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ind w:firstLine="5060" w:firstLineChars="1800"/>
        <w:jc w:val="both"/>
        <w:rPr>
          <w:b/>
          <w:bCs/>
          <w:color w:val="auto"/>
        </w:rPr>
      </w:pPr>
      <w:r>
        <w:rPr>
          <w:b/>
          <w:bCs/>
          <w:color w:val="auto"/>
        </w:rPr>
        <w:t>预案编号：</w:t>
      </w:r>
      <w:r>
        <w:rPr>
          <w:rFonts w:hint="eastAsia"/>
          <w:b/>
          <w:bCs/>
          <w:color w:val="auto"/>
          <w:lang w:val="en-US" w:eastAsia="zh-CN"/>
        </w:rPr>
        <w:t>YS</w:t>
      </w:r>
      <w:r>
        <w:rPr>
          <w:b/>
          <w:bCs/>
          <w:color w:val="auto"/>
        </w:rPr>
        <w:t>-</w:t>
      </w:r>
      <w:r>
        <w:rPr>
          <w:rFonts w:hint="eastAsia"/>
          <w:b/>
          <w:bCs/>
          <w:color w:val="auto"/>
          <w:lang w:val="en-US" w:eastAsia="zh-CN"/>
        </w:rPr>
        <w:t>SX-</w:t>
      </w:r>
      <w:r>
        <w:rPr>
          <w:b/>
          <w:bCs/>
          <w:color w:val="auto"/>
        </w:rPr>
        <w:t>001</w:t>
      </w:r>
    </w:p>
    <w:p>
      <w:pPr>
        <w:bidi w:val="0"/>
        <w:rPr>
          <w:rFonts w:hint="eastAsia" w:ascii="宋体" w:hAnsi="宋体"/>
          <w:b/>
          <w:color w:val="auto"/>
          <w:szCs w:val="52"/>
        </w:rPr>
      </w:pPr>
      <w:r>
        <w:rPr>
          <w:color w:val="auto"/>
        </w:rPr>
        <w:t xml:space="preserve">        </w:t>
      </w:r>
      <w:r>
        <w:rPr>
          <w:rFonts w:hint="eastAsia"/>
          <w:color w:val="auto"/>
          <w:lang w:val="en-US" w:eastAsia="zh-CN"/>
        </w:rPr>
        <w:t xml:space="preserve">                   </w:t>
      </w:r>
      <w:r>
        <w:rPr>
          <w:color w:val="auto"/>
        </w:rPr>
        <w:t xml:space="preserve"> </w:t>
      </w:r>
      <w:r>
        <w:rPr>
          <w:rFonts w:hint="eastAsia"/>
          <w:b/>
          <w:bCs/>
          <w:color w:val="auto"/>
          <w:kern w:val="0"/>
          <w:lang w:val="en-US" w:eastAsia="zh-CN"/>
        </w:rPr>
        <w:t xml:space="preserve">    </w:t>
      </w:r>
      <w:r>
        <w:rPr>
          <w:b/>
          <w:bCs/>
          <w:color w:val="auto"/>
          <w:kern w:val="0"/>
        </w:rPr>
        <w:t>预案版本：</w:t>
      </w:r>
      <w:r>
        <w:rPr>
          <w:b/>
          <w:color w:val="auto"/>
          <w:kern w:val="0"/>
        </w:rPr>
        <w:t>[202</w:t>
      </w:r>
      <w:r>
        <w:rPr>
          <w:rFonts w:hint="eastAsia"/>
          <w:b/>
          <w:color w:val="auto"/>
          <w:kern w:val="0"/>
          <w:lang w:val="en-US" w:eastAsia="zh-CN"/>
        </w:rPr>
        <w:t>2</w:t>
      </w:r>
      <w:r>
        <w:rPr>
          <w:b/>
          <w:color w:val="auto"/>
          <w:kern w:val="0"/>
        </w:rPr>
        <w:t>]第</w:t>
      </w:r>
      <w:r>
        <w:rPr>
          <w:rFonts w:hint="eastAsia"/>
          <w:b/>
          <w:color w:val="auto"/>
          <w:kern w:val="0"/>
          <w:lang w:val="en-US" w:eastAsia="zh-CN"/>
        </w:rPr>
        <w:t>1</w:t>
      </w:r>
      <w:r>
        <w:rPr>
          <w:b/>
          <w:color w:val="auto"/>
          <w:kern w:val="0"/>
        </w:rPr>
        <w:t>版</w:t>
      </w:r>
    </w:p>
    <w:p>
      <w:pPr>
        <w:ind w:firstLine="0" w:firstLineChars="0"/>
        <w:jc w:val="center"/>
        <w:rPr>
          <w:rFonts w:hint="eastAsia" w:ascii="宋体" w:hAnsi="宋体"/>
          <w:b/>
          <w:color w:val="auto"/>
          <w:sz w:val="52"/>
          <w:szCs w:val="52"/>
        </w:rPr>
      </w:pPr>
    </w:p>
    <w:p>
      <w:pPr>
        <w:pStyle w:val="22"/>
        <w:rPr>
          <w:rFonts w:hint="eastAsia"/>
          <w:color w:val="auto"/>
        </w:rPr>
      </w:pPr>
    </w:p>
    <w:p>
      <w:pPr>
        <w:bidi w:val="0"/>
        <w:ind w:left="0" w:leftChars="0" w:firstLine="0" w:firstLineChars="0"/>
        <w:jc w:val="center"/>
        <w:rPr>
          <w:rFonts w:hint="eastAsia"/>
          <w:b/>
          <w:bCs/>
          <w:color w:val="auto"/>
          <w:sz w:val="56"/>
          <w:szCs w:val="52"/>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center"/>
        <w:textAlignment w:val="auto"/>
        <w:rPr>
          <w:b/>
          <w:bCs/>
          <w:color w:val="auto"/>
          <w:sz w:val="56"/>
          <w:szCs w:val="52"/>
        </w:rPr>
      </w:pPr>
      <w:r>
        <w:rPr>
          <w:rFonts w:hint="eastAsia"/>
          <w:b/>
          <w:bCs/>
          <w:color w:val="auto"/>
          <w:sz w:val="56"/>
          <w:szCs w:val="28"/>
          <w:lang w:val="en-US" w:eastAsia="zh-CN"/>
        </w:rPr>
        <w:t>营山县圣新天然气有限公司</w:t>
      </w:r>
    </w:p>
    <w:p>
      <w:pPr>
        <w:pStyle w:val="22"/>
        <w:keepNext w:val="0"/>
        <w:keepLines w:val="0"/>
        <w:pageBreakBefore w:val="0"/>
        <w:widowControl w:val="0"/>
        <w:kinsoku/>
        <w:wordWrap/>
        <w:overflowPunct/>
        <w:topLinePunct w:val="0"/>
        <w:autoSpaceDE/>
        <w:autoSpaceDN/>
        <w:bidi w:val="0"/>
        <w:adjustRightInd/>
        <w:snapToGrid/>
        <w:spacing w:line="480" w:lineRule="auto"/>
        <w:ind w:firstLine="280"/>
        <w:textAlignment w:val="auto"/>
        <w:rPr>
          <w:rFonts w:hint="eastAsia"/>
          <w:color w:val="auto"/>
        </w:rPr>
      </w:pPr>
    </w:p>
    <w:p>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center"/>
        <w:textAlignment w:val="auto"/>
        <w:rPr>
          <w:b/>
          <w:bCs/>
          <w:color w:val="auto"/>
          <w:sz w:val="56"/>
          <w:szCs w:val="52"/>
        </w:rPr>
      </w:pPr>
      <w:r>
        <w:rPr>
          <w:rFonts w:hint="eastAsia"/>
          <w:b/>
          <w:bCs/>
          <w:color w:val="auto"/>
          <w:sz w:val="56"/>
          <w:szCs w:val="52"/>
        </w:rPr>
        <w:t>生产安全事故应急预案</w:t>
      </w:r>
    </w:p>
    <w:p>
      <w:pPr>
        <w:spacing w:before="240" w:beforeLines="100"/>
        <w:ind w:firstLine="197" w:firstLineChars="38"/>
        <w:jc w:val="center"/>
        <w:rPr>
          <w:rFonts w:ascii="宋体" w:hAnsi="宋体"/>
          <w:color w:val="auto"/>
          <w:sz w:val="52"/>
          <w:szCs w:val="52"/>
        </w:rPr>
      </w:pPr>
    </w:p>
    <w:p>
      <w:pPr>
        <w:pStyle w:val="31"/>
        <w:widowControl w:val="0"/>
        <w:ind w:left="0" w:leftChars="0" w:firstLine="0" w:firstLineChars="0"/>
        <w:rPr>
          <w:color w:val="auto"/>
        </w:rPr>
      </w:pPr>
    </w:p>
    <w:p>
      <w:pPr>
        <w:pStyle w:val="31"/>
        <w:widowControl w:val="0"/>
        <w:ind w:left="0" w:leftChars="0" w:firstLine="0" w:firstLineChars="0"/>
        <w:rPr>
          <w:color w:val="auto"/>
        </w:rPr>
      </w:pPr>
    </w:p>
    <w:p>
      <w:pPr>
        <w:pStyle w:val="31"/>
        <w:widowControl w:val="0"/>
        <w:rPr>
          <w:color w:val="auto"/>
        </w:rPr>
      </w:pPr>
    </w:p>
    <w:p>
      <w:pPr>
        <w:pStyle w:val="31"/>
        <w:widowControl w:val="0"/>
        <w:rPr>
          <w:color w:val="auto"/>
        </w:rPr>
      </w:pPr>
    </w:p>
    <w:p>
      <w:pPr>
        <w:pStyle w:val="31"/>
        <w:widowControl w:val="0"/>
        <w:rPr>
          <w:color w:val="auto"/>
        </w:rPr>
      </w:pPr>
    </w:p>
    <w:p>
      <w:pPr>
        <w:pStyle w:val="31"/>
        <w:widowControl w:val="0"/>
        <w:rPr>
          <w:color w:val="auto"/>
        </w:rPr>
      </w:pPr>
    </w:p>
    <w:p>
      <w:pPr>
        <w:pStyle w:val="31"/>
        <w:widowControl w:val="0"/>
        <w:rPr>
          <w:color w:val="auto"/>
        </w:rPr>
      </w:pPr>
    </w:p>
    <w:p>
      <w:pPr>
        <w:pStyle w:val="31"/>
        <w:widowControl w:val="0"/>
        <w:rPr>
          <w:color w:val="auto"/>
        </w:rPr>
      </w:pPr>
    </w:p>
    <w:p>
      <w:pPr>
        <w:pStyle w:val="31"/>
        <w:widowControl w:val="0"/>
        <w:ind w:firstLine="0" w:firstLineChars="0"/>
        <w:rPr>
          <w:color w:val="auto"/>
        </w:rPr>
      </w:pPr>
    </w:p>
    <w:p>
      <w:pPr>
        <w:pStyle w:val="31"/>
        <w:widowControl w:val="0"/>
        <w:ind w:firstLine="0" w:firstLineChars="0"/>
        <w:rPr>
          <w:color w:val="auto"/>
        </w:rPr>
      </w:pPr>
    </w:p>
    <w:p>
      <w:pPr>
        <w:pStyle w:val="31"/>
        <w:widowControl w:val="0"/>
        <w:ind w:firstLine="0" w:firstLineChars="0"/>
        <w:rPr>
          <w:color w:val="auto"/>
        </w:rPr>
      </w:pPr>
    </w:p>
    <w:p>
      <w:pPr>
        <w:pStyle w:val="31"/>
        <w:widowControl w:val="0"/>
        <w:rPr>
          <w:color w:val="auto"/>
        </w:rPr>
      </w:pPr>
    </w:p>
    <w:p>
      <w:pPr>
        <w:ind w:firstLine="480" w:firstLineChars="150"/>
        <w:rPr>
          <w:rFonts w:ascii="宋体" w:hAnsi="宋体"/>
          <w:color w:val="auto"/>
          <w:sz w:val="32"/>
          <w:szCs w:val="32"/>
        </w:rPr>
      </w:pPr>
    </w:p>
    <w:p>
      <w:pPr>
        <w:ind w:firstLine="0" w:firstLineChars="0"/>
        <w:rPr>
          <w:rFonts w:hint="eastAsia" w:ascii="宋体" w:hAnsi="宋体"/>
          <w:color w:val="auto"/>
          <w:sz w:val="32"/>
          <w:szCs w:val="32"/>
        </w:rPr>
      </w:pPr>
    </w:p>
    <w:p>
      <w:pPr>
        <w:bidi w:val="0"/>
        <w:ind w:left="0" w:leftChars="0" w:firstLine="0" w:firstLineChars="0"/>
        <w:rPr>
          <w:b/>
          <w:bCs/>
          <w:color w:val="auto"/>
        </w:rPr>
      </w:pPr>
      <w:r>
        <w:rPr>
          <w:rFonts w:hint="eastAsia"/>
          <w:b/>
          <w:bCs/>
          <w:color w:val="auto"/>
        </w:rPr>
        <w:t>202</w:t>
      </w:r>
      <w:r>
        <w:rPr>
          <w:rFonts w:hint="eastAsia"/>
          <w:b/>
          <w:bCs/>
          <w:color w:val="auto"/>
          <w:lang w:val="en-US" w:eastAsia="zh-CN"/>
        </w:rPr>
        <w:t>2</w:t>
      </w:r>
      <w:r>
        <w:rPr>
          <w:rFonts w:hint="eastAsia"/>
          <w:b/>
          <w:bCs/>
          <w:color w:val="auto"/>
        </w:rPr>
        <w:t>年</w:t>
      </w:r>
      <w:r>
        <w:rPr>
          <w:rFonts w:hint="eastAsia"/>
          <w:b/>
          <w:bCs/>
          <w:color w:val="auto"/>
          <w:lang w:val="en-US" w:eastAsia="zh-CN"/>
        </w:rPr>
        <w:t>10</w:t>
      </w:r>
      <w:r>
        <w:rPr>
          <w:rFonts w:hint="eastAsia"/>
          <w:b/>
          <w:bCs/>
          <w:color w:val="auto"/>
        </w:rPr>
        <w:t>月</w:t>
      </w:r>
      <w:r>
        <w:rPr>
          <w:rFonts w:hint="eastAsia"/>
          <w:b/>
          <w:bCs/>
          <w:color w:val="auto"/>
          <w:lang w:val="en-US" w:eastAsia="zh-CN"/>
        </w:rPr>
        <w:t>26</w:t>
      </w:r>
      <w:r>
        <w:rPr>
          <w:rFonts w:hint="eastAsia"/>
          <w:b/>
          <w:bCs/>
          <w:color w:val="auto"/>
        </w:rPr>
        <w:t xml:space="preserve">日 修正  </w:t>
      </w:r>
      <w:r>
        <w:rPr>
          <w:rFonts w:hint="eastAsia"/>
          <w:b/>
          <w:bCs/>
          <w:color w:val="auto"/>
          <w:lang w:val="en-US" w:eastAsia="zh-CN"/>
        </w:rPr>
        <w:t xml:space="preserve">  </w:t>
      </w:r>
      <w:r>
        <w:rPr>
          <w:rFonts w:hint="eastAsia"/>
          <w:b/>
          <w:bCs/>
          <w:color w:val="auto"/>
        </w:rPr>
        <w:t xml:space="preserve">    </w:t>
      </w:r>
      <w:r>
        <w:rPr>
          <w:rFonts w:hint="eastAsia"/>
          <w:b/>
          <w:bCs/>
          <w:color w:val="auto"/>
          <w:lang w:val="en-US" w:eastAsia="zh-CN"/>
        </w:rPr>
        <w:t xml:space="preserve">     </w:t>
      </w:r>
      <w:r>
        <w:rPr>
          <w:rFonts w:hint="eastAsia"/>
          <w:b/>
          <w:bCs/>
          <w:color w:val="auto"/>
        </w:rPr>
        <w:t xml:space="preserve">     202</w:t>
      </w:r>
      <w:r>
        <w:rPr>
          <w:rFonts w:hint="eastAsia"/>
          <w:b/>
          <w:bCs/>
          <w:color w:val="auto"/>
          <w:lang w:val="en-US" w:eastAsia="zh-CN"/>
        </w:rPr>
        <w:t>2</w:t>
      </w:r>
      <w:r>
        <w:rPr>
          <w:rFonts w:hint="eastAsia"/>
          <w:b/>
          <w:bCs/>
          <w:color w:val="auto"/>
        </w:rPr>
        <w:t>年</w:t>
      </w:r>
      <w:r>
        <w:rPr>
          <w:rFonts w:hint="eastAsia"/>
          <w:b/>
          <w:bCs/>
          <w:color w:val="auto"/>
          <w:lang w:val="en-US" w:eastAsia="zh-CN"/>
        </w:rPr>
        <w:t>11</w:t>
      </w:r>
      <w:r>
        <w:rPr>
          <w:rFonts w:hint="eastAsia"/>
          <w:b/>
          <w:bCs/>
          <w:color w:val="auto"/>
        </w:rPr>
        <w:t>月</w:t>
      </w:r>
      <w:r>
        <w:rPr>
          <w:rFonts w:hint="eastAsia"/>
          <w:b/>
          <w:bCs/>
          <w:color w:val="auto"/>
          <w:lang w:val="en-US" w:eastAsia="zh-CN"/>
        </w:rPr>
        <w:t>1</w:t>
      </w:r>
      <w:bookmarkStart w:id="448" w:name="_GoBack"/>
      <w:bookmarkEnd w:id="448"/>
      <w:r>
        <w:rPr>
          <w:rFonts w:hint="eastAsia"/>
          <w:b/>
          <w:bCs/>
          <w:color w:val="auto"/>
        </w:rPr>
        <w:t>日 实施</w:t>
      </w:r>
    </w:p>
    <w:p>
      <w:pPr>
        <w:spacing w:before="240" w:beforeLines="100"/>
        <w:ind w:firstLine="0" w:firstLineChars="0"/>
        <w:jc w:val="distribute"/>
        <w:rPr>
          <w:rFonts w:hint="eastAsia" w:ascii="黑体" w:hAnsi="黑体" w:eastAsia="黑体"/>
          <w:b/>
          <w:color w:val="auto"/>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40" w:right="1803" w:bottom="1440" w:left="1803" w:header="851" w:footer="992" w:gutter="0"/>
          <w:pgBorders>
            <w:top w:val="none" w:sz="0" w:space="0"/>
            <w:left w:val="none" w:sz="0" w:space="0"/>
            <w:bottom w:val="none" w:sz="0" w:space="0"/>
            <w:right w:val="none" w:sz="0" w:space="0"/>
          </w:pgBorders>
          <w:pgNumType w:start="0"/>
          <w:cols w:space="425" w:num="1"/>
          <w:docGrid w:linePitch="312" w:charSpace="0"/>
        </w:sectPr>
      </w:pPr>
      <w:r>
        <w:rPr>
          <w:rFonts w:hint="eastAsia" w:ascii="黑体" w:hAnsi="黑体" w:eastAsia="黑体"/>
          <w:b/>
          <w:color w:val="auto"/>
          <w:sz w:val="32"/>
          <w:szCs w:val="32"/>
        </w:rPr>
        <w:t>营山县圣新天然气</w:t>
      </w:r>
      <w:r>
        <w:rPr>
          <w:rFonts w:hint="eastAsia" w:ascii="黑体" w:hAnsi="黑体" w:eastAsia="黑体"/>
          <w:b/>
          <w:color w:val="auto"/>
          <w:sz w:val="32"/>
          <w:szCs w:val="32"/>
        </w:rPr>
        <mc:AlternateContent>
          <mc:Choice Requires="wps">
            <w:drawing>
              <wp:anchor distT="0" distB="0" distL="114300" distR="114300" simplePos="0" relativeHeight="251659264" behindDoc="0" locked="0" layoutInCell="1" allowOverlap="1">
                <wp:simplePos x="0" y="0"/>
                <wp:positionH relativeFrom="column">
                  <wp:posOffset>-130810</wp:posOffset>
                </wp:positionH>
                <wp:positionV relativeFrom="paragraph">
                  <wp:posOffset>26035</wp:posOffset>
                </wp:positionV>
                <wp:extent cx="5410200" cy="0"/>
                <wp:effectExtent l="0" t="9525" r="0" b="9525"/>
                <wp:wrapNone/>
                <wp:docPr id="46" name="直接连接符 46"/>
                <wp:cNvGraphicFramePr/>
                <a:graphic xmlns:a="http://schemas.openxmlformats.org/drawingml/2006/main">
                  <a:graphicData uri="http://schemas.microsoft.com/office/word/2010/wordprocessingShape">
                    <wps:wsp>
                      <wps:cNvCnPr/>
                      <wps:spPr>
                        <a:xfrm>
                          <a:off x="0" y="0"/>
                          <a:ext cx="5410200" cy="0"/>
                        </a:xfrm>
                        <a:prstGeom prst="line">
                          <a:avLst/>
                        </a:prstGeom>
                        <a:ln w="19050"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0.3pt;margin-top:2.05pt;height:0pt;width:426pt;z-index:251659264;mso-width-relative:page;mso-height-relative:page;" filled="f" stroked="t" coordsize="21600,21600" o:gfxdata="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HIIgHdQAAAAHAQAADwAAAAAAAAABACAAAAAiAAAA&#10;ZHJzL2Rvd25yZXYueG1sUEsBAhQAFAAAAAgAh07iQAPESJXSAQAAjQMAAA4AAAAAAAAAAQAgAAAA&#10;IwEAAGRycy9lMm9Eb2MueG1sUEsFBgAAAAAGAAYAWQEAAGcFAAAAAA==&#10;">
                <v:fill on="f" focussize="0,0"/>
                <v:stroke weight="1.5pt" color="#000000" joinstyle="round"/>
                <v:imagedata o:title=""/>
                <o:lock v:ext="edit" aspectratio="f"/>
              </v:line>
            </w:pict>
          </mc:Fallback>
        </mc:AlternateContent>
      </w:r>
      <w:r>
        <w:rPr>
          <w:rFonts w:hint="eastAsia" w:ascii="黑体" w:hAnsi="黑体" w:eastAsia="黑体"/>
          <w:b/>
          <w:color w:val="auto"/>
          <w:sz w:val="32"/>
          <w:szCs w:val="28"/>
          <w:lang w:eastAsia="zh-CN"/>
        </w:rPr>
        <w:t>有限公司</w:t>
      </w:r>
      <w:r>
        <w:rPr>
          <w:rFonts w:hint="eastAsia" w:ascii="黑体" w:hAnsi="黑体" w:eastAsia="黑体"/>
          <w:b/>
          <w:color w:val="auto"/>
          <w:sz w:val="32"/>
          <w:szCs w:val="32"/>
        </w:rPr>
        <w:t>编制</w:t>
      </w:r>
    </w:p>
    <w:p>
      <w:pPr>
        <w:pStyle w:val="22"/>
        <w:rPr>
          <w:color w:val="auto"/>
        </w:rPr>
        <w:sectPr>
          <w:pgSz w:w="11906" w:h="16838"/>
          <w:pgMar w:top="1440" w:right="1803" w:bottom="1440" w:left="1803" w:header="851" w:footer="992" w:gutter="0"/>
          <w:pgBorders>
            <w:top w:val="none" w:sz="0" w:space="0"/>
            <w:left w:val="none" w:sz="0" w:space="0"/>
            <w:bottom w:val="none" w:sz="0" w:space="0"/>
            <w:right w:val="none" w:sz="0" w:space="0"/>
          </w:pgBorders>
          <w:pgNumType w:start="0"/>
          <w:cols w:space="425" w:num="1"/>
          <w:docGrid w:linePitch="312" w:charSpace="0"/>
        </w:sectPr>
      </w:pPr>
    </w:p>
    <w:p>
      <w:pPr>
        <w:widowControl/>
        <w:spacing w:after="156" w:afterLines="50" w:line="560" w:lineRule="exact"/>
        <w:ind w:firstLine="0" w:firstLineChars="0"/>
        <w:jc w:val="center"/>
        <w:rPr>
          <w:rFonts w:ascii="宋体" w:hAnsi="宋体" w:eastAsia="黑体" w:cs="宋体"/>
          <w:b/>
          <w:color w:val="auto"/>
          <w:kern w:val="0"/>
          <w:sz w:val="32"/>
          <w:szCs w:val="32"/>
        </w:rPr>
      </w:pPr>
      <w:bookmarkStart w:id="0" w:name="_Toc5728"/>
      <w:r>
        <w:rPr>
          <w:rFonts w:hint="eastAsia" w:hAnsi="黑体" w:eastAsia="黑体" w:cs="宋体"/>
          <w:b/>
          <w:color w:val="auto"/>
          <w:kern w:val="0"/>
          <w:sz w:val="32"/>
          <w:szCs w:val="32"/>
        </w:rPr>
        <w:t>生产经营单位生产安全事故应急预案备案申请表</w:t>
      </w:r>
    </w:p>
    <w:tbl>
      <w:tblPr>
        <w:tblStyle w:val="24"/>
        <w:tblW w:w="8713" w:type="dxa"/>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1505"/>
        <w:gridCol w:w="3330"/>
        <w:gridCol w:w="1276"/>
        <w:gridCol w:w="2602"/>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5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heme="minorHAnsi" w:hAnsiTheme="minorHAnsi" w:eastAsiaTheme="minorEastAsia" w:cstheme="minorBidi"/>
                <w:b/>
                <w:bCs/>
                <w:color w:val="auto"/>
                <w:sz w:val="24"/>
                <w:szCs w:val="32"/>
                <w:lang w:val="en-US" w:eastAsia="zh-CN"/>
              </w:rPr>
            </w:pPr>
            <w:r>
              <w:rPr>
                <w:rFonts w:hint="eastAsia" w:asciiTheme="minorHAnsi" w:hAnsiTheme="minorHAnsi" w:eastAsiaTheme="minorEastAsia" w:cstheme="minorBidi"/>
                <w:b/>
                <w:bCs/>
                <w:color w:val="auto"/>
                <w:sz w:val="24"/>
                <w:szCs w:val="32"/>
                <w:lang w:val="en-US" w:eastAsia="zh-CN"/>
              </w:rPr>
              <w:t>单位名称</w:t>
            </w:r>
          </w:p>
        </w:tc>
        <w:tc>
          <w:tcPr>
            <w:tcW w:w="7208" w:type="dxa"/>
            <w:gridSpan w:val="3"/>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heme="minorHAnsi" w:hAnsiTheme="minorHAnsi" w:eastAsiaTheme="minorEastAsia" w:cstheme="minorBidi"/>
                <w:color w:val="auto"/>
                <w:sz w:val="24"/>
                <w:szCs w:val="32"/>
                <w:lang w:val="en-US" w:eastAsia="zh-CN"/>
              </w:rPr>
            </w:pPr>
            <w:r>
              <w:rPr>
                <w:rFonts w:hint="eastAsia" w:asciiTheme="minorHAnsi" w:hAnsiTheme="minorHAnsi" w:eastAsiaTheme="minorEastAsia" w:cstheme="minorBidi"/>
                <w:color w:val="auto"/>
                <w:sz w:val="24"/>
                <w:szCs w:val="32"/>
                <w:lang w:val="en-US" w:eastAsia="zh-CN"/>
              </w:rPr>
              <w:t>营山县圣新天然气有限公司</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5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heme="minorHAnsi" w:hAnsiTheme="minorHAnsi" w:eastAsiaTheme="minorEastAsia" w:cstheme="minorBidi"/>
                <w:b/>
                <w:bCs/>
                <w:color w:val="auto"/>
                <w:sz w:val="24"/>
                <w:szCs w:val="32"/>
                <w:lang w:val="en-US" w:eastAsia="zh-CN"/>
              </w:rPr>
            </w:pPr>
            <w:r>
              <w:rPr>
                <w:rFonts w:hint="eastAsia" w:asciiTheme="minorHAnsi" w:hAnsiTheme="minorHAnsi" w:eastAsiaTheme="minorEastAsia" w:cstheme="minorBidi"/>
                <w:b/>
                <w:bCs/>
                <w:color w:val="auto"/>
                <w:sz w:val="24"/>
                <w:szCs w:val="32"/>
                <w:lang w:val="en-US" w:eastAsia="zh-CN"/>
              </w:rPr>
              <w:t>联系人</w:t>
            </w:r>
          </w:p>
        </w:tc>
        <w:tc>
          <w:tcPr>
            <w:tcW w:w="333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heme="minorHAnsi" w:hAnsiTheme="minorHAnsi" w:eastAsiaTheme="minorEastAsia" w:cstheme="minorBidi"/>
                <w:color w:val="auto"/>
                <w:sz w:val="24"/>
                <w:szCs w:val="32"/>
                <w:lang w:val="en-US" w:eastAsia="zh-CN"/>
              </w:rPr>
            </w:pPr>
            <w:r>
              <w:rPr>
                <w:rFonts w:hint="eastAsia" w:asciiTheme="minorHAnsi" w:hAnsiTheme="minorHAnsi" w:eastAsiaTheme="minorEastAsia" w:cstheme="minorBidi"/>
                <w:color w:val="auto"/>
                <w:sz w:val="24"/>
                <w:szCs w:val="32"/>
                <w:lang w:val="en-US" w:eastAsia="zh-CN"/>
              </w:rPr>
              <w:t>伍万强</w:t>
            </w:r>
          </w:p>
        </w:tc>
        <w:tc>
          <w:tcPr>
            <w:tcW w:w="127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heme="minorHAnsi" w:hAnsiTheme="minorHAnsi" w:eastAsiaTheme="minorEastAsia" w:cstheme="minorBidi"/>
                <w:b/>
                <w:bCs/>
                <w:color w:val="auto"/>
                <w:sz w:val="24"/>
                <w:szCs w:val="32"/>
                <w:lang w:val="en-US" w:eastAsia="zh-CN"/>
              </w:rPr>
            </w:pPr>
            <w:r>
              <w:rPr>
                <w:rFonts w:hint="eastAsia" w:asciiTheme="minorHAnsi" w:hAnsiTheme="minorHAnsi" w:eastAsiaTheme="minorEastAsia" w:cstheme="minorBidi"/>
                <w:b/>
                <w:bCs/>
                <w:color w:val="auto"/>
                <w:sz w:val="24"/>
                <w:szCs w:val="32"/>
                <w:lang w:val="en-US" w:eastAsia="zh-CN"/>
              </w:rPr>
              <w:t>联系电话</w:t>
            </w:r>
          </w:p>
        </w:tc>
        <w:tc>
          <w:tcPr>
            <w:tcW w:w="260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heme="minorHAnsi" w:hAnsiTheme="minorHAnsi" w:eastAsiaTheme="minorEastAsia" w:cstheme="minorBidi"/>
                <w:color w:val="auto"/>
                <w:sz w:val="24"/>
                <w:szCs w:val="32"/>
                <w:lang w:val="en-US" w:eastAsia="zh-CN"/>
              </w:rPr>
            </w:pPr>
            <w:r>
              <w:rPr>
                <w:rFonts w:hint="eastAsia" w:asciiTheme="minorHAnsi" w:hAnsiTheme="minorHAnsi" w:eastAsiaTheme="minorEastAsia" w:cstheme="minorBidi"/>
                <w:color w:val="auto"/>
                <w:sz w:val="24"/>
                <w:szCs w:val="32"/>
                <w:lang w:val="en-US" w:eastAsia="zh-CN"/>
              </w:rPr>
              <w:t>13440153555</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5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heme="minorHAnsi" w:hAnsiTheme="minorHAnsi" w:eastAsiaTheme="minorEastAsia" w:cstheme="minorBidi"/>
                <w:b/>
                <w:bCs/>
                <w:color w:val="auto"/>
                <w:sz w:val="24"/>
                <w:szCs w:val="32"/>
                <w:lang w:val="en-US" w:eastAsia="zh-CN"/>
              </w:rPr>
            </w:pPr>
            <w:r>
              <w:rPr>
                <w:rFonts w:hint="eastAsia" w:asciiTheme="minorHAnsi" w:hAnsiTheme="minorHAnsi" w:eastAsiaTheme="minorEastAsia" w:cstheme="minorBidi"/>
                <w:b/>
                <w:bCs/>
                <w:color w:val="auto"/>
                <w:sz w:val="24"/>
                <w:szCs w:val="32"/>
                <w:lang w:val="en-US" w:eastAsia="zh-CN"/>
              </w:rPr>
              <w:t>传    真</w:t>
            </w:r>
          </w:p>
        </w:tc>
        <w:tc>
          <w:tcPr>
            <w:tcW w:w="333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heme="minorHAnsi" w:hAnsiTheme="minorHAnsi" w:eastAsiaTheme="minorEastAsia" w:cstheme="minorBidi"/>
                <w:color w:val="auto"/>
                <w:sz w:val="24"/>
                <w:szCs w:val="32"/>
                <w:lang w:val="en-US" w:eastAsia="zh-CN"/>
              </w:rPr>
            </w:pPr>
            <w:r>
              <w:rPr>
                <w:rFonts w:hint="eastAsia" w:asciiTheme="minorHAnsi" w:hAnsiTheme="minorHAnsi" w:eastAsiaTheme="minorEastAsia" w:cstheme="minorBidi"/>
                <w:color w:val="auto"/>
                <w:sz w:val="24"/>
                <w:szCs w:val="32"/>
                <w:lang w:val="en-US" w:eastAsia="zh-CN"/>
              </w:rPr>
              <w:t>-</w:t>
            </w:r>
          </w:p>
        </w:tc>
        <w:tc>
          <w:tcPr>
            <w:tcW w:w="127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heme="minorHAnsi" w:hAnsiTheme="minorHAnsi" w:eastAsiaTheme="minorEastAsia" w:cstheme="minorBidi"/>
                <w:b/>
                <w:bCs/>
                <w:color w:val="auto"/>
                <w:sz w:val="24"/>
                <w:szCs w:val="32"/>
                <w:lang w:val="en-US" w:eastAsia="zh-CN"/>
              </w:rPr>
            </w:pPr>
            <w:r>
              <w:rPr>
                <w:rFonts w:hint="eastAsia" w:asciiTheme="minorHAnsi" w:hAnsiTheme="minorHAnsi" w:eastAsiaTheme="minorEastAsia" w:cstheme="minorBidi"/>
                <w:b/>
                <w:bCs/>
                <w:color w:val="auto"/>
                <w:sz w:val="24"/>
                <w:szCs w:val="32"/>
                <w:lang w:val="en-US" w:eastAsia="zh-CN"/>
              </w:rPr>
              <w:t>电子信箱</w:t>
            </w:r>
          </w:p>
        </w:tc>
        <w:tc>
          <w:tcPr>
            <w:tcW w:w="260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heme="minorHAnsi" w:hAnsiTheme="minorHAnsi" w:eastAsiaTheme="minorEastAsia" w:cstheme="minorBidi"/>
                <w:color w:val="auto"/>
                <w:sz w:val="24"/>
                <w:szCs w:val="32"/>
                <w:lang w:val="en-US" w:eastAsia="zh-CN"/>
              </w:rPr>
            </w:pPr>
            <w:r>
              <w:rPr>
                <w:rFonts w:hint="eastAsia" w:asciiTheme="minorHAnsi" w:hAnsiTheme="minorHAnsi" w:eastAsiaTheme="minorEastAsia" w:cstheme="minorBidi"/>
                <w:color w:val="auto"/>
                <w:sz w:val="24"/>
                <w:szCs w:val="32"/>
                <w:lang w:val="en-US" w:eastAsia="zh-CN"/>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PrEx>
        <w:trPr>
          <w:trHeight w:val="592" w:hRule="atLeast"/>
          <w:jc w:val="center"/>
        </w:trPr>
        <w:tc>
          <w:tcPr>
            <w:tcW w:w="15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heme="minorHAnsi" w:hAnsiTheme="minorHAnsi" w:eastAsiaTheme="minorEastAsia" w:cstheme="minorBidi"/>
                <w:b/>
                <w:bCs/>
                <w:color w:val="auto"/>
                <w:sz w:val="24"/>
                <w:szCs w:val="32"/>
                <w:lang w:val="en-US" w:eastAsia="zh-CN"/>
              </w:rPr>
            </w:pPr>
            <w:r>
              <w:rPr>
                <w:rFonts w:hint="eastAsia" w:asciiTheme="minorHAnsi" w:hAnsiTheme="minorHAnsi" w:eastAsiaTheme="minorEastAsia" w:cstheme="minorBidi"/>
                <w:b/>
                <w:bCs/>
                <w:color w:val="auto"/>
                <w:sz w:val="24"/>
                <w:szCs w:val="32"/>
                <w:lang w:val="en-US" w:eastAsia="zh-CN"/>
              </w:rPr>
              <w:t>法定代表人</w:t>
            </w:r>
          </w:p>
        </w:tc>
        <w:tc>
          <w:tcPr>
            <w:tcW w:w="333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heme="minorHAnsi" w:hAnsiTheme="minorHAnsi" w:eastAsiaTheme="minorEastAsia" w:cstheme="minorBidi"/>
                <w:color w:val="auto"/>
                <w:sz w:val="24"/>
                <w:szCs w:val="32"/>
                <w:lang w:val="en-US" w:eastAsia="zh-CN"/>
              </w:rPr>
            </w:pPr>
            <w:r>
              <w:rPr>
                <w:rFonts w:hint="eastAsia" w:asciiTheme="minorHAnsi" w:hAnsiTheme="minorHAnsi" w:eastAsiaTheme="minorEastAsia" w:cstheme="minorBidi"/>
                <w:color w:val="auto"/>
                <w:sz w:val="24"/>
                <w:szCs w:val="32"/>
                <w:lang w:val="en-US" w:eastAsia="zh-CN"/>
              </w:rPr>
              <w:t>张波</w:t>
            </w:r>
          </w:p>
        </w:tc>
        <w:tc>
          <w:tcPr>
            <w:tcW w:w="127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heme="minorHAnsi" w:hAnsiTheme="minorHAnsi" w:eastAsiaTheme="minorEastAsia" w:cstheme="minorBidi"/>
                <w:b/>
                <w:bCs/>
                <w:color w:val="auto"/>
                <w:sz w:val="24"/>
                <w:szCs w:val="32"/>
                <w:lang w:val="en-US" w:eastAsia="zh-CN"/>
              </w:rPr>
            </w:pPr>
            <w:r>
              <w:rPr>
                <w:rFonts w:hint="eastAsia" w:asciiTheme="minorHAnsi" w:hAnsiTheme="minorHAnsi" w:eastAsiaTheme="minorEastAsia" w:cstheme="minorBidi"/>
                <w:b/>
                <w:bCs/>
                <w:color w:val="auto"/>
                <w:sz w:val="24"/>
                <w:szCs w:val="32"/>
                <w:lang w:val="en-US" w:eastAsia="zh-CN"/>
              </w:rPr>
              <w:t>资产总额</w:t>
            </w:r>
          </w:p>
        </w:tc>
        <w:tc>
          <w:tcPr>
            <w:tcW w:w="260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heme="minorHAnsi" w:hAnsiTheme="minorHAnsi" w:eastAsiaTheme="minorEastAsia" w:cstheme="minorBidi"/>
                <w:color w:val="auto"/>
                <w:sz w:val="24"/>
                <w:szCs w:val="32"/>
                <w:lang w:val="en-US" w:eastAsia="zh-CN"/>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heme="minorHAnsi" w:hAnsiTheme="minorHAnsi" w:eastAsiaTheme="minorEastAsia" w:cstheme="minorBidi"/>
                <w:b/>
                <w:bCs/>
                <w:color w:val="auto"/>
                <w:sz w:val="24"/>
                <w:szCs w:val="32"/>
                <w:lang w:val="en-US" w:eastAsia="zh-CN"/>
              </w:rPr>
            </w:pPr>
            <w:r>
              <w:rPr>
                <w:rFonts w:hint="eastAsia" w:asciiTheme="minorHAnsi" w:hAnsiTheme="minorHAnsi" w:eastAsiaTheme="minorEastAsia" w:cstheme="minorBidi"/>
                <w:b/>
                <w:bCs/>
                <w:color w:val="auto"/>
                <w:sz w:val="24"/>
                <w:szCs w:val="32"/>
                <w:lang w:val="en-US" w:eastAsia="zh-CN"/>
              </w:rPr>
              <w:t>行业类型</w:t>
            </w:r>
          </w:p>
        </w:tc>
        <w:tc>
          <w:tcPr>
            <w:tcW w:w="333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heme="minorHAnsi" w:hAnsiTheme="minorHAnsi" w:eastAsiaTheme="minorEastAsia" w:cstheme="minorBidi"/>
                <w:color w:val="auto"/>
                <w:sz w:val="24"/>
                <w:szCs w:val="32"/>
                <w:lang w:val="en-US" w:eastAsia="zh-CN"/>
              </w:rPr>
            </w:pPr>
            <w:r>
              <w:rPr>
                <w:rFonts w:hint="eastAsia" w:asciiTheme="minorHAnsi" w:hAnsiTheme="minorHAnsi" w:eastAsiaTheme="minorEastAsia" w:cstheme="minorBidi"/>
                <w:color w:val="auto"/>
                <w:sz w:val="24"/>
                <w:szCs w:val="32"/>
                <w:lang w:val="en-US" w:eastAsia="zh-CN"/>
              </w:rPr>
              <w:t>燃气行业</w:t>
            </w:r>
          </w:p>
        </w:tc>
        <w:tc>
          <w:tcPr>
            <w:tcW w:w="127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heme="minorHAnsi" w:hAnsiTheme="minorHAnsi" w:eastAsiaTheme="minorEastAsia" w:cstheme="minorBidi"/>
                <w:b/>
                <w:bCs/>
                <w:color w:val="auto"/>
                <w:sz w:val="24"/>
                <w:szCs w:val="32"/>
                <w:lang w:val="en-US" w:eastAsia="zh-CN"/>
              </w:rPr>
            </w:pPr>
            <w:r>
              <w:rPr>
                <w:rFonts w:hint="eastAsia" w:asciiTheme="minorHAnsi" w:hAnsiTheme="minorHAnsi" w:eastAsiaTheme="minorEastAsia" w:cstheme="minorBidi"/>
                <w:b/>
                <w:bCs/>
                <w:color w:val="auto"/>
                <w:sz w:val="24"/>
                <w:szCs w:val="32"/>
                <w:lang w:val="en-US" w:eastAsia="zh-CN"/>
              </w:rPr>
              <w:t>从业人数</w:t>
            </w:r>
          </w:p>
        </w:tc>
        <w:tc>
          <w:tcPr>
            <w:tcW w:w="260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heme="minorHAnsi" w:hAnsiTheme="minorHAnsi" w:eastAsiaTheme="minorEastAsia" w:cstheme="minorBidi"/>
                <w:color w:val="auto"/>
                <w:sz w:val="24"/>
                <w:szCs w:val="32"/>
                <w:lang w:val="en-US" w:eastAsia="zh-CN"/>
              </w:rPr>
            </w:pPr>
            <w:r>
              <w:rPr>
                <w:rFonts w:hint="eastAsia" w:asciiTheme="minorHAnsi" w:hAnsiTheme="minorHAnsi" w:eastAsiaTheme="minorEastAsia" w:cstheme="minorBidi"/>
                <w:color w:val="auto"/>
                <w:sz w:val="24"/>
                <w:szCs w:val="32"/>
                <w:lang w:val="en-US" w:eastAsia="zh-CN"/>
              </w:rPr>
              <w:t>143人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15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heme="minorHAnsi" w:hAnsiTheme="minorHAnsi" w:eastAsiaTheme="minorEastAsia" w:cstheme="minorBidi"/>
                <w:b/>
                <w:bCs/>
                <w:color w:val="auto"/>
                <w:sz w:val="24"/>
                <w:szCs w:val="32"/>
                <w:lang w:val="en-US" w:eastAsia="zh-CN"/>
              </w:rPr>
            </w:pPr>
            <w:r>
              <w:rPr>
                <w:rFonts w:hint="eastAsia" w:asciiTheme="minorHAnsi" w:hAnsiTheme="minorHAnsi" w:eastAsiaTheme="minorEastAsia" w:cstheme="minorBidi"/>
                <w:b/>
                <w:bCs/>
                <w:color w:val="auto"/>
                <w:sz w:val="24"/>
                <w:szCs w:val="32"/>
                <w:lang w:val="en-US" w:eastAsia="zh-CN"/>
              </w:rPr>
              <w:t>单位地址</w:t>
            </w:r>
          </w:p>
        </w:tc>
        <w:tc>
          <w:tcPr>
            <w:tcW w:w="333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heme="minorHAnsi" w:hAnsiTheme="minorHAnsi" w:eastAsiaTheme="minorEastAsia" w:cstheme="minorBidi"/>
                <w:color w:val="auto"/>
                <w:sz w:val="24"/>
                <w:szCs w:val="32"/>
                <w:lang w:val="en-US" w:eastAsia="zh-CN"/>
              </w:rPr>
            </w:pPr>
            <w:r>
              <w:rPr>
                <w:rFonts w:hint="eastAsia" w:asciiTheme="minorHAnsi" w:hAnsiTheme="minorHAnsi" w:eastAsiaTheme="minorEastAsia" w:cstheme="minorBidi"/>
                <w:color w:val="auto"/>
                <w:sz w:val="24"/>
                <w:szCs w:val="32"/>
                <w:lang w:val="en-US" w:eastAsia="zh-CN"/>
              </w:rPr>
              <w:t>营山县城南镇天长街21号</w:t>
            </w:r>
          </w:p>
        </w:tc>
        <w:tc>
          <w:tcPr>
            <w:tcW w:w="127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heme="minorHAnsi" w:hAnsiTheme="minorHAnsi" w:eastAsiaTheme="minorEastAsia" w:cstheme="minorBidi"/>
                <w:b/>
                <w:bCs/>
                <w:color w:val="auto"/>
                <w:sz w:val="24"/>
                <w:szCs w:val="32"/>
                <w:lang w:val="en-US" w:eastAsia="zh-CN"/>
              </w:rPr>
            </w:pPr>
            <w:r>
              <w:rPr>
                <w:rFonts w:hint="eastAsia" w:asciiTheme="minorHAnsi" w:hAnsiTheme="minorHAnsi" w:eastAsiaTheme="minorEastAsia" w:cstheme="minorBidi"/>
                <w:b/>
                <w:bCs/>
                <w:color w:val="auto"/>
                <w:sz w:val="24"/>
                <w:szCs w:val="32"/>
                <w:lang w:val="en-US" w:eastAsia="zh-CN"/>
              </w:rPr>
              <w:t>邮政编码</w:t>
            </w:r>
          </w:p>
        </w:tc>
        <w:tc>
          <w:tcPr>
            <w:tcW w:w="260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heme="minorHAnsi" w:hAnsiTheme="minorHAnsi" w:eastAsiaTheme="minorEastAsia" w:cstheme="minorBidi"/>
                <w:color w:val="auto"/>
                <w:sz w:val="24"/>
                <w:szCs w:val="32"/>
                <w:lang w:val="en-US" w:eastAsia="zh-CN"/>
              </w:rPr>
            </w:pPr>
            <w:r>
              <w:rPr>
                <w:rFonts w:hint="eastAsia" w:asciiTheme="minorHAnsi" w:hAnsiTheme="minorHAnsi" w:eastAsiaTheme="minorEastAsia" w:cstheme="minorBidi"/>
                <w:color w:val="auto"/>
                <w:sz w:val="24"/>
                <w:szCs w:val="32"/>
                <w:lang w:val="en-US" w:eastAsia="zh-CN"/>
              </w:rPr>
              <w:t>637716</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13" w:type="dxa"/>
            <w:gridSpan w:val="4"/>
            <w:tcBorders>
              <w:tl2br w:val="nil"/>
              <w:tr2bl w:val="nil"/>
            </w:tcBorders>
            <w:shd w:val="clear" w:color="auto" w:fill="auto"/>
            <w:vAlign w:val="center"/>
          </w:tcPr>
          <w:p>
            <w:pPr>
              <w:ind w:firstLine="560"/>
              <w:jc w:val="center"/>
              <w:rPr>
                <w:color w:val="auto"/>
              </w:rPr>
            </w:pPr>
          </w:p>
          <w:p>
            <w:pPr>
              <w:adjustRightInd w:val="0"/>
              <w:snapToGrid w:val="0"/>
              <w:spacing w:line="360" w:lineRule="auto"/>
              <w:ind w:firstLine="560"/>
              <w:rPr>
                <w:rFonts w:hint="eastAsia" w:ascii="宋体" w:hAnsi="宋体"/>
                <w:color w:val="auto"/>
                <w:szCs w:val="28"/>
                <w:lang w:eastAsia="zh-CN"/>
              </w:rPr>
            </w:pPr>
            <w:bookmarkStart w:id="1" w:name="OLE_LINK1"/>
          </w:p>
          <w:p>
            <w:pPr>
              <w:pStyle w:val="22"/>
              <w:rPr>
                <w:rFonts w:hint="eastAsia"/>
                <w:color w:val="auto"/>
                <w:lang w:eastAsia="zh-CN"/>
              </w:rPr>
            </w:pPr>
          </w:p>
          <w:p>
            <w:pPr>
              <w:adjustRightInd w:val="0"/>
              <w:snapToGrid w:val="0"/>
              <w:spacing w:line="360" w:lineRule="auto"/>
              <w:ind w:firstLine="560"/>
              <w:rPr>
                <w:rFonts w:hint="eastAsia" w:ascii="宋体" w:hAnsi="宋体"/>
                <w:color w:val="auto"/>
                <w:szCs w:val="28"/>
                <w:lang w:eastAsia="zh-CN"/>
              </w:rPr>
            </w:pPr>
            <w:r>
              <w:rPr>
                <w:rFonts w:hint="eastAsia" w:ascii="宋体" w:hAnsi="宋体"/>
                <w:color w:val="auto"/>
                <w:szCs w:val="28"/>
                <w:lang w:eastAsia="zh-CN"/>
              </w:rPr>
              <w:t>根据《中华人民共和国安全生产法》（主席令第</w:t>
            </w:r>
            <w:r>
              <w:rPr>
                <w:rFonts w:hint="eastAsia" w:ascii="宋体" w:hAnsi="宋体"/>
                <w:color w:val="auto"/>
                <w:szCs w:val="28"/>
                <w:lang w:val="en-US" w:eastAsia="zh-CN"/>
              </w:rPr>
              <w:t>88</w:t>
            </w:r>
            <w:r>
              <w:rPr>
                <w:rFonts w:hint="eastAsia" w:ascii="宋体" w:hAnsi="宋体"/>
                <w:color w:val="auto"/>
                <w:szCs w:val="28"/>
                <w:lang w:eastAsia="zh-CN"/>
              </w:rPr>
              <w:t>号</w:t>
            </w:r>
            <w:r>
              <w:rPr>
                <w:rFonts w:hint="eastAsia" w:ascii="宋体" w:hAnsi="宋体"/>
                <w:color w:val="auto"/>
                <w:szCs w:val="28"/>
                <w:lang w:val="en-US" w:eastAsia="zh-CN"/>
              </w:rPr>
              <w:t>[</w:t>
            </w:r>
            <w:r>
              <w:rPr>
                <w:rFonts w:hint="eastAsia" w:ascii="宋体" w:hAnsi="宋体"/>
                <w:color w:val="auto"/>
                <w:szCs w:val="28"/>
                <w:lang w:eastAsia="zh-CN"/>
              </w:rPr>
              <w:t>20</w:t>
            </w:r>
            <w:r>
              <w:rPr>
                <w:rFonts w:hint="eastAsia" w:ascii="宋体" w:hAnsi="宋体"/>
                <w:color w:val="auto"/>
                <w:szCs w:val="28"/>
                <w:lang w:val="en-US" w:eastAsia="zh-CN"/>
              </w:rPr>
              <w:t>21]）</w:t>
            </w:r>
            <w:r>
              <w:rPr>
                <w:rFonts w:hint="eastAsia" w:ascii="宋体" w:hAnsi="宋体"/>
                <w:color w:val="auto"/>
                <w:szCs w:val="28"/>
                <w:lang w:eastAsia="zh-CN"/>
              </w:rPr>
              <w:t>和《生产安全事故应急条例》（中华人民共和国国务院令第708号）</w:t>
            </w:r>
            <w:r>
              <w:rPr>
                <w:rFonts w:hint="eastAsia" w:ascii="宋体" w:hAnsi="宋体"/>
                <w:color w:val="auto"/>
                <w:szCs w:val="28"/>
                <w:lang w:val="en-US" w:eastAsia="zh-CN"/>
              </w:rPr>
              <w:t>的</w:t>
            </w:r>
            <w:r>
              <w:rPr>
                <w:rFonts w:hint="eastAsia" w:ascii="宋体" w:hAnsi="宋体"/>
                <w:color w:val="auto"/>
                <w:szCs w:val="28"/>
                <w:lang w:eastAsia="zh-CN"/>
              </w:rPr>
              <w:t>要求，我单位按照《生产安全事故应急预案管理办法》</w:t>
            </w:r>
            <w:bookmarkEnd w:id="1"/>
            <w:r>
              <w:rPr>
                <w:rFonts w:hint="eastAsia" w:ascii="宋体" w:hAnsi="宋体"/>
                <w:color w:val="auto"/>
                <w:szCs w:val="28"/>
                <w:lang w:eastAsia="zh-CN"/>
              </w:rPr>
              <w:t>及</w:t>
            </w:r>
            <w:bookmarkStart w:id="2" w:name="OLE_LINK2"/>
            <w:r>
              <w:rPr>
                <w:rFonts w:hint="eastAsia" w:ascii="宋体" w:hAnsi="宋体"/>
                <w:color w:val="auto"/>
                <w:szCs w:val="28"/>
                <w:lang w:eastAsia="zh-CN"/>
              </w:rPr>
              <w:t>《生产经营单位生产安全事故应急预案编制导则》</w:t>
            </w:r>
            <w:bookmarkEnd w:id="2"/>
            <w:r>
              <w:rPr>
                <w:rFonts w:hint="eastAsia" w:ascii="宋体" w:hAnsi="宋体"/>
                <w:color w:val="auto"/>
                <w:szCs w:val="28"/>
                <w:lang w:eastAsia="zh-CN"/>
              </w:rPr>
              <w:t>（GB/T29639-2020），编制了《营山县圣新天然气有限公司生产安全事故应急预案》，包括：</w:t>
            </w:r>
          </w:p>
          <w:p>
            <w:pPr>
              <w:adjustRightInd w:val="0"/>
              <w:snapToGrid w:val="0"/>
              <w:spacing w:line="360" w:lineRule="auto"/>
              <w:ind w:firstLine="560"/>
              <w:rPr>
                <w:rFonts w:hint="eastAsia" w:ascii="宋体" w:hAnsi="宋体"/>
                <w:color w:val="auto"/>
                <w:szCs w:val="28"/>
                <w:lang w:eastAsia="zh-CN"/>
              </w:rPr>
            </w:pPr>
            <w:r>
              <w:rPr>
                <w:rFonts w:hint="eastAsia" w:ascii="宋体" w:hAnsi="宋体"/>
                <w:color w:val="auto"/>
                <w:szCs w:val="28"/>
                <w:lang w:eastAsia="zh-CN"/>
              </w:rPr>
              <w:t>（1）综合应急预案；（2）专项应急预案；（3）现场处置方案；（4）风险评估报告；（5）应急资源调查报告及其电子文档。</w:t>
            </w:r>
          </w:p>
          <w:p>
            <w:pPr>
              <w:adjustRightInd w:val="0"/>
              <w:snapToGrid w:val="0"/>
              <w:spacing w:line="360" w:lineRule="auto"/>
              <w:ind w:firstLine="560"/>
              <w:rPr>
                <w:rFonts w:hint="eastAsia" w:ascii="宋体" w:hAnsi="宋体"/>
                <w:color w:val="auto"/>
                <w:szCs w:val="28"/>
                <w:lang w:eastAsia="zh-CN"/>
              </w:rPr>
            </w:pPr>
            <w:r>
              <w:rPr>
                <w:rFonts w:hint="eastAsia" w:ascii="宋体" w:hAnsi="宋体"/>
                <w:color w:val="auto"/>
                <w:szCs w:val="28"/>
                <w:lang w:eastAsia="zh-CN"/>
              </w:rPr>
              <w:t>一并报上，请予备案。</w:t>
            </w:r>
          </w:p>
          <w:p>
            <w:pPr>
              <w:adjustRightInd w:val="0"/>
              <w:snapToGrid w:val="0"/>
              <w:spacing w:line="360" w:lineRule="auto"/>
              <w:ind w:firstLine="560"/>
              <w:rPr>
                <w:rFonts w:hint="eastAsia" w:ascii="宋体" w:hAnsi="宋体"/>
                <w:color w:val="auto"/>
                <w:szCs w:val="28"/>
                <w:lang w:eastAsia="zh-CN"/>
              </w:rPr>
            </w:pPr>
          </w:p>
          <w:p>
            <w:pPr>
              <w:adjustRightInd w:val="0"/>
              <w:snapToGrid w:val="0"/>
              <w:spacing w:line="360" w:lineRule="auto"/>
              <w:ind w:firstLine="5600" w:firstLineChars="2000"/>
              <w:rPr>
                <w:rFonts w:hint="eastAsia" w:ascii="宋体" w:hAnsi="宋体"/>
                <w:color w:val="auto"/>
                <w:szCs w:val="28"/>
                <w:lang w:val="en-US" w:eastAsia="zh-CN"/>
              </w:rPr>
            </w:pPr>
            <w:r>
              <w:rPr>
                <w:rFonts w:hint="eastAsia" w:ascii="宋体" w:hAnsi="宋体"/>
                <w:color w:val="auto"/>
                <w:szCs w:val="28"/>
                <w:lang w:val="en-US" w:eastAsia="zh-CN"/>
              </w:rPr>
              <w:t xml:space="preserve"> </w:t>
            </w:r>
          </w:p>
          <w:p>
            <w:pPr>
              <w:pStyle w:val="22"/>
              <w:rPr>
                <w:rFonts w:hint="default"/>
                <w:color w:val="auto"/>
                <w:lang w:val="en-US" w:eastAsia="zh-CN"/>
              </w:rPr>
            </w:pPr>
          </w:p>
          <w:p>
            <w:pPr>
              <w:adjustRightInd w:val="0"/>
              <w:snapToGrid w:val="0"/>
              <w:spacing w:line="360" w:lineRule="auto"/>
              <w:ind w:firstLine="5600" w:firstLineChars="2000"/>
              <w:rPr>
                <w:rFonts w:hint="eastAsia" w:ascii="宋体" w:hAnsi="宋体"/>
                <w:color w:val="auto"/>
                <w:szCs w:val="28"/>
                <w:lang w:eastAsia="zh-CN"/>
              </w:rPr>
            </w:pPr>
            <w:r>
              <w:rPr>
                <w:rFonts w:hint="eastAsia" w:ascii="宋体" w:hAnsi="宋体"/>
                <w:color w:val="auto"/>
                <w:szCs w:val="28"/>
                <w:lang w:eastAsia="zh-CN"/>
              </w:rPr>
              <w:t>（单位公章）</w:t>
            </w:r>
          </w:p>
          <w:p>
            <w:pPr>
              <w:adjustRightInd w:val="0"/>
              <w:snapToGrid w:val="0"/>
              <w:spacing w:line="360" w:lineRule="auto"/>
              <w:ind w:firstLine="5320" w:firstLineChars="1900"/>
              <w:rPr>
                <w:rFonts w:hint="eastAsia" w:ascii="宋体" w:hAnsi="宋体"/>
                <w:color w:val="auto"/>
                <w:szCs w:val="28"/>
                <w:lang w:eastAsia="zh-CN"/>
              </w:rPr>
            </w:pPr>
            <w:r>
              <w:rPr>
                <w:rFonts w:hint="eastAsia" w:ascii="宋体" w:hAnsi="宋体"/>
                <w:color w:val="auto"/>
                <w:szCs w:val="28"/>
                <w:lang w:eastAsia="zh-CN"/>
              </w:rPr>
              <w:t>202</w:t>
            </w:r>
            <w:r>
              <w:rPr>
                <w:rFonts w:hint="eastAsia" w:ascii="宋体" w:hAnsi="宋体"/>
                <w:color w:val="auto"/>
                <w:szCs w:val="28"/>
                <w:lang w:val="en-US" w:eastAsia="zh-CN"/>
              </w:rPr>
              <w:t>2</w:t>
            </w:r>
            <w:r>
              <w:rPr>
                <w:rFonts w:hint="eastAsia" w:ascii="宋体" w:hAnsi="宋体"/>
                <w:color w:val="auto"/>
                <w:szCs w:val="28"/>
                <w:lang w:eastAsia="zh-CN"/>
              </w:rPr>
              <w:t xml:space="preserve"> 年</w:t>
            </w:r>
            <w:r>
              <w:rPr>
                <w:rFonts w:hint="eastAsia" w:ascii="宋体" w:hAnsi="宋体"/>
                <w:color w:val="auto"/>
                <w:szCs w:val="28"/>
                <w:lang w:val="en-US" w:eastAsia="zh-CN"/>
              </w:rPr>
              <w:t xml:space="preserve">  </w:t>
            </w:r>
            <w:r>
              <w:rPr>
                <w:rFonts w:hint="eastAsia" w:ascii="宋体" w:hAnsi="宋体"/>
                <w:color w:val="auto"/>
                <w:szCs w:val="28"/>
                <w:lang w:eastAsia="zh-CN"/>
              </w:rPr>
              <w:t xml:space="preserve">月 </w:t>
            </w:r>
            <w:r>
              <w:rPr>
                <w:rFonts w:hint="eastAsia" w:ascii="宋体" w:hAnsi="宋体"/>
                <w:color w:val="auto"/>
                <w:szCs w:val="28"/>
                <w:lang w:val="en-US" w:eastAsia="zh-CN"/>
              </w:rPr>
              <w:t xml:space="preserve"> </w:t>
            </w:r>
            <w:r>
              <w:rPr>
                <w:rFonts w:hint="eastAsia" w:ascii="宋体" w:hAnsi="宋体"/>
                <w:color w:val="auto"/>
                <w:szCs w:val="28"/>
                <w:lang w:eastAsia="zh-CN"/>
              </w:rPr>
              <w:t>日</w:t>
            </w:r>
          </w:p>
          <w:p>
            <w:pPr>
              <w:pStyle w:val="18"/>
              <w:ind w:firstLine="360"/>
              <w:jc w:val="center"/>
              <w:rPr>
                <w:color w:val="auto"/>
              </w:rPr>
            </w:pPr>
          </w:p>
        </w:tc>
      </w:tr>
    </w:tbl>
    <w:p>
      <w:pPr>
        <w:ind w:firstLine="0" w:firstLineChars="0"/>
        <w:jc w:val="center"/>
        <w:outlineLvl w:val="0"/>
        <w:rPr>
          <w:rFonts w:ascii="Times New Roman" w:hAnsi="Times New Roman" w:eastAsia="宋体" w:cs="Times New Roman"/>
          <w:b/>
          <w:bCs/>
          <w:color w:val="auto"/>
          <w:sz w:val="36"/>
          <w:szCs w:val="36"/>
        </w:rPr>
        <w:sectPr>
          <w:pgSz w:w="11906" w:h="16838"/>
          <w:pgMar w:top="1440" w:right="1803" w:bottom="1440" w:left="1803" w:header="851" w:footer="992" w:gutter="0"/>
          <w:pgBorders>
            <w:top w:val="none" w:sz="0" w:space="0"/>
            <w:left w:val="none" w:sz="0" w:space="0"/>
            <w:bottom w:val="none" w:sz="0" w:space="0"/>
            <w:right w:val="none" w:sz="0" w:space="0"/>
          </w:pgBorders>
          <w:pgNumType w:start="0"/>
          <w:cols w:space="425" w:num="1"/>
          <w:docGrid w:linePitch="312" w:charSpace="0"/>
        </w:sectPr>
      </w:pPr>
    </w:p>
    <w:p>
      <w:pPr>
        <w:pStyle w:val="2"/>
        <w:rPr>
          <w:color w:val="auto"/>
        </w:rPr>
      </w:pPr>
    </w:p>
    <w:p>
      <w:pPr>
        <w:rPr>
          <w:b/>
          <w:bCs/>
          <w:color w:val="auto"/>
          <w:sz w:val="36"/>
          <w:szCs w:val="32"/>
        </w:rPr>
        <w:sectPr>
          <w:pgSz w:w="11906" w:h="16838"/>
          <w:pgMar w:top="1440" w:right="1803" w:bottom="1440" w:left="1803" w:header="851" w:footer="992" w:gutter="0"/>
          <w:pgBorders>
            <w:top w:val="none" w:sz="0" w:space="0"/>
            <w:left w:val="none" w:sz="0" w:space="0"/>
            <w:bottom w:val="none" w:sz="0" w:space="0"/>
            <w:right w:val="none" w:sz="0" w:space="0"/>
          </w:pgBorders>
          <w:pgNumType w:start="0"/>
          <w:cols w:space="425" w:num="1"/>
          <w:docGrid w:linePitch="312" w:charSpace="0"/>
        </w:sectPr>
      </w:pPr>
    </w:p>
    <w:p>
      <w:pPr>
        <w:widowControl/>
        <w:spacing w:after="156" w:afterLines="50" w:line="560" w:lineRule="exact"/>
        <w:ind w:firstLine="0" w:firstLineChars="0"/>
        <w:jc w:val="center"/>
        <w:rPr>
          <w:rFonts w:hint="eastAsia" w:hAnsi="黑体" w:eastAsia="黑体" w:cs="宋体"/>
          <w:b/>
          <w:color w:val="auto"/>
          <w:kern w:val="0"/>
          <w:sz w:val="32"/>
          <w:szCs w:val="32"/>
        </w:rPr>
      </w:pPr>
      <w:r>
        <w:rPr>
          <w:rFonts w:hint="eastAsia" w:hAnsi="黑体" w:eastAsia="黑体" w:cs="宋体"/>
          <w:b/>
          <w:color w:val="auto"/>
          <w:kern w:val="0"/>
          <w:sz w:val="32"/>
          <w:szCs w:val="32"/>
        </w:rPr>
        <w:t>生产经营单位生产安全事故应急预案备案</w:t>
      </w:r>
      <w:r>
        <w:rPr>
          <w:rFonts w:hint="eastAsia" w:hAnsi="黑体" w:eastAsia="黑体" w:cs="宋体"/>
          <w:b/>
          <w:color w:val="auto"/>
          <w:kern w:val="0"/>
          <w:sz w:val="32"/>
          <w:szCs w:val="32"/>
          <w:lang w:val="en-US" w:eastAsia="zh-CN"/>
        </w:rPr>
        <w:t>登记</w:t>
      </w:r>
      <w:r>
        <w:rPr>
          <w:rFonts w:hint="eastAsia" w:hAnsi="黑体" w:eastAsia="黑体" w:cs="宋体"/>
          <w:b/>
          <w:color w:val="auto"/>
          <w:kern w:val="0"/>
          <w:sz w:val="32"/>
          <w:szCs w:val="32"/>
        </w:rPr>
        <w:t>表</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textAlignment w:val="auto"/>
        <w:rPr>
          <w:rFonts w:hint="default"/>
          <w:color w:val="auto"/>
          <w:sz w:val="32"/>
          <w:szCs w:val="28"/>
          <w:lang w:val="en-US" w:eastAsia="zh-CN"/>
        </w:rPr>
      </w:pPr>
      <w:r>
        <w:rPr>
          <w:rFonts w:hint="eastAsia"/>
          <w:color w:val="auto"/>
          <w:sz w:val="32"/>
          <w:szCs w:val="28"/>
          <w:lang w:val="en-US" w:eastAsia="zh-CN"/>
        </w:rPr>
        <w:t>备案号511322-2022-</w:t>
      </w:r>
    </w:p>
    <w:tbl>
      <w:tblPr>
        <w:tblStyle w:val="24"/>
        <w:tblW w:w="8713" w:type="dxa"/>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1505"/>
        <w:gridCol w:w="3330"/>
        <w:gridCol w:w="1276"/>
        <w:gridCol w:w="2602"/>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5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heme="minorHAnsi" w:hAnsiTheme="minorHAnsi" w:eastAsiaTheme="minorEastAsia" w:cstheme="minorBidi"/>
                <w:b/>
                <w:bCs/>
                <w:color w:val="auto"/>
                <w:sz w:val="24"/>
                <w:szCs w:val="32"/>
                <w:lang w:val="en-US" w:eastAsia="zh-CN"/>
              </w:rPr>
            </w:pPr>
            <w:r>
              <w:rPr>
                <w:rFonts w:hint="eastAsia" w:asciiTheme="minorHAnsi" w:hAnsiTheme="minorHAnsi" w:eastAsiaTheme="minorEastAsia" w:cstheme="minorBidi"/>
                <w:b/>
                <w:bCs/>
                <w:color w:val="auto"/>
                <w:sz w:val="24"/>
                <w:szCs w:val="32"/>
                <w:lang w:val="en-US" w:eastAsia="zh-CN"/>
              </w:rPr>
              <w:t>单位名称</w:t>
            </w:r>
          </w:p>
        </w:tc>
        <w:tc>
          <w:tcPr>
            <w:tcW w:w="7208" w:type="dxa"/>
            <w:gridSpan w:val="3"/>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heme="minorHAnsi" w:hAnsiTheme="minorHAnsi" w:eastAsiaTheme="minorEastAsia" w:cstheme="minorBidi"/>
                <w:color w:val="auto"/>
                <w:sz w:val="24"/>
                <w:szCs w:val="32"/>
                <w:lang w:val="en-US" w:eastAsia="zh-CN"/>
              </w:rPr>
            </w:pPr>
            <w:r>
              <w:rPr>
                <w:rFonts w:hint="eastAsia" w:asciiTheme="minorHAnsi" w:hAnsiTheme="minorHAnsi" w:eastAsiaTheme="minorEastAsia" w:cstheme="minorBidi"/>
                <w:color w:val="auto"/>
                <w:sz w:val="24"/>
                <w:szCs w:val="32"/>
                <w:lang w:val="en-US" w:eastAsia="zh-CN"/>
              </w:rPr>
              <w:t>营山县圣新天然气有限公司</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5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heme="minorHAnsi" w:hAnsiTheme="minorHAnsi" w:eastAsiaTheme="minorEastAsia" w:cstheme="minorBidi"/>
                <w:b/>
                <w:bCs/>
                <w:color w:val="auto"/>
                <w:kern w:val="2"/>
                <w:sz w:val="24"/>
                <w:szCs w:val="32"/>
                <w:lang w:val="en-US" w:eastAsia="zh-CN" w:bidi="ar-SA"/>
              </w:rPr>
            </w:pPr>
            <w:r>
              <w:rPr>
                <w:rFonts w:hint="eastAsia" w:asciiTheme="minorHAnsi" w:hAnsiTheme="minorHAnsi" w:eastAsiaTheme="minorEastAsia" w:cstheme="minorBidi"/>
                <w:b/>
                <w:bCs/>
                <w:color w:val="auto"/>
                <w:sz w:val="24"/>
                <w:szCs w:val="32"/>
                <w:lang w:val="en-US" w:eastAsia="zh-CN"/>
              </w:rPr>
              <w:t>单位地址</w:t>
            </w:r>
          </w:p>
        </w:tc>
        <w:tc>
          <w:tcPr>
            <w:tcW w:w="333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heme="minorHAnsi" w:hAnsiTheme="minorHAnsi" w:eastAsiaTheme="minorEastAsia" w:cstheme="minorBidi"/>
                <w:color w:val="auto"/>
                <w:kern w:val="2"/>
                <w:sz w:val="24"/>
                <w:szCs w:val="32"/>
                <w:lang w:val="en-US" w:eastAsia="zh-CN" w:bidi="ar-SA"/>
              </w:rPr>
            </w:pPr>
            <w:r>
              <w:rPr>
                <w:rFonts w:hint="eastAsia" w:asciiTheme="minorHAnsi" w:hAnsiTheme="minorHAnsi" w:eastAsiaTheme="minorEastAsia" w:cstheme="minorBidi"/>
                <w:color w:val="auto"/>
                <w:sz w:val="24"/>
                <w:szCs w:val="32"/>
                <w:lang w:val="en-US" w:eastAsia="zh-CN"/>
              </w:rPr>
              <w:t>营山县城南镇天长街21号</w:t>
            </w:r>
          </w:p>
        </w:tc>
        <w:tc>
          <w:tcPr>
            <w:tcW w:w="127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heme="minorHAnsi" w:hAnsiTheme="minorHAnsi" w:eastAsiaTheme="minorEastAsia" w:cstheme="minorBidi"/>
                <w:b/>
                <w:bCs/>
                <w:color w:val="auto"/>
                <w:kern w:val="2"/>
                <w:sz w:val="24"/>
                <w:szCs w:val="32"/>
                <w:lang w:val="en-US" w:eastAsia="zh-CN" w:bidi="ar-SA"/>
              </w:rPr>
            </w:pPr>
            <w:r>
              <w:rPr>
                <w:rFonts w:hint="eastAsia" w:asciiTheme="minorHAnsi" w:hAnsiTheme="minorHAnsi" w:eastAsiaTheme="minorEastAsia" w:cstheme="minorBidi"/>
                <w:b/>
                <w:bCs/>
                <w:color w:val="auto"/>
                <w:sz w:val="24"/>
                <w:szCs w:val="32"/>
                <w:lang w:val="en-US" w:eastAsia="zh-CN"/>
              </w:rPr>
              <w:t>邮政编码</w:t>
            </w:r>
          </w:p>
        </w:tc>
        <w:tc>
          <w:tcPr>
            <w:tcW w:w="260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heme="minorHAnsi" w:hAnsiTheme="minorHAnsi" w:eastAsiaTheme="minorEastAsia" w:cstheme="minorBidi"/>
                <w:color w:val="auto"/>
                <w:kern w:val="2"/>
                <w:sz w:val="24"/>
                <w:szCs w:val="32"/>
                <w:lang w:val="en-US" w:eastAsia="zh-CN" w:bidi="ar-SA"/>
              </w:rPr>
            </w:pPr>
            <w:r>
              <w:rPr>
                <w:rFonts w:hint="eastAsia" w:asciiTheme="minorHAnsi" w:hAnsiTheme="minorHAnsi" w:eastAsiaTheme="minorEastAsia" w:cstheme="minorBidi"/>
                <w:color w:val="auto"/>
                <w:sz w:val="24"/>
                <w:szCs w:val="32"/>
                <w:lang w:val="en-US" w:eastAsia="zh-CN"/>
              </w:rPr>
              <w:t>637716</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5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heme="minorHAnsi" w:hAnsiTheme="minorHAnsi" w:eastAsiaTheme="minorEastAsia" w:cstheme="minorBidi"/>
                <w:b/>
                <w:bCs/>
                <w:color w:val="auto"/>
                <w:kern w:val="2"/>
                <w:sz w:val="24"/>
                <w:szCs w:val="32"/>
                <w:lang w:val="en-US" w:eastAsia="zh-CN" w:bidi="ar-SA"/>
              </w:rPr>
            </w:pPr>
            <w:r>
              <w:rPr>
                <w:rFonts w:hint="eastAsia" w:asciiTheme="minorHAnsi" w:hAnsiTheme="minorHAnsi" w:eastAsiaTheme="minorEastAsia" w:cstheme="minorBidi"/>
                <w:b/>
                <w:bCs/>
                <w:color w:val="auto"/>
                <w:sz w:val="24"/>
                <w:szCs w:val="32"/>
                <w:lang w:val="en-US" w:eastAsia="zh-CN"/>
              </w:rPr>
              <w:t>法定代表人</w:t>
            </w:r>
          </w:p>
        </w:tc>
        <w:tc>
          <w:tcPr>
            <w:tcW w:w="333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heme="minorHAnsi" w:hAnsiTheme="minorHAnsi" w:eastAsiaTheme="minorEastAsia" w:cstheme="minorBidi"/>
                <w:color w:val="auto"/>
                <w:kern w:val="2"/>
                <w:sz w:val="24"/>
                <w:szCs w:val="32"/>
                <w:lang w:val="en-US" w:eastAsia="zh-CN" w:bidi="ar-SA"/>
              </w:rPr>
            </w:pPr>
            <w:r>
              <w:rPr>
                <w:rFonts w:hint="eastAsia" w:asciiTheme="minorHAnsi" w:hAnsiTheme="minorHAnsi" w:eastAsiaTheme="minorEastAsia" w:cstheme="minorBidi"/>
                <w:color w:val="auto"/>
                <w:sz w:val="24"/>
                <w:szCs w:val="32"/>
                <w:lang w:val="en-US" w:eastAsia="zh-CN"/>
              </w:rPr>
              <w:t>张波</w:t>
            </w:r>
          </w:p>
        </w:tc>
        <w:tc>
          <w:tcPr>
            <w:tcW w:w="127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heme="minorHAnsi" w:hAnsiTheme="minorHAnsi" w:eastAsiaTheme="minorEastAsia" w:cstheme="minorBidi"/>
                <w:b/>
                <w:bCs/>
                <w:color w:val="auto"/>
                <w:sz w:val="24"/>
                <w:szCs w:val="32"/>
                <w:lang w:val="en-US" w:eastAsia="zh-CN"/>
              </w:rPr>
            </w:pPr>
            <w:r>
              <w:rPr>
                <w:rFonts w:hint="eastAsia" w:asciiTheme="minorHAnsi" w:hAnsiTheme="minorHAnsi" w:eastAsiaTheme="minorEastAsia" w:cstheme="minorBidi"/>
                <w:b/>
                <w:bCs/>
                <w:color w:val="auto"/>
                <w:sz w:val="24"/>
                <w:szCs w:val="32"/>
                <w:lang w:val="en-US" w:eastAsia="zh-CN"/>
              </w:rPr>
              <w:t>经办人</w:t>
            </w:r>
          </w:p>
        </w:tc>
        <w:tc>
          <w:tcPr>
            <w:tcW w:w="260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heme="minorHAnsi" w:hAnsiTheme="minorHAnsi" w:eastAsiaTheme="minorEastAsia" w:cstheme="minorBidi"/>
                <w:color w:val="auto"/>
                <w:sz w:val="24"/>
                <w:szCs w:val="32"/>
                <w:lang w:val="en-US" w:eastAsia="zh-CN"/>
              </w:rPr>
            </w:pPr>
            <w:r>
              <w:rPr>
                <w:rFonts w:hint="eastAsia" w:asciiTheme="minorHAnsi" w:hAnsiTheme="minorHAnsi" w:eastAsiaTheme="minorEastAsia" w:cstheme="minorBidi"/>
                <w:color w:val="auto"/>
                <w:sz w:val="24"/>
                <w:szCs w:val="32"/>
                <w:lang w:val="en-US" w:eastAsia="zh-CN"/>
              </w:rPr>
              <w:t>伍万强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5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heme="minorHAnsi" w:hAnsiTheme="minorHAnsi" w:eastAsiaTheme="minorEastAsia" w:cstheme="minorBidi"/>
                <w:b/>
                <w:bCs/>
                <w:color w:val="auto"/>
                <w:kern w:val="2"/>
                <w:sz w:val="24"/>
                <w:szCs w:val="32"/>
                <w:lang w:val="en-US" w:eastAsia="zh-CN" w:bidi="ar-SA"/>
              </w:rPr>
            </w:pPr>
            <w:r>
              <w:rPr>
                <w:rFonts w:hint="eastAsia" w:asciiTheme="minorHAnsi" w:hAnsiTheme="minorHAnsi" w:eastAsiaTheme="minorEastAsia" w:cstheme="minorBidi"/>
                <w:b/>
                <w:bCs/>
                <w:color w:val="auto"/>
                <w:sz w:val="24"/>
                <w:szCs w:val="32"/>
                <w:lang w:val="en-US" w:eastAsia="zh-CN"/>
              </w:rPr>
              <w:t>联系电话</w:t>
            </w:r>
          </w:p>
        </w:tc>
        <w:tc>
          <w:tcPr>
            <w:tcW w:w="333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heme="minorHAnsi" w:hAnsiTheme="minorHAnsi" w:eastAsiaTheme="minorEastAsia" w:cstheme="minorBidi"/>
                <w:color w:val="auto"/>
                <w:kern w:val="2"/>
                <w:sz w:val="24"/>
                <w:szCs w:val="32"/>
                <w:lang w:val="en-US" w:eastAsia="zh-CN" w:bidi="ar-SA"/>
              </w:rPr>
            </w:pPr>
            <w:r>
              <w:rPr>
                <w:rFonts w:hint="eastAsia" w:asciiTheme="minorHAnsi" w:hAnsiTheme="minorHAnsi" w:eastAsiaTheme="minorEastAsia" w:cstheme="minorBidi"/>
                <w:color w:val="auto"/>
                <w:sz w:val="24"/>
                <w:szCs w:val="32"/>
                <w:lang w:val="en-US" w:eastAsia="zh-CN"/>
              </w:rPr>
              <w:t>13440153555</w:t>
            </w:r>
          </w:p>
        </w:tc>
        <w:tc>
          <w:tcPr>
            <w:tcW w:w="127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heme="minorHAnsi" w:hAnsiTheme="minorHAnsi" w:eastAsiaTheme="minorEastAsia" w:cstheme="minorBidi"/>
                <w:b/>
                <w:bCs/>
                <w:color w:val="auto"/>
                <w:kern w:val="2"/>
                <w:sz w:val="24"/>
                <w:szCs w:val="32"/>
                <w:lang w:val="en-US" w:eastAsia="zh-CN" w:bidi="ar-SA"/>
              </w:rPr>
            </w:pPr>
            <w:r>
              <w:rPr>
                <w:rFonts w:hint="eastAsia" w:asciiTheme="minorHAnsi" w:hAnsiTheme="minorHAnsi" w:eastAsiaTheme="minorEastAsia" w:cstheme="minorBidi"/>
                <w:b/>
                <w:bCs/>
                <w:color w:val="auto"/>
                <w:kern w:val="2"/>
                <w:sz w:val="24"/>
                <w:szCs w:val="32"/>
                <w:lang w:val="en-US" w:eastAsia="zh-CN" w:bidi="ar-SA"/>
              </w:rPr>
              <w:t>传真</w:t>
            </w:r>
          </w:p>
        </w:tc>
        <w:tc>
          <w:tcPr>
            <w:tcW w:w="260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heme="minorHAnsi" w:hAnsiTheme="minorHAnsi" w:eastAsiaTheme="minorEastAsia" w:cstheme="minorBidi"/>
                <w:color w:val="auto"/>
                <w:kern w:val="2"/>
                <w:sz w:val="24"/>
                <w:szCs w:val="32"/>
                <w:lang w:val="en-US" w:eastAsia="zh-CN" w:bidi="ar-SA"/>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13" w:type="dxa"/>
            <w:gridSpan w:val="4"/>
            <w:tcBorders>
              <w:tl2br w:val="nil"/>
              <w:tr2bl w:val="nil"/>
            </w:tcBorders>
            <w:shd w:val="clear" w:color="auto" w:fill="auto"/>
            <w:vAlign w:val="center"/>
          </w:tcPr>
          <w:p>
            <w:pPr>
              <w:ind w:firstLine="560"/>
              <w:jc w:val="center"/>
              <w:rPr>
                <w:color w:val="auto"/>
              </w:rPr>
            </w:pPr>
          </w:p>
          <w:p>
            <w:pPr>
              <w:adjustRightInd w:val="0"/>
              <w:snapToGrid w:val="0"/>
              <w:spacing w:line="360" w:lineRule="auto"/>
              <w:ind w:firstLine="560"/>
              <w:rPr>
                <w:rFonts w:hint="default" w:ascii="宋体" w:hAnsi="宋体"/>
                <w:color w:val="auto"/>
                <w:szCs w:val="28"/>
                <w:lang w:val="en-US" w:eastAsia="zh-CN"/>
              </w:rPr>
            </w:pPr>
            <w:r>
              <w:rPr>
                <w:rFonts w:hint="eastAsia" w:ascii="宋体" w:hAnsi="宋体"/>
                <w:color w:val="auto"/>
                <w:szCs w:val="28"/>
                <w:lang w:val="en-US" w:eastAsia="zh-CN"/>
              </w:rPr>
              <w:t>你单位上报的：《综合应急预案》，天然气泄漏事故、火灾事故、输送管网事故、自然灾害事故、特种设备事故、配气站、LNG储气站等专项应急预案，天然气泄漏、场站四氢噻吩泄漏、火灾爆炸、物体打击、触电伤害、中毒窒息、灼烫伤害、高温中暑、自然灾害、车辆伤害、高处坠落、机械伤害、恐怖袭击、起重伤害事故等现场处置方案，以及生产安全事故风险评估报告、应急资源调查报告等资料已于2022年10月26日收齐，材料齐全，予以备案。</w:t>
            </w:r>
          </w:p>
          <w:p>
            <w:pPr>
              <w:pStyle w:val="22"/>
              <w:rPr>
                <w:rFonts w:hint="eastAsia"/>
                <w:color w:val="auto"/>
                <w:lang w:eastAsia="zh-CN"/>
              </w:rPr>
            </w:pPr>
          </w:p>
          <w:p>
            <w:pPr>
              <w:adjustRightInd w:val="0"/>
              <w:snapToGrid w:val="0"/>
              <w:spacing w:line="360" w:lineRule="auto"/>
              <w:ind w:firstLine="560"/>
              <w:rPr>
                <w:rFonts w:hint="eastAsia" w:ascii="宋体" w:hAnsi="宋体"/>
                <w:color w:val="auto"/>
                <w:szCs w:val="28"/>
                <w:lang w:eastAsia="zh-CN"/>
              </w:rPr>
            </w:pPr>
          </w:p>
          <w:p>
            <w:pPr>
              <w:adjustRightInd w:val="0"/>
              <w:snapToGrid w:val="0"/>
              <w:spacing w:line="360" w:lineRule="auto"/>
              <w:ind w:firstLine="5600" w:firstLineChars="2000"/>
              <w:rPr>
                <w:rFonts w:hint="eastAsia" w:ascii="宋体" w:hAnsi="宋体"/>
                <w:color w:val="auto"/>
                <w:szCs w:val="28"/>
                <w:lang w:val="en-US" w:eastAsia="zh-CN"/>
              </w:rPr>
            </w:pPr>
            <w:r>
              <w:rPr>
                <w:rFonts w:hint="eastAsia" w:ascii="宋体" w:hAnsi="宋体"/>
                <w:color w:val="auto"/>
                <w:szCs w:val="28"/>
                <w:lang w:val="en-US" w:eastAsia="zh-CN"/>
              </w:rPr>
              <w:t xml:space="preserve"> </w:t>
            </w:r>
          </w:p>
          <w:p>
            <w:pPr>
              <w:pStyle w:val="22"/>
              <w:rPr>
                <w:rFonts w:hint="default"/>
                <w:color w:val="auto"/>
                <w:lang w:val="en-US" w:eastAsia="zh-CN"/>
              </w:rPr>
            </w:pPr>
          </w:p>
          <w:p>
            <w:pPr>
              <w:adjustRightInd w:val="0"/>
              <w:snapToGrid w:val="0"/>
              <w:spacing w:line="360" w:lineRule="auto"/>
              <w:ind w:left="0" w:leftChars="0" w:firstLine="4200" w:firstLineChars="1500"/>
              <w:rPr>
                <w:rFonts w:hint="eastAsia" w:ascii="宋体" w:hAnsi="宋体"/>
                <w:color w:val="auto"/>
                <w:szCs w:val="28"/>
                <w:lang w:eastAsia="zh-CN"/>
              </w:rPr>
            </w:pPr>
            <w:r>
              <w:rPr>
                <w:rFonts w:hint="eastAsia" w:ascii="宋体" w:hAnsi="宋体"/>
                <w:color w:val="auto"/>
                <w:szCs w:val="28"/>
                <w:lang w:val="en-US" w:eastAsia="zh-CN"/>
              </w:rPr>
              <w:t>营山县应急管理局</w:t>
            </w:r>
            <w:r>
              <w:rPr>
                <w:rFonts w:hint="eastAsia" w:ascii="宋体" w:hAnsi="宋体"/>
                <w:color w:val="auto"/>
                <w:szCs w:val="28"/>
                <w:lang w:eastAsia="zh-CN"/>
              </w:rPr>
              <w:t>（</w:t>
            </w:r>
            <w:r>
              <w:rPr>
                <w:rFonts w:hint="eastAsia" w:ascii="宋体" w:hAnsi="宋体"/>
                <w:color w:val="auto"/>
                <w:szCs w:val="28"/>
                <w:lang w:val="en-US" w:eastAsia="zh-CN"/>
              </w:rPr>
              <w:t xml:space="preserve">盖  </w:t>
            </w:r>
            <w:r>
              <w:rPr>
                <w:rFonts w:hint="eastAsia" w:ascii="宋体" w:hAnsi="宋体"/>
                <w:color w:val="auto"/>
                <w:szCs w:val="28"/>
                <w:lang w:eastAsia="zh-CN"/>
              </w:rPr>
              <w:t>章）</w:t>
            </w:r>
          </w:p>
          <w:p>
            <w:pPr>
              <w:adjustRightInd w:val="0"/>
              <w:snapToGrid w:val="0"/>
              <w:spacing w:line="360" w:lineRule="auto"/>
              <w:ind w:firstLine="5320" w:firstLineChars="1900"/>
              <w:rPr>
                <w:rFonts w:hint="eastAsia" w:ascii="宋体" w:hAnsi="宋体"/>
                <w:color w:val="auto"/>
                <w:szCs w:val="28"/>
                <w:lang w:eastAsia="zh-CN"/>
              </w:rPr>
            </w:pPr>
          </w:p>
          <w:p>
            <w:pPr>
              <w:adjustRightInd w:val="0"/>
              <w:snapToGrid w:val="0"/>
              <w:spacing w:line="360" w:lineRule="auto"/>
              <w:ind w:firstLine="5040" w:firstLineChars="1800"/>
              <w:rPr>
                <w:rFonts w:hint="eastAsia" w:ascii="宋体" w:hAnsi="宋体"/>
                <w:color w:val="auto"/>
                <w:szCs w:val="28"/>
                <w:lang w:eastAsia="zh-CN"/>
              </w:rPr>
            </w:pPr>
            <w:r>
              <w:rPr>
                <w:rFonts w:hint="eastAsia" w:ascii="宋体" w:hAnsi="宋体"/>
                <w:color w:val="auto"/>
                <w:szCs w:val="28"/>
                <w:lang w:eastAsia="zh-CN"/>
              </w:rPr>
              <w:t>202</w:t>
            </w:r>
            <w:r>
              <w:rPr>
                <w:rFonts w:hint="eastAsia" w:ascii="宋体" w:hAnsi="宋体"/>
                <w:color w:val="auto"/>
                <w:szCs w:val="28"/>
                <w:lang w:val="en-US" w:eastAsia="zh-CN"/>
              </w:rPr>
              <w:t>2</w:t>
            </w:r>
            <w:r>
              <w:rPr>
                <w:rFonts w:hint="eastAsia" w:ascii="宋体" w:hAnsi="宋体"/>
                <w:color w:val="auto"/>
                <w:szCs w:val="28"/>
                <w:lang w:eastAsia="zh-CN"/>
              </w:rPr>
              <w:t xml:space="preserve"> 年</w:t>
            </w:r>
            <w:r>
              <w:rPr>
                <w:rFonts w:hint="eastAsia" w:ascii="宋体" w:hAnsi="宋体"/>
                <w:color w:val="auto"/>
                <w:szCs w:val="28"/>
                <w:lang w:val="en-US" w:eastAsia="zh-CN"/>
              </w:rPr>
              <w:t>10</w:t>
            </w:r>
            <w:r>
              <w:rPr>
                <w:rFonts w:hint="eastAsia" w:ascii="宋体" w:hAnsi="宋体"/>
                <w:color w:val="auto"/>
                <w:szCs w:val="28"/>
                <w:lang w:eastAsia="zh-CN"/>
              </w:rPr>
              <w:t>月</w:t>
            </w:r>
            <w:r>
              <w:rPr>
                <w:rFonts w:hint="eastAsia" w:ascii="宋体" w:hAnsi="宋体"/>
                <w:color w:val="auto"/>
                <w:szCs w:val="28"/>
                <w:lang w:val="en-US" w:eastAsia="zh-CN"/>
              </w:rPr>
              <w:t>26</w:t>
            </w:r>
            <w:r>
              <w:rPr>
                <w:rFonts w:hint="eastAsia" w:ascii="宋体" w:hAnsi="宋体"/>
                <w:color w:val="auto"/>
                <w:szCs w:val="28"/>
                <w:lang w:eastAsia="zh-CN"/>
              </w:rPr>
              <w:t>日</w:t>
            </w:r>
          </w:p>
          <w:p>
            <w:pPr>
              <w:pStyle w:val="2"/>
              <w:rPr>
                <w:rFonts w:hint="eastAsia" w:ascii="宋体" w:hAnsi="宋体"/>
                <w:color w:val="auto"/>
                <w:szCs w:val="28"/>
                <w:lang w:eastAsia="zh-CN"/>
              </w:rPr>
            </w:pPr>
          </w:p>
          <w:p>
            <w:pPr>
              <w:pStyle w:val="2"/>
              <w:rPr>
                <w:rFonts w:hint="eastAsia" w:ascii="宋体" w:hAnsi="宋体"/>
                <w:color w:val="auto"/>
                <w:szCs w:val="28"/>
                <w:lang w:eastAsia="zh-CN"/>
              </w:rPr>
            </w:pPr>
          </w:p>
          <w:p>
            <w:pPr>
              <w:pStyle w:val="2"/>
              <w:rPr>
                <w:rFonts w:hint="eastAsia" w:ascii="宋体" w:hAnsi="宋体"/>
                <w:color w:val="auto"/>
                <w:szCs w:val="28"/>
                <w:lang w:eastAsia="zh-CN"/>
              </w:rPr>
            </w:pPr>
          </w:p>
          <w:p>
            <w:pPr>
              <w:pStyle w:val="2"/>
              <w:rPr>
                <w:rFonts w:hint="eastAsia" w:ascii="宋体" w:hAnsi="宋体"/>
                <w:color w:val="auto"/>
                <w:szCs w:val="28"/>
                <w:lang w:eastAsia="zh-CN"/>
              </w:rPr>
            </w:pPr>
          </w:p>
          <w:p>
            <w:pPr>
              <w:pStyle w:val="18"/>
              <w:ind w:firstLine="360"/>
              <w:jc w:val="center"/>
              <w:rPr>
                <w:color w:val="auto"/>
              </w:rPr>
            </w:pPr>
          </w:p>
        </w:tc>
      </w:tr>
    </w:tbl>
    <w:p>
      <w:pPr>
        <w:rPr>
          <w:b/>
          <w:bCs/>
          <w:color w:val="auto"/>
          <w:sz w:val="36"/>
          <w:szCs w:val="32"/>
        </w:rPr>
        <w:sectPr>
          <w:pgSz w:w="11906" w:h="16838"/>
          <w:pgMar w:top="1440" w:right="1803" w:bottom="1440" w:left="1803" w:header="851" w:footer="992" w:gutter="0"/>
          <w:pgBorders>
            <w:top w:val="none" w:sz="0" w:space="0"/>
            <w:left w:val="none" w:sz="0" w:space="0"/>
            <w:bottom w:val="none" w:sz="0" w:space="0"/>
            <w:right w:val="none" w:sz="0" w:space="0"/>
          </w:pgBorders>
          <w:pgNumType w:start="0"/>
          <w:cols w:space="425" w:num="1"/>
          <w:docGrid w:linePitch="312" w:charSpace="0"/>
        </w:sectPr>
      </w:pPr>
    </w:p>
    <w:p>
      <w:pPr>
        <w:rPr>
          <w:b/>
          <w:bCs/>
          <w:color w:val="auto"/>
          <w:sz w:val="36"/>
          <w:szCs w:val="32"/>
        </w:rPr>
      </w:pPr>
      <w:r>
        <w:rPr>
          <w:b/>
          <w:bCs/>
          <w:color w:val="auto"/>
          <w:sz w:val="36"/>
          <w:szCs w:val="32"/>
        </w:rPr>
        <w:br w:type="page"/>
      </w:r>
    </w:p>
    <w:p>
      <w:pPr>
        <w:pStyle w:val="2"/>
        <w:rPr>
          <w:color w:val="auto"/>
        </w:rPr>
      </w:pPr>
    </w:p>
    <w:p>
      <w:pPr>
        <w:bidi w:val="0"/>
        <w:ind w:left="0" w:leftChars="0" w:firstLine="0" w:firstLineChars="0"/>
        <w:jc w:val="center"/>
        <w:rPr>
          <w:b/>
          <w:bCs/>
          <w:color w:val="auto"/>
          <w:sz w:val="36"/>
          <w:szCs w:val="32"/>
        </w:rPr>
      </w:pPr>
    </w:p>
    <w:p>
      <w:pPr>
        <w:bidi w:val="0"/>
        <w:ind w:left="0" w:leftChars="0" w:firstLine="0" w:firstLineChars="0"/>
        <w:jc w:val="center"/>
        <w:rPr>
          <w:b/>
          <w:bCs/>
          <w:color w:val="auto"/>
          <w:sz w:val="36"/>
          <w:szCs w:val="32"/>
        </w:rPr>
      </w:pPr>
      <w:r>
        <w:rPr>
          <w:b/>
          <w:bCs/>
          <w:color w:val="auto"/>
          <w:sz w:val="36"/>
          <w:szCs w:val="32"/>
        </w:rPr>
        <w:t>关于成立《生产安全事故应急预案》编制小组的通知</w:t>
      </w:r>
      <w:bookmarkEnd w:id="0"/>
    </w:p>
    <w:p>
      <w:pPr>
        <w:pStyle w:val="23"/>
        <w:spacing w:line="240" w:lineRule="auto"/>
        <w:ind w:left="420" w:firstLine="400"/>
        <w:rPr>
          <w:rFonts w:ascii="Times New Roman" w:hAnsi="Times New Roman" w:eastAsia="宋体" w:cs="Times New Roman"/>
          <w:color w:val="auto"/>
        </w:rPr>
      </w:pPr>
    </w:p>
    <w:p>
      <w:pPr>
        <w:spacing w:line="360" w:lineRule="auto"/>
        <w:ind w:firstLine="0" w:firstLineChars="0"/>
        <w:jc w:val="left"/>
        <w:rPr>
          <w:rFonts w:ascii="Times New Roman" w:hAnsi="Times New Roman" w:eastAsia="宋体" w:cs="Times New Roman"/>
          <w:color w:val="auto"/>
          <w:sz w:val="32"/>
          <w:szCs w:val="32"/>
        </w:rPr>
      </w:pPr>
    </w:p>
    <w:p>
      <w:pPr>
        <w:spacing w:line="360" w:lineRule="auto"/>
        <w:ind w:firstLine="0" w:firstLineChars="0"/>
        <w:jc w:val="left"/>
        <w:rPr>
          <w:rFonts w:ascii="Times New Roman" w:hAnsi="Times New Roman" w:eastAsia="宋体" w:cs="Times New Roman"/>
          <w:b/>
          <w:bCs/>
          <w:color w:val="auto"/>
          <w:sz w:val="32"/>
          <w:szCs w:val="32"/>
        </w:rPr>
      </w:pPr>
      <w:r>
        <w:rPr>
          <w:rFonts w:ascii="Times New Roman" w:hAnsi="Times New Roman" w:eastAsia="宋体" w:cs="Times New Roman"/>
          <w:color w:val="auto"/>
          <w:sz w:val="32"/>
          <w:szCs w:val="32"/>
        </w:rPr>
        <w:t>公司各部门</w:t>
      </w:r>
      <w:r>
        <w:rPr>
          <w:rFonts w:ascii="Times New Roman" w:hAnsi="Times New Roman" w:eastAsia="宋体" w:cs="Times New Roman"/>
          <w:b/>
          <w:bCs/>
          <w:color w:val="auto"/>
          <w:sz w:val="32"/>
          <w:szCs w:val="32"/>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color w:val="auto"/>
          <w:sz w:val="32"/>
          <w:szCs w:val="32"/>
        </w:rPr>
      </w:pPr>
      <w:r>
        <w:rPr>
          <w:rFonts w:hint="eastAsia" w:asciiTheme="minorEastAsia" w:hAnsiTheme="minorEastAsia" w:eastAsiaTheme="minorEastAsia" w:cstheme="minorEastAsia"/>
          <w:color w:val="auto"/>
          <w:sz w:val="32"/>
          <w:szCs w:val="32"/>
        </w:rPr>
        <w:t>为了积极响应和认真贯彻落实应急管理部令第2号《安全生产事故应</w:t>
      </w:r>
      <w:r>
        <w:rPr>
          <w:rFonts w:hint="eastAsia" w:asciiTheme="minorEastAsia" w:hAnsiTheme="minorEastAsia" w:eastAsiaTheme="minorEastAsia" w:cstheme="minorEastAsia"/>
          <w:b w:val="0"/>
          <w:bCs w:val="0"/>
          <w:color w:val="auto"/>
          <w:sz w:val="32"/>
          <w:szCs w:val="32"/>
        </w:rPr>
        <w:t>急预案管理办法》等文件的精神和要求，完善公司应急预案体系，增强生产安</w:t>
      </w:r>
      <w:r>
        <w:rPr>
          <w:rFonts w:hint="eastAsia" w:asciiTheme="minorEastAsia" w:hAnsiTheme="minorEastAsia" w:eastAsiaTheme="minorEastAsia" w:cstheme="minorEastAsia"/>
          <w:color w:val="auto"/>
          <w:sz w:val="32"/>
          <w:szCs w:val="32"/>
        </w:rPr>
        <w:t>全事故应急处理能力，经研究决定成立《营山县圣新天然气有限公司生产安全事故应急预案</w:t>
      </w:r>
      <w:r>
        <w:rPr>
          <w:rFonts w:hint="eastAsia" w:asciiTheme="minorEastAsia" w:hAnsiTheme="minorEastAsia" w:eastAsiaTheme="minorEastAsia" w:cstheme="minorEastAsia"/>
          <w:b w:val="0"/>
          <w:bCs w:val="0"/>
          <w:color w:val="auto"/>
          <w:sz w:val="32"/>
          <w:szCs w:val="32"/>
        </w:rPr>
        <w:t>》编制小组。其具体人员组成如下：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color w:val="auto"/>
          <w:sz w:val="32"/>
          <w:szCs w:val="32"/>
        </w:rPr>
      </w:pPr>
      <w:r>
        <w:rPr>
          <w:rFonts w:hint="eastAsia" w:asciiTheme="minorEastAsia" w:hAnsiTheme="minorEastAsia" w:eastAsiaTheme="minorEastAsia" w:cstheme="minorEastAsia"/>
          <w:b w:val="0"/>
          <w:bCs w:val="0"/>
          <w:color w:val="auto"/>
          <w:sz w:val="32"/>
          <w:szCs w:val="32"/>
        </w:rPr>
        <w:t>组  长：张 波</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color w:val="auto"/>
          <w:sz w:val="32"/>
          <w:szCs w:val="32"/>
          <w:lang w:eastAsia="zh-CN"/>
        </w:rPr>
      </w:pPr>
      <w:r>
        <w:rPr>
          <w:rFonts w:hint="eastAsia" w:asciiTheme="minorEastAsia" w:hAnsiTheme="minorEastAsia" w:eastAsiaTheme="minorEastAsia" w:cstheme="minorEastAsia"/>
          <w:b w:val="0"/>
          <w:bCs w:val="0"/>
          <w:color w:val="auto"/>
          <w:sz w:val="32"/>
          <w:szCs w:val="32"/>
        </w:rPr>
        <w:t>副组长：</w:t>
      </w:r>
      <w:r>
        <w:rPr>
          <w:rFonts w:hint="eastAsia" w:asciiTheme="minorEastAsia" w:hAnsiTheme="minorEastAsia" w:eastAsiaTheme="minorEastAsia" w:cstheme="minorEastAsia"/>
          <w:b w:val="0"/>
          <w:bCs w:val="0"/>
          <w:color w:val="auto"/>
          <w:sz w:val="32"/>
          <w:szCs w:val="32"/>
          <w:lang w:eastAsia="zh-CN"/>
        </w:rPr>
        <w:t>黄平、刘晓波</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color w:val="auto"/>
          <w:sz w:val="32"/>
          <w:szCs w:val="32"/>
          <w:lang w:eastAsia="zh-CN"/>
        </w:rPr>
      </w:pPr>
      <w:r>
        <w:rPr>
          <w:rFonts w:hint="eastAsia" w:asciiTheme="minorEastAsia" w:hAnsiTheme="minorEastAsia" w:eastAsiaTheme="minorEastAsia" w:cstheme="minorEastAsia"/>
          <w:b w:val="0"/>
          <w:bCs w:val="0"/>
          <w:color w:val="auto"/>
          <w:sz w:val="32"/>
          <w:szCs w:val="32"/>
        </w:rPr>
        <w:t>组  员：</w:t>
      </w:r>
      <w:r>
        <w:rPr>
          <w:rFonts w:hint="eastAsia" w:asciiTheme="minorEastAsia" w:hAnsiTheme="minorEastAsia" w:eastAsiaTheme="minorEastAsia" w:cstheme="minorEastAsia"/>
          <w:b w:val="0"/>
          <w:bCs w:val="0"/>
          <w:color w:val="auto"/>
          <w:sz w:val="32"/>
          <w:szCs w:val="32"/>
          <w:lang w:eastAsia="zh-CN"/>
        </w:rPr>
        <w:t>胡海权、唐于祥、刘奕宏、魏 勇、邓正富、易恬如、陈万军、廖谨荣、段 军、张森林、鄢斌斌、唐 斌、陈 云、李晓秦、伍万强。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color w:val="auto"/>
          <w:sz w:val="32"/>
          <w:szCs w:val="32"/>
        </w:rPr>
      </w:pPr>
    </w:p>
    <w:p>
      <w:pPr>
        <w:snapToGrid w:val="0"/>
        <w:spacing w:line="360" w:lineRule="auto"/>
        <w:ind w:firstLine="1120" w:firstLineChars="350"/>
        <w:jc w:val="left"/>
        <w:rPr>
          <w:rFonts w:ascii="Times New Roman" w:hAnsi="Times New Roman" w:eastAsia="宋体" w:cs="Times New Roman"/>
          <w:color w:val="auto"/>
          <w:sz w:val="32"/>
          <w:szCs w:val="32"/>
        </w:rPr>
      </w:pPr>
    </w:p>
    <w:p>
      <w:pPr>
        <w:snapToGrid w:val="0"/>
        <w:spacing w:line="360" w:lineRule="auto"/>
        <w:ind w:firstLine="640" w:firstLineChars="200"/>
        <w:jc w:val="left"/>
        <w:rPr>
          <w:rFonts w:ascii="Times New Roman" w:hAnsi="Times New Roman" w:eastAsia="宋体" w:cs="Times New Roman"/>
          <w:color w:val="auto"/>
          <w:sz w:val="32"/>
          <w:szCs w:val="32"/>
        </w:rPr>
      </w:pPr>
      <w:r>
        <w:rPr>
          <w:rFonts w:ascii="Times New Roman" w:hAnsi="Times New Roman" w:eastAsia="宋体" w:cs="Times New Roman"/>
          <w:color w:val="auto"/>
          <w:sz w:val="32"/>
          <w:szCs w:val="32"/>
        </w:rPr>
        <w:t>特此通知！</w:t>
      </w:r>
    </w:p>
    <w:p>
      <w:pPr>
        <w:snapToGrid w:val="0"/>
        <w:spacing w:line="360" w:lineRule="auto"/>
        <w:ind w:firstLine="0" w:firstLineChars="0"/>
        <w:jc w:val="left"/>
        <w:rPr>
          <w:rFonts w:ascii="Times New Roman" w:hAnsi="Times New Roman" w:eastAsia="宋体" w:cs="Times New Roman"/>
          <w:color w:val="auto"/>
          <w:sz w:val="32"/>
          <w:szCs w:val="32"/>
        </w:rPr>
      </w:pPr>
      <w:r>
        <w:rPr>
          <w:rFonts w:ascii="Times New Roman" w:hAnsi="Times New Roman" w:eastAsia="宋体" w:cs="Times New Roman"/>
          <w:color w:val="auto"/>
          <w:sz w:val="32"/>
          <w:szCs w:val="32"/>
        </w:rPr>
        <w:t xml:space="preserve">                             </w:t>
      </w:r>
    </w:p>
    <w:p>
      <w:pPr>
        <w:snapToGrid w:val="0"/>
        <w:spacing w:line="360" w:lineRule="auto"/>
        <w:ind w:firstLine="0" w:firstLineChars="0"/>
        <w:jc w:val="left"/>
        <w:rPr>
          <w:rFonts w:ascii="Times New Roman" w:hAnsi="Times New Roman" w:eastAsia="宋体" w:cs="Times New Roman"/>
          <w:color w:val="auto"/>
          <w:sz w:val="32"/>
          <w:szCs w:val="32"/>
        </w:rPr>
      </w:pPr>
      <w:r>
        <w:rPr>
          <w:rFonts w:ascii="Times New Roman" w:hAnsi="Times New Roman" w:eastAsia="宋体" w:cs="Times New Roman"/>
          <w:color w:val="auto"/>
          <w:sz w:val="32"/>
          <w:szCs w:val="32"/>
        </w:rPr>
        <w:t xml:space="preserve">          </w:t>
      </w:r>
    </w:p>
    <w:p>
      <w:pPr>
        <w:spacing w:line="360" w:lineRule="auto"/>
        <w:ind w:right="1120" w:firstLine="0" w:firstLineChars="0"/>
        <w:jc w:val="right"/>
        <w:rPr>
          <w:rFonts w:hint="eastAsia" w:ascii="Times New Roman" w:hAnsi="Times New Roman" w:eastAsia="宋体" w:cs="Times New Roman"/>
          <w:color w:val="auto"/>
          <w:sz w:val="32"/>
          <w:szCs w:val="32"/>
        </w:rPr>
      </w:pPr>
      <w:r>
        <w:rPr>
          <w:rFonts w:ascii="Times New Roman" w:hAnsi="Times New Roman" w:eastAsia="宋体" w:cs="Times New Roman"/>
          <w:color w:val="auto"/>
          <w:sz w:val="32"/>
          <w:szCs w:val="32"/>
        </w:rPr>
        <w:t xml:space="preserve">                   </w:t>
      </w:r>
      <w:r>
        <w:rPr>
          <w:rFonts w:hint="eastAsia" w:ascii="Times New Roman" w:hAnsi="Times New Roman" w:eastAsia="宋体" w:cs="Times New Roman"/>
          <w:color w:val="auto"/>
          <w:sz w:val="32"/>
          <w:szCs w:val="32"/>
          <w:lang w:val="en-US" w:eastAsia="zh-CN"/>
        </w:rPr>
        <w:t xml:space="preserve"> </w:t>
      </w:r>
      <w:r>
        <w:rPr>
          <w:rFonts w:hint="eastAsia" w:ascii="Times New Roman" w:hAnsi="Times New Roman" w:eastAsia="宋体" w:cs="Times New Roman"/>
          <w:color w:val="auto"/>
          <w:sz w:val="32"/>
          <w:szCs w:val="32"/>
        </w:rPr>
        <w:t>营山县圣新天然气有限公司</w:t>
      </w:r>
    </w:p>
    <w:p>
      <w:pPr>
        <w:spacing w:line="360" w:lineRule="auto"/>
        <w:ind w:firstLine="0" w:firstLineChars="0"/>
        <w:rPr>
          <w:rFonts w:ascii="Times New Roman" w:hAnsi="Times New Roman" w:eastAsia="宋体" w:cs="Times New Roman"/>
          <w:color w:val="auto"/>
          <w:sz w:val="32"/>
          <w:szCs w:val="32"/>
        </w:rPr>
      </w:pPr>
      <w:r>
        <w:rPr>
          <w:rFonts w:ascii="Times New Roman" w:hAnsi="Times New Roman" w:eastAsia="宋体" w:cs="Times New Roman"/>
          <w:color w:val="auto"/>
          <w:sz w:val="32"/>
          <w:szCs w:val="32"/>
        </w:rPr>
        <w:t xml:space="preserve">                    </w:t>
      </w:r>
      <w:r>
        <w:rPr>
          <w:rFonts w:hint="eastAsia" w:ascii="Times New Roman" w:hAnsi="Times New Roman" w:eastAsia="宋体" w:cs="Times New Roman"/>
          <w:color w:val="auto"/>
          <w:sz w:val="32"/>
          <w:szCs w:val="32"/>
          <w:lang w:val="en-US" w:eastAsia="zh-CN"/>
        </w:rPr>
        <w:t xml:space="preserve">    </w:t>
      </w:r>
      <w:r>
        <w:rPr>
          <w:rFonts w:ascii="Times New Roman" w:hAnsi="Times New Roman" w:eastAsia="宋体" w:cs="Times New Roman"/>
          <w:color w:val="auto"/>
          <w:sz w:val="32"/>
          <w:szCs w:val="32"/>
        </w:rPr>
        <w:t xml:space="preserve"> 202</w:t>
      </w:r>
      <w:r>
        <w:rPr>
          <w:rFonts w:hint="eastAsia" w:ascii="Times New Roman" w:hAnsi="Times New Roman" w:eastAsia="宋体" w:cs="Times New Roman"/>
          <w:color w:val="auto"/>
          <w:sz w:val="32"/>
          <w:szCs w:val="32"/>
          <w:lang w:val="en-US" w:eastAsia="zh-CN"/>
        </w:rPr>
        <w:t>2</w:t>
      </w:r>
      <w:r>
        <w:rPr>
          <w:rFonts w:ascii="Times New Roman" w:hAnsi="Times New Roman" w:eastAsia="宋体" w:cs="Times New Roman"/>
          <w:color w:val="auto"/>
          <w:sz w:val="32"/>
          <w:szCs w:val="32"/>
        </w:rPr>
        <w:t xml:space="preserve">年 </w:t>
      </w:r>
      <w:r>
        <w:rPr>
          <w:rFonts w:hint="eastAsia" w:ascii="Times New Roman" w:hAnsi="Times New Roman" w:eastAsia="宋体" w:cs="Times New Roman"/>
          <w:color w:val="auto"/>
          <w:sz w:val="32"/>
          <w:szCs w:val="32"/>
          <w:lang w:val="en-US" w:eastAsia="zh-CN"/>
        </w:rPr>
        <w:t>7</w:t>
      </w:r>
      <w:r>
        <w:rPr>
          <w:rFonts w:ascii="Times New Roman" w:hAnsi="Times New Roman" w:eastAsia="宋体" w:cs="Times New Roman"/>
          <w:color w:val="auto"/>
          <w:sz w:val="32"/>
          <w:szCs w:val="32"/>
        </w:rPr>
        <w:t>月5日</w:t>
      </w:r>
    </w:p>
    <w:p>
      <w:pPr>
        <w:rPr>
          <w:rFonts w:ascii="Times New Roman" w:hAnsi="Times New Roman" w:eastAsia="宋体" w:cs="Times New Roman"/>
          <w:color w:val="auto"/>
          <w:sz w:val="32"/>
          <w:szCs w:val="32"/>
        </w:rPr>
      </w:pPr>
      <w:r>
        <w:rPr>
          <w:rFonts w:ascii="Times New Roman" w:hAnsi="Times New Roman" w:eastAsia="宋体" w:cs="Times New Roman"/>
          <w:color w:val="auto"/>
          <w:sz w:val="32"/>
          <w:szCs w:val="32"/>
        </w:rPr>
        <w:br w:type="page"/>
      </w:r>
    </w:p>
    <w:p>
      <w:pPr>
        <w:rPr>
          <w:color w:val="auto"/>
        </w:rPr>
      </w:pPr>
      <w:r>
        <w:rPr>
          <w:color w:val="auto"/>
        </w:rPr>
        <w:br w:type="page"/>
      </w:r>
    </w:p>
    <w:p>
      <w:pPr>
        <w:pStyle w:val="2"/>
        <w:rPr>
          <w:color w:val="auto"/>
        </w:rPr>
        <w:sectPr>
          <w:pgSz w:w="11906" w:h="16838"/>
          <w:pgMar w:top="1440" w:right="1803" w:bottom="1440" w:left="1803" w:header="851" w:footer="992" w:gutter="0"/>
          <w:pgBorders>
            <w:top w:val="none" w:sz="0" w:space="0"/>
            <w:left w:val="none" w:sz="0" w:space="0"/>
            <w:bottom w:val="none" w:sz="0" w:space="0"/>
            <w:right w:val="none" w:sz="0" w:space="0"/>
          </w:pgBorders>
          <w:pgNumType w:start="0"/>
          <w:cols w:space="425" w:num="1"/>
          <w:docGrid w:linePitch="312" w:charSpace="0"/>
        </w:sectPr>
      </w:pPr>
    </w:p>
    <w:p>
      <w:pPr>
        <w:bidi w:val="0"/>
        <w:ind w:left="0" w:leftChars="0" w:firstLine="0" w:firstLineChars="0"/>
        <w:jc w:val="center"/>
        <w:rPr>
          <w:b/>
          <w:bCs/>
          <w:color w:val="auto"/>
          <w:sz w:val="36"/>
          <w:szCs w:val="32"/>
        </w:rPr>
      </w:pPr>
      <w:bookmarkStart w:id="3" w:name="_Toc27137"/>
      <w:r>
        <w:rPr>
          <w:b/>
          <w:bCs/>
          <w:color w:val="auto"/>
          <w:sz w:val="36"/>
          <w:szCs w:val="32"/>
        </w:rPr>
        <w:t>关于《生产安全事故应急预案》执行部门签署页</w:t>
      </w:r>
      <w:bookmarkEnd w:id="3"/>
    </w:p>
    <w:p>
      <w:pPr>
        <w:widowControl w:val="0"/>
        <w:spacing w:after="120"/>
        <w:ind w:left="1960" w:leftChars="700" w:right="1960" w:rightChars="700"/>
        <w:jc w:val="both"/>
        <w:rPr>
          <w:rFonts w:ascii="Times New Roman" w:hAnsi="Times New Roman" w:eastAsia="宋体" w:cs="Times New Roman"/>
          <w:color w:val="auto"/>
          <w:kern w:val="2"/>
          <w:sz w:val="21"/>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根据《生产安全事故应急预案管理办法》《生产经营单位生产安全事故应急预案编制导则》（GB/T 29639-202</w:t>
      </w:r>
      <w:r>
        <w:rPr>
          <w:rFonts w:hint="eastAsia" w:asciiTheme="minorEastAsia" w:hAnsiTheme="minorEastAsia" w:eastAsiaTheme="minorEastAsia" w:cstheme="minorEastAsia"/>
          <w:color w:val="auto"/>
          <w:sz w:val="32"/>
          <w:szCs w:val="32"/>
          <w:lang w:val="en-US" w:eastAsia="zh-CN"/>
        </w:rPr>
        <w:t>0</w:t>
      </w:r>
      <w:r>
        <w:rPr>
          <w:rFonts w:hint="eastAsia" w:asciiTheme="minorEastAsia" w:hAnsiTheme="minorEastAsia" w:eastAsiaTheme="minorEastAsia" w:cstheme="minorEastAsia"/>
          <w:color w:val="auto"/>
          <w:sz w:val="32"/>
          <w:szCs w:val="32"/>
        </w:rPr>
        <w:t>）以及公司生产安全事故应急预案的相关要求，相关执行部门签署意见如下：</w:t>
      </w:r>
    </w:p>
    <w:tbl>
      <w:tblPr>
        <w:tblStyle w:val="24"/>
        <w:tblW w:w="9277" w:type="dxa"/>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796"/>
        <w:gridCol w:w="2068"/>
        <w:gridCol w:w="2735"/>
        <w:gridCol w:w="1801"/>
        <w:gridCol w:w="1877"/>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96" w:type="dxa"/>
            <w:tcBorders>
              <w:tl2br w:val="nil"/>
              <w:tr2bl w:val="nil"/>
            </w:tcBorders>
            <w:noWrap w:val="0"/>
            <w:vAlign w:val="center"/>
          </w:tcPr>
          <w:p>
            <w:pPr>
              <w:widowControl/>
              <w:ind w:firstLine="0" w:firstLineChars="0"/>
              <w:jc w:val="center"/>
              <w:rPr>
                <w:rFonts w:hint="eastAsia" w:ascii="仿宋" w:hAnsi="仿宋" w:eastAsia="仿宋"/>
                <w:b/>
                <w:color w:val="auto"/>
                <w:sz w:val="24"/>
                <w:szCs w:val="24"/>
              </w:rPr>
            </w:pPr>
            <w:r>
              <w:rPr>
                <w:rFonts w:hint="eastAsia" w:ascii="仿宋" w:hAnsi="仿宋" w:eastAsia="仿宋"/>
                <w:b/>
                <w:color w:val="auto"/>
                <w:sz w:val="24"/>
                <w:szCs w:val="24"/>
              </w:rPr>
              <w:t>序号</w:t>
            </w:r>
          </w:p>
        </w:tc>
        <w:tc>
          <w:tcPr>
            <w:tcW w:w="2068" w:type="dxa"/>
            <w:tcBorders>
              <w:tl2br w:val="nil"/>
              <w:tr2bl w:val="nil"/>
            </w:tcBorders>
            <w:noWrap w:val="0"/>
            <w:vAlign w:val="center"/>
          </w:tcPr>
          <w:p>
            <w:pPr>
              <w:widowControl/>
              <w:ind w:firstLine="0" w:firstLineChars="0"/>
              <w:jc w:val="center"/>
              <w:rPr>
                <w:rFonts w:hint="eastAsia" w:ascii="仿宋" w:hAnsi="仿宋" w:eastAsia="仿宋"/>
                <w:b/>
                <w:color w:val="auto"/>
                <w:sz w:val="24"/>
                <w:szCs w:val="24"/>
              </w:rPr>
            </w:pPr>
            <w:r>
              <w:rPr>
                <w:rFonts w:hint="eastAsia" w:ascii="仿宋" w:hAnsi="仿宋" w:eastAsia="仿宋"/>
                <w:b/>
                <w:color w:val="auto"/>
                <w:sz w:val="24"/>
                <w:szCs w:val="24"/>
              </w:rPr>
              <w:t>部门名称</w:t>
            </w:r>
          </w:p>
        </w:tc>
        <w:tc>
          <w:tcPr>
            <w:tcW w:w="2735" w:type="dxa"/>
            <w:tcBorders>
              <w:tl2br w:val="nil"/>
              <w:tr2bl w:val="nil"/>
            </w:tcBorders>
            <w:noWrap w:val="0"/>
            <w:vAlign w:val="center"/>
          </w:tcPr>
          <w:p>
            <w:pPr>
              <w:widowControl/>
              <w:ind w:firstLine="0" w:firstLineChars="0"/>
              <w:jc w:val="center"/>
              <w:rPr>
                <w:rFonts w:hint="eastAsia" w:ascii="仿宋" w:hAnsi="仿宋" w:eastAsia="仿宋"/>
                <w:b/>
                <w:color w:val="auto"/>
                <w:sz w:val="24"/>
                <w:szCs w:val="24"/>
              </w:rPr>
            </w:pPr>
            <w:r>
              <w:rPr>
                <w:rFonts w:hint="eastAsia" w:ascii="仿宋" w:hAnsi="仿宋" w:eastAsia="仿宋"/>
                <w:b/>
                <w:color w:val="auto"/>
                <w:sz w:val="24"/>
                <w:szCs w:val="24"/>
              </w:rPr>
              <w:t>能否执行预案中内容</w:t>
            </w:r>
          </w:p>
        </w:tc>
        <w:tc>
          <w:tcPr>
            <w:tcW w:w="1801" w:type="dxa"/>
            <w:tcBorders>
              <w:tl2br w:val="nil"/>
              <w:tr2bl w:val="nil"/>
            </w:tcBorders>
            <w:noWrap w:val="0"/>
            <w:vAlign w:val="center"/>
          </w:tcPr>
          <w:p>
            <w:pPr>
              <w:widowControl/>
              <w:ind w:firstLine="0" w:firstLineChars="0"/>
              <w:jc w:val="center"/>
              <w:rPr>
                <w:rFonts w:hint="eastAsia" w:ascii="仿宋" w:hAnsi="仿宋" w:eastAsia="仿宋"/>
                <w:b/>
                <w:color w:val="auto"/>
                <w:sz w:val="24"/>
                <w:szCs w:val="24"/>
              </w:rPr>
            </w:pPr>
            <w:r>
              <w:rPr>
                <w:rFonts w:hint="eastAsia" w:ascii="仿宋" w:hAnsi="仿宋" w:eastAsia="仿宋"/>
                <w:b/>
                <w:color w:val="auto"/>
                <w:sz w:val="24"/>
                <w:szCs w:val="24"/>
              </w:rPr>
              <w:t>部门签字确认</w:t>
            </w:r>
          </w:p>
        </w:tc>
        <w:tc>
          <w:tcPr>
            <w:tcW w:w="1877" w:type="dxa"/>
            <w:tcBorders>
              <w:tl2br w:val="nil"/>
              <w:tr2bl w:val="nil"/>
            </w:tcBorders>
            <w:noWrap w:val="0"/>
            <w:vAlign w:val="center"/>
          </w:tcPr>
          <w:p>
            <w:pPr>
              <w:widowControl/>
              <w:ind w:firstLine="0" w:firstLineChars="0"/>
              <w:jc w:val="center"/>
              <w:rPr>
                <w:rFonts w:hint="eastAsia" w:ascii="仿宋" w:hAnsi="仿宋" w:eastAsia="仿宋"/>
                <w:b/>
                <w:color w:val="auto"/>
                <w:sz w:val="24"/>
                <w:szCs w:val="24"/>
              </w:rPr>
            </w:pPr>
            <w:r>
              <w:rPr>
                <w:rFonts w:hint="eastAsia" w:ascii="仿宋" w:hAnsi="仿宋" w:eastAsia="仿宋"/>
                <w:b/>
                <w:color w:val="auto"/>
                <w:sz w:val="24"/>
                <w:szCs w:val="24"/>
              </w:rPr>
              <w:t>时间</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96" w:type="dxa"/>
            <w:tcBorders>
              <w:tl2br w:val="nil"/>
              <w:tr2bl w:val="nil"/>
            </w:tcBorders>
            <w:noWrap w:val="0"/>
            <w:vAlign w:val="center"/>
          </w:tcPr>
          <w:p>
            <w:pPr>
              <w:widowControl/>
              <w:numPr>
                <w:ilvl w:val="0"/>
                <w:numId w:val="1"/>
              </w:numPr>
              <w:ind w:left="425" w:leftChars="0" w:hanging="425" w:firstLineChars="0"/>
              <w:jc w:val="center"/>
              <w:rPr>
                <w:rFonts w:hint="eastAsia" w:ascii="仿宋" w:hAnsi="仿宋" w:eastAsia="仿宋"/>
                <w:b w:val="0"/>
                <w:bCs/>
                <w:color w:val="auto"/>
                <w:sz w:val="24"/>
                <w:szCs w:val="24"/>
              </w:rPr>
            </w:pPr>
          </w:p>
        </w:tc>
        <w:tc>
          <w:tcPr>
            <w:tcW w:w="2068"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r>
              <w:rPr>
                <w:rFonts w:hint="eastAsia" w:ascii="仿宋" w:hAnsi="仿宋" w:eastAsia="仿宋"/>
                <w:b w:val="0"/>
                <w:bCs/>
                <w:color w:val="auto"/>
                <w:sz w:val="24"/>
                <w:szCs w:val="24"/>
              </w:rPr>
              <w:t>行政科</w:t>
            </w:r>
          </w:p>
        </w:tc>
        <w:tc>
          <w:tcPr>
            <w:tcW w:w="2735"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r>
              <w:rPr>
                <w:rFonts w:hint="eastAsia" w:ascii="仿宋" w:hAnsi="仿宋" w:eastAsia="仿宋"/>
                <w:b w:val="0"/>
                <w:bCs/>
                <w:color w:val="auto"/>
                <w:sz w:val="24"/>
                <w:szCs w:val="24"/>
              </w:rPr>
              <w:sym w:font="Wingdings" w:char="00A8"/>
            </w:r>
            <w:r>
              <w:rPr>
                <w:rFonts w:hint="eastAsia" w:ascii="仿宋" w:hAnsi="仿宋" w:eastAsia="仿宋"/>
                <w:b w:val="0"/>
                <w:bCs/>
                <w:color w:val="auto"/>
                <w:sz w:val="24"/>
                <w:szCs w:val="24"/>
              </w:rPr>
              <w:t xml:space="preserve">能        </w:t>
            </w:r>
            <w:r>
              <w:rPr>
                <w:rFonts w:hint="eastAsia" w:ascii="仿宋" w:hAnsi="仿宋" w:eastAsia="仿宋"/>
                <w:b w:val="0"/>
                <w:bCs/>
                <w:color w:val="auto"/>
                <w:sz w:val="24"/>
                <w:szCs w:val="24"/>
              </w:rPr>
              <w:sym w:font="Wingdings" w:char="00A8"/>
            </w:r>
            <w:r>
              <w:rPr>
                <w:rFonts w:hint="eastAsia" w:ascii="仿宋" w:hAnsi="仿宋" w:eastAsia="仿宋"/>
                <w:b w:val="0"/>
                <w:bCs/>
                <w:color w:val="auto"/>
                <w:sz w:val="24"/>
                <w:szCs w:val="24"/>
              </w:rPr>
              <w:t>否</w:t>
            </w:r>
          </w:p>
        </w:tc>
        <w:tc>
          <w:tcPr>
            <w:tcW w:w="1801"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p>
        </w:tc>
        <w:tc>
          <w:tcPr>
            <w:tcW w:w="1877"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96" w:type="dxa"/>
            <w:tcBorders>
              <w:tl2br w:val="nil"/>
              <w:tr2bl w:val="nil"/>
            </w:tcBorders>
            <w:noWrap w:val="0"/>
            <w:vAlign w:val="center"/>
          </w:tcPr>
          <w:p>
            <w:pPr>
              <w:widowControl/>
              <w:numPr>
                <w:ilvl w:val="0"/>
                <w:numId w:val="1"/>
              </w:numPr>
              <w:ind w:left="425" w:leftChars="0" w:hanging="425" w:firstLineChars="0"/>
              <w:jc w:val="center"/>
              <w:rPr>
                <w:rFonts w:hint="eastAsia" w:ascii="仿宋" w:hAnsi="仿宋" w:eastAsia="仿宋"/>
                <w:b w:val="0"/>
                <w:bCs/>
                <w:color w:val="auto"/>
                <w:sz w:val="24"/>
                <w:szCs w:val="24"/>
              </w:rPr>
            </w:pPr>
          </w:p>
        </w:tc>
        <w:tc>
          <w:tcPr>
            <w:tcW w:w="2068"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r>
              <w:rPr>
                <w:rFonts w:hint="eastAsia" w:ascii="仿宋" w:hAnsi="仿宋" w:eastAsia="仿宋"/>
                <w:b w:val="0"/>
                <w:bCs/>
                <w:color w:val="auto"/>
                <w:sz w:val="24"/>
                <w:szCs w:val="24"/>
              </w:rPr>
              <w:t>党群办</w:t>
            </w:r>
          </w:p>
        </w:tc>
        <w:tc>
          <w:tcPr>
            <w:tcW w:w="2735"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r>
              <w:rPr>
                <w:rFonts w:hint="eastAsia" w:ascii="仿宋" w:hAnsi="仿宋" w:eastAsia="仿宋"/>
                <w:b w:val="0"/>
                <w:bCs/>
                <w:color w:val="auto"/>
                <w:sz w:val="24"/>
                <w:szCs w:val="24"/>
              </w:rPr>
              <w:sym w:font="Wingdings" w:char="00A8"/>
            </w:r>
            <w:r>
              <w:rPr>
                <w:rFonts w:hint="eastAsia" w:ascii="仿宋" w:hAnsi="仿宋" w:eastAsia="仿宋"/>
                <w:b w:val="0"/>
                <w:bCs/>
                <w:color w:val="auto"/>
                <w:sz w:val="24"/>
                <w:szCs w:val="24"/>
              </w:rPr>
              <w:t xml:space="preserve">能        </w:t>
            </w:r>
            <w:r>
              <w:rPr>
                <w:rFonts w:hint="eastAsia" w:ascii="仿宋" w:hAnsi="仿宋" w:eastAsia="仿宋"/>
                <w:b w:val="0"/>
                <w:bCs/>
                <w:color w:val="auto"/>
                <w:sz w:val="24"/>
                <w:szCs w:val="24"/>
              </w:rPr>
              <w:sym w:font="Wingdings" w:char="00A8"/>
            </w:r>
            <w:r>
              <w:rPr>
                <w:rFonts w:hint="eastAsia" w:ascii="仿宋" w:hAnsi="仿宋" w:eastAsia="仿宋"/>
                <w:b w:val="0"/>
                <w:bCs/>
                <w:color w:val="auto"/>
                <w:sz w:val="24"/>
                <w:szCs w:val="24"/>
              </w:rPr>
              <w:t>否</w:t>
            </w:r>
          </w:p>
        </w:tc>
        <w:tc>
          <w:tcPr>
            <w:tcW w:w="1801"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p>
        </w:tc>
        <w:tc>
          <w:tcPr>
            <w:tcW w:w="1877"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96" w:type="dxa"/>
            <w:tcBorders>
              <w:tl2br w:val="nil"/>
              <w:tr2bl w:val="nil"/>
            </w:tcBorders>
            <w:noWrap w:val="0"/>
            <w:vAlign w:val="center"/>
          </w:tcPr>
          <w:p>
            <w:pPr>
              <w:widowControl/>
              <w:numPr>
                <w:ilvl w:val="0"/>
                <w:numId w:val="1"/>
              </w:numPr>
              <w:ind w:left="425" w:leftChars="0" w:hanging="425" w:firstLineChars="0"/>
              <w:jc w:val="center"/>
              <w:rPr>
                <w:rFonts w:hint="eastAsia" w:ascii="仿宋" w:hAnsi="仿宋" w:eastAsia="仿宋"/>
                <w:b w:val="0"/>
                <w:bCs/>
                <w:color w:val="auto"/>
                <w:sz w:val="24"/>
                <w:szCs w:val="24"/>
              </w:rPr>
            </w:pPr>
          </w:p>
        </w:tc>
        <w:tc>
          <w:tcPr>
            <w:tcW w:w="2068"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r>
              <w:rPr>
                <w:rFonts w:hint="eastAsia" w:ascii="仿宋" w:hAnsi="仿宋" w:eastAsia="仿宋"/>
                <w:b w:val="0"/>
                <w:bCs/>
                <w:color w:val="auto"/>
                <w:sz w:val="24"/>
                <w:szCs w:val="24"/>
              </w:rPr>
              <w:t>劳资科</w:t>
            </w:r>
          </w:p>
          <w:p>
            <w:pPr>
              <w:widowControl/>
              <w:ind w:firstLine="0" w:firstLineChars="0"/>
              <w:jc w:val="center"/>
              <w:rPr>
                <w:rFonts w:hint="eastAsia" w:ascii="仿宋" w:hAnsi="仿宋" w:eastAsia="仿宋"/>
                <w:b w:val="0"/>
                <w:bCs/>
                <w:color w:val="auto"/>
                <w:sz w:val="24"/>
                <w:szCs w:val="24"/>
              </w:rPr>
            </w:pPr>
          </w:p>
        </w:tc>
        <w:tc>
          <w:tcPr>
            <w:tcW w:w="2735"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r>
              <w:rPr>
                <w:rFonts w:hint="eastAsia" w:ascii="仿宋" w:hAnsi="仿宋" w:eastAsia="仿宋"/>
                <w:b w:val="0"/>
                <w:bCs/>
                <w:color w:val="auto"/>
                <w:sz w:val="24"/>
                <w:szCs w:val="24"/>
              </w:rPr>
              <w:sym w:font="Wingdings" w:char="00A8"/>
            </w:r>
            <w:r>
              <w:rPr>
                <w:rFonts w:hint="eastAsia" w:ascii="仿宋" w:hAnsi="仿宋" w:eastAsia="仿宋"/>
                <w:b w:val="0"/>
                <w:bCs/>
                <w:color w:val="auto"/>
                <w:sz w:val="24"/>
                <w:szCs w:val="24"/>
              </w:rPr>
              <w:t xml:space="preserve">能        </w:t>
            </w:r>
            <w:r>
              <w:rPr>
                <w:rFonts w:hint="eastAsia" w:ascii="仿宋" w:hAnsi="仿宋" w:eastAsia="仿宋"/>
                <w:b w:val="0"/>
                <w:bCs/>
                <w:color w:val="auto"/>
                <w:sz w:val="24"/>
                <w:szCs w:val="24"/>
              </w:rPr>
              <w:sym w:font="Wingdings" w:char="00A8"/>
            </w:r>
            <w:r>
              <w:rPr>
                <w:rFonts w:hint="eastAsia" w:ascii="仿宋" w:hAnsi="仿宋" w:eastAsia="仿宋"/>
                <w:b w:val="0"/>
                <w:bCs/>
                <w:color w:val="auto"/>
                <w:sz w:val="24"/>
                <w:szCs w:val="24"/>
              </w:rPr>
              <w:t>否</w:t>
            </w:r>
          </w:p>
        </w:tc>
        <w:tc>
          <w:tcPr>
            <w:tcW w:w="1801"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p>
        </w:tc>
        <w:tc>
          <w:tcPr>
            <w:tcW w:w="1877"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96" w:type="dxa"/>
            <w:tcBorders>
              <w:tl2br w:val="nil"/>
              <w:tr2bl w:val="nil"/>
            </w:tcBorders>
            <w:noWrap w:val="0"/>
            <w:vAlign w:val="center"/>
          </w:tcPr>
          <w:p>
            <w:pPr>
              <w:widowControl/>
              <w:numPr>
                <w:ilvl w:val="0"/>
                <w:numId w:val="1"/>
              </w:numPr>
              <w:ind w:left="425" w:leftChars="0" w:hanging="425" w:firstLineChars="0"/>
              <w:jc w:val="center"/>
              <w:rPr>
                <w:rFonts w:hint="eastAsia" w:ascii="仿宋" w:hAnsi="仿宋" w:eastAsia="仿宋"/>
                <w:b w:val="0"/>
                <w:bCs/>
                <w:color w:val="auto"/>
                <w:sz w:val="24"/>
                <w:szCs w:val="24"/>
              </w:rPr>
            </w:pPr>
          </w:p>
        </w:tc>
        <w:tc>
          <w:tcPr>
            <w:tcW w:w="2068"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r>
              <w:rPr>
                <w:rFonts w:hint="eastAsia" w:ascii="仿宋" w:hAnsi="仿宋" w:eastAsia="仿宋"/>
                <w:b w:val="0"/>
                <w:bCs/>
                <w:color w:val="auto"/>
                <w:sz w:val="24"/>
                <w:szCs w:val="24"/>
              </w:rPr>
              <w:t>财务科</w:t>
            </w:r>
          </w:p>
          <w:p>
            <w:pPr>
              <w:widowControl/>
              <w:ind w:firstLine="0" w:firstLineChars="0"/>
              <w:jc w:val="center"/>
              <w:rPr>
                <w:rFonts w:hint="eastAsia" w:ascii="仿宋" w:hAnsi="仿宋" w:eastAsia="仿宋"/>
                <w:b w:val="0"/>
                <w:bCs/>
                <w:color w:val="auto"/>
                <w:sz w:val="24"/>
                <w:szCs w:val="24"/>
              </w:rPr>
            </w:pPr>
          </w:p>
        </w:tc>
        <w:tc>
          <w:tcPr>
            <w:tcW w:w="2735"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r>
              <w:rPr>
                <w:rFonts w:hint="eastAsia" w:ascii="仿宋" w:hAnsi="仿宋" w:eastAsia="仿宋"/>
                <w:b w:val="0"/>
                <w:bCs/>
                <w:color w:val="auto"/>
                <w:sz w:val="24"/>
                <w:szCs w:val="24"/>
              </w:rPr>
              <w:sym w:font="Wingdings" w:char="00A8"/>
            </w:r>
            <w:r>
              <w:rPr>
                <w:rFonts w:hint="eastAsia" w:ascii="仿宋" w:hAnsi="仿宋" w:eastAsia="仿宋"/>
                <w:b w:val="0"/>
                <w:bCs/>
                <w:color w:val="auto"/>
                <w:sz w:val="24"/>
                <w:szCs w:val="24"/>
              </w:rPr>
              <w:t xml:space="preserve">能        </w:t>
            </w:r>
            <w:r>
              <w:rPr>
                <w:rFonts w:hint="eastAsia" w:ascii="仿宋" w:hAnsi="仿宋" w:eastAsia="仿宋"/>
                <w:b w:val="0"/>
                <w:bCs/>
                <w:color w:val="auto"/>
                <w:sz w:val="24"/>
                <w:szCs w:val="24"/>
              </w:rPr>
              <w:sym w:font="Wingdings" w:char="00A8"/>
            </w:r>
            <w:r>
              <w:rPr>
                <w:rFonts w:hint="eastAsia" w:ascii="仿宋" w:hAnsi="仿宋" w:eastAsia="仿宋"/>
                <w:b w:val="0"/>
                <w:bCs/>
                <w:color w:val="auto"/>
                <w:sz w:val="24"/>
                <w:szCs w:val="24"/>
              </w:rPr>
              <w:t>否</w:t>
            </w:r>
          </w:p>
        </w:tc>
        <w:tc>
          <w:tcPr>
            <w:tcW w:w="1801"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p>
        </w:tc>
        <w:tc>
          <w:tcPr>
            <w:tcW w:w="1877"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96" w:type="dxa"/>
            <w:tcBorders>
              <w:tl2br w:val="nil"/>
              <w:tr2bl w:val="nil"/>
            </w:tcBorders>
            <w:noWrap w:val="0"/>
            <w:vAlign w:val="center"/>
          </w:tcPr>
          <w:p>
            <w:pPr>
              <w:widowControl/>
              <w:numPr>
                <w:ilvl w:val="0"/>
                <w:numId w:val="1"/>
              </w:numPr>
              <w:ind w:left="425" w:leftChars="0" w:hanging="425" w:firstLineChars="0"/>
              <w:jc w:val="center"/>
              <w:rPr>
                <w:rFonts w:hint="eastAsia" w:ascii="仿宋" w:hAnsi="仿宋" w:eastAsia="仿宋"/>
                <w:b w:val="0"/>
                <w:bCs/>
                <w:color w:val="auto"/>
                <w:sz w:val="24"/>
                <w:szCs w:val="24"/>
              </w:rPr>
            </w:pPr>
          </w:p>
        </w:tc>
        <w:tc>
          <w:tcPr>
            <w:tcW w:w="2068"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r>
              <w:rPr>
                <w:rFonts w:hint="eastAsia" w:ascii="仿宋" w:hAnsi="仿宋" w:eastAsia="仿宋"/>
                <w:b w:val="0"/>
                <w:bCs/>
                <w:color w:val="auto"/>
                <w:sz w:val="24"/>
                <w:szCs w:val="24"/>
              </w:rPr>
              <w:t>微机中心</w:t>
            </w:r>
          </w:p>
          <w:p>
            <w:pPr>
              <w:widowControl/>
              <w:ind w:firstLine="0" w:firstLineChars="0"/>
              <w:jc w:val="center"/>
              <w:rPr>
                <w:rFonts w:hint="eastAsia" w:ascii="仿宋" w:hAnsi="仿宋" w:eastAsia="仿宋"/>
                <w:b w:val="0"/>
                <w:bCs/>
                <w:color w:val="auto"/>
                <w:sz w:val="24"/>
                <w:szCs w:val="24"/>
              </w:rPr>
            </w:pPr>
          </w:p>
        </w:tc>
        <w:tc>
          <w:tcPr>
            <w:tcW w:w="2735"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r>
              <w:rPr>
                <w:rFonts w:hint="eastAsia" w:ascii="仿宋" w:hAnsi="仿宋" w:eastAsia="仿宋"/>
                <w:b w:val="0"/>
                <w:bCs/>
                <w:color w:val="auto"/>
                <w:sz w:val="24"/>
                <w:szCs w:val="24"/>
              </w:rPr>
              <w:sym w:font="Wingdings" w:char="00A8"/>
            </w:r>
            <w:r>
              <w:rPr>
                <w:rFonts w:hint="eastAsia" w:ascii="仿宋" w:hAnsi="仿宋" w:eastAsia="仿宋"/>
                <w:b w:val="0"/>
                <w:bCs/>
                <w:color w:val="auto"/>
                <w:sz w:val="24"/>
                <w:szCs w:val="24"/>
              </w:rPr>
              <w:t xml:space="preserve">能        </w:t>
            </w:r>
            <w:r>
              <w:rPr>
                <w:rFonts w:hint="eastAsia" w:ascii="仿宋" w:hAnsi="仿宋" w:eastAsia="仿宋"/>
                <w:b w:val="0"/>
                <w:bCs/>
                <w:color w:val="auto"/>
                <w:sz w:val="24"/>
                <w:szCs w:val="24"/>
              </w:rPr>
              <w:sym w:font="Wingdings" w:char="00A8"/>
            </w:r>
            <w:r>
              <w:rPr>
                <w:rFonts w:hint="eastAsia" w:ascii="仿宋" w:hAnsi="仿宋" w:eastAsia="仿宋"/>
                <w:b w:val="0"/>
                <w:bCs/>
                <w:color w:val="auto"/>
                <w:sz w:val="24"/>
                <w:szCs w:val="24"/>
              </w:rPr>
              <w:t>否</w:t>
            </w:r>
          </w:p>
        </w:tc>
        <w:tc>
          <w:tcPr>
            <w:tcW w:w="1801"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p>
        </w:tc>
        <w:tc>
          <w:tcPr>
            <w:tcW w:w="1877"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96" w:type="dxa"/>
            <w:tcBorders>
              <w:tl2br w:val="nil"/>
              <w:tr2bl w:val="nil"/>
            </w:tcBorders>
            <w:noWrap w:val="0"/>
            <w:vAlign w:val="center"/>
          </w:tcPr>
          <w:p>
            <w:pPr>
              <w:widowControl/>
              <w:numPr>
                <w:ilvl w:val="0"/>
                <w:numId w:val="1"/>
              </w:numPr>
              <w:ind w:left="425" w:leftChars="0" w:hanging="425" w:firstLineChars="0"/>
              <w:jc w:val="center"/>
              <w:rPr>
                <w:rFonts w:hint="eastAsia" w:ascii="仿宋" w:hAnsi="仿宋" w:eastAsia="仿宋"/>
                <w:b w:val="0"/>
                <w:bCs/>
                <w:color w:val="auto"/>
                <w:sz w:val="24"/>
                <w:szCs w:val="24"/>
              </w:rPr>
            </w:pPr>
          </w:p>
        </w:tc>
        <w:tc>
          <w:tcPr>
            <w:tcW w:w="2068"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r>
              <w:rPr>
                <w:rFonts w:hint="eastAsia" w:ascii="仿宋" w:hAnsi="仿宋" w:eastAsia="仿宋"/>
                <w:b w:val="0"/>
                <w:bCs/>
                <w:color w:val="auto"/>
                <w:sz w:val="24"/>
                <w:szCs w:val="24"/>
              </w:rPr>
              <w:t>生技科</w:t>
            </w:r>
          </w:p>
          <w:p>
            <w:pPr>
              <w:widowControl/>
              <w:ind w:firstLine="0" w:firstLineChars="0"/>
              <w:jc w:val="center"/>
              <w:rPr>
                <w:rFonts w:hint="eastAsia" w:ascii="仿宋" w:hAnsi="仿宋" w:eastAsia="仿宋"/>
                <w:b w:val="0"/>
                <w:bCs/>
                <w:color w:val="auto"/>
                <w:sz w:val="24"/>
                <w:szCs w:val="24"/>
              </w:rPr>
            </w:pPr>
          </w:p>
        </w:tc>
        <w:tc>
          <w:tcPr>
            <w:tcW w:w="2735"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r>
              <w:rPr>
                <w:rFonts w:hint="eastAsia" w:ascii="仿宋" w:hAnsi="仿宋" w:eastAsia="仿宋"/>
                <w:b w:val="0"/>
                <w:bCs/>
                <w:color w:val="auto"/>
                <w:sz w:val="24"/>
                <w:szCs w:val="24"/>
              </w:rPr>
              <w:sym w:font="Wingdings" w:char="00A8"/>
            </w:r>
            <w:r>
              <w:rPr>
                <w:rFonts w:hint="eastAsia" w:ascii="仿宋" w:hAnsi="仿宋" w:eastAsia="仿宋"/>
                <w:b w:val="0"/>
                <w:bCs/>
                <w:color w:val="auto"/>
                <w:sz w:val="24"/>
                <w:szCs w:val="24"/>
              </w:rPr>
              <w:t xml:space="preserve">能        </w:t>
            </w:r>
            <w:r>
              <w:rPr>
                <w:rFonts w:hint="eastAsia" w:ascii="仿宋" w:hAnsi="仿宋" w:eastAsia="仿宋"/>
                <w:b w:val="0"/>
                <w:bCs/>
                <w:color w:val="auto"/>
                <w:sz w:val="24"/>
                <w:szCs w:val="24"/>
              </w:rPr>
              <w:sym w:font="Wingdings" w:char="00A8"/>
            </w:r>
            <w:r>
              <w:rPr>
                <w:rFonts w:hint="eastAsia" w:ascii="仿宋" w:hAnsi="仿宋" w:eastAsia="仿宋"/>
                <w:b w:val="0"/>
                <w:bCs/>
                <w:color w:val="auto"/>
                <w:sz w:val="24"/>
                <w:szCs w:val="24"/>
              </w:rPr>
              <w:t>否</w:t>
            </w:r>
          </w:p>
        </w:tc>
        <w:tc>
          <w:tcPr>
            <w:tcW w:w="1801"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p>
        </w:tc>
        <w:tc>
          <w:tcPr>
            <w:tcW w:w="1877"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96" w:type="dxa"/>
            <w:tcBorders>
              <w:tl2br w:val="nil"/>
              <w:tr2bl w:val="nil"/>
            </w:tcBorders>
            <w:noWrap w:val="0"/>
            <w:vAlign w:val="center"/>
          </w:tcPr>
          <w:p>
            <w:pPr>
              <w:widowControl/>
              <w:numPr>
                <w:ilvl w:val="0"/>
                <w:numId w:val="1"/>
              </w:numPr>
              <w:ind w:left="425" w:leftChars="0" w:hanging="425" w:firstLineChars="0"/>
              <w:jc w:val="center"/>
              <w:rPr>
                <w:rFonts w:hint="eastAsia" w:ascii="仿宋" w:hAnsi="仿宋" w:eastAsia="仿宋"/>
                <w:b w:val="0"/>
                <w:bCs/>
                <w:color w:val="auto"/>
                <w:sz w:val="24"/>
                <w:szCs w:val="24"/>
              </w:rPr>
            </w:pPr>
          </w:p>
        </w:tc>
        <w:tc>
          <w:tcPr>
            <w:tcW w:w="2068"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r>
              <w:rPr>
                <w:rFonts w:hint="eastAsia" w:ascii="仿宋" w:hAnsi="仿宋" w:eastAsia="仿宋"/>
                <w:b w:val="0"/>
                <w:bCs/>
                <w:color w:val="auto"/>
                <w:sz w:val="24"/>
                <w:szCs w:val="24"/>
              </w:rPr>
              <w:t>营销科</w:t>
            </w:r>
          </w:p>
          <w:p>
            <w:pPr>
              <w:widowControl/>
              <w:ind w:firstLine="0" w:firstLineChars="0"/>
              <w:jc w:val="center"/>
              <w:rPr>
                <w:rFonts w:hint="eastAsia" w:ascii="仿宋" w:hAnsi="仿宋" w:eastAsia="仿宋"/>
                <w:b w:val="0"/>
                <w:bCs/>
                <w:color w:val="auto"/>
                <w:sz w:val="24"/>
                <w:szCs w:val="24"/>
              </w:rPr>
            </w:pPr>
          </w:p>
        </w:tc>
        <w:tc>
          <w:tcPr>
            <w:tcW w:w="2735"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r>
              <w:rPr>
                <w:rFonts w:hint="eastAsia" w:ascii="仿宋" w:hAnsi="仿宋" w:eastAsia="仿宋"/>
                <w:b w:val="0"/>
                <w:bCs/>
                <w:color w:val="auto"/>
                <w:sz w:val="24"/>
                <w:szCs w:val="24"/>
              </w:rPr>
              <w:sym w:font="Wingdings" w:char="00A8"/>
            </w:r>
            <w:r>
              <w:rPr>
                <w:rFonts w:hint="eastAsia" w:ascii="仿宋" w:hAnsi="仿宋" w:eastAsia="仿宋"/>
                <w:b w:val="0"/>
                <w:bCs/>
                <w:color w:val="auto"/>
                <w:sz w:val="24"/>
                <w:szCs w:val="24"/>
              </w:rPr>
              <w:t xml:space="preserve">能        </w:t>
            </w:r>
            <w:r>
              <w:rPr>
                <w:rFonts w:hint="eastAsia" w:ascii="仿宋" w:hAnsi="仿宋" w:eastAsia="仿宋"/>
                <w:b w:val="0"/>
                <w:bCs/>
                <w:color w:val="auto"/>
                <w:sz w:val="24"/>
                <w:szCs w:val="24"/>
              </w:rPr>
              <w:sym w:font="Wingdings" w:char="00A8"/>
            </w:r>
            <w:r>
              <w:rPr>
                <w:rFonts w:hint="eastAsia" w:ascii="仿宋" w:hAnsi="仿宋" w:eastAsia="仿宋"/>
                <w:b w:val="0"/>
                <w:bCs/>
                <w:color w:val="auto"/>
                <w:sz w:val="24"/>
                <w:szCs w:val="24"/>
              </w:rPr>
              <w:t>否</w:t>
            </w:r>
          </w:p>
        </w:tc>
        <w:tc>
          <w:tcPr>
            <w:tcW w:w="1801"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p>
        </w:tc>
        <w:tc>
          <w:tcPr>
            <w:tcW w:w="1877"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96" w:type="dxa"/>
            <w:tcBorders>
              <w:tl2br w:val="nil"/>
              <w:tr2bl w:val="nil"/>
            </w:tcBorders>
            <w:noWrap w:val="0"/>
            <w:vAlign w:val="center"/>
          </w:tcPr>
          <w:p>
            <w:pPr>
              <w:widowControl/>
              <w:numPr>
                <w:ilvl w:val="0"/>
                <w:numId w:val="1"/>
              </w:numPr>
              <w:ind w:left="425" w:leftChars="0" w:hanging="425" w:firstLineChars="0"/>
              <w:jc w:val="center"/>
              <w:rPr>
                <w:rFonts w:hint="eastAsia" w:ascii="仿宋" w:hAnsi="仿宋" w:eastAsia="仿宋"/>
                <w:b w:val="0"/>
                <w:bCs/>
                <w:color w:val="auto"/>
                <w:sz w:val="24"/>
                <w:szCs w:val="24"/>
              </w:rPr>
            </w:pPr>
          </w:p>
        </w:tc>
        <w:tc>
          <w:tcPr>
            <w:tcW w:w="2068"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r>
              <w:rPr>
                <w:rFonts w:hint="eastAsia" w:ascii="仿宋" w:hAnsi="仿宋" w:eastAsia="仿宋"/>
                <w:b w:val="0"/>
                <w:bCs/>
                <w:color w:val="auto"/>
                <w:sz w:val="24"/>
                <w:szCs w:val="24"/>
              </w:rPr>
              <w:t>安装科</w:t>
            </w:r>
          </w:p>
          <w:p>
            <w:pPr>
              <w:widowControl/>
              <w:ind w:firstLine="0" w:firstLineChars="0"/>
              <w:jc w:val="center"/>
              <w:rPr>
                <w:rFonts w:hint="eastAsia" w:ascii="仿宋" w:hAnsi="仿宋" w:eastAsia="仿宋"/>
                <w:b w:val="0"/>
                <w:bCs/>
                <w:color w:val="auto"/>
                <w:sz w:val="24"/>
                <w:szCs w:val="24"/>
              </w:rPr>
            </w:pPr>
          </w:p>
        </w:tc>
        <w:tc>
          <w:tcPr>
            <w:tcW w:w="2735"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r>
              <w:rPr>
                <w:rFonts w:hint="eastAsia" w:ascii="仿宋" w:hAnsi="仿宋" w:eastAsia="仿宋"/>
                <w:b w:val="0"/>
                <w:bCs/>
                <w:color w:val="auto"/>
                <w:sz w:val="24"/>
                <w:szCs w:val="24"/>
              </w:rPr>
              <w:sym w:font="Wingdings" w:char="00A8"/>
            </w:r>
            <w:r>
              <w:rPr>
                <w:rFonts w:hint="eastAsia" w:ascii="仿宋" w:hAnsi="仿宋" w:eastAsia="仿宋"/>
                <w:b w:val="0"/>
                <w:bCs/>
                <w:color w:val="auto"/>
                <w:sz w:val="24"/>
                <w:szCs w:val="24"/>
              </w:rPr>
              <w:t xml:space="preserve">能        </w:t>
            </w:r>
            <w:r>
              <w:rPr>
                <w:rFonts w:hint="eastAsia" w:ascii="仿宋" w:hAnsi="仿宋" w:eastAsia="仿宋"/>
                <w:b w:val="0"/>
                <w:bCs/>
                <w:color w:val="auto"/>
                <w:sz w:val="24"/>
                <w:szCs w:val="24"/>
              </w:rPr>
              <w:sym w:font="Wingdings" w:char="00A8"/>
            </w:r>
            <w:r>
              <w:rPr>
                <w:rFonts w:hint="eastAsia" w:ascii="仿宋" w:hAnsi="仿宋" w:eastAsia="仿宋"/>
                <w:b w:val="0"/>
                <w:bCs/>
                <w:color w:val="auto"/>
                <w:sz w:val="24"/>
                <w:szCs w:val="24"/>
              </w:rPr>
              <w:t>否</w:t>
            </w:r>
          </w:p>
        </w:tc>
        <w:tc>
          <w:tcPr>
            <w:tcW w:w="1801"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p>
        </w:tc>
        <w:tc>
          <w:tcPr>
            <w:tcW w:w="1877"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96" w:type="dxa"/>
            <w:tcBorders>
              <w:tl2br w:val="nil"/>
              <w:tr2bl w:val="nil"/>
            </w:tcBorders>
            <w:noWrap w:val="0"/>
            <w:vAlign w:val="center"/>
          </w:tcPr>
          <w:p>
            <w:pPr>
              <w:widowControl/>
              <w:numPr>
                <w:ilvl w:val="0"/>
                <w:numId w:val="1"/>
              </w:numPr>
              <w:ind w:left="425" w:leftChars="0" w:hanging="425" w:firstLineChars="0"/>
              <w:jc w:val="center"/>
              <w:rPr>
                <w:rFonts w:hint="eastAsia" w:ascii="仿宋" w:hAnsi="仿宋" w:eastAsia="仿宋"/>
                <w:b w:val="0"/>
                <w:bCs/>
                <w:color w:val="auto"/>
                <w:sz w:val="24"/>
                <w:szCs w:val="24"/>
              </w:rPr>
            </w:pPr>
          </w:p>
        </w:tc>
        <w:tc>
          <w:tcPr>
            <w:tcW w:w="2068"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r>
              <w:rPr>
                <w:rFonts w:hint="eastAsia" w:ascii="仿宋" w:hAnsi="仿宋" w:eastAsia="仿宋"/>
                <w:b w:val="0"/>
                <w:bCs/>
                <w:color w:val="auto"/>
                <w:sz w:val="24"/>
                <w:szCs w:val="24"/>
              </w:rPr>
              <w:t>安监科</w:t>
            </w:r>
          </w:p>
          <w:p>
            <w:pPr>
              <w:widowControl/>
              <w:ind w:firstLine="0" w:firstLineChars="0"/>
              <w:jc w:val="center"/>
              <w:rPr>
                <w:rFonts w:hint="eastAsia" w:ascii="仿宋" w:hAnsi="仿宋" w:eastAsia="仿宋"/>
                <w:b w:val="0"/>
                <w:bCs/>
                <w:color w:val="auto"/>
                <w:sz w:val="24"/>
                <w:szCs w:val="24"/>
              </w:rPr>
            </w:pPr>
          </w:p>
        </w:tc>
        <w:tc>
          <w:tcPr>
            <w:tcW w:w="2735"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r>
              <w:rPr>
                <w:rFonts w:hint="eastAsia" w:ascii="仿宋" w:hAnsi="仿宋" w:eastAsia="仿宋"/>
                <w:b w:val="0"/>
                <w:bCs/>
                <w:color w:val="auto"/>
                <w:sz w:val="24"/>
                <w:szCs w:val="24"/>
              </w:rPr>
              <w:sym w:font="Wingdings" w:char="00A8"/>
            </w:r>
            <w:r>
              <w:rPr>
                <w:rFonts w:hint="eastAsia" w:ascii="仿宋" w:hAnsi="仿宋" w:eastAsia="仿宋"/>
                <w:b w:val="0"/>
                <w:bCs/>
                <w:color w:val="auto"/>
                <w:sz w:val="24"/>
                <w:szCs w:val="24"/>
              </w:rPr>
              <w:t xml:space="preserve">能        </w:t>
            </w:r>
            <w:r>
              <w:rPr>
                <w:rFonts w:hint="eastAsia" w:ascii="仿宋" w:hAnsi="仿宋" w:eastAsia="仿宋"/>
                <w:b w:val="0"/>
                <w:bCs/>
                <w:color w:val="auto"/>
                <w:sz w:val="24"/>
                <w:szCs w:val="24"/>
              </w:rPr>
              <w:sym w:font="Wingdings" w:char="00A8"/>
            </w:r>
            <w:r>
              <w:rPr>
                <w:rFonts w:hint="eastAsia" w:ascii="仿宋" w:hAnsi="仿宋" w:eastAsia="仿宋"/>
                <w:b w:val="0"/>
                <w:bCs/>
                <w:color w:val="auto"/>
                <w:sz w:val="24"/>
                <w:szCs w:val="24"/>
              </w:rPr>
              <w:t>否</w:t>
            </w:r>
          </w:p>
        </w:tc>
        <w:tc>
          <w:tcPr>
            <w:tcW w:w="1801"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p>
        </w:tc>
        <w:tc>
          <w:tcPr>
            <w:tcW w:w="1877"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96" w:type="dxa"/>
            <w:tcBorders>
              <w:tl2br w:val="nil"/>
              <w:tr2bl w:val="nil"/>
            </w:tcBorders>
            <w:noWrap w:val="0"/>
            <w:vAlign w:val="center"/>
          </w:tcPr>
          <w:p>
            <w:pPr>
              <w:widowControl/>
              <w:numPr>
                <w:ilvl w:val="0"/>
                <w:numId w:val="1"/>
              </w:numPr>
              <w:ind w:left="425" w:leftChars="0" w:hanging="425" w:firstLineChars="0"/>
              <w:jc w:val="center"/>
              <w:rPr>
                <w:rFonts w:hint="eastAsia" w:ascii="仿宋" w:hAnsi="仿宋" w:eastAsia="仿宋"/>
                <w:b w:val="0"/>
                <w:bCs/>
                <w:color w:val="auto"/>
                <w:sz w:val="24"/>
                <w:szCs w:val="24"/>
              </w:rPr>
            </w:pPr>
          </w:p>
        </w:tc>
        <w:tc>
          <w:tcPr>
            <w:tcW w:w="2068"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r>
              <w:rPr>
                <w:rFonts w:hint="eastAsia" w:ascii="仿宋" w:hAnsi="仿宋" w:eastAsia="仿宋"/>
                <w:b w:val="0"/>
                <w:bCs/>
                <w:color w:val="auto"/>
                <w:sz w:val="24"/>
                <w:szCs w:val="24"/>
              </w:rPr>
              <w:t>巡检科</w:t>
            </w:r>
          </w:p>
          <w:p>
            <w:pPr>
              <w:widowControl/>
              <w:ind w:firstLine="0" w:firstLineChars="0"/>
              <w:jc w:val="center"/>
              <w:rPr>
                <w:rFonts w:hint="eastAsia" w:ascii="仿宋" w:hAnsi="仿宋" w:eastAsia="仿宋"/>
                <w:b w:val="0"/>
                <w:bCs/>
                <w:color w:val="auto"/>
                <w:sz w:val="24"/>
                <w:szCs w:val="24"/>
              </w:rPr>
            </w:pPr>
          </w:p>
        </w:tc>
        <w:tc>
          <w:tcPr>
            <w:tcW w:w="2735"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r>
              <w:rPr>
                <w:rFonts w:hint="eastAsia" w:ascii="仿宋" w:hAnsi="仿宋" w:eastAsia="仿宋"/>
                <w:b w:val="0"/>
                <w:bCs/>
                <w:color w:val="auto"/>
                <w:sz w:val="24"/>
                <w:szCs w:val="24"/>
              </w:rPr>
              <w:sym w:font="Wingdings" w:char="00A8"/>
            </w:r>
            <w:r>
              <w:rPr>
                <w:rFonts w:hint="eastAsia" w:ascii="仿宋" w:hAnsi="仿宋" w:eastAsia="仿宋"/>
                <w:b w:val="0"/>
                <w:bCs/>
                <w:color w:val="auto"/>
                <w:sz w:val="24"/>
                <w:szCs w:val="24"/>
              </w:rPr>
              <w:t xml:space="preserve">能        </w:t>
            </w:r>
            <w:r>
              <w:rPr>
                <w:rFonts w:hint="eastAsia" w:ascii="仿宋" w:hAnsi="仿宋" w:eastAsia="仿宋"/>
                <w:b w:val="0"/>
                <w:bCs/>
                <w:color w:val="auto"/>
                <w:sz w:val="24"/>
                <w:szCs w:val="24"/>
              </w:rPr>
              <w:sym w:font="Wingdings" w:char="00A8"/>
            </w:r>
            <w:r>
              <w:rPr>
                <w:rFonts w:hint="eastAsia" w:ascii="仿宋" w:hAnsi="仿宋" w:eastAsia="仿宋"/>
                <w:b w:val="0"/>
                <w:bCs/>
                <w:color w:val="auto"/>
                <w:sz w:val="24"/>
                <w:szCs w:val="24"/>
              </w:rPr>
              <w:t>否</w:t>
            </w:r>
          </w:p>
        </w:tc>
        <w:tc>
          <w:tcPr>
            <w:tcW w:w="1801"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p>
        </w:tc>
        <w:tc>
          <w:tcPr>
            <w:tcW w:w="1877"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96" w:type="dxa"/>
            <w:tcBorders>
              <w:tl2br w:val="nil"/>
              <w:tr2bl w:val="nil"/>
            </w:tcBorders>
            <w:noWrap w:val="0"/>
            <w:vAlign w:val="center"/>
          </w:tcPr>
          <w:p>
            <w:pPr>
              <w:widowControl/>
              <w:numPr>
                <w:ilvl w:val="0"/>
                <w:numId w:val="1"/>
              </w:numPr>
              <w:ind w:left="425" w:leftChars="0" w:hanging="425" w:firstLineChars="0"/>
              <w:jc w:val="center"/>
              <w:rPr>
                <w:rFonts w:hint="eastAsia" w:ascii="仿宋" w:hAnsi="仿宋" w:eastAsia="仿宋"/>
                <w:b w:val="0"/>
                <w:bCs/>
                <w:color w:val="auto"/>
                <w:sz w:val="24"/>
                <w:szCs w:val="24"/>
              </w:rPr>
            </w:pPr>
          </w:p>
        </w:tc>
        <w:tc>
          <w:tcPr>
            <w:tcW w:w="2068"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r>
              <w:rPr>
                <w:rFonts w:hint="eastAsia" w:ascii="仿宋" w:hAnsi="仿宋" w:eastAsia="仿宋"/>
                <w:b w:val="0"/>
                <w:bCs/>
                <w:color w:val="auto"/>
                <w:sz w:val="24"/>
                <w:szCs w:val="24"/>
              </w:rPr>
              <w:t>物供科</w:t>
            </w:r>
          </w:p>
          <w:p>
            <w:pPr>
              <w:widowControl/>
              <w:ind w:firstLine="0" w:firstLineChars="0"/>
              <w:jc w:val="center"/>
              <w:rPr>
                <w:rFonts w:hint="eastAsia" w:ascii="仿宋" w:hAnsi="仿宋" w:eastAsia="仿宋"/>
                <w:b w:val="0"/>
                <w:bCs/>
                <w:color w:val="auto"/>
                <w:sz w:val="24"/>
                <w:szCs w:val="24"/>
              </w:rPr>
            </w:pPr>
          </w:p>
        </w:tc>
        <w:tc>
          <w:tcPr>
            <w:tcW w:w="2735"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r>
              <w:rPr>
                <w:rFonts w:hint="eastAsia" w:ascii="仿宋" w:hAnsi="仿宋" w:eastAsia="仿宋"/>
                <w:b w:val="0"/>
                <w:bCs/>
                <w:color w:val="auto"/>
                <w:sz w:val="24"/>
                <w:szCs w:val="24"/>
              </w:rPr>
              <w:sym w:font="Wingdings" w:char="00A8"/>
            </w:r>
            <w:r>
              <w:rPr>
                <w:rFonts w:hint="eastAsia" w:ascii="仿宋" w:hAnsi="仿宋" w:eastAsia="仿宋"/>
                <w:b w:val="0"/>
                <w:bCs/>
                <w:color w:val="auto"/>
                <w:sz w:val="24"/>
                <w:szCs w:val="24"/>
              </w:rPr>
              <w:t xml:space="preserve">能        </w:t>
            </w:r>
            <w:r>
              <w:rPr>
                <w:rFonts w:hint="eastAsia" w:ascii="仿宋" w:hAnsi="仿宋" w:eastAsia="仿宋"/>
                <w:b w:val="0"/>
                <w:bCs/>
                <w:color w:val="auto"/>
                <w:sz w:val="24"/>
                <w:szCs w:val="24"/>
              </w:rPr>
              <w:sym w:font="Wingdings" w:char="00A8"/>
            </w:r>
            <w:r>
              <w:rPr>
                <w:rFonts w:hint="eastAsia" w:ascii="仿宋" w:hAnsi="仿宋" w:eastAsia="仿宋"/>
                <w:b w:val="0"/>
                <w:bCs/>
                <w:color w:val="auto"/>
                <w:sz w:val="24"/>
                <w:szCs w:val="24"/>
              </w:rPr>
              <w:t>否</w:t>
            </w:r>
          </w:p>
        </w:tc>
        <w:tc>
          <w:tcPr>
            <w:tcW w:w="1801"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p>
        </w:tc>
        <w:tc>
          <w:tcPr>
            <w:tcW w:w="1877"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96" w:type="dxa"/>
            <w:tcBorders>
              <w:tl2br w:val="nil"/>
              <w:tr2bl w:val="nil"/>
            </w:tcBorders>
            <w:noWrap w:val="0"/>
            <w:vAlign w:val="center"/>
          </w:tcPr>
          <w:p>
            <w:pPr>
              <w:widowControl/>
              <w:numPr>
                <w:ilvl w:val="0"/>
                <w:numId w:val="1"/>
              </w:numPr>
              <w:ind w:left="425" w:leftChars="0" w:hanging="425" w:firstLineChars="0"/>
              <w:jc w:val="center"/>
              <w:rPr>
                <w:rFonts w:hint="eastAsia" w:ascii="仿宋" w:hAnsi="仿宋" w:eastAsia="仿宋"/>
                <w:b w:val="0"/>
                <w:bCs/>
                <w:color w:val="auto"/>
                <w:sz w:val="24"/>
                <w:szCs w:val="24"/>
              </w:rPr>
            </w:pPr>
          </w:p>
        </w:tc>
        <w:tc>
          <w:tcPr>
            <w:tcW w:w="2068"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r>
              <w:rPr>
                <w:rFonts w:hint="eastAsia" w:ascii="仿宋" w:hAnsi="仿宋" w:eastAsia="仿宋"/>
                <w:b w:val="0"/>
                <w:bCs/>
                <w:color w:val="auto"/>
                <w:sz w:val="24"/>
                <w:szCs w:val="24"/>
              </w:rPr>
              <w:t>室内安装部</w:t>
            </w:r>
          </w:p>
          <w:p>
            <w:pPr>
              <w:widowControl/>
              <w:ind w:firstLine="0" w:firstLineChars="0"/>
              <w:jc w:val="center"/>
              <w:rPr>
                <w:rFonts w:hint="eastAsia" w:ascii="仿宋" w:hAnsi="仿宋" w:eastAsia="仿宋"/>
                <w:b w:val="0"/>
                <w:bCs/>
                <w:color w:val="auto"/>
                <w:sz w:val="24"/>
                <w:szCs w:val="24"/>
              </w:rPr>
            </w:pPr>
          </w:p>
        </w:tc>
        <w:tc>
          <w:tcPr>
            <w:tcW w:w="2735"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r>
              <w:rPr>
                <w:rFonts w:hint="eastAsia" w:ascii="仿宋" w:hAnsi="仿宋" w:eastAsia="仿宋"/>
                <w:b w:val="0"/>
                <w:bCs/>
                <w:color w:val="auto"/>
                <w:sz w:val="24"/>
                <w:szCs w:val="24"/>
              </w:rPr>
              <w:sym w:font="Wingdings" w:char="00A8"/>
            </w:r>
            <w:r>
              <w:rPr>
                <w:rFonts w:hint="eastAsia" w:ascii="仿宋" w:hAnsi="仿宋" w:eastAsia="仿宋"/>
                <w:b w:val="0"/>
                <w:bCs/>
                <w:color w:val="auto"/>
                <w:sz w:val="24"/>
                <w:szCs w:val="24"/>
              </w:rPr>
              <w:t xml:space="preserve">能        </w:t>
            </w:r>
            <w:r>
              <w:rPr>
                <w:rFonts w:hint="eastAsia" w:ascii="仿宋" w:hAnsi="仿宋" w:eastAsia="仿宋"/>
                <w:b w:val="0"/>
                <w:bCs/>
                <w:color w:val="auto"/>
                <w:sz w:val="24"/>
                <w:szCs w:val="24"/>
              </w:rPr>
              <w:sym w:font="Wingdings" w:char="00A8"/>
            </w:r>
            <w:r>
              <w:rPr>
                <w:rFonts w:hint="eastAsia" w:ascii="仿宋" w:hAnsi="仿宋" w:eastAsia="仿宋"/>
                <w:b w:val="0"/>
                <w:bCs/>
                <w:color w:val="auto"/>
                <w:sz w:val="24"/>
                <w:szCs w:val="24"/>
              </w:rPr>
              <w:t>否</w:t>
            </w:r>
          </w:p>
        </w:tc>
        <w:tc>
          <w:tcPr>
            <w:tcW w:w="1801"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p>
        </w:tc>
        <w:tc>
          <w:tcPr>
            <w:tcW w:w="1877"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96" w:type="dxa"/>
            <w:tcBorders>
              <w:tl2br w:val="nil"/>
              <w:tr2bl w:val="nil"/>
            </w:tcBorders>
            <w:noWrap w:val="0"/>
            <w:vAlign w:val="center"/>
          </w:tcPr>
          <w:p>
            <w:pPr>
              <w:widowControl/>
              <w:numPr>
                <w:ilvl w:val="0"/>
                <w:numId w:val="1"/>
              </w:numPr>
              <w:ind w:left="425" w:leftChars="0" w:hanging="425" w:firstLineChars="0"/>
              <w:jc w:val="center"/>
              <w:rPr>
                <w:rFonts w:hint="eastAsia" w:ascii="仿宋" w:hAnsi="仿宋" w:eastAsia="仿宋"/>
                <w:b w:val="0"/>
                <w:bCs/>
                <w:color w:val="auto"/>
                <w:sz w:val="24"/>
                <w:szCs w:val="24"/>
              </w:rPr>
            </w:pPr>
          </w:p>
        </w:tc>
        <w:tc>
          <w:tcPr>
            <w:tcW w:w="2068"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r>
              <w:rPr>
                <w:rFonts w:hint="eastAsia" w:ascii="仿宋" w:hAnsi="仿宋" w:eastAsia="仿宋"/>
                <w:b w:val="0"/>
                <w:bCs/>
                <w:color w:val="auto"/>
                <w:sz w:val="24"/>
                <w:szCs w:val="24"/>
              </w:rPr>
              <w:t>配气站</w:t>
            </w:r>
          </w:p>
          <w:p>
            <w:pPr>
              <w:widowControl/>
              <w:ind w:firstLine="0" w:firstLineChars="0"/>
              <w:jc w:val="center"/>
              <w:rPr>
                <w:rFonts w:hint="eastAsia" w:ascii="仿宋" w:hAnsi="仿宋" w:eastAsia="仿宋"/>
                <w:b w:val="0"/>
                <w:bCs/>
                <w:color w:val="auto"/>
                <w:sz w:val="24"/>
                <w:szCs w:val="24"/>
              </w:rPr>
            </w:pPr>
          </w:p>
        </w:tc>
        <w:tc>
          <w:tcPr>
            <w:tcW w:w="2735"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r>
              <w:rPr>
                <w:rFonts w:hint="eastAsia" w:ascii="仿宋" w:hAnsi="仿宋" w:eastAsia="仿宋"/>
                <w:b w:val="0"/>
                <w:bCs/>
                <w:color w:val="auto"/>
                <w:sz w:val="24"/>
                <w:szCs w:val="24"/>
              </w:rPr>
              <w:sym w:font="Wingdings" w:char="00A8"/>
            </w:r>
            <w:r>
              <w:rPr>
                <w:rFonts w:hint="eastAsia" w:ascii="仿宋" w:hAnsi="仿宋" w:eastAsia="仿宋"/>
                <w:b w:val="0"/>
                <w:bCs/>
                <w:color w:val="auto"/>
                <w:sz w:val="24"/>
                <w:szCs w:val="24"/>
              </w:rPr>
              <w:t xml:space="preserve">能        </w:t>
            </w:r>
            <w:r>
              <w:rPr>
                <w:rFonts w:hint="eastAsia" w:ascii="仿宋" w:hAnsi="仿宋" w:eastAsia="仿宋"/>
                <w:b w:val="0"/>
                <w:bCs/>
                <w:color w:val="auto"/>
                <w:sz w:val="24"/>
                <w:szCs w:val="24"/>
              </w:rPr>
              <w:sym w:font="Wingdings" w:char="00A8"/>
            </w:r>
            <w:r>
              <w:rPr>
                <w:rFonts w:hint="eastAsia" w:ascii="仿宋" w:hAnsi="仿宋" w:eastAsia="仿宋"/>
                <w:b w:val="0"/>
                <w:bCs/>
                <w:color w:val="auto"/>
                <w:sz w:val="24"/>
                <w:szCs w:val="24"/>
              </w:rPr>
              <w:t>否</w:t>
            </w:r>
          </w:p>
        </w:tc>
        <w:tc>
          <w:tcPr>
            <w:tcW w:w="1801"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p>
        </w:tc>
        <w:tc>
          <w:tcPr>
            <w:tcW w:w="1877"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96" w:type="dxa"/>
            <w:tcBorders>
              <w:tl2br w:val="nil"/>
              <w:tr2bl w:val="nil"/>
            </w:tcBorders>
            <w:noWrap w:val="0"/>
            <w:vAlign w:val="center"/>
          </w:tcPr>
          <w:p>
            <w:pPr>
              <w:widowControl/>
              <w:numPr>
                <w:ilvl w:val="0"/>
                <w:numId w:val="1"/>
              </w:numPr>
              <w:ind w:left="425" w:leftChars="0" w:hanging="425" w:firstLineChars="0"/>
              <w:jc w:val="center"/>
              <w:rPr>
                <w:rFonts w:hint="eastAsia" w:ascii="仿宋" w:hAnsi="仿宋" w:eastAsia="仿宋"/>
                <w:b w:val="0"/>
                <w:bCs/>
                <w:color w:val="auto"/>
                <w:sz w:val="24"/>
                <w:szCs w:val="24"/>
              </w:rPr>
            </w:pPr>
          </w:p>
        </w:tc>
        <w:tc>
          <w:tcPr>
            <w:tcW w:w="2068" w:type="dxa"/>
            <w:tcBorders>
              <w:tl2br w:val="nil"/>
              <w:tr2bl w:val="nil"/>
            </w:tcBorders>
            <w:noWrap w:val="0"/>
            <w:vAlign w:val="center"/>
          </w:tcPr>
          <w:p>
            <w:pPr>
              <w:widowControl/>
              <w:ind w:firstLine="0" w:firstLineChars="0"/>
              <w:jc w:val="center"/>
              <w:rPr>
                <w:rFonts w:hint="default" w:ascii="仿宋" w:hAnsi="仿宋" w:eastAsia="仿宋"/>
                <w:b w:val="0"/>
                <w:bCs/>
                <w:color w:val="auto"/>
                <w:sz w:val="24"/>
                <w:szCs w:val="24"/>
                <w:lang w:val="en-US" w:eastAsia="zh-CN"/>
              </w:rPr>
            </w:pPr>
            <w:r>
              <w:rPr>
                <w:rFonts w:hint="eastAsia" w:ascii="仿宋" w:hAnsi="仿宋" w:eastAsia="仿宋"/>
                <w:b w:val="0"/>
                <w:bCs/>
                <w:color w:val="auto"/>
                <w:sz w:val="24"/>
                <w:szCs w:val="24"/>
                <w:lang w:val="en-US" w:eastAsia="zh-CN"/>
              </w:rPr>
              <w:t>城市供气所</w:t>
            </w:r>
          </w:p>
        </w:tc>
        <w:tc>
          <w:tcPr>
            <w:tcW w:w="2735"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r>
              <w:rPr>
                <w:rFonts w:hint="eastAsia" w:ascii="仿宋" w:hAnsi="仿宋" w:eastAsia="仿宋"/>
                <w:b w:val="0"/>
                <w:bCs/>
                <w:color w:val="auto"/>
                <w:sz w:val="24"/>
                <w:szCs w:val="24"/>
              </w:rPr>
              <w:sym w:font="Wingdings" w:char="00A8"/>
            </w:r>
            <w:r>
              <w:rPr>
                <w:rFonts w:hint="eastAsia" w:ascii="仿宋" w:hAnsi="仿宋" w:eastAsia="仿宋"/>
                <w:b w:val="0"/>
                <w:bCs/>
                <w:color w:val="auto"/>
                <w:sz w:val="24"/>
                <w:szCs w:val="24"/>
              </w:rPr>
              <w:t xml:space="preserve">能        </w:t>
            </w:r>
            <w:r>
              <w:rPr>
                <w:rFonts w:hint="eastAsia" w:ascii="仿宋" w:hAnsi="仿宋" w:eastAsia="仿宋"/>
                <w:b w:val="0"/>
                <w:bCs/>
                <w:color w:val="auto"/>
                <w:sz w:val="24"/>
                <w:szCs w:val="24"/>
              </w:rPr>
              <w:sym w:font="Wingdings" w:char="00A8"/>
            </w:r>
            <w:r>
              <w:rPr>
                <w:rFonts w:hint="eastAsia" w:ascii="仿宋" w:hAnsi="仿宋" w:eastAsia="仿宋"/>
                <w:b w:val="0"/>
                <w:bCs/>
                <w:color w:val="auto"/>
                <w:sz w:val="24"/>
                <w:szCs w:val="24"/>
              </w:rPr>
              <w:t>否</w:t>
            </w:r>
          </w:p>
        </w:tc>
        <w:tc>
          <w:tcPr>
            <w:tcW w:w="1801"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p>
        </w:tc>
        <w:tc>
          <w:tcPr>
            <w:tcW w:w="1877"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96" w:type="dxa"/>
            <w:tcBorders>
              <w:tl2br w:val="nil"/>
              <w:tr2bl w:val="nil"/>
            </w:tcBorders>
            <w:noWrap w:val="0"/>
            <w:vAlign w:val="center"/>
          </w:tcPr>
          <w:p>
            <w:pPr>
              <w:widowControl/>
              <w:numPr>
                <w:ilvl w:val="0"/>
                <w:numId w:val="1"/>
              </w:numPr>
              <w:ind w:left="425" w:leftChars="0" w:hanging="425" w:firstLineChars="0"/>
              <w:jc w:val="center"/>
              <w:rPr>
                <w:rFonts w:hint="eastAsia" w:ascii="仿宋" w:hAnsi="仿宋" w:eastAsia="仿宋"/>
                <w:b w:val="0"/>
                <w:bCs/>
                <w:color w:val="auto"/>
                <w:sz w:val="24"/>
                <w:szCs w:val="24"/>
              </w:rPr>
            </w:pPr>
          </w:p>
        </w:tc>
        <w:tc>
          <w:tcPr>
            <w:tcW w:w="2068" w:type="dxa"/>
            <w:tcBorders>
              <w:tl2br w:val="nil"/>
              <w:tr2bl w:val="nil"/>
            </w:tcBorders>
            <w:noWrap w:val="0"/>
            <w:vAlign w:val="center"/>
          </w:tcPr>
          <w:p>
            <w:pPr>
              <w:widowControl/>
              <w:ind w:firstLine="0" w:firstLineChars="0"/>
              <w:jc w:val="center"/>
              <w:rPr>
                <w:rFonts w:hint="default" w:ascii="仿宋" w:hAnsi="仿宋" w:eastAsia="仿宋"/>
                <w:b w:val="0"/>
                <w:bCs/>
                <w:color w:val="auto"/>
                <w:sz w:val="24"/>
                <w:szCs w:val="24"/>
                <w:lang w:val="en-US" w:eastAsia="zh-CN"/>
              </w:rPr>
            </w:pPr>
            <w:r>
              <w:rPr>
                <w:rFonts w:hint="eastAsia" w:ascii="仿宋" w:hAnsi="仿宋" w:eastAsia="仿宋"/>
                <w:b w:val="0"/>
                <w:bCs/>
                <w:color w:val="auto"/>
                <w:sz w:val="24"/>
                <w:szCs w:val="24"/>
                <w:lang w:val="en-US" w:eastAsia="zh-CN"/>
              </w:rPr>
              <w:t>收费大厅</w:t>
            </w:r>
          </w:p>
        </w:tc>
        <w:tc>
          <w:tcPr>
            <w:tcW w:w="2735"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r>
              <w:rPr>
                <w:rFonts w:hint="eastAsia" w:ascii="仿宋" w:hAnsi="仿宋" w:eastAsia="仿宋"/>
                <w:b w:val="0"/>
                <w:bCs/>
                <w:color w:val="auto"/>
                <w:sz w:val="24"/>
                <w:szCs w:val="24"/>
              </w:rPr>
              <w:sym w:font="Wingdings" w:char="00A8"/>
            </w:r>
            <w:r>
              <w:rPr>
                <w:rFonts w:hint="eastAsia" w:ascii="仿宋" w:hAnsi="仿宋" w:eastAsia="仿宋"/>
                <w:b w:val="0"/>
                <w:bCs/>
                <w:color w:val="auto"/>
                <w:sz w:val="24"/>
                <w:szCs w:val="24"/>
              </w:rPr>
              <w:t xml:space="preserve">能        </w:t>
            </w:r>
            <w:r>
              <w:rPr>
                <w:rFonts w:hint="eastAsia" w:ascii="仿宋" w:hAnsi="仿宋" w:eastAsia="仿宋"/>
                <w:b w:val="0"/>
                <w:bCs/>
                <w:color w:val="auto"/>
                <w:sz w:val="24"/>
                <w:szCs w:val="24"/>
              </w:rPr>
              <w:sym w:font="Wingdings" w:char="00A8"/>
            </w:r>
            <w:r>
              <w:rPr>
                <w:rFonts w:hint="eastAsia" w:ascii="仿宋" w:hAnsi="仿宋" w:eastAsia="仿宋"/>
                <w:b w:val="0"/>
                <w:bCs/>
                <w:color w:val="auto"/>
                <w:sz w:val="24"/>
                <w:szCs w:val="24"/>
              </w:rPr>
              <w:t>否</w:t>
            </w:r>
          </w:p>
        </w:tc>
        <w:tc>
          <w:tcPr>
            <w:tcW w:w="1801"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p>
        </w:tc>
        <w:tc>
          <w:tcPr>
            <w:tcW w:w="1877"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96" w:type="dxa"/>
            <w:tcBorders>
              <w:tl2br w:val="nil"/>
              <w:tr2bl w:val="nil"/>
            </w:tcBorders>
            <w:noWrap w:val="0"/>
            <w:vAlign w:val="center"/>
          </w:tcPr>
          <w:p>
            <w:pPr>
              <w:widowControl/>
              <w:numPr>
                <w:ilvl w:val="0"/>
                <w:numId w:val="1"/>
              </w:numPr>
              <w:ind w:left="425" w:leftChars="0" w:hanging="425" w:firstLineChars="0"/>
              <w:jc w:val="center"/>
              <w:rPr>
                <w:rFonts w:hint="eastAsia" w:ascii="仿宋" w:hAnsi="仿宋" w:eastAsia="仿宋"/>
                <w:b w:val="0"/>
                <w:bCs/>
                <w:color w:val="auto"/>
                <w:sz w:val="24"/>
                <w:szCs w:val="24"/>
              </w:rPr>
            </w:pPr>
          </w:p>
        </w:tc>
        <w:tc>
          <w:tcPr>
            <w:tcW w:w="2068" w:type="dxa"/>
            <w:tcBorders>
              <w:tl2br w:val="nil"/>
              <w:tr2bl w:val="nil"/>
            </w:tcBorders>
            <w:noWrap w:val="0"/>
            <w:vAlign w:val="center"/>
          </w:tcPr>
          <w:p>
            <w:pPr>
              <w:widowControl/>
              <w:ind w:firstLine="0" w:firstLineChars="0"/>
              <w:jc w:val="center"/>
              <w:rPr>
                <w:rFonts w:hint="default" w:ascii="仿宋" w:hAnsi="仿宋" w:eastAsia="仿宋"/>
                <w:b w:val="0"/>
                <w:bCs/>
                <w:color w:val="auto"/>
                <w:sz w:val="24"/>
                <w:szCs w:val="24"/>
                <w:lang w:val="en-US" w:eastAsia="zh-CN"/>
              </w:rPr>
            </w:pPr>
            <w:r>
              <w:rPr>
                <w:rFonts w:hint="eastAsia" w:ascii="仿宋" w:hAnsi="仿宋" w:eastAsia="仿宋"/>
                <w:b w:val="0"/>
                <w:bCs/>
                <w:color w:val="auto"/>
                <w:sz w:val="24"/>
                <w:szCs w:val="24"/>
                <w:lang w:val="en-US" w:eastAsia="zh-CN"/>
              </w:rPr>
              <w:t>乡镇供气所</w:t>
            </w:r>
          </w:p>
        </w:tc>
        <w:tc>
          <w:tcPr>
            <w:tcW w:w="2735"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r>
              <w:rPr>
                <w:rFonts w:hint="eastAsia" w:ascii="仿宋" w:hAnsi="仿宋" w:eastAsia="仿宋"/>
                <w:b w:val="0"/>
                <w:bCs/>
                <w:color w:val="auto"/>
                <w:sz w:val="24"/>
                <w:szCs w:val="24"/>
              </w:rPr>
              <w:sym w:font="Wingdings" w:char="00A8"/>
            </w:r>
            <w:r>
              <w:rPr>
                <w:rFonts w:hint="eastAsia" w:ascii="仿宋" w:hAnsi="仿宋" w:eastAsia="仿宋"/>
                <w:b w:val="0"/>
                <w:bCs/>
                <w:color w:val="auto"/>
                <w:sz w:val="24"/>
                <w:szCs w:val="24"/>
              </w:rPr>
              <w:t xml:space="preserve">能        </w:t>
            </w:r>
            <w:r>
              <w:rPr>
                <w:rFonts w:hint="eastAsia" w:ascii="仿宋" w:hAnsi="仿宋" w:eastAsia="仿宋"/>
                <w:b w:val="0"/>
                <w:bCs/>
                <w:color w:val="auto"/>
                <w:sz w:val="24"/>
                <w:szCs w:val="24"/>
              </w:rPr>
              <w:sym w:font="Wingdings" w:char="00A8"/>
            </w:r>
            <w:r>
              <w:rPr>
                <w:rFonts w:hint="eastAsia" w:ascii="仿宋" w:hAnsi="仿宋" w:eastAsia="仿宋"/>
                <w:b w:val="0"/>
                <w:bCs/>
                <w:color w:val="auto"/>
                <w:sz w:val="24"/>
                <w:szCs w:val="24"/>
              </w:rPr>
              <w:t>否</w:t>
            </w:r>
          </w:p>
        </w:tc>
        <w:tc>
          <w:tcPr>
            <w:tcW w:w="1801"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p>
        </w:tc>
        <w:tc>
          <w:tcPr>
            <w:tcW w:w="1877" w:type="dxa"/>
            <w:tcBorders>
              <w:tl2br w:val="nil"/>
              <w:tr2bl w:val="nil"/>
            </w:tcBorders>
            <w:noWrap w:val="0"/>
            <w:vAlign w:val="center"/>
          </w:tcPr>
          <w:p>
            <w:pPr>
              <w:widowControl/>
              <w:ind w:firstLine="0" w:firstLineChars="0"/>
              <w:jc w:val="center"/>
              <w:rPr>
                <w:rFonts w:hint="eastAsia" w:ascii="仿宋" w:hAnsi="仿宋" w:eastAsia="仿宋"/>
                <w:b w:val="0"/>
                <w:bCs/>
                <w:color w:val="auto"/>
                <w:sz w:val="24"/>
                <w:szCs w:val="24"/>
              </w:rPr>
            </w:pPr>
          </w:p>
        </w:tc>
      </w:tr>
    </w:tbl>
    <w:p>
      <w:pPr>
        <w:pStyle w:val="2"/>
        <w:rPr>
          <w:color w:val="auto"/>
        </w:rPr>
        <w:sectPr>
          <w:pgSz w:w="11906" w:h="16838"/>
          <w:pgMar w:top="1440" w:right="1803" w:bottom="1440" w:left="1803" w:header="851" w:footer="992" w:gutter="0"/>
          <w:pgBorders>
            <w:top w:val="none" w:sz="0" w:space="0"/>
            <w:left w:val="none" w:sz="0" w:space="0"/>
            <w:bottom w:val="none" w:sz="0" w:space="0"/>
            <w:right w:val="none" w:sz="0" w:space="0"/>
          </w:pgBorders>
          <w:pgNumType w:start="0"/>
          <w:cols w:space="425" w:num="1"/>
          <w:docGrid w:linePitch="312" w:charSpace="0"/>
        </w:sectPr>
      </w:pPr>
    </w:p>
    <w:p>
      <w:pPr>
        <w:pStyle w:val="2"/>
        <w:rPr>
          <w:color w:val="auto"/>
        </w:rPr>
      </w:pPr>
    </w:p>
    <w:p>
      <w:pPr>
        <w:ind w:firstLine="0" w:firstLineChars="0"/>
        <w:rPr>
          <w:rFonts w:ascii="Times New Roman" w:hAnsi="Times New Roman" w:eastAsia="宋体" w:cs="Times New Roman"/>
          <w:color w:val="auto"/>
          <w:sz w:val="24"/>
        </w:rPr>
      </w:pPr>
    </w:p>
    <w:p>
      <w:pPr>
        <w:ind w:firstLine="0" w:firstLineChars="0"/>
        <w:rPr>
          <w:rFonts w:ascii="Times New Roman" w:hAnsi="Times New Roman" w:eastAsia="宋体" w:cs="Times New Roman"/>
          <w:color w:val="auto"/>
          <w:sz w:val="24"/>
        </w:rPr>
      </w:pPr>
    </w:p>
    <w:p>
      <w:pPr>
        <w:ind w:firstLine="0" w:firstLineChars="0"/>
        <w:rPr>
          <w:rFonts w:ascii="Times New Roman" w:hAnsi="Times New Roman" w:eastAsia="宋体" w:cs="Times New Roman"/>
          <w:color w:val="auto"/>
          <w:sz w:val="24"/>
        </w:rPr>
      </w:pPr>
    </w:p>
    <w:p>
      <w:pPr>
        <w:ind w:firstLine="0" w:firstLineChars="0"/>
        <w:rPr>
          <w:rFonts w:ascii="Times New Roman" w:hAnsi="Times New Roman" w:eastAsia="宋体" w:cs="Times New Roman"/>
          <w:color w:val="auto"/>
          <w:sz w:val="24"/>
        </w:rPr>
      </w:pPr>
    </w:p>
    <w:p>
      <w:pPr>
        <w:ind w:firstLine="0" w:firstLineChars="0"/>
        <w:rPr>
          <w:rFonts w:ascii="Times New Roman" w:hAnsi="Times New Roman" w:eastAsia="宋体" w:cs="Times New Roman"/>
          <w:color w:val="auto"/>
          <w:sz w:val="24"/>
        </w:rPr>
      </w:pPr>
    </w:p>
    <w:p>
      <w:pPr>
        <w:ind w:firstLine="0" w:firstLineChars="0"/>
        <w:rPr>
          <w:rFonts w:ascii="Times New Roman" w:hAnsi="Times New Roman" w:eastAsia="宋体" w:cs="Times New Roman"/>
          <w:color w:val="auto"/>
          <w:sz w:val="24"/>
        </w:rPr>
      </w:pPr>
    </w:p>
    <w:p>
      <w:pPr>
        <w:ind w:firstLine="0" w:firstLineChars="0"/>
        <w:rPr>
          <w:rFonts w:ascii="Times New Roman" w:hAnsi="Times New Roman" w:eastAsia="宋体" w:cs="Times New Roman"/>
          <w:color w:val="auto"/>
          <w:sz w:val="24"/>
        </w:rPr>
      </w:pPr>
    </w:p>
    <w:p>
      <w:pPr>
        <w:ind w:firstLine="0" w:firstLineChars="0"/>
        <w:rPr>
          <w:rFonts w:ascii="Times New Roman" w:hAnsi="Times New Roman" w:eastAsia="宋体" w:cs="Times New Roman"/>
          <w:color w:val="auto"/>
          <w:sz w:val="24"/>
        </w:rPr>
      </w:pPr>
    </w:p>
    <w:p>
      <w:pPr>
        <w:pStyle w:val="22"/>
        <w:rPr>
          <w:color w:val="auto"/>
        </w:rPr>
        <w:sectPr>
          <w:pgSz w:w="11906" w:h="16838"/>
          <w:pgMar w:top="1440" w:right="1803" w:bottom="1440" w:left="1803" w:header="851" w:footer="992" w:gutter="0"/>
          <w:pgBorders>
            <w:top w:val="none" w:sz="0" w:space="0"/>
            <w:left w:val="none" w:sz="0" w:space="0"/>
            <w:bottom w:val="none" w:sz="0" w:space="0"/>
            <w:right w:val="none" w:sz="0" w:space="0"/>
          </w:pgBorders>
          <w:pgNumType w:start="0"/>
          <w:cols w:space="425" w:num="1"/>
          <w:docGrid w:linePitch="312" w:charSpace="0"/>
        </w:sectPr>
      </w:pPr>
    </w:p>
    <w:p>
      <w:pPr>
        <w:tabs>
          <w:tab w:val="left" w:pos="2291"/>
          <w:tab w:val="center" w:pos="4625"/>
        </w:tabs>
        <w:spacing w:before="156" w:beforeLines="50" w:after="312" w:afterLines="100" w:line="360" w:lineRule="auto"/>
        <w:ind w:firstLine="0" w:firstLineChars="0"/>
        <w:jc w:val="center"/>
        <w:rPr>
          <w:rFonts w:ascii="黑体" w:hAnsi="黑体" w:eastAsia="黑体"/>
          <w:b/>
          <w:color w:val="auto"/>
          <w:sz w:val="44"/>
          <w:szCs w:val="44"/>
        </w:rPr>
      </w:pPr>
      <w:r>
        <w:rPr>
          <w:rFonts w:hint="eastAsia" w:ascii="黑体" w:hAnsi="黑体" w:eastAsia="黑体"/>
          <w:b/>
          <w:color w:val="auto"/>
          <w:sz w:val="44"/>
          <w:szCs w:val="44"/>
        </w:rPr>
        <w:t>发 布 令</w:t>
      </w:r>
    </w:p>
    <w:p>
      <w:pPr>
        <w:spacing w:line="300" w:lineRule="auto"/>
        <w:ind w:firstLine="560"/>
        <w:rPr>
          <w:rFonts w:hint="eastAsia"/>
          <w:color w:val="auto"/>
          <w:szCs w:val="28"/>
        </w:rPr>
      </w:pPr>
      <w:r>
        <w:rPr>
          <w:rFonts w:hint="eastAsia"/>
          <w:color w:val="auto"/>
        </w:rPr>
        <w:t>为保证</w:t>
      </w:r>
      <w:r>
        <w:rPr>
          <w:rFonts w:hint="eastAsia" w:eastAsia="宋体"/>
          <w:color w:val="auto"/>
          <w:lang w:eastAsia="zh-CN"/>
        </w:rPr>
        <w:t>本公司</w:t>
      </w:r>
      <w:r>
        <w:rPr>
          <w:rFonts w:hint="eastAsia"/>
          <w:color w:val="auto"/>
        </w:rPr>
        <w:t>在生产安全事故发生后，能够及时对生产安全事故予以控制，防止事故蔓延，有效组织救援，保护员工人身及</w:t>
      </w:r>
      <w:r>
        <w:rPr>
          <w:rFonts w:hint="eastAsia" w:eastAsia="宋体"/>
          <w:color w:val="auto"/>
          <w:lang w:eastAsia="zh-CN"/>
        </w:rPr>
        <w:t>公司</w:t>
      </w:r>
      <w:r>
        <w:rPr>
          <w:rFonts w:hint="eastAsia"/>
          <w:color w:val="auto"/>
        </w:rPr>
        <w:t>财产安全，依据《中华人民共和国安全生产法》《生产安全事故应急预案管理办法》（应急管理部令第2号）《生产安全事故应急条例》</w:t>
      </w:r>
      <w:r>
        <w:rPr>
          <w:rFonts w:hint="eastAsia"/>
          <w:color w:val="auto"/>
          <w:lang w:eastAsia="zh-CN"/>
        </w:rPr>
        <w:t>（</w:t>
      </w:r>
      <w:r>
        <w:rPr>
          <w:rFonts w:hint="eastAsia"/>
          <w:color w:val="auto"/>
        </w:rPr>
        <w:t>国务院令第708号</w:t>
      </w:r>
      <w:r>
        <w:rPr>
          <w:rFonts w:hint="eastAsia"/>
          <w:color w:val="auto"/>
          <w:lang w:eastAsia="zh-CN"/>
        </w:rPr>
        <w:t>）</w:t>
      </w:r>
      <w:r>
        <w:rPr>
          <w:rFonts w:hint="eastAsia"/>
          <w:color w:val="auto"/>
        </w:rPr>
        <w:t>《生产经营单位生产安全事故应急预案编制导则》（GB/T 29639-2020</w:t>
      </w:r>
      <w:r>
        <w:rPr>
          <w:rFonts w:hint="eastAsia" w:ascii="宋体" w:hAnsi="宋体" w:cs="宋体"/>
          <w:color w:val="auto"/>
          <w:szCs w:val="28"/>
        </w:rPr>
        <w:t>）等有关法律法规及</w:t>
      </w:r>
      <w:r>
        <w:rPr>
          <w:rFonts w:hint="eastAsia" w:ascii="宋体" w:hAnsi="宋体" w:cs="宋体"/>
          <w:color w:val="auto"/>
          <w:szCs w:val="28"/>
          <w:lang w:val="en-US" w:eastAsia="zh-CN"/>
        </w:rPr>
        <w:t>标准</w:t>
      </w:r>
      <w:r>
        <w:rPr>
          <w:rFonts w:hint="eastAsia" w:ascii="宋体" w:hAnsi="宋体" w:cs="宋体"/>
          <w:color w:val="auto"/>
          <w:szCs w:val="28"/>
        </w:rPr>
        <w:t>的规定，并针对</w:t>
      </w:r>
      <w:r>
        <w:rPr>
          <w:rFonts w:hint="eastAsia" w:ascii="宋体" w:hAnsi="宋体" w:cs="宋体"/>
          <w:color w:val="auto"/>
          <w:szCs w:val="28"/>
          <w:lang w:eastAsia="zh-CN"/>
        </w:rPr>
        <w:t>本公司</w:t>
      </w:r>
      <w:r>
        <w:rPr>
          <w:rFonts w:hint="eastAsia" w:ascii="宋体" w:hAnsi="宋体" w:cs="宋体"/>
          <w:color w:val="auto"/>
          <w:szCs w:val="28"/>
        </w:rPr>
        <w:t>经营过程中存在的危险</w:t>
      </w:r>
      <w:r>
        <w:rPr>
          <w:rFonts w:hint="eastAsia" w:ascii="宋体" w:hAnsi="宋体" w:cs="宋体"/>
          <w:color w:val="auto"/>
          <w:szCs w:val="28"/>
          <w:lang w:val="en-US" w:eastAsia="zh-CN"/>
        </w:rPr>
        <w:t>有害</w:t>
      </w:r>
      <w:r>
        <w:rPr>
          <w:rFonts w:hint="eastAsia" w:ascii="宋体" w:hAnsi="宋体" w:cs="宋体"/>
          <w:color w:val="auto"/>
          <w:szCs w:val="28"/>
        </w:rPr>
        <w:t>因素及可能发生</w:t>
      </w:r>
      <w:r>
        <w:rPr>
          <w:rFonts w:hint="eastAsia" w:ascii="宋体" w:hAnsi="宋体" w:cs="宋体"/>
          <w:color w:val="auto"/>
          <w:szCs w:val="28"/>
          <w:lang w:val="en-US" w:eastAsia="zh-CN"/>
        </w:rPr>
        <w:t>的</w:t>
      </w:r>
      <w:r>
        <w:rPr>
          <w:rFonts w:hint="eastAsia" w:ascii="宋体" w:hAnsi="宋体" w:cs="宋体"/>
          <w:color w:val="auto"/>
          <w:szCs w:val="28"/>
        </w:rPr>
        <w:t>事故类型</w:t>
      </w:r>
      <w:r>
        <w:rPr>
          <w:rFonts w:hint="eastAsia" w:ascii="宋体" w:hAnsi="宋体" w:cs="宋体"/>
          <w:color w:val="auto"/>
          <w:szCs w:val="28"/>
          <w:lang w:val="en-US" w:eastAsia="zh-CN"/>
        </w:rPr>
        <w:t>及其</w:t>
      </w:r>
      <w:r>
        <w:rPr>
          <w:rFonts w:hint="eastAsia" w:ascii="宋体" w:hAnsi="宋体" w:cs="宋体"/>
          <w:color w:val="auto"/>
          <w:szCs w:val="28"/>
        </w:rPr>
        <w:t>特点，结合</w:t>
      </w:r>
      <w:r>
        <w:rPr>
          <w:rFonts w:hint="eastAsia" w:ascii="宋体" w:hAnsi="宋体" w:cs="宋体"/>
          <w:color w:val="auto"/>
          <w:szCs w:val="28"/>
          <w:lang w:eastAsia="zh-CN"/>
        </w:rPr>
        <w:t>本公司</w:t>
      </w:r>
      <w:r>
        <w:rPr>
          <w:rFonts w:hint="eastAsia" w:ascii="宋体" w:hAnsi="宋体" w:cs="宋体"/>
          <w:color w:val="auto"/>
          <w:szCs w:val="28"/>
        </w:rPr>
        <w:t>实际情况，</w:t>
      </w:r>
      <w:r>
        <w:rPr>
          <w:rFonts w:hint="eastAsia" w:ascii="宋体" w:hAnsi="宋体" w:cs="宋体"/>
          <w:color w:val="auto"/>
          <w:szCs w:val="28"/>
          <w:lang w:val="en-US" w:eastAsia="zh-CN"/>
        </w:rPr>
        <w:t>编制</w:t>
      </w:r>
      <w:r>
        <w:rPr>
          <w:rFonts w:hint="eastAsia" w:ascii="宋体" w:hAnsi="宋体" w:cs="宋体"/>
          <w:color w:val="auto"/>
          <w:szCs w:val="28"/>
        </w:rPr>
        <w:t>完成了《</w:t>
      </w:r>
      <w:r>
        <w:rPr>
          <w:rFonts w:hint="eastAsia"/>
          <w:color w:val="auto"/>
          <w:szCs w:val="28"/>
          <w:lang w:eastAsia="zh-CN"/>
        </w:rPr>
        <w:t>营山县圣新天然气有限公司</w:t>
      </w:r>
      <w:r>
        <w:rPr>
          <w:rFonts w:hint="eastAsia"/>
          <w:color w:val="auto"/>
          <w:szCs w:val="28"/>
        </w:rPr>
        <w:t>生产安全事故应急预案》。</w:t>
      </w:r>
    </w:p>
    <w:p>
      <w:pPr>
        <w:spacing w:line="300" w:lineRule="auto"/>
        <w:ind w:firstLine="560"/>
        <w:rPr>
          <w:rFonts w:hint="eastAsia"/>
          <w:color w:val="auto"/>
          <w:szCs w:val="28"/>
        </w:rPr>
      </w:pPr>
      <w:r>
        <w:rPr>
          <w:rFonts w:hint="eastAsia"/>
          <w:color w:val="auto"/>
          <w:szCs w:val="28"/>
        </w:rPr>
        <w:t>《</w:t>
      </w:r>
      <w:r>
        <w:rPr>
          <w:rFonts w:hint="eastAsia"/>
          <w:color w:val="auto"/>
          <w:szCs w:val="28"/>
          <w:lang w:eastAsia="zh-CN"/>
        </w:rPr>
        <w:t>营山县圣新天然气有限公司</w:t>
      </w:r>
      <w:r>
        <w:rPr>
          <w:rFonts w:hint="eastAsia"/>
          <w:color w:val="auto"/>
          <w:szCs w:val="28"/>
        </w:rPr>
        <w:t>生产安全事故应急预案》由综合应急预案、专项应急预案和现场处置方案3部分构成，是指导</w:t>
      </w:r>
      <w:r>
        <w:rPr>
          <w:rFonts w:hint="eastAsia" w:eastAsia="宋体"/>
          <w:color w:val="auto"/>
          <w:szCs w:val="28"/>
          <w:lang w:eastAsia="zh-CN"/>
        </w:rPr>
        <w:t>本公司</w:t>
      </w:r>
      <w:r>
        <w:rPr>
          <w:rFonts w:hint="eastAsia"/>
          <w:color w:val="auto"/>
          <w:szCs w:val="28"/>
        </w:rPr>
        <w:t>应急救援工作的规范性系列文件，是</w:t>
      </w:r>
      <w:r>
        <w:rPr>
          <w:rFonts w:hint="eastAsia" w:eastAsia="宋体"/>
          <w:color w:val="auto"/>
          <w:szCs w:val="28"/>
          <w:lang w:eastAsia="zh-CN"/>
        </w:rPr>
        <w:t>本公司</w:t>
      </w:r>
      <w:r>
        <w:rPr>
          <w:rFonts w:hint="eastAsia"/>
          <w:color w:val="auto"/>
          <w:szCs w:val="28"/>
        </w:rPr>
        <w:t>安全管理体系的重要组成部分。</w:t>
      </w:r>
    </w:p>
    <w:p>
      <w:pPr>
        <w:spacing w:line="300" w:lineRule="auto"/>
        <w:ind w:firstLine="560"/>
        <w:rPr>
          <w:color w:val="auto"/>
        </w:rPr>
      </w:pPr>
      <w:r>
        <w:rPr>
          <w:rFonts w:hint="eastAsia"/>
          <w:color w:val="auto"/>
          <w:szCs w:val="28"/>
        </w:rPr>
        <w:t>《</w:t>
      </w:r>
      <w:r>
        <w:rPr>
          <w:rFonts w:hint="eastAsia"/>
          <w:color w:val="auto"/>
          <w:szCs w:val="28"/>
          <w:lang w:eastAsia="zh-CN"/>
        </w:rPr>
        <w:t>营山县圣新天然气有限公司</w:t>
      </w:r>
      <w:r>
        <w:rPr>
          <w:rFonts w:hint="eastAsia"/>
          <w:color w:val="auto"/>
          <w:szCs w:val="28"/>
        </w:rPr>
        <w:t>生产安全事故应急预案》经南充市应急管理局专家组评审通过，现批准发布，自发布之日起实施，</w:t>
      </w:r>
      <w:r>
        <w:rPr>
          <w:rFonts w:hint="eastAsia" w:eastAsia="宋体"/>
          <w:color w:val="auto"/>
          <w:szCs w:val="28"/>
          <w:lang w:eastAsia="zh-CN"/>
        </w:rPr>
        <w:t>本公司</w:t>
      </w:r>
      <w:r>
        <w:rPr>
          <w:rFonts w:hint="eastAsia"/>
          <w:color w:val="auto"/>
          <w:szCs w:val="28"/>
        </w:rPr>
        <w:t>全体员工均应严格贯彻执行。</w:t>
      </w:r>
    </w:p>
    <w:p>
      <w:pPr>
        <w:pStyle w:val="18"/>
        <w:spacing w:before="468" w:beforeLines="150"/>
        <w:ind w:firstLine="360"/>
        <w:rPr>
          <w:color w:val="auto"/>
        </w:rPr>
      </w:pPr>
    </w:p>
    <w:p>
      <w:pPr>
        <w:widowControl/>
        <w:adjustRightInd w:val="0"/>
        <w:snapToGrid w:val="0"/>
        <w:spacing w:before="156" w:beforeLines="50" w:after="156" w:afterLines="50" w:line="360" w:lineRule="auto"/>
        <w:ind w:firstLine="3640" w:firstLineChars="1300"/>
        <w:rPr>
          <w:rFonts w:ascii="宋体" w:hAnsi="宋体" w:cs="宋体"/>
          <w:color w:val="auto"/>
          <w:szCs w:val="28"/>
        </w:rPr>
      </w:pPr>
      <w:r>
        <w:rPr>
          <w:rFonts w:hint="eastAsia" w:ascii="宋体" w:hAnsi="宋体" w:cs="宋体"/>
          <w:color w:val="auto"/>
          <w:szCs w:val="28"/>
        </w:rPr>
        <w:t xml:space="preserve">批 准 人： </w:t>
      </w:r>
    </w:p>
    <w:p>
      <w:pPr>
        <w:pStyle w:val="18"/>
        <w:ind w:firstLine="560"/>
        <w:rPr>
          <w:rFonts w:ascii="宋体" w:hAnsi="宋体" w:cs="宋体"/>
          <w:color w:val="auto"/>
          <w:sz w:val="28"/>
          <w:szCs w:val="28"/>
        </w:rPr>
        <w:sectPr>
          <w:pgSz w:w="11850" w:h="16783"/>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cs="宋体"/>
          <w:color w:val="auto"/>
          <w:sz w:val="28"/>
          <w:szCs w:val="28"/>
        </w:rPr>
        <w:t xml:space="preserve">                      批准日期： </w:t>
      </w:r>
    </w:p>
    <w:p>
      <w:pPr>
        <w:pStyle w:val="22"/>
        <w:rPr>
          <w:rFonts w:hint="eastAsia"/>
          <w:color w:val="auto"/>
          <w:lang w:eastAsia="zh-CN"/>
        </w:rPr>
        <w:sectPr>
          <w:pgSz w:w="11906" w:h="16838"/>
          <w:pgMar w:top="1440" w:right="1803" w:bottom="1440" w:left="1803" w:header="851" w:footer="992" w:gutter="0"/>
          <w:pgBorders>
            <w:top w:val="none" w:sz="0" w:space="0"/>
            <w:left w:val="none" w:sz="0" w:space="0"/>
            <w:bottom w:val="none" w:sz="0" w:space="0"/>
            <w:right w:val="none" w:sz="0" w:space="0"/>
          </w:pgBorders>
          <w:pgNumType w:start="0"/>
          <w:cols w:space="425" w:num="1"/>
          <w:docGrid w:linePitch="312" w:charSpace="0"/>
        </w:sectPr>
      </w:pPr>
    </w:p>
    <w:sdt>
      <w:sdtPr>
        <w:rPr>
          <w:rFonts w:ascii="宋体" w:hAnsi="宋体" w:eastAsia="宋体" w:cs="Times New Roman"/>
          <w:color w:val="auto"/>
          <w:kern w:val="2"/>
          <w:sz w:val="21"/>
          <w:szCs w:val="24"/>
          <w:lang w:val="en-US" w:eastAsia="zh-CN" w:bidi="ar-SA"/>
        </w:rPr>
        <w:id w:val="147478415"/>
        <w15:color w:val="DBDBDB"/>
        <w:docPartObj>
          <w:docPartGallery w:val="Table of Contents"/>
          <w:docPartUnique/>
        </w:docPartObj>
      </w:sdtPr>
      <w:sdtEndPr>
        <w:rPr>
          <w:rFonts w:hint="eastAsia" w:ascii="宋体" w:hAnsi="宋体" w:eastAsia="宋体" w:cs="宋体"/>
          <w:color w:val="auto"/>
          <w:kern w:val="2"/>
          <w:sz w:val="18"/>
          <w:szCs w:val="28"/>
          <w:lang w:val="en-US" w:eastAsia="zh-CN" w:bidi="ar-SA"/>
        </w:rPr>
      </w:sdtEndPr>
      <w:sdtContent>
        <w:p>
          <w:pPr>
            <w:spacing w:before="0" w:beforeLines="0" w:after="0" w:afterLines="0" w:line="240" w:lineRule="auto"/>
            <w:ind w:left="0" w:leftChars="0" w:right="0" w:rightChars="0" w:firstLine="0" w:firstLineChars="0"/>
            <w:jc w:val="center"/>
            <w:rPr>
              <w:b/>
              <w:bCs/>
              <w:color w:val="auto"/>
              <w:sz w:val="56"/>
              <w:szCs w:val="52"/>
            </w:rPr>
          </w:pPr>
          <w:r>
            <w:rPr>
              <w:rFonts w:ascii="宋体" w:hAnsi="宋体" w:eastAsia="宋体"/>
              <w:b/>
              <w:bCs/>
              <w:color w:val="auto"/>
              <w:sz w:val="44"/>
              <w:szCs w:val="52"/>
            </w:rPr>
            <w:t>目录</w:t>
          </w:r>
        </w:p>
        <w:p>
          <w:pPr>
            <w:pStyle w:val="19"/>
            <w:tabs>
              <w:tab w:val="right" w:leader="middleDot" w:pos="8250"/>
            </w:tabs>
            <w:rPr>
              <w:color w:val="auto"/>
            </w:rPr>
          </w:pP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TOC \o "1-3" \h \u </w:instrText>
          </w:r>
          <w:r>
            <w:rPr>
              <w:rFonts w:hint="eastAsia" w:ascii="宋体" w:hAnsi="宋体" w:cs="宋体"/>
              <w:color w:val="auto"/>
              <w:sz w:val="28"/>
              <w:szCs w:val="28"/>
            </w:rPr>
            <w:fldChar w:fldCharType="separate"/>
          </w:r>
          <w:r>
            <w:rPr>
              <w:rFonts w:hint="eastAsia" w:ascii="宋体" w:hAnsi="宋体" w:cs="宋体"/>
              <w:color w:val="auto"/>
              <w:szCs w:val="28"/>
            </w:rPr>
            <w:fldChar w:fldCharType="begin"/>
          </w:r>
          <w:r>
            <w:rPr>
              <w:rFonts w:hint="eastAsia" w:ascii="宋体" w:hAnsi="宋体" w:cs="宋体"/>
              <w:color w:val="auto"/>
              <w:szCs w:val="28"/>
            </w:rPr>
            <w:instrText xml:space="preserve"> HYPERLINK \l _Toc1391 </w:instrText>
          </w:r>
          <w:r>
            <w:rPr>
              <w:rFonts w:hint="eastAsia" w:ascii="宋体" w:hAnsi="宋体" w:cs="宋体"/>
              <w:color w:val="auto"/>
              <w:szCs w:val="28"/>
            </w:rPr>
            <w:fldChar w:fldCharType="separate"/>
          </w:r>
          <w:r>
            <w:rPr>
              <w:rFonts w:hint="eastAsia"/>
              <w:color w:val="auto"/>
            </w:rPr>
            <w:t xml:space="preserve">第一篇 </w:t>
          </w:r>
          <w:r>
            <w:rPr>
              <w:rFonts w:hint="eastAsia"/>
              <w:color w:val="auto"/>
              <w:lang w:val="en-US" w:eastAsia="zh-CN"/>
            </w:rPr>
            <w:t>综合</w:t>
          </w:r>
          <w:r>
            <w:rPr>
              <w:rFonts w:hint="eastAsia"/>
              <w:color w:val="auto"/>
            </w:rPr>
            <w:t>应急预案</w:t>
          </w:r>
          <w:r>
            <w:rPr>
              <w:color w:val="auto"/>
            </w:rPr>
            <w:tab/>
          </w:r>
          <w:r>
            <w:rPr>
              <w:color w:val="auto"/>
            </w:rPr>
            <w:fldChar w:fldCharType="begin"/>
          </w:r>
          <w:r>
            <w:rPr>
              <w:color w:val="auto"/>
            </w:rPr>
            <w:instrText xml:space="preserve"> PAGEREF _Toc1391 \h </w:instrText>
          </w:r>
          <w:r>
            <w:rPr>
              <w:color w:val="auto"/>
            </w:rPr>
            <w:fldChar w:fldCharType="separate"/>
          </w:r>
          <w:r>
            <w:rPr>
              <w:color w:val="auto"/>
            </w:rPr>
            <w:t>1</w:t>
          </w:r>
          <w:r>
            <w:rPr>
              <w:color w:val="auto"/>
            </w:rPr>
            <w:fldChar w:fldCharType="end"/>
          </w:r>
          <w:r>
            <w:rPr>
              <w:rFonts w:hint="eastAsia" w:ascii="宋体" w:hAnsi="宋体" w:cs="宋体"/>
              <w:color w:val="auto"/>
              <w:szCs w:val="28"/>
            </w:rPr>
            <w:fldChar w:fldCharType="end"/>
          </w:r>
        </w:p>
        <w:p>
          <w:pPr>
            <w:pStyle w:val="21"/>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_Toc9982 </w:instrText>
          </w:r>
          <w:r>
            <w:rPr>
              <w:rFonts w:hint="eastAsia" w:ascii="宋体" w:hAnsi="宋体" w:cs="宋体"/>
              <w:color w:val="auto"/>
              <w:szCs w:val="28"/>
            </w:rPr>
            <w:fldChar w:fldCharType="separate"/>
          </w:r>
          <w:r>
            <w:rPr>
              <w:rFonts w:hint="eastAsia"/>
              <w:color w:val="auto"/>
              <w:lang w:val="en-US" w:eastAsia="zh-CN"/>
            </w:rPr>
            <w:t>1</w:t>
          </w:r>
          <w:r>
            <w:rPr>
              <w:color w:val="auto"/>
            </w:rPr>
            <w:t>总则</w:t>
          </w:r>
          <w:r>
            <w:rPr>
              <w:color w:val="auto"/>
            </w:rPr>
            <w:tab/>
          </w:r>
          <w:r>
            <w:rPr>
              <w:color w:val="auto"/>
            </w:rPr>
            <w:fldChar w:fldCharType="begin"/>
          </w:r>
          <w:r>
            <w:rPr>
              <w:color w:val="auto"/>
            </w:rPr>
            <w:instrText xml:space="preserve"> PAGEREF _Toc9982 \h </w:instrText>
          </w:r>
          <w:r>
            <w:rPr>
              <w:color w:val="auto"/>
            </w:rPr>
            <w:fldChar w:fldCharType="separate"/>
          </w:r>
          <w:r>
            <w:rPr>
              <w:color w:val="auto"/>
            </w:rPr>
            <w:t>1</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_Toc11914 </w:instrText>
          </w:r>
          <w:r>
            <w:rPr>
              <w:rFonts w:hint="eastAsia" w:ascii="宋体" w:hAnsi="宋体" w:cs="宋体"/>
              <w:color w:val="auto"/>
              <w:szCs w:val="28"/>
            </w:rPr>
            <w:fldChar w:fldCharType="separate"/>
          </w:r>
          <w:r>
            <w:rPr>
              <w:rFonts w:hint="eastAsia"/>
              <w:color w:val="auto"/>
              <w:lang w:val="en-US" w:eastAsia="zh-CN"/>
            </w:rPr>
            <w:t>1.1</w:t>
          </w:r>
          <w:r>
            <w:rPr>
              <w:rFonts w:hint="eastAsia"/>
              <w:color w:val="auto"/>
            </w:rPr>
            <w:t>适用范围</w:t>
          </w:r>
          <w:r>
            <w:rPr>
              <w:color w:val="auto"/>
            </w:rPr>
            <w:tab/>
          </w:r>
          <w:r>
            <w:rPr>
              <w:color w:val="auto"/>
            </w:rPr>
            <w:fldChar w:fldCharType="begin"/>
          </w:r>
          <w:r>
            <w:rPr>
              <w:color w:val="auto"/>
            </w:rPr>
            <w:instrText xml:space="preserve"> PAGEREF _Toc11914 \h </w:instrText>
          </w:r>
          <w:r>
            <w:rPr>
              <w:color w:val="auto"/>
            </w:rPr>
            <w:fldChar w:fldCharType="separate"/>
          </w:r>
          <w:r>
            <w:rPr>
              <w:color w:val="auto"/>
            </w:rPr>
            <w:t>1</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_Toc5102 </w:instrText>
          </w:r>
          <w:r>
            <w:rPr>
              <w:rFonts w:hint="eastAsia" w:ascii="宋体" w:hAnsi="宋体" w:cs="宋体"/>
              <w:color w:val="auto"/>
              <w:szCs w:val="28"/>
            </w:rPr>
            <w:fldChar w:fldCharType="separate"/>
          </w:r>
          <w:r>
            <w:rPr>
              <w:rFonts w:hint="eastAsia"/>
              <w:color w:val="auto"/>
            </w:rPr>
            <w:t>1.2响应分级</w:t>
          </w:r>
          <w:r>
            <w:rPr>
              <w:color w:val="auto"/>
            </w:rPr>
            <w:tab/>
          </w:r>
          <w:r>
            <w:rPr>
              <w:color w:val="auto"/>
            </w:rPr>
            <w:fldChar w:fldCharType="begin"/>
          </w:r>
          <w:r>
            <w:rPr>
              <w:color w:val="auto"/>
            </w:rPr>
            <w:instrText xml:space="preserve"> PAGEREF _Toc5102 \h </w:instrText>
          </w:r>
          <w:r>
            <w:rPr>
              <w:color w:val="auto"/>
            </w:rPr>
            <w:fldChar w:fldCharType="separate"/>
          </w:r>
          <w:r>
            <w:rPr>
              <w:color w:val="auto"/>
            </w:rPr>
            <w:t>1</w:t>
          </w:r>
          <w:r>
            <w:rPr>
              <w:color w:val="auto"/>
            </w:rPr>
            <w:fldChar w:fldCharType="end"/>
          </w:r>
          <w:r>
            <w:rPr>
              <w:rFonts w:hint="eastAsia" w:ascii="宋体" w:hAnsi="宋体" w:cs="宋体"/>
              <w:color w:val="auto"/>
              <w:szCs w:val="28"/>
            </w:rPr>
            <w:fldChar w:fldCharType="end"/>
          </w:r>
        </w:p>
        <w:p>
          <w:pPr>
            <w:pStyle w:val="21"/>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_Toc28061 </w:instrText>
          </w:r>
          <w:r>
            <w:rPr>
              <w:rFonts w:hint="eastAsia" w:ascii="宋体" w:hAnsi="宋体" w:cs="宋体"/>
              <w:color w:val="auto"/>
              <w:szCs w:val="28"/>
            </w:rPr>
            <w:fldChar w:fldCharType="separate"/>
          </w:r>
          <w:r>
            <w:rPr>
              <w:rFonts w:hint="default"/>
              <w:color w:val="auto"/>
              <w:lang w:val="en-US" w:eastAsia="zh-CN"/>
            </w:rPr>
            <w:t>2应急组织机构及职责</w:t>
          </w:r>
          <w:r>
            <w:rPr>
              <w:color w:val="auto"/>
            </w:rPr>
            <w:tab/>
          </w:r>
          <w:r>
            <w:rPr>
              <w:color w:val="auto"/>
            </w:rPr>
            <w:fldChar w:fldCharType="begin"/>
          </w:r>
          <w:r>
            <w:rPr>
              <w:color w:val="auto"/>
            </w:rPr>
            <w:instrText xml:space="preserve"> PAGEREF _Toc28061 \h </w:instrText>
          </w:r>
          <w:r>
            <w:rPr>
              <w:color w:val="auto"/>
            </w:rPr>
            <w:fldChar w:fldCharType="separate"/>
          </w:r>
          <w:r>
            <w:rPr>
              <w:color w:val="auto"/>
            </w:rPr>
            <w:t>3</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_Toc2349 </w:instrText>
          </w:r>
          <w:r>
            <w:rPr>
              <w:rFonts w:hint="eastAsia" w:ascii="宋体" w:hAnsi="宋体" w:cs="宋体"/>
              <w:color w:val="auto"/>
              <w:szCs w:val="28"/>
            </w:rPr>
            <w:fldChar w:fldCharType="separate"/>
          </w:r>
          <w:r>
            <w:rPr>
              <w:color w:val="auto"/>
            </w:rPr>
            <w:t>2.1应急组织机构</w:t>
          </w:r>
          <w:r>
            <w:rPr>
              <w:color w:val="auto"/>
            </w:rPr>
            <w:tab/>
          </w:r>
          <w:r>
            <w:rPr>
              <w:color w:val="auto"/>
            </w:rPr>
            <w:fldChar w:fldCharType="begin"/>
          </w:r>
          <w:r>
            <w:rPr>
              <w:color w:val="auto"/>
            </w:rPr>
            <w:instrText xml:space="preserve"> PAGEREF _Toc2349 \h </w:instrText>
          </w:r>
          <w:r>
            <w:rPr>
              <w:color w:val="auto"/>
            </w:rPr>
            <w:fldChar w:fldCharType="separate"/>
          </w:r>
          <w:r>
            <w:rPr>
              <w:color w:val="auto"/>
            </w:rPr>
            <w:t>3</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_Toc10775 </w:instrText>
          </w:r>
          <w:r>
            <w:rPr>
              <w:rFonts w:hint="eastAsia" w:ascii="宋体" w:hAnsi="宋体" w:cs="宋体"/>
              <w:color w:val="auto"/>
              <w:szCs w:val="28"/>
            </w:rPr>
            <w:fldChar w:fldCharType="separate"/>
          </w:r>
          <w:r>
            <w:rPr>
              <w:color w:val="auto"/>
              <w:lang w:val="en-US" w:eastAsia="zh-CN"/>
            </w:rPr>
            <w:t>2.2</w:t>
          </w:r>
          <w:r>
            <w:rPr>
              <w:rFonts w:hint="eastAsia"/>
              <w:color w:val="auto"/>
              <w:lang w:val="en-US" w:eastAsia="zh-CN"/>
            </w:rPr>
            <w:t>应急组织</w:t>
          </w:r>
          <w:r>
            <w:rPr>
              <w:color w:val="auto"/>
              <w:lang w:val="en-US" w:eastAsia="zh-CN"/>
            </w:rPr>
            <w:t>职责</w:t>
          </w:r>
          <w:r>
            <w:rPr>
              <w:color w:val="auto"/>
            </w:rPr>
            <w:tab/>
          </w:r>
          <w:r>
            <w:rPr>
              <w:color w:val="auto"/>
            </w:rPr>
            <w:fldChar w:fldCharType="begin"/>
          </w:r>
          <w:r>
            <w:rPr>
              <w:color w:val="auto"/>
            </w:rPr>
            <w:instrText xml:space="preserve"> PAGEREF _Toc10775 \h </w:instrText>
          </w:r>
          <w:r>
            <w:rPr>
              <w:color w:val="auto"/>
            </w:rPr>
            <w:fldChar w:fldCharType="separate"/>
          </w:r>
          <w:r>
            <w:rPr>
              <w:color w:val="auto"/>
            </w:rPr>
            <w:t>6</w:t>
          </w:r>
          <w:r>
            <w:rPr>
              <w:color w:val="auto"/>
            </w:rPr>
            <w:fldChar w:fldCharType="end"/>
          </w:r>
          <w:r>
            <w:rPr>
              <w:rFonts w:hint="eastAsia" w:ascii="宋体" w:hAnsi="宋体" w:cs="宋体"/>
              <w:color w:val="auto"/>
              <w:szCs w:val="28"/>
            </w:rPr>
            <w:fldChar w:fldCharType="end"/>
          </w:r>
        </w:p>
        <w:p>
          <w:pPr>
            <w:pStyle w:val="21"/>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_Toc25657 </w:instrText>
          </w:r>
          <w:r>
            <w:rPr>
              <w:rFonts w:hint="eastAsia" w:ascii="宋体" w:hAnsi="宋体" w:cs="宋体"/>
              <w:color w:val="auto"/>
              <w:szCs w:val="28"/>
            </w:rPr>
            <w:fldChar w:fldCharType="separate"/>
          </w:r>
          <w:r>
            <w:rPr>
              <w:rFonts w:hint="eastAsia"/>
              <w:color w:val="auto"/>
            </w:rPr>
            <w:t>3应急响应</w:t>
          </w:r>
          <w:r>
            <w:rPr>
              <w:color w:val="auto"/>
            </w:rPr>
            <w:tab/>
          </w:r>
          <w:r>
            <w:rPr>
              <w:color w:val="auto"/>
            </w:rPr>
            <w:fldChar w:fldCharType="begin"/>
          </w:r>
          <w:r>
            <w:rPr>
              <w:color w:val="auto"/>
            </w:rPr>
            <w:instrText xml:space="preserve"> PAGEREF _Toc25657 \h </w:instrText>
          </w:r>
          <w:r>
            <w:rPr>
              <w:color w:val="auto"/>
            </w:rPr>
            <w:fldChar w:fldCharType="separate"/>
          </w:r>
          <w:r>
            <w:rPr>
              <w:color w:val="auto"/>
            </w:rPr>
            <w:t>10</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_Toc14366 </w:instrText>
          </w:r>
          <w:r>
            <w:rPr>
              <w:rFonts w:hint="eastAsia" w:ascii="宋体" w:hAnsi="宋体" w:cs="宋体"/>
              <w:color w:val="auto"/>
              <w:szCs w:val="28"/>
            </w:rPr>
            <w:fldChar w:fldCharType="separate"/>
          </w:r>
          <w:r>
            <w:rPr>
              <w:rFonts w:hint="eastAsia"/>
              <w:color w:val="auto"/>
            </w:rPr>
            <w:t>3.1信息报告</w:t>
          </w:r>
          <w:r>
            <w:rPr>
              <w:color w:val="auto"/>
            </w:rPr>
            <w:tab/>
          </w:r>
          <w:r>
            <w:rPr>
              <w:color w:val="auto"/>
            </w:rPr>
            <w:fldChar w:fldCharType="begin"/>
          </w:r>
          <w:r>
            <w:rPr>
              <w:color w:val="auto"/>
            </w:rPr>
            <w:instrText xml:space="preserve"> PAGEREF _Toc14366 \h </w:instrText>
          </w:r>
          <w:r>
            <w:rPr>
              <w:color w:val="auto"/>
            </w:rPr>
            <w:fldChar w:fldCharType="separate"/>
          </w:r>
          <w:r>
            <w:rPr>
              <w:color w:val="auto"/>
            </w:rPr>
            <w:t>10</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_Toc27324 </w:instrText>
          </w:r>
          <w:r>
            <w:rPr>
              <w:rFonts w:hint="eastAsia" w:ascii="宋体" w:hAnsi="宋体" w:cs="宋体"/>
              <w:color w:val="auto"/>
              <w:szCs w:val="28"/>
            </w:rPr>
            <w:fldChar w:fldCharType="separate"/>
          </w:r>
          <w:r>
            <w:rPr>
              <w:rFonts w:hint="eastAsia"/>
              <w:color w:val="auto"/>
            </w:rPr>
            <w:t>3</w:t>
          </w:r>
          <w:r>
            <w:rPr>
              <w:color w:val="auto"/>
            </w:rPr>
            <w:t>.</w:t>
          </w:r>
          <w:r>
            <w:rPr>
              <w:rFonts w:hint="eastAsia"/>
              <w:color w:val="auto"/>
            </w:rPr>
            <w:t>2预警</w:t>
          </w:r>
          <w:r>
            <w:rPr>
              <w:color w:val="auto"/>
            </w:rPr>
            <w:tab/>
          </w:r>
          <w:r>
            <w:rPr>
              <w:color w:val="auto"/>
            </w:rPr>
            <w:fldChar w:fldCharType="begin"/>
          </w:r>
          <w:r>
            <w:rPr>
              <w:color w:val="auto"/>
            </w:rPr>
            <w:instrText xml:space="preserve"> PAGEREF _Toc27324 \h </w:instrText>
          </w:r>
          <w:r>
            <w:rPr>
              <w:color w:val="auto"/>
            </w:rPr>
            <w:fldChar w:fldCharType="separate"/>
          </w:r>
          <w:r>
            <w:rPr>
              <w:color w:val="auto"/>
            </w:rPr>
            <w:t>12</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_Toc26730 </w:instrText>
          </w:r>
          <w:r>
            <w:rPr>
              <w:rFonts w:hint="eastAsia" w:ascii="宋体" w:hAnsi="宋体" w:cs="宋体"/>
              <w:color w:val="auto"/>
              <w:szCs w:val="28"/>
            </w:rPr>
            <w:fldChar w:fldCharType="separate"/>
          </w:r>
          <w:r>
            <w:rPr>
              <w:rFonts w:hint="eastAsia"/>
              <w:color w:val="auto"/>
            </w:rPr>
            <w:t>3</w:t>
          </w:r>
          <w:r>
            <w:rPr>
              <w:color w:val="auto"/>
            </w:rPr>
            <w:t>.</w:t>
          </w:r>
          <w:r>
            <w:rPr>
              <w:rFonts w:hint="eastAsia"/>
              <w:color w:val="auto"/>
            </w:rPr>
            <w:t>3响应启动</w:t>
          </w:r>
          <w:r>
            <w:rPr>
              <w:color w:val="auto"/>
            </w:rPr>
            <w:tab/>
          </w:r>
          <w:r>
            <w:rPr>
              <w:color w:val="auto"/>
            </w:rPr>
            <w:fldChar w:fldCharType="begin"/>
          </w:r>
          <w:r>
            <w:rPr>
              <w:color w:val="auto"/>
            </w:rPr>
            <w:instrText xml:space="preserve"> PAGEREF _Toc26730 \h </w:instrText>
          </w:r>
          <w:r>
            <w:rPr>
              <w:color w:val="auto"/>
            </w:rPr>
            <w:fldChar w:fldCharType="separate"/>
          </w:r>
          <w:r>
            <w:rPr>
              <w:color w:val="auto"/>
            </w:rPr>
            <w:t>14</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_Toc3449 </w:instrText>
          </w:r>
          <w:r>
            <w:rPr>
              <w:rFonts w:hint="eastAsia" w:ascii="宋体" w:hAnsi="宋体" w:cs="宋体"/>
              <w:color w:val="auto"/>
              <w:szCs w:val="28"/>
            </w:rPr>
            <w:fldChar w:fldCharType="separate"/>
          </w:r>
          <w:r>
            <w:rPr>
              <w:rFonts w:hint="eastAsia"/>
              <w:color w:val="auto"/>
              <w:lang w:val="en-US" w:eastAsia="zh-CN"/>
            </w:rPr>
            <w:t>3</w:t>
          </w:r>
          <w:r>
            <w:rPr>
              <w:color w:val="auto"/>
              <w:lang w:val="en-US" w:eastAsia="zh-CN"/>
            </w:rPr>
            <w:t>.</w:t>
          </w:r>
          <w:r>
            <w:rPr>
              <w:rFonts w:hint="eastAsia"/>
              <w:color w:val="auto"/>
              <w:lang w:val="en-US" w:eastAsia="zh-CN"/>
            </w:rPr>
            <w:t>4</w:t>
          </w:r>
          <w:r>
            <w:rPr>
              <w:color w:val="auto"/>
              <w:lang w:val="en-US" w:eastAsia="zh-CN"/>
            </w:rPr>
            <w:t xml:space="preserve"> </w:t>
          </w:r>
          <w:r>
            <w:rPr>
              <w:rFonts w:hint="eastAsia"/>
              <w:color w:val="auto"/>
              <w:lang w:val="en-US" w:eastAsia="zh-CN"/>
            </w:rPr>
            <w:t>应急处置</w:t>
          </w:r>
          <w:r>
            <w:rPr>
              <w:color w:val="auto"/>
            </w:rPr>
            <w:tab/>
          </w:r>
          <w:r>
            <w:rPr>
              <w:color w:val="auto"/>
            </w:rPr>
            <w:fldChar w:fldCharType="begin"/>
          </w:r>
          <w:r>
            <w:rPr>
              <w:color w:val="auto"/>
            </w:rPr>
            <w:instrText xml:space="preserve"> PAGEREF _Toc3449 \h </w:instrText>
          </w:r>
          <w:r>
            <w:rPr>
              <w:color w:val="auto"/>
            </w:rPr>
            <w:fldChar w:fldCharType="separate"/>
          </w:r>
          <w:r>
            <w:rPr>
              <w:color w:val="auto"/>
            </w:rPr>
            <w:t>16</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_Toc26612 </w:instrText>
          </w:r>
          <w:r>
            <w:rPr>
              <w:rFonts w:hint="eastAsia" w:ascii="宋体" w:hAnsi="宋体" w:cs="宋体"/>
              <w:color w:val="auto"/>
              <w:szCs w:val="28"/>
            </w:rPr>
            <w:fldChar w:fldCharType="separate"/>
          </w:r>
          <w:r>
            <w:rPr>
              <w:rFonts w:hint="eastAsia"/>
              <w:color w:val="auto"/>
              <w:lang w:val="en-US" w:eastAsia="zh-CN"/>
            </w:rPr>
            <w:t>3</w:t>
          </w:r>
          <w:r>
            <w:rPr>
              <w:color w:val="auto"/>
            </w:rPr>
            <w:t>.</w:t>
          </w:r>
          <w:r>
            <w:rPr>
              <w:rFonts w:hint="eastAsia"/>
              <w:color w:val="auto"/>
              <w:lang w:val="en-US" w:eastAsia="zh-CN"/>
            </w:rPr>
            <w:t>5</w:t>
          </w:r>
          <w:r>
            <w:rPr>
              <w:color w:val="auto"/>
            </w:rPr>
            <w:t>应急</w:t>
          </w:r>
          <w:r>
            <w:rPr>
              <w:rFonts w:hint="eastAsia"/>
              <w:color w:val="auto"/>
            </w:rPr>
            <w:t>支援</w:t>
          </w:r>
          <w:r>
            <w:rPr>
              <w:color w:val="auto"/>
            </w:rPr>
            <w:tab/>
          </w:r>
          <w:r>
            <w:rPr>
              <w:color w:val="auto"/>
            </w:rPr>
            <w:fldChar w:fldCharType="begin"/>
          </w:r>
          <w:r>
            <w:rPr>
              <w:color w:val="auto"/>
            </w:rPr>
            <w:instrText xml:space="preserve"> PAGEREF _Toc26612 \h </w:instrText>
          </w:r>
          <w:r>
            <w:rPr>
              <w:color w:val="auto"/>
            </w:rPr>
            <w:fldChar w:fldCharType="separate"/>
          </w:r>
          <w:r>
            <w:rPr>
              <w:color w:val="auto"/>
            </w:rPr>
            <w:t>21</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_Toc20413 </w:instrText>
          </w:r>
          <w:r>
            <w:rPr>
              <w:rFonts w:hint="eastAsia" w:ascii="宋体" w:hAnsi="宋体" w:cs="宋体"/>
              <w:color w:val="auto"/>
              <w:szCs w:val="28"/>
            </w:rPr>
            <w:fldChar w:fldCharType="separate"/>
          </w:r>
          <w:r>
            <w:rPr>
              <w:rFonts w:hint="eastAsia"/>
              <w:color w:val="auto"/>
              <w:lang w:val="en-US" w:eastAsia="zh-CN"/>
            </w:rPr>
            <w:t>3</w:t>
          </w:r>
          <w:r>
            <w:rPr>
              <w:rFonts w:hint="default"/>
              <w:color w:val="auto"/>
              <w:lang w:val="en-US" w:eastAsia="zh-CN"/>
            </w:rPr>
            <w:t>.</w:t>
          </w:r>
          <w:r>
            <w:rPr>
              <w:rFonts w:hint="eastAsia"/>
              <w:color w:val="auto"/>
              <w:lang w:val="en-US" w:eastAsia="zh-CN"/>
            </w:rPr>
            <w:t>6</w:t>
          </w:r>
          <w:r>
            <w:rPr>
              <w:rFonts w:hint="default"/>
              <w:color w:val="auto"/>
              <w:lang w:val="en-US" w:eastAsia="zh-CN"/>
            </w:rPr>
            <w:t xml:space="preserve"> </w:t>
          </w:r>
          <w:r>
            <w:rPr>
              <w:rFonts w:hint="eastAsia"/>
              <w:color w:val="auto"/>
              <w:lang w:val="en-US" w:eastAsia="zh-CN"/>
            </w:rPr>
            <w:t>响应</w:t>
          </w:r>
          <w:r>
            <w:rPr>
              <w:rFonts w:hint="default"/>
              <w:color w:val="auto"/>
              <w:lang w:val="en-US" w:eastAsia="zh-CN"/>
            </w:rPr>
            <w:t>终止</w:t>
          </w:r>
          <w:r>
            <w:rPr>
              <w:color w:val="auto"/>
            </w:rPr>
            <w:tab/>
          </w:r>
          <w:r>
            <w:rPr>
              <w:color w:val="auto"/>
            </w:rPr>
            <w:fldChar w:fldCharType="begin"/>
          </w:r>
          <w:r>
            <w:rPr>
              <w:color w:val="auto"/>
            </w:rPr>
            <w:instrText xml:space="preserve"> PAGEREF _Toc20413 \h </w:instrText>
          </w:r>
          <w:r>
            <w:rPr>
              <w:color w:val="auto"/>
            </w:rPr>
            <w:fldChar w:fldCharType="separate"/>
          </w:r>
          <w:r>
            <w:rPr>
              <w:color w:val="auto"/>
            </w:rPr>
            <w:t>23</w:t>
          </w:r>
          <w:r>
            <w:rPr>
              <w:color w:val="auto"/>
            </w:rPr>
            <w:fldChar w:fldCharType="end"/>
          </w:r>
          <w:r>
            <w:rPr>
              <w:rFonts w:hint="eastAsia" w:ascii="宋体" w:hAnsi="宋体" w:cs="宋体"/>
              <w:color w:val="auto"/>
              <w:szCs w:val="28"/>
            </w:rPr>
            <w:fldChar w:fldCharType="end"/>
          </w:r>
        </w:p>
        <w:p>
          <w:pPr>
            <w:pStyle w:val="21"/>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_Toc30243 </w:instrText>
          </w:r>
          <w:r>
            <w:rPr>
              <w:rFonts w:hint="eastAsia" w:ascii="宋体" w:hAnsi="宋体" w:cs="宋体"/>
              <w:color w:val="auto"/>
              <w:szCs w:val="28"/>
            </w:rPr>
            <w:fldChar w:fldCharType="separate"/>
          </w:r>
          <w:r>
            <w:rPr>
              <w:rFonts w:hint="eastAsia"/>
              <w:color w:val="auto"/>
            </w:rPr>
            <w:t>4后期处置</w:t>
          </w:r>
          <w:r>
            <w:rPr>
              <w:color w:val="auto"/>
            </w:rPr>
            <w:tab/>
          </w:r>
          <w:r>
            <w:rPr>
              <w:color w:val="auto"/>
            </w:rPr>
            <w:fldChar w:fldCharType="begin"/>
          </w:r>
          <w:r>
            <w:rPr>
              <w:color w:val="auto"/>
            </w:rPr>
            <w:instrText xml:space="preserve"> PAGEREF _Toc30243 \h </w:instrText>
          </w:r>
          <w:r>
            <w:rPr>
              <w:color w:val="auto"/>
            </w:rPr>
            <w:fldChar w:fldCharType="separate"/>
          </w:r>
          <w:r>
            <w:rPr>
              <w:color w:val="auto"/>
            </w:rPr>
            <w:t>24</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_Toc24413 </w:instrText>
          </w:r>
          <w:r>
            <w:rPr>
              <w:rFonts w:hint="eastAsia" w:ascii="宋体" w:hAnsi="宋体" w:cs="宋体"/>
              <w:color w:val="auto"/>
              <w:szCs w:val="28"/>
            </w:rPr>
            <w:fldChar w:fldCharType="separate"/>
          </w:r>
          <w:r>
            <w:rPr>
              <w:rFonts w:hint="eastAsia"/>
              <w:color w:val="auto"/>
            </w:rPr>
            <w:t>4.1污染物处理</w:t>
          </w:r>
          <w:r>
            <w:rPr>
              <w:color w:val="auto"/>
            </w:rPr>
            <w:tab/>
          </w:r>
          <w:r>
            <w:rPr>
              <w:color w:val="auto"/>
            </w:rPr>
            <w:fldChar w:fldCharType="begin"/>
          </w:r>
          <w:r>
            <w:rPr>
              <w:color w:val="auto"/>
            </w:rPr>
            <w:instrText xml:space="preserve"> PAGEREF _Toc24413 \h </w:instrText>
          </w:r>
          <w:r>
            <w:rPr>
              <w:color w:val="auto"/>
            </w:rPr>
            <w:fldChar w:fldCharType="separate"/>
          </w:r>
          <w:r>
            <w:rPr>
              <w:color w:val="auto"/>
            </w:rPr>
            <w:t>25</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_Toc27999 </w:instrText>
          </w:r>
          <w:r>
            <w:rPr>
              <w:rFonts w:hint="eastAsia" w:ascii="宋体" w:hAnsi="宋体" w:cs="宋体"/>
              <w:color w:val="auto"/>
              <w:szCs w:val="28"/>
            </w:rPr>
            <w:fldChar w:fldCharType="separate"/>
          </w:r>
          <w:r>
            <w:rPr>
              <w:rFonts w:hint="eastAsia"/>
              <w:color w:val="auto"/>
            </w:rPr>
            <w:t>4.2生产秩序恢复</w:t>
          </w:r>
          <w:r>
            <w:rPr>
              <w:color w:val="auto"/>
            </w:rPr>
            <w:tab/>
          </w:r>
          <w:r>
            <w:rPr>
              <w:color w:val="auto"/>
            </w:rPr>
            <w:fldChar w:fldCharType="begin"/>
          </w:r>
          <w:r>
            <w:rPr>
              <w:color w:val="auto"/>
            </w:rPr>
            <w:instrText xml:space="preserve"> PAGEREF _Toc27999 \h </w:instrText>
          </w:r>
          <w:r>
            <w:rPr>
              <w:color w:val="auto"/>
            </w:rPr>
            <w:fldChar w:fldCharType="separate"/>
          </w:r>
          <w:r>
            <w:rPr>
              <w:color w:val="auto"/>
            </w:rPr>
            <w:t>25</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_Toc2427 </w:instrText>
          </w:r>
          <w:r>
            <w:rPr>
              <w:rFonts w:hint="eastAsia" w:ascii="宋体" w:hAnsi="宋体" w:cs="宋体"/>
              <w:color w:val="auto"/>
              <w:szCs w:val="28"/>
            </w:rPr>
            <w:fldChar w:fldCharType="separate"/>
          </w:r>
          <w:r>
            <w:rPr>
              <w:rFonts w:hint="eastAsia"/>
              <w:color w:val="auto"/>
            </w:rPr>
            <w:t>4.3事故后果影响消除</w:t>
          </w:r>
          <w:r>
            <w:rPr>
              <w:color w:val="auto"/>
            </w:rPr>
            <w:tab/>
          </w:r>
          <w:r>
            <w:rPr>
              <w:color w:val="auto"/>
            </w:rPr>
            <w:fldChar w:fldCharType="begin"/>
          </w:r>
          <w:r>
            <w:rPr>
              <w:color w:val="auto"/>
            </w:rPr>
            <w:instrText xml:space="preserve"> PAGEREF _Toc2427 \h </w:instrText>
          </w:r>
          <w:r>
            <w:rPr>
              <w:color w:val="auto"/>
            </w:rPr>
            <w:fldChar w:fldCharType="separate"/>
          </w:r>
          <w:r>
            <w:rPr>
              <w:color w:val="auto"/>
            </w:rPr>
            <w:t>25</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_Toc14637 </w:instrText>
          </w:r>
          <w:r>
            <w:rPr>
              <w:rFonts w:hint="eastAsia" w:ascii="宋体" w:hAnsi="宋体" w:cs="宋体"/>
              <w:color w:val="auto"/>
              <w:szCs w:val="28"/>
            </w:rPr>
            <w:fldChar w:fldCharType="separate"/>
          </w:r>
          <w:r>
            <w:rPr>
              <w:rFonts w:hint="eastAsia"/>
              <w:color w:val="auto"/>
            </w:rPr>
            <w:t>4.4善后及赔偿</w:t>
          </w:r>
          <w:r>
            <w:rPr>
              <w:color w:val="auto"/>
            </w:rPr>
            <w:tab/>
          </w:r>
          <w:r>
            <w:rPr>
              <w:color w:val="auto"/>
            </w:rPr>
            <w:fldChar w:fldCharType="begin"/>
          </w:r>
          <w:r>
            <w:rPr>
              <w:color w:val="auto"/>
            </w:rPr>
            <w:instrText xml:space="preserve"> PAGEREF _Toc14637 \h </w:instrText>
          </w:r>
          <w:r>
            <w:rPr>
              <w:color w:val="auto"/>
            </w:rPr>
            <w:fldChar w:fldCharType="separate"/>
          </w:r>
          <w:r>
            <w:rPr>
              <w:color w:val="auto"/>
            </w:rPr>
            <w:t>26</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_Toc23218 </w:instrText>
          </w:r>
          <w:r>
            <w:rPr>
              <w:rFonts w:hint="eastAsia" w:ascii="宋体" w:hAnsi="宋体" w:cs="宋体"/>
              <w:color w:val="auto"/>
              <w:szCs w:val="28"/>
            </w:rPr>
            <w:fldChar w:fldCharType="separate"/>
          </w:r>
          <w:r>
            <w:rPr>
              <w:rFonts w:hint="eastAsia"/>
              <w:color w:val="auto"/>
            </w:rPr>
            <w:t>4.5应急评估</w:t>
          </w:r>
          <w:r>
            <w:rPr>
              <w:color w:val="auto"/>
            </w:rPr>
            <w:tab/>
          </w:r>
          <w:r>
            <w:rPr>
              <w:color w:val="auto"/>
            </w:rPr>
            <w:fldChar w:fldCharType="begin"/>
          </w:r>
          <w:r>
            <w:rPr>
              <w:color w:val="auto"/>
            </w:rPr>
            <w:instrText xml:space="preserve"> PAGEREF _Toc23218 \h </w:instrText>
          </w:r>
          <w:r>
            <w:rPr>
              <w:color w:val="auto"/>
            </w:rPr>
            <w:fldChar w:fldCharType="separate"/>
          </w:r>
          <w:r>
            <w:rPr>
              <w:color w:val="auto"/>
            </w:rPr>
            <w:t>26</w:t>
          </w:r>
          <w:r>
            <w:rPr>
              <w:color w:val="auto"/>
            </w:rPr>
            <w:fldChar w:fldCharType="end"/>
          </w:r>
          <w:r>
            <w:rPr>
              <w:rFonts w:hint="eastAsia" w:ascii="宋体" w:hAnsi="宋体" w:cs="宋体"/>
              <w:color w:val="auto"/>
              <w:szCs w:val="28"/>
            </w:rPr>
            <w:fldChar w:fldCharType="end"/>
          </w:r>
        </w:p>
        <w:p>
          <w:pPr>
            <w:pStyle w:val="21"/>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_Toc28229 </w:instrText>
          </w:r>
          <w:r>
            <w:rPr>
              <w:rFonts w:hint="eastAsia" w:ascii="宋体" w:hAnsi="宋体" w:cs="宋体"/>
              <w:color w:val="auto"/>
              <w:szCs w:val="28"/>
            </w:rPr>
            <w:fldChar w:fldCharType="separate"/>
          </w:r>
          <w:r>
            <w:rPr>
              <w:rFonts w:hint="eastAsia"/>
              <w:color w:val="auto"/>
            </w:rPr>
            <w:t>5</w:t>
          </w:r>
          <w:r>
            <w:rPr>
              <w:rFonts w:hint="eastAsia"/>
              <w:color w:val="auto"/>
              <w:lang w:val="en-US" w:eastAsia="zh-CN"/>
            </w:rPr>
            <w:t>应急</w:t>
          </w:r>
          <w:r>
            <w:rPr>
              <w:rFonts w:hint="eastAsia"/>
              <w:color w:val="auto"/>
            </w:rPr>
            <w:t>保障</w:t>
          </w:r>
          <w:r>
            <w:rPr>
              <w:color w:val="auto"/>
            </w:rPr>
            <w:tab/>
          </w:r>
          <w:r>
            <w:rPr>
              <w:color w:val="auto"/>
            </w:rPr>
            <w:fldChar w:fldCharType="begin"/>
          </w:r>
          <w:r>
            <w:rPr>
              <w:color w:val="auto"/>
            </w:rPr>
            <w:instrText xml:space="preserve"> PAGEREF _Toc28229 \h </w:instrText>
          </w:r>
          <w:r>
            <w:rPr>
              <w:color w:val="auto"/>
            </w:rPr>
            <w:fldChar w:fldCharType="separate"/>
          </w:r>
          <w:r>
            <w:rPr>
              <w:color w:val="auto"/>
            </w:rPr>
            <w:t>27</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_Toc27987 </w:instrText>
          </w:r>
          <w:r>
            <w:rPr>
              <w:rFonts w:hint="eastAsia" w:ascii="宋体" w:hAnsi="宋体" w:cs="宋体"/>
              <w:color w:val="auto"/>
              <w:szCs w:val="28"/>
            </w:rPr>
            <w:fldChar w:fldCharType="separate"/>
          </w:r>
          <w:r>
            <w:rPr>
              <w:rFonts w:hint="eastAsia"/>
              <w:color w:val="auto"/>
            </w:rPr>
            <w:t>5.1通信与信息保障</w:t>
          </w:r>
          <w:r>
            <w:rPr>
              <w:color w:val="auto"/>
            </w:rPr>
            <w:tab/>
          </w:r>
          <w:r>
            <w:rPr>
              <w:color w:val="auto"/>
            </w:rPr>
            <w:fldChar w:fldCharType="begin"/>
          </w:r>
          <w:r>
            <w:rPr>
              <w:color w:val="auto"/>
            </w:rPr>
            <w:instrText xml:space="preserve"> PAGEREF _Toc27987 \h </w:instrText>
          </w:r>
          <w:r>
            <w:rPr>
              <w:color w:val="auto"/>
            </w:rPr>
            <w:fldChar w:fldCharType="separate"/>
          </w:r>
          <w:r>
            <w:rPr>
              <w:color w:val="auto"/>
            </w:rPr>
            <w:t>27</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_Toc7235 </w:instrText>
          </w:r>
          <w:r>
            <w:rPr>
              <w:rFonts w:hint="eastAsia" w:ascii="宋体" w:hAnsi="宋体" w:cs="宋体"/>
              <w:color w:val="auto"/>
              <w:szCs w:val="28"/>
            </w:rPr>
            <w:fldChar w:fldCharType="separate"/>
          </w:r>
          <w:r>
            <w:rPr>
              <w:rFonts w:hint="eastAsia"/>
              <w:color w:val="auto"/>
            </w:rPr>
            <w:t>5.2应急队伍保障</w:t>
          </w:r>
          <w:r>
            <w:rPr>
              <w:color w:val="auto"/>
            </w:rPr>
            <w:tab/>
          </w:r>
          <w:r>
            <w:rPr>
              <w:color w:val="auto"/>
            </w:rPr>
            <w:fldChar w:fldCharType="begin"/>
          </w:r>
          <w:r>
            <w:rPr>
              <w:color w:val="auto"/>
            </w:rPr>
            <w:instrText xml:space="preserve"> PAGEREF _Toc7235 \h </w:instrText>
          </w:r>
          <w:r>
            <w:rPr>
              <w:color w:val="auto"/>
            </w:rPr>
            <w:fldChar w:fldCharType="separate"/>
          </w:r>
          <w:r>
            <w:rPr>
              <w:color w:val="auto"/>
            </w:rPr>
            <w:t>27</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_Toc16089 </w:instrText>
          </w:r>
          <w:r>
            <w:rPr>
              <w:rFonts w:hint="eastAsia" w:ascii="宋体" w:hAnsi="宋体" w:cs="宋体"/>
              <w:color w:val="auto"/>
              <w:szCs w:val="28"/>
            </w:rPr>
            <w:fldChar w:fldCharType="separate"/>
          </w:r>
          <w:r>
            <w:rPr>
              <w:rFonts w:hint="eastAsia"/>
              <w:color w:val="auto"/>
            </w:rPr>
            <w:t>5.3</w:t>
          </w:r>
          <w:r>
            <w:rPr>
              <w:rFonts w:hint="eastAsia"/>
              <w:color w:val="auto"/>
              <w:lang w:val="en-US" w:eastAsia="zh-CN"/>
            </w:rPr>
            <w:t>物资装备</w:t>
          </w:r>
          <w:r>
            <w:rPr>
              <w:rFonts w:hint="eastAsia"/>
              <w:color w:val="auto"/>
            </w:rPr>
            <w:t>保障</w:t>
          </w:r>
          <w:r>
            <w:rPr>
              <w:color w:val="auto"/>
            </w:rPr>
            <w:tab/>
          </w:r>
          <w:r>
            <w:rPr>
              <w:color w:val="auto"/>
            </w:rPr>
            <w:fldChar w:fldCharType="begin"/>
          </w:r>
          <w:r>
            <w:rPr>
              <w:color w:val="auto"/>
            </w:rPr>
            <w:instrText xml:space="preserve"> PAGEREF _Toc16089 \h </w:instrText>
          </w:r>
          <w:r>
            <w:rPr>
              <w:color w:val="auto"/>
            </w:rPr>
            <w:fldChar w:fldCharType="separate"/>
          </w:r>
          <w:r>
            <w:rPr>
              <w:color w:val="auto"/>
            </w:rPr>
            <w:t>28</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_Toc28119 </w:instrText>
          </w:r>
          <w:r>
            <w:rPr>
              <w:rFonts w:hint="eastAsia" w:ascii="宋体" w:hAnsi="宋体" w:cs="宋体"/>
              <w:color w:val="auto"/>
              <w:szCs w:val="28"/>
            </w:rPr>
            <w:fldChar w:fldCharType="separate"/>
          </w:r>
          <w:r>
            <w:rPr>
              <w:rFonts w:hint="eastAsia"/>
              <w:color w:val="auto"/>
            </w:rPr>
            <w:t>5.4其他保障</w:t>
          </w:r>
          <w:r>
            <w:rPr>
              <w:color w:val="auto"/>
            </w:rPr>
            <w:tab/>
          </w:r>
          <w:r>
            <w:rPr>
              <w:color w:val="auto"/>
            </w:rPr>
            <w:fldChar w:fldCharType="begin"/>
          </w:r>
          <w:r>
            <w:rPr>
              <w:color w:val="auto"/>
            </w:rPr>
            <w:instrText xml:space="preserve"> PAGEREF _Toc28119 \h </w:instrText>
          </w:r>
          <w:r>
            <w:rPr>
              <w:color w:val="auto"/>
            </w:rPr>
            <w:fldChar w:fldCharType="separate"/>
          </w:r>
          <w:r>
            <w:rPr>
              <w:color w:val="auto"/>
            </w:rPr>
            <w:t>28</w:t>
          </w:r>
          <w:r>
            <w:rPr>
              <w:color w:val="auto"/>
            </w:rPr>
            <w:fldChar w:fldCharType="end"/>
          </w:r>
          <w:r>
            <w:rPr>
              <w:rFonts w:hint="eastAsia" w:ascii="宋体" w:hAnsi="宋体" w:cs="宋体"/>
              <w:color w:val="auto"/>
              <w:szCs w:val="28"/>
            </w:rPr>
            <w:fldChar w:fldCharType="end"/>
          </w:r>
        </w:p>
        <w:p>
          <w:pPr>
            <w:pStyle w:val="19"/>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_Toc28102 </w:instrText>
          </w:r>
          <w:r>
            <w:rPr>
              <w:rFonts w:hint="eastAsia" w:ascii="宋体" w:hAnsi="宋体" w:cs="宋体"/>
              <w:color w:val="auto"/>
              <w:szCs w:val="28"/>
            </w:rPr>
            <w:fldChar w:fldCharType="separate"/>
          </w:r>
          <w:r>
            <w:rPr>
              <w:rFonts w:hint="eastAsia"/>
              <w:color w:val="auto"/>
            </w:rPr>
            <w:t xml:space="preserve">第二篇 </w:t>
          </w:r>
          <w:r>
            <w:rPr>
              <w:rFonts w:hint="eastAsia"/>
              <w:color w:val="auto"/>
              <w:lang w:val="en-US" w:eastAsia="zh-CN"/>
            </w:rPr>
            <w:t>专项</w:t>
          </w:r>
          <w:r>
            <w:rPr>
              <w:rFonts w:hint="eastAsia"/>
              <w:color w:val="auto"/>
            </w:rPr>
            <w:t>应急预案</w:t>
          </w:r>
          <w:r>
            <w:rPr>
              <w:color w:val="auto"/>
            </w:rPr>
            <w:tab/>
          </w:r>
          <w:r>
            <w:rPr>
              <w:color w:val="auto"/>
            </w:rPr>
            <w:fldChar w:fldCharType="begin"/>
          </w:r>
          <w:r>
            <w:rPr>
              <w:color w:val="auto"/>
            </w:rPr>
            <w:instrText xml:space="preserve"> PAGEREF _Toc28102 \h </w:instrText>
          </w:r>
          <w:r>
            <w:rPr>
              <w:color w:val="auto"/>
            </w:rPr>
            <w:fldChar w:fldCharType="separate"/>
          </w:r>
          <w:r>
            <w:rPr>
              <w:color w:val="auto"/>
            </w:rPr>
            <w:t>31</w:t>
          </w:r>
          <w:r>
            <w:rPr>
              <w:color w:val="auto"/>
            </w:rPr>
            <w:fldChar w:fldCharType="end"/>
          </w:r>
          <w:r>
            <w:rPr>
              <w:rFonts w:hint="eastAsia" w:ascii="宋体" w:hAnsi="宋体" w:cs="宋体"/>
              <w:color w:val="auto"/>
              <w:szCs w:val="28"/>
            </w:rPr>
            <w:fldChar w:fldCharType="end"/>
          </w:r>
        </w:p>
        <w:p>
          <w:pPr>
            <w:pStyle w:val="21"/>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_Toc5042 </w:instrText>
          </w:r>
          <w:r>
            <w:rPr>
              <w:rFonts w:hint="eastAsia" w:ascii="宋体" w:hAnsi="宋体" w:cs="宋体"/>
              <w:color w:val="auto"/>
              <w:szCs w:val="28"/>
            </w:rPr>
            <w:fldChar w:fldCharType="separate"/>
          </w:r>
          <w:r>
            <w:rPr>
              <w:rFonts w:hint="eastAsia"/>
              <w:color w:val="auto"/>
              <w:lang w:val="en-US" w:eastAsia="zh-CN"/>
            </w:rPr>
            <w:t>一、</w:t>
          </w:r>
          <w:r>
            <w:rPr>
              <w:rFonts w:hint="eastAsia"/>
              <w:color w:val="auto"/>
            </w:rPr>
            <w:t>天然气泄漏事故</w:t>
          </w:r>
          <w:r>
            <w:rPr>
              <w:rFonts w:hint="eastAsia"/>
              <w:color w:val="auto"/>
              <w:lang w:val="zh-CN"/>
            </w:rPr>
            <w:t>专项应急预案</w:t>
          </w:r>
          <w:r>
            <w:rPr>
              <w:color w:val="auto"/>
            </w:rPr>
            <w:tab/>
          </w:r>
          <w:r>
            <w:rPr>
              <w:color w:val="auto"/>
            </w:rPr>
            <w:fldChar w:fldCharType="begin"/>
          </w:r>
          <w:r>
            <w:rPr>
              <w:color w:val="auto"/>
            </w:rPr>
            <w:instrText xml:space="preserve"> PAGEREF _Toc5042 \h </w:instrText>
          </w:r>
          <w:r>
            <w:rPr>
              <w:color w:val="auto"/>
            </w:rPr>
            <w:fldChar w:fldCharType="separate"/>
          </w:r>
          <w:r>
            <w:rPr>
              <w:color w:val="auto"/>
            </w:rPr>
            <w:t>31</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_Toc2937 </w:instrText>
          </w:r>
          <w:r>
            <w:rPr>
              <w:rFonts w:hint="eastAsia" w:ascii="宋体" w:hAnsi="宋体" w:cs="宋体"/>
              <w:color w:val="auto"/>
              <w:szCs w:val="28"/>
            </w:rPr>
            <w:fldChar w:fldCharType="separate"/>
          </w:r>
          <w:r>
            <w:rPr>
              <w:rFonts w:hint="eastAsia"/>
              <w:color w:val="auto"/>
              <w:lang w:val="en-US" w:eastAsia="zh-CN"/>
            </w:rPr>
            <w:t>1适用范围</w:t>
          </w:r>
          <w:r>
            <w:rPr>
              <w:color w:val="auto"/>
            </w:rPr>
            <w:tab/>
          </w:r>
          <w:r>
            <w:rPr>
              <w:color w:val="auto"/>
            </w:rPr>
            <w:fldChar w:fldCharType="begin"/>
          </w:r>
          <w:r>
            <w:rPr>
              <w:color w:val="auto"/>
            </w:rPr>
            <w:instrText xml:space="preserve"> PAGEREF _Toc2937 \h </w:instrText>
          </w:r>
          <w:r>
            <w:rPr>
              <w:color w:val="auto"/>
            </w:rPr>
            <w:fldChar w:fldCharType="separate"/>
          </w:r>
          <w:r>
            <w:rPr>
              <w:color w:val="auto"/>
            </w:rPr>
            <w:t>31</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_Toc6002 </w:instrText>
          </w:r>
          <w:r>
            <w:rPr>
              <w:rFonts w:hint="eastAsia" w:ascii="宋体" w:hAnsi="宋体" w:cs="宋体"/>
              <w:color w:val="auto"/>
              <w:szCs w:val="28"/>
            </w:rPr>
            <w:fldChar w:fldCharType="separate"/>
          </w:r>
          <w:r>
            <w:rPr>
              <w:rFonts w:hint="eastAsia"/>
              <w:color w:val="auto"/>
              <w:lang w:val="en-US" w:eastAsia="zh-CN"/>
            </w:rPr>
            <w:t>2应急组织机构及职责</w:t>
          </w:r>
          <w:r>
            <w:rPr>
              <w:color w:val="auto"/>
            </w:rPr>
            <w:tab/>
          </w:r>
          <w:r>
            <w:rPr>
              <w:color w:val="auto"/>
            </w:rPr>
            <w:fldChar w:fldCharType="begin"/>
          </w:r>
          <w:r>
            <w:rPr>
              <w:color w:val="auto"/>
            </w:rPr>
            <w:instrText xml:space="preserve"> PAGEREF _Toc6002 \h </w:instrText>
          </w:r>
          <w:r>
            <w:rPr>
              <w:color w:val="auto"/>
            </w:rPr>
            <w:fldChar w:fldCharType="separate"/>
          </w:r>
          <w:r>
            <w:rPr>
              <w:color w:val="auto"/>
            </w:rPr>
            <w:t>31</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_Toc18892 </w:instrText>
          </w:r>
          <w:r>
            <w:rPr>
              <w:rFonts w:hint="eastAsia" w:ascii="宋体" w:hAnsi="宋体" w:cs="宋体"/>
              <w:color w:val="auto"/>
              <w:szCs w:val="28"/>
            </w:rPr>
            <w:fldChar w:fldCharType="separate"/>
          </w:r>
          <w:r>
            <w:rPr>
              <w:rFonts w:hint="eastAsia"/>
              <w:color w:val="auto"/>
              <w:lang w:val="en-US" w:eastAsia="zh-CN"/>
            </w:rPr>
            <w:t>3响应启动</w:t>
          </w:r>
          <w:r>
            <w:rPr>
              <w:color w:val="auto"/>
            </w:rPr>
            <w:tab/>
          </w:r>
          <w:r>
            <w:rPr>
              <w:color w:val="auto"/>
            </w:rPr>
            <w:fldChar w:fldCharType="begin"/>
          </w:r>
          <w:r>
            <w:rPr>
              <w:color w:val="auto"/>
            </w:rPr>
            <w:instrText xml:space="preserve"> PAGEREF _Toc18892 \h </w:instrText>
          </w:r>
          <w:r>
            <w:rPr>
              <w:color w:val="auto"/>
            </w:rPr>
            <w:fldChar w:fldCharType="separate"/>
          </w:r>
          <w:r>
            <w:rPr>
              <w:color w:val="auto"/>
            </w:rPr>
            <w:t>32</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_Toc24416 </w:instrText>
          </w:r>
          <w:r>
            <w:rPr>
              <w:rFonts w:hint="eastAsia" w:ascii="宋体" w:hAnsi="宋体" w:cs="宋体"/>
              <w:color w:val="auto"/>
              <w:szCs w:val="28"/>
            </w:rPr>
            <w:fldChar w:fldCharType="separate"/>
          </w:r>
          <w:r>
            <w:rPr>
              <w:rFonts w:hint="eastAsia"/>
              <w:color w:val="auto"/>
              <w:lang w:val="en-US" w:eastAsia="zh-CN"/>
            </w:rPr>
            <w:t>4处置措施</w:t>
          </w:r>
          <w:r>
            <w:rPr>
              <w:color w:val="auto"/>
            </w:rPr>
            <w:tab/>
          </w:r>
          <w:r>
            <w:rPr>
              <w:color w:val="auto"/>
            </w:rPr>
            <w:fldChar w:fldCharType="begin"/>
          </w:r>
          <w:r>
            <w:rPr>
              <w:color w:val="auto"/>
            </w:rPr>
            <w:instrText xml:space="preserve"> PAGEREF _Toc24416 \h </w:instrText>
          </w:r>
          <w:r>
            <w:rPr>
              <w:color w:val="auto"/>
            </w:rPr>
            <w:fldChar w:fldCharType="separate"/>
          </w:r>
          <w:r>
            <w:rPr>
              <w:color w:val="auto"/>
            </w:rPr>
            <w:t>34</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_Toc19057 </w:instrText>
          </w:r>
          <w:r>
            <w:rPr>
              <w:rFonts w:hint="eastAsia" w:ascii="宋体" w:hAnsi="宋体" w:cs="宋体"/>
              <w:color w:val="auto"/>
              <w:szCs w:val="28"/>
            </w:rPr>
            <w:fldChar w:fldCharType="separate"/>
          </w:r>
          <w:r>
            <w:rPr>
              <w:rFonts w:hint="eastAsia"/>
              <w:color w:val="auto"/>
              <w:lang w:val="en-US" w:eastAsia="zh-CN"/>
            </w:rPr>
            <w:t>5应急保障</w:t>
          </w:r>
          <w:r>
            <w:rPr>
              <w:color w:val="auto"/>
            </w:rPr>
            <w:tab/>
          </w:r>
          <w:r>
            <w:rPr>
              <w:color w:val="auto"/>
            </w:rPr>
            <w:fldChar w:fldCharType="begin"/>
          </w:r>
          <w:r>
            <w:rPr>
              <w:color w:val="auto"/>
            </w:rPr>
            <w:instrText xml:space="preserve"> PAGEREF _Toc19057 \h </w:instrText>
          </w:r>
          <w:r>
            <w:rPr>
              <w:color w:val="auto"/>
            </w:rPr>
            <w:fldChar w:fldCharType="separate"/>
          </w:r>
          <w:r>
            <w:rPr>
              <w:color w:val="auto"/>
            </w:rPr>
            <w:t>36</w:t>
          </w:r>
          <w:r>
            <w:rPr>
              <w:color w:val="auto"/>
            </w:rPr>
            <w:fldChar w:fldCharType="end"/>
          </w:r>
          <w:r>
            <w:rPr>
              <w:rFonts w:hint="eastAsia" w:ascii="宋体" w:hAnsi="宋体" w:cs="宋体"/>
              <w:color w:val="auto"/>
              <w:szCs w:val="28"/>
            </w:rPr>
            <w:fldChar w:fldCharType="end"/>
          </w:r>
        </w:p>
        <w:p>
          <w:pPr>
            <w:pStyle w:val="21"/>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_Toc12483 </w:instrText>
          </w:r>
          <w:r>
            <w:rPr>
              <w:rFonts w:hint="eastAsia" w:ascii="宋体" w:hAnsi="宋体" w:cs="宋体"/>
              <w:color w:val="auto"/>
              <w:szCs w:val="28"/>
            </w:rPr>
            <w:fldChar w:fldCharType="separate"/>
          </w:r>
          <w:r>
            <w:rPr>
              <w:rFonts w:hint="eastAsia"/>
              <w:color w:val="auto"/>
              <w:lang w:val="en-US" w:eastAsia="zh-CN"/>
            </w:rPr>
            <w:t>二、</w:t>
          </w:r>
          <w:r>
            <w:rPr>
              <w:rFonts w:hint="eastAsia"/>
              <w:color w:val="auto"/>
              <w:lang w:eastAsia="zh-CN"/>
            </w:rPr>
            <w:t>火灾爆炸事故</w:t>
          </w:r>
          <w:r>
            <w:rPr>
              <w:rFonts w:hint="eastAsia"/>
              <w:color w:val="auto"/>
              <w:lang w:val="zh-CN"/>
            </w:rPr>
            <w:t>专项应急预案</w:t>
          </w:r>
          <w:r>
            <w:rPr>
              <w:color w:val="auto"/>
            </w:rPr>
            <w:tab/>
          </w:r>
          <w:r>
            <w:rPr>
              <w:color w:val="auto"/>
            </w:rPr>
            <w:fldChar w:fldCharType="begin"/>
          </w:r>
          <w:r>
            <w:rPr>
              <w:color w:val="auto"/>
            </w:rPr>
            <w:instrText xml:space="preserve"> PAGEREF _Toc12483 \h </w:instrText>
          </w:r>
          <w:r>
            <w:rPr>
              <w:color w:val="auto"/>
            </w:rPr>
            <w:fldChar w:fldCharType="separate"/>
          </w:r>
          <w:r>
            <w:rPr>
              <w:color w:val="auto"/>
            </w:rPr>
            <w:t>38</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_Toc18026 </w:instrText>
          </w:r>
          <w:r>
            <w:rPr>
              <w:rFonts w:hint="eastAsia" w:ascii="宋体" w:hAnsi="宋体" w:cs="宋体"/>
              <w:color w:val="auto"/>
              <w:szCs w:val="28"/>
            </w:rPr>
            <w:fldChar w:fldCharType="separate"/>
          </w:r>
          <w:r>
            <w:rPr>
              <w:rFonts w:hint="eastAsia"/>
              <w:color w:val="auto"/>
              <w:lang w:val="en-US" w:eastAsia="zh-CN"/>
            </w:rPr>
            <w:t>1适用范围</w:t>
          </w:r>
          <w:r>
            <w:rPr>
              <w:color w:val="auto"/>
            </w:rPr>
            <w:tab/>
          </w:r>
          <w:r>
            <w:rPr>
              <w:color w:val="auto"/>
            </w:rPr>
            <w:fldChar w:fldCharType="begin"/>
          </w:r>
          <w:r>
            <w:rPr>
              <w:color w:val="auto"/>
            </w:rPr>
            <w:instrText xml:space="preserve"> PAGEREF _Toc18026 \h </w:instrText>
          </w:r>
          <w:r>
            <w:rPr>
              <w:color w:val="auto"/>
            </w:rPr>
            <w:fldChar w:fldCharType="separate"/>
          </w:r>
          <w:r>
            <w:rPr>
              <w:color w:val="auto"/>
            </w:rPr>
            <w:t>38</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_Toc11789 </w:instrText>
          </w:r>
          <w:r>
            <w:rPr>
              <w:rFonts w:hint="eastAsia" w:ascii="宋体" w:hAnsi="宋体" w:cs="宋体"/>
              <w:color w:val="auto"/>
              <w:szCs w:val="28"/>
            </w:rPr>
            <w:fldChar w:fldCharType="separate"/>
          </w:r>
          <w:r>
            <w:rPr>
              <w:rFonts w:hint="eastAsia"/>
              <w:color w:val="auto"/>
              <w:lang w:val="en-US" w:eastAsia="zh-CN"/>
            </w:rPr>
            <w:t>2应急组织机构及职责</w:t>
          </w:r>
          <w:r>
            <w:rPr>
              <w:color w:val="auto"/>
            </w:rPr>
            <w:tab/>
          </w:r>
          <w:r>
            <w:rPr>
              <w:color w:val="auto"/>
            </w:rPr>
            <w:fldChar w:fldCharType="begin"/>
          </w:r>
          <w:r>
            <w:rPr>
              <w:color w:val="auto"/>
            </w:rPr>
            <w:instrText xml:space="preserve"> PAGEREF _Toc11789 \h </w:instrText>
          </w:r>
          <w:r>
            <w:rPr>
              <w:color w:val="auto"/>
            </w:rPr>
            <w:fldChar w:fldCharType="separate"/>
          </w:r>
          <w:r>
            <w:rPr>
              <w:color w:val="auto"/>
            </w:rPr>
            <w:t>38</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_Toc13841 </w:instrText>
          </w:r>
          <w:r>
            <w:rPr>
              <w:rFonts w:hint="eastAsia" w:ascii="宋体" w:hAnsi="宋体" w:cs="宋体"/>
              <w:color w:val="auto"/>
              <w:szCs w:val="28"/>
            </w:rPr>
            <w:fldChar w:fldCharType="separate"/>
          </w:r>
          <w:r>
            <w:rPr>
              <w:rFonts w:hint="eastAsia"/>
              <w:color w:val="auto"/>
              <w:lang w:val="en-US" w:eastAsia="zh-CN"/>
            </w:rPr>
            <w:t>3响应启动</w:t>
          </w:r>
          <w:r>
            <w:rPr>
              <w:color w:val="auto"/>
            </w:rPr>
            <w:tab/>
          </w:r>
          <w:r>
            <w:rPr>
              <w:color w:val="auto"/>
            </w:rPr>
            <w:fldChar w:fldCharType="begin"/>
          </w:r>
          <w:r>
            <w:rPr>
              <w:color w:val="auto"/>
            </w:rPr>
            <w:instrText xml:space="preserve"> PAGEREF _Toc13841 \h </w:instrText>
          </w:r>
          <w:r>
            <w:rPr>
              <w:color w:val="auto"/>
            </w:rPr>
            <w:fldChar w:fldCharType="separate"/>
          </w:r>
          <w:r>
            <w:rPr>
              <w:color w:val="auto"/>
            </w:rPr>
            <w:t>39</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_Toc30511 </w:instrText>
          </w:r>
          <w:r>
            <w:rPr>
              <w:rFonts w:hint="eastAsia" w:ascii="宋体" w:hAnsi="宋体" w:cs="宋体"/>
              <w:color w:val="auto"/>
              <w:szCs w:val="28"/>
            </w:rPr>
            <w:fldChar w:fldCharType="separate"/>
          </w:r>
          <w:r>
            <w:rPr>
              <w:rFonts w:hint="eastAsia"/>
              <w:color w:val="auto"/>
              <w:lang w:val="en-US" w:eastAsia="zh-CN"/>
            </w:rPr>
            <w:t>4处置措施</w:t>
          </w:r>
          <w:r>
            <w:rPr>
              <w:color w:val="auto"/>
            </w:rPr>
            <w:tab/>
          </w:r>
          <w:r>
            <w:rPr>
              <w:color w:val="auto"/>
            </w:rPr>
            <w:fldChar w:fldCharType="begin"/>
          </w:r>
          <w:r>
            <w:rPr>
              <w:color w:val="auto"/>
            </w:rPr>
            <w:instrText xml:space="preserve"> PAGEREF _Toc30511 \h </w:instrText>
          </w:r>
          <w:r>
            <w:rPr>
              <w:color w:val="auto"/>
            </w:rPr>
            <w:fldChar w:fldCharType="separate"/>
          </w:r>
          <w:r>
            <w:rPr>
              <w:color w:val="auto"/>
            </w:rPr>
            <w:t>40</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_Toc9862 </w:instrText>
          </w:r>
          <w:r>
            <w:rPr>
              <w:rFonts w:hint="eastAsia" w:ascii="宋体" w:hAnsi="宋体" w:cs="宋体"/>
              <w:color w:val="auto"/>
              <w:szCs w:val="28"/>
            </w:rPr>
            <w:fldChar w:fldCharType="separate"/>
          </w:r>
          <w:r>
            <w:rPr>
              <w:rFonts w:hint="eastAsia" w:ascii="Times New Roman" w:hAnsi="Times New Roman" w:eastAsia="宋体" w:cs="Times New Roman"/>
              <w:color w:val="auto"/>
              <w:kern w:val="2"/>
              <w:szCs w:val="24"/>
              <w:lang w:val="en-US" w:eastAsia="zh-CN" w:bidi="ar-SA"/>
            </w:rPr>
            <w:t>5应急保障</w:t>
          </w:r>
          <w:r>
            <w:rPr>
              <w:color w:val="auto"/>
            </w:rPr>
            <w:tab/>
          </w:r>
          <w:r>
            <w:rPr>
              <w:color w:val="auto"/>
            </w:rPr>
            <w:fldChar w:fldCharType="begin"/>
          </w:r>
          <w:r>
            <w:rPr>
              <w:color w:val="auto"/>
            </w:rPr>
            <w:instrText xml:space="preserve"> PAGEREF _Toc9862 \h </w:instrText>
          </w:r>
          <w:r>
            <w:rPr>
              <w:color w:val="auto"/>
            </w:rPr>
            <w:fldChar w:fldCharType="separate"/>
          </w:r>
          <w:r>
            <w:rPr>
              <w:color w:val="auto"/>
            </w:rPr>
            <w:t>43</w:t>
          </w:r>
          <w:r>
            <w:rPr>
              <w:color w:val="auto"/>
            </w:rPr>
            <w:fldChar w:fldCharType="end"/>
          </w:r>
          <w:r>
            <w:rPr>
              <w:rFonts w:hint="eastAsia" w:ascii="宋体" w:hAnsi="宋体" w:cs="宋体"/>
              <w:color w:val="auto"/>
              <w:szCs w:val="28"/>
            </w:rPr>
            <w:fldChar w:fldCharType="end"/>
          </w:r>
        </w:p>
        <w:p>
          <w:pPr>
            <w:pStyle w:val="21"/>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_Toc1497 </w:instrText>
          </w:r>
          <w:r>
            <w:rPr>
              <w:rFonts w:hint="eastAsia" w:ascii="宋体" w:hAnsi="宋体" w:cs="宋体"/>
              <w:color w:val="auto"/>
              <w:szCs w:val="28"/>
            </w:rPr>
            <w:fldChar w:fldCharType="separate"/>
          </w:r>
          <w:r>
            <w:rPr>
              <w:rFonts w:hint="eastAsia"/>
              <w:color w:val="auto"/>
              <w:lang w:val="en-US" w:eastAsia="zh-CN"/>
            </w:rPr>
            <w:t>三、</w:t>
          </w:r>
          <w:r>
            <w:rPr>
              <w:rFonts w:hint="eastAsia"/>
              <w:color w:val="auto"/>
            </w:rPr>
            <w:t>输送管网事故</w:t>
          </w:r>
          <w:r>
            <w:rPr>
              <w:rFonts w:hint="eastAsia"/>
              <w:color w:val="auto"/>
              <w:lang w:val="zh-CN"/>
            </w:rPr>
            <w:t>专项应急预案</w:t>
          </w:r>
          <w:r>
            <w:rPr>
              <w:color w:val="auto"/>
            </w:rPr>
            <w:tab/>
          </w:r>
          <w:r>
            <w:rPr>
              <w:color w:val="auto"/>
            </w:rPr>
            <w:fldChar w:fldCharType="begin"/>
          </w:r>
          <w:r>
            <w:rPr>
              <w:color w:val="auto"/>
            </w:rPr>
            <w:instrText xml:space="preserve"> PAGEREF _Toc1497 \h </w:instrText>
          </w:r>
          <w:r>
            <w:rPr>
              <w:color w:val="auto"/>
            </w:rPr>
            <w:fldChar w:fldCharType="separate"/>
          </w:r>
          <w:r>
            <w:rPr>
              <w:color w:val="auto"/>
            </w:rPr>
            <w:t>45</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_Toc3977 </w:instrText>
          </w:r>
          <w:r>
            <w:rPr>
              <w:rFonts w:hint="eastAsia" w:ascii="宋体" w:hAnsi="宋体" w:cs="宋体"/>
              <w:color w:val="auto"/>
              <w:szCs w:val="28"/>
            </w:rPr>
            <w:fldChar w:fldCharType="separate"/>
          </w:r>
          <w:r>
            <w:rPr>
              <w:rFonts w:hint="eastAsia"/>
              <w:color w:val="auto"/>
              <w:lang w:val="en-US" w:eastAsia="zh-CN"/>
            </w:rPr>
            <w:t>1适用范围</w:t>
          </w:r>
          <w:r>
            <w:rPr>
              <w:color w:val="auto"/>
            </w:rPr>
            <w:tab/>
          </w:r>
          <w:r>
            <w:rPr>
              <w:color w:val="auto"/>
            </w:rPr>
            <w:fldChar w:fldCharType="begin"/>
          </w:r>
          <w:r>
            <w:rPr>
              <w:color w:val="auto"/>
            </w:rPr>
            <w:instrText xml:space="preserve"> PAGEREF _Toc3977 \h </w:instrText>
          </w:r>
          <w:r>
            <w:rPr>
              <w:color w:val="auto"/>
            </w:rPr>
            <w:fldChar w:fldCharType="separate"/>
          </w:r>
          <w:r>
            <w:rPr>
              <w:color w:val="auto"/>
            </w:rPr>
            <w:t>45</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_Toc27762 </w:instrText>
          </w:r>
          <w:r>
            <w:rPr>
              <w:rFonts w:hint="eastAsia" w:ascii="宋体" w:hAnsi="宋体" w:cs="宋体"/>
              <w:color w:val="auto"/>
              <w:szCs w:val="28"/>
            </w:rPr>
            <w:fldChar w:fldCharType="separate"/>
          </w:r>
          <w:r>
            <w:rPr>
              <w:rFonts w:hint="eastAsia"/>
              <w:color w:val="auto"/>
              <w:lang w:val="en-US" w:eastAsia="zh-CN"/>
            </w:rPr>
            <w:t>2应急组织机构及职责</w:t>
          </w:r>
          <w:r>
            <w:rPr>
              <w:color w:val="auto"/>
            </w:rPr>
            <w:tab/>
          </w:r>
          <w:r>
            <w:rPr>
              <w:color w:val="auto"/>
            </w:rPr>
            <w:fldChar w:fldCharType="begin"/>
          </w:r>
          <w:r>
            <w:rPr>
              <w:color w:val="auto"/>
            </w:rPr>
            <w:instrText xml:space="preserve"> PAGEREF _Toc27762 \h </w:instrText>
          </w:r>
          <w:r>
            <w:rPr>
              <w:color w:val="auto"/>
            </w:rPr>
            <w:fldChar w:fldCharType="separate"/>
          </w:r>
          <w:r>
            <w:rPr>
              <w:color w:val="auto"/>
            </w:rPr>
            <w:t>45</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_Toc21755 </w:instrText>
          </w:r>
          <w:r>
            <w:rPr>
              <w:rFonts w:hint="eastAsia" w:ascii="宋体" w:hAnsi="宋体" w:cs="宋体"/>
              <w:color w:val="auto"/>
              <w:szCs w:val="28"/>
            </w:rPr>
            <w:fldChar w:fldCharType="separate"/>
          </w:r>
          <w:r>
            <w:rPr>
              <w:rFonts w:hint="eastAsia"/>
              <w:color w:val="auto"/>
              <w:lang w:val="en-US" w:eastAsia="zh-CN"/>
            </w:rPr>
            <w:t>3响应启动</w:t>
          </w:r>
          <w:r>
            <w:rPr>
              <w:color w:val="auto"/>
            </w:rPr>
            <w:tab/>
          </w:r>
          <w:r>
            <w:rPr>
              <w:color w:val="auto"/>
            </w:rPr>
            <w:fldChar w:fldCharType="begin"/>
          </w:r>
          <w:r>
            <w:rPr>
              <w:color w:val="auto"/>
            </w:rPr>
            <w:instrText xml:space="preserve"> PAGEREF _Toc21755 \h </w:instrText>
          </w:r>
          <w:r>
            <w:rPr>
              <w:color w:val="auto"/>
            </w:rPr>
            <w:fldChar w:fldCharType="separate"/>
          </w:r>
          <w:r>
            <w:rPr>
              <w:color w:val="auto"/>
            </w:rPr>
            <w:t>46</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_Toc5638 </w:instrText>
          </w:r>
          <w:r>
            <w:rPr>
              <w:rFonts w:hint="eastAsia" w:ascii="宋体" w:hAnsi="宋体" w:cs="宋体"/>
              <w:color w:val="auto"/>
              <w:szCs w:val="28"/>
            </w:rPr>
            <w:fldChar w:fldCharType="separate"/>
          </w:r>
          <w:r>
            <w:rPr>
              <w:rFonts w:hint="eastAsia"/>
              <w:color w:val="auto"/>
              <w:lang w:val="en-US" w:eastAsia="zh-CN"/>
            </w:rPr>
            <w:t>4处置措施</w:t>
          </w:r>
          <w:r>
            <w:rPr>
              <w:color w:val="auto"/>
            </w:rPr>
            <w:tab/>
          </w:r>
          <w:r>
            <w:rPr>
              <w:color w:val="auto"/>
            </w:rPr>
            <w:fldChar w:fldCharType="begin"/>
          </w:r>
          <w:r>
            <w:rPr>
              <w:color w:val="auto"/>
            </w:rPr>
            <w:instrText xml:space="preserve"> PAGEREF _Toc5638 \h </w:instrText>
          </w:r>
          <w:r>
            <w:rPr>
              <w:color w:val="auto"/>
            </w:rPr>
            <w:fldChar w:fldCharType="separate"/>
          </w:r>
          <w:r>
            <w:rPr>
              <w:color w:val="auto"/>
            </w:rPr>
            <w:t>47</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_Toc14753 </w:instrText>
          </w:r>
          <w:r>
            <w:rPr>
              <w:rFonts w:hint="eastAsia" w:ascii="宋体" w:hAnsi="宋体" w:cs="宋体"/>
              <w:color w:val="auto"/>
              <w:szCs w:val="28"/>
            </w:rPr>
            <w:fldChar w:fldCharType="separate"/>
          </w:r>
          <w:r>
            <w:rPr>
              <w:rFonts w:hint="eastAsia" w:ascii="Times New Roman" w:hAnsi="Times New Roman" w:eastAsia="宋体" w:cs="Times New Roman"/>
              <w:color w:val="auto"/>
              <w:lang w:val="en-US" w:eastAsia="zh-CN"/>
            </w:rPr>
            <w:t>5应急保障</w:t>
          </w:r>
          <w:r>
            <w:rPr>
              <w:color w:val="auto"/>
            </w:rPr>
            <w:tab/>
          </w:r>
          <w:r>
            <w:rPr>
              <w:color w:val="auto"/>
            </w:rPr>
            <w:fldChar w:fldCharType="begin"/>
          </w:r>
          <w:r>
            <w:rPr>
              <w:color w:val="auto"/>
            </w:rPr>
            <w:instrText xml:space="preserve"> PAGEREF _Toc14753 \h </w:instrText>
          </w:r>
          <w:r>
            <w:rPr>
              <w:color w:val="auto"/>
            </w:rPr>
            <w:fldChar w:fldCharType="separate"/>
          </w:r>
          <w:r>
            <w:rPr>
              <w:color w:val="auto"/>
            </w:rPr>
            <w:t>49</w:t>
          </w:r>
          <w:r>
            <w:rPr>
              <w:color w:val="auto"/>
            </w:rPr>
            <w:fldChar w:fldCharType="end"/>
          </w:r>
          <w:r>
            <w:rPr>
              <w:rFonts w:hint="eastAsia" w:ascii="宋体" w:hAnsi="宋体" w:cs="宋体"/>
              <w:color w:val="auto"/>
              <w:szCs w:val="28"/>
            </w:rPr>
            <w:fldChar w:fldCharType="end"/>
          </w:r>
        </w:p>
        <w:p>
          <w:pPr>
            <w:pStyle w:val="21"/>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_Toc22150 </w:instrText>
          </w:r>
          <w:r>
            <w:rPr>
              <w:rFonts w:hint="eastAsia" w:ascii="宋体" w:hAnsi="宋体" w:cs="宋体"/>
              <w:color w:val="auto"/>
              <w:szCs w:val="28"/>
            </w:rPr>
            <w:fldChar w:fldCharType="separate"/>
          </w:r>
          <w:r>
            <w:rPr>
              <w:rFonts w:hint="eastAsia"/>
              <w:color w:val="auto"/>
              <w:lang w:val="en-US" w:eastAsia="zh-CN"/>
            </w:rPr>
            <w:t>四、</w:t>
          </w:r>
          <w:r>
            <w:rPr>
              <w:rFonts w:hint="eastAsia"/>
              <w:color w:val="auto"/>
            </w:rPr>
            <w:t>自然灾害</w:t>
          </w:r>
          <w:r>
            <w:rPr>
              <w:rFonts w:hint="eastAsia"/>
              <w:color w:val="auto"/>
              <w:lang w:val="zh-CN"/>
            </w:rPr>
            <w:t>专项应急预案</w:t>
          </w:r>
          <w:r>
            <w:rPr>
              <w:color w:val="auto"/>
            </w:rPr>
            <w:tab/>
          </w:r>
          <w:r>
            <w:rPr>
              <w:color w:val="auto"/>
            </w:rPr>
            <w:fldChar w:fldCharType="begin"/>
          </w:r>
          <w:r>
            <w:rPr>
              <w:color w:val="auto"/>
            </w:rPr>
            <w:instrText xml:space="preserve"> PAGEREF _Toc22150 \h </w:instrText>
          </w:r>
          <w:r>
            <w:rPr>
              <w:color w:val="auto"/>
            </w:rPr>
            <w:fldChar w:fldCharType="separate"/>
          </w:r>
          <w:r>
            <w:rPr>
              <w:color w:val="auto"/>
            </w:rPr>
            <w:t>51</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_Toc29929 </w:instrText>
          </w:r>
          <w:r>
            <w:rPr>
              <w:rFonts w:hint="eastAsia" w:ascii="宋体" w:hAnsi="宋体" w:cs="宋体"/>
              <w:color w:val="auto"/>
              <w:szCs w:val="28"/>
            </w:rPr>
            <w:fldChar w:fldCharType="separate"/>
          </w:r>
          <w:r>
            <w:rPr>
              <w:rFonts w:hint="eastAsia"/>
              <w:color w:val="auto"/>
              <w:lang w:val="en-US" w:eastAsia="zh-CN"/>
            </w:rPr>
            <w:t>1适用范围</w:t>
          </w:r>
          <w:r>
            <w:rPr>
              <w:color w:val="auto"/>
            </w:rPr>
            <w:tab/>
          </w:r>
          <w:r>
            <w:rPr>
              <w:color w:val="auto"/>
            </w:rPr>
            <w:fldChar w:fldCharType="begin"/>
          </w:r>
          <w:r>
            <w:rPr>
              <w:color w:val="auto"/>
            </w:rPr>
            <w:instrText xml:space="preserve"> PAGEREF _Toc29929 \h </w:instrText>
          </w:r>
          <w:r>
            <w:rPr>
              <w:color w:val="auto"/>
            </w:rPr>
            <w:fldChar w:fldCharType="separate"/>
          </w:r>
          <w:r>
            <w:rPr>
              <w:color w:val="auto"/>
            </w:rPr>
            <w:t>51</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_Toc22016 </w:instrText>
          </w:r>
          <w:r>
            <w:rPr>
              <w:rFonts w:hint="eastAsia" w:ascii="宋体" w:hAnsi="宋体" w:cs="宋体"/>
              <w:color w:val="auto"/>
              <w:szCs w:val="28"/>
            </w:rPr>
            <w:fldChar w:fldCharType="separate"/>
          </w:r>
          <w:r>
            <w:rPr>
              <w:rFonts w:hint="eastAsia"/>
              <w:color w:val="auto"/>
              <w:lang w:val="en-US" w:eastAsia="zh-CN"/>
            </w:rPr>
            <w:t>2应急组织机构及职责</w:t>
          </w:r>
          <w:r>
            <w:rPr>
              <w:color w:val="auto"/>
            </w:rPr>
            <w:tab/>
          </w:r>
          <w:r>
            <w:rPr>
              <w:color w:val="auto"/>
            </w:rPr>
            <w:fldChar w:fldCharType="begin"/>
          </w:r>
          <w:r>
            <w:rPr>
              <w:color w:val="auto"/>
            </w:rPr>
            <w:instrText xml:space="preserve"> PAGEREF _Toc22016 \h </w:instrText>
          </w:r>
          <w:r>
            <w:rPr>
              <w:color w:val="auto"/>
            </w:rPr>
            <w:fldChar w:fldCharType="separate"/>
          </w:r>
          <w:r>
            <w:rPr>
              <w:color w:val="auto"/>
            </w:rPr>
            <w:t>51</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_Toc27563 </w:instrText>
          </w:r>
          <w:r>
            <w:rPr>
              <w:rFonts w:hint="eastAsia" w:ascii="宋体" w:hAnsi="宋体" w:cs="宋体"/>
              <w:color w:val="auto"/>
              <w:szCs w:val="28"/>
            </w:rPr>
            <w:fldChar w:fldCharType="separate"/>
          </w:r>
          <w:r>
            <w:rPr>
              <w:rFonts w:hint="eastAsia"/>
              <w:color w:val="auto"/>
              <w:lang w:val="en-US" w:eastAsia="zh-CN"/>
            </w:rPr>
            <w:t>3响应启动</w:t>
          </w:r>
          <w:r>
            <w:rPr>
              <w:color w:val="auto"/>
            </w:rPr>
            <w:tab/>
          </w:r>
          <w:r>
            <w:rPr>
              <w:color w:val="auto"/>
            </w:rPr>
            <w:fldChar w:fldCharType="begin"/>
          </w:r>
          <w:r>
            <w:rPr>
              <w:color w:val="auto"/>
            </w:rPr>
            <w:instrText xml:space="preserve"> PAGEREF _Toc27563 \h </w:instrText>
          </w:r>
          <w:r>
            <w:rPr>
              <w:color w:val="auto"/>
            </w:rPr>
            <w:fldChar w:fldCharType="separate"/>
          </w:r>
          <w:r>
            <w:rPr>
              <w:color w:val="auto"/>
            </w:rPr>
            <w:t>52</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_Toc30406 </w:instrText>
          </w:r>
          <w:r>
            <w:rPr>
              <w:rFonts w:hint="eastAsia" w:ascii="宋体" w:hAnsi="宋体" w:cs="宋体"/>
              <w:color w:val="auto"/>
              <w:szCs w:val="28"/>
            </w:rPr>
            <w:fldChar w:fldCharType="separate"/>
          </w:r>
          <w:r>
            <w:rPr>
              <w:rFonts w:hint="eastAsia"/>
              <w:color w:val="auto"/>
              <w:lang w:val="en-US" w:eastAsia="zh-CN"/>
            </w:rPr>
            <w:t>4处置措施</w:t>
          </w:r>
          <w:r>
            <w:rPr>
              <w:color w:val="auto"/>
            </w:rPr>
            <w:tab/>
          </w:r>
          <w:r>
            <w:rPr>
              <w:color w:val="auto"/>
            </w:rPr>
            <w:fldChar w:fldCharType="begin"/>
          </w:r>
          <w:r>
            <w:rPr>
              <w:color w:val="auto"/>
            </w:rPr>
            <w:instrText xml:space="preserve"> PAGEREF _Toc30406 \h </w:instrText>
          </w:r>
          <w:r>
            <w:rPr>
              <w:color w:val="auto"/>
            </w:rPr>
            <w:fldChar w:fldCharType="separate"/>
          </w:r>
          <w:r>
            <w:rPr>
              <w:color w:val="auto"/>
            </w:rPr>
            <w:t>53</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_Toc19534 </w:instrText>
          </w:r>
          <w:r>
            <w:rPr>
              <w:rFonts w:hint="eastAsia" w:ascii="宋体" w:hAnsi="宋体" w:cs="宋体"/>
              <w:color w:val="auto"/>
              <w:szCs w:val="28"/>
            </w:rPr>
            <w:fldChar w:fldCharType="separate"/>
          </w:r>
          <w:r>
            <w:rPr>
              <w:rFonts w:hint="eastAsia" w:ascii="Times New Roman" w:hAnsi="Times New Roman" w:eastAsia="宋体" w:cs="Times New Roman"/>
              <w:color w:val="auto"/>
              <w:kern w:val="2"/>
              <w:szCs w:val="24"/>
              <w:lang w:val="en-US" w:eastAsia="zh-CN" w:bidi="ar-SA"/>
            </w:rPr>
            <w:t>5应急保障</w:t>
          </w:r>
          <w:r>
            <w:rPr>
              <w:color w:val="auto"/>
            </w:rPr>
            <w:tab/>
          </w:r>
          <w:r>
            <w:rPr>
              <w:color w:val="auto"/>
            </w:rPr>
            <w:fldChar w:fldCharType="begin"/>
          </w:r>
          <w:r>
            <w:rPr>
              <w:color w:val="auto"/>
            </w:rPr>
            <w:instrText xml:space="preserve"> PAGEREF _Toc19534 \h </w:instrText>
          </w:r>
          <w:r>
            <w:rPr>
              <w:color w:val="auto"/>
            </w:rPr>
            <w:fldChar w:fldCharType="separate"/>
          </w:r>
          <w:r>
            <w:rPr>
              <w:color w:val="auto"/>
            </w:rPr>
            <w:t>58</w:t>
          </w:r>
          <w:r>
            <w:rPr>
              <w:color w:val="auto"/>
            </w:rPr>
            <w:fldChar w:fldCharType="end"/>
          </w:r>
          <w:r>
            <w:rPr>
              <w:rFonts w:hint="eastAsia" w:ascii="宋体" w:hAnsi="宋体" w:cs="宋体"/>
              <w:color w:val="auto"/>
              <w:szCs w:val="28"/>
            </w:rPr>
            <w:fldChar w:fldCharType="end"/>
          </w:r>
        </w:p>
        <w:p>
          <w:pPr>
            <w:pStyle w:val="21"/>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_Toc5530 </w:instrText>
          </w:r>
          <w:r>
            <w:rPr>
              <w:rFonts w:hint="eastAsia" w:ascii="宋体" w:hAnsi="宋体" w:cs="宋体"/>
              <w:color w:val="auto"/>
              <w:szCs w:val="28"/>
            </w:rPr>
            <w:fldChar w:fldCharType="separate"/>
          </w:r>
          <w:r>
            <w:rPr>
              <w:rFonts w:hint="eastAsia"/>
              <w:color w:val="auto"/>
              <w:lang w:val="en-US" w:eastAsia="zh-CN"/>
            </w:rPr>
            <w:t>五、</w:t>
          </w:r>
          <w:r>
            <w:rPr>
              <w:rFonts w:hint="eastAsia"/>
              <w:color w:val="auto"/>
            </w:rPr>
            <w:t>特种设备</w:t>
          </w:r>
          <w:r>
            <w:rPr>
              <w:rFonts w:hint="eastAsia"/>
              <w:color w:val="auto"/>
              <w:lang w:val="zh-CN"/>
            </w:rPr>
            <w:t>专项应急预案</w:t>
          </w:r>
          <w:r>
            <w:rPr>
              <w:color w:val="auto"/>
            </w:rPr>
            <w:tab/>
          </w:r>
          <w:r>
            <w:rPr>
              <w:color w:val="auto"/>
            </w:rPr>
            <w:fldChar w:fldCharType="begin"/>
          </w:r>
          <w:r>
            <w:rPr>
              <w:color w:val="auto"/>
            </w:rPr>
            <w:instrText xml:space="preserve"> PAGEREF _Toc5530 \h </w:instrText>
          </w:r>
          <w:r>
            <w:rPr>
              <w:color w:val="auto"/>
            </w:rPr>
            <w:fldChar w:fldCharType="separate"/>
          </w:r>
          <w:r>
            <w:rPr>
              <w:color w:val="auto"/>
            </w:rPr>
            <w:t>60</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_Toc4278 </w:instrText>
          </w:r>
          <w:r>
            <w:rPr>
              <w:rFonts w:hint="eastAsia" w:ascii="宋体" w:hAnsi="宋体" w:cs="宋体"/>
              <w:color w:val="auto"/>
              <w:szCs w:val="28"/>
            </w:rPr>
            <w:fldChar w:fldCharType="separate"/>
          </w:r>
          <w:r>
            <w:rPr>
              <w:rFonts w:hint="eastAsia"/>
              <w:color w:val="auto"/>
              <w:lang w:val="en-US" w:eastAsia="zh-CN"/>
            </w:rPr>
            <w:t>1适用范围</w:t>
          </w:r>
          <w:r>
            <w:rPr>
              <w:color w:val="auto"/>
            </w:rPr>
            <w:tab/>
          </w:r>
          <w:r>
            <w:rPr>
              <w:color w:val="auto"/>
            </w:rPr>
            <w:fldChar w:fldCharType="begin"/>
          </w:r>
          <w:r>
            <w:rPr>
              <w:color w:val="auto"/>
            </w:rPr>
            <w:instrText xml:space="preserve"> PAGEREF _Toc4278 \h </w:instrText>
          </w:r>
          <w:r>
            <w:rPr>
              <w:color w:val="auto"/>
            </w:rPr>
            <w:fldChar w:fldCharType="separate"/>
          </w:r>
          <w:r>
            <w:rPr>
              <w:color w:val="auto"/>
            </w:rPr>
            <w:t>60</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_Toc15443 </w:instrText>
          </w:r>
          <w:r>
            <w:rPr>
              <w:rFonts w:hint="eastAsia" w:ascii="宋体" w:hAnsi="宋体" w:cs="宋体"/>
              <w:color w:val="auto"/>
              <w:szCs w:val="28"/>
            </w:rPr>
            <w:fldChar w:fldCharType="separate"/>
          </w:r>
          <w:r>
            <w:rPr>
              <w:rFonts w:hint="eastAsia"/>
              <w:color w:val="auto"/>
              <w:lang w:val="en-US" w:eastAsia="zh-CN"/>
            </w:rPr>
            <w:t>2应急组织机构及职责</w:t>
          </w:r>
          <w:r>
            <w:rPr>
              <w:color w:val="auto"/>
            </w:rPr>
            <w:tab/>
          </w:r>
          <w:r>
            <w:rPr>
              <w:color w:val="auto"/>
            </w:rPr>
            <w:fldChar w:fldCharType="begin"/>
          </w:r>
          <w:r>
            <w:rPr>
              <w:color w:val="auto"/>
            </w:rPr>
            <w:instrText xml:space="preserve"> PAGEREF _Toc15443 \h </w:instrText>
          </w:r>
          <w:r>
            <w:rPr>
              <w:color w:val="auto"/>
            </w:rPr>
            <w:fldChar w:fldCharType="separate"/>
          </w:r>
          <w:r>
            <w:rPr>
              <w:color w:val="auto"/>
            </w:rPr>
            <w:t>60</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_Toc15579 </w:instrText>
          </w:r>
          <w:r>
            <w:rPr>
              <w:rFonts w:hint="eastAsia" w:ascii="宋体" w:hAnsi="宋体" w:cs="宋体"/>
              <w:color w:val="auto"/>
              <w:szCs w:val="28"/>
            </w:rPr>
            <w:fldChar w:fldCharType="separate"/>
          </w:r>
          <w:r>
            <w:rPr>
              <w:rFonts w:hint="eastAsia"/>
              <w:color w:val="auto"/>
              <w:lang w:val="en-US" w:eastAsia="zh-CN"/>
            </w:rPr>
            <w:t>3响应启动</w:t>
          </w:r>
          <w:r>
            <w:rPr>
              <w:color w:val="auto"/>
            </w:rPr>
            <w:tab/>
          </w:r>
          <w:r>
            <w:rPr>
              <w:color w:val="auto"/>
            </w:rPr>
            <w:fldChar w:fldCharType="begin"/>
          </w:r>
          <w:r>
            <w:rPr>
              <w:color w:val="auto"/>
            </w:rPr>
            <w:instrText xml:space="preserve"> PAGEREF _Toc15579 \h </w:instrText>
          </w:r>
          <w:r>
            <w:rPr>
              <w:color w:val="auto"/>
            </w:rPr>
            <w:fldChar w:fldCharType="separate"/>
          </w:r>
          <w:r>
            <w:rPr>
              <w:color w:val="auto"/>
            </w:rPr>
            <w:t>61</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_Toc25243 </w:instrText>
          </w:r>
          <w:r>
            <w:rPr>
              <w:rFonts w:hint="eastAsia" w:ascii="宋体" w:hAnsi="宋体" w:cs="宋体"/>
              <w:color w:val="auto"/>
              <w:szCs w:val="28"/>
            </w:rPr>
            <w:fldChar w:fldCharType="separate"/>
          </w:r>
          <w:r>
            <w:rPr>
              <w:rFonts w:hint="eastAsia"/>
              <w:color w:val="auto"/>
              <w:lang w:val="en-US" w:eastAsia="zh-CN"/>
            </w:rPr>
            <w:t>4处置措施</w:t>
          </w:r>
          <w:r>
            <w:rPr>
              <w:color w:val="auto"/>
            </w:rPr>
            <w:tab/>
          </w:r>
          <w:r>
            <w:rPr>
              <w:color w:val="auto"/>
            </w:rPr>
            <w:fldChar w:fldCharType="begin"/>
          </w:r>
          <w:r>
            <w:rPr>
              <w:color w:val="auto"/>
            </w:rPr>
            <w:instrText xml:space="preserve"> PAGEREF _Toc25243 \h </w:instrText>
          </w:r>
          <w:r>
            <w:rPr>
              <w:color w:val="auto"/>
            </w:rPr>
            <w:fldChar w:fldCharType="separate"/>
          </w:r>
          <w:r>
            <w:rPr>
              <w:color w:val="auto"/>
            </w:rPr>
            <w:t>62</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_Toc9989 </w:instrText>
          </w:r>
          <w:r>
            <w:rPr>
              <w:rFonts w:hint="eastAsia" w:ascii="宋体" w:hAnsi="宋体" w:cs="宋体"/>
              <w:color w:val="auto"/>
              <w:szCs w:val="28"/>
            </w:rPr>
            <w:fldChar w:fldCharType="separate"/>
          </w:r>
          <w:r>
            <w:rPr>
              <w:rFonts w:hint="eastAsia"/>
              <w:color w:val="auto"/>
              <w:lang w:val="en-US" w:eastAsia="zh-CN"/>
            </w:rPr>
            <w:t>5应急保障</w:t>
          </w:r>
          <w:r>
            <w:rPr>
              <w:color w:val="auto"/>
            </w:rPr>
            <w:tab/>
          </w:r>
          <w:r>
            <w:rPr>
              <w:color w:val="auto"/>
            </w:rPr>
            <w:fldChar w:fldCharType="begin"/>
          </w:r>
          <w:r>
            <w:rPr>
              <w:color w:val="auto"/>
            </w:rPr>
            <w:instrText xml:space="preserve"> PAGEREF _Toc9989 \h </w:instrText>
          </w:r>
          <w:r>
            <w:rPr>
              <w:color w:val="auto"/>
            </w:rPr>
            <w:fldChar w:fldCharType="separate"/>
          </w:r>
          <w:r>
            <w:rPr>
              <w:color w:val="auto"/>
            </w:rPr>
            <w:t>68</w:t>
          </w:r>
          <w:r>
            <w:rPr>
              <w:color w:val="auto"/>
            </w:rPr>
            <w:fldChar w:fldCharType="end"/>
          </w:r>
          <w:r>
            <w:rPr>
              <w:rFonts w:hint="eastAsia" w:ascii="宋体" w:hAnsi="宋体" w:cs="宋体"/>
              <w:color w:val="auto"/>
              <w:szCs w:val="28"/>
            </w:rPr>
            <w:fldChar w:fldCharType="end"/>
          </w:r>
        </w:p>
        <w:p>
          <w:pPr>
            <w:pStyle w:val="21"/>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_Toc30135 </w:instrText>
          </w:r>
          <w:r>
            <w:rPr>
              <w:rFonts w:hint="eastAsia" w:ascii="宋体" w:hAnsi="宋体" w:cs="宋体"/>
              <w:color w:val="auto"/>
              <w:szCs w:val="28"/>
            </w:rPr>
            <w:fldChar w:fldCharType="separate"/>
          </w:r>
          <w:r>
            <w:rPr>
              <w:rFonts w:hint="eastAsia"/>
              <w:color w:val="auto"/>
              <w:lang w:val="en-US" w:eastAsia="zh-CN"/>
            </w:rPr>
            <w:t>六、</w:t>
          </w:r>
          <w:r>
            <w:rPr>
              <w:rFonts w:hint="eastAsia"/>
              <w:color w:val="auto"/>
            </w:rPr>
            <w:t>配气站</w:t>
          </w:r>
          <w:r>
            <w:rPr>
              <w:rFonts w:hint="eastAsia"/>
              <w:color w:val="auto"/>
              <w:lang w:val="zh-CN"/>
            </w:rPr>
            <w:t>专项应急预案</w:t>
          </w:r>
          <w:r>
            <w:rPr>
              <w:color w:val="auto"/>
            </w:rPr>
            <w:tab/>
          </w:r>
          <w:r>
            <w:rPr>
              <w:color w:val="auto"/>
            </w:rPr>
            <w:fldChar w:fldCharType="begin"/>
          </w:r>
          <w:r>
            <w:rPr>
              <w:color w:val="auto"/>
            </w:rPr>
            <w:instrText xml:space="preserve"> PAGEREF _Toc30135 \h </w:instrText>
          </w:r>
          <w:r>
            <w:rPr>
              <w:color w:val="auto"/>
            </w:rPr>
            <w:fldChar w:fldCharType="separate"/>
          </w:r>
          <w:r>
            <w:rPr>
              <w:color w:val="auto"/>
            </w:rPr>
            <w:t>70</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_Toc16128 </w:instrText>
          </w:r>
          <w:r>
            <w:rPr>
              <w:rFonts w:hint="eastAsia" w:ascii="宋体" w:hAnsi="宋体" w:cs="宋体"/>
              <w:color w:val="auto"/>
              <w:szCs w:val="28"/>
            </w:rPr>
            <w:fldChar w:fldCharType="separate"/>
          </w:r>
          <w:r>
            <w:rPr>
              <w:rFonts w:hint="eastAsia"/>
              <w:color w:val="auto"/>
              <w:lang w:val="en-US" w:eastAsia="zh-CN"/>
            </w:rPr>
            <w:t>1适用范围</w:t>
          </w:r>
          <w:r>
            <w:rPr>
              <w:color w:val="auto"/>
            </w:rPr>
            <w:tab/>
          </w:r>
          <w:r>
            <w:rPr>
              <w:color w:val="auto"/>
            </w:rPr>
            <w:fldChar w:fldCharType="begin"/>
          </w:r>
          <w:r>
            <w:rPr>
              <w:color w:val="auto"/>
            </w:rPr>
            <w:instrText xml:space="preserve"> PAGEREF _Toc16128 \h </w:instrText>
          </w:r>
          <w:r>
            <w:rPr>
              <w:color w:val="auto"/>
            </w:rPr>
            <w:fldChar w:fldCharType="separate"/>
          </w:r>
          <w:r>
            <w:rPr>
              <w:color w:val="auto"/>
            </w:rPr>
            <w:t>70</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_Toc26489 </w:instrText>
          </w:r>
          <w:r>
            <w:rPr>
              <w:rFonts w:hint="eastAsia" w:ascii="宋体" w:hAnsi="宋体" w:cs="宋体"/>
              <w:color w:val="auto"/>
              <w:szCs w:val="28"/>
            </w:rPr>
            <w:fldChar w:fldCharType="separate"/>
          </w:r>
          <w:r>
            <w:rPr>
              <w:rFonts w:hint="eastAsia"/>
              <w:color w:val="auto"/>
              <w:lang w:val="en-US" w:eastAsia="zh-CN"/>
            </w:rPr>
            <w:t>2应急组织机构及职责</w:t>
          </w:r>
          <w:r>
            <w:rPr>
              <w:color w:val="auto"/>
            </w:rPr>
            <w:tab/>
          </w:r>
          <w:r>
            <w:rPr>
              <w:color w:val="auto"/>
            </w:rPr>
            <w:fldChar w:fldCharType="begin"/>
          </w:r>
          <w:r>
            <w:rPr>
              <w:color w:val="auto"/>
            </w:rPr>
            <w:instrText xml:space="preserve"> PAGEREF _Toc26489 \h </w:instrText>
          </w:r>
          <w:r>
            <w:rPr>
              <w:color w:val="auto"/>
            </w:rPr>
            <w:fldChar w:fldCharType="separate"/>
          </w:r>
          <w:r>
            <w:rPr>
              <w:color w:val="auto"/>
            </w:rPr>
            <w:t>70</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_Toc13248 </w:instrText>
          </w:r>
          <w:r>
            <w:rPr>
              <w:rFonts w:hint="eastAsia" w:ascii="宋体" w:hAnsi="宋体" w:cs="宋体"/>
              <w:color w:val="auto"/>
              <w:szCs w:val="28"/>
            </w:rPr>
            <w:fldChar w:fldCharType="separate"/>
          </w:r>
          <w:r>
            <w:rPr>
              <w:rFonts w:hint="eastAsia"/>
              <w:color w:val="auto"/>
              <w:lang w:val="en-US" w:eastAsia="zh-CN"/>
            </w:rPr>
            <w:t>3响应启动</w:t>
          </w:r>
          <w:r>
            <w:rPr>
              <w:color w:val="auto"/>
            </w:rPr>
            <w:tab/>
          </w:r>
          <w:r>
            <w:rPr>
              <w:color w:val="auto"/>
            </w:rPr>
            <w:fldChar w:fldCharType="begin"/>
          </w:r>
          <w:r>
            <w:rPr>
              <w:color w:val="auto"/>
            </w:rPr>
            <w:instrText xml:space="preserve"> PAGEREF _Toc13248 \h </w:instrText>
          </w:r>
          <w:r>
            <w:rPr>
              <w:color w:val="auto"/>
            </w:rPr>
            <w:fldChar w:fldCharType="separate"/>
          </w:r>
          <w:r>
            <w:rPr>
              <w:color w:val="auto"/>
            </w:rPr>
            <w:t>71</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_Toc17864 </w:instrText>
          </w:r>
          <w:r>
            <w:rPr>
              <w:rFonts w:hint="eastAsia" w:ascii="宋体" w:hAnsi="宋体" w:cs="宋体"/>
              <w:color w:val="auto"/>
              <w:szCs w:val="28"/>
            </w:rPr>
            <w:fldChar w:fldCharType="separate"/>
          </w:r>
          <w:r>
            <w:rPr>
              <w:rFonts w:hint="eastAsia"/>
              <w:color w:val="auto"/>
              <w:lang w:val="en-US" w:eastAsia="zh-CN"/>
            </w:rPr>
            <w:t>4处置措施</w:t>
          </w:r>
          <w:r>
            <w:rPr>
              <w:color w:val="auto"/>
            </w:rPr>
            <w:tab/>
          </w:r>
          <w:r>
            <w:rPr>
              <w:color w:val="auto"/>
            </w:rPr>
            <w:fldChar w:fldCharType="begin"/>
          </w:r>
          <w:r>
            <w:rPr>
              <w:color w:val="auto"/>
            </w:rPr>
            <w:instrText xml:space="preserve"> PAGEREF _Toc17864 \h </w:instrText>
          </w:r>
          <w:r>
            <w:rPr>
              <w:color w:val="auto"/>
            </w:rPr>
            <w:fldChar w:fldCharType="separate"/>
          </w:r>
          <w:r>
            <w:rPr>
              <w:color w:val="auto"/>
            </w:rPr>
            <w:t>72</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_Toc4938 </w:instrText>
          </w:r>
          <w:r>
            <w:rPr>
              <w:rFonts w:hint="eastAsia" w:ascii="宋体" w:hAnsi="宋体" w:cs="宋体"/>
              <w:color w:val="auto"/>
              <w:szCs w:val="28"/>
            </w:rPr>
            <w:fldChar w:fldCharType="separate"/>
          </w:r>
          <w:r>
            <w:rPr>
              <w:rFonts w:hint="eastAsia" w:ascii="Times New Roman" w:hAnsi="Times New Roman" w:eastAsia="宋体" w:cs="Times New Roman"/>
              <w:color w:val="auto"/>
              <w:lang w:val="en-US" w:eastAsia="zh-CN"/>
            </w:rPr>
            <w:t>5应急保障</w:t>
          </w:r>
          <w:r>
            <w:rPr>
              <w:color w:val="auto"/>
            </w:rPr>
            <w:tab/>
          </w:r>
          <w:r>
            <w:rPr>
              <w:color w:val="auto"/>
            </w:rPr>
            <w:fldChar w:fldCharType="begin"/>
          </w:r>
          <w:r>
            <w:rPr>
              <w:color w:val="auto"/>
            </w:rPr>
            <w:instrText xml:space="preserve"> PAGEREF _Toc4938 \h </w:instrText>
          </w:r>
          <w:r>
            <w:rPr>
              <w:color w:val="auto"/>
            </w:rPr>
            <w:fldChar w:fldCharType="separate"/>
          </w:r>
          <w:r>
            <w:rPr>
              <w:color w:val="auto"/>
            </w:rPr>
            <w:t>76</w:t>
          </w:r>
          <w:r>
            <w:rPr>
              <w:color w:val="auto"/>
            </w:rPr>
            <w:fldChar w:fldCharType="end"/>
          </w:r>
          <w:r>
            <w:rPr>
              <w:rFonts w:hint="eastAsia" w:ascii="宋体" w:hAnsi="宋体" w:cs="宋体"/>
              <w:color w:val="auto"/>
              <w:szCs w:val="28"/>
            </w:rPr>
            <w:fldChar w:fldCharType="end"/>
          </w:r>
        </w:p>
        <w:p>
          <w:pPr>
            <w:pStyle w:val="21"/>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_Toc10084 </w:instrText>
          </w:r>
          <w:r>
            <w:rPr>
              <w:rFonts w:hint="eastAsia" w:ascii="宋体" w:hAnsi="宋体" w:cs="宋体"/>
              <w:color w:val="auto"/>
              <w:szCs w:val="28"/>
            </w:rPr>
            <w:fldChar w:fldCharType="separate"/>
          </w:r>
          <w:r>
            <w:rPr>
              <w:rFonts w:hint="eastAsia"/>
              <w:color w:val="auto"/>
              <w:lang w:val="en-US" w:eastAsia="zh-CN"/>
            </w:rPr>
            <w:t>七、</w:t>
          </w:r>
          <w:r>
            <w:rPr>
              <w:rFonts w:hint="eastAsia"/>
              <w:color w:val="auto"/>
            </w:rPr>
            <w:t>LNG储气站</w:t>
          </w:r>
          <w:r>
            <w:rPr>
              <w:rFonts w:hint="eastAsia"/>
              <w:color w:val="auto"/>
              <w:lang w:val="zh-CN"/>
            </w:rPr>
            <w:t>专项应急预案</w:t>
          </w:r>
          <w:r>
            <w:rPr>
              <w:color w:val="auto"/>
            </w:rPr>
            <w:tab/>
          </w:r>
          <w:r>
            <w:rPr>
              <w:color w:val="auto"/>
            </w:rPr>
            <w:fldChar w:fldCharType="begin"/>
          </w:r>
          <w:r>
            <w:rPr>
              <w:color w:val="auto"/>
            </w:rPr>
            <w:instrText xml:space="preserve"> PAGEREF _Toc10084 \h </w:instrText>
          </w:r>
          <w:r>
            <w:rPr>
              <w:color w:val="auto"/>
            </w:rPr>
            <w:fldChar w:fldCharType="separate"/>
          </w:r>
          <w:r>
            <w:rPr>
              <w:color w:val="auto"/>
            </w:rPr>
            <w:t>78</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_Toc7912 </w:instrText>
          </w:r>
          <w:r>
            <w:rPr>
              <w:rFonts w:hint="eastAsia" w:ascii="宋体" w:hAnsi="宋体" w:cs="宋体"/>
              <w:color w:val="auto"/>
              <w:szCs w:val="28"/>
            </w:rPr>
            <w:fldChar w:fldCharType="separate"/>
          </w:r>
          <w:r>
            <w:rPr>
              <w:rFonts w:hint="eastAsia"/>
              <w:color w:val="auto"/>
              <w:lang w:val="en-US" w:eastAsia="zh-CN"/>
            </w:rPr>
            <w:t>1适用范围</w:t>
          </w:r>
          <w:r>
            <w:rPr>
              <w:color w:val="auto"/>
            </w:rPr>
            <w:tab/>
          </w:r>
          <w:r>
            <w:rPr>
              <w:color w:val="auto"/>
            </w:rPr>
            <w:fldChar w:fldCharType="begin"/>
          </w:r>
          <w:r>
            <w:rPr>
              <w:color w:val="auto"/>
            </w:rPr>
            <w:instrText xml:space="preserve"> PAGEREF _Toc7912 \h </w:instrText>
          </w:r>
          <w:r>
            <w:rPr>
              <w:color w:val="auto"/>
            </w:rPr>
            <w:fldChar w:fldCharType="separate"/>
          </w:r>
          <w:r>
            <w:rPr>
              <w:color w:val="auto"/>
            </w:rPr>
            <w:t>78</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_Toc24527 </w:instrText>
          </w:r>
          <w:r>
            <w:rPr>
              <w:rFonts w:hint="eastAsia" w:ascii="宋体" w:hAnsi="宋体" w:cs="宋体"/>
              <w:color w:val="auto"/>
              <w:szCs w:val="28"/>
            </w:rPr>
            <w:fldChar w:fldCharType="separate"/>
          </w:r>
          <w:r>
            <w:rPr>
              <w:rFonts w:hint="eastAsia"/>
              <w:color w:val="auto"/>
              <w:lang w:val="en-US" w:eastAsia="zh-CN"/>
            </w:rPr>
            <w:t>2应急组织机构及职责</w:t>
          </w:r>
          <w:r>
            <w:rPr>
              <w:color w:val="auto"/>
            </w:rPr>
            <w:tab/>
          </w:r>
          <w:r>
            <w:rPr>
              <w:color w:val="auto"/>
            </w:rPr>
            <w:fldChar w:fldCharType="begin"/>
          </w:r>
          <w:r>
            <w:rPr>
              <w:color w:val="auto"/>
            </w:rPr>
            <w:instrText xml:space="preserve"> PAGEREF _Toc24527 \h </w:instrText>
          </w:r>
          <w:r>
            <w:rPr>
              <w:color w:val="auto"/>
            </w:rPr>
            <w:fldChar w:fldCharType="separate"/>
          </w:r>
          <w:r>
            <w:rPr>
              <w:color w:val="auto"/>
            </w:rPr>
            <w:t>78</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_Toc7662 </w:instrText>
          </w:r>
          <w:r>
            <w:rPr>
              <w:rFonts w:hint="eastAsia" w:ascii="宋体" w:hAnsi="宋体" w:cs="宋体"/>
              <w:color w:val="auto"/>
              <w:szCs w:val="28"/>
            </w:rPr>
            <w:fldChar w:fldCharType="separate"/>
          </w:r>
          <w:r>
            <w:rPr>
              <w:rFonts w:hint="eastAsia"/>
              <w:color w:val="auto"/>
              <w:lang w:val="en-US" w:eastAsia="zh-CN"/>
            </w:rPr>
            <w:t>3响应启动</w:t>
          </w:r>
          <w:r>
            <w:rPr>
              <w:color w:val="auto"/>
            </w:rPr>
            <w:tab/>
          </w:r>
          <w:r>
            <w:rPr>
              <w:color w:val="auto"/>
            </w:rPr>
            <w:fldChar w:fldCharType="begin"/>
          </w:r>
          <w:r>
            <w:rPr>
              <w:color w:val="auto"/>
            </w:rPr>
            <w:instrText xml:space="preserve"> PAGEREF _Toc7662 \h </w:instrText>
          </w:r>
          <w:r>
            <w:rPr>
              <w:color w:val="auto"/>
            </w:rPr>
            <w:fldChar w:fldCharType="separate"/>
          </w:r>
          <w:r>
            <w:rPr>
              <w:color w:val="auto"/>
            </w:rPr>
            <w:t>79</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_Toc15238 </w:instrText>
          </w:r>
          <w:r>
            <w:rPr>
              <w:rFonts w:hint="eastAsia" w:ascii="宋体" w:hAnsi="宋体" w:cs="宋体"/>
              <w:color w:val="auto"/>
              <w:szCs w:val="28"/>
            </w:rPr>
            <w:fldChar w:fldCharType="separate"/>
          </w:r>
          <w:r>
            <w:rPr>
              <w:rFonts w:hint="eastAsia"/>
              <w:color w:val="auto"/>
              <w:lang w:val="en-US" w:eastAsia="zh-CN"/>
            </w:rPr>
            <w:t>4处置措施</w:t>
          </w:r>
          <w:r>
            <w:rPr>
              <w:color w:val="auto"/>
            </w:rPr>
            <w:tab/>
          </w:r>
          <w:r>
            <w:rPr>
              <w:color w:val="auto"/>
            </w:rPr>
            <w:fldChar w:fldCharType="begin"/>
          </w:r>
          <w:r>
            <w:rPr>
              <w:color w:val="auto"/>
            </w:rPr>
            <w:instrText xml:space="preserve"> PAGEREF _Toc15238 \h </w:instrText>
          </w:r>
          <w:r>
            <w:rPr>
              <w:color w:val="auto"/>
            </w:rPr>
            <w:fldChar w:fldCharType="separate"/>
          </w:r>
          <w:r>
            <w:rPr>
              <w:color w:val="auto"/>
            </w:rPr>
            <w:t>80</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_Toc2960 </w:instrText>
          </w:r>
          <w:r>
            <w:rPr>
              <w:rFonts w:hint="eastAsia" w:ascii="宋体" w:hAnsi="宋体" w:cs="宋体"/>
              <w:color w:val="auto"/>
              <w:szCs w:val="28"/>
            </w:rPr>
            <w:fldChar w:fldCharType="separate"/>
          </w:r>
          <w:r>
            <w:rPr>
              <w:rFonts w:hint="eastAsia" w:ascii="Times New Roman" w:hAnsi="Times New Roman" w:eastAsia="宋体" w:cs="Times New Roman"/>
              <w:color w:val="auto"/>
              <w:lang w:val="en-US" w:eastAsia="zh-CN"/>
            </w:rPr>
            <w:t>5应急保障</w:t>
          </w:r>
          <w:r>
            <w:rPr>
              <w:color w:val="auto"/>
            </w:rPr>
            <w:tab/>
          </w:r>
          <w:r>
            <w:rPr>
              <w:color w:val="auto"/>
            </w:rPr>
            <w:fldChar w:fldCharType="begin"/>
          </w:r>
          <w:r>
            <w:rPr>
              <w:color w:val="auto"/>
            </w:rPr>
            <w:instrText xml:space="preserve"> PAGEREF _Toc2960 \h </w:instrText>
          </w:r>
          <w:r>
            <w:rPr>
              <w:color w:val="auto"/>
            </w:rPr>
            <w:fldChar w:fldCharType="separate"/>
          </w:r>
          <w:r>
            <w:rPr>
              <w:color w:val="auto"/>
            </w:rPr>
            <w:t>84</w:t>
          </w:r>
          <w:r>
            <w:rPr>
              <w:color w:val="auto"/>
            </w:rPr>
            <w:fldChar w:fldCharType="end"/>
          </w:r>
          <w:r>
            <w:rPr>
              <w:rFonts w:hint="eastAsia" w:ascii="宋体" w:hAnsi="宋体" w:cs="宋体"/>
              <w:color w:val="auto"/>
              <w:szCs w:val="28"/>
            </w:rPr>
            <w:fldChar w:fldCharType="end"/>
          </w:r>
        </w:p>
        <w:p>
          <w:pPr>
            <w:pStyle w:val="19"/>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_Toc20202 </w:instrText>
          </w:r>
          <w:r>
            <w:rPr>
              <w:rFonts w:hint="eastAsia" w:ascii="宋体" w:hAnsi="宋体" w:cs="宋体"/>
              <w:color w:val="auto"/>
              <w:szCs w:val="28"/>
            </w:rPr>
            <w:fldChar w:fldCharType="separate"/>
          </w:r>
          <w:r>
            <w:rPr>
              <w:rFonts w:hint="eastAsia"/>
              <w:color w:val="auto"/>
            </w:rPr>
            <w:t xml:space="preserve">第三篇 </w:t>
          </w:r>
          <w:r>
            <w:rPr>
              <w:rFonts w:hint="eastAsia"/>
              <w:color w:val="auto"/>
              <w:lang w:val="en-US" w:eastAsia="zh-CN"/>
            </w:rPr>
            <w:t>现场处置方</w:t>
          </w:r>
          <w:r>
            <w:rPr>
              <w:rFonts w:hint="eastAsia"/>
              <w:color w:val="auto"/>
            </w:rPr>
            <w:t>案</w:t>
          </w:r>
          <w:r>
            <w:rPr>
              <w:color w:val="auto"/>
            </w:rPr>
            <w:tab/>
          </w:r>
          <w:r>
            <w:rPr>
              <w:color w:val="auto"/>
            </w:rPr>
            <w:fldChar w:fldCharType="begin"/>
          </w:r>
          <w:r>
            <w:rPr>
              <w:color w:val="auto"/>
            </w:rPr>
            <w:instrText xml:space="preserve"> PAGEREF _Toc20202 \h </w:instrText>
          </w:r>
          <w:r>
            <w:rPr>
              <w:color w:val="auto"/>
            </w:rPr>
            <w:fldChar w:fldCharType="separate"/>
          </w:r>
          <w:r>
            <w:rPr>
              <w:color w:val="auto"/>
            </w:rPr>
            <w:t>86</w:t>
          </w:r>
          <w:r>
            <w:rPr>
              <w:color w:val="auto"/>
            </w:rPr>
            <w:fldChar w:fldCharType="end"/>
          </w:r>
          <w:r>
            <w:rPr>
              <w:rFonts w:hint="eastAsia" w:ascii="宋体" w:hAnsi="宋体" w:cs="宋体"/>
              <w:color w:val="auto"/>
              <w:szCs w:val="28"/>
            </w:rPr>
            <w:fldChar w:fldCharType="end"/>
          </w:r>
        </w:p>
        <w:p>
          <w:pPr>
            <w:pStyle w:val="21"/>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_Toc8358 </w:instrText>
          </w:r>
          <w:r>
            <w:rPr>
              <w:rFonts w:hint="eastAsia" w:ascii="宋体" w:hAnsi="宋体" w:cs="宋体"/>
              <w:color w:val="auto"/>
              <w:szCs w:val="28"/>
            </w:rPr>
            <w:fldChar w:fldCharType="separate"/>
          </w:r>
          <w:r>
            <w:rPr>
              <w:rFonts w:hint="eastAsia"/>
              <w:color w:val="auto"/>
              <w:lang w:val="en-US" w:eastAsia="zh-CN"/>
            </w:rPr>
            <w:t>1 天然气泄漏事故现场处置方案</w:t>
          </w:r>
          <w:r>
            <w:rPr>
              <w:color w:val="auto"/>
            </w:rPr>
            <w:tab/>
          </w:r>
          <w:r>
            <w:rPr>
              <w:color w:val="auto"/>
            </w:rPr>
            <w:fldChar w:fldCharType="begin"/>
          </w:r>
          <w:r>
            <w:rPr>
              <w:color w:val="auto"/>
            </w:rPr>
            <w:instrText xml:space="preserve"> PAGEREF _Toc8358 \h </w:instrText>
          </w:r>
          <w:r>
            <w:rPr>
              <w:color w:val="auto"/>
            </w:rPr>
            <w:fldChar w:fldCharType="separate"/>
          </w:r>
          <w:r>
            <w:rPr>
              <w:color w:val="auto"/>
            </w:rPr>
            <w:t>86</w:t>
          </w:r>
          <w:r>
            <w:rPr>
              <w:color w:val="auto"/>
            </w:rPr>
            <w:fldChar w:fldCharType="end"/>
          </w:r>
          <w:r>
            <w:rPr>
              <w:rFonts w:hint="eastAsia" w:ascii="宋体" w:hAnsi="宋体" w:cs="宋体"/>
              <w:color w:val="auto"/>
              <w:szCs w:val="28"/>
            </w:rPr>
            <w:fldChar w:fldCharType="end"/>
          </w:r>
        </w:p>
        <w:p>
          <w:pPr>
            <w:pStyle w:val="21"/>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_Toc30090 </w:instrText>
          </w:r>
          <w:r>
            <w:rPr>
              <w:rFonts w:hint="eastAsia" w:ascii="宋体" w:hAnsi="宋体" w:cs="宋体"/>
              <w:color w:val="auto"/>
              <w:szCs w:val="28"/>
            </w:rPr>
            <w:fldChar w:fldCharType="separate"/>
          </w:r>
          <w:r>
            <w:rPr>
              <w:rFonts w:hint="eastAsia" w:cs="Times New Roman"/>
              <w:color w:val="auto"/>
              <w:lang w:val="en-US" w:eastAsia="zh-CN" w:bidi="ar-SA"/>
            </w:rPr>
            <w:t>2 场站四氢噻吩泄漏事故现场处置方案</w:t>
          </w:r>
          <w:r>
            <w:rPr>
              <w:color w:val="auto"/>
            </w:rPr>
            <w:tab/>
          </w:r>
          <w:r>
            <w:rPr>
              <w:color w:val="auto"/>
            </w:rPr>
            <w:fldChar w:fldCharType="begin"/>
          </w:r>
          <w:r>
            <w:rPr>
              <w:color w:val="auto"/>
            </w:rPr>
            <w:instrText xml:space="preserve"> PAGEREF _Toc30090 \h </w:instrText>
          </w:r>
          <w:r>
            <w:rPr>
              <w:color w:val="auto"/>
            </w:rPr>
            <w:fldChar w:fldCharType="separate"/>
          </w:r>
          <w:r>
            <w:rPr>
              <w:color w:val="auto"/>
            </w:rPr>
            <w:t>88</w:t>
          </w:r>
          <w:r>
            <w:rPr>
              <w:color w:val="auto"/>
            </w:rPr>
            <w:fldChar w:fldCharType="end"/>
          </w:r>
          <w:r>
            <w:rPr>
              <w:rFonts w:hint="eastAsia" w:ascii="宋体" w:hAnsi="宋体" w:cs="宋体"/>
              <w:color w:val="auto"/>
              <w:szCs w:val="28"/>
            </w:rPr>
            <w:fldChar w:fldCharType="end"/>
          </w:r>
        </w:p>
        <w:p>
          <w:pPr>
            <w:pStyle w:val="21"/>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_Toc75 </w:instrText>
          </w:r>
          <w:r>
            <w:rPr>
              <w:rFonts w:hint="eastAsia" w:ascii="宋体" w:hAnsi="宋体" w:cs="宋体"/>
              <w:color w:val="auto"/>
              <w:szCs w:val="28"/>
            </w:rPr>
            <w:fldChar w:fldCharType="separate"/>
          </w:r>
          <w:r>
            <w:rPr>
              <w:rFonts w:hint="eastAsia"/>
              <w:color w:val="auto"/>
              <w:lang w:val="en-US" w:eastAsia="zh-CN"/>
            </w:rPr>
            <w:t>3 火灾爆炸事故现场处置方案</w:t>
          </w:r>
          <w:r>
            <w:rPr>
              <w:color w:val="auto"/>
            </w:rPr>
            <w:tab/>
          </w:r>
          <w:r>
            <w:rPr>
              <w:color w:val="auto"/>
            </w:rPr>
            <w:fldChar w:fldCharType="begin"/>
          </w:r>
          <w:r>
            <w:rPr>
              <w:color w:val="auto"/>
            </w:rPr>
            <w:instrText xml:space="preserve"> PAGEREF _Toc75 \h </w:instrText>
          </w:r>
          <w:r>
            <w:rPr>
              <w:color w:val="auto"/>
            </w:rPr>
            <w:fldChar w:fldCharType="separate"/>
          </w:r>
          <w:r>
            <w:rPr>
              <w:color w:val="auto"/>
            </w:rPr>
            <w:t>90</w:t>
          </w:r>
          <w:r>
            <w:rPr>
              <w:color w:val="auto"/>
            </w:rPr>
            <w:fldChar w:fldCharType="end"/>
          </w:r>
          <w:r>
            <w:rPr>
              <w:rFonts w:hint="eastAsia" w:ascii="宋体" w:hAnsi="宋体" w:cs="宋体"/>
              <w:color w:val="auto"/>
              <w:szCs w:val="28"/>
            </w:rPr>
            <w:fldChar w:fldCharType="end"/>
          </w:r>
        </w:p>
        <w:p>
          <w:pPr>
            <w:pStyle w:val="21"/>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_Toc19631 </w:instrText>
          </w:r>
          <w:r>
            <w:rPr>
              <w:rFonts w:hint="eastAsia" w:ascii="宋体" w:hAnsi="宋体" w:cs="宋体"/>
              <w:color w:val="auto"/>
              <w:szCs w:val="28"/>
            </w:rPr>
            <w:fldChar w:fldCharType="separate"/>
          </w:r>
          <w:r>
            <w:rPr>
              <w:rFonts w:hint="eastAsia"/>
              <w:color w:val="auto"/>
              <w:lang w:val="en-US" w:eastAsia="zh-CN"/>
            </w:rPr>
            <w:t>4 物体打击事故现场处置方案</w:t>
          </w:r>
          <w:r>
            <w:rPr>
              <w:color w:val="auto"/>
            </w:rPr>
            <w:tab/>
          </w:r>
          <w:r>
            <w:rPr>
              <w:color w:val="auto"/>
            </w:rPr>
            <w:fldChar w:fldCharType="begin"/>
          </w:r>
          <w:r>
            <w:rPr>
              <w:color w:val="auto"/>
            </w:rPr>
            <w:instrText xml:space="preserve"> PAGEREF _Toc19631 \h </w:instrText>
          </w:r>
          <w:r>
            <w:rPr>
              <w:color w:val="auto"/>
            </w:rPr>
            <w:fldChar w:fldCharType="separate"/>
          </w:r>
          <w:r>
            <w:rPr>
              <w:color w:val="auto"/>
            </w:rPr>
            <w:t>92</w:t>
          </w:r>
          <w:r>
            <w:rPr>
              <w:color w:val="auto"/>
            </w:rPr>
            <w:fldChar w:fldCharType="end"/>
          </w:r>
          <w:r>
            <w:rPr>
              <w:rFonts w:hint="eastAsia" w:ascii="宋体" w:hAnsi="宋体" w:cs="宋体"/>
              <w:color w:val="auto"/>
              <w:szCs w:val="28"/>
            </w:rPr>
            <w:fldChar w:fldCharType="end"/>
          </w:r>
        </w:p>
        <w:p>
          <w:pPr>
            <w:pStyle w:val="21"/>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_Toc18107 </w:instrText>
          </w:r>
          <w:r>
            <w:rPr>
              <w:rFonts w:hint="eastAsia" w:ascii="宋体" w:hAnsi="宋体" w:cs="宋体"/>
              <w:color w:val="auto"/>
              <w:szCs w:val="28"/>
            </w:rPr>
            <w:fldChar w:fldCharType="separate"/>
          </w:r>
          <w:r>
            <w:rPr>
              <w:rFonts w:hint="eastAsia"/>
              <w:color w:val="auto"/>
              <w:lang w:val="en-US" w:eastAsia="zh-CN"/>
            </w:rPr>
            <w:t>5 触电伤害事故现场处置方案</w:t>
          </w:r>
          <w:r>
            <w:rPr>
              <w:color w:val="auto"/>
            </w:rPr>
            <w:tab/>
          </w:r>
          <w:r>
            <w:rPr>
              <w:color w:val="auto"/>
            </w:rPr>
            <w:fldChar w:fldCharType="begin"/>
          </w:r>
          <w:r>
            <w:rPr>
              <w:color w:val="auto"/>
            </w:rPr>
            <w:instrText xml:space="preserve"> PAGEREF _Toc18107 \h </w:instrText>
          </w:r>
          <w:r>
            <w:rPr>
              <w:color w:val="auto"/>
            </w:rPr>
            <w:fldChar w:fldCharType="separate"/>
          </w:r>
          <w:r>
            <w:rPr>
              <w:color w:val="auto"/>
            </w:rPr>
            <w:t>94</w:t>
          </w:r>
          <w:r>
            <w:rPr>
              <w:color w:val="auto"/>
            </w:rPr>
            <w:fldChar w:fldCharType="end"/>
          </w:r>
          <w:r>
            <w:rPr>
              <w:rFonts w:hint="eastAsia" w:ascii="宋体" w:hAnsi="宋体" w:cs="宋体"/>
              <w:color w:val="auto"/>
              <w:szCs w:val="28"/>
            </w:rPr>
            <w:fldChar w:fldCharType="end"/>
          </w:r>
        </w:p>
        <w:p>
          <w:pPr>
            <w:pStyle w:val="21"/>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_Toc2907 </w:instrText>
          </w:r>
          <w:r>
            <w:rPr>
              <w:rFonts w:hint="eastAsia" w:ascii="宋体" w:hAnsi="宋体" w:cs="宋体"/>
              <w:color w:val="auto"/>
              <w:szCs w:val="28"/>
            </w:rPr>
            <w:fldChar w:fldCharType="separate"/>
          </w:r>
          <w:r>
            <w:rPr>
              <w:rFonts w:hint="eastAsia"/>
              <w:color w:val="auto"/>
              <w:lang w:val="en-US" w:eastAsia="zh-CN"/>
            </w:rPr>
            <w:t>6 中毒窒息事故现场处置方案</w:t>
          </w:r>
          <w:r>
            <w:rPr>
              <w:color w:val="auto"/>
            </w:rPr>
            <w:tab/>
          </w:r>
          <w:r>
            <w:rPr>
              <w:color w:val="auto"/>
            </w:rPr>
            <w:fldChar w:fldCharType="begin"/>
          </w:r>
          <w:r>
            <w:rPr>
              <w:color w:val="auto"/>
            </w:rPr>
            <w:instrText xml:space="preserve"> PAGEREF _Toc2907 \h </w:instrText>
          </w:r>
          <w:r>
            <w:rPr>
              <w:color w:val="auto"/>
            </w:rPr>
            <w:fldChar w:fldCharType="separate"/>
          </w:r>
          <w:r>
            <w:rPr>
              <w:color w:val="auto"/>
            </w:rPr>
            <w:t>96</w:t>
          </w:r>
          <w:r>
            <w:rPr>
              <w:color w:val="auto"/>
            </w:rPr>
            <w:fldChar w:fldCharType="end"/>
          </w:r>
          <w:r>
            <w:rPr>
              <w:rFonts w:hint="eastAsia" w:ascii="宋体" w:hAnsi="宋体" w:cs="宋体"/>
              <w:color w:val="auto"/>
              <w:szCs w:val="28"/>
            </w:rPr>
            <w:fldChar w:fldCharType="end"/>
          </w:r>
        </w:p>
        <w:p>
          <w:pPr>
            <w:pStyle w:val="21"/>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_Toc29665 </w:instrText>
          </w:r>
          <w:r>
            <w:rPr>
              <w:rFonts w:hint="eastAsia" w:ascii="宋体" w:hAnsi="宋体" w:cs="宋体"/>
              <w:color w:val="auto"/>
              <w:szCs w:val="28"/>
            </w:rPr>
            <w:fldChar w:fldCharType="separate"/>
          </w:r>
          <w:r>
            <w:rPr>
              <w:rFonts w:hint="eastAsia"/>
              <w:color w:val="auto"/>
              <w:lang w:val="en-US" w:eastAsia="zh-CN"/>
            </w:rPr>
            <w:t>7 灼烫伤害事故现场处置方案</w:t>
          </w:r>
          <w:r>
            <w:rPr>
              <w:color w:val="auto"/>
            </w:rPr>
            <w:tab/>
          </w:r>
          <w:r>
            <w:rPr>
              <w:color w:val="auto"/>
            </w:rPr>
            <w:fldChar w:fldCharType="begin"/>
          </w:r>
          <w:r>
            <w:rPr>
              <w:color w:val="auto"/>
            </w:rPr>
            <w:instrText xml:space="preserve"> PAGEREF _Toc29665 \h </w:instrText>
          </w:r>
          <w:r>
            <w:rPr>
              <w:color w:val="auto"/>
            </w:rPr>
            <w:fldChar w:fldCharType="separate"/>
          </w:r>
          <w:r>
            <w:rPr>
              <w:color w:val="auto"/>
            </w:rPr>
            <w:t>98</w:t>
          </w:r>
          <w:r>
            <w:rPr>
              <w:color w:val="auto"/>
            </w:rPr>
            <w:fldChar w:fldCharType="end"/>
          </w:r>
          <w:r>
            <w:rPr>
              <w:rFonts w:hint="eastAsia" w:ascii="宋体" w:hAnsi="宋体" w:cs="宋体"/>
              <w:color w:val="auto"/>
              <w:szCs w:val="28"/>
            </w:rPr>
            <w:fldChar w:fldCharType="end"/>
          </w:r>
        </w:p>
        <w:p>
          <w:pPr>
            <w:pStyle w:val="21"/>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_Toc27410 </w:instrText>
          </w:r>
          <w:r>
            <w:rPr>
              <w:rFonts w:hint="eastAsia" w:ascii="宋体" w:hAnsi="宋体" w:cs="宋体"/>
              <w:color w:val="auto"/>
              <w:szCs w:val="28"/>
            </w:rPr>
            <w:fldChar w:fldCharType="separate"/>
          </w:r>
          <w:r>
            <w:rPr>
              <w:rFonts w:hint="eastAsia"/>
              <w:color w:val="auto"/>
              <w:lang w:val="en-US" w:eastAsia="zh-CN"/>
            </w:rPr>
            <w:t>8 高温中暑事故现场处置方案</w:t>
          </w:r>
          <w:r>
            <w:rPr>
              <w:color w:val="auto"/>
            </w:rPr>
            <w:tab/>
          </w:r>
          <w:r>
            <w:rPr>
              <w:color w:val="auto"/>
            </w:rPr>
            <w:fldChar w:fldCharType="begin"/>
          </w:r>
          <w:r>
            <w:rPr>
              <w:color w:val="auto"/>
            </w:rPr>
            <w:instrText xml:space="preserve"> PAGEREF _Toc27410 \h </w:instrText>
          </w:r>
          <w:r>
            <w:rPr>
              <w:color w:val="auto"/>
            </w:rPr>
            <w:fldChar w:fldCharType="separate"/>
          </w:r>
          <w:r>
            <w:rPr>
              <w:color w:val="auto"/>
            </w:rPr>
            <w:t>100</w:t>
          </w:r>
          <w:r>
            <w:rPr>
              <w:color w:val="auto"/>
            </w:rPr>
            <w:fldChar w:fldCharType="end"/>
          </w:r>
          <w:r>
            <w:rPr>
              <w:rFonts w:hint="eastAsia" w:ascii="宋体" w:hAnsi="宋体" w:cs="宋体"/>
              <w:color w:val="auto"/>
              <w:szCs w:val="28"/>
            </w:rPr>
            <w:fldChar w:fldCharType="end"/>
          </w:r>
        </w:p>
        <w:p>
          <w:pPr>
            <w:pStyle w:val="21"/>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_Toc14179 </w:instrText>
          </w:r>
          <w:r>
            <w:rPr>
              <w:rFonts w:hint="eastAsia" w:ascii="宋体" w:hAnsi="宋体" w:cs="宋体"/>
              <w:color w:val="auto"/>
              <w:szCs w:val="28"/>
            </w:rPr>
            <w:fldChar w:fldCharType="separate"/>
          </w:r>
          <w:r>
            <w:rPr>
              <w:rFonts w:hint="eastAsia"/>
              <w:color w:val="auto"/>
              <w:lang w:val="en-US" w:eastAsia="zh-CN"/>
            </w:rPr>
            <w:t>9 自然灾害事故现场处置方案</w:t>
          </w:r>
          <w:r>
            <w:rPr>
              <w:color w:val="auto"/>
            </w:rPr>
            <w:tab/>
          </w:r>
          <w:r>
            <w:rPr>
              <w:color w:val="auto"/>
            </w:rPr>
            <w:fldChar w:fldCharType="begin"/>
          </w:r>
          <w:r>
            <w:rPr>
              <w:color w:val="auto"/>
            </w:rPr>
            <w:instrText xml:space="preserve"> PAGEREF _Toc14179 \h </w:instrText>
          </w:r>
          <w:r>
            <w:rPr>
              <w:color w:val="auto"/>
            </w:rPr>
            <w:fldChar w:fldCharType="separate"/>
          </w:r>
          <w:r>
            <w:rPr>
              <w:color w:val="auto"/>
            </w:rPr>
            <w:t>102</w:t>
          </w:r>
          <w:r>
            <w:rPr>
              <w:color w:val="auto"/>
            </w:rPr>
            <w:fldChar w:fldCharType="end"/>
          </w:r>
          <w:r>
            <w:rPr>
              <w:rFonts w:hint="eastAsia" w:ascii="宋体" w:hAnsi="宋体" w:cs="宋体"/>
              <w:color w:val="auto"/>
              <w:szCs w:val="28"/>
            </w:rPr>
            <w:fldChar w:fldCharType="end"/>
          </w:r>
        </w:p>
        <w:p>
          <w:pPr>
            <w:pStyle w:val="21"/>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_Toc12334 </w:instrText>
          </w:r>
          <w:r>
            <w:rPr>
              <w:rFonts w:hint="eastAsia" w:ascii="宋体" w:hAnsi="宋体" w:cs="宋体"/>
              <w:color w:val="auto"/>
              <w:szCs w:val="28"/>
            </w:rPr>
            <w:fldChar w:fldCharType="separate"/>
          </w:r>
          <w:r>
            <w:rPr>
              <w:rFonts w:hint="eastAsia"/>
              <w:color w:val="auto"/>
              <w:lang w:val="en-US" w:eastAsia="zh-CN"/>
            </w:rPr>
            <w:t>10 车辆伤害事故现场处置方案</w:t>
          </w:r>
          <w:r>
            <w:rPr>
              <w:color w:val="auto"/>
            </w:rPr>
            <w:tab/>
          </w:r>
          <w:r>
            <w:rPr>
              <w:color w:val="auto"/>
            </w:rPr>
            <w:fldChar w:fldCharType="begin"/>
          </w:r>
          <w:r>
            <w:rPr>
              <w:color w:val="auto"/>
            </w:rPr>
            <w:instrText xml:space="preserve"> PAGEREF _Toc12334 \h </w:instrText>
          </w:r>
          <w:r>
            <w:rPr>
              <w:color w:val="auto"/>
            </w:rPr>
            <w:fldChar w:fldCharType="separate"/>
          </w:r>
          <w:r>
            <w:rPr>
              <w:color w:val="auto"/>
            </w:rPr>
            <w:t>104</w:t>
          </w:r>
          <w:r>
            <w:rPr>
              <w:color w:val="auto"/>
            </w:rPr>
            <w:fldChar w:fldCharType="end"/>
          </w:r>
          <w:r>
            <w:rPr>
              <w:rFonts w:hint="eastAsia" w:ascii="宋体" w:hAnsi="宋体" w:cs="宋体"/>
              <w:color w:val="auto"/>
              <w:szCs w:val="28"/>
            </w:rPr>
            <w:fldChar w:fldCharType="end"/>
          </w:r>
        </w:p>
        <w:p>
          <w:pPr>
            <w:pStyle w:val="21"/>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_Toc4678 </w:instrText>
          </w:r>
          <w:r>
            <w:rPr>
              <w:rFonts w:hint="eastAsia" w:ascii="宋体" w:hAnsi="宋体" w:cs="宋体"/>
              <w:color w:val="auto"/>
              <w:szCs w:val="28"/>
            </w:rPr>
            <w:fldChar w:fldCharType="separate"/>
          </w:r>
          <w:r>
            <w:rPr>
              <w:rFonts w:hint="eastAsia"/>
              <w:color w:val="auto"/>
              <w:lang w:val="en-US" w:eastAsia="zh-CN"/>
            </w:rPr>
            <w:t>11 高处坠落事故现场处置方案</w:t>
          </w:r>
          <w:r>
            <w:rPr>
              <w:color w:val="auto"/>
            </w:rPr>
            <w:tab/>
          </w:r>
          <w:r>
            <w:rPr>
              <w:color w:val="auto"/>
            </w:rPr>
            <w:fldChar w:fldCharType="begin"/>
          </w:r>
          <w:r>
            <w:rPr>
              <w:color w:val="auto"/>
            </w:rPr>
            <w:instrText xml:space="preserve"> PAGEREF _Toc4678 \h </w:instrText>
          </w:r>
          <w:r>
            <w:rPr>
              <w:color w:val="auto"/>
            </w:rPr>
            <w:fldChar w:fldCharType="separate"/>
          </w:r>
          <w:r>
            <w:rPr>
              <w:color w:val="auto"/>
            </w:rPr>
            <w:t>106</w:t>
          </w:r>
          <w:r>
            <w:rPr>
              <w:color w:val="auto"/>
            </w:rPr>
            <w:fldChar w:fldCharType="end"/>
          </w:r>
          <w:r>
            <w:rPr>
              <w:rFonts w:hint="eastAsia" w:ascii="宋体" w:hAnsi="宋体" w:cs="宋体"/>
              <w:color w:val="auto"/>
              <w:szCs w:val="28"/>
            </w:rPr>
            <w:fldChar w:fldCharType="end"/>
          </w:r>
        </w:p>
        <w:p>
          <w:pPr>
            <w:pStyle w:val="21"/>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_Toc5513 </w:instrText>
          </w:r>
          <w:r>
            <w:rPr>
              <w:rFonts w:hint="eastAsia" w:ascii="宋体" w:hAnsi="宋体" w:cs="宋体"/>
              <w:color w:val="auto"/>
              <w:szCs w:val="28"/>
            </w:rPr>
            <w:fldChar w:fldCharType="separate"/>
          </w:r>
          <w:r>
            <w:rPr>
              <w:rFonts w:hint="eastAsia"/>
              <w:color w:val="auto"/>
              <w:lang w:val="en-US" w:eastAsia="zh-CN"/>
            </w:rPr>
            <w:t>12 机械伤害事故现场处置方案</w:t>
          </w:r>
          <w:r>
            <w:rPr>
              <w:color w:val="auto"/>
            </w:rPr>
            <w:tab/>
          </w:r>
          <w:r>
            <w:rPr>
              <w:color w:val="auto"/>
            </w:rPr>
            <w:fldChar w:fldCharType="begin"/>
          </w:r>
          <w:r>
            <w:rPr>
              <w:color w:val="auto"/>
            </w:rPr>
            <w:instrText xml:space="preserve"> PAGEREF _Toc5513 \h </w:instrText>
          </w:r>
          <w:r>
            <w:rPr>
              <w:color w:val="auto"/>
            </w:rPr>
            <w:fldChar w:fldCharType="separate"/>
          </w:r>
          <w:r>
            <w:rPr>
              <w:color w:val="auto"/>
            </w:rPr>
            <w:t>108</w:t>
          </w:r>
          <w:r>
            <w:rPr>
              <w:color w:val="auto"/>
            </w:rPr>
            <w:fldChar w:fldCharType="end"/>
          </w:r>
          <w:r>
            <w:rPr>
              <w:rFonts w:hint="eastAsia" w:ascii="宋体" w:hAnsi="宋体" w:cs="宋体"/>
              <w:color w:val="auto"/>
              <w:szCs w:val="28"/>
            </w:rPr>
            <w:fldChar w:fldCharType="end"/>
          </w:r>
        </w:p>
        <w:p>
          <w:pPr>
            <w:pStyle w:val="21"/>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_Toc8782 </w:instrText>
          </w:r>
          <w:r>
            <w:rPr>
              <w:rFonts w:hint="eastAsia" w:ascii="宋体" w:hAnsi="宋体" w:cs="宋体"/>
              <w:color w:val="auto"/>
              <w:szCs w:val="28"/>
            </w:rPr>
            <w:fldChar w:fldCharType="separate"/>
          </w:r>
          <w:r>
            <w:rPr>
              <w:rFonts w:hint="eastAsia"/>
              <w:color w:val="auto"/>
              <w:lang w:val="en-US" w:eastAsia="zh-CN"/>
            </w:rPr>
            <w:t>13恐怖袭击事故现场应急处置方案</w:t>
          </w:r>
          <w:r>
            <w:rPr>
              <w:color w:val="auto"/>
            </w:rPr>
            <w:tab/>
          </w:r>
          <w:r>
            <w:rPr>
              <w:color w:val="auto"/>
            </w:rPr>
            <w:fldChar w:fldCharType="begin"/>
          </w:r>
          <w:r>
            <w:rPr>
              <w:color w:val="auto"/>
            </w:rPr>
            <w:instrText xml:space="preserve"> PAGEREF _Toc8782 \h </w:instrText>
          </w:r>
          <w:r>
            <w:rPr>
              <w:color w:val="auto"/>
            </w:rPr>
            <w:fldChar w:fldCharType="separate"/>
          </w:r>
          <w:r>
            <w:rPr>
              <w:color w:val="auto"/>
            </w:rPr>
            <w:t>110</w:t>
          </w:r>
          <w:r>
            <w:rPr>
              <w:color w:val="auto"/>
            </w:rPr>
            <w:fldChar w:fldCharType="end"/>
          </w:r>
          <w:r>
            <w:rPr>
              <w:rFonts w:hint="eastAsia" w:ascii="宋体" w:hAnsi="宋体" w:cs="宋体"/>
              <w:color w:val="auto"/>
              <w:szCs w:val="28"/>
            </w:rPr>
            <w:fldChar w:fldCharType="end"/>
          </w:r>
        </w:p>
        <w:p>
          <w:pPr>
            <w:pStyle w:val="21"/>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_Toc16066 </w:instrText>
          </w:r>
          <w:r>
            <w:rPr>
              <w:rFonts w:hint="eastAsia" w:ascii="宋体" w:hAnsi="宋体" w:cs="宋体"/>
              <w:color w:val="auto"/>
              <w:szCs w:val="28"/>
            </w:rPr>
            <w:fldChar w:fldCharType="separate"/>
          </w:r>
          <w:r>
            <w:rPr>
              <w:rFonts w:hint="eastAsia"/>
              <w:color w:val="auto"/>
              <w:lang w:val="en-US" w:eastAsia="zh-CN"/>
            </w:rPr>
            <w:t>14 起重伤害现场应急处置方案</w:t>
          </w:r>
          <w:r>
            <w:rPr>
              <w:color w:val="auto"/>
            </w:rPr>
            <w:tab/>
          </w:r>
          <w:r>
            <w:rPr>
              <w:color w:val="auto"/>
            </w:rPr>
            <w:fldChar w:fldCharType="begin"/>
          </w:r>
          <w:r>
            <w:rPr>
              <w:color w:val="auto"/>
            </w:rPr>
            <w:instrText xml:space="preserve"> PAGEREF _Toc16066 \h </w:instrText>
          </w:r>
          <w:r>
            <w:rPr>
              <w:color w:val="auto"/>
            </w:rPr>
            <w:fldChar w:fldCharType="separate"/>
          </w:r>
          <w:r>
            <w:rPr>
              <w:color w:val="auto"/>
            </w:rPr>
            <w:t>112</w:t>
          </w:r>
          <w:r>
            <w:rPr>
              <w:color w:val="auto"/>
            </w:rPr>
            <w:fldChar w:fldCharType="end"/>
          </w:r>
          <w:r>
            <w:rPr>
              <w:rFonts w:hint="eastAsia" w:ascii="宋体" w:hAnsi="宋体" w:cs="宋体"/>
              <w:color w:val="auto"/>
              <w:szCs w:val="28"/>
            </w:rPr>
            <w:fldChar w:fldCharType="end"/>
          </w:r>
        </w:p>
        <w:p>
          <w:pPr>
            <w:pStyle w:val="19"/>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_Toc19916 </w:instrText>
          </w:r>
          <w:r>
            <w:rPr>
              <w:rFonts w:hint="eastAsia" w:ascii="宋体" w:hAnsi="宋体" w:cs="宋体"/>
              <w:color w:val="auto"/>
              <w:szCs w:val="28"/>
            </w:rPr>
            <w:fldChar w:fldCharType="separate"/>
          </w:r>
          <w:r>
            <w:rPr>
              <w:rFonts w:hint="eastAsia"/>
              <w:color w:val="auto"/>
            </w:rPr>
            <w:t>附 件</w:t>
          </w:r>
          <w:r>
            <w:rPr>
              <w:color w:val="auto"/>
            </w:rPr>
            <w:tab/>
          </w:r>
          <w:r>
            <w:rPr>
              <w:color w:val="auto"/>
            </w:rPr>
            <w:fldChar w:fldCharType="begin"/>
          </w:r>
          <w:r>
            <w:rPr>
              <w:color w:val="auto"/>
            </w:rPr>
            <w:instrText xml:space="preserve"> PAGEREF _Toc19916 \h </w:instrText>
          </w:r>
          <w:r>
            <w:rPr>
              <w:color w:val="auto"/>
            </w:rPr>
            <w:fldChar w:fldCharType="separate"/>
          </w:r>
          <w:r>
            <w:rPr>
              <w:color w:val="auto"/>
            </w:rPr>
            <w:t>114</w:t>
          </w:r>
          <w:r>
            <w:rPr>
              <w:color w:val="auto"/>
            </w:rPr>
            <w:fldChar w:fldCharType="end"/>
          </w:r>
          <w:r>
            <w:rPr>
              <w:rFonts w:hint="eastAsia" w:ascii="宋体" w:hAnsi="宋体" w:cs="宋体"/>
              <w:color w:val="auto"/>
              <w:szCs w:val="28"/>
            </w:rPr>
            <w:fldChar w:fldCharType="end"/>
          </w:r>
        </w:p>
        <w:p>
          <w:pPr>
            <w:pStyle w:val="21"/>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_Toc11630 </w:instrText>
          </w:r>
          <w:r>
            <w:rPr>
              <w:rFonts w:hint="eastAsia" w:ascii="宋体" w:hAnsi="宋体" w:cs="宋体"/>
              <w:color w:val="auto"/>
              <w:szCs w:val="28"/>
            </w:rPr>
            <w:fldChar w:fldCharType="separate"/>
          </w:r>
          <w:r>
            <w:rPr>
              <w:rFonts w:hint="eastAsia"/>
              <w:color w:val="auto"/>
              <w:lang w:val="en-US" w:eastAsia="zh-CN"/>
            </w:rPr>
            <w:t>一、</w:t>
          </w:r>
          <w:r>
            <w:rPr>
              <w:color w:val="auto"/>
            </w:rPr>
            <w:t>生产经营单位概况</w:t>
          </w:r>
          <w:r>
            <w:rPr>
              <w:color w:val="auto"/>
            </w:rPr>
            <w:tab/>
          </w:r>
          <w:r>
            <w:rPr>
              <w:color w:val="auto"/>
            </w:rPr>
            <w:fldChar w:fldCharType="begin"/>
          </w:r>
          <w:r>
            <w:rPr>
              <w:color w:val="auto"/>
            </w:rPr>
            <w:instrText xml:space="preserve"> PAGEREF _Toc11630 \h </w:instrText>
          </w:r>
          <w:r>
            <w:rPr>
              <w:color w:val="auto"/>
            </w:rPr>
            <w:fldChar w:fldCharType="separate"/>
          </w:r>
          <w:r>
            <w:rPr>
              <w:color w:val="auto"/>
            </w:rPr>
            <w:t>114</w:t>
          </w:r>
          <w:r>
            <w:rPr>
              <w:color w:val="auto"/>
            </w:rPr>
            <w:fldChar w:fldCharType="end"/>
          </w:r>
          <w:r>
            <w:rPr>
              <w:rFonts w:hint="eastAsia" w:ascii="宋体" w:hAnsi="宋体" w:cs="宋体"/>
              <w:color w:val="auto"/>
              <w:szCs w:val="28"/>
            </w:rPr>
            <w:fldChar w:fldCharType="end"/>
          </w:r>
        </w:p>
        <w:p>
          <w:pPr>
            <w:pStyle w:val="21"/>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_Toc31356 </w:instrText>
          </w:r>
          <w:r>
            <w:rPr>
              <w:rFonts w:hint="eastAsia" w:ascii="宋体" w:hAnsi="宋体" w:cs="宋体"/>
              <w:color w:val="auto"/>
              <w:szCs w:val="28"/>
            </w:rPr>
            <w:fldChar w:fldCharType="separate"/>
          </w:r>
          <w:r>
            <w:rPr>
              <w:rFonts w:hint="eastAsia"/>
              <w:color w:val="auto"/>
              <w:lang w:val="en-US" w:eastAsia="zh-CN"/>
            </w:rPr>
            <w:t>二、</w:t>
          </w:r>
          <w:r>
            <w:rPr>
              <w:color w:val="auto"/>
            </w:rPr>
            <w:t>风险评估的结果</w:t>
          </w:r>
          <w:r>
            <w:rPr>
              <w:color w:val="auto"/>
            </w:rPr>
            <w:tab/>
          </w:r>
          <w:r>
            <w:rPr>
              <w:color w:val="auto"/>
            </w:rPr>
            <w:fldChar w:fldCharType="begin"/>
          </w:r>
          <w:r>
            <w:rPr>
              <w:color w:val="auto"/>
            </w:rPr>
            <w:instrText xml:space="preserve"> PAGEREF _Toc31356 \h </w:instrText>
          </w:r>
          <w:r>
            <w:rPr>
              <w:color w:val="auto"/>
            </w:rPr>
            <w:fldChar w:fldCharType="separate"/>
          </w:r>
          <w:r>
            <w:rPr>
              <w:color w:val="auto"/>
            </w:rPr>
            <w:t>115</w:t>
          </w:r>
          <w:r>
            <w:rPr>
              <w:color w:val="auto"/>
            </w:rPr>
            <w:fldChar w:fldCharType="end"/>
          </w:r>
          <w:r>
            <w:rPr>
              <w:rFonts w:hint="eastAsia" w:ascii="宋体" w:hAnsi="宋体" w:cs="宋体"/>
              <w:color w:val="auto"/>
              <w:szCs w:val="28"/>
            </w:rPr>
            <w:fldChar w:fldCharType="end"/>
          </w:r>
        </w:p>
        <w:p>
          <w:pPr>
            <w:pStyle w:val="21"/>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_Toc22758 </w:instrText>
          </w:r>
          <w:r>
            <w:rPr>
              <w:rFonts w:hint="eastAsia" w:ascii="宋体" w:hAnsi="宋体" w:cs="宋体"/>
              <w:color w:val="auto"/>
              <w:szCs w:val="28"/>
            </w:rPr>
            <w:fldChar w:fldCharType="separate"/>
          </w:r>
          <w:r>
            <w:rPr>
              <w:rFonts w:hint="eastAsia"/>
              <w:color w:val="auto"/>
              <w:lang w:val="en-US" w:eastAsia="zh-CN"/>
            </w:rPr>
            <w:t>三、</w:t>
          </w:r>
          <w:r>
            <w:rPr>
              <w:color w:val="auto"/>
            </w:rPr>
            <w:t>预案体系与衔接</w:t>
          </w:r>
          <w:r>
            <w:rPr>
              <w:color w:val="auto"/>
            </w:rPr>
            <w:tab/>
          </w:r>
          <w:r>
            <w:rPr>
              <w:color w:val="auto"/>
            </w:rPr>
            <w:fldChar w:fldCharType="begin"/>
          </w:r>
          <w:r>
            <w:rPr>
              <w:color w:val="auto"/>
            </w:rPr>
            <w:instrText xml:space="preserve"> PAGEREF _Toc22758 \h </w:instrText>
          </w:r>
          <w:r>
            <w:rPr>
              <w:color w:val="auto"/>
            </w:rPr>
            <w:fldChar w:fldCharType="separate"/>
          </w:r>
          <w:r>
            <w:rPr>
              <w:color w:val="auto"/>
            </w:rPr>
            <w:t>116</w:t>
          </w:r>
          <w:r>
            <w:rPr>
              <w:color w:val="auto"/>
            </w:rPr>
            <w:fldChar w:fldCharType="end"/>
          </w:r>
          <w:r>
            <w:rPr>
              <w:rFonts w:hint="eastAsia" w:ascii="宋体" w:hAnsi="宋体" w:cs="宋体"/>
              <w:color w:val="auto"/>
              <w:szCs w:val="28"/>
            </w:rPr>
            <w:fldChar w:fldCharType="end"/>
          </w:r>
        </w:p>
        <w:p>
          <w:pPr>
            <w:pStyle w:val="21"/>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_Toc4247 </w:instrText>
          </w:r>
          <w:r>
            <w:rPr>
              <w:rFonts w:hint="eastAsia" w:ascii="宋体" w:hAnsi="宋体" w:cs="宋体"/>
              <w:color w:val="auto"/>
              <w:szCs w:val="28"/>
            </w:rPr>
            <w:fldChar w:fldCharType="separate"/>
          </w:r>
          <w:r>
            <w:rPr>
              <w:rFonts w:hint="eastAsia" w:ascii="Times New Roman" w:hAnsi="Times New Roman" w:cs="Times New Roman"/>
              <w:color w:val="auto"/>
              <w:spacing w:val="0"/>
              <w:w w:val="100"/>
              <w:position w:val="0"/>
              <w:lang w:val="en-US" w:eastAsia="zh-CN" w:bidi="en-US"/>
            </w:rPr>
            <w:t>四、</w:t>
          </w:r>
          <w:r>
            <w:rPr>
              <w:color w:val="auto"/>
              <w:spacing w:val="0"/>
              <w:w w:val="100"/>
              <w:position w:val="0"/>
            </w:rPr>
            <w:t>应急物资装备清单</w:t>
          </w:r>
          <w:r>
            <w:rPr>
              <w:color w:val="auto"/>
            </w:rPr>
            <w:tab/>
          </w:r>
          <w:r>
            <w:rPr>
              <w:color w:val="auto"/>
            </w:rPr>
            <w:fldChar w:fldCharType="begin"/>
          </w:r>
          <w:r>
            <w:rPr>
              <w:color w:val="auto"/>
            </w:rPr>
            <w:instrText xml:space="preserve"> PAGEREF _Toc4247 \h </w:instrText>
          </w:r>
          <w:r>
            <w:rPr>
              <w:color w:val="auto"/>
            </w:rPr>
            <w:fldChar w:fldCharType="separate"/>
          </w:r>
          <w:r>
            <w:rPr>
              <w:color w:val="auto"/>
            </w:rPr>
            <w:t>117</w:t>
          </w:r>
          <w:r>
            <w:rPr>
              <w:color w:val="auto"/>
            </w:rPr>
            <w:fldChar w:fldCharType="end"/>
          </w:r>
          <w:r>
            <w:rPr>
              <w:rFonts w:hint="eastAsia" w:ascii="宋体" w:hAnsi="宋体" w:cs="宋体"/>
              <w:color w:val="auto"/>
              <w:szCs w:val="28"/>
            </w:rPr>
            <w:fldChar w:fldCharType="end"/>
          </w:r>
        </w:p>
        <w:p>
          <w:pPr>
            <w:pStyle w:val="21"/>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_Toc17828 </w:instrText>
          </w:r>
          <w:r>
            <w:rPr>
              <w:rFonts w:hint="eastAsia" w:ascii="宋体" w:hAnsi="宋体" w:cs="宋体"/>
              <w:color w:val="auto"/>
              <w:szCs w:val="28"/>
            </w:rPr>
            <w:fldChar w:fldCharType="separate"/>
          </w:r>
          <w:r>
            <w:rPr>
              <w:rFonts w:hint="eastAsia"/>
              <w:color w:val="auto"/>
              <w:lang w:val="en-US" w:eastAsia="zh-CN"/>
            </w:rPr>
            <w:t>五、</w:t>
          </w:r>
          <w:r>
            <w:rPr>
              <w:color w:val="auto"/>
            </w:rPr>
            <w:t>有关应急</w:t>
          </w:r>
          <w:r>
            <w:rPr>
              <w:rFonts w:hint="eastAsia"/>
              <w:color w:val="auto"/>
              <w:lang w:val="en-US" w:eastAsia="zh-CN"/>
            </w:rPr>
            <w:t>组织</w:t>
          </w:r>
          <w:r>
            <w:rPr>
              <w:color w:val="auto"/>
            </w:rPr>
            <w:t>、机构或人员的联系方式</w:t>
          </w:r>
          <w:r>
            <w:rPr>
              <w:color w:val="auto"/>
            </w:rPr>
            <w:tab/>
          </w:r>
          <w:r>
            <w:rPr>
              <w:color w:val="auto"/>
            </w:rPr>
            <w:fldChar w:fldCharType="begin"/>
          </w:r>
          <w:r>
            <w:rPr>
              <w:color w:val="auto"/>
            </w:rPr>
            <w:instrText xml:space="preserve"> PAGEREF _Toc17828 \h </w:instrText>
          </w:r>
          <w:r>
            <w:rPr>
              <w:color w:val="auto"/>
            </w:rPr>
            <w:fldChar w:fldCharType="separate"/>
          </w:r>
          <w:r>
            <w:rPr>
              <w:color w:val="auto"/>
            </w:rPr>
            <w:t>120</w:t>
          </w:r>
          <w:r>
            <w:rPr>
              <w:color w:val="auto"/>
            </w:rPr>
            <w:fldChar w:fldCharType="end"/>
          </w:r>
          <w:r>
            <w:rPr>
              <w:rFonts w:hint="eastAsia" w:ascii="宋体" w:hAnsi="宋体" w:cs="宋体"/>
              <w:color w:val="auto"/>
              <w:szCs w:val="28"/>
            </w:rPr>
            <w:fldChar w:fldCharType="end"/>
          </w:r>
        </w:p>
        <w:p>
          <w:pPr>
            <w:pStyle w:val="21"/>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_Toc21329 </w:instrText>
          </w:r>
          <w:r>
            <w:rPr>
              <w:rFonts w:hint="eastAsia" w:ascii="宋体" w:hAnsi="宋体" w:cs="宋体"/>
              <w:color w:val="auto"/>
              <w:szCs w:val="28"/>
            </w:rPr>
            <w:fldChar w:fldCharType="separate"/>
          </w:r>
          <w:r>
            <w:rPr>
              <w:rFonts w:hint="eastAsia" w:ascii="Times New Roman" w:hAnsi="Times New Roman" w:cs="Times New Roman"/>
              <w:color w:val="auto"/>
              <w:spacing w:val="0"/>
              <w:w w:val="100"/>
              <w:position w:val="0"/>
              <w:lang w:val="en-US" w:eastAsia="zh-CN" w:bidi="en-US"/>
            </w:rPr>
            <w:t>六、</w:t>
          </w:r>
          <w:r>
            <w:rPr>
              <w:color w:val="auto"/>
              <w:spacing w:val="0"/>
              <w:w w:val="100"/>
              <w:position w:val="0"/>
            </w:rPr>
            <w:t>格式化文本</w:t>
          </w:r>
          <w:r>
            <w:rPr>
              <w:color w:val="auto"/>
            </w:rPr>
            <w:tab/>
          </w:r>
          <w:r>
            <w:rPr>
              <w:color w:val="auto"/>
            </w:rPr>
            <w:fldChar w:fldCharType="begin"/>
          </w:r>
          <w:r>
            <w:rPr>
              <w:color w:val="auto"/>
            </w:rPr>
            <w:instrText xml:space="preserve"> PAGEREF _Toc21329 \h </w:instrText>
          </w:r>
          <w:r>
            <w:rPr>
              <w:color w:val="auto"/>
            </w:rPr>
            <w:fldChar w:fldCharType="separate"/>
          </w:r>
          <w:r>
            <w:rPr>
              <w:color w:val="auto"/>
            </w:rPr>
            <w:t>123</w:t>
          </w:r>
          <w:r>
            <w:rPr>
              <w:color w:val="auto"/>
            </w:rPr>
            <w:fldChar w:fldCharType="end"/>
          </w:r>
          <w:r>
            <w:rPr>
              <w:rFonts w:hint="eastAsia" w:ascii="宋体" w:hAnsi="宋体" w:cs="宋体"/>
              <w:color w:val="auto"/>
              <w:szCs w:val="28"/>
            </w:rPr>
            <w:fldChar w:fldCharType="end"/>
          </w:r>
        </w:p>
        <w:p>
          <w:pPr>
            <w:pStyle w:val="21"/>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_Toc8253 </w:instrText>
          </w:r>
          <w:r>
            <w:rPr>
              <w:rFonts w:hint="eastAsia" w:ascii="宋体" w:hAnsi="宋体" w:cs="宋体"/>
              <w:color w:val="auto"/>
              <w:szCs w:val="28"/>
            </w:rPr>
            <w:fldChar w:fldCharType="separate"/>
          </w:r>
          <w:r>
            <w:rPr>
              <w:rFonts w:hint="eastAsia"/>
              <w:color w:val="auto"/>
              <w:lang w:val="en-US" w:eastAsia="zh-CN"/>
            </w:rPr>
            <w:t>七、关键的路线、标识和图纸</w:t>
          </w:r>
          <w:r>
            <w:rPr>
              <w:color w:val="auto"/>
            </w:rPr>
            <w:tab/>
          </w:r>
          <w:r>
            <w:rPr>
              <w:color w:val="auto"/>
            </w:rPr>
            <w:fldChar w:fldCharType="begin"/>
          </w:r>
          <w:r>
            <w:rPr>
              <w:color w:val="auto"/>
            </w:rPr>
            <w:instrText xml:space="preserve"> PAGEREF _Toc8253 \h </w:instrText>
          </w:r>
          <w:r>
            <w:rPr>
              <w:color w:val="auto"/>
            </w:rPr>
            <w:fldChar w:fldCharType="separate"/>
          </w:r>
          <w:r>
            <w:rPr>
              <w:color w:val="auto"/>
            </w:rPr>
            <w:t>127</w:t>
          </w:r>
          <w:r>
            <w:rPr>
              <w:color w:val="auto"/>
            </w:rPr>
            <w:fldChar w:fldCharType="end"/>
          </w:r>
          <w:r>
            <w:rPr>
              <w:rFonts w:hint="eastAsia" w:ascii="宋体" w:hAnsi="宋体" w:cs="宋体"/>
              <w:color w:val="auto"/>
              <w:szCs w:val="28"/>
            </w:rPr>
            <w:fldChar w:fldCharType="end"/>
          </w:r>
        </w:p>
        <w:p>
          <w:pPr>
            <w:pStyle w:val="19"/>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_Toc8785 </w:instrText>
          </w:r>
          <w:r>
            <w:rPr>
              <w:rFonts w:hint="eastAsia" w:ascii="宋体" w:hAnsi="宋体" w:cs="宋体"/>
              <w:color w:val="auto"/>
              <w:szCs w:val="28"/>
            </w:rPr>
            <w:fldChar w:fldCharType="separate"/>
          </w:r>
          <w:r>
            <w:rPr>
              <w:rFonts w:hint="eastAsia"/>
              <w:color w:val="auto"/>
            </w:rPr>
            <w:t>附录A</w:t>
          </w:r>
          <w:r>
            <w:rPr>
              <w:rFonts w:hint="eastAsia"/>
              <w:color w:val="auto"/>
              <w:lang w:val="en-US" w:eastAsia="zh-CN"/>
            </w:rPr>
            <w:t>生产安全事故风险评估报告</w:t>
          </w:r>
          <w:r>
            <w:rPr>
              <w:color w:val="auto"/>
            </w:rPr>
            <w:tab/>
          </w:r>
          <w:r>
            <w:rPr>
              <w:color w:val="auto"/>
            </w:rPr>
            <w:fldChar w:fldCharType="begin"/>
          </w:r>
          <w:r>
            <w:rPr>
              <w:color w:val="auto"/>
            </w:rPr>
            <w:instrText xml:space="preserve"> PAGEREF _Toc8785 \h </w:instrText>
          </w:r>
          <w:r>
            <w:rPr>
              <w:color w:val="auto"/>
            </w:rPr>
            <w:fldChar w:fldCharType="separate"/>
          </w:r>
          <w:r>
            <w:rPr>
              <w:color w:val="auto"/>
            </w:rPr>
            <w:t>130</w:t>
          </w:r>
          <w:r>
            <w:rPr>
              <w:color w:val="auto"/>
            </w:rPr>
            <w:fldChar w:fldCharType="end"/>
          </w:r>
          <w:r>
            <w:rPr>
              <w:rFonts w:hint="eastAsia" w:ascii="宋体" w:hAnsi="宋体" w:cs="宋体"/>
              <w:color w:val="auto"/>
              <w:szCs w:val="28"/>
            </w:rPr>
            <w:fldChar w:fldCharType="end"/>
          </w:r>
        </w:p>
        <w:p>
          <w:pPr>
            <w:pStyle w:val="21"/>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_Toc16765 </w:instrText>
          </w:r>
          <w:r>
            <w:rPr>
              <w:rFonts w:hint="eastAsia" w:ascii="宋体" w:hAnsi="宋体" w:cs="宋体"/>
              <w:color w:val="auto"/>
              <w:szCs w:val="28"/>
            </w:rPr>
            <w:fldChar w:fldCharType="separate"/>
          </w:r>
          <w:r>
            <w:rPr>
              <w:rFonts w:hint="eastAsia"/>
              <w:color w:val="auto"/>
            </w:rPr>
            <w:t>A.1危险有害因素辨识</w:t>
          </w:r>
          <w:r>
            <w:rPr>
              <w:color w:val="auto"/>
            </w:rPr>
            <w:tab/>
          </w:r>
          <w:r>
            <w:rPr>
              <w:color w:val="auto"/>
            </w:rPr>
            <w:fldChar w:fldCharType="begin"/>
          </w:r>
          <w:r>
            <w:rPr>
              <w:color w:val="auto"/>
            </w:rPr>
            <w:instrText xml:space="preserve"> PAGEREF _Toc16765 \h </w:instrText>
          </w:r>
          <w:r>
            <w:rPr>
              <w:color w:val="auto"/>
            </w:rPr>
            <w:fldChar w:fldCharType="separate"/>
          </w:r>
          <w:r>
            <w:rPr>
              <w:color w:val="auto"/>
            </w:rPr>
            <w:t>130</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_Toc5099 </w:instrText>
          </w:r>
          <w:r>
            <w:rPr>
              <w:rFonts w:hint="eastAsia" w:ascii="宋体" w:hAnsi="宋体" w:cs="宋体"/>
              <w:color w:val="auto"/>
              <w:szCs w:val="28"/>
            </w:rPr>
            <w:fldChar w:fldCharType="separate"/>
          </w:r>
          <w:r>
            <w:rPr>
              <w:rFonts w:hint="eastAsia"/>
              <w:color w:val="auto"/>
            </w:rPr>
            <w:t>1</w:t>
          </w:r>
          <w:r>
            <w:rPr>
              <w:rFonts w:hint="eastAsia"/>
              <w:color w:val="auto"/>
              <w:lang w:eastAsia="zh-CN"/>
            </w:rPr>
            <w:t>.</w:t>
          </w:r>
          <w:r>
            <w:rPr>
              <w:rFonts w:hint="eastAsia"/>
              <w:color w:val="auto"/>
              <w:lang w:val="en-US" w:eastAsia="zh-CN"/>
            </w:rPr>
            <w:t>1</w:t>
          </w:r>
          <w:r>
            <w:rPr>
              <w:rFonts w:hint="eastAsia"/>
              <w:color w:val="auto"/>
            </w:rPr>
            <w:t>物质固有危险分析</w:t>
          </w:r>
          <w:r>
            <w:rPr>
              <w:color w:val="auto"/>
            </w:rPr>
            <w:tab/>
          </w:r>
          <w:r>
            <w:rPr>
              <w:color w:val="auto"/>
            </w:rPr>
            <w:fldChar w:fldCharType="begin"/>
          </w:r>
          <w:r>
            <w:rPr>
              <w:color w:val="auto"/>
            </w:rPr>
            <w:instrText xml:space="preserve"> PAGEREF _Toc5099 \h </w:instrText>
          </w:r>
          <w:r>
            <w:rPr>
              <w:color w:val="auto"/>
            </w:rPr>
            <w:fldChar w:fldCharType="separate"/>
          </w:r>
          <w:r>
            <w:rPr>
              <w:color w:val="auto"/>
            </w:rPr>
            <w:t>130</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_Toc27710 </w:instrText>
          </w:r>
          <w:r>
            <w:rPr>
              <w:rFonts w:hint="eastAsia" w:ascii="宋体" w:hAnsi="宋体" w:cs="宋体"/>
              <w:color w:val="auto"/>
              <w:szCs w:val="28"/>
            </w:rPr>
            <w:fldChar w:fldCharType="separate"/>
          </w:r>
          <w:r>
            <w:rPr>
              <w:rFonts w:hint="eastAsia"/>
              <w:color w:val="auto"/>
              <w:lang w:val="en-US" w:eastAsia="zh-CN"/>
            </w:rPr>
            <w:t>1</w:t>
          </w:r>
          <w:r>
            <w:rPr>
              <w:rFonts w:hint="eastAsia"/>
              <w:color w:val="auto"/>
            </w:rPr>
            <w:t>.</w:t>
          </w:r>
          <w:r>
            <w:rPr>
              <w:rFonts w:hint="eastAsia"/>
              <w:color w:val="auto"/>
              <w:lang w:val="en-US" w:eastAsia="zh-CN"/>
            </w:rPr>
            <w:t>2</w:t>
          </w:r>
          <w:r>
            <w:rPr>
              <w:rFonts w:hint="eastAsia"/>
              <w:color w:val="auto"/>
            </w:rPr>
            <w:t>设备设施危险分析</w:t>
          </w:r>
          <w:r>
            <w:rPr>
              <w:color w:val="auto"/>
            </w:rPr>
            <w:tab/>
          </w:r>
          <w:r>
            <w:rPr>
              <w:color w:val="auto"/>
            </w:rPr>
            <w:fldChar w:fldCharType="begin"/>
          </w:r>
          <w:r>
            <w:rPr>
              <w:color w:val="auto"/>
            </w:rPr>
            <w:instrText xml:space="preserve"> PAGEREF _Toc27710 \h </w:instrText>
          </w:r>
          <w:r>
            <w:rPr>
              <w:color w:val="auto"/>
            </w:rPr>
            <w:fldChar w:fldCharType="separate"/>
          </w:r>
          <w:r>
            <w:rPr>
              <w:color w:val="auto"/>
            </w:rPr>
            <w:t>136</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_Toc5664 </w:instrText>
          </w:r>
          <w:r>
            <w:rPr>
              <w:rFonts w:hint="eastAsia" w:ascii="宋体" w:hAnsi="宋体" w:cs="宋体"/>
              <w:color w:val="auto"/>
              <w:szCs w:val="28"/>
            </w:rPr>
            <w:fldChar w:fldCharType="separate"/>
          </w:r>
          <w:r>
            <w:rPr>
              <w:rFonts w:hint="eastAsia"/>
              <w:color w:val="auto"/>
              <w:lang w:val="en-US" w:eastAsia="zh-CN"/>
            </w:rPr>
            <w:t>1.3</w:t>
          </w:r>
          <w:r>
            <w:rPr>
              <w:rFonts w:hint="eastAsia"/>
              <w:color w:val="auto"/>
            </w:rPr>
            <w:t>作业场所危险性分析</w:t>
          </w:r>
          <w:r>
            <w:rPr>
              <w:color w:val="auto"/>
            </w:rPr>
            <w:tab/>
          </w:r>
          <w:r>
            <w:rPr>
              <w:color w:val="auto"/>
            </w:rPr>
            <w:fldChar w:fldCharType="begin"/>
          </w:r>
          <w:r>
            <w:rPr>
              <w:color w:val="auto"/>
            </w:rPr>
            <w:instrText xml:space="preserve"> PAGEREF _Toc5664 \h </w:instrText>
          </w:r>
          <w:r>
            <w:rPr>
              <w:color w:val="auto"/>
            </w:rPr>
            <w:fldChar w:fldCharType="separate"/>
          </w:r>
          <w:r>
            <w:rPr>
              <w:color w:val="auto"/>
            </w:rPr>
            <w:t>140</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_Toc23259 </w:instrText>
          </w:r>
          <w:r>
            <w:rPr>
              <w:rFonts w:hint="eastAsia" w:ascii="宋体" w:hAnsi="宋体" w:cs="宋体"/>
              <w:color w:val="auto"/>
              <w:szCs w:val="28"/>
            </w:rPr>
            <w:fldChar w:fldCharType="separate"/>
          </w:r>
          <w:r>
            <w:rPr>
              <w:rFonts w:hint="eastAsia"/>
              <w:color w:val="auto"/>
              <w:lang w:val="en-US" w:eastAsia="zh-CN"/>
            </w:rPr>
            <w:t>1</w:t>
          </w:r>
          <w:r>
            <w:rPr>
              <w:rFonts w:hint="eastAsia"/>
              <w:color w:val="auto"/>
            </w:rPr>
            <w:t>.</w:t>
          </w:r>
          <w:r>
            <w:rPr>
              <w:rFonts w:hint="eastAsia"/>
              <w:color w:val="auto"/>
              <w:lang w:val="en-US" w:eastAsia="zh-CN"/>
            </w:rPr>
            <w:t>4</w:t>
          </w:r>
          <w:r>
            <w:rPr>
              <w:rFonts w:hint="eastAsia"/>
              <w:color w:val="auto"/>
            </w:rPr>
            <w:t>输送管道危险、有害因素分析</w:t>
          </w:r>
          <w:r>
            <w:rPr>
              <w:color w:val="auto"/>
            </w:rPr>
            <w:tab/>
          </w:r>
          <w:r>
            <w:rPr>
              <w:color w:val="auto"/>
            </w:rPr>
            <w:fldChar w:fldCharType="begin"/>
          </w:r>
          <w:r>
            <w:rPr>
              <w:color w:val="auto"/>
            </w:rPr>
            <w:instrText xml:space="preserve"> PAGEREF _Toc23259 \h </w:instrText>
          </w:r>
          <w:r>
            <w:rPr>
              <w:color w:val="auto"/>
            </w:rPr>
            <w:fldChar w:fldCharType="separate"/>
          </w:r>
          <w:r>
            <w:rPr>
              <w:color w:val="auto"/>
            </w:rPr>
            <w:t>142</w:t>
          </w:r>
          <w:r>
            <w:rPr>
              <w:color w:val="auto"/>
            </w:rPr>
            <w:fldChar w:fldCharType="end"/>
          </w:r>
          <w:r>
            <w:rPr>
              <w:rFonts w:hint="eastAsia" w:ascii="宋体" w:hAnsi="宋体" w:cs="宋体"/>
              <w:color w:val="auto"/>
              <w:szCs w:val="28"/>
            </w:rPr>
            <w:fldChar w:fldCharType="end"/>
          </w:r>
        </w:p>
        <w:p>
          <w:pPr>
            <w:pStyle w:val="21"/>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_Toc29875 </w:instrText>
          </w:r>
          <w:r>
            <w:rPr>
              <w:rFonts w:hint="eastAsia" w:ascii="宋体" w:hAnsi="宋体" w:cs="宋体"/>
              <w:color w:val="auto"/>
              <w:szCs w:val="28"/>
            </w:rPr>
            <w:fldChar w:fldCharType="separate"/>
          </w:r>
          <w:r>
            <w:rPr>
              <w:rFonts w:hint="eastAsia"/>
              <w:color w:val="auto"/>
            </w:rPr>
            <w:t>A.2事故风险分析</w:t>
          </w:r>
          <w:r>
            <w:rPr>
              <w:color w:val="auto"/>
            </w:rPr>
            <w:tab/>
          </w:r>
          <w:r>
            <w:rPr>
              <w:color w:val="auto"/>
            </w:rPr>
            <w:fldChar w:fldCharType="begin"/>
          </w:r>
          <w:r>
            <w:rPr>
              <w:color w:val="auto"/>
            </w:rPr>
            <w:instrText xml:space="preserve"> PAGEREF _Toc29875 \h </w:instrText>
          </w:r>
          <w:r>
            <w:rPr>
              <w:color w:val="auto"/>
            </w:rPr>
            <w:fldChar w:fldCharType="separate"/>
          </w:r>
          <w:r>
            <w:rPr>
              <w:color w:val="auto"/>
            </w:rPr>
            <w:t>151</w:t>
          </w:r>
          <w:r>
            <w:rPr>
              <w:color w:val="auto"/>
            </w:rPr>
            <w:fldChar w:fldCharType="end"/>
          </w:r>
          <w:r>
            <w:rPr>
              <w:rFonts w:hint="eastAsia" w:ascii="宋体" w:hAnsi="宋体" w:cs="宋体"/>
              <w:color w:val="auto"/>
              <w:szCs w:val="28"/>
            </w:rPr>
            <w:fldChar w:fldCharType="end"/>
          </w:r>
        </w:p>
        <w:p>
          <w:pPr>
            <w:pStyle w:val="21"/>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_Toc8574 </w:instrText>
          </w:r>
          <w:r>
            <w:rPr>
              <w:rFonts w:hint="eastAsia" w:ascii="宋体" w:hAnsi="宋体" w:cs="宋体"/>
              <w:color w:val="auto"/>
              <w:szCs w:val="28"/>
            </w:rPr>
            <w:fldChar w:fldCharType="separate"/>
          </w:r>
          <w:r>
            <w:rPr>
              <w:rFonts w:hint="eastAsia"/>
              <w:color w:val="auto"/>
            </w:rPr>
            <w:t>A.3事故风险评价</w:t>
          </w:r>
          <w:r>
            <w:rPr>
              <w:color w:val="auto"/>
            </w:rPr>
            <w:tab/>
          </w:r>
          <w:r>
            <w:rPr>
              <w:color w:val="auto"/>
            </w:rPr>
            <w:fldChar w:fldCharType="begin"/>
          </w:r>
          <w:r>
            <w:rPr>
              <w:color w:val="auto"/>
            </w:rPr>
            <w:instrText xml:space="preserve"> PAGEREF _Toc8574 \h </w:instrText>
          </w:r>
          <w:r>
            <w:rPr>
              <w:color w:val="auto"/>
            </w:rPr>
            <w:fldChar w:fldCharType="separate"/>
          </w:r>
          <w:r>
            <w:rPr>
              <w:color w:val="auto"/>
            </w:rPr>
            <w:t>156</w:t>
          </w:r>
          <w:r>
            <w:rPr>
              <w:color w:val="auto"/>
            </w:rPr>
            <w:fldChar w:fldCharType="end"/>
          </w:r>
          <w:r>
            <w:rPr>
              <w:rFonts w:hint="eastAsia" w:ascii="宋体" w:hAnsi="宋体" w:cs="宋体"/>
              <w:color w:val="auto"/>
              <w:szCs w:val="28"/>
            </w:rPr>
            <w:fldChar w:fldCharType="end"/>
          </w:r>
        </w:p>
        <w:p>
          <w:pPr>
            <w:pStyle w:val="21"/>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_Toc21717 </w:instrText>
          </w:r>
          <w:r>
            <w:rPr>
              <w:rFonts w:hint="eastAsia" w:ascii="宋体" w:hAnsi="宋体" w:cs="宋体"/>
              <w:color w:val="auto"/>
              <w:szCs w:val="28"/>
            </w:rPr>
            <w:fldChar w:fldCharType="separate"/>
          </w:r>
          <w:r>
            <w:rPr>
              <w:rFonts w:hint="eastAsia"/>
              <w:color w:val="auto"/>
            </w:rPr>
            <w:t>A.4结论建议</w:t>
          </w:r>
          <w:r>
            <w:rPr>
              <w:color w:val="auto"/>
            </w:rPr>
            <w:tab/>
          </w:r>
          <w:r>
            <w:rPr>
              <w:color w:val="auto"/>
            </w:rPr>
            <w:fldChar w:fldCharType="begin"/>
          </w:r>
          <w:r>
            <w:rPr>
              <w:color w:val="auto"/>
            </w:rPr>
            <w:instrText xml:space="preserve"> PAGEREF _Toc21717 \h </w:instrText>
          </w:r>
          <w:r>
            <w:rPr>
              <w:color w:val="auto"/>
            </w:rPr>
            <w:fldChar w:fldCharType="separate"/>
          </w:r>
          <w:r>
            <w:rPr>
              <w:color w:val="auto"/>
            </w:rPr>
            <w:t>160</w:t>
          </w:r>
          <w:r>
            <w:rPr>
              <w:color w:val="auto"/>
            </w:rPr>
            <w:fldChar w:fldCharType="end"/>
          </w:r>
          <w:r>
            <w:rPr>
              <w:rFonts w:hint="eastAsia" w:ascii="宋体" w:hAnsi="宋体" w:cs="宋体"/>
              <w:color w:val="auto"/>
              <w:szCs w:val="28"/>
            </w:rPr>
            <w:fldChar w:fldCharType="end"/>
          </w:r>
        </w:p>
        <w:p>
          <w:pPr>
            <w:pStyle w:val="19"/>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_Toc21398 </w:instrText>
          </w:r>
          <w:r>
            <w:rPr>
              <w:rFonts w:hint="eastAsia" w:ascii="宋体" w:hAnsi="宋体" w:cs="宋体"/>
              <w:color w:val="auto"/>
              <w:szCs w:val="28"/>
            </w:rPr>
            <w:fldChar w:fldCharType="separate"/>
          </w:r>
          <w:r>
            <w:rPr>
              <w:rFonts w:hint="eastAsia"/>
              <w:color w:val="auto"/>
              <w:lang w:val="en-US" w:eastAsia="zh-CN"/>
            </w:rPr>
            <w:t>附录B生产安全事故资源调查报告</w:t>
          </w:r>
          <w:r>
            <w:rPr>
              <w:color w:val="auto"/>
            </w:rPr>
            <w:tab/>
          </w:r>
          <w:r>
            <w:rPr>
              <w:color w:val="auto"/>
            </w:rPr>
            <w:fldChar w:fldCharType="begin"/>
          </w:r>
          <w:r>
            <w:rPr>
              <w:color w:val="auto"/>
            </w:rPr>
            <w:instrText xml:space="preserve"> PAGEREF _Toc21398 \h </w:instrText>
          </w:r>
          <w:r>
            <w:rPr>
              <w:color w:val="auto"/>
            </w:rPr>
            <w:fldChar w:fldCharType="separate"/>
          </w:r>
          <w:r>
            <w:rPr>
              <w:color w:val="auto"/>
            </w:rPr>
            <w:t>161</w:t>
          </w:r>
          <w:r>
            <w:rPr>
              <w:color w:val="auto"/>
            </w:rPr>
            <w:fldChar w:fldCharType="end"/>
          </w:r>
          <w:r>
            <w:rPr>
              <w:rFonts w:hint="eastAsia" w:ascii="宋体" w:hAnsi="宋体" w:cs="宋体"/>
              <w:color w:val="auto"/>
              <w:szCs w:val="28"/>
            </w:rPr>
            <w:fldChar w:fldCharType="end"/>
          </w:r>
        </w:p>
        <w:p>
          <w:pPr>
            <w:pStyle w:val="21"/>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_Toc31538 </w:instrText>
          </w:r>
          <w:r>
            <w:rPr>
              <w:rFonts w:hint="eastAsia" w:ascii="宋体" w:hAnsi="宋体" w:cs="宋体"/>
              <w:color w:val="auto"/>
              <w:szCs w:val="28"/>
            </w:rPr>
            <w:fldChar w:fldCharType="separate"/>
          </w:r>
          <w:r>
            <w:rPr>
              <w:rFonts w:hint="eastAsia"/>
              <w:color w:val="auto"/>
              <w:lang w:val="en-US" w:eastAsia="zh-CN"/>
            </w:rPr>
            <w:t>B.1单位内部应急资源</w:t>
          </w:r>
          <w:r>
            <w:rPr>
              <w:color w:val="auto"/>
            </w:rPr>
            <w:tab/>
          </w:r>
          <w:r>
            <w:rPr>
              <w:color w:val="auto"/>
            </w:rPr>
            <w:fldChar w:fldCharType="begin"/>
          </w:r>
          <w:r>
            <w:rPr>
              <w:color w:val="auto"/>
            </w:rPr>
            <w:instrText xml:space="preserve"> PAGEREF _Toc31538 \h </w:instrText>
          </w:r>
          <w:r>
            <w:rPr>
              <w:color w:val="auto"/>
            </w:rPr>
            <w:fldChar w:fldCharType="separate"/>
          </w:r>
          <w:r>
            <w:rPr>
              <w:color w:val="auto"/>
            </w:rPr>
            <w:t>161</w:t>
          </w:r>
          <w:r>
            <w:rPr>
              <w:color w:val="auto"/>
            </w:rPr>
            <w:fldChar w:fldCharType="end"/>
          </w:r>
          <w:r>
            <w:rPr>
              <w:rFonts w:hint="eastAsia" w:ascii="宋体" w:hAnsi="宋体" w:cs="宋体"/>
              <w:color w:val="auto"/>
              <w:szCs w:val="28"/>
            </w:rPr>
            <w:fldChar w:fldCharType="end"/>
          </w:r>
        </w:p>
        <w:p>
          <w:pPr>
            <w:pStyle w:val="21"/>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_Toc3634 </w:instrText>
          </w:r>
          <w:r>
            <w:rPr>
              <w:rFonts w:hint="eastAsia" w:ascii="宋体" w:hAnsi="宋体" w:cs="宋体"/>
              <w:color w:val="auto"/>
              <w:szCs w:val="28"/>
            </w:rPr>
            <w:fldChar w:fldCharType="separate"/>
          </w:r>
          <w:r>
            <w:rPr>
              <w:rFonts w:hint="eastAsia"/>
              <w:color w:val="auto"/>
              <w:lang w:val="en-US" w:eastAsia="zh-CN"/>
            </w:rPr>
            <w:t>B.2单位外部应急资源</w:t>
          </w:r>
          <w:r>
            <w:rPr>
              <w:color w:val="auto"/>
            </w:rPr>
            <w:tab/>
          </w:r>
          <w:r>
            <w:rPr>
              <w:color w:val="auto"/>
            </w:rPr>
            <w:fldChar w:fldCharType="begin"/>
          </w:r>
          <w:r>
            <w:rPr>
              <w:color w:val="auto"/>
            </w:rPr>
            <w:instrText xml:space="preserve"> PAGEREF _Toc3634 \h </w:instrText>
          </w:r>
          <w:r>
            <w:rPr>
              <w:color w:val="auto"/>
            </w:rPr>
            <w:fldChar w:fldCharType="separate"/>
          </w:r>
          <w:r>
            <w:rPr>
              <w:color w:val="auto"/>
            </w:rPr>
            <w:t>161</w:t>
          </w:r>
          <w:r>
            <w:rPr>
              <w:color w:val="auto"/>
            </w:rPr>
            <w:fldChar w:fldCharType="end"/>
          </w:r>
          <w:r>
            <w:rPr>
              <w:rFonts w:hint="eastAsia" w:ascii="宋体" w:hAnsi="宋体" w:cs="宋体"/>
              <w:color w:val="auto"/>
              <w:szCs w:val="28"/>
            </w:rPr>
            <w:fldChar w:fldCharType="end"/>
          </w:r>
        </w:p>
        <w:p>
          <w:pPr>
            <w:pStyle w:val="21"/>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_Toc5991 </w:instrText>
          </w:r>
          <w:r>
            <w:rPr>
              <w:rFonts w:hint="eastAsia" w:ascii="宋体" w:hAnsi="宋体" w:cs="宋体"/>
              <w:color w:val="auto"/>
              <w:szCs w:val="28"/>
            </w:rPr>
            <w:fldChar w:fldCharType="separate"/>
          </w:r>
          <w:r>
            <w:rPr>
              <w:rFonts w:hint="eastAsia"/>
              <w:color w:val="auto"/>
              <w:lang w:val="en-US" w:eastAsia="zh-CN"/>
            </w:rPr>
            <w:t>B.3应急资源差距分析</w:t>
          </w:r>
          <w:r>
            <w:rPr>
              <w:color w:val="auto"/>
            </w:rPr>
            <w:tab/>
          </w:r>
          <w:r>
            <w:rPr>
              <w:color w:val="auto"/>
            </w:rPr>
            <w:fldChar w:fldCharType="begin"/>
          </w:r>
          <w:r>
            <w:rPr>
              <w:color w:val="auto"/>
            </w:rPr>
            <w:instrText xml:space="preserve"> PAGEREF _Toc5991 \h </w:instrText>
          </w:r>
          <w:r>
            <w:rPr>
              <w:color w:val="auto"/>
            </w:rPr>
            <w:fldChar w:fldCharType="separate"/>
          </w:r>
          <w:r>
            <w:rPr>
              <w:color w:val="auto"/>
            </w:rPr>
            <w:t>162</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_Toc22046 </w:instrText>
          </w:r>
          <w:r>
            <w:rPr>
              <w:rFonts w:hint="eastAsia" w:ascii="宋体" w:hAnsi="宋体" w:cs="宋体"/>
              <w:color w:val="auto"/>
              <w:szCs w:val="28"/>
            </w:rPr>
            <w:fldChar w:fldCharType="separate"/>
          </w:r>
          <w:r>
            <w:rPr>
              <w:rFonts w:hint="eastAsia" w:cs="Times New Roman"/>
              <w:color w:val="auto"/>
              <w:kern w:val="2"/>
              <w:szCs w:val="24"/>
              <w:lang w:val="en-US" w:eastAsia="zh-CN" w:bidi="ar-SA"/>
            </w:rPr>
            <w:t>3.</w:t>
          </w:r>
          <w:r>
            <w:rPr>
              <w:rFonts w:hint="eastAsia" w:ascii="Times New Roman" w:hAnsi="Times New Roman" w:eastAsia="宋体" w:cs="Times New Roman"/>
              <w:color w:val="auto"/>
              <w:kern w:val="2"/>
              <w:szCs w:val="24"/>
              <w:lang w:val="en-US" w:eastAsia="zh-CN" w:bidi="ar-SA"/>
            </w:rPr>
            <w:t>1 应急资源调查主要结论</w:t>
          </w:r>
          <w:r>
            <w:rPr>
              <w:color w:val="auto"/>
            </w:rPr>
            <w:tab/>
          </w:r>
          <w:r>
            <w:rPr>
              <w:color w:val="auto"/>
            </w:rPr>
            <w:fldChar w:fldCharType="begin"/>
          </w:r>
          <w:r>
            <w:rPr>
              <w:color w:val="auto"/>
            </w:rPr>
            <w:instrText xml:space="preserve"> PAGEREF _Toc22046 \h </w:instrText>
          </w:r>
          <w:r>
            <w:rPr>
              <w:color w:val="auto"/>
            </w:rPr>
            <w:fldChar w:fldCharType="separate"/>
          </w:r>
          <w:r>
            <w:rPr>
              <w:color w:val="auto"/>
            </w:rPr>
            <w:t>162</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_Toc26663 </w:instrText>
          </w:r>
          <w:r>
            <w:rPr>
              <w:rFonts w:hint="eastAsia" w:ascii="宋体" w:hAnsi="宋体" w:cs="宋体"/>
              <w:color w:val="auto"/>
              <w:szCs w:val="28"/>
            </w:rPr>
            <w:fldChar w:fldCharType="separate"/>
          </w:r>
          <w:r>
            <w:rPr>
              <w:rFonts w:hint="eastAsia" w:cs="Times New Roman"/>
              <w:color w:val="auto"/>
              <w:kern w:val="2"/>
              <w:szCs w:val="24"/>
              <w:lang w:val="en-US" w:eastAsia="zh-CN" w:bidi="ar-SA"/>
            </w:rPr>
            <w:t>3.</w:t>
          </w:r>
          <w:r>
            <w:rPr>
              <w:rFonts w:hint="eastAsia" w:ascii="Times New Roman" w:hAnsi="Times New Roman" w:eastAsia="宋体" w:cs="Times New Roman"/>
              <w:color w:val="auto"/>
              <w:kern w:val="2"/>
              <w:szCs w:val="24"/>
              <w:lang w:val="en-US" w:eastAsia="zh-CN" w:bidi="ar-SA"/>
            </w:rPr>
            <w:t>2 应急资源不足与差距分析</w:t>
          </w:r>
          <w:r>
            <w:rPr>
              <w:color w:val="auto"/>
            </w:rPr>
            <w:tab/>
          </w:r>
          <w:r>
            <w:rPr>
              <w:color w:val="auto"/>
            </w:rPr>
            <w:fldChar w:fldCharType="begin"/>
          </w:r>
          <w:r>
            <w:rPr>
              <w:color w:val="auto"/>
            </w:rPr>
            <w:instrText xml:space="preserve"> PAGEREF _Toc26663 \h </w:instrText>
          </w:r>
          <w:r>
            <w:rPr>
              <w:color w:val="auto"/>
            </w:rPr>
            <w:fldChar w:fldCharType="separate"/>
          </w:r>
          <w:r>
            <w:rPr>
              <w:color w:val="auto"/>
            </w:rPr>
            <w:t>163</w:t>
          </w:r>
          <w:r>
            <w:rPr>
              <w:color w:val="auto"/>
            </w:rPr>
            <w:fldChar w:fldCharType="end"/>
          </w:r>
          <w:r>
            <w:rPr>
              <w:rFonts w:hint="eastAsia" w:ascii="宋体" w:hAnsi="宋体" w:cs="宋体"/>
              <w:color w:val="auto"/>
              <w:szCs w:val="28"/>
            </w:rPr>
            <w:fldChar w:fldCharType="end"/>
          </w:r>
        </w:p>
        <w:p>
          <w:pPr>
            <w:pStyle w:val="15"/>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_Toc28655 </w:instrText>
          </w:r>
          <w:r>
            <w:rPr>
              <w:rFonts w:hint="eastAsia" w:ascii="宋体" w:hAnsi="宋体" w:cs="宋体"/>
              <w:color w:val="auto"/>
              <w:szCs w:val="28"/>
            </w:rPr>
            <w:fldChar w:fldCharType="separate"/>
          </w:r>
          <w:r>
            <w:rPr>
              <w:rFonts w:hint="eastAsia" w:cs="Times New Roman"/>
              <w:color w:val="auto"/>
              <w:kern w:val="2"/>
              <w:szCs w:val="24"/>
              <w:lang w:val="en-US" w:eastAsia="zh-CN" w:bidi="ar-SA"/>
            </w:rPr>
            <w:t>3.</w:t>
          </w:r>
          <w:r>
            <w:rPr>
              <w:rFonts w:hint="eastAsia" w:ascii="Times New Roman" w:hAnsi="Times New Roman" w:eastAsia="宋体" w:cs="Times New Roman"/>
              <w:color w:val="auto"/>
              <w:kern w:val="2"/>
              <w:szCs w:val="24"/>
              <w:lang w:val="en-US" w:eastAsia="zh-CN" w:bidi="ar-SA"/>
            </w:rPr>
            <w:t>3 完善应急资源的主要措施</w:t>
          </w:r>
          <w:r>
            <w:rPr>
              <w:color w:val="auto"/>
            </w:rPr>
            <w:tab/>
          </w:r>
          <w:r>
            <w:rPr>
              <w:color w:val="auto"/>
            </w:rPr>
            <w:fldChar w:fldCharType="begin"/>
          </w:r>
          <w:r>
            <w:rPr>
              <w:color w:val="auto"/>
            </w:rPr>
            <w:instrText xml:space="preserve"> PAGEREF _Toc28655 \h </w:instrText>
          </w:r>
          <w:r>
            <w:rPr>
              <w:color w:val="auto"/>
            </w:rPr>
            <w:fldChar w:fldCharType="separate"/>
          </w:r>
          <w:r>
            <w:rPr>
              <w:color w:val="auto"/>
            </w:rPr>
            <w:t>163</w:t>
          </w:r>
          <w:r>
            <w:rPr>
              <w:color w:val="auto"/>
            </w:rPr>
            <w:fldChar w:fldCharType="end"/>
          </w:r>
          <w:r>
            <w:rPr>
              <w:rFonts w:hint="eastAsia" w:ascii="宋体" w:hAnsi="宋体" w:cs="宋体"/>
              <w:color w:val="auto"/>
              <w:szCs w:val="28"/>
            </w:rPr>
            <w:fldChar w:fldCharType="end"/>
          </w:r>
        </w:p>
        <w:p>
          <w:pPr>
            <w:pStyle w:val="19"/>
            <w:tabs>
              <w:tab w:val="right" w:leader="middleDot" w:pos="8250"/>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_Toc26015 </w:instrText>
          </w:r>
          <w:r>
            <w:rPr>
              <w:rFonts w:hint="eastAsia" w:ascii="宋体" w:hAnsi="宋体" w:cs="宋体"/>
              <w:color w:val="auto"/>
              <w:szCs w:val="28"/>
            </w:rPr>
            <w:fldChar w:fldCharType="separate"/>
          </w:r>
          <w:r>
            <w:rPr>
              <w:rFonts w:hint="eastAsia"/>
              <w:color w:val="auto"/>
            </w:rPr>
            <w:t>附录</w:t>
          </w:r>
          <w:r>
            <w:rPr>
              <w:color w:val="auto"/>
            </w:rPr>
            <w:t xml:space="preserve">C </w:t>
          </w:r>
          <w:r>
            <w:rPr>
              <w:rFonts w:hint="eastAsia"/>
              <w:color w:val="auto"/>
            </w:rPr>
            <w:t>应急预案修订记录表</w:t>
          </w:r>
          <w:r>
            <w:rPr>
              <w:color w:val="auto"/>
            </w:rPr>
            <w:tab/>
          </w:r>
          <w:r>
            <w:rPr>
              <w:color w:val="auto"/>
            </w:rPr>
            <w:fldChar w:fldCharType="begin"/>
          </w:r>
          <w:r>
            <w:rPr>
              <w:color w:val="auto"/>
            </w:rPr>
            <w:instrText xml:space="preserve"> PAGEREF _Toc26015 \h </w:instrText>
          </w:r>
          <w:r>
            <w:rPr>
              <w:color w:val="auto"/>
            </w:rPr>
            <w:fldChar w:fldCharType="separate"/>
          </w:r>
          <w:r>
            <w:rPr>
              <w:color w:val="auto"/>
            </w:rPr>
            <w:t>165</w:t>
          </w:r>
          <w:r>
            <w:rPr>
              <w:color w:val="auto"/>
            </w:rPr>
            <w:fldChar w:fldCharType="end"/>
          </w:r>
          <w:r>
            <w:rPr>
              <w:rFonts w:hint="eastAsia" w:ascii="宋体" w:hAnsi="宋体" w:cs="宋体"/>
              <w:color w:val="auto"/>
              <w:szCs w:val="28"/>
            </w:rPr>
            <w:fldChar w:fldCharType="end"/>
          </w:r>
        </w:p>
        <w:p>
          <w:pPr>
            <w:pStyle w:val="18"/>
            <w:ind w:firstLine="560"/>
            <w:rPr>
              <w:rFonts w:hint="eastAsia" w:ascii="宋体" w:hAnsi="宋体" w:eastAsia="宋体" w:cs="宋体"/>
              <w:color w:val="auto"/>
              <w:kern w:val="2"/>
              <w:sz w:val="18"/>
              <w:szCs w:val="28"/>
              <w:lang w:val="en-US" w:eastAsia="zh-CN" w:bidi="ar-SA"/>
            </w:rPr>
          </w:pPr>
          <w:r>
            <w:rPr>
              <w:rFonts w:hint="eastAsia" w:ascii="宋体" w:hAnsi="宋体" w:cs="宋体"/>
              <w:color w:val="auto"/>
              <w:szCs w:val="28"/>
            </w:rPr>
            <w:fldChar w:fldCharType="end"/>
          </w:r>
        </w:p>
      </w:sdtContent>
    </w:sdt>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tabs>
          <w:tab w:val="left" w:pos="2035"/>
        </w:tabs>
        <w:bidi w:val="0"/>
        <w:jc w:val="left"/>
        <w:rPr>
          <w:rFonts w:hint="eastAsia"/>
          <w:color w:val="auto"/>
          <w:lang w:val="en-US" w:eastAsia="zh-CN"/>
        </w:rPr>
        <w:sectPr>
          <w:headerReference r:id="rId9" w:type="default"/>
          <w:footerReference r:id="rId10" w:type="default"/>
          <w:pgSz w:w="11850" w:h="16783"/>
          <w:pgMar w:top="1440" w:right="1800" w:bottom="1440" w:left="1800" w:header="851" w:footer="992" w:gutter="0"/>
          <w:pgBorders>
            <w:top w:val="none" w:sz="0" w:space="0"/>
            <w:left w:val="none" w:sz="0" w:space="0"/>
            <w:bottom w:val="none" w:sz="0" w:space="0"/>
            <w:right w:val="none" w:sz="0" w:space="0"/>
          </w:pgBorders>
          <w:pgNumType w:fmt="upperRoman"/>
          <w:cols w:space="425" w:num="1"/>
          <w:docGrid w:type="lines" w:linePitch="312" w:charSpace="0"/>
        </w:sectPr>
      </w:pPr>
    </w:p>
    <w:p>
      <w:pPr>
        <w:pStyle w:val="3"/>
        <w:keepNext w:val="0"/>
        <w:keepLines w:val="0"/>
        <w:pageBreakBefore w:val="0"/>
        <w:widowControl/>
        <w:numPr>
          <w:ilvl w:val="0"/>
          <w:numId w:val="2"/>
        </w:numPr>
        <w:kinsoku/>
        <w:wordWrap/>
        <w:overflowPunct/>
        <w:topLinePunct w:val="0"/>
        <w:autoSpaceDE/>
        <w:autoSpaceDN/>
        <w:bidi w:val="0"/>
        <w:adjustRightInd/>
        <w:snapToGrid/>
        <w:textAlignment w:val="auto"/>
        <w:rPr>
          <w:color w:val="auto"/>
        </w:rPr>
      </w:pPr>
      <w:bookmarkStart w:id="4" w:name="_Toc1391"/>
      <w:bookmarkStart w:id="5" w:name="_Toc58359138"/>
      <w:bookmarkStart w:id="6" w:name="_Toc7828"/>
      <w:bookmarkStart w:id="7" w:name="_Toc220144196"/>
      <w:r>
        <w:rPr>
          <w:rFonts w:hint="eastAsia"/>
          <w:color w:val="auto"/>
          <w:lang w:val="en-US" w:eastAsia="zh-CN"/>
        </w:rPr>
        <w:t>综合</w:t>
      </w:r>
      <w:r>
        <w:rPr>
          <w:rFonts w:hint="eastAsia"/>
          <w:color w:val="auto"/>
        </w:rPr>
        <w:t>应急预案</w:t>
      </w:r>
      <w:bookmarkEnd w:id="4"/>
    </w:p>
    <w:p>
      <w:pPr>
        <w:pStyle w:val="4"/>
        <w:bidi w:val="0"/>
        <w:rPr>
          <w:color w:val="auto"/>
        </w:rPr>
      </w:pPr>
      <w:bookmarkStart w:id="8" w:name="_Toc9982"/>
      <w:r>
        <w:rPr>
          <w:rFonts w:hint="eastAsia"/>
          <w:color w:val="auto"/>
          <w:lang w:val="en-US" w:eastAsia="zh-CN"/>
        </w:rPr>
        <w:t>1</w:t>
      </w:r>
      <w:r>
        <w:rPr>
          <w:color w:val="auto"/>
        </w:rPr>
        <w:t>总则</w:t>
      </w:r>
      <w:bookmarkEnd w:id="8"/>
    </w:p>
    <w:p>
      <w:pPr>
        <w:pStyle w:val="5"/>
        <w:numPr>
          <w:ilvl w:val="0"/>
          <w:numId w:val="0"/>
        </w:numPr>
        <w:ind w:left="602" w:leftChars="0"/>
        <w:rPr>
          <w:color w:val="auto"/>
        </w:rPr>
      </w:pPr>
      <w:bookmarkStart w:id="9" w:name="_Toc16595"/>
      <w:bookmarkStart w:id="10" w:name="_Toc11914"/>
      <w:r>
        <w:rPr>
          <w:rFonts w:hint="eastAsia"/>
          <w:color w:val="auto"/>
          <w:lang w:val="en-US" w:eastAsia="zh-CN"/>
        </w:rPr>
        <w:t>1.1</w:t>
      </w:r>
      <w:r>
        <w:rPr>
          <w:rFonts w:hint="eastAsia"/>
          <w:color w:val="auto"/>
        </w:rPr>
        <w:t>适用范围</w:t>
      </w:r>
      <w:bookmarkEnd w:id="9"/>
      <w:bookmarkEnd w:id="10"/>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rPr>
      </w:pPr>
      <w:r>
        <w:rPr>
          <w:rFonts w:hint="eastAsia"/>
          <w:color w:val="auto"/>
        </w:rPr>
        <w:t>本预案适用于</w:t>
      </w:r>
      <w:r>
        <w:rPr>
          <w:rFonts w:hint="eastAsia"/>
          <w:color w:val="auto"/>
          <w:lang w:eastAsia="zh-CN"/>
        </w:rPr>
        <w:t>营山县圣新天然气有限公司</w:t>
      </w:r>
      <w:r>
        <w:rPr>
          <w:rFonts w:hint="eastAsia"/>
          <w:color w:val="auto"/>
        </w:rPr>
        <w:t>生产经营过程中的各个环节发生的各类一般及以上生产安全事故的预防及应急处置，主要包括：</w:t>
      </w:r>
      <w:r>
        <w:rPr>
          <w:rFonts w:hint="eastAsia"/>
          <w:color w:val="auto"/>
          <w:lang w:val="en-US" w:eastAsia="zh-CN"/>
        </w:rPr>
        <w:t>天然气泄漏、</w:t>
      </w:r>
      <w:r>
        <w:rPr>
          <w:rFonts w:hint="eastAsia"/>
          <w:color w:val="auto"/>
        </w:rPr>
        <w:t>火灾、</w:t>
      </w:r>
      <w:r>
        <w:rPr>
          <w:rFonts w:hint="eastAsia"/>
          <w:color w:val="auto"/>
          <w:lang w:val="en-US" w:eastAsia="zh-CN"/>
        </w:rPr>
        <w:t>输送管网</w:t>
      </w:r>
      <w:r>
        <w:rPr>
          <w:rFonts w:hint="eastAsia"/>
          <w:color w:val="auto"/>
        </w:rPr>
        <w:t>、</w:t>
      </w:r>
      <w:r>
        <w:rPr>
          <w:rFonts w:hint="eastAsia"/>
          <w:color w:val="auto"/>
          <w:lang w:val="en-US" w:eastAsia="zh-CN"/>
        </w:rPr>
        <w:t>自然灾害、特种设备、</w:t>
      </w:r>
      <w:r>
        <w:rPr>
          <w:rFonts w:hint="eastAsia"/>
          <w:color w:val="auto"/>
        </w:rPr>
        <w:t>中毒窒息、灼烫</w:t>
      </w:r>
      <w:r>
        <w:rPr>
          <w:rFonts w:hint="eastAsia"/>
          <w:color w:val="auto"/>
          <w:lang w:val="en-US" w:eastAsia="zh-CN"/>
        </w:rPr>
        <w:t>伤害</w:t>
      </w:r>
      <w:r>
        <w:rPr>
          <w:rFonts w:hint="eastAsia"/>
          <w:color w:val="auto"/>
        </w:rPr>
        <w:t>、触电</w:t>
      </w:r>
      <w:r>
        <w:rPr>
          <w:rFonts w:hint="eastAsia"/>
          <w:color w:val="auto"/>
          <w:lang w:val="en-US" w:eastAsia="zh-CN"/>
        </w:rPr>
        <w:t>伤害</w:t>
      </w:r>
      <w:r>
        <w:rPr>
          <w:rFonts w:hint="eastAsia"/>
          <w:color w:val="auto"/>
          <w:lang w:eastAsia="zh-CN"/>
        </w:rPr>
        <w:t>、</w:t>
      </w:r>
      <w:r>
        <w:rPr>
          <w:rFonts w:hint="eastAsia"/>
          <w:color w:val="auto"/>
        </w:rPr>
        <w:t>机械伤害、物体打击、高处坠落、车辆伤害、危化品泄漏等。</w:t>
      </w:r>
    </w:p>
    <w:p>
      <w:pPr>
        <w:pStyle w:val="5"/>
        <w:bidi w:val="0"/>
        <w:rPr>
          <w:rFonts w:hint="eastAsia"/>
          <w:color w:val="auto"/>
        </w:rPr>
      </w:pPr>
      <w:bookmarkStart w:id="11" w:name="_Toc5102"/>
      <w:bookmarkStart w:id="12" w:name="_Toc22707"/>
      <w:r>
        <w:rPr>
          <w:rFonts w:hint="eastAsia"/>
          <w:color w:val="auto"/>
        </w:rPr>
        <w:t>1.2响应分级</w:t>
      </w:r>
      <w:bookmarkEnd w:id="11"/>
    </w:p>
    <w:p>
      <w:pPr>
        <w:bidi w:val="0"/>
        <w:rPr>
          <w:color w:val="auto"/>
        </w:rPr>
      </w:pPr>
      <w:r>
        <w:rPr>
          <w:rFonts w:hint="eastAsia"/>
          <w:color w:val="auto"/>
        </w:rPr>
        <w:t>本预案依据生产安全事故的类别、危害程度的级别和从业人员的评估结果，可能发生的事故现场情况分析结果，设定响应级别。本预案应急响应</w:t>
      </w:r>
      <w:r>
        <w:rPr>
          <w:rFonts w:hint="eastAsia"/>
          <w:color w:val="auto"/>
          <w:lang w:val="en-US" w:eastAsia="zh-CN"/>
        </w:rPr>
        <w:t>分级</w:t>
      </w:r>
      <w:r>
        <w:rPr>
          <w:rFonts w:hint="eastAsia"/>
          <w:color w:val="auto"/>
        </w:rPr>
        <w:t>分为Ⅲ级响应</w:t>
      </w:r>
      <w:r>
        <w:rPr>
          <w:rFonts w:hint="eastAsia"/>
          <w:color w:val="auto"/>
          <w:lang w:eastAsia="zh-CN"/>
        </w:rPr>
        <w:t>（</w:t>
      </w:r>
      <w:r>
        <w:rPr>
          <w:rFonts w:hint="eastAsia"/>
          <w:color w:val="auto"/>
          <w:lang w:val="en-US" w:eastAsia="zh-CN"/>
        </w:rPr>
        <w:t>场站/部门级</w:t>
      </w:r>
      <w:r>
        <w:rPr>
          <w:rFonts w:hint="eastAsia"/>
          <w:color w:val="auto"/>
          <w:lang w:eastAsia="zh-CN"/>
        </w:rPr>
        <w:t>）、</w:t>
      </w:r>
      <w:r>
        <w:rPr>
          <w:rFonts w:hint="eastAsia"/>
          <w:color w:val="auto"/>
          <w:lang w:val="en-US" w:eastAsia="zh-CN"/>
        </w:rPr>
        <w:t>Ⅱ</w:t>
      </w:r>
      <w:r>
        <w:rPr>
          <w:rFonts w:hint="eastAsia"/>
          <w:color w:val="auto"/>
        </w:rPr>
        <w:t>级响应（公司级）和</w:t>
      </w:r>
      <w:r>
        <w:rPr>
          <w:rFonts w:hint="eastAsia"/>
          <w:color w:val="auto"/>
          <w:lang w:val="en-US" w:eastAsia="zh-CN"/>
        </w:rPr>
        <w:t>Ⅰ</w:t>
      </w:r>
      <w:r>
        <w:rPr>
          <w:rFonts w:hint="eastAsia"/>
          <w:color w:val="auto"/>
        </w:rPr>
        <w:t>级响应（社会级）。</w:t>
      </w:r>
    </w:p>
    <w:p>
      <w:pPr>
        <w:pStyle w:val="10"/>
        <w:bidi w:val="0"/>
        <w:rPr>
          <w:color w:val="auto"/>
        </w:rPr>
      </w:pPr>
      <w:r>
        <w:rPr>
          <w:rFonts w:hint="eastAsia"/>
          <w:color w:val="auto"/>
        </w:rPr>
        <w:t>表</w:t>
      </w:r>
      <w:r>
        <w:rPr>
          <w:rFonts w:hint="eastAsia"/>
          <w:color w:val="auto"/>
          <w:lang w:val="en-US" w:eastAsia="zh-CN"/>
        </w:rPr>
        <w:t>1</w:t>
      </w:r>
      <w:r>
        <w:rPr>
          <w:rFonts w:hint="eastAsia"/>
          <w:color w:val="auto"/>
        </w:rPr>
        <w:t>-</w:t>
      </w:r>
      <w:r>
        <w:rPr>
          <w:rFonts w:hint="eastAsia"/>
          <w:color w:val="auto"/>
          <w:lang w:val="en-US" w:eastAsia="zh-CN"/>
        </w:rPr>
        <w:t>1</w:t>
      </w:r>
      <w:r>
        <w:rPr>
          <w:rFonts w:hint="eastAsia"/>
          <w:color w:val="auto"/>
        </w:rPr>
        <w:t xml:space="preserve"> 应急响应分级</w:t>
      </w:r>
    </w:p>
    <w:tbl>
      <w:tblPr>
        <w:tblStyle w:val="24"/>
        <w:tblW w:w="8687" w:type="dxa"/>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5031"/>
        <w:gridCol w:w="2235"/>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21" w:type="dxa"/>
            <w:tcBorders>
              <w:tl2br w:val="nil"/>
              <w:tr2bl w:val="nil"/>
            </w:tcBorders>
            <w:noWrap w:val="0"/>
            <w:vAlign w:val="center"/>
          </w:tcPr>
          <w:p>
            <w:pPr>
              <w:numPr>
                <w:ilvl w:val="0"/>
                <w:numId w:val="0"/>
              </w:numPr>
              <w:tabs>
                <w:tab w:val="center" w:pos="4320"/>
                <w:tab w:val="right" w:pos="8640"/>
              </w:tabs>
              <w:spacing w:line="500" w:lineRule="exact"/>
              <w:jc w:val="center"/>
              <w:rPr>
                <w:b/>
                <w:bCs/>
                <w:color w:val="auto"/>
                <w:szCs w:val="21"/>
              </w:rPr>
            </w:pPr>
            <w:r>
              <w:rPr>
                <w:b/>
                <w:bCs/>
                <w:color w:val="auto"/>
                <w:szCs w:val="21"/>
              </w:rPr>
              <w:t>响应级别</w:t>
            </w:r>
          </w:p>
        </w:tc>
        <w:tc>
          <w:tcPr>
            <w:tcW w:w="5031" w:type="dxa"/>
            <w:tcBorders>
              <w:tl2br w:val="nil"/>
              <w:tr2bl w:val="nil"/>
            </w:tcBorders>
            <w:noWrap w:val="0"/>
            <w:vAlign w:val="center"/>
          </w:tcPr>
          <w:p>
            <w:pPr>
              <w:numPr>
                <w:ilvl w:val="0"/>
                <w:numId w:val="0"/>
              </w:numPr>
              <w:tabs>
                <w:tab w:val="center" w:pos="4320"/>
                <w:tab w:val="right" w:pos="8640"/>
              </w:tabs>
              <w:spacing w:line="500" w:lineRule="exact"/>
              <w:jc w:val="center"/>
              <w:rPr>
                <w:b/>
                <w:bCs/>
                <w:color w:val="auto"/>
                <w:szCs w:val="21"/>
              </w:rPr>
            </w:pPr>
            <w:r>
              <w:rPr>
                <w:b/>
                <w:bCs/>
                <w:color w:val="auto"/>
                <w:szCs w:val="21"/>
              </w:rPr>
              <w:t>事故险情</w:t>
            </w:r>
          </w:p>
        </w:tc>
        <w:tc>
          <w:tcPr>
            <w:tcW w:w="2235" w:type="dxa"/>
            <w:tcBorders>
              <w:tl2br w:val="nil"/>
              <w:tr2bl w:val="nil"/>
            </w:tcBorders>
            <w:noWrap w:val="0"/>
            <w:vAlign w:val="center"/>
          </w:tcPr>
          <w:p>
            <w:pPr>
              <w:numPr>
                <w:ilvl w:val="0"/>
                <w:numId w:val="0"/>
              </w:numPr>
              <w:tabs>
                <w:tab w:val="center" w:pos="4320"/>
                <w:tab w:val="right" w:pos="8640"/>
              </w:tabs>
              <w:spacing w:line="500" w:lineRule="exact"/>
              <w:jc w:val="center"/>
              <w:rPr>
                <w:b/>
                <w:bCs/>
                <w:color w:val="auto"/>
                <w:szCs w:val="21"/>
              </w:rPr>
            </w:pPr>
            <w:r>
              <w:rPr>
                <w:b/>
                <w:bCs/>
                <w:color w:val="auto"/>
                <w:szCs w:val="21"/>
              </w:rPr>
              <w:t>请求支援</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708" w:hRule="atLeast"/>
          <w:jc w:val="center"/>
        </w:trPr>
        <w:tc>
          <w:tcPr>
            <w:tcW w:w="1421" w:type="dxa"/>
            <w:tcBorders>
              <w:tl2br w:val="nil"/>
              <w:tr2bl w:val="nil"/>
            </w:tcBorders>
            <w:noWrap w:val="0"/>
            <w:vAlign w:val="center"/>
          </w:tcPr>
          <w:p>
            <w:pPr>
              <w:numPr>
                <w:ilvl w:val="0"/>
                <w:numId w:val="0"/>
              </w:numPr>
              <w:tabs>
                <w:tab w:val="center" w:pos="4320"/>
                <w:tab w:val="right" w:pos="8640"/>
              </w:tabs>
              <w:spacing w:line="500" w:lineRule="exact"/>
              <w:jc w:val="center"/>
              <w:rPr>
                <w:b/>
                <w:bCs/>
                <w:color w:val="auto"/>
                <w:szCs w:val="21"/>
              </w:rPr>
            </w:pPr>
            <w:r>
              <w:rPr>
                <w:b/>
                <w:bCs/>
                <w:color w:val="auto"/>
                <w:szCs w:val="21"/>
              </w:rPr>
              <w:t>I级响应</w:t>
            </w:r>
          </w:p>
        </w:tc>
        <w:tc>
          <w:tcPr>
            <w:tcW w:w="5031" w:type="dxa"/>
            <w:tcBorders>
              <w:tl2br w:val="nil"/>
              <w:tr2bl w:val="nil"/>
            </w:tcBorders>
            <w:noWrap w:val="0"/>
            <w:vAlign w:val="top"/>
          </w:tcPr>
          <w:p>
            <w:pPr>
              <w:numPr>
                <w:ilvl w:val="0"/>
                <w:numId w:val="0"/>
              </w:numPr>
              <w:tabs>
                <w:tab w:val="center" w:pos="4320"/>
                <w:tab w:val="right" w:pos="8640"/>
              </w:tabs>
              <w:spacing w:line="500" w:lineRule="exact"/>
              <w:jc w:val="left"/>
              <w:rPr>
                <w:rFonts w:hint="eastAsia"/>
                <w:color w:val="auto"/>
                <w:szCs w:val="21"/>
              </w:rPr>
            </w:pPr>
            <w:r>
              <w:rPr>
                <w:rFonts w:hint="eastAsia"/>
                <w:color w:val="auto"/>
                <w:szCs w:val="21"/>
                <w:lang w:eastAsia="zh-CN"/>
              </w:rPr>
              <w:t>（</w:t>
            </w:r>
            <w:r>
              <w:rPr>
                <w:rFonts w:hint="eastAsia"/>
                <w:color w:val="auto"/>
                <w:szCs w:val="21"/>
                <w:lang w:val="en-US" w:eastAsia="zh-CN"/>
              </w:rPr>
              <w:t>1</w:t>
            </w:r>
            <w:r>
              <w:rPr>
                <w:rFonts w:hint="eastAsia"/>
                <w:color w:val="auto"/>
                <w:szCs w:val="21"/>
                <w:lang w:eastAsia="zh-CN"/>
              </w:rPr>
              <w:t>）</w:t>
            </w:r>
            <w:r>
              <w:rPr>
                <w:rFonts w:hint="eastAsia"/>
                <w:color w:val="auto"/>
                <w:szCs w:val="21"/>
              </w:rPr>
              <w:t>造成人员死亡（含失踪）</w:t>
            </w:r>
            <w:r>
              <w:rPr>
                <w:rFonts w:hint="eastAsia"/>
                <w:color w:val="auto"/>
                <w:szCs w:val="21"/>
                <w:lang w:eastAsia="zh-CN"/>
              </w:rPr>
              <w:t>或</w:t>
            </w:r>
            <w:r>
              <w:rPr>
                <w:rFonts w:hint="eastAsia"/>
                <w:color w:val="auto"/>
                <w:szCs w:val="21"/>
              </w:rPr>
              <w:t>造成</w:t>
            </w:r>
            <w:r>
              <w:rPr>
                <w:rFonts w:hint="eastAsia"/>
                <w:color w:val="auto"/>
                <w:szCs w:val="21"/>
                <w:lang w:val="en-US" w:eastAsia="zh-CN"/>
              </w:rPr>
              <w:t>3</w:t>
            </w:r>
            <w:r>
              <w:rPr>
                <w:rFonts w:hint="eastAsia"/>
                <w:color w:val="auto"/>
                <w:szCs w:val="21"/>
              </w:rPr>
              <w:t>人以上重伤</w:t>
            </w:r>
            <w:r>
              <w:rPr>
                <w:rFonts w:hint="eastAsia"/>
                <w:color w:val="auto"/>
                <w:szCs w:val="21"/>
                <w:lang w:eastAsia="zh-CN"/>
              </w:rPr>
              <w:t>或</w:t>
            </w:r>
            <w:r>
              <w:rPr>
                <w:rFonts w:hint="eastAsia"/>
                <w:color w:val="auto"/>
                <w:szCs w:val="21"/>
              </w:rPr>
              <w:t>造成轻伤9人以上；</w:t>
            </w:r>
          </w:p>
          <w:p>
            <w:pPr>
              <w:numPr>
                <w:ilvl w:val="0"/>
                <w:numId w:val="0"/>
              </w:numPr>
              <w:tabs>
                <w:tab w:val="center" w:pos="4320"/>
                <w:tab w:val="right" w:pos="8640"/>
              </w:tabs>
              <w:spacing w:line="500" w:lineRule="exact"/>
              <w:jc w:val="left"/>
              <w:rPr>
                <w:rFonts w:hint="eastAsia"/>
                <w:color w:val="auto"/>
                <w:szCs w:val="21"/>
              </w:rPr>
            </w:pPr>
            <w:r>
              <w:rPr>
                <w:rFonts w:hint="eastAsia"/>
                <w:color w:val="auto"/>
                <w:szCs w:val="21"/>
              </w:rPr>
              <w:t>（</w:t>
            </w:r>
            <w:r>
              <w:rPr>
                <w:rFonts w:hint="eastAsia"/>
                <w:color w:val="auto"/>
                <w:szCs w:val="21"/>
                <w:lang w:val="en-US" w:eastAsia="zh-CN"/>
              </w:rPr>
              <w:t>2</w:t>
            </w:r>
            <w:r>
              <w:rPr>
                <w:rFonts w:hint="eastAsia"/>
                <w:color w:val="auto"/>
                <w:szCs w:val="21"/>
              </w:rPr>
              <w:t>）事故直接经济损失</w:t>
            </w:r>
            <w:r>
              <w:rPr>
                <w:rFonts w:hint="eastAsia"/>
                <w:color w:val="auto"/>
                <w:szCs w:val="21"/>
                <w:lang w:val="en-US" w:eastAsia="zh-CN"/>
              </w:rPr>
              <w:t>10</w:t>
            </w:r>
            <w:r>
              <w:rPr>
                <w:rFonts w:hint="eastAsia"/>
                <w:color w:val="auto"/>
                <w:szCs w:val="21"/>
              </w:rPr>
              <w:t>0万元以上</w:t>
            </w:r>
            <w:r>
              <w:rPr>
                <w:rFonts w:hint="eastAsia"/>
                <w:color w:val="auto"/>
                <w:szCs w:val="21"/>
                <w:lang w:eastAsia="zh-CN"/>
              </w:rPr>
              <w:t>；</w:t>
            </w:r>
          </w:p>
          <w:p>
            <w:pPr>
              <w:numPr>
                <w:ilvl w:val="0"/>
                <w:numId w:val="0"/>
              </w:numPr>
              <w:tabs>
                <w:tab w:val="center" w:pos="4320"/>
                <w:tab w:val="right" w:pos="8640"/>
              </w:tabs>
              <w:spacing w:line="500" w:lineRule="exact"/>
              <w:jc w:val="left"/>
              <w:rPr>
                <w:rFonts w:hint="eastAsia"/>
                <w:color w:val="auto"/>
                <w:szCs w:val="21"/>
              </w:rPr>
            </w:pPr>
            <w:r>
              <w:rPr>
                <w:rFonts w:hint="eastAsia"/>
                <w:color w:val="auto"/>
                <w:szCs w:val="21"/>
              </w:rPr>
              <w:t>（</w:t>
            </w:r>
            <w:r>
              <w:rPr>
                <w:rFonts w:hint="eastAsia"/>
                <w:color w:val="auto"/>
                <w:szCs w:val="21"/>
                <w:lang w:val="en-US" w:eastAsia="zh-CN"/>
              </w:rPr>
              <w:t>3</w:t>
            </w:r>
            <w:r>
              <w:rPr>
                <w:rFonts w:hint="eastAsia"/>
                <w:color w:val="auto"/>
                <w:szCs w:val="21"/>
              </w:rPr>
              <w:t>）影响</w:t>
            </w:r>
            <w:r>
              <w:rPr>
                <w:rFonts w:hint="eastAsia"/>
                <w:color w:val="auto"/>
                <w:szCs w:val="21"/>
                <w:lang w:val="en-US" w:eastAsia="zh-CN"/>
              </w:rPr>
              <w:t>1万</w:t>
            </w:r>
            <w:r>
              <w:rPr>
                <w:rFonts w:hint="eastAsia"/>
                <w:color w:val="auto"/>
                <w:szCs w:val="21"/>
              </w:rPr>
              <w:t>户以上的</w:t>
            </w:r>
            <w:r>
              <w:rPr>
                <w:rFonts w:hint="eastAsia"/>
                <w:color w:val="auto"/>
                <w:szCs w:val="21"/>
                <w:lang w:val="en-US" w:eastAsia="zh-CN"/>
              </w:rPr>
              <w:t>用户</w:t>
            </w:r>
            <w:r>
              <w:rPr>
                <w:rFonts w:hint="eastAsia"/>
                <w:color w:val="auto"/>
                <w:szCs w:val="21"/>
              </w:rPr>
              <w:t>正常用气</w:t>
            </w:r>
            <w:r>
              <w:rPr>
                <w:rFonts w:hint="eastAsia"/>
                <w:color w:val="auto"/>
                <w:szCs w:val="21"/>
                <w:lang w:eastAsia="zh-CN"/>
              </w:rPr>
              <w:t>、</w:t>
            </w:r>
            <w:r>
              <w:rPr>
                <w:rFonts w:hint="eastAsia"/>
                <w:color w:val="auto"/>
                <w:szCs w:val="21"/>
              </w:rPr>
              <w:t>停气范围影响很大需要上级部门</w:t>
            </w:r>
            <w:r>
              <w:rPr>
                <w:rFonts w:hint="eastAsia"/>
                <w:color w:val="auto"/>
                <w:szCs w:val="21"/>
                <w:lang w:val="en-US" w:eastAsia="zh-CN"/>
              </w:rPr>
              <w:t>协助</w:t>
            </w:r>
            <w:r>
              <w:rPr>
                <w:rFonts w:hint="eastAsia"/>
                <w:color w:val="auto"/>
                <w:szCs w:val="21"/>
              </w:rPr>
              <w:t>；</w:t>
            </w:r>
          </w:p>
          <w:p>
            <w:pPr>
              <w:numPr>
                <w:ilvl w:val="0"/>
                <w:numId w:val="0"/>
              </w:numPr>
              <w:tabs>
                <w:tab w:val="center" w:pos="4320"/>
                <w:tab w:val="right" w:pos="8640"/>
              </w:tabs>
              <w:spacing w:line="500" w:lineRule="exact"/>
              <w:jc w:val="left"/>
              <w:rPr>
                <w:rFonts w:hint="eastAsia"/>
                <w:color w:val="auto"/>
                <w:szCs w:val="21"/>
                <w:lang w:val="en-US" w:eastAsia="zh-CN"/>
              </w:rPr>
            </w:pPr>
            <w:r>
              <w:rPr>
                <w:rFonts w:hint="eastAsia"/>
                <w:color w:val="auto"/>
                <w:szCs w:val="21"/>
                <w:lang w:val="en-US" w:eastAsia="zh-CN"/>
              </w:rPr>
              <w:t>（4）出现高压管网燃气泄漏险情、发生高压管道（含附属设施）遭外力破坏，造成燃气泄漏、高压管道泄漏燃气引发火灾爆燃爆炸等次生事故；</w:t>
            </w:r>
          </w:p>
          <w:p>
            <w:pPr>
              <w:numPr>
                <w:ilvl w:val="0"/>
                <w:numId w:val="0"/>
              </w:numPr>
              <w:tabs>
                <w:tab w:val="center" w:pos="4320"/>
                <w:tab w:val="right" w:pos="8640"/>
              </w:tabs>
              <w:spacing w:line="500" w:lineRule="exact"/>
              <w:jc w:val="left"/>
              <w:rPr>
                <w:rFonts w:hint="eastAsia"/>
                <w:color w:val="auto"/>
                <w:szCs w:val="21"/>
                <w:lang w:val="en-US" w:eastAsia="zh-CN"/>
              </w:rPr>
            </w:pPr>
            <w:r>
              <w:rPr>
                <w:rFonts w:hint="eastAsia"/>
                <w:color w:val="auto"/>
                <w:szCs w:val="21"/>
                <w:lang w:val="en-US" w:eastAsia="zh-CN"/>
              </w:rPr>
              <w:t>（5）重点场站（LNG储气站、配气站、加气站等）发生严重泄漏，需要紧急停站，疏散站内人员；</w:t>
            </w:r>
          </w:p>
          <w:p>
            <w:pPr>
              <w:numPr>
                <w:ilvl w:val="0"/>
                <w:numId w:val="0"/>
              </w:numPr>
              <w:tabs>
                <w:tab w:val="center" w:pos="4320"/>
                <w:tab w:val="right" w:pos="8640"/>
              </w:tabs>
              <w:spacing w:line="500" w:lineRule="exact"/>
              <w:jc w:val="left"/>
              <w:rPr>
                <w:rFonts w:hint="eastAsia"/>
                <w:color w:val="auto"/>
                <w:szCs w:val="21"/>
                <w:lang w:val="en-US" w:eastAsia="zh-CN"/>
              </w:rPr>
            </w:pPr>
            <w:r>
              <w:rPr>
                <w:rFonts w:hint="eastAsia"/>
                <w:color w:val="auto"/>
                <w:szCs w:val="21"/>
                <w:lang w:val="en-US" w:eastAsia="zh-CN"/>
              </w:rPr>
              <w:t>（6）调度中心、物资仓库等重要区域发生本公司无法控制和扑灭的火灾</w:t>
            </w:r>
          </w:p>
          <w:p>
            <w:pPr>
              <w:numPr>
                <w:ilvl w:val="0"/>
                <w:numId w:val="0"/>
              </w:numPr>
              <w:tabs>
                <w:tab w:val="center" w:pos="4320"/>
                <w:tab w:val="right" w:pos="8640"/>
              </w:tabs>
              <w:spacing w:line="500" w:lineRule="exact"/>
              <w:jc w:val="left"/>
              <w:rPr>
                <w:rFonts w:hint="eastAsia"/>
                <w:color w:val="auto"/>
                <w:szCs w:val="21"/>
                <w:lang w:val="en-US" w:eastAsia="zh-CN"/>
              </w:rPr>
            </w:pPr>
            <w:r>
              <w:rPr>
                <w:rFonts w:hint="eastAsia"/>
                <w:color w:val="auto"/>
                <w:szCs w:val="21"/>
                <w:lang w:val="en-US" w:eastAsia="zh-CN"/>
              </w:rPr>
              <w:t>（7）其他特别严重事故，依靠公司力量无法完全处置，需要社会救援力量的生产安全事故。</w:t>
            </w:r>
          </w:p>
          <w:p>
            <w:pPr>
              <w:numPr>
                <w:ilvl w:val="0"/>
                <w:numId w:val="0"/>
              </w:numPr>
              <w:tabs>
                <w:tab w:val="center" w:pos="4320"/>
                <w:tab w:val="right" w:pos="8640"/>
              </w:tabs>
              <w:spacing w:line="500" w:lineRule="exact"/>
              <w:jc w:val="left"/>
              <w:rPr>
                <w:rFonts w:hint="eastAsia"/>
                <w:color w:val="auto"/>
                <w:szCs w:val="21"/>
                <w:lang w:val="en-US" w:eastAsia="zh-CN"/>
              </w:rPr>
            </w:pPr>
          </w:p>
        </w:tc>
        <w:tc>
          <w:tcPr>
            <w:tcW w:w="2235" w:type="dxa"/>
            <w:tcBorders>
              <w:tl2br w:val="nil"/>
              <w:tr2bl w:val="nil"/>
            </w:tcBorders>
            <w:noWrap w:val="0"/>
            <w:vAlign w:val="center"/>
          </w:tcPr>
          <w:p>
            <w:pPr>
              <w:numPr>
                <w:ilvl w:val="0"/>
                <w:numId w:val="0"/>
              </w:numPr>
              <w:tabs>
                <w:tab w:val="center" w:pos="4320"/>
                <w:tab w:val="right" w:pos="8640"/>
              </w:tabs>
              <w:spacing w:line="500" w:lineRule="exact"/>
              <w:jc w:val="center"/>
              <w:rPr>
                <w:rFonts w:hint="eastAsia"/>
                <w:color w:val="auto"/>
                <w:szCs w:val="21"/>
              </w:rPr>
            </w:pPr>
          </w:p>
          <w:p>
            <w:pPr>
              <w:numPr>
                <w:ilvl w:val="0"/>
                <w:numId w:val="0"/>
              </w:numPr>
              <w:tabs>
                <w:tab w:val="center" w:pos="4320"/>
                <w:tab w:val="right" w:pos="8640"/>
              </w:tabs>
              <w:spacing w:line="500" w:lineRule="exact"/>
              <w:jc w:val="center"/>
              <w:rPr>
                <w:rFonts w:hint="eastAsia"/>
                <w:color w:val="auto"/>
                <w:szCs w:val="21"/>
              </w:rPr>
            </w:pPr>
          </w:p>
          <w:p>
            <w:pPr>
              <w:numPr>
                <w:ilvl w:val="0"/>
                <w:numId w:val="0"/>
              </w:numPr>
              <w:tabs>
                <w:tab w:val="center" w:pos="4320"/>
                <w:tab w:val="right" w:pos="8640"/>
              </w:tabs>
              <w:spacing w:line="500" w:lineRule="exact"/>
              <w:jc w:val="center"/>
              <w:rPr>
                <w:rFonts w:hint="eastAsia"/>
                <w:color w:val="auto"/>
                <w:szCs w:val="21"/>
                <w:lang w:val="en-US" w:eastAsia="zh-CN"/>
              </w:rPr>
            </w:pPr>
            <w:r>
              <w:rPr>
                <w:rFonts w:hint="eastAsia"/>
                <w:color w:val="auto"/>
                <w:szCs w:val="21"/>
              </w:rPr>
              <w:t>公司全部资源，并请求外部救援力量</w:t>
            </w:r>
            <w:r>
              <w:rPr>
                <w:rFonts w:hint="eastAsia"/>
                <w:color w:val="auto"/>
                <w:szCs w:val="21"/>
                <w:lang w:val="en-US" w:eastAsia="zh-CN"/>
              </w:rPr>
              <w:t>进行扩大应急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21" w:type="dxa"/>
            <w:tcBorders>
              <w:tl2br w:val="nil"/>
              <w:tr2bl w:val="nil"/>
            </w:tcBorders>
            <w:noWrap w:val="0"/>
            <w:vAlign w:val="center"/>
          </w:tcPr>
          <w:p>
            <w:pPr>
              <w:numPr>
                <w:ilvl w:val="0"/>
                <w:numId w:val="0"/>
              </w:numPr>
              <w:tabs>
                <w:tab w:val="center" w:pos="4320"/>
                <w:tab w:val="right" w:pos="8640"/>
              </w:tabs>
              <w:spacing w:line="500" w:lineRule="exact"/>
              <w:jc w:val="center"/>
              <w:rPr>
                <w:b/>
                <w:bCs/>
                <w:color w:val="auto"/>
                <w:szCs w:val="21"/>
              </w:rPr>
            </w:pPr>
            <w:r>
              <w:rPr>
                <w:rFonts w:hint="eastAsia"/>
                <w:b/>
                <w:bCs/>
                <w:color w:val="auto"/>
                <w:szCs w:val="21"/>
                <w:lang w:eastAsia="zh-CN"/>
              </w:rPr>
              <w:t>Ⅱ级</w:t>
            </w:r>
            <w:r>
              <w:rPr>
                <w:b/>
                <w:bCs/>
                <w:color w:val="auto"/>
                <w:szCs w:val="21"/>
              </w:rPr>
              <w:t>响应</w:t>
            </w:r>
          </w:p>
        </w:tc>
        <w:tc>
          <w:tcPr>
            <w:tcW w:w="5031" w:type="dxa"/>
            <w:tcBorders>
              <w:tl2br w:val="nil"/>
              <w:tr2bl w:val="nil"/>
            </w:tcBorders>
            <w:noWrap w:val="0"/>
            <w:vAlign w:val="top"/>
          </w:tcPr>
          <w:p>
            <w:pPr>
              <w:numPr>
                <w:ilvl w:val="0"/>
                <w:numId w:val="0"/>
              </w:numPr>
              <w:tabs>
                <w:tab w:val="center" w:pos="4320"/>
                <w:tab w:val="right" w:pos="8640"/>
              </w:tabs>
              <w:spacing w:line="500" w:lineRule="exact"/>
              <w:jc w:val="left"/>
              <w:rPr>
                <w:rFonts w:hint="eastAsia"/>
                <w:color w:val="auto"/>
                <w:szCs w:val="21"/>
              </w:rPr>
            </w:pPr>
            <w:r>
              <w:rPr>
                <w:rFonts w:hint="eastAsia"/>
                <w:color w:val="auto"/>
                <w:szCs w:val="21"/>
              </w:rPr>
              <w:t>（1）造成2-3人重伤</w:t>
            </w:r>
            <w:r>
              <w:rPr>
                <w:rFonts w:hint="eastAsia"/>
                <w:color w:val="auto"/>
                <w:szCs w:val="21"/>
                <w:lang w:eastAsia="zh-CN"/>
              </w:rPr>
              <w:t>或</w:t>
            </w:r>
            <w:r>
              <w:rPr>
                <w:rFonts w:hint="eastAsia"/>
                <w:color w:val="auto"/>
                <w:szCs w:val="21"/>
              </w:rPr>
              <w:t>造成轻伤</w:t>
            </w:r>
            <w:r>
              <w:rPr>
                <w:rFonts w:hint="eastAsia"/>
                <w:color w:val="auto"/>
                <w:szCs w:val="21"/>
                <w:lang w:val="en-US" w:eastAsia="zh-CN"/>
              </w:rPr>
              <w:t>3</w:t>
            </w:r>
            <w:r>
              <w:rPr>
                <w:rFonts w:hint="eastAsia"/>
                <w:color w:val="auto"/>
                <w:szCs w:val="21"/>
              </w:rPr>
              <w:t>-8人；</w:t>
            </w:r>
          </w:p>
          <w:p>
            <w:pPr>
              <w:numPr>
                <w:ilvl w:val="0"/>
                <w:numId w:val="0"/>
              </w:numPr>
              <w:tabs>
                <w:tab w:val="center" w:pos="4320"/>
                <w:tab w:val="right" w:pos="8640"/>
              </w:tabs>
              <w:spacing w:line="500" w:lineRule="exact"/>
              <w:jc w:val="left"/>
              <w:rPr>
                <w:rFonts w:hint="eastAsia"/>
                <w:color w:val="auto"/>
                <w:szCs w:val="21"/>
                <w:lang w:eastAsia="zh-CN"/>
              </w:rPr>
            </w:pPr>
            <w:r>
              <w:rPr>
                <w:rFonts w:hint="eastAsia"/>
                <w:color w:val="auto"/>
                <w:szCs w:val="21"/>
              </w:rPr>
              <w:t>（</w:t>
            </w:r>
            <w:r>
              <w:rPr>
                <w:rFonts w:hint="eastAsia"/>
                <w:color w:val="auto"/>
                <w:szCs w:val="21"/>
                <w:lang w:val="en-US" w:eastAsia="zh-CN"/>
              </w:rPr>
              <w:t>2</w:t>
            </w:r>
            <w:r>
              <w:rPr>
                <w:rFonts w:hint="eastAsia"/>
                <w:color w:val="auto"/>
                <w:szCs w:val="21"/>
              </w:rPr>
              <w:t>）事故直接经济损失</w:t>
            </w:r>
            <w:r>
              <w:rPr>
                <w:rFonts w:hint="eastAsia"/>
                <w:color w:val="auto"/>
                <w:szCs w:val="21"/>
                <w:lang w:val="en-US" w:eastAsia="zh-CN"/>
              </w:rPr>
              <w:t>10</w:t>
            </w:r>
            <w:r>
              <w:rPr>
                <w:rFonts w:hint="eastAsia"/>
                <w:color w:val="auto"/>
                <w:szCs w:val="21"/>
              </w:rPr>
              <w:t>-</w:t>
            </w:r>
            <w:r>
              <w:rPr>
                <w:rFonts w:hint="eastAsia"/>
                <w:color w:val="auto"/>
                <w:szCs w:val="21"/>
                <w:lang w:val="en-US" w:eastAsia="zh-CN"/>
              </w:rPr>
              <w:t>10</w:t>
            </w:r>
            <w:r>
              <w:rPr>
                <w:rFonts w:hint="eastAsia"/>
                <w:color w:val="auto"/>
                <w:szCs w:val="21"/>
              </w:rPr>
              <w:t>0万元</w:t>
            </w:r>
            <w:r>
              <w:rPr>
                <w:rFonts w:hint="eastAsia"/>
                <w:color w:val="auto"/>
                <w:szCs w:val="21"/>
                <w:lang w:eastAsia="zh-CN"/>
              </w:rPr>
              <w:t>；</w:t>
            </w:r>
          </w:p>
          <w:p>
            <w:pPr>
              <w:numPr>
                <w:ilvl w:val="0"/>
                <w:numId w:val="0"/>
              </w:numPr>
              <w:tabs>
                <w:tab w:val="center" w:pos="4320"/>
                <w:tab w:val="right" w:pos="8640"/>
              </w:tabs>
              <w:spacing w:line="500" w:lineRule="exact"/>
              <w:jc w:val="left"/>
              <w:rPr>
                <w:rFonts w:hint="eastAsia"/>
                <w:color w:val="auto"/>
                <w:szCs w:val="21"/>
              </w:rPr>
            </w:pPr>
            <w:r>
              <w:rPr>
                <w:rFonts w:hint="eastAsia"/>
                <w:color w:val="auto"/>
                <w:szCs w:val="21"/>
              </w:rPr>
              <w:t>（</w:t>
            </w:r>
            <w:r>
              <w:rPr>
                <w:rFonts w:hint="eastAsia"/>
                <w:color w:val="auto"/>
                <w:szCs w:val="21"/>
                <w:lang w:val="en-US" w:eastAsia="zh-CN"/>
              </w:rPr>
              <w:t>3</w:t>
            </w:r>
            <w:r>
              <w:rPr>
                <w:rFonts w:hint="eastAsia"/>
                <w:color w:val="auto"/>
                <w:szCs w:val="21"/>
              </w:rPr>
              <w:t>）影响</w:t>
            </w:r>
            <w:r>
              <w:rPr>
                <w:rFonts w:hint="eastAsia"/>
                <w:color w:val="auto"/>
                <w:szCs w:val="21"/>
                <w:lang w:val="en-US" w:eastAsia="zh-CN"/>
              </w:rPr>
              <w:t>5000户以上、1万</w:t>
            </w:r>
            <w:r>
              <w:rPr>
                <w:rFonts w:hint="eastAsia"/>
                <w:color w:val="auto"/>
                <w:szCs w:val="21"/>
              </w:rPr>
              <w:t>户</w:t>
            </w:r>
            <w:r>
              <w:rPr>
                <w:rFonts w:hint="eastAsia"/>
                <w:color w:val="auto"/>
                <w:szCs w:val="21"/>
                <w:lang w:val="en-US" w:eastAsia="zh-CN"/>
              </w:rPr>
              <w:t>以下</w:t>
            </w:r>
            <w:r>
              <w:rPr>
                <w:rFonts w:hint="eastAsia"/>
                <w:color w:val="auto"/>
                <w:szCs w:val="21"/>
              </w:rPr>
              <w:t>的</w:t>
            </w:r>
            <w:r>
              <w:rPr>
                <w:rFonts w:hint="eastAsia"/>
                <w:color w:val="auto"/>
                <w:szCs w:val="21"/>
                <w:lang w:val="en-US" w:eastAsia="zh-CN"/>
              </w:rPr>
              <w:t>用户</w:t>
            </w:r>
            <w:r>
              <w:rPr>
                <w:rFonts w:hint="eastAsia"/>
                <w:color w:val="auto"/>
                <w:szCs w:val="21"/>
              </w:rPr>
              <w:t>正常用气</w:t>
            </w:r>
            <w:r>
              <w:rPr>
                <w:rFonts w:hint="eastAsia"/>
                <w:color w:val="auto"/>
                <w:szCs w:val="21"/>
                <w:lang w:eastAsia="zh-CN"/>
              </w:rPr>
              <w:t>、</w:t>
            </w:r>
            <w:r>
              <w:rPr>
                <w:rFonts w:hint="eastAsia"/>
                <w:color w:val="auto"/>
                <w:szCs w:val="21"/>
              </w:rPr>
              <w:t>影响</w:t>
            </w:r>
            <w:r>
              <w:rPr>
                <w:rFonts w:hint="eastAsia"/>
                <w:color w:val="auto"/>
                <w:szCs w:val="21"/>
                <w:lang w:eastAsia="zh-CN"/>
              </w:rPr>
              <w:t>重要大型工业用户</w:t>
            </w:r>
            <w:r>
              <w:rPr>
                <w:rFonts w:hint="eastAsia"/>
                <w:color w:val="auto"/>
                <w:szCs w:val="21"/>
                <w:lang w:val="en-US" w:eastAsia="zh-CN"/>
              </w:rPr>
              <w:t>及</w:t>
            </w:r>
            <w:r>
              <w:rPr>
                <w:rFonts w:hint="eastAsia"/>
                <w:color w:val="auto"/>
                <w:szCs w:val="21"/>
                <w:lang w:eastAsia="zh-CN"/>
              </w:rPr>
              <w:t>重点商业用户</w:t>
            </w:r>
            <w:r>
              <w:rPr>
                <w:rFonts w:hint="eastAsia"/>
                <w:color w:val="auto"/>
                <w:szCs w:val="21"/>
                <w:lang w:val="en-US" w:eastAsia="zh-CN"/>
              </w:rPr>
              <w:t>用气</w:t>
            </w:r>
            <w:r>
              <w:rPr>
                <w:rFonts w:hint="eastAsia"/>
                <w:color w:val="auto"/>
                <w:szCs w:val="21"/>
              </w:rPr>
              <w:t>；</w:t>
            </w:r>
          </w:p>
          <w:p>
            <w:pPr>
              <w:numPr>
                <w:ilvl w:val="0"/>
                <w:numId w:val="0"/>
              </w:numPr>
              <w:tabs>
                <w:tab w:val="center" w:pos="4320"/>
                <w:tab w:val="right" w:pos="8640"/>
              </w:tabs>
              <w:spacing w:line="500" w:lineRule="exact"/>
              <w:jc w:val="left"/>
              <w:rPr>
                <w:rFonts w:hint="eastAsia"/>
                <w:color w:val="auto"/>
                <w:szCs w:val="21"/>
                <w:lang w:val="en-US" w:eastAsia="zh-CN"/>
              </w:rPr>
            </w:pPr>
            <w:r>
              <w:rPr>
                <w:rFonts w:hint="eastAsia"/>
                <w:color w:val="auto"/>
                <w:szCs w:val="21"/>
                <w:lang w:val="en-US" w:eastAsia="zh-CN"/>
              </w:rPr>
              <w:t>（4）出现重点地段中低压管网燃气泄漏险情、重点地段中低压管道遭外力破坏，造成燃气泄漏、中低压泄漏燃气引发火灾爆燃爆炸等次生事故，影响范围较大；</w:t>
            </w:r>
          </w:p>
          <w:p>
            <w:pPr>
              <w:numPr>
                <w:ilvl w:val="0"/>
                <w:numId w:val="0"/>
              </w:numPr>
              <w:tabs>
                <w:tab w:val="center" w:pos="4320"/>
                <w:tab w:val="right" w:pos="8640"/>
              </w:tabs>
              <w:spacing w:line="500" w:lineRule="exact"/>
              <w:jc w:val="left"/>
              <w:rPr>
                <w:rFonts w:hint="eastAsia"/>
                <w:color w:val="auto"/>
                <w:szCs w:val="21"/>
                <w:lang w:eastAsia="zh-CN"/>
              </w:rPr>
            </w:pPr>
            <w:r>
              <w:rPr>
                <w:rFonts w:hint="eastAsia"/>
                <w:color w:val="auto"/>
                <w:szCs w:val="21"/>
                <w:lang w:eastAsia="zh-CN"/>
              </w:rPr>
              <w:t>（</w:t>
            </w:r>
            <w:r>
              <w:rPr>
                <w:rFonts w:hint="eastAsia"/>
                <w:color w:val="auto"/>
                <w:szCs w:val="21"/>
                <w:lang w:val="en-US" w:eastAsia="zh-CN"/>
              </w:rPr>
              <w:t>5</w:t>
            </w:r>
            <w:r>
              <w:rPr>
                <w:rFonts w:hint="eastAsia"/>
                <w:color w:val="auto"/>
                <w:szCs w:val="21"/>
                <w:lang w:eastAsia="zh-CN"/>
              </w:rPr>
              <w:t>）</w:t>
            </w:r>
            <w:r>
              <w:rPr>
                <w:rFonts w:hint="eastAsia"/>
                <w:color w:val="auto"/>
                <w:szCs w:val="21"/>
                <w:lang w:val="en-US" w:eastAsia="zh-CN"/>
              </w:rPr>
              <w:t>场站阀室（井）发生</w:t>
            </w:r>
            <w:r>
              <w:rPr>
                <w:rFonts w:hint="eastAsia"/>
                <w:color w:val="auto"/>
                <w:szCs w:val="21"/>
                <w:lang w:eastAsia="zh-CN"/>
              </w:rPr>
              <w:t>泄漏，需要紧急停</w:t>
            </w:r>
            <w:r>
              <w:rPr>
                <w:rFonts w:hint="eastAsia"/>
                <w:color w:val="auto"/>
                <w:szCs w:val="21"/>
                <w:lang w:val="en-US" w:eastAsia="zh-CN"/>
              </w:rPr>
              <w:t>气</w:t>
            </w:r>
            <w:r>
              <w:rPr>
                <w:rFonts w:hint="eastAsia"/>
                <w:color w:val="auto"/>
                <w:szCs w:val="21"/>
                <w:lang w:eastAsia="zh-CN"/>
              </w:rPr>
              <w:t>，疏散</w:t>
            </w:r>
            <w:r>
              <w:rPr>
                <w:rFonts w:hint="eastAsia"/>
                <w:color w:val="auto"/>
                <w:szCs w:val="21"/>
                <w:lang w:val="en-US" w:eastAsia="zh-CN"/>
              </w:rPr>
              <w:t>周边</w:t>
            </w:r>
            <w:r>
              <w:rPr>
                <w:rFonts w:hint="eastAsia"/>
                <w:color w:val="auto"/>
                <w:szCs w:val="21"/>
                <w:lang w:eastAsia="zh-CN"/>
              </w:rPr>
              <w:t>人员；</w:t>
            </w:r>
          </w:p>
          <w:p>
            <w:pPr>
              <w:numPr>
                <w:ilvl w:val="0"/>
                <w:numId w:val="0"/>
              </w:numPr>
              <w:tabs>
                <w:tab w:val="center" w:pos="4320"/>
                <w:tab w:val="right" w:pos="8640"/>
              </w:tabs>
              <w:spacing w:line="500" w:lineRule="exact"/>
              <w:jc w:val="left"/>
              <w:rPr>
                <w:rFonts w:hint="eastAsia"/>
                <w:color w:val="auto"/>
                <w:szCs w:val="21"/>
                <w:lang w:eastAsia="zh-CN"/>
              </w:rPr>
            </w:pPr>
            <w:r>
              <w:rPr>
                <w:rFonts w:hint="eastAsia"/>
                <w:color w:val="auto"/>
                <w:szCs w:val="21"/>
                <w:lang w:eastAsia="zh-CN"/>
              </w:rPr>
              <w:t>（</w:t>
            </w:r>
            <w:r>
              <w:rPr>
                <w:rFonts w:hint="eastAsia"/>
                <w:color w:val="auto"/>
                <w:szCs w:val="21"/>
                <w:lang w:val="en-US" w:eastAsia="zh-CN"/>
              </w:rPr>
              <w:t>7</w:t>
            </w:r>
            <w:r>
              <w:rPr>
                <w:rFonts w:hint="eastAsia"/>
                <w:color w:val="auto"/>
                <w:szCs w:val="21"/>
                <w:lang w:eastAsia="zh-CN"/>
              </w:rPr>
              <w:t>）机房、防爆区等重要区域一般火灾；</w:t>
            </w:r>
          </w:p>
          <w:p>
            <w:pPr>
              <w:numPr>
                <w:ilvl w:val="0"/>
                <w:numId w:val="0"/>
              </w:numPr>
              <w:tabs>
                <w:tab w:val="center" w:pos="4320"/>
                <w:tab w:val="right" w:pos="8640"/>
              </w:tabs>
              <w:spacing w:line="500" w:lineRule="exact"/>
              <w:jc w:val="left"/>
              <w:rPr>
                <w:rFonts w:hint="eastAsia"/>
                <w:color w:val="auto"/>
                <w:szCs w:val="21"/>
                <w:lang w:val="en-US" w:eastAsia="zh-CN"/>
              </w:rPr>
            </w:pPr>
            <w:r>
              <w:rPr>
                <w:rFonts w:hint="eastAsia"/>
                <w:color w:val="auto"/>
                <w:szCs w:val="21"/>
                <w:lang w:val="en-US" w:eastAsia="zh-CN"/>
              </w:rPr>
              <w:t>（8）其他较大事故，依靠场站部门力量无法完全处置，需要公司力量参与处置的生产安全事故。</w:t>
            </w:r>
          </w:p>
          <w:p>
            <w:pPr>
              <w:numPr>
                <w:ilvl w:val="0"/>
                <w:numId w:val="0"/>
              </w:numPr>
              <w:tabs>
                <w:tab w:val="center" w:pos="4320"/>
                <w:tab w:val="right" w:pos="8640"/>
              </w:tabs>
              <w:spacing w:line="500" w:lineRule="exact"/>
              <w:jc w:val="left"/>
              <w:rPr>
                <w:rFonts w:hint="eastAsia"/>
                <w:color w:val="auto"/>
                <w:szCs w:val="21"/>
                <w:lang w:eastAsia="zh-CN"/>
              </w:rPr>
            </w:pPr>
          </w:p>
        </w:tc>
        <w:tc>
          <w:tcPr>
            <w:tcW w:w="2235" w:type="dxa"/>
            <w:tcBorders>
              <w:tl2br w:val="nil"/>
              <w:tr2bl w:val="nil"/>
            </w:tcBorders>
            <w:noWrap w:val="0"/>
            <w:vAlign w:val="center"/>
          </w:tcPr>
          <w:p>
            <w:pPr>
              <w:numPr>
                <w:ilvl w:val="0"/>
                <w:numId w:val="0"/>
              </w:numPr>
              <w:tabs>
                <w:tab w:val="center" w:pos="4320"/>
                <w:tab w:val="right" w:pos="8640"/>
              </w:tabs>
              <w:spacing w:line="500" w:lineRule="exact"/>
              <w:jc w:val="center"/>
              <w:rPr>
                <w:rFonts w:hint="eastAsia"/>
                <w:color w:val="auto"/>
                <w:szCs w:val="21"/>
              </w:rPr>
            </w:pPr>
          </w:p>
          <w:p>
            <w:pPr>
              <w:numPr>
                <w:ilvl w:val="0"/>
                <w:numId w:val="0"/>
              </w:numPr>
              <w:tabs>
                <w:tab w:val="center" w:pos="4320"/>
                <w:tab w:val="right" w:pos="8640"/>
              </w:tabs>
              <w:spacing w:line="500" w:lineRule="exact"/>
              <w:jc w:val="center"/>
              <w:rPr>
                <w:rFonts w:hint="eastAsia"/>
                <w:color w:val="auto"/>
                <w:szCs w:val="21"/>
              </w:rPr>
            </w:pPr>
          </w:p>
          <w:p>
            <w:pPr>
              <w:numPr>
                <w:ilvl w:val="0"/>
                <w:numId w:val="0"/>
              </w:numPr>
              <w:tabs>
                <w:tab w:val="center" w:pos="4320"/>
                <w:tab w:val="right" w:pos="8640"/>
              </w:tabs>
              <w:spacing w:line="500" w:lineRule="exact"/>
              <w:jc w:val="center"/>
              <w:rPr>
                <w:rFonts w:hint="eastAsia"/>
                <w:color w:val="auto"/>
                <w:szCs w:val="21"/>
              </w:rPr>
            </w:pPr>
          </w:p>
          <w:p>
            <w:pPr>
              <w:numPr>
                <w:ilvl w:val="0"/>
                <w:numId w:val="0"/>
              </w:numPr>
              <w:tabs>
                <w:tab w:val="center" w:pos="4320"/>
                <w:tab w:val="right" w:pos="8640"/>
              </w:tabs>
              <w:spacing w:line="500" w:lineRule="exact"/>
              <w:jc w:val="center"/>
              <w:rPr>
                <w:color w:val="auto"/>
                <w:szCs w:val="21"/>
              </w:rPr>
            </w:pPr>
            <w:r>
              <w:rPr>
                <w:rFonts w:hint="eastAsia"/>
                <w:color w:val="auto"/>
                <w:szCs w:val="21"/>
              </w:rPr>
              <w:t>公司全部资源</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1421" w:type="dxa"/>
            <w:tcBorders>
              <w:tl2br w:val="nil"/>
              <w:tr2bl w:val="nil"/>
            </w:tcBorders>
            <w:noWrap w:val="0"/>
            <w:vAlign w:val="center"/>
          </w:tcPr>
          <w:p>
            <w:pPr>
              <w:numPr>
                <w:ilvl w:val="0"/>
                <w:numId w:val="0"/>
              </w:numPr>
              <w:tabs>
                <w:tab w:val="center" w:pos="4320"/>
                <w:tab w:val="right" w:pos="8640"/>
              </w:tabs>
              <w:spacing w:line="500" w:lineRule="exact"/>
              <w:jc w:val="center"/>
              <w:rPr>
                <w:b/>
                <w:bCs/>
                <w:color w:val="auto"/>
                <w:szCs w:val="21"/>
              </w:rPr>
            </w:pPr>
            <w:r>
              <w:rPr>
                <w:b/>
                <w:bCs/>
                <w:color w:val="auto"/>
                <w:szCs w:val="21"/>
              </w:rPr>
              <w:t>Ⅲ级响应</w:t>
            </w:r>
          </w:p>
        </w:tc>
        <w:tc>
          <w:tcPr>
            <w:tcW w:w="5031" w:type="dxa"/>
            <w:tcBorders>
              <w:tl2br w:val="nil"/>
              <w:tr2bl w:val="nil"/>
            </w:tcBorders>
            <w:noWrap w:val="0"/>
            <w:vAlign w:val="top"/>
          </w:tcPr>
          <w:p>
            <w:pPr>
              <w:numPr>
                <w:ilvl w:val="0"/>
                <w:numId w:val="0"/>
              </w:numPr>
              <w:tabs>
                <w:tab w:val="center" w:pos="4320"/>
                <w:tab w:val="right" w:pos="8640"/>
              </w:tabs>
              <w:spacing w:line="500" w:lineRule="exact"/>
              <w:jc w:val="left"/>
              <w:rPr>
                <w:rFonts w:hint="eastAsia"/>
                <w:color w:val="auto"/>
                <w:szCs w:val="21"/>
              </w:rPr>
            </w:pPr>
            <w:r>
              <w:rPr>
                <w:rFonts w:hint="eastAsia"/>
                <w:color w:val="auto"/>
                <w:szCs w:val="21"/>
              </w:rPr>
              <w:t>（1）造成1人重伤</w:t>
            </w:r>
            <w:r>
              <w:rPr>
                <w:rFonts w:hint="eastAsia"/>
                <w:color w:val="auto"/>
                <w:szCs w:val="21"/>
                <w:lang w:eastAsia="zh-CN"/>
              </w:rPr>
              <w:t>或</w:t>
            </w:r>
            <w:r>
              <w:rPr>
                <w:rFonts w:hint="eastAsia"/>
                <w:color w:val="auto"/>
                <w:szCs w:val="21"/>
              </w:rPr>
              <w:t>造成轻伤3人</w:t>
            </w:r>
            <w:r>
              <w:rPr>
                <w:rFonts w:hint="eastAsia"/>
                <w:color w:val="auto"/>
                <w:szCs w:val="21"/>
                <w:lang w:val="en-US" w:eastAsia="zh-CN"/>
              </w:rPr>
              <w:t>以下</w:t>
            </w:r>
            <w:r>
              <w:rPr>
                <w:rFonts w:hint="eastAsia"/>
                <w:color w:val="auto"/>
                <w:szCs w:val="21"/>
              </w:rPr>
              <w:t>；</w:t>
            </w:r>
          </w:p>
          <w:p>
            <w:pPr>
              <w:numPr>
                <w:ilvl w:val="0"/>
                <w:numId w:val="0"/>
              </w:numPr>
              <w:tabs>
                <w:tab w:val="center" w:pos="4320"/>
                <w:tab w:val="right" w:pos="8640"/>
              </w:tabs>
              <w:spacing w:line="500" w:lineRule="exact"/>
              <w:jc w:val="left"/>
              <w:rPr>
                <w:rFonts w:hint="eastAsia"/>
                <w:color w:val="auto"/>
                <w:szCs w:val="21"/>
              </w:rPr>
            </w:pPr>
            <w:r>
              <w:rPr>
                <w:rFonts w:hint="eastAsia"/>
                <w:color w:val="auto"/>
                <w:szCs w:val="21"/>
              </w:rPr>
              <w:t>（</w:t>
            </w:r>
            <w:r>
              <w:rPr>
                <w:rFonts w:hint="eastAsia"/>
                <w:color w:val="auto"/>
                <w:szCs w:val="21"/>
                <w:lang w:val="en-US" w:eastAsia="zh-CN"/>
              </w:rPr>
              <w:t>2</w:t>
            </w:r>
            <w:r>
              <w:rPr>
                <w:rFonts w:hint="eastAsia"/>
                <w:color w:val="auto"/>
                <w:szCs w:val="21"/>
              </w:rPr>
              <w:t>）事故直接经济损失</w:t>
            </w:r>
            <w:r>
              <w:rPr>
                <w:rFonts w:hint="eastAsia"/>
                <w:color w:val="auto"/>
                <w:szCs w:val="21"/>
                <w:lang w:val="en-US" w:eastAsia="zh-CN"/>
              </w:rPr>
              <w:t>10</w:t>
            </w:r>
            <w:r>
              <w:rPr>
                <w:rFonts w:hint="eastAsia"/>
                <w:color w:val="auto"/>
                <w:szCs w:val="21"/>
              </w:rPr>
              <w:t>万元</w:t>
            </w:r>
            <w:r>
              <w:rPr>
                <w:rFonts w:hint="eastAsia"/>
                <w:color w:val="auto"/>
                <w:szCs w:val="21"/>
                <w:lang w:val="en-US" w:eastAsia="zh-CN"/>
              </w:rPr>
              <w:t>以下；</w:t>
            </w:r>
          </w:p>
          <w:p>
            <w:pPr>
              <w:numPr>
                <w:ilvl w:val="0"/>
                <w:numId w:val="0"/>
              </w:numPr>
              <w:tabs>
                <w:tab w:val="center" w:pos="4320"/>
                <w:tab w:val="right" w:pos="8640"/>
              </w:tabs>
              <w:spacing w:line="500" w:lineRule="exact"/>
              <w:jc w:val="left"/>
              <w:rPr>
                <w:rFonts w:hint="eastAsia"/>
                <w:color w:val="auto"/>
                <w:szCs w:val="21"/>
              </w:rPr>
            </w:pPr>
            <w:r>
              <w:rPr>
                <w:rFonts w:hint="eastAsia"/>
                <w:color w:val="auto"/>
                <w:szCs w:val="21"/>
              </w:rPr>
              <w:t>（3）影响</w:t>
            </w:r>
            <w:r>
              <w:rPr>
                <w:rFonts w:hint="eastAsia"/>
                <w:color w:val="auto"/>
                <w:szCs w:val="21"/>
                <w:lang w:val="en-US" w:eastAsia="zh-CN"/>
              </w:rPr>
              <w:t>5000</w:t>
            </w:r>
            <w:r>
              <w:rPr>
                <w:rFonts w:hint="eastAsia"/>
                <w:color w:val="auto"/>
                <w:szCs w:val="21"/>
              </w:rPr>
              <w:t>户以下正常用气；</w:t>
            </w:r>
          </w:p>
          <w:p>
            <w:pPr>
              <w:numPr>
                <w:ilvl w:val="0"/>
                <w:numId w:val="0"/>
              </w:numPr>
              <w:tabs>
                <w:tab w:val="center" w:pos="4320"/>
                <w:tab w:val="right" w:pos="8640"/>
              </w:tabs>
              <w:spacing w:line="500" w:lineRule="exact"/>
              <w:jc w:val="left"/>
              <w:rPr>
                <w:rFonts w:hint="eastAsia"/>
                <w:color w:val="auto"/>
                <w:szCs w:val="21"/>
                <w:lang w:val="en-US" w:eastAsia="zh-CN"/>
              </w:rPr>
            </w:pPr>
            <w:r>
              <w:rPr>
                <w:rFonts w:hint="eastAsia"/>
                <w:color w:val="auto"/>
                <w:szCs w:val="21"/>
                <w:lang w:val="en-US" w:eastAsia="zh-CN"/>
              </w:rPr>
              <w:t>（4）发生一般中低压管网燃气泄漏事故、泄漏燃气引发火灾爆燃等次生事故，影响范围较小，仅限于个别阀门井或较短沟槽；</w:t>
            </w:r>
          </w:p>
          <w:p>
            <w:pPr>
              <w:numPr>
                <w:ilvl w:val="0"/>
                <w:numId w:val="0"/>
              </w:numPr>
              <w:tabs>
                <w:tab w:val="center" w:pos="4320"/>
                <w:tab w:val="right" w:pos="8640"/>
              </w:tabs>
              <w:spacing w:line="500" w:lineRule="exact"/>
              <w:jc w:val="left"/>
              <w:rPr>
                <w:rFonts w:hint="eastAsia"/>
                <w:color w:val="auto"/>
                <w:szCs w:val="21"/>
                <w:lang w:val="en-US" w:eastAsia="zh-CN"/>
              </w:rPr>
            </w:pPr>
            <w:r>
              <w:rPr>
                <w:rFonts w:hint="eastAsia"/>
                <w:color w:val="auto"/>
                <w:szCs w:val="21"/>
                <w:lang w:val="en-US" w:eastAsia="zh-CN"/>
              </w:rPr>
              <w:t>（5）场站阀室（井）部分设备发生泄漏，需停气维修，不需停站；</w:t>
            </w:r>
          </w:p>
          <w:p>
            <w:pPr>
              <w:numPr>
                <w:ilvl w:val="0"/>
                <w:numId w:val="0"/>
              </w:numPr>
              <w:tabs>
                <w:tab w:val="center" w:pos="4320"/>
                <w:tab w:val="right" w:pos="8640"/>
              </w:tabs>
              <w:spacing w:line="500" w:lineRule="exact"/>
              <w:jc w:val="left"/>
              <w:rPr>
                <w:rFonts w:hint="eastAsia"/>
                <w:color w:val="auto"/>
                <w:szCs w:val="21"/>
                <w:lang w:val="en-US" w:eastAsia="zh-CN"/>
              </w:rPr>
            </w:pPr>
            <w:r>
              <w:rPr>
                <w:rFonts w:hint="eastAsia"/>
                <w:color w:val="auto"/>
                <w:szCs w:val="21"/>
                <w:lang w:val="en-US" w:eastAsia="zh-CN"/>
              </w:rPr>
              <w:t>（6）办公场所普通区域一般火灾；</w:t>
            </w:r>
          </w:p>
          <w:p>
            <w:pPr>
              <w:numPr>
                <w:ilvl w:val="0"/>
                <w:numId w:val="0"/>
              </w:numPr>
              <w:tabs>
                <w:tab w:val="center" w:pos="4320"/>
                <w:tab w:val="right" w:pos="8640"/>
              </w:tabs>
              <w:spacing w:line="500" w:lineRule="exact"/>
              <w:jc w:val="left"/>
              <w:rPr>
                <w:rFonts w:hint="eastAsia"/>
                <w:color w:val="auto"/>
                <w:szCs w:val="21"/>
                <w:lang w:eastAsia="zh-CN"/>
              </w:rPr>
            </w:pPr>
            <w:r>
              <w:rPr>
                <w:rFonts w:hint="eastAsia"/>
                <w:color w:val="auto"/>
                <w:szCs w:val="21"/>
                <w:lang w:val="en-US" w:eastAsia="zh-CN"/>
              </w:rPr>
              <w:t>（7）其他一般事故，依靠部门或场站就可处置的生产安全事故。</w:t>
            </w:r>
          </w:p>
        </w:tc>
        <w:tc>
          <w:tcPr>
            <w:tcW w:w="2235" w:type="dxa"/>
            <w:tcBorders>
              <w:tl2br w:val="nil"/>
              <w:tr2bl w:val="nil"/>
            </w:tcBorders>
            <w:noWrap w:val="0"/>
            <w:vAlign w:val="center"/>
          </w:tcPr>
          <w:p>
            <w:pPr>
              <w:numPr>
                <w:ilvl w:val="0"/>
                <w:numId w:val="0"/>
              </w:numPr>
              <w:tabs>
                <w:tab w:val="center" w:pos="4320"/>
                <w:tab w:val="right" w:pos="8640"/>
              </w:tabs>
              <w:spacing w:line="500" w:lineRule="exact"/>
              <w:jc w:val="center"/>
              <w:rPr>
                <w:color w:val="auto"/>
                <w:szCs w:val="21"/>
              </w:rPr>
            </w:pPr>
            <w:r>
              <w:rPr>
                <w:rFonts w:hint="eastAsia"/>
                <w:color w:val="auto"/>
                <w:szCs w:val="21"/>
                <w:lang w:val="en-US" w:eastAsia="zh-CN"/>
              </w:rPr>
              <w:t>场站或部门工作人员</w:t>
            </w:r>
          </w:p>
        </w:tc>
      </w:tr>
      <w:bookmarkEnd w:id="12"/>
    </w:tbl>
    <w:p>
      <w:pPr>
        <w:pStyle w:val="4"/>
        <w:bidi w:val="0"/>
        <w:rPr>
          <w:rFonts w:hint="default"/>
          <w:color w:val="auto"/>
          <w:lang w:val="en-US" w:eastAsia="zh-CN"/>
        </w:rPr>
      </w:pPr>
      <w:bookmarkStart w:id="13" w:name="_Toc28061"/>
      <w:r>
        <w:rPr>
          <w:rFonts w:hint="default"/>
          <w:color w:val="auto"/>
          <w:lang w:val="en-US" w:eastAsia="zh-CN"/>
        </w:rPr>
        <w:t>2应急组织机构及职责</w:t>
      </w:r>
      <w:bookmarkEnd w:id="13"/>
    </w:p>
    <w:p>
      <w:pPr>
        <w:pStyle w:val="5"/>
        <w:bidi w:val="0"/>
        <w:rPr>
          <w:color w:val="auto"/>
        </w:rPr>
      </w:pPr>
      <w:bookmarkStart w:id="14" w:name="_Toc6964"/>
      <w:bookmarkStart w:id="15" w:name="_Toc10313"/>
      <w:bookmarkStart w:id="16" w:name="_Toc2349"/>
      <w:r>
        <w:rPr>
          <w:color w:val="auto"/>
        </w:rPr>
        <w:t>2.1</w:t>
      </w:r>
      <w:bookmarkEnd w:id="14"/>
      <w:r>
        <w:rPr>
          <w:color w:val="auto"/>
        </w:rPr>
        <w:t>应急组织机构</w:t>
      </w:r>
      <w:bookmarkEnd w:id="15"/>
      <w:bookmarkEnd w:id="16"/>
    </w:p>
    <w:p>
      <w:pPr>
        <w:bidi w:val="0"/>
        <w:rPr>
          <w:rFonts w:hint="eastAsia"/>
          <w:color w:val="auto"/>
        </w:rPr>
      </w:pPr>
      <w:r>
        <w:rPr>
          <w:rFonts w:hint="eastAsia"/>
          <w:color w:val="auto"/>
        </w:rPr>
        <w:t>公司成立</w:t>
      </w:r>
      <w:r>
        <w:rPr>
          <w:rFonts w:hint="eastAsia"/>
          <w:color w:val="auto"/>
          <w:lang w:eastAsia="zh-CN"/>
        </w:rPr>
        <w:t>生产安全事故应急指挥部</w:t>
      </w:r>
      <w:r>
        <w:rPr>
          <w:rFonts w:hint="eastAsia"/>
          <w:color w:val="auto"/>
        </w:rPr>
        <w:t>，</w:t>
      </w:r>
      <w:r>
        <w:rPr>
          <w:rFonts w:hint="eastAsia"/>
          <w:color w:val="auto"/>
          <w:lang w:eastAsia="zh-CN"/>
        </w:rPr>
        <w:t>应急指挥中心</w:t>
      </w:r>
      <w:r>
        <w:rPr>
          <w:rFonts w:hint="eastAsia"/>
          <w:color w:val="auto"/>
        </w:rPr>
        <w:t>办公室设在公司</w:t>
      </w:r>
      <w:r>
        <w:rPr>
          <w:rFonts w:hint="eastAsia"/>
          <w:color w:val="auto"/>
          <w:lang w:eastAsia="zh-CN"/>
        </w:rPr>
        <w:t>安监科</w:t>
      </w:r>
      <w:r>
        <w:rPr>
          <w:rFonts w:hint="eastAsia"/>
          <w:color w:val="auto"/>
        </w:rPr>
        <w:t>办公室，</w:t>
      </w:r>
      <w:r>
        <w:rPr>
          <w:rFonts w:hint="eastAsia"/>
          <w:color w:val="auto"/>
          <w:lang w:eastAsia="zh-CN"/>
        </w:rPr>
        <w:t>应急指挥中心</w:t>
      </w:r>
      <w:r>
        <w:rPr>
          <w:rFonts w:hint="eastAsia"/>
          <w:color w:val="auto"/>
        </w:rPr>
        <w:t>办公室主任由</w:t>
      </w:r>
      <w:r>
        <w:rPr>
          <w:rFonts w:hint="eastAsia"/>
          <w:color w:val="auto"/>
          <w:lang w:eastAsia="zh-CN"/>
        </w:rPr>
        <w:t>安监科</w:t>
      </w:r>
      <w:r>
        <w:rPr>
          <w:rFonts w:hint="eastAsia"/>
          <w:color w:val="auto"/>
        </w:rPr>
        <w:t>科长兼任。</w:t>
      </w:r>
    </w:p>
    <w:p>
      <w:pPr>
        <w:bidi w:val="0"/>
        <w:rPr>
          <w:rFonts w:hint="eastAsia"/>
          <w:color w:val="auto"/>
        </w:rPr>
      </w:pPr>
      <w:r>
        <w:rPr>
          <w:rFonts w:hint="eastAsia"/>
          <w:color w:val="auto"/>
        </w:rPr>
        <w:t>在公司</w:t>
      </w:r>
      <w:r>
        <w:rPr>
          <w:rFonts w:hint="eastAsia"/>
          <w:color w:val="auto"/>
          <w:lang w:eastAsia="zh-CN"/>
        </w:rPr>
        <w:t>生产安全事故应急指挥部</w:t>
      </w:r>
      <w:r>
        <w:rPr>
          <w:rFonts w:hint="eastAsia"/>
          <w:color w:val="auto"/>
        </w:rPr>
        <w:t>统一领导下，各科室具体承办安全事故应急救援工作。</w:t>
      </w:r>
      <w:r>
        <w:rPr>
          <w:rFonts w:hint="eastAsia"/>
          <w:color w:val="auto"/>
          <w:lang w:val="en-US" w:eastAsia="zh-CN"/>
        </w:rPr>
        <w:t>Ⅰ</w:t>
      </w:r>
      <w:r>
        <w:rPr>
          <w:rFonts w:hint="eastAsia"/>
          <w:color w:val="auto"/>
        </w:rPr>
        <w:t>级</w:t>
      </w:r>
      <w:r>
        <w:rPr>
          <w:rFonts w:hint="eastAsia"/>
          <w:color w:val="auto"/>
          <w:lang w:val="en-US" w:eastAsia="zh-CN"/>
        </w:rPr>
        <w:t>响应前期处置工作由公司生产安全事故应急指挥部负责；Ⅱ</w:t>
      </w:r>
      <w:r>
        <w:rPr>
          <w:rFonts w:hint="eastAsia"/>
          <w:color w:val="auto"/>
        </w:rPr>
        <w:t>级</w:t>
      </w:r>
      <w:r>
        <w:rPr>
          <w:rFonts w:hint="eastAsia"/>
          <w:color w:val="auto"/>
          <w:lang w:val="en-US" w:eastAsia="zh-CN"/>
        </w:rPr>
        <w:t>响应应急工作</w:t>
      </w:r>
      <w:r>
        <w:rPr>
          <w:rFonts w:hint="eastAsia"/>
          <w:color w:val="auto"/>
        </w:rPr>
        <w:t>由公司</w:t>
      </w:r>
      <w:r>
        <w:rPr>
          <w:rFonts w:hint="eastAsia"/>
          <w:color w:val="auto"/>
          <w:lang w:eastAsia="zh-CN"/>
        </w:rPr>
        <w:t>生产安全事故应急指挥部</w:t>
      </w:r>
      <w:r>
        <w:rPr>
          <w:rFonts w:hint="eastAsia"/>
          <w:color w:val="auto"/>
        </w:rPr>
        <w:t>负责</w:t>
      </w:r>
      <w:r>
        <w:rPr>
          <w:rFonts w:hint="eastAsia"/>
          <w:color w:val="auto"/>
          <w:lang w:eastAsia="zh-CN"/>
        </w:rPr>
        <w:t>；Ⅲ级响应</w:t>
      </w:r>
      <w:r>
        <w:rPr>
          <w:rFonts w:hint="eastAsia"/>
          <w:color w:val="auto"/>
          <w:lang w:val="en-US" w:eastAsia="zh-CN"/>
        </w:rPr>
        <w:t>应急工作由场站或部门负责</w:t>
      </w:r>
      <w:r>
        <w:rPr>
          <w:rFonts w:hint="eastAsia"/>
          <w:color w:val="auto"/>
        </w:rPr>
        <w:t>。</w:t>
      </w:r>
      <w:r>
        <w:rPr>
          <w:rFonts w:hint="eastAsia"/>
          <w:color w:val="auto"/>
          <w:lang w:val="en-US" w:eastAsia="zh-CN"/>
        </w:rPr>
        <w:t>生产安全事故应急指挥部</w:t>
      </w:r>
      <w:r>
        <w:rPr>
          <w:rFonts w:hint="eastAsia" w:ascii="Times New Roman" w:eastAsia="宋体"/>
          <w:color w:val="auto"/>
          <w:lang w:val="en-US" w:eastAsia="zh-CN"/>
        </w:rPr>
        <w:t>由以下人员组成：</w:t>
      </w:r>
    </w:p>
    <w:p>
      <w:pPr>
        <w:bidi w:val="0"/>
        <w:rPr>
          <w:rFonts w:hint="eastAsia"/>
          <w:color w:val="auto"/>
        </w:rPr>
      </w:pPr>
      <w:r>
        <w:rPr>
          <w:rFonts w:hint="eastAsia"/>
          <w:color w:val="auto"/>
        </w:rPr>
        <w:t>总 指 挥：张 波</w:t>
      </w:r>
    </w:p>
    <w:p>
      <w:pPr>
        <w:bidi w:val="0"/>
        <w:rPr>
          <w:rFonts w:hint="eastAsia" w:eastAsia="宋体"/>
          <w:color w:val="auto"/>
          <w:lang w:eastAsia="zh-CN"/>
        </w:rPr>
      </w:pPr>
      <w:r>
        <w:rPr>
          <w:rFonts w:hint="eastAsia"/>
          <w:color w:val="auto"/>
        </w:rPr>
        <w:t>副总指挥：</w:t>
      </w:r>
      <w:r>
        <w:rPr>
          <w:rFonts w:hint="eastAsia"/>
          <w:color w:val="auto"/>
          <w:lang w:eastAsia="zh-CN"/>
        </w:rPr>
        <w:t>黄平、刘晓波</w:t>
      </w:r>
    </w:p>
    <w:p>
      <w:pPr>
        <w:bidi w:val="0"/>
        <w:rPr>
          <w:rFonts w:hint="eastAsia" w:eastAsia="宋体"/>
          <w:color w:val="auto"/>
          <w:lang w:eastAsia="zh-CN"/>
        </w:rPr>
      </w:pPr>
      <w:r>
        <w:rPr>
          <w:rFonts w:hint="eastAsia"/>
          <w:color w:val="auto"/>
        </w:rPr>
        <w:t>成    员：</w:t>
      </w:r>
      <w:r>
        <w:rPr>
          <w:rFonts w:hint="eastAsia"/>
          <w:color w:val="auto"/>
          <w:lang w:eastAsia="zh-CN"/>
        </w:rPr>
        <w:t>胡海权、唐于祥、刘奕宏、魏 勇、邓正富、易恬如、陈万军、廖谨荣、段 军、张森林、鄢斌斌、唐 斌、陈 云、李晓秦、伍万强</w:t>
      </w:r>
    </w:p>
    <w:p>
      <w:pPr>
        <w:bidi w:val="0"/>
        <w:rPr>
          <w:color w:val="auto"/>
        </w:rPr>
      </w:pPr>
      <w:r>
        <w:rPr>
          <w:rFonts w:hint="eastAsia"/>
          <w:color w:val="auto"/>
          <w:lang w:val="en-US" w:eastAsia="zh-CN"/>
        </w:rPr>
        <w:t>生产安全事故应急指挥部</w:t>
      </w:r>
      <w:r>
        <w:rPr>
          <w:rFonts w:hint="eastAsia"/>
          <w:color w:val="auto"/>
          <w:lang w:eastAsia="zh-CN"/>
        </w:rPr>
        <w:t>（</w:t>
      </w:r>
      <w:r>
        <w:rPr>
          <w:rFonts w:hint="eastAsia"/>
          <w:color w:val="auto"/>
          <w:lang w:val="en-US" w:eastAsia="zh-CN"/>
        </w:rPr>
        <w:t>以下简称指挥部</w:t>
      </w:r>
      <w:r>
        <w:rPr>
          <w:rFonts w:hint="eastAsia"/>
          <w:color w:val="auto"/>
          <w:lang w:eastAsia="zh-CN"/>
        </w:rPr>
        <w:t>）</w:t>
      </w:r>
      <w:r>
        <w:rPr>
          <w:rFonts w:hint="eastAsia" w:ascii="Times New Roman" w:eastAsia="宋体"/>
          <w:color w:val="auto"/>
          <w:lang w:val="en-US" w:eastAsia="zh-CN"/>
        </w:rPr>
        <w:t>下设</w:t>
      </w:r>
      <w:r>
        <w:rPr>
          <w:color w:val="auto"/>
        </w:rPr>
        <w:t>技术</w:t>
      </w:r>
      <w:r>
        <w:rPr>
          <w:rFonts w:hint="eastAsia"/>
          <w:color w:val="auto"/>
        </w:rPr>
        <w:t>支援</w:t>
      </w:r>
      <w:r>
        <w:rPr>
          <w:color w:val="auto"/>
        </w:rPr>
        <w:t>组</w:t>
      </w:r>
      <w:r>
        <w:rPr>
          <w:rFonts w:hint="eastAsia" w:ascii="Times New Roman" w:eastAsia="宋体"/>
          <w:color w:val="auto"/>
          <w:lang w:val="en-US" w:eastAsia="zh-CN"/>
        </w:rPr>
        <w:t>、</w:t>
      </w:r>
      <w:r>
        <w:rPr>
          <w:rFonts w:hint="eastAsia"/>
          <w:color w:val="auto"/>
          <w:lang w:eastAsia="zh-CN"/>
        </w:rPr>
        <w:t>处置救援组</w:t>
      </w:r>
      <w:r>
        <w:rPr>
          <w:rFonts w:hint="eastAsia" w:ascii="Times New Roman" w:eastAsia="宋体"/>
          <w:color w:val="auto"/>
          <w:lang w:val="en-US" w:eastAsia="zh-CN"/>
        </w:rPr>
        <w:t>、</w:t>
      </w:r>
      <w:r>
        <w:rPr>
          <w:rFonts w:hint="eastAsia"/>
          <w:color w:val="auto"/>
          <w:lang w:eastAsia="zh-CN"/>
        </w:rPr>
        <w:t>疏散调度组</w:t>
      </w:r>
      <w:r>
        <w:rPr>
          <w:rFonts w:hint="eastAsia" w:ascii="Times New Roman" w:eastAsia="宋体"/>
          <w:color w:val="auto"/>
          <w:lang w:val="en-US" w:eastAsia="zh-CN"/>
        </w:rPr>
        <w:t>、</w:t>
      </w:r>
      <w:r>
        <w:rPr>
          <w:color w:val="auto"/>
        </w:rPr>
        <w:t>事故调查组</w:t>
      </w:r>
      <w:r>
        <w:rPr>
          <w:rFonts w:hint="eastAsia" w:ascii="Times New Roman" w:eastAsia="宋体"/>
          <w:color w:val="auto"/>
          <w:lang w:val="en-US" w:eastAsia="zh-CN"/>
        </w:rPr>
        <w:t>、</w:t>
      </w:r>
      <w:r>
        <w:rPr>
          <w:rFonts w:hint="eastAsia"/>
          <w:color w:val="auto"/>
          <w:lang w:eastAsia="zh-CN"/>
        </w:rPr>
        <w:t>通讯联络组、</w:t>
      </w:r>
      <w:r>
        <w:rPr>
          <w:color w:val="auto"/>
        </w:rPr>
        <w:t>后勤保障组</w:t>
      </w:r>
      <w:r>
        <w:rPr>
          <w:rFonts w:hint="eastAsia"/>
          <w:color w:val="auto"/>
          <w:lang w:eastAsia="zh-CN"/>
        </w:rPr>
        <w:t>、事故善后组、</w:t>
      </w:r>
      <w:r>
        <w:rPr>
          <w:color w:val="auto"/>
        </w:rPr>
        <w:t>新闻发言组</w:t>
      </w:r>
      <w:r>
        <w:rPr>
          <w:rFonts w:hint="eastAsia"/>
          <w:color w:val="auto"/>
          <w:lang w:val="en-US" w:eastAsia="zh-CN"/>
        </w:rPr>
        <w:t>八个专业小组</w:t>
      </w:r>
      <w:r>
        <w:rPr>
          <w:rFonts w:hint="eastAsia"/>
          <w:color w:val="auto"/>
          <w:lang w:eastAsia="zh-CN"/>
        </w:rPr>
        <w:t>，</w:t>
      </w:r>
      <w:r>
        <w:rPr>
          <w:rFonts w:hint="eastAsia" w:ascii="Times New Roman" w:eastAsia="宋体"/>
          <w:color w:val="auto"/>
          <w:lang w:val="en-US" w:eastAsia="zh-CN"/>
        </w:rPr>
        <w:t>负责处理应急救援具体事宜</w:t>
      </w:r>
      <w:r>
        <w:rPr>
          <w:rFonts w:hint="eastAsia"/>
          <w:color w:val="auto"/>
          <w:lang w:val="en-US" w:eastAsia="zh-CN"/>
        </w:rPr>
        <w:t>，组织结构见</w:t>
      </w:r>
      <w:r>
        <w:rPr>
          <w:rFonts w:hint="eastAsia" w:ascii="Times New Roman" w:eastAsia="宋体"/>
          <w:color w:val="auto"/>
          <w:lang w:val="en-US" w:eastAsia="zh-CN"/>
        </w:rPr>
        <w:t>下图</w:t>
      </w:r>
      <w:r>
        <w:rPr>
          <w:rFonts w:hint="eastAsia" w:ascii="Times New Roman"/>
          <w:color w:val="auto"/>
          <w:lang w:val="en-US" w:eastAsia="zh-CN"/>
        </w:rPr>
        <w:t>：</w:t>
      </w:r>
    </w:p>
    <w:p>
      <w:pPr>
        <w:pStyle w:val="10"/>
        <w:jc w:val="both"/>
        <w:rPr>
          <w:color w:val="auto"/>
        </w:rPr>
      </w:pPr>
      <w:r>
        <w:rPr>
          <w:color w:val="auto"/>
          <w:sz w:val="28"/>
        </w:rPr>
        <mc:AlternateContent>
          <mc:Choice Requires="wpg">
            <w:drawing>
              <wp:anchor distT="0" distB="0" distL="114300" distR="114300" simplePos="0" relativeHeight="251660288" behindDoc="0" locked="0" layoutInCell="1" allowOverlap="1">
                <wp:simplePos x="0" y="0"/>
                <wp:positionH relativeFrom="column">
                  <wp:posOffset>114935</wp:posOffset>
                </wp:positionH>
                <wp:positionV relativeFrom="paragraph">
                  <wp:posOffset>137160</wp:posOffset>
                </wp:positionV>
                <wp:extent cx="5148580" cy="2894330"/>
                <wp:effectExtent l="5080" t="4445" r="12700" b="12065"/>
                <wp:wrapNone/>
                <wp:docPr id="20" name="组合 20"/>
                <wp:cNvGraphicFramePr/>
                <a:graphic xmlns:a="http://schemas.openxmlformats.org/drawingml/2006/main">
                  <a:graphicData uri="http://schemas.microsoft.com/office/word/2010/wordprocessingGroup">
                    <wpg:wgp>
                      <wpg:cNvGrpSpPr/>
                      <wpg:grpSpPr>
                        <a:xfrm>
                          <a:off x="0" y="0"/>
                          <a:ext cx="5148580" cy="2894330"/>
                          <a:chOff x="856" y="3021"/>
                          <a:chExt cx="8108" cy="4558"/>
                        </a:xfrm>
                      </wpg:grpSpPr>
                      <wps:wsp>
                        <wps:cNvPr id="13" name="直接连接符 2"/>
                        <wps:cNvCnPr/>
                        <wps:spPr>
                          <a:xfrm>
                            <a:off x="2193" y="4711"/>
                            <a:ext cx="0" cy="329"/>
                          </a:xfrm>
                          <a:prstGeom prst="line">
                            <a:avLst/>
                          </a:prstGeom>
                          <a:ln w="9525" cap="flat" cmpd="sng">
                            <a:solidFill>
                              <a:srgbClr val="000000"/>
                            </a:solidFill>
                            <a:prstDash val="solid"/>
                            <a:headEnd type="none" w="med" len="med"/>
                            <a:tailEnd type="triangle" w="med" len="med"/>
                          </a:ln>
                        </wps:spPr>
                        <wps:bodyPr/>
                      </wps:wsp>
                      <wps:wsp>
                        <wps:cNvPr id="14" name="文本框 14"/>
                        <wps:cNvSpPr txBox="1"/>
                        <wps:spPr>
                          <a:xfrm>
                            <a:off x="1876" y="5031"/>
                            <a:ext cx="667" cy="25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ascii="Times New Roman" w:eastAsia="宋体"/>
                                  <w:lang w:val="en-US" w:eastAsia="zh-CN"/>
                                </w:rPr>
                              </w:pPr>
                              <w:r>
                                <w:rPr>
                                  <w:rFonts w:hint="eastAsia" w:ascii="Times New Roman"/>
                                  <w:lang w:val="en-US" w:eastAsia="zh-CN"/>
                                </w:rPr>
                                <w:t>抢险</w:t>
                              </w:r>
                              <w:r>
                                <w:rPr>
                                  <w:rFonts w:hint="eastAsia" w:ascii="Times New Roman" w:eastAsia="宋体"/>
                                  <w:lang w:val="en-US" w:eastAsia="zh-CN"/>
                                </w:rPr>
                                <w:t>救援组</w:t>
                              </w:r>
                            </w:p>
                          </w:txbxContent>
                        </wps:txbx>
                        <wps:bodyPr lIns="36000" tIns="0" rIns="36000" bIns="0" anchor="ctr" anchorCtr="0" upright="1"/>
                      </wps:wsp>
                      <wps:wsp>
                        <wps:cNvPr id="15" name="直接连接符 15"/>
                        <wps:cNvCnPr/>
                        <wps:spPr>
                          <a:xfrm>
                            <a:off x="3259" y="4710"/>
                            <a:ext cx="0" cy="329"/>
                          </a:xfrm>
                          <a:prstGeom prst="line">
                            <a:avLst/>
                          </a:prstGeom>
                          <a:ln w="9525" cap="flat" cmpd="sng">
                            <a:solidFill>
                              <a:srgbClr val="000000"/>
                            </a:solidFill>
                            <a:prstDash val="solid"/>
                            <a:headEnd type="none" w="med" len="med"/>
                            <a:tailEnd type="triangle" w="med" len="med"/>
                          </a:ln>
                        </wps:spPr>
                        <wps:bodyPr/>
                      </wps:wsp>
                      <wps:wsp>
                        <wps:cNvPr id="17" name="直接连接符 17"/>
                        <wps:cNvCnPr/>
                        <wps:spPr>
                          <a:xfrm>
                            <a:off x="4315" y="4709"/>
                            <a:ext cx="0" cy="329"/>
                          </a:xfrm>
                          <a:prstGeom prst="line">
                            <a:avLst/>
                          </a:prstGeom>
                          <a:ln w="9525" cap="flat" cmpd="sng">
                            <a:solidFill>
                              <a:srgbClr val="000000"/>
                            </a:solidFill>
                            <a:prstDash val="solid"/>
                            <a:headEnd type="none" w="med" len="med"/>
                            <a:tailEnd type="triangle" w="med" len="med"/>
                          </a:ln>
                        </wps:spPr>
                        <wps:bodyPr/>
                      </wps:wsp>
                      <wpg:grpSp>
                        <wpg:cNvPr id="19" name="组合 19"/>
                        <wpg:cNvGrpSpPr/>
                        <wpg:grpSpPr>
                          <a:xfrm>
                            <a:off x="856" y="3021"/>
                            <a:ext cx="8108" cy="4556"/>
                            <a:chOff x="856" y="3021"/>
                            <a:chExt cx="8108" cy="4556"/>
                          </a:xfrm>
                        </wpg:grpSpPr>
                        <wpg:grpSp>
                          <wpg:cNvPr id="16" name="组合 11"/>
                          <wpg:cNvGrpSpPr/>
                          <wpg:grpSpPr>
                            <a:xfrm>
                              <a:off x="856" y="3021"/>
                              <a:ext cx="8109" cy="4556"/>
                              <a:chOff x="3677" y="121456"/>
                              <a:chExt cx="8109" cy="4556"/>
                            </a:xfrm>
                          </wpg:grpSpPr>
                          <wpg:grpSp>
                            <wpg:cNvPr id="18" name="组合 93"/>
                            <wpg:cNvGrpSpPr/>
                            <wpg:grpSpPr>
                              <a:xfrm rot="0">
                                <a:off x="3677" y="121456"/>
                                <a:ext cx="8109" cy="4556"/>
                                <a:chOff x="667" y="196941"/>
                                <a:chExt cx="8475" cy="5710"/>
                              </a:xfrm>
                            </wpg:grpSpPr>
                            <wpg:grpSp>
                              <wpg:cNvPr id="21" name="组合 1107"/>
                              <wpg:cNvGrpSpPr/>
                              <wpg:grpSpPr>
                                <a:xfrm>
                                  <a:off x="667" y="196941"/>
                                  <a:ext cx="8112" cy="5710"/>
                                  <a:chOff x="5500" y="196941"/>
                                  <a:chExt cx="8112" cy="5710"/>
                                </a:xfrm>
                              </wpg:grpSpPr>
                              <wpg:grpSp>
                                <wpg:cNvPr id="22" name="组合 95"/>
                                <wpg:cNvGrpSpPr/>
                                <wpg:grpSpPr>
                                  <a:xfrm rot="0">
                                    <a:off x="5500" y="196941"/>
                                    <a:ext cx="8112" cy="5710"/>
                                    <a:chOff x="4600" y="195796"/>
                                    <a:chExt cx="8023" cy="5529"/>
                                  </a:xfrm>
                                </wpg:grpSpPr>
                                <wps:wsp>
                                  <wps:cNvPr id="1" name="文本框 2"/>
                                  <wps:cNvSpPr txBox="1"/>
                                  <wps:spPr>
                                    <a:xfrm>
                                      <a:off x="6873" y="195796"/>
                                      <a:ext cx="3828" cy="6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4"/>
                                            <w:szCs w:val="24"/>
                                            <w:lang w:val="en-US" w:eastAsia="zh-CN"/>
                                          </w:rPr>
                                        </w:pPr>
                                        <w:r>
                                          <w:rPr>
                                            <w:rFonts w:hint="eastAsia" w:ascii="Times New Roman" w:eastAsia="宋体"/>
                                            <w:sz w:val="24"/>
                                            <w:szCs w:val="24"/>
                                            <w:lang w:val="en-US" w:eastAsia="zh-CN"/>
                                          </w:rPr>
                                          <w:t>总指挥</w:t>
                                        </w:r>
                                        <w:r>
                                          <w:rPr>
                                            <w:rFonts w:hint="eastAsia"/>
                                            <w:sz w:val="24"/>
                                            <w:szCs w:val="24"/>
                                          </w:rPr>
                                          <w:t>：</w:t>
                                        </w:r>
                                        <w:r>
                                          <w:rPr>
                                            <w:rFonts w:hint="eastAsia"/>
                                            <w:sz w:val="24"/>
                                            <w:szCs w:val="24"/>
                                            <w:lang w:val="en-US" w:eastAsia="zh-CN"/>
                                          </w:rPr>
                                          <w:t>张波</w:t>
                                        </w:r>
                                      </w:p>
                                    </w:txbxContent>
                                  </wps:txbx>
                                  <wps:bodyPr lIns="0" tIns="0" rIns="0" bIns="0" anchor="ctr" anchorCtr="0" upright="1"/>
                                </wps:wsp>
                                <wps:wsp>
                                  <wps:cNvPr id="3" name="直接连接符 3"/>
                                  <wps:cNvCnPr/>
                                  <wps:spPr>
                                    <a:xfrm>
                                      <a:off x="8760" y="196492"/>
                                      <a:ext cx="0" cy="400"/>
                                    </a:xfrm>
                                    <a:prstGeom prst="line">
                                      <a:avLst/>
                                    </a:prstGeom>
                                    <a:ln w="9525" cap="flat" cmpd="sng">
                                      <a:solidFill>
                                        <a:srgbClr val="000000"/>
                                      </a:solidFill>
                                      <a:prstDash val="solid"/>
                                      <a:headEnd type="none" w="med" len="med"/>
                                      <a:tailEnd type="triangle" w="med" len="med"/>
                                    </a:ln>
                                  </wps:spPr>
                                  <wps:bodyPr/>
                                </wps:wsp>
                                <wps:wsp>
                                  <wps:cNvPr id="4" name="文本框 4"/>
                                  <wps:cNvSpPr txBox="1"/>
                                  <wps:spPr>
                                    <a:xfrm>
                                      <a:off x="7171" y="196878"/>
                                      <a:ext cx="3431" cy="63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default" w:eastAsia="宋体"/>
                                            <w:color w:val="auto"/>
                                            <w:lang w:val="en-US" w:eastAsia="zh-CN"/>
                                          </w:rPr>
                                        </w:pPr>
                                        <w:r>
                                          <w:rPr>
                                            <w:rFonts w:hint="eastAsia" w:ascii="Times New Roman" w:eastAsia="宋体"/>
                                            <w:color w:val="auto"/>
                                            <w:sz w:val="24"/>
                                            <w:szCs w:val="24"/>
                                            <w:lang w:val="en-US" w:eastAsia="zh-CN"/>
                                          </w:rPr>
                                          <w:t>副指挥：</w:t>
                                        </w:r>
                                        <w:r>
                                          <w:rPr>
                                            <w:rFonts w:hint="eastAsia"/>
                                            <w:color w:val="auto"/>
                                            <w:sz w:val="24"/>
                                            <w:szCs w:val="24"/>
                                            <w:lang w:val="en-US" w:eastAsia="zh-CN"/>
                                          </w:rPr>
                                          <w:t>黄平、刘晓波</w:t>
                                        </w:r>
                                      </w:p>
                                    </w:txbxContent>
                                  </wps:txbx>
                                  <wps:bodyPr lIns="0" tIns="0" rIns="0" bIns="0" anchor="ctr" anchorCtr="0" upright="1"/>
                                </wps:wsp>
                                <wps:wsp>
                                  <wps:cNvPr id="5" name="直接连接符 5"/>
                                  <wps:cNvCnPr/>
                                  <wps:spPr>
                                    <a:xfrm>
                                      <a:off x="8757" y="197520"/>
                                      <a:ext cx="3" cy="305"/>
                                    </a:xfrm>
                                    <a:prstGeom prst="line">
                                      <a:avLst/>
                                    </a:prstGeom>
                                    <a:ln w="9525" cap="flat" cmpd="sng">
                                      <a:solidFill>
                                        <a:srgbClr val="000000"/>
                                      </a:solidFill>
                                      <a:prstDash val="solid"/>
                                      <a:headEnd type="none" w="med" len="med"/>
                                      <a:tailEnd type="triangle" w="med" len="med"/>
                                    </a:ln>
                                  </wps:spPr>
                                  <wps:bodyPr/>
                                </wps:wsp>
                                <wps:wsp>
                                  <wps:cNvPr id="6" name="直接连接符 6"/>
                                  <wps:cNvCnPr/>
                                  <wps:spPr>
                                    <a:xfrm flipV="1">
                                      <a:off x="4854" y="197813"/>
                                      <a:ext cx="7769" cy="51"/>
                                    </a:xfrm>
                                    <a:prstGeom prst="line">
                                      <a:avLst/>
                                    </a:prstGeom>
                                    <a:ln w="9525" cap="flat" cmpd="sng">
                                      <a:solidFill>
                                        <a:srgbClr val="000000"/>
                                      </a:solidFill>
                                      <a:prstDash val="solid"/>
                                      <a:headEnd type="none" w="med" len="med"/>
                                      <a:tailEnd type="none" w="med" len="med"/>
                                    </a:ln>
                                  </wps:spPr>
                                  <wps:bodyPr/>
                                </wps:wsp>
                                <wps:wsp>
                                  <wps:cNvPr id="7" name="直接连接符 7"/>
                                  <wps:cNvCnPr/>
                                  <wps:spPr>
                                    <a:xfrm>
                                      <a:off x="4871" y="197872"/>
                                      <a:ext cx="0" cy="399"/>
                                    </a:xfrm>
                                    <a:prstGeom prst="line">
                                      <a:avLst/>
                                    </a:prstGeom>
                                    <a:ln w="9525" cap="flat" cmpd="sng">
                                      <a:solidFill>
                                        <a:srgbClr val="000000"/>
                                      </a:solidFill>
                                      <a:prstDash val="solid"/>
                                      <a:headEnd type="none" w="med" len="med"/>
                                      <a:tailEnd type="triangle" w="med" len="med"/>
                                    </a:ln>
                                  </wps:spPr>
                                  <wps:bodyPr/>
                                </wps:wsp>
                                <wps:wsp>
                                  <wps:cNvPr id="10" name="文本框 10"/>
                                  <wps:cNvSpPr txBox="1"/>
                                  <wps:spPr>
                                    <a:xfrm>
                                      <a:off x="4600" y="198233"/>
                                      <a:ext cx="689" cy="30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ascii="Times New Roman" w:eastAsia="宋体"/>
                                            <w:lang w:val="en-US" w:eastAsia="zh-CN"/>
                                          </w:rPr>
                                        </w:pPr>
                                        <w:r>
                                          <w:rPr>
                                            <w:rFonts w:hint="eastAsia" w:ascii="Times New Roman" w:eastAsia="宋体"/>
                                            <w:lang w:val="en-US" w:eastAsia="zh-CN"/>
                                          </w:rPr>
                                          <w:t>技术支援组</w:t>
                                        </w:r>
                                      </w:p>
                                    </w:txbxContent>
                                  </wps:txbx>
                                  <wps:bodyPr lIns="36000" tIns="0" rIns="36000" bIns="0" anchor="ctr" anchorCtr="0" upright="1"/>
                                </wps:wsp>
                                <wps:wsp>
                                  <wps:cNvPr id="456" name="文本框 91"/>
                                  <wps:cNvSpPr txBox="1"/>
                                  <wps:spPr>
                                    <a:xfrm>
                                      <a:off x="10025" y="198229"/>
                                      <a:ext cx="689" cy="30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eastAsia="宋体"/>
                                            <w:lang w:val="en-US" w:eastAsia="zh-CN"/>
                                          </w:rPr>
                                        </w:pPr>
                                        <w:r>
                                          <w:rPr>
                                            <w:rFonts w:hint="eastAsia" w:ascii="Times New Roman" w:eastAsia="宋体"/>
                                            <w:lang w:val="en-US" w:eastAsia="zh-CN"/>
                                          </w:rPr>
                                          <w:t>后勤保障组</w:t>
                                        </w:r>
                                      </w:p>
                                    </w:txbxContent>
                                  </wps:txbx>
                                  <wps:bodyPr lIns="36000" tIns="0" rIns="36000" bIns="0" anchor="ctr" anchorCtr="0" upright="1"/>
                                </wps:wsp>
                                <wps:wsp>
                                  <wps:cNvPr id="457" name="直接连接符 94"/>
                                  <wps:cNvCnPr/>
                                  <wps:spPr>
                                    <a:xfrm>
                                      <a:off x="10362" y="197849"/>
                                      <a:ext cx="1" cy="399"/>
                                    </a:xfrm>
                                    <a:prstGeom prst="line">
                                      <a:avLst/>
                                    </a:prstGeom>
                                    <a:ln w="9525" cap="flat" cmpd="sng">
                                      <a:solidFill>
                                        <a:srgbClr val="000000"/>
                                      </a:solidFill>
                                      <a:prstDash val="solid"/>
                                      <a:headEnd type="none" w="med" len="med"/>
                                      <a:tailEnd type="triangle" w="med" len="med"/>
                                    </a:ln>
                                  </wps:spPr>
                                  <wps:bodyPr/>
                                </wps:wsp>
                              </wpg:grpSp>
                              <wps:wsp>
                                <wps:cNvPr id="461" name="直接连接符 104"/>
                                <wps:cNvCnPr/>
                                <wps:spPr>
                                  <a:xfrm>
                                    <a:off x="13612" y="199010"/>
                                    <a:ext cx="0" cy="412"/>
                                  </a:xfrm>
                                  <a:prstGeom prst="line">
                                    <a:avLst/>
                                  </a:prstGeom>
                                  <a:ln w="9525" cap="flat" cmpd="sng">
                                    <a:solidFill>
                                      <a:srgbClr val="000000"/>
                                    </a:solidFill>
                                    <a:prstDash val="solid"/>
                                    <a:headEnd type="none" w="med" len="med"/>
                                    <a:tailEnd type="triangle" w="med" len="med"/>
                                  </a:ln>
                                </wps:spPr>
                                <wps:bodyPr/>
                              </wps:wsp>
                            </wpg:grpSp>
                            <wps:wsp>
                              <wps:cNvPr id="477" name="文本框 11"/>
                              <wps:cNvSpPr txBox="1"/>
                              <wps:spPr>
                                <a:xfrm>
                                  <a:off x="8444" y="199438"/>
                                  <a:ext cx="698" cy="31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eastAsia="宋体"/>
                                        <w:lang w:val="en-US" w:eastAsia="zh-CN"/>
                                      </w:rPr>
                                    </w:pPr>
                                    <w:r>
                                      <w:rPr>
                                        <w:rFonts w:hint="eastAsia" w:ascii="Times New Roman" w:eastAsia="宋体"/>
                                        <w:lang w:val="en-US" w:eastAsia="zh-CN"/>
                                      </w:rPr>
                                      <w:t>新闻发言组</w:t>
                                    </w:r>
                                  </w:p>
                                </w:txbxContent>
                              </wps:txbx>
                              <wps:bodyPr lIns="36000" tIns="0" rIns="36000" bIns="0" anchor="ctr" anchorCtr="0" upright="1"/>
                            </wps:wsp>
                          </wpg:grpSp>
                          <wps:wsp>
                            <wps:cNvPr id="8" name="文本框 91"/>
                            <wps:cNvSpPr txBox="1"/>
                            <wps:spPr>
                              <a:xfrm>
                                <a:off x="7828" y="123484"/>
                                <a:ext cx="667" cy="250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eastAsia="宋体"/>
                                      <w:lang w:val="en-US" w:eastAsia="zh-CN"/>
                                    </w:rPr>
                                  </w:pPr>
                                  <w:r>
                                    <w:rPr>
                                      <w:rFonts w:hint="eastAsia" w:ascii="Times New Roman" w:eastAsia="宋体"/>
                                      <w:lang w:val="en-US" w:eastAsia="zh-CN"/>
                                    </w:rPr>
                                    <w:t>通讯联络组</w:t>
                                  </w:r>
                                </w:p>
                              </w:txbxContent>
                            </wps:txbx>
                            <wps:bodyPr lIns="36000" tIns="0" rIns="36000" bIns="0" anchor="ctr" anchorCtr="0" upright="1"/>
                          </wps:wsp>
                          <wps:wsp>
                            <wps:cNvPr id="9" name="文本框 91"/>
                            <wps:cNvSpPr txBox="1"/>
                            <wps:spPr>
                              <a:xfrm>
                                <a:off x="10027" y="123458"/>
                                <a:ext cx="667" cy="250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eastAsia="宋体"/>
                                      <w:lang w:val="en-US" w:eastAsia="zh-CN"/>
                                    </w:rPr>
                                  </w:pPr>
                                  <w:r>
                                    <w:rPr>
                                      <w:rFonts w:hint="eastAsia" w:ascii="Times New Roman" w:eastAsia="宋体"/>
                                      <w:lang w:val="en-US" w:eastAsia="zh-CN"/>
                                    </w:rPr>
                                    <w:t>事故善后组</w:t>
                                  </w:r>
                                </w:p>
                              </w:txbxContent>
                            </wps:txbx>
                            <wps:bodyPr lIns="36000" tIns="0" rIns="36000" bIns="0" anchor="ctr" anchorCtr="0" upright="1"/>
                          </wps:wsp>
                          <wps:wsp>
                            <wps:cNvPr id="12" name="直接连接符 94"/>
                            <wps:cNvCnPr/>
                            <wps:spPr>
                              <a:xfrm>
                                <a:off x="8165" y="123145"/>
                                <a:ext cx="1" cy="329"/>
                              </a:xfrm>
                              <a:prstGeom prst="line">
                                <a:avLst/>
                              </a:prstGeom>
                              <a:ln w="9525" cap="flat" cmpd="sng">
                                <a:solidFill>
                                  <a:srgbClr val="000000"/>
                                </a:solidFill>
                                <a:prstDash val="solid"/>
                                <a:headEnd type="none" w="med" len="med"/>
                                <a:tailEnd type="triangle" w="med" len="med"/>
                              </a:ln>
                            </wps:spPr>
                            <wps:bodyPr/>
                          </wps:wsp>
                          <wps:wsp>
                            <wps:cNvPr id="23" name="直接连接符 94"/>
                            <wps:cNvCnPr/>
                            <wps:spPr>
                              <a:xfrm>
                                <a:off x="10383" y="123127"/>
                                <a:ext cx="1" cy="329"/>
                              </a:xfrm>
                              <a:prstGeom prst="line">
                                <a:avLst/>
                              </a:prstGeom>
                              <a:ln w="9525" cap="flat" cmpd="sng">
                                <a:solidFill>
                                  <a:srgbClr val="000000"/>
                                </a:solidFill>
                                <a:prstDash val="solid"/>
                                <a:headEnd type="none" w="med" len="med"/>
                                <a:tailEnd type="triangle" w="med" len="med"/>
                              </a:ln>
                            </wps:spPr>
                            <wps:bodyPr/>
                          </wps:wsp>
                        </wpg:grpSp>
                        <wps:wsp>
                          <wps:cNvPr id="24" name="文本框 16"/>
                          <wps:cNvSpPr txBox="1"/>
                          <wps:spPr>
                            <a:xfrm>
                              <a:off x="2943" y="5020"/>
                              <a:ext cx="667" cy="25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ascii="Times New Roman" w:eastAsia="宋体"/>
                                    <w:color w:val="auto"/>
                                    <w:lang w:val="en-US" w:eastAsia="zh-CN"/>
                                  </w:rPr>
                                </w:pPr>
                                <w:r>
                                  <w:rPr>
                                    <w:rFonts w:hint="eastAsia"/>
                                    <w:color w:val="auto"/>
                                    <w:lang w:val="en-US" w:eastAsia="zh-CN"/>
                                  </w:rPr>
                                  <w:t>疏散调度组</w:t>
                                </w:r>
                              </w:p>
                            </w:txbxContent>
                          </wps:txbx>
                          <wps:bodyPr lIns="36000" tIns="0" rIns="36000" bIns="0" anchor="ctr" anchorCtr="0" upright="1"/>
                        </wps:wsp>
                        <wps:wsp>
                          <wps:cNvPr id="25" name="文本框 18"/>
                          <wps:cNvSpPr txBox="1"/>
                          <wps:spPr>
                            <a:xfrm>
                              <a:off x="3976" y="5018"/>
                              <a:ext cx="667" cy="25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ascii="Times New Roman" w:eastAsia="宋体"/>
                                    <w:lang w:val="en-US" w:eastAsia="zh-CN"/>
                                  </w:rPr>
                                </w:pPr>
                                <w:r>
                                  <w:rPr>
                                    <w:rFonts w:hint="eastAsia" w:ascii="Times New Roman" w:eastAsia="宋体"/>
                                    <w:lang w:val="en-US" w:eastAsia="zh-CN"/>
                                  </w:rPr>
                                  <w:t>事故调查组</w:t>
                                </w:r>
                              </w:p>
                            </w:txbxContent>
                          </wps:txbx>
                          <wps:bodyPr lIns="36000" tIns="0" rIns="36000" bIns="0" anchor="ctr" anchorCtr="0" upright="1"/>
                        </wps:wsp>
                      </wpg:grpSp>
                    </wpg:wgp>
                  </a:graphicData>
                </a:graphic>
              </wp:anchor>
            </w:drawing>
          </mc:Choice>
          <mc:Fallback>
            <w:pict>
              <v:group id="_x0000_s1026" o:spid="_x0000_s1026" o:spt="203" style="position:absolute;left:0pt;margin-left:9.05pt;margin-top:10.8pt;height:227.9pt;width:405.4pt;z-index:251660288;mso-width-relative:page;mso-height-relative:page;" coordorigin="856,3021" coordsize="8108,4558" o:gfxdata="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">
                <o:lock v:ext="edit" aspectratio="f"/>
                <v:line id="直接连接符 2" o:spid="_x0000_s1026" o:spt="20" style="position:absolute;left:2193;top:4711;height:329;width:0;" filled="f" stroked="t" coordsize="21600,21600" o:gfxdata="UEsDBAoAAAAAAIdO4kAAAAAAAAAAAAAAAAAEAAAAZHJzL1BLAwQUAAAACACHTuJAmXti3LwAAADb&#10;AAAADwAAAGRycy9kb3ducmV2LnhtbEVPS2vCQBC+F/oflil4q5so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7Yt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1876;top:5031;height:2548;width:667;v-text-anchor:middle;" fillcolor="#FFFFFF" filled="t" stroked="t" coordsize="21600,21600" o:gfxdata="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0o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1mm,0mm,1mm,0mm">
                    <w:txbxContent>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ascii="Times New Roman" w:eastAsia="宋体"/>
                            <w:lang w:val="en-US" w:eastAsia="zh-CN"/>
                          </w:rPr>
                        </w:pPr>
                        <w:r>
                          <w:rPr>
                            <w:rFonts w:hint="eastAsia" w:ascii="Times New Roman"/>
                            <w:lang w:val="en-US" w:eastAsia="zh-CN"/>
                          </w:rPr>
                          <w:t>抢险</w:t>
                        </w:r>
                        <w:r>
                          <w:rPr>
                            <w:rFonts w:hint="eastAsia" w:ascii="Times New Roman" w:eastAsia="宋体"/>
                            <w:lang w:val="en-US" w:eastAsia="zh-CN"/>
                          </w:rPr>
                          <w:t>救援组</w:t>
                        </w:r>
                      </w:p>
                    </w:txbxContent>
                  </v:textbox>
                </v:shape>
                <v:line id="_x0000_s1026" o:spid="_x0000_s1026" o:spt="20" style="position:absolute;left:3259;top:4710;height:329;width:0;" filled="f" stroked="t" coordsize="21600,21600" o:gfxdata="UEsDBAoAAAAAAIdO4kAAAAAAAAAAAAAAAAAEAAAAZHJzL1BLAwQUAAAACACHTuJAed5fM7wAAADb&#10;AAAADwAAAGRycy9kb3ducmV2LnhtbEVPS2vCQBC+F/oflil4q5sISk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eXzO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4315;top:4709;height:329;width:0;" filled="f" stroked="t" coordsize="21600,21600" o:gfxdata="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AZN+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id="_x0000_s1026" o:spid="_x0000_s1026" o:spt="203" style="position:absolute;left:856;top:3021;height:4556;width:8108;" coordorigin="856,3021" coordsize="8108,4556"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group id="组合 11" o:spid="_x0000_s1026" o:spt="203" style="position:absolute;left:856;top:3021;height:4556;width:8109;" coordorigin="3677,121456" coordsize="8109,4556"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group id="组合 93" o:spid="_x0000_s1026" o:spt="203" style="position:absolute;left:3677;top:121456;height:4556;width:8109;" coordorigin="667,196941" coordsize="8475,5710"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group id="组合 1107" o:spid="_x0000_s1026" o:spt="203" style="position:absolute;left:667;top:196941;height:5710;width:8112;" coordorigin="5500,196941" coordsize="8112,5710"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group id="组合 95" o:spid="_x0000_s1026" o:spt="203" style="position:absolute;left:5500;top:196941;height:5710;width:8112;" coordorigin="4600,195796" coordsize="8023,5529"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shape id="文本框 2" o:spid="_x0000_s1026" o:spt="202" type="#_x0000_t202" style="position:absolute;left:6873;top:195796;height:698;width:3828;v-text-anchor:middle;" fillcolor="#FFFFFF" filled="t" stroked="t" coordsize="21600,21600" o:gfxdata="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VjbitAAAANoAAAAPAAAA&#10;AAAAAAEAIAAAACIAAABkcnMvZG93bnJldi54bWxQSwECFAAUAAAACACHTuJAMy8FnjsAAAA5AAAA&#10;EAAAAAAAAAABACAAAAADAQAAZHJzL3NoYXBleG1sLnhtbFBLBQYAAAAABgAGAFsBAACtAwAAAAA=&#10;">
                            <v:fill on="t" focussize="0,0"/>
                            <v:stroke color="#000000"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4"/>
                                      <w:szCs w:val="24"/>
                                      <w:lang w:val="en-US" w:eastAsia="zh-CN"/>
                                    </w:rPr>
                                  </w:pPr>
                                  <w:r>
                                    <w:rPr>
                                      <w:rFonts w:hint="eastAsia" w:ascii="Times New Roman" w:eastAsia="宋体"/>
                                      <w:sz w:val="24"/>
                                      <w:szCs w:val="24"/>
                                      <w:lang w:val="en-US" w:eastAsia="zh-CN"/>
                                    </w:rPr>
                                    <w:t>总指挥</w:t>
                                  </w:r>
                                  <w:r>
                                    <w:rPr>
                                      <w:rFonts w:hint="eastAsia"/>
                                      <w:sz w:val="24"/>
                                      <w:szCs w:val="24"/>
                                    </w:rPr>
                                    <w:t>：</w:t>
                                  </w:r>
                                  <w:r>
                                    <w:rPr>
                                      <w:rFonts w:hint="eastAsia"/>
                                      <w:sz w:val="24"/>
                                      <w:szCs w:val="24"/>
                                      <w:lang w:val="en-US" w:eastAsia="zh-CN"/>
                                    </w:rPr>
                                    <w:t>张波</w:t>
                                  </w:r>
                                </w:p>
                              </w:txbxContent>
                            </v:textbox>
                          </v:shape>
                          <v:line id="_x0000_s1026" o:spid="_x0000_s1026" o:spt="20" style="position:absolute;left:8760;top:196492;height:400;width:0;" filled="f" stroked="t" coordsize="21600,21600" o:gfxdata="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tzD8r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7171;top:196878;height:631;width:3431;v-text-anchor:middle;" fillcolor="#FFFFFF" filled="t" stroked="t" coordsize="21600,21600" o:gfxdata="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uIZV6twAAANo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inset="0mm,0mm,0mm,0mm">
                              <w:txbxContent>
                                <w:p>
                                  <w:pPr>
                                    <w:ind w:left="0" w:leftChars="0" w:firstLine="0" w:firstLineChars="0"/>
                                    <w:jc w:val="center"/>
                                    <w:rPr>
                                      <w:rFonts w:hint="default" w:eastAsia="宋体"/>
                                      <w:color w:val="auto"/>
                                      <w:lang w:val="en-US" w:eastAsia="zh-CN"/>
                                    </w:rPr>
                                  </w:pPr>
                                  <w:r>
                                    <w:rPr>
                                      <w:rFonts w:hint="eastAsia" w:ascii="Times New Roman" w:eastAsia="宋体"/>
                                      <w:color w:val="auto"/>
                                      <w:sz w:val="24"/>
                                      <w:szCs w:val="24"/>
                                      <w:lang w:val="en-US" w:eastAsia="zh-CN"/>
                                    </w:rPr>
                                    <w:t>副指挥：</w:t>
                                  </w:r>
                                  <w:r>
                                    <w:rPr>
                                      <w:rFonts w:hint="eastAsia"/>
                                      <w:color w:val="auto"/>
                                      <w:sz w:val="24"/>
                                      <w:szCs w:val="24"/>
                                      <w:lang w:val="en-US" w:eastAsia="zh-CN"/>
                                    </w:rPr>
                                    <w:t>黄平、刘晓波</w:t>
                                  </w:r>
                                </w:p>
                              </w:txbxContent>
                            </v:textbox>
                          </v:shape>
                          <v:line id="_x0000_s1026" o:spid="_x0000_s1026" o:spt="20" style="position:absolute;left:8757;top:197520;height:305;width:3;" filled="f" stroked="t" coordsize="21600,21600" o:gfxdata="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n+H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854;top:197813;flip:y;height:51;width:7769;" filled="f" stroked="t" coordsize="21600,21600" o:gfxdata="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0wyobsAAADa&#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4871;top:197872;height:399;width:0;" filled="f" stroked="t" coordsize="21600,21600" o:gfxdata="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fF8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4600;top:198233;height:3092;width:689;v-text-anchor:middle;" fillcolor="#FFFFFF" filled="t" stroked="t" coordsize="21600,21600" o:gfxdata="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L/Kg&#10;wAAAANs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mm,0mm,1mm,0mm">
                              <w:txbxContent>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ascii="Times New Roman" w:eastAsia="宋体"/>
                                      <w:lang w:val="en-US" w:eastAsia="zh-CN"/>
                                    </w:rPr>
                                  </w:pPr>
                                  <w:r>
                                    <w:rPr>
                                      <w:rFonts w:hint="eastAsia" w:ascii="Times New Roman" w:eastAsia="宋体"/>
                                      <w:lang w:val="en-US" w:eastAsia="zh-CN"/>
                                    </w:rPr>
                                    <w:t>技术支援组</w:t>
                                  </w:r>
                                </w:p>
                              </w:txbxContent>
                            </v:textbox>
                          </v:shape>
                          <v:shape id="文本框 91" o:spid="_x0000_s1026" o:spt="202" type="#_x0000_t202" style="position:absolute;left:10025;top:198229;height:3038;width:689;v-text-anchor:middle;" fillcolor="#FFFFFF" filled="t" stroked="t" coordsize="21600,21600" o:gfxdata="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BPaH&#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mm,0mm,1mm,0mm">
                              <w:txbxContent>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eastAsia="宋体"/>
                                      <w:lang w:val="en-US" w:eastAsia="zh-CN"/>
                                    </w:rPr>
                                  </w:pPr>
                                  <w:r>
                                    <w:rPr>
                                      <w:rFonts w:hint="eastAsia" w:ascii="Times New Roman" w:eastAsia="宋体"/>
                                      <w:lang w:val="en-US" w:eastAsia="zh-CN"/>
                                    </w:rPr>
                                    <w:t>后勤保障组</w:t>
                                  </w:r>
                                </w:p>
                              </w:txbxContent>
                            </v:textbox>
                          </v:shape>
                          <v:line id="直接连接符 94" o:spid="_x0000_s1026" o:spt="20" style="position:absolute;left:10362;top:197849;height:399;width:1;" filled="f" stroked="t" coordsize="21600,21600" o:gfxdata="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iep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line id="直接连接符 104" o:spid="_x0000_s1026" o:spt="20" style="position:absolute;left:13612;top:199010;height:412;width:0;" filled="f" stroked="t" coordsize="21600,21600" o:gfxdata="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AHQ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shape id="文本框 11" o:spid="_x0000_s1026" o:spt="202" type="#_x0000_t202" style="position:absolute;left:8444;top:199438;height:3137;width:698;v-text-anchor:middle;" fillcolor="#FFFFFF" filled="t" stroked="t" coordsize="21600,21600" o:gfxdata="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f0P&#10;fMEAAADcAAAADwAAAAAAAAABACAAAAAiAAAAZHJzL2Rvd25yZXYueG1sUEsBAhQAFAAAAAgAh07i&#10;QDMvBZ47AAAAOQAAABAAAAAAAAAAAQAgAAAAEAEAAGRycy9zaGFwZXhtbC54bWxQSwUGAAAAAAYA&#10;BgBbAQAAugMAAAAA&#10;">
                        <v:fill on="t" focussize="0,0"/>
                        <v:stroke color="#000000" joinstyle="miter"/>
                        <v:imagedata o:title=""/>
                        <o:lock v:ext="edit" aspectratio="f"/>
                        <v:textbox inset="1mm,0mm,1mm,0mm">
                          <w:txbxContent>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eastAsia="宋体"/>
                                  <w:lang w:val="en-US" w:eastAsia="zh-CN"/>
                                </w:rPr>
                              </w:pPr>
                              <w:r>
                                <w:rPr>
                                  <w:rFonts w:hint="eastAsia" w:ascii="Times New Roman" w:eastAsia="宋体"/>
                                  <w:lang w:val="en-US" w:eastAsia="zh-CN"/>
                                </w:rPr>
                                <w:t>新闻发言组</w:t>
                              </w:r>
                            </w:p>
                          </w:txbxContent>
                        </v:textbox>
                      </v:shape>
                    </v:group>
                    <v:shape id="文本框 91" o:spid="_x0000_s1026" o:spt="202" type="#_x0000_t202" style="position:absolute;left:7828;top:123484;height:2503;width:667;v-text-anchor:middle;" fillcolor="#FFFFFF" filled="t" stroked="t" coordsize="21600,21600" o:gfxdata="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7cIVrsAAADa&#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1mm,0mm,1mm,0mm">
                        <w:txbxContent>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eastAsia="宋体"/>
                                <w:lang w:val="en-US" w:eastAsia="zh-CN"/>
                              </w:rPr>
                            </w:pPr>
                            <w:r>
                              <w:rPr>
                                <w:rFonts w:hint="eastAsia" w:ascii="Times New Roman" w:eastAsia="宋体"/>
                                <w:lang w:val="en-US" w:eastAsia="zh-CN"/>
                              </w:rPr>
                              <w:t>通讯联络组</w:t>
                            </w:r>
                          </w:p>
                        </w:txbxContent>
                      </v:textbox>
                    </v:shape>
                    <v:shape id="文本框 91" o:spid="_x0000_s1026" o:spt="202" type="#_x0000_t202" style="position:absolute;left:10027;top:123458;height:2503;width:667;v-text-anchor:middle;" fillcolor="#FFFFFF" filled="t" stroked="t" coordsize="21600,21600" o:gfxdata="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7rc2/&#10;AAAA2g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1mm,0mm,1mm,0mm">
                        <w:txbxContent>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eastAsia="宋体"/>
                                <w:lang w:val="en-US" w:eastAsia="zh-CN"/>
                              </w:rPr>
                            </w:pPr>
                            <w:r>
                              <w:rPr>
                                <w:rFonts w:hint="eastAsia" w:ascii="Times New Roman" w:eastAsia="宋体"/>
                                <w:lang w:val="en-US" w:eastAsia="zh-CN"/>
                              </w:rPr>
                              <w:t>事故善后组</w:t>
                            </w:r>
                          </w:p>
                        </w:txbxContent>
                      </v:textbox>
                    </v:shape>
                    <v:line id="直接连接符 94" o:spid="_x0000_s1026" o:spt="20" style="position:absolute;left:8165;top:123145;height:329;width:1;" filled="f" stroked="t" coordsize="21600,21600" o:gfxdata="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jfHR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接连接符 94" o:spid="_x0000_s1026" o:spt="20" style="position:absolute;left:10383;top:123127;height:329;width:1;" filled="f" stroked="t" coordsize="21600,21600" o:gfxdata="UEsDBAoAAAAAAIdO4kAAAAAAAAAAAAAAAAAEAAAAZHJzL1BLAwQUAAAACACHTuJAVxeoYb8AAADb&#10;AAAADwAAAGRycy9kb3ducmV2LnhtbEWPT2vCQBTE7wW/w/IEb3UTh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XqGG/&#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shape id="文本框 16" o:spid="_x0000_s1026" o:spt="202" type="#_x0000_t202" style="position:absolute;left:2943;top:5020;height:2548;width:667;v-text-anchor:middle;" fillcolor="#FFFFFF" filled="t" stroked="t" coordsize="21600,21600" o:gfxdata="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eD4e&#10;wAAAANs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mm,0mm,1mm,0mm">
                      <w:txbxContent>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ascii="Times New Roman" w:eastAsia="宋体"/>
                              <w:color w:val="auto"/>
                              <w:lang w:val="en-US" w:eastAsia="zh-CN"/>
                            </w:rPr>
                          </w:pPr>
                          <w:r>
                            <w:rPr>
                              <w:rFonts w:hint="eastAsia"/>
                              <w:color w:val="auto"/>
                              <w:lang w:val="en-US" w:eastAsia="zh-CN"/>
                            </w:rPr>
                            <w:t>疏散调度组</w:t>
                          </w:r>
                        </w:p>
                      </w:txbxContent>
                    </v:textbox>
                  </v:shape>
                  <v:shape id="文本框 18" o:spid="_x0000_s1026" o:spt="202" type="#_x0000_t202" style="position:absolute;left:3976;top:5018;height:2548;width:667;v-text-anchor:middle;" fillcolor="#FFFFFF" filled="t" stroked="t" coordsize="21600,21600" o:gfxdata="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NJuF&#10;wAAAANs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mm,0mm,1mm,0mm">
                      <w:txbxContent>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ascii="Times New Roman" w:eastAsia="宋体"/>
                              <w:lang w:val="en-US" w:eastAsia="zh-CN"/>
                            </w:rPr>
                          </w:pPr>
                          <w:r>
                            <w:rPr>
                              <w:rFonts w:hint="eastAsia" w:ascii="Times New Roman" w:eastAsia="宋体"/>
                              <w:lang w:val="en-US" w:eastAsia="zh-CN"/>
                            </w:rPr>
                            <w:t>事故调查组</w:t>
                          </w:r>
                        </w:p>
                      </w:txbxContent>
                    </v:textbox>
                  </v:shape>
                </v:group>
              </v:group>
            </w:pict>
          </mc:Fallback>
        </mc:AlternateContent>
      </w:r>
    </w:p>
    <w:p>
      <w:pPr>
        <w:pStyle w:val="10"/>
        <w:rPr>
          <w:color w:val="auto"/>
        </w:rPr>
      </w:pPr>
    </w:p>
    <w:p>
      <w:pPr>
        <w:pStyle w:val="10"/>
        <w:rPr>
          <w:color w:val="auto"/>
        </w:rPr>
      </w:pPr>
    </w:p>
    <w:p>
      <w:pPr>
        <w:pStyle w:val="10"/>
        <w:rPr>
          <w:color w:val="auto"/>
        </w:rPr>
      </w:pPr>
    </w:p>
    <w:p>
      <w:pPr>
        <w:pStyle w:val="10"/>
        <w:rPr>
          <w:color w:val="auto"/>
        </w:rPr>
      </w:pPr>
    </w:p>
    <w:p>
      <w:pPr>
        <w:pStyle w:val="10"/>
        <w:rPr>
          <w:color w:val="auto"/>
        </w:rPr>
      </w:pPr>
    </w:p>
    <w:p>
      <w:pPr>
        <w:pStyle w:val="10"/>
        <w:rPr>
          <w:color w:val="auto"/>
        </w:rPr>
      </w:pPr>
    </w:p>
    <w:p>
      <w:pPr>
        <w:rPr>
          <w:color w:val="auto"/>
        </w:rPr>
      </w:pPr>
    </w:p>
    <w:p>
      <w:pPr>
        <w:pStyle w:val="22"/>
        <w:rPr>
          <w:color w:val="auto"/>
        </w:rPr>
      </w:pPr>
    </w:p>
    <w:p>
      <w:pPr>
        <w:pStyle w:val="22"/>
        <w:rPr>
          <w:color w:val="auto"/>
        </w:rPr>
      </w:pPr>
    </w:p>
    <w:p>
      <w:pPr>
        <w:pStyle w:val="22"/>
        <w:rPr>
          <w:rFonts w:hint="eastAsia" w:ascii="宋体" w:hAnsi="宋体" w:eastAsia="宋体" w:cs="宋体"/>
          <w:color w:val="auto"/>
          <w:sz w:val="24"/>
          <w:szCs w:val="24"/>
        </w:rPr>
      </w:pPr>
    </w:p>
    <w:p>
      <w:pPr>
        <w:pStyle w:val="10"/>
        <w:jc w:val="center"/>
        <w:rPr>
          <w:rFonts w:hint="eastAsia" w:ascii="宋体" w:hAnsi="宋体" w:eastAsia="宋体" w:cs="宋体"/>
          <w:color w:val="auto"/>
          <w:sz w:val="24"/>
          <w:szCs w:val="24"/>
        </w:rPr>
      </w:pPr>
    </w:p>
    <w:p>
      <w:pPr>
        <w:pStyle w:val="10"/>
        <w:jc w:val="center"/>
        <w:rPr>
          <w:rFonts w:hint="eastAsia" w:ascii="宋体" w:hAnsi="宋体" w:eastAsia="宋体" w:cs="宋体"/>
          <w:color w:val="auto"/>
          <w:sz w:val="24"/>
          <w:szCs w:val="24"/>
        </w:rPr>
      </w:pPr>
    </w:p>
    <w:p>
      <w:pPr>
        <w:pStyle w:val="10"/>
        <w:jc w:val="center"/>
        <w:rPr>
          <w:rFonts w:hint="eastAsia" w:ascii="宋体" w:hAnsi="宋体" w:eastAsia="宋体" w:cs="宋体"/>
          <w:color w:val="auto"/>
          <w:sz w:val="24"/>
          <w:szCs w:val="24"/>
        </w:rPr>
      </w:pPr>
    </w:p>
    <w:p>
      <w:pPr>
        <w:pStyle w:val="10"/>
        <w:bidi w:val="0"/>
        <w:rPr>
          <w:rFonts w:hint="eastAsia"/>
          <w:color w:val="auto"/>
          <w:lang w:val="en-US" w:eastAsia="zh-CN"/>
        </w:rPr>
      </w:pPr>
      <w:r>
        <w:rPr>
          <w:rFonts w:hint="eastAsia"/>
          <w:color w:val="auto"/>
        </w:rPr>
        <w:t xml:space="preserve">图 </w:t>
      </w:r>
      <w:r>
        <w:rPr>
          <w:rFonts w:hint="eastAsia"/>
          <w:color w:val="auto"/>
          <w:lang w:val="en-US" w:eastAsia="zh-CN"/>
        </w:rPr>
        <w:t>2-1应急</w:t>
      </w:r>
      <w:r>
        <w:rPr>
          <w:rFonts w:hint="eastAsia"/>
          <w:color w:val="auto"/>
          <w:lang w:eastAsia="zh-CN"/>
        </w:rPr>
        <w:t>救援组织结构图</w:t>
      </w:r>
    </w:p>
    <w:p>
      <w:pPr>
        <w:bidi w:val="0"/>
        <w:rPr>
          <w:rFonts w:hint="eastAsia"/>
          <w:color w:val="auto"/>
          <w:lang w:eastAsia="zh-CN"/>
        </w:rPr>
      </w:pPr>
      <w:r>
        <w:rPr>
          <w:rFonts w:hint="eastAsia"/>
          <w:color w:val="auto"/>
        </w:rPr>
        <w:t>总 指 挥：张 波</w:t>
      </w:r>
    </w:p>
    <w:p>
      <w:pPr>
        <w:bidi w:val="0"/>
        <w:rPr>
          <w:rFonts w:hint="eastAsia"/>
          <w:color w:val="auto"/>
        </w:rPr>
      </w:pPr>
      <w:r>
        <w:rPr>
          <w:rFonts w:hint="eastAsia"/>
          <w:color w:val="auto"/>
        </w:rPr>
        <w:t>副总指挥：黄 平、刘晓波</w:t>
      </w:r>
    </w:p>
    <w:p>
      <w:pPr>
        <w:bidi w:val="0"/>
        <w:rPr>
          <w:rFonts w:hint="eastAsia"/>
          <w:color w:val="auto"/>
        </w:rPr>
      </w:pPr>
      <w:r>
        <w:rPr>
          <w:rFonts w:hint="eastAsia"/>
          <w:color w:val="auto"/>
        </w:rPr>
        <w:t>成    员：</w:t>
      </w:r>
      <w:r>
        <w:rPr>
          <w:rFonts w:hint="eastAsia"/>
          <w:color w:val="auto"/>
          <w:lang w:val="en-US" w:eastAsia="zh-CN"/>
        </w:rPr>
        <w:t>胡海权</w:t>
      </w:r>
      <w:r>
        <w:rPr>
          <w:rFonts w:hint="eastAsia"/>
          <w:color w:val="auto"/>
          <w:lang w:eastAsia="zh-CN"/>
        </w:rPr>
        <w:t>、</w:t>
      </w:r>
      <w:r>
        <w:rPr>
          <w:rFonts w:hint="eastAsia"/>
          <w:color w:val="auto"/>
        </w:rPr>
        <w:t>唐于祥、</w:t>
      </w:r>
      <w:r>
        <w:rPr>
          <w:rFonts w:hint="eastAsia"/>
          <w:color w:val="auto"/>
          <w:lang w:val="en-US" w:eastAsia="zh-CN"/>
        </w:rPr>
        <w:t>刘奕宏</w:t>
      </w:r>
      <w:r>
        <w:rPr>
          <w:rFonts w:hint="eastAsia"/>
          <w:color w:val="auto"/>
          <w:lang w:eastAsia="zh-CN"/>
        </w:rPr>
        <w:t>、</w:t>
      </w:r>
      <w:r>
        <w:rPr>
          <w:rFonts w:hint="eastAsia"/>
          <w:color w:val="auto"/>
          <w:lang w:val="en-US" w:eastAsia="zh-CN"/>
        </w:rPr>
        <w:t>魏 勇</w:t>
      </w:r>
      <w:r>
        <w:rPr>
          <w:rFonts w:hint="eastAsia"/>
          <w:color w:val="auto"/>
          <w:lang w:eastAsia="zh-CN"/>
        </w:rPr>
        <w:t>、</w:t>
      </w:r>
      <w:r>
        <w:rPr>
          <w:rFonts w:hint="eastAsia"/>
          <w:color w:val="auto"/>
        </w:rPr>
        <w:t>邓正富、易恬如、</w:t>
      </w:r>
      <w:r>
        <w:rPr>
          <w:rFonts w:hint="eastAsia"/>
          <w:color w:val="auto"/>
          <w:lang w:val="en-US" w:eastAsia="zh-CN"/>
        </w:rPr>
        <w:t>陈万军</w:t>
      </w:r>
      <w:r>
        <w:rPr>
          <w:rFonts w:hint="eastAsia"/>
          <w:color w:val="auto"/>
        </w:rPr>
        <w:t>、廖谨荣、段 军、张森林、</w:t>
      </w:r>
      <w:r>
        <w:rPr>
          <w:rFonts w:hint="eastAsia"/>
          <w:color w:val="auto"/>
          <w:lang w:val="en-US" w:eastAsia="zh-CN"/>
        </w:rPr>
        <w:t>鄢斌斌</w:t>
      </w:r>
      <w:r>
        <w:rPr>
          <w:rFonts w:hint="eastAsia"/>
          <w:color w:val="auto"/>
        </w:rPr>
        <w:t>、唐 斌、陈 云、李晓秦</w:t>
      </w:r>
      <w:r>
        <w:rPr>
          <w:rFonts w:hint="eastAsia"/>
          <w:color w:val="auto"/>
          <w:lang w:eastAsia="zh-CN"/>
        </w:rPr>
        <w:t>、</w:t>
      </w:r>
      <w:r>
        <w:rPr>
          <w:rFonts w:hint="eastAsia"/>
          <w:color w:val="auto"/>
          <w:lang w:val="en-US" w:eastAsia="zh-CN"/>
        </w:rPr>
        <w:t>伍万强</w:t>
      </w:r>
    </w:p>
    <w:p>
      <w:pPr>
        <w:bidi w:val="0"/>
        <w:rPr>
          <w:rFonts w:hint="eastAsia"/>
          <w:color w:val="auto"/>
          <w:lang w:eastAsia="zh-CN"/>
        </w:rPr>
      </w:pPr>
      <w:r>
        <w:rPr>
          <w:rFonts w:hint="eastAsia"/>
          <w:color w:val="auto"/>
        </w:rPr>
        <w:t>（1）技术支援组</w:t>
      </w:r>
    </w:p>
    <w:p>
      <w:pPr>
        <w:bidi w:val="0"/>
        <w:rPr>
          <w:rFonts w:hint="eastAsia"/>
          <w:color w:val="auto"/>
          <w:lang w:eastAsia="zh-CN"/>
        </w:rPr>
      </w:pPr>
      <w:r>
        <w:rPr>
          <w:rFonts w:hint="eastAsia"/>
          <w:color w:val="auto"/>
        </w:rPr>
        <w:t>组长：廖谨荣</w:t>
      </w:r>
    </w:p>
    <w:p>
      <w:pPr>
        <w:bidi w:val="0"/>
        <w:rPr>
          <w:rFonts w:hint="default"/>
          <w:color w:val="auto"/>
          <w:lang w:val="en-US" w:eastAsia="zh-CN"/>
        </w:rPr>
      </w:pPr>
      <w:r>
        <w:rPr>
          <w:rFonts w:hint="eastAsia"/>
          <w:color w:val="auto"/>
        </w:rPr>
        <w:t>成员：刘</w:t>
      </w:r>
      <w:r>
        <w:rPr>
          <w:rFonts w:hint="eastAsia"/>
          <w:color w:val="auto"/>
          <w:lang w:val="en-US" w:eastAsia="zh-CN"/>
        </w:rPr>
        <w:t xml:space="preserve"> </w:t>
      </w:r>
      <w:r>
        <w:rPr>
          <w:rFonts w:hint="eastAsia"/>
          <w:color w:val="auto"/>
        </w:rPr>
        <w:t>斌、</w:t>
      </w:r>
      <w:r>
        <w:rPr>
          <w:rFonts w:hint="eastAsia"/>
          <w:color w:val="auto"/>
          <w:lang w:val="en-US" w:eastAsia="zh-CN"/>
        </w:rPr>
        <w:t>刘策文</w:t>
      </w:r>
    </w:p>
    <w:p>
      <w:pPr>
        <w:bidi w:val="0"/>
        <w:rPr>
          <w:rFonts w:hint="eastAsia"/>
          <w:color w:val="auto"/>
          <w:lang w:eastAsia="zh-CN"/>
        </w:rPr>
      </w:pPr>
      <w:r>
        <w:rPr>
          <w:rFonts w:hint="eastAsia"/>
          <w:color w:val="auto"/>
          <w:lang w:val="en-US" w:eastAsia="zh-CN"/>
        </w:rPr>
        <w:t>（2）处置</w:t>
      </w:r>
      <w:r>
        <w:rPr>
          <w:rFonts w:hint="eastAsia"/>
          <w:color w:val="auto"/>
          <w:lang w:eastAsia="zh-CN"/>
        </w:rPr>
        <w:t>救援组</w:t>
      </w:r>
    </w:p>
    <w:p>
      <w:pPr>
        <w:bidi w:val="0"/>
        <w:rPr>
          <w:rFonts w:hint="eastAsia"/>
          <w:color w:val="auto"/>
        </w:rPr>
      </w:pPr>
      <w:r>
        <w:rPr>
          <w:rFonts w:hint="eastAsia"/>
          <w:color w:val="auto"/>
        </w:rPr>
        <w:t>组长：张森林</w:t>
      </w:r>
    </w:p>
    <w:p>
      <w:pPr>
        <w:bidi w:val="0"/>
        <w:rPr>
          <w:rFonts w:hint="default"/>
          <w:color w:val="auto"/>
          <w:lang w:val="en-US" w:eastAsia="zh-CN"/>
        </w:rPr>
      </w:pPr>
      <w:r>
        <w:rPr>
          <w:rFonts w:hint="eastAsia"/>
          <w:color w:val="auto"/>
        </w:rPr>
        <w:t>成员：</w:t>
      </w:r>
      <w:r>
        <w:rPr>
          <w:rFonts w:hint="eastAsia"/>
          <w:color w:val="auto"/>
          <w:lang w:val="en-US" w:eastAsia="zh-CN"/>
        </w:rPr>
        <w:t>徐若旗</w:t>
      </w:r>
      <w:r>
        <w:rPr>
          <w:rFonts w:hint="eastAsia"/>
          <w:color w:val="auto"/>
        </w:rPr>
        <w:t>、王玉琢</w:t>
      </w:r>
      <w:r>
        <w:rPr>
          <w:rFonts w:hint="eastAsia"/>
          <w:color w:val="auto"/>
          <w:lang w:eastAsia="zh-CN"/>
        </w:rPr>
        <w:t>、</w:t>
      </w:r>
      <w:r>
        <w:rPr>
          <w:rFonts w:hint="eastAsia"/>
          <w:color w:val="auto"/>
          <w:lang w:val="en-US" w:eastAsia="zh-CN"/>
        </w:rPr>
        <w:t>张洪荣</w:t>
      </w:r>
      <w:r>
        <w:rPr>
          <w:rFonts w:hint="eastAsia"/>
          <w:color w:val="auto"/>
        </w:rPr>
        <w:t>、龙黎明、</w:t>
      </w:r>
      <w:r>
        <w:rPr>
          <w:rFonts w:hint="eastAsia"/>
          <w:color w:val="auto"/>
          <w:lang w:val="en-US" w:eastAsia="zh-CN"/>
        </w:rPr>
        <w:t>吴小军</w:t>
      </w:r>
      <w:r>
        <w:rPr>
          <w:rFonts w:hint="eastAsia"/>
          <w:color w:val="auto"/>
        </w:rPr>
        <w:t>、</w:t>
      </w:r>
      <w:r>
        <w:rPr>
          <w:rFonts w:hint="eastAsia"/>
          <w:color w:val="auto"/>
          <w:lang w:val="en-US" w:eastAsia="zh-CN"/>
        </w:rPr>
        <w:t>苟雪路</w:t>
      </w:r>
    </w:p>
    <w:p>
      <w:pPr>
        <w:bidi w:val="0"/>
        <w:rPr>
          <w:rFonts w:hint="eastAsia"/>
          <w:color w:val="auto"/>
          <w:lang w:eastAsia="zh-CN"/>
        </w:rPr>
      </w:pPr>
      <w:r>
        <w:rPr>
          <w:rFonts w:hint="eastAsia"/>
          <w:color w:val="auto"/>
        </w:rPr>
        <w:t>（3）</w:t>
      </w:r>
      <w:r>
        <w:rPr>
          <w:rFonts w:hint="eastAsia"/>
          <w:color w:val="auto"/>
          <w:lang w:eastAsia="zh-CN"/>
        </w:rPr>
        <w:t>疏散调度组</w:t>
      </w:r>
    </w:p>
    <w:p>
      <w:pPr>
        <w:bidi w:val="0"/>
        <w:rPr>
          <w:rFonts w:hint="eastAsia"/>
          <w:color w:val="auto"/>
          <w:lang w:eastAsia="zh-CN"/>
        </w:rPr>
      </w:pPr>
      <w:r>
        <w:rPr>
          <w:rFonts w:hint="eastAsia"/>
          <w:color w:val="auto"/>
        </w:rPr>
        <w:t>组长：段</w:t>
      </w:r>
      <w:r>
        <w:rPr>
          <w:rFonts w:hint="eastAsia"/>
          <w:color w:val="auto"/>
          <w:lang w:val="en-US" w:eastAsia="zh-CN"/>
        </w:rPr>
        <w:t xml:space="preserve"> </w:t>
      </w:r>
      <w:r>
        <w:rPr>
          <w:rFonts w:hint="eastAsia"/>
          <w:color w:val="auto"/>
        </w:rPr>
        <w:t>军</w:t>
      </w:r>
    </w:p>
    <w:p>
      <w:pPr>
        <w:bidi w:val="0"/>
        <w:rPr>
          <w:rFonts w:hint="eastAsia"/>
          <w:color w:val="auto"/>
          <w:lang w:val="en-US" w:eastAsia="zh-CN"/>
        </w:rPr>
      </w:pPr>
      <w:r>
        <w:rPr>
          <w:rFonts w:hint="eastAsia"/>
          <w:color w:val="auto"/>
        </w:rPr>
        <w:t>成员：李晓彬</w:t>
      </w:r>
      <w:r>
        <w:rPr>
          <w:rFonts w:hint="eastAsia"/>
          <w:color w:val="auto"/>
          <w:lang w:eastAsia="zh-CN"/>
        </w:rPr>
        <w:t>、</w:t>
      </w:r>
      <w:r>
        <w:rPr>
          <w:rFonts w:hint="eastAsia"/>
          <w:color w:val="auto"/>
          <w:lang w:val="en-US" w:eastAsia="zh-CN"/>
        </w:rPr>
        <w:t>成 睿、钱 行</w:t>
      </w:r>
    </w:p>
    <w:p>
      <w:pPr>
        <w:bidi w:val="0"/>
        <w:rPr>
          <w:rFonts w:hint="eastAsia"/>
          <w:color w:val="auto"/>
          <w:lang w:eastAsia="zh-CN"/>
        </w:rPr>
      </w:pPr>
      <w:r>
        <w:rPr>
          <w:rFonts w:hint="eastAsia"/>
          <w:color w:val="auto"/>
        </w:rPr>
        <w:t>（4）事故调查组</w:t>
      </w:r>
    </w:p>
    <w:p>
      <w:pPr>
        <w:bidi w:val="0"/>
        <w:rPr>
          <w:rFonts w:hint="eastAsia"/>
          <w:color w:val="auto"/>
        </w:rPr>
      </w:pPr>
      <w:r>
        <w:rPr>
          <w:rFonts w:hint="eastAsia"/>
          <w:color w:val="auto"/>
        </w:rPr>
        <w:t>组长：伍万强</w:t>
      </w:r>
    </w:p>
    <w:p>
      <w:pPr>
        <w:bidi w:val="0"/>
        <w:rPr>
          <w:rFonts w:hint="default"/>
          <w:color w:val="auto"/>
          <w:lang w:val="en-US" w:eastAsia="zh-CN"/>
        </w:rPr>
      </w:pPr>
      <w:r>
        <w:rPr>
          <w:rFonts w:hint="eastAsia"/>
          <w:color w:val="auto"/>
        </w:rPr>
        <w:t>成员</w:t>
      </w:r>
      <w:r>
        <w:rPr>
          <w:rFonts w:hint="eastAsia"/>
          <w:color w:val="auto"/>
          <w:lang w:eastAsia="zh-CN"/>
        </w:rPr>
        <w:t>：</w:t>
      </w:r>
      <w:r>
        <w:rPr>
          <w:rFonts w:hint="eastAsia"/>
          <w:color w:val="auto"/>
        </w:rPr>
        <w:t>伍建伟、</w:t>
      </w:r>
      <w:r>
        <w:rPr>
          <w:rFonts w:hint="eastAsia"/>
          <w:color w:val="auto"/>
          <w:lang w:val="en-US" w:eastAsia="zh-CN"/>
        </w:rPr>
        <w:t>何 云、张 戈</w:t>
      </w:r>
    </w:p>
    <w:p>
      <w:pPr>
        <w:bidi w:val="0"/>
        <w:rPr>
          <w:rFonts w:hint="eastAsia"/>
          <w:color w:val="auto"/>
          <w:lang w:eastAsia="zh-CN"/>
        </w:rPr>
      </w:pPr>
      <w:r>
        <w:rPr>
          <w:rFonts w:hint="eastAsia"/>
          <w:color w:val="auto"/>
        </w:rPr>
        <w:t>（5）</w:t>
      </w:r>
      <w:r>
        <w:rPr>
          <w:rFonts w:hint="eastAsia"/>
          <w:color w:val="auto"/>
          <w:lang w:eastAsia="zh-CN"/>
        </w:rPr>
        <w:t>通讯联络组</w:t>
      </w:r>
    </w:p>
    <w:p>
      <w:pPr>
        <w:bidi w:val="0"/>
        <w:rPr>
          <w:rFonts w:hint="eastAsia"/>
          <w:color w:val="auto"/>
          <w:lang w:eastAsia="zh-CN"/>
        </w:rPr>
      </w:pPr>
      <w:r>
        <w:rPr>
          <w:rFonts w:hint="eastAsia"/>
          <w:color w:val="auto"/>
        </w:rPr>
        <w:t>组长：邓正富</w:t>
      </w:r>
    </w:p>
    <w:p>
      <w:pPr>
        <w:bidi w:val="0"/>
        <w:rPr>
          <w:rFonts w:hint="eastAsia"/>
          <w:color w:val="auto"/>
          <w:lang w:val="en-US" w:eastAsia="zh-CN"/>
        </w:rPr>
      </w:pPr>
      <w:r>
        <w:rPr>
          <w:rFonts w:hint="eastAsia"/>
          <w:color w:val="auto"/>
        </w:rPr>
        <w:t>成员：冷锡霞、</w:t>
      </w:r>
      <w:r>
        <w:rPr>
          <w:rFonts w:hint="eastAsia"/>
          <w:color w:val="auto"/>
          <w:lang w:val="en-US" w:eastAsia="zh-CN"/>
        </w:rPr>
        <w:t>伍蓉蓉</w:t>
      </w:r>
    </w:p>
    <w:p>
      <w:pPr>
        <w:bidi w:val="0"/>
        <w:rPr>
          <w:rFonts w:hint="eastAsia"/>
          <w:color w:val="auto"/>
          <w:lang w:eastAsia="zh-CN"/>
        </w:rPr>
      </w:pPr>
      <w:r>
        <w:rPr>
          <w:rFonts w:hint="eastAsia"/>
          <w:color w:val="auto"/>
        </w:rPr>
        <w:t>（6）后勤保障组</w:t>
      </w:r>
    </w:p>
    <w:p>
      <w:pPr>
        <w:bidi w:val="0"/>
        <w:rPr>
          <w:rFonts w:hint="default"/>
          <w:color w:val="auto"/>
          <w:lang w:val="en-US" w:eastAsia="zh-CN"/>
        </w:rPr>
      </w:pPr>
      <w:r>
        <w:rPr>
          <w:rFonts w:hint="eastAsia"/>
          <w:color w:val="auto"/>
        </w:rPr>
        <w:t>组长：</w:t>
      </w:r>
      <w:r>
        <w:rPr>
          <w:rFonts w:hint="eastAsia"/>
          <w:color w:val="auto"/>
          <w:lang w:val="en-US" w:eastAsia="zh-CN"/>
        </w:rPr>
        <w:t>鄢斌斌</w:t>
      </w:r>
    </w:p>
    <w:p>
      <w:pPr>
        <w:bidi w:val="0"/>
        <w:rPr>
          <w:rFonts w:hint="eastAsia"/>
          <w:color w:val="auto"/>
          <w:lang w:val="en-US" w:eastAsia="zh-CN"/>
        </w:rPr>
      </w:pPr>
      <w:r>
        <w:rPr>
          <w:rFonts w:hint="eastAsia"/>
          <w:color w:val="auto"/>
        </w:rPr>
        <w:t>成员：</w:t>
      </w:r>
      <w:r>
        <w:rPr>
          <w:rFonts w:hint="eastAsia"/>
          <w:color w:val="auto"/>
          <w:lang w:val="en-US" w:eastAsia="zh-CN"/>
        </w:rPr>
        <w:t>粟俊芝</w:t>
      </w:r>
      <w:r>
        <w:rPr>
          <w:rFonts w:hint="eastAsia"/>
          <w:color w:val="auto"/>
        </w:rPr>
        <w:t>、</w:t>
      </w:r>
      <w:r>
        <w:rPr>
          <w:rFonts w:hint="eastAsia"/>
          <w:color w:val="auto"/>
          <w:lang w:val="en-US" w:eastAsia="zh-CN"/>
        </w:rPr>
        <w:t>祝祯丁</w:t>
      </w:r>
      <w:r>
        <w:rPr>
          <w:rFonts w:hint="eastAsia"/>
          <w:color w:val="auto"/>
        </w:rPr>
        <w:t>、</w:t>
      </w:r>
      <w:r>
        <w:rPr>
          <w:rFonts w:hint="eastAsia"/>
          <w:color w:val="auto"/>
          <w:lang w:val="en-US" w:eastAsia="zh-CN"/>
        </w:rPr>
        <w:t>林雪</w:t>
      </w:r>
    </w:p>
    <w:p>
      <w:pPr>
        <w:bidi w:val="0"/>
        <w:rPr>
          <w:rFonts w:hint="eastAsia"/>
          <w:color w:val="auto"/>
          <w:lang w:eastAsia="zh-CN"/>
        </w:rPr>
      </w:pPr>
      <w:r>
        <w:rPr>
          <w:rFonts w:hint="eastAsia"/>
          <w:color w:val="auto"/>
        </w:rPr>
        <w:t>（7）</w:t>
      </w:r>
      <w:r>
        <w:rPr>
          <w:rFonts w:hint="eastAsia"/>
          <w:color w:val="auto"/>
          <w:lang w:eastAsia="zh-CN"/>
        </w:rPr>
        <w:t>事故善后组</w:t>
      </w:r>
    </w:p>
    <w:p>
      <w:pPr>
        <w:bidi w:val="0"/>
        <w:rPr>
          <w:rFonts w:hint="eastAsia"/>
          <w:color w:val="auto"/>
        </w:rPr>
      </w:pPr>
      <w:r>
        <w:rPr>
          <w:rFonts w:hint="eastAsia"/>
          <w:color w:val="auto"/>
        </w:rPr>
        <w:t>组长：陈万军</w:t>
      </w:r>
    </w:p>
    <w:p>
      <w:pPr>
        <w:bidi w:val="0"/>
        <w:rPr>
          <w:rFonts w:hint="default"/>
          <w:color w:val="auto"/>
          <w:lang w:val="en-US" w:eastAsia="zh-CN"/>
        </w:rPr>
      </w:pPr>
      <w:r>
        <w:rPr>
          <w:rFonts w:hint="eastAsia"/>
          <w:color w:val="auto"/>
        </w:rPr>
        <w:t>成员：</w:t>
      </w:r>
      <w:r>
        <w:rPr>
          <w:rFonts w:hint="eastAsia"/>
          <w:color w:val="auto"/>
          <w:lang w:val="en-US" w:eastAsia="zh-CN"/>
        </w:rPr>
        <w:t>蔡 伟</w:t>
      </w:r>
      <w:r>
        <w:rPr>
          <w:rFonts w:hint="eastAsia"/>
          <w:color w:val="auto"/>
        </w:rPr>
        <w:t>、</w:t>
      </w:r>
      <w:r>
        <w:rPr>
          <w:rFonts w:hint="eastAsia"/>
          <w:color w:val="auto"/>
          <w:lang w:val="en-US" w:eastAsia="zh-CN"/>
        </w:rPr>
        <w:t>沈 骥</w:t>
      </w:r>
    </w:p>
    <w:p>
      <w:pPr>
        <w:bidi w:val="0"/>
        <w:rPr>
          <w:rFonts w:hint="eastAsia"/>
          <w:color w:val="auto"/>
          <w:lang w:eastAsia="zh-CN"/>
        </w:rPr>
      </w:pPr>
      <w:r>
        <w:rPr>
          <w:rFonts w:hint="eastAsia"/>
          <w:color w:val="auto"/>
        </w:rPr>
        <w:t>（8）新闻发言组</w:t>
      </w:r>
    </w:p>
    <w:p>
      <w:pPr>
        <w:bidi w:val="0"/>
        <w:rPr>
          <w:rFonts w:hint="eastAsia"/>
          <w:color w:val="auto"/>
          <w:lang w:eastAsia="zh-CN"/>
        </w:rPr>
      </w:pPr>
      <w:r>
        <w:rPr>
          <w:rFonts w:hint="eastAsia"/>
          <w:color w:val="auto"/>
        </w:rPr>
        <w:t>组长：唐于祥</w:t>
      </w:r>
    </w:p>
    <w:p>
      <w:pPr>
        <w:bidi w:val="0"/>
        <w:rPr>
          <w:rFonts w:hint="eastAsia"/>
          <w:color w:val="auto"/>
        </w:rPr>
      </w:pPr>
      <w:r>
        <w:rPr>
          <w:rFonts w:hint="eastAsia"/>
          <w:color w:val="auto"/>
        </w:rPr>
        <w:t>成员：周</w:t>
      </w:r>
      <w:r>
        <w:rPr>
          <w:rFonts w:hint="eastAsia"/>
          <w:color w:val="auto"/>
          <w:lang w:val="en-US" w:eastAsia="zh-CN"/>
        </w:rPr>
        <w:t xml:space="preserve"> </w:t>
      </w:r>
      <w:r>
        <w:rPr>
          <w:rFonts w:hint="eastAsia"/>
          <w:color w:val="auto"/>
        </w:rPr>
        <w:t>勤、</w:t>
      </w:r>
      <w:r>
        <w:rPr>
          <w:rFonts w:hint="eastAsia"/>
          <w:color w:val="auto"/>
          <w:lang w:val="en-US" w:eastAsia="zh-CN"/>
        </w:rPr>
        <w:t>王 琴</w:t>
      </w:r>
    </w:p>
    <w:p>
      <w:pPr>
        <w:bidi w:val="0"/>
        <w:rPr>
          <w:color w:val="auto"/>
        </w:rPr>
      </w:pPr>
    </w:p>
    <w:p>
      <w:pPr>
        <w:pStyle w:val="5"/>
        <w:bidi w:val="0"/>
        <w:rPr>
          <w:rFonts w:hint="eastAsia"/>
          <w:color w:val="auto"/>
          <w:lang w:val="en-US" w:eastAsia="zh-CN"/>
        </w:rPr>
      </w:pPr>
      <w:bookmarkStart w:id="17" w:name="_Toc10775"/>
      <w:bookmarkStart w:id="18" w:name="_Toc23113"/>
      <w:bookmarkStart w:id="19" w:name="_Toc14504"/>
      <w:bookmarkStart w:id="20" w:name="_Toc11330"/>
      <w:bookmarkStart w:id="21" w:name="_Toc301471194"/>
      <w:bookmarkStart w:id="22" w:name="_Toc373506204"/>
      <w:bookmarkStart w:id="23" w:name="_Toc14431"/>
      <w:bookmarkStart w:id="24" w:name="_Toc798"/>
      <w:bookmarkStart w:id="25" w:name="_Toc22892"/>
      <w:bookmarkStart w:id="26" w:name="_Toc219045333"/>
      <w:bookmarkStart w:id="27" w:name="_Toc297111439"/>
      <w:r>
        <w:rPr>
          <w:color w:val="auto"/>
          <w:lang w:val="en-US" w:eastAsia="zh-CN"/>
        </w:rPr>
        <w:t>2.2</w:t>
      </w:r>
      <w:r>
        <w:rPr>
          <w:rFonts w:hint="eastAsia"/>
          <w:color w:val="auto"/>
          <w:lang w:val="en-US" w:eastAsia="zh-CN"/>
        </w:rPr>
        <w:t>应急组织</w:t>
      </w:r>
      <w:r>
        <w:rPr>
          <w:color w:val="auto"/>
          <w:lang w:val="en-US" w:eastAsia="zh-CN"/>
        </w:rPr>
        <w:t>职责</w:t>
      </w:r>
      <w:bookmarkEnd w:id="17"/>
      <w:bookmarkEnd w:id="18"/>
      <w:bookmarkEnd w:id="19"/>
      <w:bookmarkEnd w:id="20"/>
    </w:p>
    <w:bookmarkEnd w:id="21"/>
    <w:bookmarkEnd w:id="22"/>
    <w:bookmarkEnd w:id="23"/>
    <w:bookmarkEnd w:id="24"/>
    <w:bookmarkEnd w:id="25"/>
    <w:bookmarkEnd w:id="26"/>
    <w:bookmarkEnd w:id="27"/>
    <w:p>
      <w:pPr>
        <w:pStyle w:val="6"/>
        <w:bidi w:val="0"/>
        <w:rPr>
          <w:rFonts w:hint="eastAsia"/>
          <w:color w:val="auto"/>
        </w:rPr>
      </w:pPr>
      <w:r>
        <w:rPr>
          <w:rFonts w:hint="eastAsia"/>
          <w:color w:val="auto"/>
          <w:lang w:val="en-US" w:eastAsia="zh-CN"/>
        </w:rPr>
        <w:t>2.2.1</w:t>
      </w:r>
      <w:r>
        <w:rPr>
          <w:rFonts w:hint="eastAsia"/>
          <w:color w:val="auto"/>
        </w:rPr>
        <w:t>应急指挥部</w:t>
      </w:r>
    </w:p>
    <w:p>
      <w:pPr>
        <w:bidi w:val="0"/>
        <w:rPr>
          <w:rFonts w:hint="eastAsia"/>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负责组织</w:t>
      </w:r>
      <w:r>
        <w:rPr>
          <w:rFonts w:hint="eastAsia"/>
          <w:color w:val="auto"/>
          <w:lang w:val="en-US" w:eastAsia="zh-CN"/>
        </w:rPr>
        <w:t>编制</w:t>
      </w:r>
      <w:r>
        <w:rPr>
          <w:rFonts w:hint="eastAsia"/>
          <w:color w:val="auto"/>
        </w:rPr>
        <w:t>应急预案；</w:t>
      </w:r>
    </w:p>
    <w:p>
      <w:pPr>
        <w:bidi w:val="0"/>
        <w:rPr>
          <w:rFonts w:hint="eastAsia"/>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负责统一部署应急预案的实施工作及紧急处理措施；</w:t>
      </w:r>
    </w:p>
    <w:p>
      <w:pPr>
        <w:bidi w:val="0"/>
        <w:rPr>
          <w:rFonts w:hint="eastAsia"/>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rPr>
        <w:t>负责调用本公司范围内各类物资、设备、人员和场地；</w:t>
      </w:r>
    </w:p>
    <w:p>
      <w:pPr>
        <w:bidi w:val="0"/>
        <w:rPr>
          <w:rFonts w:hint="eastAsia"/>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rPr>
        <w:t>负责本指挥部所属应急抢险救援队伍的建设和管理；</w:t>
      </w:r>
    </w:p>
    <w:p>
      <w:pPr>
        <w:bidi w:val="0"/>
        <w:rPr>
          <w:rFonts w:hint="eastAsia"/>
          <w:color w:val="auto"/>
        </w:rPr>
      </w:pPr>
      <w:r>
        <w:rPr>
          <w:rFonts w:hint="eastAsia"/>
          <w:color w:val="auto"/>
          <w:lang w:eastAsia="zh-CN"/>
        </w:rPr>
        <w:t>（</w:t>
      </w:r>
      <w:r>
        <w:rPr>
          <w:rFonts w:hint="eastAsia"/>
          <w:color w:val="auto"/>
          <w:lang w:val="en-US" w:eastAsia="zh-CN"/>
        </w:rPr>
        <w:t>5</w:t>
      </w:r>
      <w:r>
        <w:rPr>
          <w:rFonts w:hint="eastAsia"/>
          <w:color w:val="auto"/>
          <w:lang w:eastAsia="zh-CN"/>
        </w:rPr>
        <w:t>）</w:t>
      </w:r>
      <w:r>
        <w:rPr>
          <w:rFonts w:hint="eastAsia"/>
          <w:color w:val="auto"/>
        </w:rPr>
        <w:t>负责组织人员和物资疏散工作；</w:t>
      </w:r>
    </w:p>
    <w:p>
      <w:pPr>
        <w:bidi w:val="0"/>
        <w:rPr>
          <w:rFonts w:hint="eastAsia"/>
          <w:color w:val="auto"/>
        </w:rPr>
      </w:pPr>
      <w:r>
        <w:rPr>
          <w:rFonts w:hint="eastAsia"/>
          <w:color w:val="auto"/>
          <w:lang w:eastAsia="zh-CN"/>
        </w:rPr>
        <w:t>（</w:t>
      </w:r>
      <w:r>
        <w:rPr>
          <w:rFonts w:hint="eastAsia"/>
          <w:color w:val="auto"/>
          <w:lang w:val="en-US" w:eastAsia="zh-CN"/>
        </w:rPr>
        <w:t>6</w:t>
      </w:r>
      <w:r>
        <w:rPr>
          <w:rFonts w:hint="eastAsia"/>
          <w:color w:val="auto"/>
          <w:lang w:eastAsia="zh-CN"/>
        </w:rPr>
        <w:t>）</w:t>
      </w:r>
      <w:r>
        <w:rPr>
          <w:rFonts w:hint="eastAsia"/>
          <w:color w:val="auto"/>
        </w:rPr>
        <w:t>负责配合上级部门进行事故调查处理工作；</w:t>
      </w:r>
    </w:p>
    <w:p>
      <w:pPr>
        <w:bidi w:val="0"/>
        <w:rPr>
          <w:rFonts w:hint="eastAsia"/>
          <w:color w:val="auto"/>
        </w:rPr>
      </w:pPr>
      <w:r>
        <w:rPr>
          <w:rFonts w:hint="eastAsia"/>
          <w:color w:val="auto"/>
          <w:lang w:eastAsia="zh-CN"/>
        </w:rPr>
        <w:t>（</w:t>
      </w:r>
      <w:r>
        <w:rPr>
          <w:rFonts w:hint="eastAsia"/>
          <w:color w:val="auto"/>
          <w:lang w:val="en-US" w:eastAsia="zh-CN"/>
        </w:rPr>
        <w:t>7</w:t>
      </w:r>
      <w:r>
        <w:rPr>
          <w:rFonts w:hint="eastAsia"/>
          <w:color w:val="auto"/>
          <w:lang w:eastAsia="zh-CN"/>
        </w:rPr>
        <w:t>）</w:t>
      </w:r>
      <w:r>
        <w:rPr>
          <w:rFonts w:hint="eastAsia"/>
          <w:color w:val="auto"/>
        </w:rPr>
        <w:t>组织做好稳定生产秩序和伤亡人员的善后及抚慰工作；</w:t>
      </w:r>
    </w:p>
    <w:p>
      <w:pPr>
        <w:bidi w:val="0"/>
        <w:rPr>
          <w:rFonts w:hint="eastAsia"/>
          <w:color w:val="auto"/>
        </w:rPr>
      </w:pPr>
      <w:r>
        <w:rPr>
          <w:rFonts w:hint="eastAsia"/>
          <w:color w:val="auto"/>
          <w:lang w:eastAsia="zh-CN"/>
        </w:rPr>
        <w:t>（</w:t>
      </w:r>
      <w:r>
        <w:rPr>
          <w:rFonts w:hint="eastAsia"/>
          <w:color w:val="auto"/>
          <w:lang w:val="en-US" w:eastAsia="zh-CN"/>
        </w:rPr>
        <w:t>8</w:t>
      </w:r>
      <w:r>
        <w:rPr>
          <w:rFonts w:hint="eastAsia"/>
          <w:color w:val="auto"/>
          <w:lang w:eastAsia="zh-CN"/>
        </w:rPr>
        <w:t>）</w:t>
      </w:r>
      <w:r>
        <w:rPr>
          <w:rFonts w:hint="eastAsia"/>
          <w:color w:val="auto"/>
        </w:rPr>
        <w:t>负责组织应急预案的演练，及时对预案进行调整、修订和补充；</w:t>
      </w:r>
    </w:p>
    <w:p>
      <w:pPr>
        <w:bidi w:val="0"/>
        <w:rPr>
          <w:color w:val="auto"/>
        </w:rPr>
      </w:pPr>
      <w:r>
        <w:rPr>
          <w:rFonts w:hint="eastAsia"/>
          <w:color w:val="auto"/>
          <w:lang w:eastAsia="zh-CN"/>
        </w:rPr>
        <w:t>（</w:t>
      </w:r>
      <w:r>
        <w:rPr>
          <w:rFonts w:hint="eastAsia"/>
          <w:color w:val="auto"/>
          <w:lang w:val="en-US" w:eastAsia="zh-CN"/>
        </w:rPr>
        <w:t>9</w:t>
      </w:r>
      <w:r>
        <w:rPr>
          <w:rFonts w:hint="eastAsia"/>
          <w:color w:val="auto"/>
          <w:lang w:eastAsia="zh-CN"/>
        </w:rPr>
        <w:t>）</w:t>
      </w:r>
      <w:r>
        <w:rPr>
          <w:rFonts w:hint="eastAsia"/>
          <w:color w:val="auto"/>
        </w:rPr>
        <w:t>承办</w:t>
      </w:r>
      <w:r>
        <w:rPr>
          <w:rFonts w:hint="eastAsia"/>
          <w:color w:val="auto"/>
          <w:lang w:val="en-US" w:eastAsia="zh-CN"/>
        </w:rPr>
        <w:t>上级主管部门</w:t>
      </w:r>
      <w:r>
        <w:rPr>
          <w:rFonts w:hint="eastAsia"/>
          <w:color w:val="auto"/>
        </w:rPr>
        <w:t>交办的其他事项。</w:t>
      </w:r>
    </w:p>
    <w:p>
      <w:pPr>
        <w:pStyle w:val="6"/>
        <w:bidi w:val="0"/>
        <w:rPr>
          <w:color w:val="auto"/>
        </w:rPr>
      </w:pPr>
      <w:r>
        <w:rPr>
          <w:color w:val="auto"/>
        </w:rPr>
        <w:t>2.2.</w:t>
      </w:r>
      <w:r>
        <w:rPr>
          <w:rFonts w:hint="eastAsia"/>
          <w:color w:val="auto"/>
          <w:lang w:val="en-US" w:eastAsia="zh-CN"/>
        </w:rPr>
        <w:t>2</w:t>
      </w:r>
      <w:r>
        <w:rPr>
          <w:color w:val="auto"/>
        </w:rPr>
        <w:t xml:space="preserve">总指挥 </w:t>
      </w:r>
    </w:p>
    <w:p>
      <w:pPr>
        <w:bidi w:val="0"/>
        <w:rPr>
          <w:rFonts w:hint="eastAsia"/>
          <w:color w:val="auto"/>
          <w:lang w:eastAsia="zh-CN"/>
        </w:rPr>
      </w:pPr>
      <w:r>
        <w:rPr>
          <w:rFonts w:hint="eastAsia"/>
          <w:color w:val="auto"/>
          <w:lang w:eastAsia="zh-CN"/>
        </w:rPr>
        <w:t>（1）负责启动和终止综合应急预案；</w:t>
      </w:r>
    </w:p>
    <w:p>
      <w:pPr>
        <w:bidi w:val="0"/>
        <w:rPr>
          <w:rFonts w:hint="eastAsia"/>
          <w:color w:val="auto"/>
          <w:lang w:eastAsia="zh-CN"/>
        </w:rPr>
      </w:pPr>
      <w:r>
        <w:rPr>
          <w:rFonts w:hint="eastAsia"/>
          <w:color w:val="auto"/>
          <w:lang w:eastAsia="zh-CN"/>
        </w:rPr>
        <w:t>（2）负责组织指挥各应急小组现场工作；</w:t>
      </w:r>
    </w:p>
    <w:p>
      <w:pPr>
        <w:bidi w:val="0"/>
        <w:rPr>
          <w:rFonts w:hint="eastAsia"/>
          <w:color w:val="auto"/>
          <w:lang w:eastAsia="zh-CN"/>
        </w:rPr>
      </w:pPr>
      <w:r>
        <w:rPr>
          <w:rFonts w:hint="eastAsia"/>
          <w:color w:val="auto"/>
          <w:lang w:eastAsia="zh-CN"/>
        </w:rPr>
        <w:t>（3）负责应急行动中物资及人员调配；</w:t>
      </w:r>
    </w:p>
    <w:p>
      <w:pPr>
        <w:bidi w:val="0"/>
        <w:rPr>
          <w:rFonts w:hint="eastAsia"/>
          <w:color w:val="auto"/>
          <w:lang w:eastAsia="zh-CN"/>
        </w:rPr>
      </w:pPr>
      <w:r>
        <w:rPr>
          <w:rFonts w:hint="eastAsia"/>
          <w:color w:val="auto"/>
          <w:lang w:eastAsia="zh-CN"/>
        </w:rPr>
        <w:t>（4）负责第一时间或指定他人如实向上级主管部门报告事故情况；</w:t>
      </w:r>
    </w:p>
    <w:p>
      <w:pPr>
        <w:bidi w:val="0"/>
        <w:rPr>
          <w:rFonts w:hint="eastAsia"/>
          <w:color w:val="auto"/>
          <w:lang w:eastAsia="zh-CN"/>
        </w:rPr>
      </w:pPr>
      <w:r>
        <w:rPr>
          <w:rFonts w:hint="eastAsia"/>
          <w:color w:val="auto"/>
          <w:lang w:eastAsia="zh-CN"/>
        </w:rPr>
        <w:t>（5）当上级主管部门到达事故现场后，负责汇报事故及自救等情况，移交指挥权并协助指挥；</w:t>
      </w:r>
    </w:p>
    <w:p>
      <w:pPr>
        <w:bidi w:val="0"/>
        <w:rPr>
          <w:rFonts w:hint="eastAsia"/>
          <w:color w:val="auto"/>
          <w:lang w:eastAsia="zh-CN"/>
        </w:rPr>
      </w:pPr>
      <w:r>
        <w:rPr>
          <w:rFonts w:hint="eastAsia"/>
          <w:color w:val="auto"/>
          <w:lang w:eastAsia="zh-CN"/>
        </w:rPr>
        <w:t>（6）负责组织事故善后处理工作。</w:t>
      </w:r>
    </w:p>
    <w:p>
      <w:pPr>
        <w:pStyle w:val="6"/>
        <w:bidi w:val="0"/>
        <w:rPr>
          <w:color w:val="auto"/>
        </w:rPr>
      </w:pPr>
      <w:r>
        <w:rPr>
          <w:color w:val="auto"/>
        </w:rPr>
        <w:t>2.2.2副总指挥</w:t>
      </w:r>
    </w:p>
    <w:p>
      <w:pPr>
        <w:numPr>
          <w:ilvl w:val="0"/>
          <w:numId w:val="3"/>
        </w:numPr>
        <w:bidi w:val="0"/>
        <w:rPr>
          <w:rFonts w:hint="eastAsia"/>
          <w:color w:val="auto"/>
        </w:rPr>
      </w:pPr>
      <w:r>
        <w:rPr>
          <w:rFonts w:hint="eastAsia"/>
          <w:color w:val="auto"/>
        </w:rPr>
        <w:t>紧急情况发生后总指挥尚未到达或无法到场时，由副总指挥负责紧急事件发生时现场应急救援的全面组织、指挥、决策，当总指挥到场后，向总指挥移交指挥权，并在随后的救援工作中密切配合总指挥的工作；</w:t>
      </w:r>
    </w:p>
    <w:p>
      <w:pPr>
        <w:numPr>
          <w:ilvl w:val="0"/>
          <w:numId w:val="3"/>
        </w:numPr>
        <w:bidi w:val="0"/>
        <w:rPr>
          <w:rFonts w:hint="eastAsia"/>
          <w:color w:val="auto"/>
        </w:rPr>
      </w:pPr>
      <w:r>
        <w:rPr>
          <w:rFonts w:hint="eastAsia"/>
          <w:color w:val="auto"/>
        </w:rPr>
        <w:t>负责紧急事件发生时的协调处置，配合总指挥的工作，协助总指挥进行事故报告、事故救援工作</w:t>
      </w:r>
      <w:r>
        <w:rPr>
          <w:rFonts w:hint="eastAsia"/>
          <w:color w:val="auto"/>
          <w:lang w:eastAsia="zh-CN"/>
        </w:rPr>
        <w:t>。</w:t>
      </w:r>
    </w:p>
    <w:p>
      <w:pPr>
        <w:pStyle w:val="6"/>
        <w:bidi w:val="0"/>
        <w:rPr>
          <w:color w:val="auto"/>
        </w:rPr>
      </w:pPr>
      <w:r>
        <w:rPr>
          <w:color w:val="auto"/>
        </w:rPr>
        <w:t>2.2.3各组职责</w:t>
      </w:r>
    </w:p>
    <w:p>
      <w:pPr>
        <w:pStyle w:val="7"/>
        <w:bidi w:val="0"/>
        <w:rPr>
          <w:rFonts w:hint="eastAsia"/>
          <w:color w:val="auto"/>
        </w:rPr>
      </w:pPr>
      <w:r>
        <w:rPr>
          <w:rFonts w:hint="eastAsia"/>
          <w:color w:val="auto"/>
          <w:lang w:eastAsia="zh-CN"/>
        </w:rPr>
        <w:t>（</w:t>
      </w:r>
      <w:r>
        <w:rPr>
          <w:rFonts w:hint="eastAsia"/>
          <w:color w:val="auto"/>
          <w:lang w:val="en-US" w:eastAsia="zh-CN"/>
        </w:rPr>
        <w:t>一</w:t>
      </w:r>
      <w:r>
        <w:rPr>
          <w:rFonts w:hint="eastAsia"/>
          <w:color w:val="auto"/>
          <w:lang w:eastAsia="zh-CN"/>
        </w:rPr>
        <w:t>）</w:t>
      </w:r>
      <w:r>
        <w:rPr>
          <w:rFonts w:hint="eastAsia"/>
          <w:color w:val="auto"/>
        </w:rPr>
        <w:t>技术支援组</w:t>
      </w:r>
    </w:p>
    <w:p>
      <w:pPr>
        <w:numPr>
          <w:ilvl w:val="0"/>
          <w:numId w:val="4"/>
        </w:numPr>
        <w:bidi w:val="0"/>
        <w:rPr>
          <w:rFonts w:hint="eastAsia"/>
          <w:color w:val="auto"/>
        </w:rPr>
      </w:pPr>
      <w:r>
        <w:rPr>
          <w:rFonts w:hint="eastAsia"/>
          <w:color w:val="auto"/>
        </w:rPr>
        <w:t>为现场应急处置提供技术支持，提供技术方案</w:t>
      </w:r>
      <w:r>
        <w:rPr>
          <w:rFonts w:hint="eastAsia"/>
          <w:color w:val="auto"/>
          <w:lang w:eastAsia="zh-CN"/>
        </w:rPr>
        <w:t>；</w:t>
      </w:r>
    </w:p>
    <w:p>
      <w:pPr>
        <w:numPr>
          <w:ilvl w:val="0"/>
          <w:numId w:val="4"/>
        </w:numPr>
        <w:bidi w:val="0"/>
        <w:rPr>
          <w:rFonts w:hint="eastAsia"/>
          <w:color w:val="auto"/>
        </w:rPr>
      </w:pPr>
      <w:r>
        <w:rPr>
          <w:rFonts w:hint="eastAsia"/>
          <w:color w:val="auto"/>
        </w:rPr>
        <w:t>当发生紧急情况时，</w:t>
      </w:r>
      <w:r>
        <w:rPr>
          <w:rFonts w:hint="eastAsia"/>
          <w:color w:val="auto"/>
          <w:lang w:eastAsia="zh-CN"/>
        </w:rPr>
        <w:t>技术支援组</w:t>
      </w:r>
      <w:r>
        <w:rPr>
          <w:rFonts w:hint="eastAsia"/>
          <w:color w:val="auto"/>
        </w:rPr>
        <w:t>成员立即赶赴现场进行勘察</w:t>
      </w:r>
      <w:r>
        <w:rPr>
          <w:rFonts w:hint="eastAsia"/>
          <w:color w:val="auto"/>
          <w:lang w:eastAsia="zh-CN"/>
        </w:rPr>
        <w:t>；</w:t>
      </w:r>
    </w:p>
    <w:p>
      <w:pPr>
        <w:numPr>
          <w:ilvl w:val="0"/>
          <w:numId w:val="4"/>
        </w:numPr>
        <w:bidi w:val="0"/>
        <w:rPr>
          <w:rFonts w:hint="eastAsia" w:ascii="Times New Roman" w:hAnsi="Times New Roman" w:eastAsia="宋体" w:cs="Times New Roman"/>
          <w:color w:val="auto"/>
          <w:lang w:eastAsia="zh-CN"/>
        </w:rPr>
      </w:pPr>
      <w:r>
        <w:rPr>
          <w:rFonts w:hint="eastAsia"/>
          <w:color w:val="auto"/>
          <w:lang w:eastAsia="zh-CN"/>
        </w:rPr>
        <w:t>根据现场情况，制定现场应急措施和抢修抢险及工艺控制技术方</w:t>
      </w:r>
      <w:r>
        <w:rPr>
          <w:rFonts w:hint="eastAsia" w:ascii="Times New Roman" w:hAnsi="Times New Roman" w:eastAsia="宋体" w:cs="Times New Roman"/>
          <w:color w:val="auto"/>
          <w:lang w:eastAsia="zh-CN"/>
        </w:rPr>
        <w:t>案并监督落实，随事态发展及时修改方案；</w:t>
      </w:r>
    </w:p>
    <w:p>
      <w:pPr>
        <w:bidi w:val="0"/>
        <w:rPr>
          <w:rFonts w:hint="default"/>
          <w:color w:val="auto"/>
          <w:lang w:val="en-US" w:eastAsia="zh-CN"/>
        </w:rPr>
      </w:pPr>
      <w:r>
        <w:rPr>
          <w:rFonts w:hint="eastAsia"/>
          <w:color w:val="auto"/>
          <w:lang w:val="en-US" w:eastAsia="zh-CN"/>
        </w:rPr>
        <w:t>（4）</w:t>
      </w:r>
      <w:r>
        <w:rPr>
          <w:rFonts w:hint="eastAsia"/>
          <w:color w:val="auto"/>
        </w:rPr>
        <w:t>完成</w:t>
      </w:r>
      <w:r>
        <w:rPr>
          <w:rFonts w:hint="eastAsia"/>
          <w:color w:val="auto"/>
          <w:lang w:val="en-US" w:eastAsia="zh-CN"/>
        </w:rPr>
        <w:t>指挥部</w:t>
      </w:r>
      <w:r>
        <w:rPr>
          <w:rFonts w:hint="eastAsia"/>
          <w:color w:val="auto"/>
        </w:rPr>
        <w:t>交办的其他任务。</w:t>
      </w:r>
    </w:p>
    <w:p>
      <w:pPr>
        <w:pStyle w:val="7"/>
        <w:bidi w:val="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二</w:t>
      </w:r>
      <w:r>
        <w:rPr>
          <w:rFonts w:hint="eastAsia" w:ascii="Times New Roman" w:hAnsi="Times New Roman" w:eastAsia="宋体" w:cs="Times New Roman"/>
          <w:color w:val="auto"/>
          <w:lang w:eastAsia="zh-CN"/>
        </w:rPr>
        <w:t>）</w:t>
      </w:r>
      <w:r>
        <w:rPr>
          <w:rFonts w:hint="eastAsia" w:cs="Times New Roman"/>
          <w:color w:val="auto"/>
          <w:lang w:eastAsia="zh-CN"/>
        </w:rPr>
        <w:t>处置救援组</w:t>
      </w:r>
    </w:p>
    <w:p>
      <w:pPr>
        <w:numPr>
          <w:ilvl w:val="0"/>
          <w:numId w:val="0"/>
        </w:numPr>
        <w:bidi w:val="0"/>
        <w:ind w:firstLine="560" w:firstLineChars="200"/>
        <w:rPr>
          <w:rFonts w:hint="eastAsia"/>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）负责组织指挥人员按</w:t>
      </w:r>
      <w:r>
        <w:rPr>
          <w:rFonts w:hint="eastAsia"/>
          <w:color w:val="auto"/>
          <w:lang w:val="en-US" w:eastAsia="zh-CN"/>
        </w:rPr>
        <w:t>场站及办公楼</w:t>
      </w:r>
      <w:r>
        <w:rPr>
          <w:rFonts w:hint="eastAsia"/>
          <w:color w:val="auto"/>
          <w:lang w:eastAsia="zh-CN"/>
        </w:rPr>
        <w:t>疏散图</w:t>
      </w:r>
      <w:r>
        <w:rPr>
          <w:rFonts w:hint="eastAsia"/>
          <w:color w:val="auto"/>
          <w:lang w:val="en-US" w:eastAsia="zh-CN"/>
        </w:rPr>
        <w:t>路线</w:t>
      </w:r>
      <w:r>
        <w:rPr>
          <w:rFonts w:hint="eastAsia"/>
          <w:color w:val="auto"/>
          <w:lang w:eastAsia="zh-CN"/>
        </w:rPr>
        <w:t>的</w:t>
      </w:r>
      <w:r>
        <w:rPr>
          <w:rFonts w:hint="eastAsia"/>
          <w:color w:val="auto"/>
          <w:lang w:val="en-US" w:eastAsia="zh-CN"/>
        </w:rPr>
        <w:t>指示</w:t>
      </w:r>
      <w:r>
        <w:rPr>
          <w:rFonts w:hint="eastAsia"/>
          <w:color w:val="auto"/>
          <w:lang w:eastAsia="zh-CN"/>
        </w:rPr>
        <w:t>，准确及时地指挥所有</w:t>
      </w:r>
      <w:r>
        <w:rPr>
          <w:rFonts w:hint="eastAsia"/>
          <w:color w:val="auto"/>
          <w:lang w:val="en-US" w:eastAsia="zh-CN"/>
        </w:rPr>
        <w:t>人员</w:t>
      </w:r>
      <w:r>
        <w:rPr>
          <w:rFonts w:hint="eastAsia"/>
          <w:color w:val="auto"/>
          <w:lang w:eastAsia="zh-CN"/>
        </w:rPr>
        <w:t>撤离现场，</w:t>
      </w:r>
      <w:r>
        <w:rPr>
          <w:rFonts w:hint="eastAsia"/>
          <w:color w:val="auto"/>
          <w:lang w:val="en-US" w:eastAsia="zh-CN"/>
        </w:rPr>
        <w:t>并</w:t>
      </w:r>
      <w:r>
        <w:rPr>
          <w:rFonts w:hint="eastAsia"/>
          <w:color w:val="auto"/>
          <w:lang w:eastAsia="zh-CN"/>
        </w:rPr>
        <w:t>进行人数清点，</w:t>
      </w:r>
      <w:r>
        <w:rPr>
          <w:rFonts w:hint="eastAsia"/>
          <w:color w:val="auto"/>
          <w:lang w:val="en-US" w:eastAsia="zh-CN"/>
        </w:rPr>
        <w:t>及时</w:t>
      </w:r>
      <w:r>
        <w:rPr>
          <w:rFonts w:hint="eastAsia" w:ascii="Times New Roman" w:hAnsi="Times New Roman" w:eastAsia="宋体" w:cs="Times New Roman"/>
          <w:color w:val="auto"/>
          <w:lang w:eastAsia="zh-CN"/>
        </w:rPr>
        <w:t>对伤员进行紧急抢救与转移；</w:t>
      </w:r>
    </w:p>
    <w:p>
      <w:pPr>
        <w:bidi w:val="0"/>
        <w:rPr>
          <w:rFonts w:hint="eastAsia" w:ascii="Times New Roman" w:hAnsi="Times New Roman" w:eastAsia="宋体" w:cs="Times New Roman"/>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ascii="Times New Roman" w:hAnsi="Times New Roman" w:eastAsia="宋体" w:cs="Times New Roman"/>
          <w:color w:val="auto"/>
          <w:lang w:eastAsia="zh-CN"/>
        </w:rPr>
        <w:t>负责</w:t>
      </w:r>
      <w:r>
        <w:rPr>
          <w:rFonts w:hint="eastAsia" w:ascii="Times New Roman" w:hAnsi="Times New Roman" w:eastAsia="宋体" w:cs="Times New Roman"/>
          <w:color w:val="auto"/>
          <w:lang w:val="en-US" w:eastAsia="zh-CN"/>
        </w:rPr>
        <w:t>事故现场</w:t>
      </w:r>
      <w:r>
        <w:rPr>
          <w:rFonts w:hint="eastAsia" w:ascii="Times New Roman" w:hAnsi="Times New Roman" w:eastAsia="宋体" w:cs="Times New Roman"/>
          <w:color w:val="auto"/>
          <w:lang w:eastAsia="zh-CN"/>
        </w:rPr>
        <w:t>所有的交通指挥，并引导消防车、救护车到达出事地点，防止车道受阻，当政府专业救援队伍到达后，</w:t>
      </w:r>
      <w:r>
        <w:rPr>
          <w:rFonts w:hint="eastAsia" w:ascii="Times New Roman" w:hAnsi="Times New Roman" w:eastAsia="宋体" w:cs="Times New Roman"/>
          <w:color w:val="auto"/>
          <w:lang w:val="en-US" w:eastAsia="zh-CN"/>
        </w:rPr>
        <w:t>交通</w:t>
      </w:r>
      <w:r>
        <w:rPr>
          <w:rFonts w:hint="eastAsia" w:ascii="Times New Roman" w:hAnsi="Times New Roman" w:eastAsia="宋体" w:cs="Times New Roman"/>
          <w:color w:val="auto"/>
          <w:lang w:eastAsia="zh-CN"/>
        </w:rPr>
        <w:t>指挥权交由专业机构负责；</w:t>
      </w:r>
    </w:p>
    <w:p>
      <w:pPr>
        <w:numPr>
          <w:ilvl w:val="0"/>
          <w:numId w:val="0"/>
        </w:numPr>
        <w:bidi w:val="0"/>
        <w:ind w:firstLine="560" w:firstLineChars="200"/>
        <w:rPr>
          <w:rFonts w:hint="default" w:ascii="Times New Roman" w:hAnsi="Times New Roman" w:eastAsia="宋体" w:cs="Times New Roman"/>
          <w:color w:val="auto"/>
          <w:lang w:val="en-US" w:eastAsia="zh-CN"/>
        </w:rPr>
      </w:pPr>
      <w:r>
        <w:rPr>
          <w:rFonts w:hint="eastAsia"/>
          <w:color w:val="auto"/>
          <w:lang w:eastAsia="zh-CN"/>
        </w:rPr>
        <w:t>（</w:t>
      </w:r>
      <w:r>
        <w:rPr>
          <w:rFonts w:hint="eastAsia"/>
          <w:color w:val="auto"/>
          <w:lang w:val="en-US" w:eastAsia="zh-CN"/>
        </w:rPr>
        <w:t>3</w:t>
      </w:r>
      <w:r>
        <w:rPr>
          <w:rFonts w:hint="eastAsia"/>
          <w:color w:val="auto"/>
          <w:lang w:eastAsia="zh-CN"/>
        </w:rPr>
        <w:t>）负责应急抢险抢修工作，落实指挥部抢险指令和实施抢险方案，</w:t>
      </w:r>
      <w:r>
        <w:rPr>
          <w:rFonts w:hint="eastAsia" w:ascii="Times New Roman" w:hAnsi="Times New Roman" w:eastAsia="宋体" w:cs="Times New Roman"/>
          <w:color w:val="auto"/>
          <w:lang w:eastAsia="zh-CN"/>
        </w:rPr>
        <w:t>在政府专业救援队伍未到达时，在</w:t>
      </w:r>
      <w:r>
        <w:rPr>
          <w:rFonts w:hint="eastAsia" w:ascii="Times New Roman" w:hAnsi="Times New Roman" w:eastAsia="宋体" w:cs="Times New Roman"/>
          <w:color w:val="auto"/>
          <w:lang w:val="en-US" w:eastAsia="zh-CN"/>
        </w:rPr>
        <w:t>总</w:t>
      </w:r>
      <w:r>
        <w:rPr>
          <w:rFonts w:hint="eastAsia" w:ascii="Times New Roman" w:hAnsi="Times New Roman" w:eastAsia="宋体" w:cs="Times New Roman"/>
          <w:color w:val="auto"/>
          <w:lang w:eastAsia="zh-CN"/>
        </w:rPr>
        <w:t>指挥的指挥下，有序高效地进行</w:t>
      </w:r>
      <w:r>
        <w:rPr>
          <w:rFonts w:hint="eastAsia" w:ascii="Times New Roman" w:hAnsi="Times New Roman" w:eastAsia="宋体" w:cs="Times New Roman"/>
          <w:color w:val="auto"/>
          <w:lang w:val="en-US" w:eastAsia="zh-CN"/>
        </w:rPr>
        <w:t>抢险救援</w:t>
      </w:r>
      <w:r>
        <w:rPr>
          <w:rFonts w:hint="eastAsia" w:ascii="Times New Roman" w:hAnsi="Times New Roman" w:eastAsia="宋体" w:cs="Times New Roman"/>
          <w:color w:val="auto"/>
          <w:lang w:eastAsia="zh-CN"/>
        </w:rPr>
        <w:t>工作，如灭火、堵漏等</w:t>
      </w:r>
      <w:r>
        <w:rPr>
          <w:rFonts w:hint="eastAsia" w:ascii="Times New Roman" w:hAnsi="Times New Roman" w:eastAsia="宋体" w:cs="Times New Roman"/>
          <w:color w:val="auto"/>
          <w:lang w:val="en-US" w:eastAsia="zh-CN"/>
        </w:rPr>
        <w:t>工作</w:t>
      </w:r>
    </w:p>
    <w:p>
      <w:pPr>
        <w:numPr>
          <w:ilvl w:val="0"/>
          <w:numId w:val="0"/>
        </w:numPr>
        <w:bidi w:val="0"/>
        <w:ind w:firstLine="560" w:firstLineChars="20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4</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负责</w:t>
      </w:r>
      <w:r>
        <w:rPr>
          <w:rFonts w:hint="eastAsia" w:ascii="Times New Roman" w:hAnsi="Times New Roman" w:eastAsia="宋体" w:cs="Times New Roman"/>
          <w:color w:val="auto"/>
          <w:lang w:eastAsia="zh-CN"/>
        </w:rPr>
        <w:t>重要</w:t>
      </w:r>
      <w:r>
        <w:rPr>
          <w:rFonts w:hint="eastAsia" w:ascii="Times New Roman" w:hAnsi="Times New Roman" w:eastAsia="宋体" w:cs="Times New Roman"/>
          <w:color w:val="auto"/>
          <w:lang w:val="en-US" w:eastAsia="zh-CN"/>
        </w:rPr>
        <w:t>物资</w:t>
      </w:r>
      <w:r>
        <w:rPr>
          <w:rFonts w:hint="eastAsia" w:ascii="Times New Roman" w:hAnsi="Times New Roman" w:eastAsia="宋体" w:cs="Times New Roman"/>
          <w:color w:val="auto"/>
          <w:lang w:eastAsia="zh-CN"/>
        </w:rPr>
        <w:t>、危险物品的转移</w:t>
      </w:r>
      <w:r>
        <w:rPr>
          <w:rFonts w:hint="eastAsia" w:ascii="Times New Roman" w:hAnsi="Times New Roman" w:eastAsia="宋体" w:cs="Times New Roman"/>
          <w:color w:val="auto"/>
          <w:lang w:val="en-US" w:eastAsia="zh-CN"/>
        </w:rPr>
        <w:t>安置工作</w:t>
      </w:r>
      <w:r>
        <w:rPr>
          <w:rFonts w:hint="eastAsia" w:ascii="Times New Roman" w:hAnsi="Times New Roman" w:eastAsia="宋体" w:cs="Times New Roman"/>
          <w:color w:val="auto"/>
          <w:lang w:eastAsia="zh-CN"/>
        </w:rPr>
        <w:t>；</w:t>
      </w:r>
    </w:p>
    <w:p>
      <w:pPr>
        <w:numPr>
          <w:ilvl w:val="0"/>
          <w:numId w:val="0"/>
        </w:numPr>
        <w:bidi w:val="0"/>
        <w:ind w:firstLine="560" w:firstLineChars="200"/>
        <w:rPr>
          <w:rFonts w:hint="eastAsia"/>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5</w:t>
      </w:r>
      <w:r>
        <w:rPr>
          <w:rFonts w:hint="eastAsia" w:ascii="Times New Roman" w:hAnsi="Times New Roman" w:eastAsia="宋体" w:cs="Times New Roman"/>
          <w:color w:val="auto"/>
          <w:lang w:eastAsia="zh-CN"/>
        </w:rPr>
        <w:t>）</w:t>
      </w:r>
      <w:r>
        <w:rPr>
          <w:rFonts w:hint="eastAsia"/>
          <w:color w:val="auto"/>
        </w:rPr>
        <w:t>完成</w:t>
      </w:r>
      <w:r>
        <w:rPr>
          <w:rFonts w:hint="eastAsia"/>
          <w:color w:val="auto"/>
          <w:lang w:val="en-US" w:eastAsia="zh-CN"/>
        </w:rPr>
        <w:t>指挥部</w:t>
      </w:r>
      <w:r>
        <w:rPr>
          <w:rFonts w:hint="eastAsia"/>
          <w:color w:val="auto"/>
        </w:rPr>
        <w:t>交办的其他任务。</w:t>
      </w:r>
    </w:p>
    <w:p>
      <w:pPr>
        <w:pStyle w:val="7"/>
        <w:bidi w:val="0"/>
        <w:rPr>
          <w:rFonts w:hint="eastAsia" w:eastAsia="宋体"/>
          <w:b/>
          <w:bCs/>
          <w:color w:val="auto"/>
          <w:lang w:eastAsia="zh-CN"/>
        </w:rPr>
      </w:pPr>
      <w:r>
        <w:rPr>
          <w:rFonts w:hint="eastAsia"/>
          <w:b/>
          <w:bCs/>
          <w:color w:val="auto"/>
          <w:lang w:eastAsia="zh-CN"/>
        </w:rPr>
        <w:t>（</w:t>
      </w:r>
      <w:r>
        <w:rPr>
          <w:rFonts w:hint="eastAsia" w:ascii="Times New Roman" w:hAnsi="Times New Roman" w:eastAsia="宋体" w:cs="Times New Roman"/>
          <w:color w:val="auto"/>
          <w:lang w:val="en-US" w:eastAsia="zh-CN"/>
        </w:rPr>
        <w:t>三</w:t>
      </w:r>
      <w:r>
        <w:rPr>
          <w:rFonts w:hint="eastAsia" w:ascii="Times New Roman" w:hAnsi="Times New Roman" w:eastAsia="宋体" w:cs="Times New Roman"/>
          <w:color w:val="auto"/>
          <w:lang w:eastAsia="zh-CN"/>
        </w:rPr>
        <w:t>）</w:t>
      </w:r>
      <w:r>
        <w:rPr>
          <w:rFonts w:hint="eastAsia" w:cs="Times New Roman"/>
          <w:color w:val="auto"/>
          <w:lang w:eastAsia="zh-CN"/>
        </w:rPr>
        <w:t>疏散调度组</w:t>
      </w:r>
    </w:p>
    <w:p>
      <w:pPr>
        <w:bidi w:val="0"/>
        <w:rPr>
          <w:rFonts w:hint="eastAsia"/>
          <w:color w:val="auto"/>
        </w:rPr>
      </w:pPr>
      <w:r>
        <w:rPr>
          <w:rFonts w:hint="eastAsia"/>
          <w:color w:val="auto"/>
        </w:rPr>
        <w:t>（</w:t>
      </w:r>
      <w:r>
        <w:rPr>
          <w:rFonts w:hint="eastAsia"/>
          <w:color w:val="auto"/>
          <w:lang w:val="en-US" w:eastAsia="zh-CN"/>
        </w:rPr>
        <w:t>1</w:t>
      </w:r>
      <w:r>
        <w:rPr>
          <w:rFonts w:hint="eastAsia"/>
          <w:color w:val="auto"/>
        </w:rPr>
        <w:t>）接到险情，由组长及时组织人员赶赴事故现场，按照指令及时疏散现场群众及无关人员，设置安全警戒线和后勤保障组一道维护现场秩序；</w:t>
      </w:r>
    </w:p>
    <w:p>
      <w:pPr>
        <w:bidi w:val="0"/>
        <w:rPr>
          <w:rFonts w:hint="eastAsia"/>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保持安全通道畅通，严防事故恶化；</w:t>
      </w:r>
    </w:p>
    <w:p>
      <w:pPr>
        <w:bidi w:val="0"/>
        <w:rPr>
          <w:rFonts w:hint="eastAsia" w:eastAsia="宋体"/>
          <w:color w:val="auto"/>
          <w:lang w:eastAsia="zh-CN"/>
        </w:rPr>
      </w:pPr>
      <w:r>
        <w:rPr>
          <w:rFonts w:hint="eastAsia"/>
          <w:color w:val="auto"/>
          <w:lang w:eastAsia="zh-CN"/>
        </w:rPr>
        <w:t>（</w:t>
      </w:r>
      <w:r>
        <w:rPr>
          <w:rFonts w:hint="eastAsia"/>
          <w:color w:val="auto"/>
          <w:lang w:val="en-US" w:eastAsia="zh-CN"/>
        </w:rPr>
        <w:t>3</w:t>
      </w:r>
      <w:r>
        <w:rPr>
          <w:rFonts w:hint="eastAsia"/>
          <w:color w:val="auto"/>
          <w:lang w:eastAsia="zh-CN"/>
        </w:rPr>
        <w:t>）负责对受伤人员实施医疗救护，提供运送车辆，联系确定治疗医院，办理相关手续；</w:t>
      </w:r>
    </w:p>
    <w:p>
      <w:pPr>
        <w:bidi w:val="0"/>
        <w:rPr>
          <w:rFonts w:hint="eastAsia"/>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rPr>
        <w:t>完成</w:t>
      </w:r>
      <w:r>
        <w:rPr>
          <w:rFonts w:hint="eastAsia"/>
          <w:color w:val="auto"/>
          <w:lang w:val="en-US" w:eastAsia="zh-CN"/>
        </w:rPr>
        <w:t>指挥部</w:t>
      </w:r>
      <w:r>
        <w:rPr>
          <w:rFonts w:hint="eastAsia"/>
          <w:color w:val="auto"/>
        </w:rPr>
        <w:t>交办的其他任务。</w:t>
      </w:r>
    </w:p>
    <w:p>
      <w:pPr>
        <w:pStyle w:val="7"/>
        <w:bidi w:val="0"/>
        <w:rPr>
          <w:rFonts w:hint="eastAsia"/>
          <w:color w:val="auto"/>
        </w:rPr>
      </w:pPr>
      <w:r>
        <w:rPr>
          <w:rFonts w:hint="eastAsia"/>
          <w:color w:val="auto"/>
          <w:lang w:eastAsia="zh-CN"/>
        </w:rPr>
        <w:t>（</w:t>
      </w:r>
      <w:r>
        <w:rPr>
          <w:rFonts w:hint="eastAsia"/>
          <w:color w:val="auto"/>
          <w:lang w:val="en-US" w:eastAsia="zh-CN"/>
        </w:rPr>
        <w:t>四</w:t>
      </w:r>
      <w:r>
        <w:rPr>
          <w:rFonts w:hint="eastAsia"/>
          <w:color w:val="auto"/>
          <w:lang w:eastAsia="zh-CN"/>
        </w:rPr>
        <w:t>）</w:t>
      </w:r>
      <w:r>
        <w:rPr>
          <w:rFonts w:hint="eastAsia"/>
          <w:color w:val="auto"/>
        </w:rPr>
        <w:t>事故调查组</w:t>
      </w:r>
    </w:p>
    <w:p>
      <w:pPr>
        <w:bidi w:val="0"/>
        <w:rPr>
          <w:rFonts w:hint="eastAsia"/>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负责保护事故现场并取证，配合相关职能部门，对事故发生的原因进行分析、调查；</w:t>
      </w:r>
    </w:p>
    <w:p>
      <w:pPr>
        <w:bidi w:val="0"/>
        <w:rPr>
          <w:rFonts w:hint="eastAsia" w:eastAsia="宋体"/>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事后将事故情况形成书面材料，并对事故提出处理意见或建议</w:t>
      </w:r>
      <w:r>
        <w:rPr>
          <w:rFonts w:hint="eastAsia"/>
          <w:color w:val="auto"/>
          <w:lang w:eastAsia="zh-CN"/>
        </w:rPr>
        <w:t>；</w:t>
      </w:r>
    </w:p>
    <w:p>
      <w:pPr>
        <w:bidi w:val="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3</w:t>
      </w:r>
      <w:r>
        <w:rPr>
          <w:rFonts w:hint="eastAsia" w:ascii="Times New Roman" w:hAnsi="Times New Roman" w:eastAsia="宋体" w:cs="Times New Roman"/>
          <w:color w:val="auto"/>
          <w:lang w:eastAsia="zh-CN"/>
        </w:rPr>
        <w:t>）完成指挥部交办的其他任务。</w:t>
      </w:r>
    </w:p>
    <w:p>
      <w:pPr>
        <w:pStyle w:val="7"/>
        <w:bidi w:val="0"/>
        <w:rPr>
          <w:rFonts w:hint="eastAsia"/>
          <w:color w:val="auto"/>
          <w:lang w:eastAsia="zh-CN"/>
        </w:rPr>
      </w:pPr>
      <w:r>
        <w:rPr>
          <w:rFonts w:hint="eastAsia"/>
          <w:color w:val="auto"/>
        </w:rPr>
        <w:t>（</w:t>
      </w:r>
      <w:r>
        <w:rPr>
          <w:rFonts w:hint="eastAsia"/>
          <w:color w:val="auto"/>
          <w:lang w:val="en-US" w:eastAsia="zh-CN"/>
        </w:rPr>
        <w:t>五</w:t>
      </w:r>
      <w:r>
        <w:rPr>
          <w:rFonts w:hint="eastAsia"/>
          <w:color w:val="auto"/>
        </w:rPr>
        <w:t>）</w:t>
      </w:r>
      <w:r>
        <w:rPr>
          <w:rFonts w:hint="eastAsia"/>
          <w:color w:val="auto"/>
          <w:lang w:eastAsia="zh-CN"/>
        </w:rPr>
        <w:t>通讯联络组</w:t>
      </w:r>
    </w:p>
    <w:p>
      <w:pPr>
        <w:bidi w:val="0"/>
        <w:rPr>
          <w:rFonts w:hint="eastAsia"/>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负责</w:t>
      </w:r>
      <w:r>
        <w:rPr>
          <w:rFonts w:hint="eastAsia"/>
          <w:color w:val="auto"/>
          <w:lang w:val="en-US" w:eastAsia="zh-CN"/>
        </w:rPr>
        <w:t>公司</w:t>
      </w:r>
      <w:r>
        <w:rPr>
          <w:rFonts w:hint="eastAsia"/>
          <w:color w:val="auto"/>
        </w:rPr>
        <w:t>内外部信息的联络沟通</w:t>
      </w:r>
      <w:r>
        <w:rPr>
          <w:rFonts w:hint="eastAsia"/>
          <w:color w:val="auto"/>
          <w:lang w:eastAsia="zh-CN"/>
        </w:rPr>
        <w:t>；</w:t>
      </w:r>
    </w:p>
    <w:p>
      <w:pPr>
        <w:bidi w:val="0"/>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当发生紧急情况时，及时报警，详细告知</w:t>
      </w:r>
      <w:r>
        <w:rPr>
          <w:rFonts w:hint="eastAsia"/>
          <w:color w:val="auto"/>
          <w:lang w:val="en-US" w:eastAsia="zh-CN"/>
        </w:rPr>
        <w:t>公司</w:t>
      </w:r>
      <w:r>
        <w:rPr>
          <w:rFonts w:hint="eastAsia"/>
          <w:color w:val="auto"/>
        </w:rPr>
        <w:t>的详细地址，灾害发生的位置，并及时与公司值班领导联系</w:t>
      </w:r>
      <w:r>
        <w:rPr>
          <w:rFonts w:hint="eastAsia"/>
          <w:color w:val="auto"/>
          <w:lang w:eastAsia="zh-CN"/>
        </w:rPr>
        <w:t>；</w:t>
      </w:r>
    </w:p>
    <w:p>
      <w:pPr>
        <w:bidi w:val="0"/>
        <w:rPr>
          <w:rFonts w:hint="eastAsia"/>
          <w:color w:val="auto"/>
          <w:lang w:eastAsia="zh-CN"/>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rPr>
        <w:t>当有人员受伤时，应立即拨打120，与当地医疗急救中心进行联系</w:t>
      </w:r>
      <w:r>
        <w:rPr>
          <w:rFonts w:hint="eastAsia"/>
          <w:color w:val="auto"/>
          <w:lang w:eastAsia="zh-CN"/>
        </w:rPr>
        <w:t>；</w:t>
      </w:r>
    </w:p>
    <w:p>
      <w:pPr>
        <w:bidi w:val="0"/>
        <w:rPr>
          <w:rFonts w:hint="eastAsia" w:eastAsia="宋体"/>
          <w:color w:val="auto"/>
          <w:lang w:eastAsia="zh-CN"/>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rPr>
        <w:t>在紧急抢救的全过程中，负责内部与外部信息的联络沟通，并确保所有信息的及时性与准确性</w:t>
      </w:r>
      <w:r>
        <w:rPr>
          <w:rFonts w:hint="eastAsia"/>
          <w:color w:val="auto"/>
          <w:lang w:eastAsia="zh-CN"/>
        </w:rPr>
        <w:t>；</w:t>
      </w:r>
    </w:p>
    <w:p>
      <w:pPr>
        <w:bidi w:val="0"/>
        <w:rPr>
          <w:rFonts w:hint="eastAsia"/>
          <w:color w:val="auto"/>
          <w:lang w:eastAsia="zh-CN"/>
        </w:rPr>
      </w:pPr>
      <w:r>
        <w:rPr>
          <w:rFonts w:hint="eastAsia"/>
          <w:color w:val="auto"/>
          <w:lang w:eastAsia="zh-CN"/>
        </w:rPr>
        <w:t>（</w:t>
      </w:r>
      <w:r>
        <w:rPr>
          <w:rFonts w:hint="eastAsia"/>
          <w:color w:val="auto"/>
          <w:lang w:val="en-US" w:eastAsia="zh-CN"/>
        </w:rPr>
        <w:t>5</w:t>
      </w:r>
      <w:r>
        <w:rPr>
          <w:rFonts w:hint="eastAsia"/>
          <w:color w:val="auto"/>
          <w:lang w:eastAsia="zh-CN"/>
        </w:rPr>
        <w:t>）</w:t>
      </w:r>
      <w:r>
        <w:rPr>
          <w:rFonts w:hint="eastAsia"/>
          <w:color w:val="auto"/>
        </w:rPr>
        <w:t>当发生紧急情况时，按照事故事件通报程序报告公司有关部门负责人和主要领导</w:t>
      </w:r>
      <w:r>
        <w:rPr>
          <w:rFonts w:hint="eastAsia"/>
          <w:color w:val="auto"/>
          <w:lang w:eastAsia="zh-CN"/>
        </w:rPr>
        <w:t>；</w:t>
      </w:r>
    </w:p>
    <w:p>
      <w:pPr>
        <w:bidi w:val="0"/>
        <w:rPr>
          <w:rFonts w:hint="eastAsia"/>
          <w:color w:val="auto"/>
          <w:lang w:eastAsia="zh-CN"/>
        </w:rPr>
      </w:pPr>
      <w:r>
        <w:rPr>
          <w:rFonts w:hint="eastAsia"/>
          <w:color w:val="auto"/>
          <w:lang w:eastAsia="zh-CN"/>
        </w:rPr>
        <w:t>（</w:t>
      </w:r>
      <w:r>
        <w:rPr>
          <w:rFonts w:hint="eastAsia"/>
          <w:color w:val="auto"/>
          <w:lang w:val="en-US" w:eastAsia="zh-CN"/>
        </w:rPr>
        <w:t>6</w:t>
      </w:r>
      <w:r>
        <w:rPr>
          <w:rFonts w:hint="eastAsia"/>
          <w:color w:val="auto"/>
          <w:lang w:eastAsia="zh-CN"/>
        </w:rPr>
        <w:t>）</w:t>
      </w:r>
      <w:r>
        <w:rPr>
          <w:rFonts w:hint="eastAsia" w:ascii="Times New Roman" w:hAnsi="Times New Roman" w:eastAsia="宋体" w:cs="Times New Roman"/>
          <w:color w:val="auto"/>
          <w:lang w:eastAsia="zh-CN"/>
        </w:rPr>
        <w:t>完成指挥部交办的其他任务。</w:t>
      </w:r>
    </w:p>
    <w:p>
      <w:pPr>
        <w:pStyle w:val="7"/>
        <w:numPr>
          <w:ilvl w:val="0"/>
          <w:numId w:val="5"/>
        </w:numPr>
        <w:bidi w:val="0"/>
        <w:rPr>
          <w:rFonts w:hint="eastAsia"/>
          <w:color w:val="auto"/>
        </w:rPr>
      </w:pPr>
      <w:r>
        <w:rPr>
          <w:rFonts w:hint="eastAsia"/>
          <w:color w:val="auto"/>
        </w:rPr>
        <w:t>后勤保障组</w:t>
      </w:r>
    </w:p>
    <w:p>
      <w:pPr>
        <w:bidi w:val="0"/>
        <w:rPr>
          <w:rFonts w:hint="eastAsia"/>
          <w:color w:val="auto"/>
          <w:lang w:eastAsia="zh-CN"/>
        </w:rPr>
      </w:pPr>
      <w:r>
        <w:rPr>
          <w:rFonts w:hint="eastAsia"/>
          <w:color w:val="auto"/>
          <w:lang w:eastAsia="zh-CN"/>
        </w:rPr>
        <w:t>（1）协助制定公司应急物资的储备计划，按已制定的应急物资储备计划，检查、监督、落实应急物资的储备数量，收集和建立并归档；</w:t>
      </w:r>
    </w:p>
    <w:p>
      <w:pPr>
        <w:bidi w:val="0"/>
        <w:rPr>
          <w:rFonts w:hint="eastAsia"/>
          <w:color w:val="auto"/>
          <w:lang w:eastAsia="zh-CN"/>
        </w:rPr>
      </w:pPr>
      <w:r>
        <w:rPr>
          <w:rFonts w:hint="eastAsia"/>
          <w:color w:val="auto"/>
          <w:lang w:eastAsia="zh-CN"/>
        </w:rPr>
        <w:t>（2）定期检查、监督、落实应急物资管理人员的到位和变更情况，及时调整应急物资的更新和达标；</w:t>
      </w:r>
    </w:p>
    <w:p>
      <w:pPr>
        <w:bidi w:val="0"/>
        <w:rPr>
          <w:rFonts w:hint="eastAsia"/>
          <w:color w:val="auto"/>
          <w:lang w:eastAsia="zh-CN"/>
        </w:rPr>
      </w:pPr>
      <w:r>
        <w:rPr>
          <w:rFonts w:hint="eastAsia"/>
          <w:color w:val="auto"/>
          <w:lang w:eastAsia="zh-CN"/>
        </w:rPr>
        <w:t>（3）定期收集和整理公司应急物资信息、建立档案并归档，为应急行动的启动，做好储备物资数据登记；</w:t>
      </w:r>
    </w:p>
    <w:p>
      <w:pPr>
        <w:bidi w:val="0"/>
        <w:rPr>
          <w:rFonts w:hint="eastAsia"/>
          <w:color w:val="auto"/>
          <w:lang w:eastAsia="zh-CN"/>
        </w:rPr>
      </w:pPr>
      <w:r>
        <w:rPr>
          <w:rFonts w:hint="eastAsia"/>
          <w:color w:val="auto"/>
          <w:lang w:eastAsia="zh-CN"/>
        </w:rPr>
        <w:t>（4）应急预案启动后，按总指挥的部署，有效地组织应急物资运送到现场，并及时对事故现场进行增援，同时提供后勤服务；</w:t>
      </w:r>
    </w:p>
    <w:p>
      <w:pPr>
        <w:bidi w:val="0"/>
        <w:rPr>
          <w:rFonts w:hint="eastAsia"/>
          <w:color w:val="auto"/>
          <w:lang w:eastAsia="zh-CN"/>
        </w:rPr>
      </w:pPr>
      <w:r>
        <w:rPr>
          <w:rFonts w:hint="eastAsia"/>
          <w:color w:val="auto"/>
          <w:lang w:eastAsia="zh-CN"/>
        </w:rPr>
        <w:t>（</w:t>
      </w:r>
      <w:r>
        <w:rPr>
          <w:rFonts w:hint="eastAsia"/>
          <w:color w:val="auto"/>
          <w:lang w:val="en-US" w:eastAsia="zh-CN"/>
        </w:rPr>
        <w:t>5</w:t>
      </w:r>
      <w:r>
        <w:rPr>
          <w:rFonts w:hint="eastAsia"/>
          <w:color w:val="auto"/>
          <w:lang w:eastAsia="zh-CN"/>
        </w:rPr>
        <w:t>）通讯、电力保障，应急物资保障，调集一切可以利用的应急物资，保障应急救援工作，保障各类车辆进行伤员转运、物资转运运送工作；</w:t>
      </w:r>
    </w:p>
    <w:p>
      <w:pPr>
        <w:bidi w:val="0"/>
        <w:rPr>
          <w:rFonts w:hint="eastAsia"/>
          <w:color w:val="auto"/>
          <w:lang w:eastAsia="zh-CN"/>
        </w:rPr>
      </w:pPr>
      <w:r>
        <w:rPr>
          <w:rFonts w:hint="eastAsia"/>
          <w:color w:val="auto"/>
          <w:lang w:eastAsia="zh-CN"/>
        </w:rPr>
        <w:t>（</w:t>
      </w:r>
      <w:r>
        <w:rPr>
          <w:rFonts w:hint="eastAsia"/>
          <w:color w:val="auto"/>
          <w:lang w:val="en-US" w:eastAsia="zh-CN"/>
        </w:rPr>
        <w:t>6</w:t>
      </w:r>
      <w:r>
        <w:rPr>
          <w:rFonts w:hint="eastAsia"/>
          <w:color w:val="auto"/>
          <w:lang w:eastAsia="zh-CN"/>
        </w:rPr>
        <w:t>）维持受灾员工的生活秩序；</w:t>
      </w:r>
    </w:p>
    <w:p>
      <w:pPr>
        <w:bidi w:val="0"/>
        <w:rPr>
          <w:rFonts w:hint="eastAsia"/>
          <w:color w:val="auto"/>
          <w:lang w:eastAsia="zh-CN"/>
        </w:rPr>
      </w:pPr>
      <w:r>
        <w:rPr>
          <w:rFonts w:hint="eastAsia"/>
          <w:color w:val="auto"/>
          <w:lang w:eastAsia="zh-CN"/>
        </w:rPr>
        <w:t>（</w:t>
      </w:r>
      <w:r>
        <w:rPr>
          <w:rFonts w:hint="eastAsia"/>
          <w:color w:val="auto"/>
          <w:lang w:val="en-US" w:eastAsia="zh-CN"/>
        </w:rPr>
        <w:t>7</w:t>
      </w:r>
      <w:r>
        <w:rPr>
          <w:rFonts w:hint="eastAsia"/>
          <w:color w:val="auto"/>
          <w:lang w:eastAsia="zh-CN"/>
        </w:rPr>
        <w:t>）</w:t>
      </w:r>
      <w:r>
        <w:rPr>
          <w:rFonts w:hint="eastAsia" w:ascii="Times New Roman" w:hAnsi="Times New Roman" w:eastAsia="宋体" w:cs="Times New Roman"/>
          <w:color w:val="auto"/>
          <w:lang w:eastAsia="zh-CN"/>
        </w:rPr>
        <w:t>完成指挥部交办的其他任务。</w:t>
      </w:r>
    </w:p>
    <w:p>
      <w:pPr>
        <w:pStyle w:val="7"/>
        <w:bidi w:val="0"/>
        <w:rPr>
          <w:rFonts w:hint="eastAsia"/>
          <w:color w:val="auto"/>
          <w:lang w:eastAsia="zh-CN"/>
        </w:rPr>
      </w:pPr>
      <w:r>
        <w:rPr>
          <w:rFonts w:hint="eastAsia"/>
          <w:color w:val="auto"/>
        </w:rPr>
        <w:t>（</w:t>
      </w:r>
      <w:r>
        <w:rPr>
          <w:rFonts w:hint="eastAsia"/>
          <w:color w:val="auto"/>
          <w:lang w:val="en-US" w:eastAsia="zh-CN"/>
        </w:rPr>
        <w:t>七</w:t>
      </w:r>
      <w:r>
        <w:rPr>
          <w:rFonts w:hint="eastAsia"/>
          <w:color w:val="auto"/>
        </w:rPr>
        <w:t>）</w:t>
      </w:r>
      <w:r>
        <w:rPr>
          <w:rFonts w:hint="eastAsia"/>
          <w:color w:val="auto"/>
          <w:lang w:eastAsia="zh-CN"/>
        </w:rPr>
        <w:t>事故善后组</w:t>
      </w:r>
    </w:p>
    <w:p>
      <w:pPr>
        <w:bidi w:val="0"/>
        <w:rPr>
          <w:rFonts w:hint="eastAsia"/>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负责做好伤员住院期间临时护理工作；</w:t>
      </w:r>
    </w:p>
    <w:p>
      <w:pPr>
        <w:bidi w:val="0"/>
        <w:rPr>
          <w:rFonts w:hint="eastAsia"/>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lang w:val="en-US" w:eastAsia="zh-CN"/>
        </w:rPr>
        <w:t>负责</w:t>
      </w:r>
      <w:r>
        <w:rPr>
          <w:rFonts w:hint="eastAsia"/>
          <w:color w:val="auto"/>
        </w:rPr>
        <w:t>受伤人员的治疗</w:t>
      </w:r>
      <w:r>
        <w:rPr>
          <w:rFonts w:hint="eastAsia"/>
          <w:color w:val="auto"/>
          <w:lang w:val="en-US" w:eastAsia="zh-CN"/>
        </w:rPr>
        <w:t>协调</w:t>
      </w:r>
      <w:r>
        <w:rPr>
          <w:rFonts w:hint="eastAsia"/>
          <w:color w:val="auto"/>
        </w:rPr>
        <w:t>及伤员家属的安抚工作；</w:t>
      </w:r>
    </w:p>
    <w:p>
      <w:pPr>
        <w:bidi w:val="0"/>
        <w:rPr>
          <w:rFonts w:hint="eastAsia"/>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lang w:val="en-US" w:eastAsia="zh-CN"/>
        </w:rPr>
        <w:t>负责</w:t>
      </w:r>
      <w:r>
        <w:rPr>
          <w:rFonts w:hint="eastAsia"/>
          <w:color w:val="auto"/>
        </w:rPr>
        <w:t>公司内部人员的思想稳定工作；</w:t>
      </w:r>
    </w:p>
    <w:p>
      <w:pPr>
        <w:bidi w:val="0"/>
        <w:rPr>
          <w:rFonts w:hint="eastAsia"/>
          <w:color w:val="auto"/>
          <w:lang w:eastAsia="zh-CN"/>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rPr>
        <w:t>积极做好接待及事后处理的准备工作</w:t>
      </w:r>
      <w:r>
        <w:rPr>
          <w:rFonts w:hint="eastAsia"/>
          <w:color w:val="auto"/>
          <w:lang w:eastAsia="zh-CN"/>
        </w:rPr>
        <w:t>；</w:t>
      </w:r>
    </w:p>
    <w:p>
      <w:pPr>
        <w:bidi w:val="0"/>
        <w:rPr>
          <w:rFonts w:hint="eastAsia"/>
          <w:color w:val="auto"/>
          <w:lang w:eastAsia="zh-CN"/>
        </w:rPr>
      </w:pPr>
      <w:r>
        <w:rPr>
          <w:rFonts w:hint="eastAsia"/>
          <w:color w:val="auto"/>
          <w:lang w:eastAsia="zh-CN"/>
        </w:rPr>
        <w:t>（</w:t>
      </w:r>
      <w:r>
        <w:rPr>
          <w:rFonts w:hint="eastAsia"/>
          <w:color w:val="auto"/>
          <w:lang w:val="en-US" w:eastAsia="zh-CN"/>
        </w:rPr>
        <w:t>5</w:t>
      </w:r>
      <w:r>
        <w:rPr>
          <w:rFonts w:hint="eastAsia"/>
          <w:color w:val="auto"/>
          <w:lang w:eastAsia="zh-CN"/>
        </w:rPr>
        <w:t>）</w:t>
      </w:r>
      <w:r>
        <w:rPr>
          <w:rFonts w:hint="eastAsia" w:ascii="Times New Roman" w:hAnsi="Times New Roman" w:eastAsia="宋体" w:cs="Times New Roman"/>
          <w:color w:val="auto"/>
          <w:lang w:eastAsia="zh-CN"/>
        </w:rPr>
        <w:t>完成指挥部交办的其他任务。</w:t>
      </w:r>
    </w:p>
    <w:p>
      <w:pPr>
        <w:pStyle w:val="7"/>
        <w:bidi w:val="0"/>
        <w:rPr>
          <w:color w:val="auto"/>
        </w:rPr>
      </w:pPr>
      <w:r>
        <w:rPr>
          <w:rFonts w:hint="eastAsia"/>
          <w:color w:val="auto"/>
        </w:rPr>
        <w:t>（</w:t>
      </w:r>
      <w:r>
        <w:rPr>
          <w:rFonts w:hint="eastAsia"/>
          <w:color w:val="auto"/>
          <w:lang w:val="en-US" w:eastAsia="zh-CN"/>
        </w:rPr>
        <w:t>八</w:t>
      </w:r>
      <w:r>
        <w:rPr>
          <w:rFonts w:hint="eastAsia"/>
          <w:color w:val="auto"/>
        </w:rPr>
        <w:t>）</w:t>
      </w:r>
      <w:r>
        <w:rPr>
          <w:color w:val="auto"/>
        </w:rPr>
        <w:t>新闻发言组</w:t>
      </w:r>
    </w:p>
    <w:p>
      <w:pPr>
        <w:bidi w:val="0"/>
        <w:rPr>
          <w:rFonts w:hint="eastAsia"/>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就安全事故发生的起因、经过、造成的后果向社会公布</w:t>
      </w:r>
      <w:r>
        <w:rPr>
          <w:rFonts w:hint="eastAsia"/>
          <w:color w:val="auto"/>
          <w:lang w:eastAsia="zh-CN"/>
        </w:rPr>
        <w:t>；</w:t>
      </w:r>
    </w:p>
    <w:p>
      <w:pPr>
        <w:bidi w:val="0"/>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新闻发布形式主要有接受记者采访、举行新闻发布会、向媒体提供新闻稿等</w:t>
      </w:r>
      <w:r>
        <w:rPr>
          <w:rFonts w:hint="eastAsia"/>
          <w:color w:val="auto"/>
          <w:lang w:eastAsia="zh-CN"/>
        </w:rPr>
        <w:t>；</w:t>
      </w:r>
    </w:p>
    <w:p>
      <w:pPr>
        <w:bidi w:val="0"/>
        <w:rPr>
          <w:rFonts w:hint="eastAsia"/>
          <w:color w:val="auto"/>
          <w:lang w:eastAsia="zh-CN"/>
        </w:rPr>
      </w:pPr>
      <w:r>
        <w:rPr>
          <w:rFonts w:hint="eastAsia"/>
          <w:color w:val="auto"/>
          <w:lang w:eastAsia="zh-CN"/>
        </w:rPr>
        <w:t>（</w:t>
      </w:r>
      <w:r>
        <w:rPr>
          <w:rFonts w:hint="eastAsia"/>
          <w:color w:val="auto"/>
          <w:lang w:val="en-US" w:eastAsia="zh-CN"/>
        </w:rPr>
        <w:t>3</w:t>
      </w:r>
      <w:r>
        <w:rPr>
          <w:rFonts w:hint="eastAsia"/>
          <w:color w:val="auto"/>
          <w:lang w:eastAsia="zh-CN"/>
        </w:rPr>
        <w:t>）完成指挥部交办的其他任务。</w:t>
      </w:r>
      <w:bookmarkStart w:id="28" w:name="_Toc368323511"/>
      <w:bookmarkEnd w:id="28"/>
      <w:bookmarkStart w:id="29" w:name="_Toc10309"/>
    </w:p>
    <w:p>
      <w:pPr>
        <w:pStyle w:val="4"/>
        <w:bidi w:val="0"/>
        <w:rPr>
          <w:rFonts w:hint="eastAsia"/>
          <w:color w:val="auto"/>
        </w:rPr>
      </w:pPr>
      <w:bookmarkStart w:id="30" w:name="_Toc25657"/>
      <w:r>
        <w:rPr>
          <w:rFonts w:hint="eastAsia"/>
          <w:color w:val="auto"/>
        </w:rPr>
        <w:t>3应急响应</w:t>
      </w:r>
      <w:bookmarkEnd w:id="30"/>
    </w:p>
    <w:p>
      <w:pPr>
        <w:pStyle w:val="5"/>
        <w:bidi w:val="0"/>
        <w:rPr>
          <w:rFonts w:hint="eastAsia"/>
          <w:color w:val="auto"/>
        </w:rPr>
      </w:pPr>
      <w:bookmarkStart w:id="31" w:name="_Toc14366"/>
      <w:r>
        <w:rPr>
          <w:rFonts w:hint="eastAsia"/>
          <w:color w:val="auto"/>
        </w:rPr>
        <w:t>3.1信息报告</w:t>
      </w:r>
      <w:bookmarkEnd w:id="29"/>
      <w:bookmarkEnd w:id="31"/>
    </w:p>
    <w:p>
      <w:pPr>
        <w:pStyle w:val="6"/>
        <w:bidi w:val="0"/>
        <w:rPr>
          <w:rFonts w:hint="eastAsia"/>
          <w:color w:val="auto"/>
        </w:rPr>
      </w:pPr>
      <w:r>
        <w:rPr>
          <w:rFonts w:hint="eastAsia"/>
          <w:color w:val="auto"/>
        </w:rPr>
        <w:t>3.1.1信息接报</w:t>
      </w:r>
    </w:p>
    <w:p>
      <w:pPr>
        <w:pStyle w:val="7"/>
        <w:numPr>
          <w:ilvl w:val="0"/>
          <w:numId w:val="6"/>
        </w:numPr>
        <w:bidi w:val="0"/>
        <w:rPr>
          <w:rFonts w:hint="eastAsia"/>
          <w:color w:val="auto"/>
          <w:lang w:val="en-US" w:eastAsia="zh-CN"/>
        </w:rPr>
      </w:pPr>
      <w:bookmarkStart w:id="32" w:name="_Toc332285118"/>
      <w:bookmarkStart w:id="33" w:name="_Toc48826695"/>
      <w:r>
        <w:rPr>
          <w:rFonts w:hint="eastAsia"/>
          <w:color w:val="auto"/>
          <w:lang w:val="en-US" w:eastAsia="zh-CN"/>
        </w:rPr>
        <w:t>信息接收</w:t>
      </w:r>
    </w:p>
    <w:p>
      <w:pPr>
        <w:numPr>
          <w:ilvl w:val="0"/>
          <w:numId w:val="7"/>
        </w:numPr>
        <w:bidi w:val="0"/>
        <w:rPr>
          <w:rFonts w:hint="default"/>
          <w:color w:val="auto"/>
          <w:lang w:val="en-US" w:eastAsia="zh-CN"/>
        </w:rPr>
      </w:pPr>
      <w:r>
        <w:rPr>
          <w:rFonts w:hint="eastAsia"/>
          <w:color w:val="auto"/>
          <w:lang w:val="en-US" w:eastAsia="zh-CN"/>
        </w:rPr>
        <w:t>本公司设置24小时应急值班电话：0817-8233777。</w:t>
      </w:r>
    </w:p>
    <w:p>
      <w:pPr>
        <w:numPr>
          <w:ilvl w:val="0"/>
          <w:numId w:val="7"/>
        </w:numPr>
        <w:bidi w:val="0"/>
        <w:ind w:left="0" w:leftChars="0" w:firstLine="560" w:firstLineChars="200"/>
        <w:rPr>
          <w:rFonts w:hint="eastAsia"/>
          <w:color w:val="auto"/>
          <w:lang w:eastAsia="zh-CN"/>
        </w:rPr>
      </w:pPr>
      <w:r>
        <w:rPr>
          <w:rFonts w:hint="eastAsia"/>
          <w:color w:val="auto"/>
        </w:rPr>
        <w:t>各</w:t>
      </w:r>
      <w:r>
        <w:rPr>
          <w:rFonts w:hint="eastAsia"/>
          <w:color w:val="auto"/>
          <w:lang w:val="en-US" w:eastAsia="zh-CN"/>
        </w:rPr>
        <w:t>场站或部门</w:t>
      </w:r>
      <w:r>
        <w:rPr>
          <w:rFonts w:hint="eastAsia"/>
          <w:color w:val="auto"/>
        </w:rPr>
        <w:t>应当加强对重要危险源的监控，对可能引发生产安全事故的险情</w:t>
      </w:r>
      <w:r>
        <w:rPr>
          <w:rFonts w:hint="eastAsia"/>
          <w:color w:val="auto"/>
          <w:lang w:eastAsia="zh-CN"/>
        </w:rPr>
        <w:t>或其他</w:t>
      </w:r>
      <w:r>
        <w:rPr>
          <w:rFonts w:hint="eastAsia"/>
          <w:color w:val="auto"/>
        </w:rPr>
        <w:t>灾害重要信息及时上报</w:t>
      </w:r>
      <w:r>
        <w:rPr>
          <w:rFonts w:hint="eastAsia"/>
          <w:color w:val="auto"/>
          <w:lang w:eastAsia="zh-CN"/>
        </w:rPr>
        <w:t>。</w:t>
      </w:r>
    </w:p>
    <w:p>
      <w:pPr>
        <w:bidi w:val="0"/>
        <w:rPr>
          <w:rFonts w:hint="eastAsia"/>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rPr>
        <w:t>生产安全事故发生后，事故现场有关人员应当立即报告所在</w:t>
      </w:r>
      <w:r>
        <w:rPr>
          <w:rFonts w:hint="eastAsia"/>
          <w:color w:val="auto"/>
          <w:lang w:val="en-US" w:eastAsia="zh-CN"/>
        </w:rPr>
        <w:t>部门或场站</w:t>
      </w:r>
      <w:r>
        <w:rPr>
          <w:rFonts w:hint="eastAsia"/>
          <w:color w:val="auto"/>
        </w:rPr>
        <w:t>负责人</w:t>
      </w:r>
      <w:r>
        <w:rPr>
          <w:rFonts w:hint="eastAsia"/>
          <w:color w:val="auto"/>
          <w:lang w:eastAsia="zh-CN"/>
        </w:rPr>
        <w:t>；</w:t>
      </w:r>
      <w:r>
        <w:rPr>
          <w:rFonts w:hint="eastAsia"/>
          <w:color w:val="auto"/>
        </w:rPr>
        <w:t>负责人接到报告后，应当立即报告</w:t>
      </w:r>
      <w:r>
        <w:rPr>
          <w:rFonts w:hint="eastAsia"/>
          <w:color w:val="auto"/>
          <w:lang w:eastAsia="zh-CN"/>
        </w:rPr>
        <w:t>应急指挥中心</w:t>
      </w:r>
      <w:r>
        <w:rPr>
          <w:rFonts w:hint="eastAsia"/>
          <w:color w:val="auto"/>
          <w:lang w:val="en-US" w:eastAsia="zh-CN"/>
        </w:rPr>
        <w:t>；</w:t>
      </w:r>
      <w:r>
        <w:rPr>
          <w:rFonts w:hint="eastAsia"/>
          <w:color w:val="auto"/>
          <w:lang w:eastAsia="zh-CN"/>
        </w:rPr>
        <w:t>应急指挥中心</w:t>
      </w:r>
      <w:r>
        <w:rPr>
          <w:rFonts w:hint="eastAsia"/>
          <w:color w:val="auto"/>
        </w:rPr>
        <w:t>接到事故报告后，</w:t>
      </w:r>
      <w:r>
        <w:rPr>
          <w:rFonts w:hint="eastAsia"/>
          <w:color w:val="auto"/>
          <w:lang w:val="en-US" w:eastAsia="zh-CN"/>
        </w:rPr>
        <w:t>立即</w:t>
      </w:r>
      <w:r>
        <w:rPr>
          <w:rFonts w:hint="eastAsia"/>
          <w:color w:val="auto"/>
        </w:rPr>
        <w:t>组织分析确认事故情况。</w:t>
      </w:r>
    </w:p>
    <w:bookmarkEnd w:id="32"/>
    <w:bookmarkEnd w:id="33"/>
    <w:p>
      <w:pPr>
        <w:bidi w:val="0"/>
        <w:rPr>
          <w:rFonts w:hint="eastAsia"/>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rPr>
        <w:t>事故确认后，</w:t>
      </w:r>
      <w:r>
        <w:rPr>
          <w:rFonts w:hint="eastAsia"/>
          <w:color w:val="auto"/>
          <w:lang w:eastAsia="zh-CN"/>
        </w:rPr>
        <w:t>应急指挥中心</w:t>
      </w:r>
      <w:r>
        <w:rPr>
          <w:rFonts w:hint="eastAsia"/>
          <w:color w:val="auto"/>
        </w:rPr>
        <w:t>应当立即报告应急指挥部，报告内容包括（但不限于）：事发单位名称、概况、地点、人员伤亡情况和应急救援情况。</w:t>
      </w:r>
    </w:p>
    <w:p>
      <w:pPr>
        <w:bidi w:val="0"/>
        <w:rPr>
          <w:rFonts w:hint="eastAsia"/>
          <w:color w:val="auto"/>
        </w:rPr>
      </w:pPr>
      <w:r>
        <w:rPr>
          <w:rFonts w:hint="eastAsia"/>
          <w:color w:val="auto"/>
          <w:lang w:eastAsia="zh-CN"/>
        </w:rPr>
        <w:t>（</w:t>
      </w:r>
      <w:r>
        <w:rPr>
          <w:rFonts w:hint="eastAsia"/>
          <w:color w:val="auto"/>
          <w:lang w:val="en-US" w:eastAsia="zh-CN"/>
        </w:rPr>
        <w:t>5</w:t>
      </w:r>
      <w:r>
        <w:rPr>
          <w:rFonts w:hint="eastAsia"/>
          <w:color w:val="auto"/>
          <w:lang w:eastAsia="zh-CN"/>
        </w:rPr>
        <w:t>）</w:t>
      </w:r>
      <w:r>
        <w:rPr>
          <w:rFonts w:hint="eastAsia"/>
          <w:color w:val="auto"/>
        </w:rPr>
        <w:t>发生生产安全事故的部门</w:t>
      </w:r>
      <w:r>
        <w:rPr>
          <w:rFonts w:hint="eastAsia"/>
          <w:color w:val="auto"/>
          <w:lang w:val="en-US" w:eastAsia="zh-CN"/>
        </w:rPr>
        <w:t>及场站</w:t>
      </w:r>
      <w:r>
        <w:rPr>
          <w:rFonts w:hint="eastAsia"/>
          <w:color w:val="auto"/>
        </w:rPr>
        <w:t>要及时、主动向公司</w:t>
      </w:r>
      <w:r>
        <w:rPr>
          <w:rFonts w:hint="eastAsia"/>
          <w:color w:val="auto"/>
          <w:lang w:eastAsia="zh-CN"/>
        </w:rPr>
        <w:t>应急指挥中心</w:t>
      </w:r>
      <w:r>
        <w:rPr>
          <w:rFonts w:hint="eastAsia"/>
          <w:color w:val="auto"/>
        </w:rPr>
        <w:t>提供与事故应急救援有关的资料。</w:t>
      </w:r>
    </w:p>
    <w:p>
      <w:pPr>
        <w:pStyle w:val="7"/>
        <w:numPr>
          <w:ilvl w:val="0"/>
          <w:numId w:val="6"/>
        </w:numPr>
        <w:bidi w:val="0"/>
        <w:rPr>
          <w:rFonts w:hint="eastAsia"/>
          <w:color w:val="auto"/>
          <w:lang w:val="en-US" w:eastAsia="zh-CN"/>
        </w:rPr>
      </w:pPr>
      <w:bookmarkStart w:id="34" w:name="_Toc332285119"/>
      <w:bookmarkStart w:id="35" w:name="_Toc48826696"/>
      <w:r>
        <w:rPr>
          <w:rFonts w:hint="eastAsia"/>
          <w:color w:val="auto"/>
          <w:lang w:val="en-US" w:eastAsia="zh-CN"/>
        </w:rPr>
        <w:t>信息报告</w:t>
      </w:r>
    </w:p>
    <w:bookmarkEnd w:id="34"/>
    <w:bookmarkEnd w:id="35"/>
    <w:p>
      <w:pPr>
        <w:bidi w:val="0"/>
        <w:rPr>
          <w:color w:val="auto"/>
        </w:rPr>
      </w:pPr>
      <w:r>
        <w:rPr>
          <w:rFonts w:hint="eastAsia"/>
          <w:color w:val="auto"/>
          <w:lang w:val="en-US" w:eastAsia="zh-CN"/>
        </w:rPr>
        <w:t>生产安全</w:t>
      </w:r>
      <w:r>
        <w:rPr>
          <w:rFonts w:hint="eastAsia"/>
          <w:color w:val="auto"/>
        </w:rPr>
        <w:t>事故发生后，应急指挥部总指挥应在事故发生后1小时内向所在地方政府相关部门（消防、应急管理、公安</w:t>
      </w:r>
      <w:r>
        <w:rPr>
          <w:rFonts w:hint="eastAsia"/>
          <w:color w:val="auto"/>
          <w:lang w:eastAsia="zh-CN"/>
        </w:rPr>
        <w:t>、</w:t>
      </w:r>
      <w:r>
        <w:rPr>
          <w:rFonts w:hint="eastAsia"/>
          <w:color w:val="auto"/>
          <w:lang w:val="en-US" w:eastAsia="zh-CN"/>
        </w:rPr>
        <w:t>住建</w:t>
      </w:r>
      <w:r>
        <w:rPr>
          <w:rFonts w:hint="eastAsia"/>
          <w:color w:val="auto"/>
        </w:rPr>
        <w:t>等主管部门，具体见附件通讯录）报告</w:t>
      </w:r>
      <w:r>
        <w:rPr>
          <w:rFonts w:hint="eastAsia"/>
          <w:color w:val="auto"/>
          <w:lang w:eastAsia="zh-CN"/>
        </w:rPr>
        <w:t>，</w:t>
      </w:r>
      <w:r>
        <w:rPr>
          <w:rFonts w:hint="eastAsia"/>
          <w:color w:val="auto"/>
          <w:lang w:val="en-US" w:eastAsia="zh-CN"/>
        </w:rPr>
        <w:t>事态严峻时</w:t>
      </w:r>
      <w:r>
        <w:rPr>
          <w:rFonts w:hint="eastAsia"/>
          <w:color w:val="auto"/>
        </w:rPr>
        <w:t>请求</w:t>
      </w:r>
      <w:r>
        <w:rPr>
          <w:rFonts w:hint="eastAsia"/>
          <w:color w:val="auto"/>
          <w:lang w:val="en-US" w:eastAsia="zh-CN"/>
        </w:rPr>
        <w:t>上级主管部门支援。</w:t>
      </w:r>
      <w:r>
        <w:rPr>
          <w:rFonts w:hint="eastAsia"/>
          <w:color w:val="auto"/>
        </w:rPr>
        <w:t>报告的信息内容如下：</w:t>
      </w:r>
    </w:p>
    <w:p>
      <w:pPr>
        <w:numPr>
          <w:ilvl w:val="0"/>
          <w:numId w:val="8"/>
        </w:numPr>
        <w:bidi w:val="0"/>
        <w:rPr>
          <w:color w:val="auto"/>
        </w:rPr>
      </w:pPr>
      <w:r>
        <w:rPr>
          <w:rFonts w:hint="eastAsia"/>
          <w:color w:val="auto"/>
        </w:rPr>
        <w:t>事故发生单位概况</w:t>
      </w:r>
      <w:r>
        <w:rPr>
          <w:rFonts w:hint="eastAsia"/>
          <w:color w:val="auto"/>
          <w:lang w:eastAsia="zh-CN"/>
        </w:rPr>
        <w:t>、</w:t>
      </w:r>
      <w:r>
        <w:rPr>
          <w:rFonts w:hint="eastAsia"/>
          <w:color w:val="auto"/>
        </w:rPr>
        <w:t>事故危险物质名称</w:t>
      </w:r>
      <w:r>
        <w:rPr>
          <w:rFonts w:hint="eastAsia"/>
          <w:color w:val="auto"/>
          <w:lang w:eastAsia="zh-CN"/>
        </w:rPr>
        <w:t>、</w:t>
      </w:r>
      <w:r>
        <w:rPr>
          <w:rFonts w:hint="eastAsia"/>
          <w:color w:val="auto"/>
        </w:rPr>
        <w:t>事故现场情况；</w:t>
      </w:r>
    </w:p>
    <w:p>
      <w:pPr>
        <w:numPr>
          <w:ilvl w:val="0"/>
          <w:numId w:val="8"/>
        </w:numPr>
        <w:bidi w:val="0"/>
        <w:rPr>
          <w:color w:val="auto"/>
        </w:rPr>
      </w:pPr>
      <w:r>
        <w:rPr>
          <w:rFonts w:hint="eastAsia"/>
          <w:color w:val="auto"/>
        </w:rPr>
        <w:t>事故发生的时间、事故</w:t>
      </w:r>
      <w:r>
        <w:rPr>
          <w:rFonts w:hint="eastAsia"/>
          <w:color w:val="auto"/>
          <w:lang w:val="en-US" w:eastAsia="zh-CN"/>
        </w:rPr>
        <w:t>已发生</w:t>
      </w:r>
      <w:r>
        <w:rPr>
          <w:rFonts w:hint="eastAsia"/>
          <w:color w:val="auto"/>
        </w:rPr>
        <w:t>时间</w:t>
      </w:r>
      <w:r>
        <w:rPr>
          <w:rFonts w:hint="eastAsia"/>
          <w:color w:val="auto"/>
          <w:lang w:val="en-US" w:eastAsia="zh-CN"/>
        </w:rPr>
        <w:t>或</w:t>
      </w:r>
      <w:r>
        <w:rPr>
          <w:rFonts w:hint="eastAsia"/>
          <w:color w:val="auto"/>
        </w:rPr>
        <w:t>预期持续时间</w:t>
      </w:r>
    </w:p>
    <w:p>
      <w:pPr>
        <w:numPr>
          <w:ilvl w:val="0"/>
          <w:numId w:val="8"/>
        </w:numPr>
        <w:bidi w:val="0"/>
        <w:rPr>
          <w:rFonts w:hint="eastAsia"/>
          <w:color w:val="auto"/>
        </w:rPr>
      </w:pPr>
      <w:r>
        <w:rPr>
          <w:rFonts w:hint="eastAsia"/>
          <w:color w:val="auto"/>
        </w:rPr>
        <w:t>事故的简要</w:t>
      </w:r>
      <w:r>
        <w:rPr>
          <w:rFonts w:hint="eastAsia"/>
          <w:color w:val="auto"/>
          <w:lang w:val="en-US" w:eastAsia="zh-CN"/>
        </w:rPr>
        <w:t>经</w:t>
      </w:r>
      <w:r>
        <w:rPr>
          <w:rFonts w:hint="eastAsia"/>
          <w:color w:val="auto"/>
        </w:rPr>
        <w:t>过；</w:t>
      </w:r>
    </w:p>
    <w:p>
      <w:pPr>
        <w:numPr>
          <w:ilvl w:val="0"/>
          <w:numId w:val="8"/>
        </w:numPr>
        <w:bidi w:val="0"/>
        <w:rPr>
          <w:rFonts w:hint="eastAsia"/>
          <w:color w:val="auto"/>
        </w:rPr>
      </w:pPr>
      <w:r>
        <w:rPr>
          <w:rFonts w:hint="eastAsia"/>
          <w:color w:val="auto"/>
        </w:rPr>
        <w:t>事故已经造成或者可能造成的伤亡人数（包括下落不明的人数）和初步估计的直接经济损失；</w:t>
      </w:r>
    </w:p>
    <w:p>
      <w:pPr>
        <w:numPr>
          <w:ilvl w:val="0"/>
          <w:numId w:val="9"/>
        </w:numPr>
        <w:bidi w:val="0"/>
        <w:rPr>
          <w:rFonts w:hint="eastAsia"/>
          <w:color w:val="auto"/>
        </w:rPr>
      </w:pPr>
      <w:r>
        <w:rPr>
          <w:rFonts w:hint="eastAsia"/>
          <w:color w:val="auto"/>
        </w:rPr>
        <w:t>事故发生后所采取的措施</w:t>
      </w:r>
      <w:r>
        <w:rPr>
          <w:rFonts w:hint="eastAsia"/>
          <w:color w:val="auto"/>
          <w:lang w:eastAsia="zh-CN"/>
        </w:rPr>
        <w:t>、</w:t>
      </w:r>
      <w:r>
        <w:rPr>
          <w:rFonts w:hint="eastAsia"/>
          <w:color w:val="auto"/>
        </w:rPr>
        <w:t>事故控制情况</w:t>
      </w:r>
      <w:r>
        <w:rPr>
          <w:rFonts w:hint="eastAsia"/>
          <w:color w:val="auto"/>
          <w:lang w:val="en-US" w:eastAsia="zh-CN"/>
        </w:rPr>
        <w:t>及</w:t>
      </w:r>
      <w:r>
        <w:rPr>
          <w:rFonts w:hint="eastAsia"/>
          <w:color w:val="auto"/>
        </w:rPr>
        <w:t>善后处理情况</w:t>
      </w:r>
      <w:r>
        <w:rPr>
          <w:rFonts w:hint="eastAsia"/>
          <w:color w:val="auto"/>
          <w:lang w:eastAsia="zh-CN"/>
        </w:rPr>
        <w:t>；</w:t>
      </w:r>
    </w:p>
    <w:p>
      <w:pPr>
        <w:numPr>
          <w:ilvl w:val="0"/>
          <w:numId w:val="9"/>
        </w:numPr>
        <w:bidi w:val="0"/>
        <w:rPr>
          <w:rFonts w:hint="eastAsia"/>
          <w:color w:val="auto"/>
        </w:rPr>
      </w:pPr>
      <w:r>
        <w:rPr>
          <w:rFonts w:hint="eastAsia"/>
          <w:color w:val="auto"/>
          <w:lang w:eastAsia="zh-CN"/>
        </w:rPr>
        <w:t>其他应当</w:t>
      </w:r>
      <w:r>
        <w:rPr>
          <w:rFonts w:hint="eastAsia"/>
          <w:color w:val="auto"/>
        </w:rPr>
        <w:t>报告的情况。</w:t>
      </w:r>
    </w:p>
    <w:p>
      <w:pPr>
        <w:pStyle w:val="7"/>
        <w:numPr>
          <w:ilvl w:val="0"/>
          <w:numId w:val="6"/>
        </w:numPr>
        <w:bidi w:val="0"/>
        <w:ind w:left="0" w:leftChars="0" w:firstLine="562" w:firstLineChars="200"/>
        <w:rPr>
          <w:rFonts w:hint="eastAsia"/>
          <w:color w:val="auto"/>
          <w:lang w:val="en-US" w:eastAsia="zh-CN"/>
        </w:rPr>
      </w:pPr>
      <w:r>
        <w:rPr>
          <w:rFonts w:hint="eastAsia"/>
          <w:color w:val="auto"/>
          <w:lang w:val="en-US" w:eastAsia="zh-CN"/>
        </w:rPr>
        <w:t>信息通报</w:t>
      </w:r>
    </w:p>
    <w:p>
      <w:pPr>
        <w:bidi w:val="0"/>
        <w:rPr>
          <w:rFonts w:hint="default"/>
          <w:color w:val="auto"/>
          <w:lang w:val="en-US" w:eastAsia="zh-CN"/>
        </w:rPr>
      </w:pPr>
      <w:r>
        <w:rPr>
          <w:rFonts w:hint="default"/>
          <w:color w:val="auto"/>
          <w:lang w:val="en-US" w:eastAsia="zh-CN"/>
        </w:rPr>
        <w:t>生产安全事故发生后，应急指挥部</w:t>
      </w:r>
      <w:r>
        <w:rPr>
          <w:rFonts w:hint="eastAsia"/>
          <w:color w:val="auto"/>
          <w:lang w:val="en-US" w:eastAsia="zh-CN"/>
        </w:rPr>
        <w:t>视情向周边或兄弟单位通报事故情况，以便周边单位做好人员物资撤离疏散及其他保障工作、兄弟单位及时调配人员增援、天然气调度配合等工作。</w:t>
      </w:r>
    </w:p>
    <w:p>
      <w:pPr>
        <w:pStyle w:val="6"/>
        <w:bidi w:val="0"/>
        <w:rPr>
          <w:rFonts w:hint="eastAsia"/>
          <w:color w:val="auto"/>
        </w:rPr>
      </w:pPr>
      <w:bookmarkStart w:id="36" w:name="_Toc507937019"/>
      <w:bookmarkStart w:id="37" w:name="_Toc58359150"/>
      <w:r>
        <w:rPr>
          <w:rFonts w:hint="eastAsia"/>
          <w:color w:val="auto"/>
          <w:lang w:val="en-US" w:eastAsia="zh-CN"/>
        </w:rPr>
        <w:t>3</w:t>
      </w:r>
      <w:r>
        <w:rPr>
          <w:color w:val="auto"/>
        </w:rPr>
        <w:t>.</w:t>
      </w:r>
      <w:r>
        <w:rPr>
          <w:rFonts w:hint="eastAsia"/>
          <w:color w:val="auto"/>
          <w:lang w:val="en-US" w:eastAsia="zh-CN"/>
        </w:rPr>
        <w:t>1</w:t>
      </w:r>
      <w:r>
        <w:rPr>
          <w:rFonts w:hint="eastAsia"/>
          <w:color w:val="auto"/>
        </w:rPr>
        <w:t>.2</w:t>
      </w:r>
      <w:r>
        <w:rPr>
          <w:color w:val="auto"/>
        </w:rPr>
        <w:t xml:space="preserve"> 信息</w:t>
      </w:r>
      <w:bookmarkEnd w:id="36"/>
      <w:r>
        <w:rPr>
          <w:rFonts w:hint="eastAsia"/>
          <w:color w:val="auto"/>
        </w:rPr>
        <w:t>处置及研判</w:t>
      </w:r>
      <w:bookmarkEnd w:id="37"/>
    </w:p>
    <w:p>
      <w:pPr>
        <w:rPr>
          <w:rFonts w:hint="eastAsia"/>
          <w:color w:val="auto"/>
        </w:rPr>
      </w:pPr>
      <w:r>
        <w:rPr>
          <w:rFonts w:hint="eastAsia"/>
          <w:color w:val="auto"/>
        </w:rPr>
        <w:t>（1）根据接收的事故信息，</w:t>
      </w:r>
      <w:r>
        <w:rPr>
          <w:rFonts w:hint="eastAsia"/>
          <w:color w:val="auto"/>
          <w:lang w:eastAsia="zh-CN"/>
        </w:rPr>
        <w:t>指挥部</w:t>
      </w:r>
      <w:r>
        <w:rPr>
          <w:rFonts w:hint="eastAsia"/>
          <w:color w:val="auto"/>
        </w:rPr>
        <w:t>立即组织人员对事故信息、事故响应级别以及救援情况进行研判。</w:t>
      </w:r>
    </w:p>
    <w:p>
      <w:pPr>
        <w:rPr>
          <w:rFonts w:hint="eastAsia"/>
          <w:color w:val="auto"/>
        </w:rPr>
      </w:pPr>
      <w:r>
        <w:rPr>
          <w:rFonts w:hint="eastAsia"/>
          <w:color w:val="auto"/>
        </w:rPr>
        <w:t>（2）</w:t>
      </w:r>
      <w:r>
        <w:rPr>
          <w:color w:val="auto"/>
          <w:szCs w:val="21"/>
        </w:rPr>
        <w:t>Ⅲ级</w:t>
      </w:r>
      <w:r>
        <w:rPr>
          <w:rFonts w:hint="eastAsia"/>
          <w:color w:val="auto"/>
        </w:rPr>
        <w:t>应急响应</w:t>
      </w:r>
      <w:r>
        <w:rPr>
          <w:rFonts w:hint="eastAsia"/>
          <w:color w:val="auto"/>
          <w:lang w:val="en-US" w:eastAsia="zh-CN"/>
        </w:rPr>
        <w:t>由公司部门或场站负责启动并组织实施；Ⅱ级</w:t>
      </w:r>
      <w:r>
        <w:rPr>
          <w:rFonts w:hint="eastAsia"/>
          <w:color w:val="auto"/>
        </w:rPr>
        <w:t>应急响应行动由</w:t>
      </w:r>
      <w:r>
        <w:rPr>
          <w:rFonts w:hint="eastAsia"/>
          <w:color w:val="auto"/>
          <w:lang w:val="en-US" w:eastAsia="zh-CN"/>
        </w:rPr>
        <w:t>公司部门或场站负责先期组织，待指挥部到达后由指挥部</w:t>
      </w:r>
      <w:r>
        <w:rPr>
          <w:rFonts w:hint="eastAsia"/>
          <w:color w:val="auto"/>
        </w:rPr>
        <w:t>负责</w:t>
      </w:r>
      <w:r>
        <w:rPr>
          <w:rFonts w:hint="eastAsia"/>
          <w:color w:val="auto"/>
          <w:lang w:eastAsia="zh-CN"/>
        </w:rPr>
        <w:t>；</w:t>
      </w:r>
      <w:r>
        <w:rPr>
          <w:rFonts w:hint="eastAsia"/>
          <w:color w:val="auto"/>
        </w:rPr>
        <w:t>I级事故应急响应行动由公司</w:t>
      </w:r>
      <w:r>
        <w:rPr>
          <w:rFonts w:hint="eastAsia"/>
          <w:color w:val="auto"/>
          <w:lang w:eastAsia="zh-CN"/>
        </w:rPr>
        <w:t>指挥部</w:t>
      </w:r>
      <w:r>
        <w:rPr>
          <w:rFonts w:hint="eastAsia"/>
          <w:color w:val="auto"/>
        </w:rPr>
        <w:t>负责</w:t>
      </w:r>
      <w:r>
        <w:rPr>
          <w:rFonts w:hint="eastAsia"/>
          <w:color w:val="auto"/>
          <w:lang w:val="en-US" w:eastAsia="zh-CN"/>
        </w:rPr>
        <w:t>先期</w:t>
      </w:r>
      <w:r>
        <w:rPr>
          <w:rFonts w:hint="eastAsia"/>
          <w:color w:val="auto"/>
        </w:rPr>
        <w:t>组织</w:t>
      </w:r>
      <w:r>
        <w:rPr>
          <w:rFonts w:hint="eastAsia"/>
          <w:color w:val="auto"/>
          <w:lang w:eastAsia="zh-CN"/>
        </w:rPr>
        <w:t>，</w:t>
      </w:r>
      <w:r>
        <w:rPr>
          <w:rFonts w:hint="eastAsia"/>
          <w:color w:val="auto"/>
          <w:lang w:val="en-US" w:eastAsia="zh-CN"/>
        </w:rPr>
        <w:t>待上级主管部门到达后，由上级主管部门负责</w:t>
      </w:r>
      <w:r>
        <w:rPr>
          <w:rFonts w:hint="eastAsia"/>
          <w:color w:val="auto"/>
        </w:rPr>
        <w:t>。</w:t>
      </w:r>
    </w:p>
    <w:p>
      <w:pPr>
        <w:rPr>
          <w:rFonts w:hint="eastAsia"/>
          <w:color w:val="auto"/>
        </w:rPr>
      </w:pPr>
      <w:r>
        <w:rPr>
          <w:rFonts w:hint="eastAsia"/>
          <w:color w:val="auto"/>
        </w:rPr>
        <w:t>（4）若未达到响应启动条件，</w:t>
      </w:r>
      <w:r>
        <w:rPr>
          <w:rFonts w:hint="eastAsia"/>
          <w:color w:val="auto"/>
          <w:lang w:eastAsia="zh-CN"/>
        </w:rPr>
        <w:t>指挥部</w:t>
      </w:r>
      <w:r>
        <w:rPr>
          <w:rFonts w:hint="eastAsia"/>
          <w:color w:val="auto"/>
        </w:rPr>
        <w:t>可作出预警启动的决策，做好响应准备，实时跟踪事态发展。</w:t>
      </w:r>
    </w:p>
    <w:p>
      <w:pPr>
        <w:rPr>
          <w:rFonts w:hint="eastAsia"/>
          <w:color w:val="auto"/>
        </w:rPr>
      </w:pPr>
      <w:r>
        <w:rPr>
          <w:rFonts w:hint="eastAsia"/>
          <w:color w:val="auto"/>
        </w:rPr>
        <w:t>（5）响应启动后，应注意跟踪事态发展，科学分析处置需求，及时调整响应级别，避免响应不足或过度响应。</w:t>
      </w:r>
    </w:p>
    <w:p>
      <w:pPr>
        <w:pStyle w:val="5"/>
        <w:bidi w:val="0"/>
        <w:rPr>
          <w:rFonts w:hint="eastAsia"/>
          <w:color w:val="auto"/>
        </w:rPr>
      </w:pPr>
      <w:bookmarkStart w:id="38" w:name="_Toc26960"/>
      <w:bookmarkStart w:id="39" w:name="_Toc27324"/>
      <w:bookmarkStart w:id="40" w:name="_Toc58359151"/>
      <w:r>
        <w:rPr>
          <w:rFonts w:hint="eastAsia"/>
          <w:color w:val="auto"/>
        </w:rPr>
        <w:t>3</w:t>
      </w:r>
      <w:r>
        <w:rPr>
          <w:color w:val="auto"/>
        </w:rPr>
        <w:t>.</w:t>
      </w:r>
      <w:r>
        <w:rPr>
          <w:rFonts w:hint="eastAsia"/>
          <w:color w:val="auto"/>
        </w:rPr>
        <w:t>2预警</w:t>
      </w:r>
      <w:bookmarkEnd w:id="38"/>
      <w:bookmarkEnd w:id="39"/>
      <w:bookmarkEnd w:id="40"/>
    </w:p>
    <w:p>
      <w:pPr>
        <w:pStyle w:val="6"/>
        <w:bidi w:val="0"/>
        <w:rPr>
          <w:rFonts w:hint="eastAsia"/>
          <w:color w:val="auto"/>
          <w:lang w:eastAsia="zh-CN"/>
        </w:rPr>
      </w:pPr>
      <w:r>
        <w:rPr>
          <w:rFonts w:hint="eastAsia"/>
          <w:color w:val="auto"/>
          <w:lang w:val="en-US" w:eastAsia="zh-CN"/>
        </w:rPr>
        <w:t>3.2.1预警启动</w:t>
      </w:r>
    </w:p>
    <w:bookmarkEnd w:id="5"/>
    <w:bookmarkEnd w:id="6"/>
    <w:p>
      <w:pPr>
        <w:pStyle w:val="7"/>
        <w:numPr>
          <w:ilvl w:val="0"/>
          <w:numId w:val="10"/>
        </w:numPr>
        <w:bidi w:val="0"/>
        <w:rPr>
          <w:rFonts w:hint="default"/>
          <w:color w:val="auto"/>
          <w:lang w:val="en-US" w:eastAsia="zh-CN"/>
        </w:rPr>
      </w:pPr>
      <w:bookmarkStart w:id="41" w:name="_Toc30139"/>
      <w:r>
        <w:rPr>
          <w:rFonts w:hint="default"/>
          <w:color w:val="auto"/>
          <w:lang w:val="en-US" w:eastAsia="zh-CN"/>
        </w:rPr>
        <w:t>条件</w:t>
      </w:r>
    </w:p>
    <w:p>
      <w:pPr>
        <w:bidi w:val="0"/>
        <w:rPr>
          <w:rFonts w:hint="eastAsia"/>
          <w:color w:val="auto"/>
        </w:rPr>
      </w:pPr>
      <w:r>
        <w:rPr>
          <w:rFonts w:hint="eastAsia"/>
          <w:color w:val="auto"/>
        </w:rPr>
        <w:t>依据公司安全隐患可能造成的危害程度、发展情况和紧迫性等因素，本预案分为三个预警级别：三级（</w:t>
      </w:r>
      <w:r>
        <w:rPr>
          <w:rFonts w:hint="eastAsia"/>
          <w:color w:val="auto"/>
          <w:lang w:val="en-US" w:eastAsia="zh-CN"/>
        </w:rPr>
        <w:t>场站/部门级</w:t>
      </w:r>
      <w:r>
        <w:rPr>
          <w:rFonts w:hint="eastAsia"/>
          <w:color w:val="auto"/>
        </w:rPr>
        <w:t>）预警、二级（公司级）预警、一级（社会级）预警。</w:t>
      </w:r>
    </w:p>
    <w:p>
      <w:pPr>
        <w:bidi w:val="0"/>
        <w:rPr>
          <w:rFonts w:hint="eastAsia"/>
          <w:color w:val="auto"/>
        </w:rPr>
      </w:pPr>
      <w:r>
        <w:rPr>
          <w:rFonts w:hint="eastAsia"/>
          <w:color w:val="auto"/>
        </w:rPr>
        <w:t>1）三级（</w:t>
      </w:r>
      <w:r>
        <w:rPr>
          <w:rFonts w:hint="eastAsia"/>
          <w:color w:val="auto"/>
          <w:lang w:val="en-US" w:eastAsia="zh-CN"/>
        </w:rPr>
        <w:t>场站/部门级</w:t>
      </w:r>
      <w:r>
        <w:rPr>
          <w:rFonts w:hint="eastAsia"/>
          <w:color w:val="auto"/>
        </w:rPr>
        <w:t>）预警：三级预警是指出现初始事故，</w:t>
      </w:r>
      <w:r>
        <w:rPr>
          <w:rFonts w:hint="eastAsia"/>
          <w:color w:val="auto"/>
          <w:lang w:val="en-US" w:eastAsia="zh-CN"/>
        </w:rPr>
        <w:t>由场站可以处置的事故</w:t>
      </w:r>
      <w:r>
        <w:rPr>
          <w:rFonts w:hint="eastAsia"/>
          <w:color w:val="auto"/>
        </w:rPr>
        <w:t xml:space="preserve">的预警。 </w:t>
      </w:r>
    </w:p>
    <w:p>
      <w:pPr>
        <w:bidi w:val="0"/>
        <w:rPr>
          <w:rFonts w:hint="eastAsia"/>
          <w:color w:val="auto"/>
        </w:rPr>
      </w:pPr>
      <w:r>
        <w:rPr>
          <w:rFonts w:hint="eastAsia"/>
          <w:color w:val="auto"/>
        </w:rPr>
        <w:t>2）二级（公司级）预警：指发生生产安全事故，灾害态势和人员伤亡和财产损失未超出公司的控制能力，而做出相应的预警。</w:t>
      </w:r>
    </w:p>
    <w:p>
      <w:pPr>
        <w:bidi w:val="0"/>
        <w:rPr>
          <w:rFonts w:hint="eastAsia"/>
          <w:color w:val="auto"/>
        </w:rPr>
      </w:pPr>
      <w:r>
        <w:rPr>
          <w:rFonts w:hint="eastAsia"/>
          <w:color w:val="auto"/>
        </w:rPr>
        <w:t>3）一级（社会级）预警：指发生的生产安全事故，灾害态势和人员伤亡和财产损失已超出或即将超出公司的控制能力，而做出相应的预警。</w:t>
      </w:r>
    </w:p>
    <w:p>
      <w:pPr>
        <w:pStyle w:val="7"/>
        <w:numPr>
          <w:ilvl w:val="0"/>
          <w:numId w:val="10"/>
        </w:numPr>
        <w:bidi w:val="0"/>
        <w:ind w:left="0" w:leftChars="0" w:firstLine="562" w:firstLineChars="200"/>
        <w:rPr>
          <w:rFonts w:hint="default"/>
          <w:color w:val="auto"/>
          <w:lang w:val="en-US" w:eastAsia="zh-CN"/>
        </w:rPr>
      </w:pPr>
      <w:r>
        <w:rPr>
          <w:rFonts w:hint="default"/>
          <w:color w:val="auto"/>
          <w:lang w:val="en-US" w:eastAsia="zh-CN"/>
        </w:rPr>
        <w:t>渠道</w:t>
      </w:r>
    </w:p>
    <w:p>
      <w:pPr>
        <w:bidi w:val="0"/>
        <w:rPr>
          <w:rFonts w:hint="eastAsia"/>
          <w:color w:val="auto"/>
        </w:rPr>
      </w:pPr>
      <w:r>
        <w:rPr>
          <w:rFonts w:hint="eastAsia"/>
          <w:color w:val="auto"/>
        </w:rPr>
        <w:t>预警信息发布流程为：第一发现人—所在的</w:t>
      </w:r>
      <w:r>
        <w:rPr>
          <w:rFonts w:hint="eastAsia"/>
          <w:color w:val="auto"/>
          <w:lang w:val="en-US" w:eastAsia="zh-CN"/>
        </w:rPr>
        <w:t>场站或部门</w:t>
      </w:r>
      <w:r>
        <w:rPr>
          <w:rFonts w:hint="eastAsia"/>
          <w:color w:val="auto"/>
        </w:rPr>
        <w:t>负责人—指挥中心—总指挥—政府部门</w:t>
      </w:r>
    </w:p>
    <w:p>
      <w:pPr>
        <w:pStyle w:val="7"/>
        <w:bidi w:val="0"/>
        <w:rPr>
          <w:rFonts w:hint="default"/>
          <w:color w:val="auto"/>
          <w:lang w:val="en-US" w:eastAsia="zh-CN"/>
        </w:rPr>
      </w:pPr>
      <w:r>
        <w:rPr>
          <w:rFonts w:hint="default"/>
          <w:color w:val="auto"/>
          <w:lang w:val="en-US" w:eastAsia="zh-CN"/>
        </w:rPr>
        <w:t>（3）方式</w:t>
      </w:r>
    </w:p>
    <w:p>
      <w:pPr>
        <w:bidi w:val="0"/>
        <w:rPr>
          <w:rFonts w:hint="eastAsia"/>
          <w:color w:val="auto"/>
        </w:rPr>
      </w:pPr>
      <w:r>
        <w:rPr>
          <w:rFonts w:hint="eastAsia"/>
          <w:color w:val="auto"/>
        </w:rPr>
        <w:t>应采用最为快捷的方式，以呼叫、电话、</w:t>
      </w:r>
      <w:r>
        <w:rPr>
          <w:rFonts w:hint="eastAsia"/>
          <w:color w:val="auto"/>
          <w:lang w:val="en-US" w:eastAsia="zh-CN"/>
        </w:rPr>
        <w:t>网络、</w:t>
      </w:r>
      <w:r>
        <w:rPr>
          <w:rFonts w:hint="eastAsia"/>
          <w:color w:val="auto"/>
        </w:rPr>
        <w:t>手持式扩音器等为主。</w:t>
      </w:r>
    </w:p>
    <w:p>
      <w:pPr>
        <w:pStyle w:val="7"/>
        <w:bidi w:val="0"/>
        <w:rPr>
          <w:rFonts w:hint="default"/>
          <w:color w:val="auto"/>
          <w:lang w:val="en-US" w:eastAsia="zh-CN"/>
        </w:rPr>
      </w:pPr>
      <w:r>
        <w:rPr>
          <w:rFonts w:hint="default"/>
          <w:color w:val="auto"/>
          <w:lang w:val="en-US" w:eastAsia="zh-CN"/>
        </w:rPr>
        <w:t>（4）内容</w:t>
      </w:r>
    </w:p>
    <w:p>
      <w:pPr>
        <w:bidi w:val="0"/>
        <w:rPr>
          <w:color w:val="auto"/>
        </w:rPr>
      </w:pPr>
      <w:r>
        <w:rPr>
          <w:rFonts w:hint="eastAsia"/>
          <w:color w:val="auto"/>
        </w:rPr>
        <w:t>发布预案信息时应说明清楚：事故类型、规模、影响范围、发生地点、介质、发展变化趋势、有无人员伤亡、报告人姓名和联系方式等。</w:t>
      </w:r>
    </w:p>
    <w:p>
      <w:pPr>
        <w:pStyle w:val="6"/>
        <w:bidi w:val="0"/>
        <w:rPr>
          <w:rFonts w:hint="eastAsia"/>
          <w:color w:val="auto"/>
        </w:rPr>
      </w:pPr>
      <w:bookmarkStart w:id="42" w:name="_Toc58359153"/>
      <w:r>
        <w:rPr>
          <w:rFonts w:hint="eastAsia"/>
          <w:color w:val="auto"/>
        </w:rPr>
        <w:t>3.2.2响应准备</w:t>
      </w:r>
      <w:bookmarkEnd w:id="42"/>
    </w:p>
    <w:p>
      <w:pPr>
        <w:bidi w:val="0"/>
        <w:rPr>
          <w:rFonts w:hint="eastAsia"/>
          <w:color w:val="auto"/>
        </w:rPr>
      </w:pPr>
      <w:r>
        <w:rPr>
          <w:rFonts w:hint="eastAsia"/>
          <w:color w:val="auto"/>
        </w:rPr>
        <w:t>在接到预警并且分析研判后，按照应急响应分级，启动应急预案。迅速按照</w:t>
      </w:r>
      <w:r>
        <w:rPr>
          <w:rFonts w:hint="eastAsia"/>
          <w:color w:val="auto"/>
          <w:lang w:val="en-US" w:eastAsia="zh-CN"/>
        </w:rPr>
        <w:t>应急组</w:t>
      </w:r>
      <w:r>
        <w:rPr>
          <w:rFonts w:hint="eastAsia"/>
          <w:color w:val="auto"/>
        </w:rPr>
        <w:t>织机构</w:t>
      </w:r>
      <w:r>
        <w:rPr>
          <w:rFonts w:hint="eastAsia"/>
          <w:color w:val="auto"/>
          <w:lang w:val="en-US" w:eastAsia="zh-CN"/>
        </w:rPr>
        <w:t>集结</w:t>
      </w:r>
      <w:r>
        <w:rPr>
          <w:rFonts w:hint="eastAsia"/>
          <w:color w:val="auto"/>
        </w:rPr>
        <w:t>指挥部</w:t>
      </w:r>
      <w:r>
        <w:rPr>
          <w:rFonts w:hint="eastAsia"/>
          <w:color w:val="auto"/>
          <w:lang w:val="en-US" w:eastAsia="zh-CN"/>
        </w:rPr>
        <w:t>及各应急小组人员</w:t>
      </w:r>
      <w:r>
        <w:rPr>
          <w:rFonts w:hint="eastAsia"/>
          <w:color w:val="auto"/>
        </w:rPr>
        <w:t>，并对公司的应急资源进行调配，后勤保障组将公司应急救援物资</w:t>
      </w:r>
      <w:r>
        <w:rPr>
          <w:rFonts w:hint="eastAsia"/>
          <w:color w:val="auto"/>
          <w:lang w:val="en-US" w:eastAsia="zh-CN"/>
        </w:rPr>
        <w:t>装备</w:t>
      </w:r>
      <w:r>
        <w:rPr>
          <w:rFonts w:hint="eastAsia"/>
          <w:color w:val="auto"/>
        </w:rPr>
        <w:t>准备就绪，</w:t>
      </w:r>
      <w:r>
        <w:rPr>
          <w:rFonts w:hint="eastAsia"/>
          <w:color w:val="auto"/>
          <w:lang w:eastAsia="zh-CN"/>
        </w:rPr>
        <w:t>处置救援组</w:t>
      </w:r>
      <w:r>
        <w:rPr>
          <w:rFonts w:hint="eastAsia"/>
          <w:color w:val="auto"/>
        </w:rPr>
        <w:t>保持随时待命状态。</w:t>
      </w:r>
    </w:p>
    <w:p>
      <w:pPr>
        <w:bidi w:val="0"/>
        <w:rPr>
          <w:rFonts w:hint="default" w:eastAsia="宋体"/>
          <w:color w:val="auto"/>
          <w:lang w:val="en-US" w:eastAsia="zh-CN"/>
        </w:rPr>
      </w:pPr>
      <w:r>
        <w:rPr>
          <w:rFonts w:hint="eastAsia"/>
          <w:color w:val="auto"/>
        </w:rPr>
        <w:t>1</w:t>
      </w:r>
      <w:r>
        <w:rPr>
          <w:rFonts w:hint="eastAsia"/>
          <w:color w:val="auto"/>
          <w:lang w:eastAsia="zh-CN"/>
        </w:rPr>
        <w:t>、</w:t>
      </w:r>
      <w:r>
        <w:rPr>
          <w:rFonts w:hint="eastAsia"/>
          <w:color w:val="auto"/>
          <w:lang w:val="en-US" w:eastAsia="zh-CN"/>
        </w:rPr>
        <w:t>队伍准备</w:t>
      </w:r>
    </w:p>
    <w:p>
      <w:pPr>
        <w:bidi w:val="0"/>
        <w:rPr>
          <w:rFonts w:hint="eastAsia"/>
          <w:color w:val="auto"/>
        </w:rPr>
      </w:pPr>
      <w:r>
        <w:rPr>
          <w:rFonts w:hint="eastAsia"/>
          <w:color w:val="auto"/>
        </w:rPr>
        <w:t>（1）指挥部总指挥亲临现场；</w:t>
      </w:r>
    </w:p>
    <w:p>
      <w:pPr>
        <w:bidi w:val="0"/>
        <w:rPr>
          <w:rFonts w:hint="eastAsia"/>
          <w:color w:val="auto"/>
        </w:rPr>
      </w:pPr>
      <w:r>
        <w:rPr>
          <w:rFonts w:hint="eastAsia"/>
          <w:color w:val="auto"/>
        </w:rPr>
        <w:t>（2）各应急小组成员做好应急准备、佩戴好防护</w:t>
      </w:r>
      <w:r>
        <w:rPr>
          <w:rFonts w:hint="eastAsia"/>
          <w:color w:val="auto"/>
          <w:lang w:val="en-US" w:eastAsia="zh-CN"/>
        </w:rPr>
        <w:t>装备</w:t>
      </w:r>
      <w:r>
        <w:rPr>
          <w:rFonts w:hint="eastAsia"/>
          <w:color w:val="auto"/>
        </w:rPr>
        <w:t>、</w:t>
      </w:r>
      <w:r>
        <w:rPr>
          <w:rFonts w:hint="eastAsia"/>
          <w:color w:val="auto"/>
          <w:lang w:val="en-US" w:eastAsia="zh-CN"/>
        </w:rPr>
        <w:t>准备好</w:t>
      </w:r>
      <w:r>
        <w:rPr>
          <w:rFonts w:hint="eastAsia"/>
          <w:color w:val="auto"/>
        </w:rPr>
        <w:t>应急工具等。</w:t>
      </w:r>
    </w:p>
    <w:p>
      <w:pPr>
        <w:bidi w:val="0"/>
        <w:rPr>
          <w:rFonts w:hint="eastAsia"/>
          <w:color w:val="auto"/>
        </w:rPr>
      </w:pPr>
      <w:r>
        <w:rPr>
          <w:rFonts w:hint="eastAsia"/>
          <w:color w:val="auto"/>
        </w:rPr>
        <w:t>2</w:t>
      </w:r>
      <w:r>
        <w:rPr>
          <w:rFonts w:hint="eastAsia"/>
          <w:color w:val="auto"/>
          <w:lang w:eastAsia="zh-CN"/>
        </w:rPr>
        <w:t>、</w:t>
      </w:r>
      <w:r>
        <w:rPr>
          <w:rFonts w:hint="eastAsia"/>
          <w:color w:val="auto"/>
        </w:rPr>
        <w:t>物资、装备</w:t>
      </w:r>
      <w:r>
        <w:rPr>
          <w:rFonts w:hint="eastAsia"/>
          <w:color w:val="auto"/>
          <w:lang w:eastAsia="zh-CN"/>
        </w:rPr>
        <w:t>及</w:t>
      </w:r>
      <w:r>
        <w:rPr>
          <w:rFonts w:hint="eastAsia"/>
          <w:color w:val="auto"/>
        </w:rPr>
        <w:t>后勤保障</w:t>
      </w:r>
    </w:p>
    <w:p>
      <w:pPr>
        <w:bidi w:val="0"/>
        <w:rPr>
          <w:rFonts w:hint="eastAsia"/>
          <w:color w:val="auto"/>
        </w:rPr>
      </w:pPr>
      <w:r>
        <w:rPr>
          <w:rFonts w:hint="eastAsia"/>
          <w:color w:val="auto"/>
        </w:rPr>
        <w:t>（1）</w:t>
      </w:r>
      <w:r>
        <w:rPr>
          <w:rFonts w:hint="eastAsia"/>
          <w:color w:val="auto"/>
          <w:lang w:val="en-US" w:eastAsia="zh-CN"/>
        </w:rPr>
        <w:t>后勤保障组准备好</w:t>
      </w:r>
      <w:r>
        <w:rPr>
          <w:rFonts w:hint="eastAsia"/>
          <w:color w:val="auto"/>
        </w:rPr>
        <w:t>应急救援物资</w:t>
      </w:r>
      <w:r>
        <w:rPr>
          <w:rFonts w:hint="eastAsia"/>
          <w:color w:val="auto"/>
          <w:lang w:eastAsia="zh-CN"/>
        </w:rPr>
        <w:t>，</w:t>
      </w:r>
      <w:r>
        <w:rPr>
          <w:rFonts w:hint="eastAsia"/>
          <w:color w:val="auto"/>
          <w:lang w:val="en-US" w:eastAsia="zh-CN"/>
        </w:rPr>
        <w:t>将</w:t>
      </w:r>
      <w:r>
        <w:rPr>
          <w:rFonts w:hint="eastAsia"/>
          <w:color w:val="auto"/>
        </w:rPr>
        <w:t>装备发配给各应急救援人员；</w:t>
      </w:r>
    </w:p>
    <w:p>
      <w:pPr>
        <w:bidi w:val="0"/>
        <w:rPr>
          <w:rFonts w:hint="eastAsia"/>
          <w:color w:val="auto"/>
        </w:rPr>
      </w:pPr>
      <w:r>
        <w:rPr>
          <w:rFonts w:hint="eastAsia"/>
          <w:color w:val="auto"/>
        </w:rPr>
        <w:t>（2）</w:t>
      </w:r>
      <w:r>
        <w:rPr>
          <w:rFonts w:hint="eastAsia"/>
          <w:color w:val="auto"/>
          <w:lang w:val="en-US" w:eastAsia="zh-CN"/>
        </w:rPr>
        <w:t>伤员的医疗救治由疏散调度组</w:t>
      </w:r>
      <w:r>
        <w:rPr>
          <w:rFonts w:hint="eastAsia"/>
          <w:color w:val="auto"/>
        </w:rPr>
        <w:t>做好准备。</w:t>
      </w:r>
    </w:p>
    <w:p>
      <w:pPr>
        <w:bidi w:val="0"/>
        <w:rPr>
          <w:rFonts w:hint="eastAsia"/>
          <w:color w:val="auto"/>
        </w:rPr>
      </w:pPr>
      <w:r>
        <w:rPr>
          <w:rFonts w:hint="eastAsia"/>
          <w:color w:val="auto"/>
          <w:lang w:val="en-US" w:eastAsia="zh-CN"/>
        </w:rPr>
        <w:t>3</w:t>
      </w:r>
      <w:r>
        <w:rPr>
          <w:rFonts w:hint="eastAsia"/>
          <w:color w:val="auto"/>
          <w:lang w:eastAsia="zh-CN"/>
        </w:rPr>
        <w:t>、</w:t>
      </w:r>
      <w:r>
        <w:rPr>
          <w:rFonts w:hint="eastAsia"/>
          <w:color w:val="auto"/>
        </w:rPr>
        <w:t>通信</w:t>
      </w:r>
    </w:p>
    <w:p>
      <w:pPr>
        <w:bidi w:val="0"/>
        <w:rPr>
          <w:rFonts w:hint="eastAsia"/>
          <w:color w:val="auto"/>
        </w:rPr>
      </w:pPr>
      <w:r>
        <w:rPr>
          <w:rFonts w:hint="eastAsia"/>
          <w:color w:val="auto"/>
        </w:rPr>
        <w:t>（1）</w:t>
      </w:r>
      <w:r>
        <w:rPr>
          <w:rFonts w:hint="eastAsia"/>
          <w:color w:val="auto"/>
          <w:lang w:val="en-US" w:eastAsia="zh-CN"/>
        </w:rPr>
        <w:t>通讯联络组</w:t>
      </w:r>
      <w:r>
        <w:rPr>
          <w:rFonts w:hint="eastAsia"/>
          <w:color w:val="auto"/>
        </w:rPr>
        <w:t>专人负责通信联络</w:t>
      </w:r>
      <w:r>
        <w:rPr>
          <w:rFonts w:hint="eastAsia"/>
          <w:color w:val="auto"/>
          <w:lang w:eastAsia="zh-CN"/>
        </w:rPr>
        <w:t>，</w:t>
      </w:r>
      <w:r>
        <w:rPr>
          <w:rFonts w:hint="eastAsia"/>
          <w:color w:val="auto"/>
        </w:rPr>
        <w:t>确保通信畅通；</w:t>
      </w:r>
    </w:p>
    <w:p>
      <w:pPr>
        <w:bidi w:val="0"/>
        <w:rPr>
          <w:rFonts w:hint="eastAsia"/>
          <w:color w:val="auto"/>
        </w:rPr>
      </w:pPr>
      <w:r>
        <w:rPr>
          <w:rFonts w:hint="eastAsia"/>
          <w:color w:val="auto"/>
        </w:rPr>
        <w:t>（2）</w:t>
      </w:r>
      <w:r>
        <w:rPr>
          <w:rFonts w:hint="eastAsia"/>
          <w:color w:val="auto"/>
          <w:lang w:val="en-US" w:eastAsia="zh-CN"/>
        </w:rPr>
        <w:t>各应急小组成员与指挥部的通信设备保持开通状态，做好应急抢险的各项准备工作。</w:t>
      </w:r>
    </w:p>
    <w:p>
      <w:pPr>
        <w:pStyle w:val="6"/>
        <w:bidi w:val="0"/>
        <w:rPr>
          <w:color w:val="auto"/>
        </w:rPr>
      </w:pPr>
      <w:bookmarkStart w:id="43" w:name="_Toc58359154"/>
      <w:r>
        <w:rPr>
          <w:rFonts w:hint="eastAsia"/>
          <w:color w:val="auto"/>
        </w:rPr>
        <w:t>3</w:t>
      </w:r>
      <w:r>
        <w:rPr>
          <w:color w:val="auto"/>
        </w:rPr>
        <w:t>.</w:t>
      </w:r>
      <w:r>
        <w:rPr>
          <w:rFonts w:hint="eastAsia"/>
          <w:color w:val="auto"/>
        </w:rPr>
        <w:t>2.3预警解除</w:t>
      </w:r>
      <w:bookmarkEnd w:id="43"/>
    </w:p>
    <w:p>
      <w:pPr>
        <w:bidi w:val="0"/>
        <w:rPr>
          <w:rFonts w:hint="eastAsia"/>
          <w:color w:val="auto"/>
          <w:lang w:val="en-US" w:eastAsia="zh-CN"/>
        </w:rPr>
      </w:pPr>
      <w:r>
        <w:rPr>
          <w:rFonts w:hint="eastAsia"/>
          <w:color w:val="auto"/>
          <w:lang w:val="en-US" w:eastAsia="zh-CN"/>
        </w:rPr>
        <w:t>社会级预警由上级主管部门负责宣布预警解除；公司级预警由应急救援总指挥宣布预警解除；场站/部门级预警由场站/部门现场负责人宣布预警解除。</w:t>
      </w:r>
    </w:p>
    <w:p>
      <w:pPr>
        <w:bidi w:val="0"/>
        <w:rPr>
          <w:rFonts w:hint="default"/>
          <w:color w:val="auto"/>
          <w:lang w:val="en-US" w:eastAsia="zh-CN"/>
        </w:rPr>
      </w:pPr>
      <w:r>
        <w:rPr>
          <w:rFonts w:hint="eastAsia"/>
          <w:color w:val="auto"/>
        </w:rPr>
        <w:t>预警解除的基本条件</w:t>
      </w:r>
      <w:r>
        <w:rPr>
          <w:rFonts w:hint="eastAsia"/>
          <w:color w:val="auto"/>
          <w:lang w:eastAsia="zh-CN"/>
        </w:rPr>
        <w:t>：</w:t>
      </w:r>
      <w:r>
        <w:rPr>
          <w:rFonts w:hint="eastAsia"/>
          <w:color w:val="auto"/>
        </w:rPr>
        <w:t>险情不再继续发展，得到有效控制，</w:t>
      </w:r>
      <w:r>
        <w:rPr>
          <w:rFonts w:hint="eastAsia"/>
          <w:color w:val="auto"/>
          <w:lang w:val="en-US" w:eastAsia="zh-CN"/>
        </w:rPr>
        <w:t>受伤人员得到妥善救援治疗</w:t>
      </w:r>
      <w:r>
        <w:rPr>
          <w:rFonts w:hint="eastAsia"/>
          <w:color w:val="auto"/>
        </w:rPr>
        <w:t>；</w:t>
      </w:r>
      <w:r>
        <w:rPr>
          <w:rFonts w:hint="eastAsia"/>
          <w:color w:val="auto"/>
          <w:lang w:val="en-US" w:eastAsia="zh-CN"/>
        </w:rPr>
        <w:t>所有危险均已解除</w:t>
      </w:r>
      <w:r>
        <w:rPr>
          <w:rFonts w:hint="eastAsia"/>
          <w:color w:val="auto"/>
        </w:rPr>
        <w:t>等。</w:t>
      </w:r>
    </w:p>
    <w:p>
      <w:pPr>
        <w:pStyle w:val="5"/>
        <w:bidi w:val="0"/>
        <w:rPr>
          <w:rFonts w:hint="eastAsia"/>
          <w:color w:val="auto"/>
        </w:rPr>
      </w:pPr>
      <w:bookmarkStart w:id="44" w:name="_Toc507937023"/>
      <w:bookmarkStart w:id="45" w:name="_Toc58359155"/>
      <w:bookmarkStart w:id="46" w:name="_Toc26730"/>
      <w:bookmarkStart w:id="47" w:name="_Toc16106"/>
      <w:r>
        <w:rPr>
          <w:rFonts w:hint="eastAsia"/>
          <w:color w:val="auto"/>
        </w:rPr>
        <w:t>3</w:t>
      </w:r>
      <w:r>
        <w:rPr>
          <w:color w:val="auto"/>
        </w:rPr>
        <w:t>.</w:t>
      </w:r>
      <w:r>
        <w:rPr>
          <w:rFonts w:hint="eastAsia"/>
          <w:color w:val="auto"/>
        </w:rPr>
        <w:t>3响应</w:t>
      </w:r>
      <w:bookmarkEnd w:id="44"/>
      <w:r>
        <w:rPr>
          <w:rFonts w:hint="eastAsia"/>
          <w:color w:val="auto"/>
        </w:rPr>
        <w:t>启动</w:t>
      </w:r>
      <w:bookmarkEnd w:id="45"/>
      <w:bookmarkEnd w:id="46"/>
      <w:bookmarkEnd w:id="47"/>
    </w:p>
    <w:p>
      <w:pPr>
        <w:bidi w:val="0"/>
        <w:rPr>
          <w:rFonts w:hint="eastAsia"/>
          <w:color w:val="auto"/>
        </w:rPr>
      </w:pPr>
      <w:r>
        <w:rPr>
          <w:rFonts w:hint="eastAsia"/>
          <w:color w:val="auto"/>
        </w:rPr>
        <w:t>本预案依据生产安全事故的类别、危害程度的级别和从业人员的评估结果，可能发生的事故现场情况分析结果，设定响应级别。本预案应急响应条件分为</w:t>
      </w:r>
      <w:r>
        <w:rPr>
          <w:rFonts w:hint="eastAsia"/>
          <w:color w:val="auto"/>
          <w:lang w:val="en-US" w:eastAsia="zh-CN"/>
        </w:rPr>
        <w:t>Ⅲ级响应（场站/部门级）、Ⅱ级响应（公司级）和Ⅰ级响应（社会级）</w:t>
      </w:r>
      <w:r>
        <w:rPr>
          <w:rFonts w:hint="eastAsia"/>
          <w:color w:val="auto"/>
        </w:rPr>
        <w:t>。</w:t>
      </w:r>
    </w:p>
    <w:p>
      <w:pPr>
        <w:bidi w:val="0"/>
        <w:rPr>
          <w:color w:val="auto"/>
        </w:rPr>
      </w:pPr>
      <w:r>
        <w:rPr>
          <w:color w:val="auto"/>
        </w:rPr>
        <w:t>经</w:t>
      </w:r>
      <w:r>
        <w:rPr>
          <w:rFonts w:hint="eastAsia"/>
          <w:color w:val="auto"/>
          <w:lang w:eastAsia="zh-CN"/>
        </w:rPr>
        <w:t>指挥部</w:t>
      </w:r>
      <w:r>
        <w:rPr>
          <w:color w:val="auto"/>
        </w:rPr>
        <w:t>研判，满足响应条件的，立即通知应急</w:t>
      </w:r>
      <w:r>
        <w:rPr>
          <w:rFonts w:hint="eastAsia"/>
          <w:color w:val="auto"/>
          <w:lang w:eastAsia="zh-CN"/>
        </w:rPr>
        <w:t>办公室</w:t>
      </w:r>
      <w:r>
        <w:rPr>
          <w:color w:val="auto"/>
        </w:rPr>
        <w:t>发布响应启动指令，各小组听到指令后，按照下列程序启动应急响应。</w:t>
      </w:r>
    </w:p>
    <w:p>
      <w:pPr>
        <w:pStyle w:val="10"/>
        <w:bidi w:val="0"/>
        <w:rPr>
          <w:rFonts w:hint="eastAsia"/>
          <w:color w:val="auto"/>
          <w:lang w:eastAsia="zh-CN"/>
        </w:rPr>
      </w:pPr>
      <w:r>
        <w:rPr>
          <w:rFonts w:hint="eastAsia"/>
          <w:color w:val="auto"/>
        </w:rPr>
        <w:t xml:space="preserve">表 </w:t>
      </w:r>
      <w:r>
        <w:rPr>
          <w:rFonts w:hint="eastAsia"/>
          <w:color w:val="auto"/>
          <w:lang w:val="en-US" w:eastAsia="zh-CN"/>
        </w:rPr>
        <w:t>3-1</w:t>
      </w:r>
      <w:r>
        <w:rPr>
          <w:rFonts w:hint="eastAsia"/>
          <w:color w:val="auto"/>
          <w:lang w:eastAsia="zh-CN"/>
        </w:rPr>
        <w:t>应急响应启动程序</w:t>
      </w:r>
    </w:p>
    <w:tbl>
      <w:tblPr>
        <w:tblStyle w:val="24"/>
        <w:tblW w:w="8269" w:type="dxa"/>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269"/>
        <w:gridCol w:w="1860"/>
        <w:gridCol w:w="4422"/>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18" w:type="dxa"/>
            <w:tcBorders>
              <w:tl2br w:val="nil"/>
              <w:tr2bl w:val="nil"/>
            </w:tcBorders>
            <w:shd w:val="clear" w:color="auto" w:fill="D3D3D3"/>
            <w:vAlign w:val="center"/>
          </w:tcPr>
          <w:p>
            <w:pPr>
              <w:autoSpaceDE w:val="0"/>
              <w:autoSpaceDN w:val="0"/>
              <w:adjustRightInd w:val="0"/>
              <w:snapToGrid w:val="0"/>
              <w:spacing w:before="60" w:after="0" w:line="315" w:lineRule="auto"/>
              <w:ind w:firstLine="0" w:firstLineChars="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序号</w:t>
            </w:r>
          </w:p>
        </w:tc>
        <w:tc>
          <w:tcPr>
            <w:tcW w:w="1269" w:type="dxa"/>
            <w:tcBorders>
              <w:tl2br w:val="nil"/>
              <w:tr2bl w:val="nil"/>
            </w:tcBorders>
            <w:shd w:val="clear" w:color="auto" w:fill="D3D3D3"/>
            <w:vAlign w:val="center"/>
          </w:tcPr>
          <w:p>
            <w:pPr>
              <w:autoSpaceDE w:val="0"/>
              <w:autoSpaceDN w:val="0"/>
              <w:adjustRightInd w:val="0"/>
              <w:snapToGrid w:val="0"/>
              <w:spacing w:before="60" w:after="0" w:line="315" w:lineRule="auto"/>
              <w:ind w:firstLine="0" w:firstLineChars="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行动</w:t>
            </w:r>
          </w:p>
          <w:p>
            <w:pPr>
              <w:autoSpaceDE w:val="0"/>
              <w:autoSpaceDN w:val="0"/>
              <w:adjustRightInd w:val="0"/>
              <w:snapToGrid w:val="0"/>
              <w:spacing w:before="60" w:after="0" w:line="315" w:lineRule="auto"/>
              <w:ind w:firstLine="0" w:firstLineChars="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关键词</w:t>
            </w:r>
          </w:p>
        </w:tc>
        <w:tc>
          <w:tcPr>
            <w:tcW w:w="1860" w:type="dxa"/>
            <w:tcBorders>
              <w:tl2br w:val="nil"/>
              <w:tr2bl w:val="nil"/>
            </w:tcBorders>
            <w:shd w:val="clear" w:color="auto" w:fill="D3D3D3"/>
            <w:vAlign w:val="center"/>
          </w:tcPr>
          <w:p>
            <w:pPr>
              <w:autoSpaceDE w:val="0"/>
              <w:autoSpaceDN w:val="0"/>
              <w:adjustRightInd w:val="0"/>
              <w:snapToGrid w:val="0"/>
              <w:spacing w:before="60" w:after="0" w:line="315" w:lineRule="auto"/>
              <w:ind w:firstLine="0" w:firstLineChars="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执行人</w:t>
            </w:r>
          </w:p>
        </w:tc>
        <w:tc>
          <w:tcPr>
            <w:tcW w:w="4422" w:type="dxa"/>
            <w:tcBorders>
              <w:tl2br w:val="nil"/>
              <w:tr2bl w:val="nil"/>
            </w:tcBorders>
            <w:shd w:val="clear" w:color="auto" w:fill="D3D3D3"/>
            <w:vAlign w:val="center"/>
          </w:tcPr>
          <w:p>
            <w:pPr>
              <w:autoSpaceDE w:val="0"/>
              <w:autoSpaceDN w:val="0"/>
              <w:adjustRightInd w:val="0"/>
              <w:snapToGrid w:val="0"/>
              <w:spacing w:before="60" w:after="0" w:line="315" w:lineRule="auto"/>
              <w:ind w:firstLine="0" w:firstLineChars="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行动详解</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18" w:type="dxa"/>
            <w:tcBorders>
              <w:tl2br w:val="nil"/>
              <w:tr2bl w:val="nil"/>
            </w:tcBorders>
            <w:shd w:val="clear" w:color="auto" w:fill="FFFFFF"/>
            <w:vAlign w:val="center"/>
          </w:tcPr>
          <w:p>
            <w:pPr>
              <w:autoSpaceDE w:val="0"/>
              <w:autoSpaceDN w:val="0"/>
              <w:adjustRightInd w:val="0"/>
              <w:snapToGrid w:val="0"/>
              <w:spacing w:before="60" w:after="0" w:line="315" w:lineRule="auto"/>
              <w:ind w:firstLine="0" w:firstLineChars="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1269" w:type="dxa"/>
            <w:tcBorders>
              <w:tl2br w:val="nil"/>
              <w:tr2bl w:val="nil"/>
            </w:tcBorders>
            <w:shd w:val="clear" w:color="auto" w:fill="FFFFFF"/>
            <w:vAlign w:val="center"/>
          </w:tcPr>
          <w:p>
            <w:pPr>
              <w:autoSpaceDE w:val="0"/>
              <w:autoSpaceDN w:val="0"/>
              <w:adjustRightInd w:val="0"/>
              <w:snapToGrid w:val="0"/>
              <w:spacing w:before="60" w:after="0" w:line="315" w:lineRule="auto"/>
              <w:ind w:firstLine="0" w:firstLineChars="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eastAsia="zh-CN"/>
              </w:rPr>
              <w:t>办公室</w:t>
            </w:r>
            <w:r>
              <w:rPr>
                <w:rFonts w:hint="eastAsia" w:ascii="宋体" w:hAnsi="宋体" w:eastAsia="宋体" w:cs="宋体"/>
                <w:color w:val="auto"/>
                <w:kern w:val="0"/>
                <w:sz w:val="24"/>
                <w:szCs w:val="24"/>
              </w:rPr>
              <w:t>发布启动指令</w:t>
            </w:r>
          </w:p>
        </w:tc>
        <w:tc>
          <w:tcPr>
            <w:tcW w:w="1860" w:type="dxa"/>
            <w:tcBorders>
              <w:tl2br w:val="nil"/>
              <w:tr2bl w:val="nil"/>
            </w:tcBorders>
            <w:shd w:val="clear" w:color="auto" w:fill="FFFFFF"/>
            <w:vAlign w:val="center"/>
          </w:tcPr>
          <w:p>
            <w:pPr>
              <w:autoSpaceDE w:val="0"/>
              <w:autoSpaceDN w:val="0"/>
              <w:adjustRightInd w:val="0"/>
              <w:snapToGrid w:val="0"/>
              <w:spacing w:before="60" w:after="0" w:line="315" w:lineRule="auto"/>
              <w:ind w:firstLine="0" w:firstLineChars="0"/>
              <w:jc w:val="center"/>
              <w:rPr>
                <w:rFonts w:hint="eastAsia" w:ascii="宋体" w:hAnsi="宋体" w:eastAsia="宋体" w:cs="宋体"/>
                <w:color w:val="auto"/>
                <w:kern w:val="0"/>
                <w:sz w:val="24"/>
                <w:szCs w:val="24"/>
                <w:lang w:eastAsia="zh-CN"/>
              </w:rPr>
            </w:pPr>
            <w:r>
              <w:rPr>
                <w:rFonts w:hint="eastAsia" w:ascii="宋体" w:hAnsi="宋体" w:cs="宋体"/>
                <w:color w:val="auto"/>
                <w:kern w:val="0"/>
                <w:sz w:val="24"/>
                <w:szCs w:val="24"/>
                <w:lang w:eastAsia="zh-CN"/>
              </w:rPr>
              <w:t>生产安全事故应急指挥部</w:t>
            </w:r>
            <w:r>
              <w:rPr>
                <w:rFonts w:hint="eastAsia" w:ascii="宋体" w:hAnsi="宋体" w:eastAsia="宋体" w:cs="宋体"/>
                <w:color w:val="auto"/>
                <w:kern w:val="0"/>
                <w:sz w:val="24"/>
                <w:szCs w:val="24"/>
                <w:lang w:eastAsia="zh-CN"/>
              </w:rPr>
              <w:t>、</w:t>
            </w:r>
          </w:p>
          <w:p>
            <w:pPr>
              <w:autoSpaceDE w:val="0"/>
              <w:autoSpaceDN w:val="0"/>
              <w:adjustRightInd w:val="0"/>
              <w:snapToGrid w:val="0"/>
              <w:spacing w:before="60" w:after="0" w:line="315" w:lineRule="auto"/>
              <w:ind w:firstLine="0" w:firstLineChars="0"/>
              <w:jc w:val="center"/>
              <w:rPr>
                <w:rFonts w:hint="eastAsia" w:ascii="宋体" w:hAnsi="宋体" w:eastAsia="宋体" w:cs="宋体"/>
                <w:color w:val="auto"/>
                <w:kern w:val="0"/>
                <w:sz w:val="24"/>
                <w:szCs w:val="24"/>
                <w:lang w:eastAsia="zh-CN"/>
              </w:rPr>
            </w:pPr>
            <w:r>
              <w:rPr>
                <w:rFonts w:hint="eastAsia" w:ascii="宋体" w:hAnsi="宋体" w:cs="宋体"/>
                <w:color w:val="auto"/>
                <w:kern w:val="0"/>
                <w:sz w:val="24"/>
                <w:szCs w:val="24"/>
                <w:lang w:eastAsia="zh-CN"/>
              </w:rPr>
              <w:t>应急指挥中心</w:t>
            </w:r>
            <w:r>
              <w:rPr>
                <w:rFonts w:hint="eastAsia" w:ascii="宋体" w:hAnsi="宋体" w:eastAsia="宋体" w:cs="宋体"/>
                <w:color w:val="auto"/>
                <w:kern w:val="0"/>
                <w:sz w:val="24"/>
                <w:szCs w:val="24"/>
                <w:lang w:eastAsia="zh-CN"/>
              </w:rPr>
              <w:t>办公室</w:t>
            </w:r>
          </w:p>
        </w:tc>
        <w:tc>
          <w:tcPr>
            <w:tcW w:w="4422" w:type="dxa"/>
            <w:tcBorders>
              <w:tl2br w:val="nil"/>
              <w:tr2bl w:val="nil"/>
            </w:tcBorders>
            <w:shd w:val="clear" w:color="auto" w:fill="FFFFFF"/>
            <w:vAlign w:val="center"/>
          </w:tcPr>
          <w:p>
            <w:pPr>
              <w:autoSpaceDE w:val="0"/>
              <w:autoSpaceDN w:val="0"/>
              <w:adjustRightInd w:val="0"/>
              <w:snapToGrid w:val="0"/>
              <w:spacing w:before="60" w:after="0" w:line="315" w:lineRule="auto"/>
              <w:ind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根据</w:t>
            </w:r>
            <w:r>
              <w:rPr>
                <w:rFonts w:hint="eastAsia" w:ascii="宋体" w:hAnsi="宋体" w:eastAsia="宋体" w:cs="宋体"/>
                <w:color w:val="auto"/>
                <w:kern w:val="0"/>
                <w:sz w:val="24"/>
                <w:szCs w:val="24"/>
                <w:lang w:val="en-US" w:eastAsia="zh-CN"/>
              </w:rPr>
              <w:t>应急办</w:t>
            </w:r>
            <w:r>
              <w:rPr>
                <w:rFonts w:hint="eastAsia" w:ascii="宋体" w:hAnsi="宋体" w:eastAsia="宋体" w:cs="宋体"/>
                <w:color w:val="auto"/>
                <w:kern w:val="0"/>
                <w:sz w:val="24"/>
                <w:szCs w:val="24"/>
              </w:rPr>
              <w:t>指令，应立即通过应急广播</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lang w:val="en-US" w:eastAsia="zh-CN"/>
              </w:rPr>
              <w:t>网络及电话</w:t>
            </w:r>
            <w:r>
              <w:rPr>
                <w:rFonts w:hint="eastAsia" w:ascii="宋体" w:hAnsi="宋体" w:eastAsia="宋体" w:cs="宋体"/>
                <w:color w:val="auto"/>
                <w:kern w:val="0"/>
                <w:sz w:val="24"/>
                <w:szCs w:val="24"/>
              </w:rPr>
              <w:t>发布应急响应启动指令。</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18" w:type="dxa"/>
            <w:tcBorders>
              <w:tl2br w:val="nil"/>
              <w:tr2bl w:val="nil"/>
            </w:tcBorders>
            <w:shd w:val="clear" w:color="auto" w:fill="FFFFFF"/>
            <w:vAlign w:val="center"/>
          </w:tcPr>
          <w:p>
            <w:pPr>
              <w:autoSpaceDE w:val="0"/>
              <w:autoSpaceDN w:val="0"/>
              <w:adjustRightInd w:val="0"/>
              <w:snapToGrid w:val="0"/>
              <w:spacing w:before="60" w:after="0" w:line="315" w:lineRule="auto"/>
              <w:ind w:firstLine="0" w:firstLineChars="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p>
        </w:tc>
        <w:tc>
          <w:tcPr>
            <w:tcW w:w="1269" w:type="dxa"/>
            <w:tcBorders>
              <w:tl2br w:val="nil"/>
              <w:tr2bl w:val="nil"/>
            </w:tcBorders>
            <w:shd w:val="clear" w:color="auto" w:fill="FFFFFF"/>
            <w:vAlign w:val="center"/>
          </w:tcPr>
          <w:p>
            <w:pPr>
              <w:autoSpaceDE w:val="0"/>
              <w:autoSpaceDN w:val="0"/>
              <w:adjustRightInd w:val="0"/>
              <w:snapToGrid w:val="0"/>
              <w:spacing w:before="60" w:after="0" w:line="315" w:lineRule="auto"/>
              <w:ind w:firstLine="0" w:firstLineChars="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召开紧急会议</w:t>
            </w:r>
          </w:p>
        </w:tc>
        <w:tc>
          <w:tcPr>
            <w:tcW w:w="1860" w:type="dxa"/>
            <w:tcBorders>
              <w:tl2br w:val="nil"/>
              <w:tr2bl w:val="nil"/>
            </w:tcBorders>
            <w:shd w:val="clear" w:color="auto" w:fill="FFFFFF"/>
            <w:vAlign w:val="center"/>
          </w:tcPr>
          <w:p>
            <w:pPr>
              <w:autoSpaceDE w:val="0"/>
              <w:autoSpaceDN w:val="0"/>
              <w:adjustRightInd w:val="0"/>
              <w:snapToGrid w:val="0"/>
              <w:spacing w:before="60" w:after="0" w:line="315" w:lineRule="auto"/>
              <w:ind w:firstLine="0" w:firstLineChars="0"/>
              <w:jc w:val="center"/>
              <w:rPr>
                <w:rFonts w:hint="eastAsia" w:ascii="宋体" w:hAnsi="宋体" w:eastAsia="宋体" w:cs="宋体"/>
                <w:color w:val="auto"/>
                <w:kern w:val="0"/>
                <w:sz w:val="24"/>
                <w:szCs w:val="24"/>
                <w:lang w:eastAsia="zh-CN"/>
              </w:rPr>
            </w:pPr>
            <w:r>
              <w:rPr>
                <w:rFonts w:hint="eastAsia" w:ascii="宋体" w:hAnsi="宋体" w:cs="宋体"/>
                <w:color w:val="auto"/>
                <w:kern w:val="0"/>
                <w:sz w:val="24"/>
                <w:szCs w:val="24"/>
                <w:lang w:eastAsia="zh-CN"/>
              </w:rPr>
              <w:t>生产安全事故应急指挥部</w:t>
            </w:r>
          </w:p>
        </w:tc>
        <w:tc>
          <w:tcPr>
            <w:tcW w:w="4422" w:type="dxa"/>
            <w:tcBorders>
              <w:tl2br w:val="nil"/>
              <w:tr2bl w:val="nil"/>
            </w:tcBorders>
            <w:shd w:val="clear" w:color="auto" w:fill="FFFFFF"/>
            <w:vAlign w:val="center"/>
          </w:tcPr>
          <w:p>
            <w:pPr>
              <w:autoSpaceDE w:val="0"/>
              <w:autoSpaceDN w:val="0"/>
              <w:adjustRightInd w:val="0"/>
              <w:snapToGrid w:val="0"/>
              <w:spacing w:before="60" w:after="0" w:line="315" w:lineRule="auto"/>
              <w:ind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立即赶赴应急集合点，与事发现场人员确认事故情况，组织召开现场紧急会议，制定救援方案，并部署应急工作。</w:t>
            </w:r>
          </w:p>
          <w:p>
            <w:pPr>
              <w:autoSpaceDE w:val="0"/>
              <w:autoSpaceDN w:val="0"/>
              <w:adjustRightInd w:val="0"/>
              <w:snapToGrid w:val="0"/>
              <w:spacing w:before="60" w:after="0" w:line="315" w:lineRule="auto"/>
              <w:ind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制定救援方案时，应基于实际情况，并参考</w:t>
            </w:r>
            <w:r>
              <w:rPr>
                <w:rFonts w:hint="eastAsia" w:ascii="宋体" w:hAnsi="宋体" w:eastAsia="宋体" w:cs="宋体"/>
                <w:color w:val="auto"/>
                <w:kern w:val="0"/>
                <w:sz w:val="24"/>
                <w:szCs w:val="24"/>
                <w:lang w:val="en-US" w:eastAsia="zh-CN"/>
              </w:rPr>
              <w:t>专项应急预案和现场处置方案中的</w:t>
            </w:r>
            <w:r>
              <w:rPr>
                <w:rFonts w:hint="eastAsia" w:ascii="宋体" w:hAnsi="宋体" w:eastAsia="宋体" w:cs="宋体"/>
                <w:color w:val="auto"/>
                <w:kern w:val="0"/>
                <w:sz w:val="24"/>
                <w:szCs w:val="24"/>
              </w:rPr>
              <w:t>应急处置措施。</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18" w:type="dxa"/>
            <w:tcBorders>
              <w:tl2br w:val="nil"/>
              <w:tr2bl w:val="nil"/>
            </w:tcBorders>
            <w:shd w:val="clear" w:color="auto" w:fill="FFFFFF"/>
            <w:vAlign w:val="center"/>
          </w:tcPr>
          <w:p>
            <w:pPr>
              <w:autoSpaceDE w:val="0"/>
              <w:autoSpaceDN w:val="0"/>
              <w:adjustRightInd w:val="0"/>
              <w:snapToGrid w:val="0"/>
              <w:spacing w:before="60" w:after="0" w:line="315" w:lineRule="auto"/>
              <w:ind w:firstLine="0" w:firstLineChars="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w:t>
            </w:r>
          </w:p>
        </w:tc>
        <w:tc>
          <w:tcPr>
            <w:tcW w:w="1269" w:type="dxa"/>
            <w:tcBorders>
              <w:tl2br w:val="nil"/>
              <w:tr2bl w:val="nil"/>
            </w:tcBorders>
            <w:shd w:val="clear" w:color="auto" w:fill="FFFFFF"/>
            <w:vAlign w:val="center"/>
          </w:tcPr>
          <w:p>
            <w:pPr>
              <w:autoSpaceDE w:val="0"/>
              <w:autoSpaceDN w:val="0"/>
              <w:adjustRightInd w:val="0"/>
              <w:snapToGrid w:val="0"/>
              <w:spacing w:before="60" w:after="0" w:line="315" w:lineRule="auto"/>
              <w:ind w:firstLine="0" w:firstLineChars="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协助应急指挥工作</w:t>
            </w:r>
          </w:p>
        </w:tc>
        <w:tc>
          <w:tcPr>
            <w:tcW w:w="1860" w:type="dxa"/>
            <w:tcBorders>
              <w:tl2br w:val="nil"/>
              <w:tr2bl w:val="nil"/>
            </w:tcBorders>
            <w:shd w:val="clear" w:color="auto" w:fill="FFFFFF"/>
            <w:vAlign w:val="center"/>
          </w:tcPr>
          <w:p>
            <w:pPr>
              <w:autoSpaceDE w:val="0"/>
              <w:autoSpaceDN w:val="0"/>
              <w:adjustRightInd w:val="0"/>
              <w:snapToGrid w:val="0"/>
              <w:spacing w:before="60" w:after="0" w:line="315" w:lineRule="auto"/>
              <w:ind w:firstLine="0" w:firstLineChars="0"/>
              <w:jc w:val="center"/>
              <w:rPr>
                <w:rFonts w:hint="eastAsia" w:ascii="宋体" w:hAnsi="宋体" w:eastAsia="宋体" w:cs="宋体"/>
                <w:color w:val="auto"/>
                <w:kern w:val="0"/>
                <w:sz w:val="24"/>
                <w:szCs w:val="24"/>
                <w:lang w:eastAsia="zh-CN"/>
              </w:rPr>
            </w:pPr>
            <w:r>
              <w:rPr>
                <w:rFonts w:hint="eastAsia" w:ascii="宋体" w:hAnsi="宋体" w:cs="宋体"/>
                <w:color w:val="auto"/>
                <w:kern w:val="0"/>
                <w:sz w:val="24"/>
                <w:szCs w:val="24"/>
                <w:lang w:eastAsia="zh-CN"/>
              </w:rPr>
              <w:t>应急指挥中心</w:t>
            </w:r>
            <w:r>
              <w:rPr>
                <w:rFonts w:hint="eastAsia" w:ascii="宋体" w:hAnsi="宋体" w:eastAsia="宋体" w:cs="宋体"/>
                <w:color w:val="auto"/>
                <w:kern w:val="0"/>
                <w:sz w:val="24"/>
                <w:szCs w:val="24"/>
                <w:lang w:eastAsia="zh-CN"/>
              </w:rPr>
              <w:t>办公室</w:t>
            </w:r>
          </w:p>
        </w:tc>
        <w:tc>
          <w:tcPr>
            <w:tcW w:w="4422" w:type="dxa"/>
            <w:tcBorders>
              <w:tl2br w:val="nil"/>
              <w:tr2bl w:val="nil"/>
            </w:tcBorders>
            <w:shd w:val="clear" w:color="auto" w:fill="FFFFFF"/>
            <w:vAlign w:val="center"/>
          </w:tcPr>
          <w:p>
            <w:pPr>
              <w:autoSpaceDE w:val="0"/>
              <w:autoSpaceDN w:val="0"/>
              <w:adjustRightInd w:val="0"/>
              <w:snapToGrid w:val="0"/>
              <w:spacing w:before="60" w:after="0" w:line="315" w:lineRule="auto"/>
              <w:ind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及时收集、整理事态发展及处置情况的信息，及时向公司</w:t>
            </w:r>
            <w:r>
              <w:rPr>
                <w:rFonts w:hint="eastAsia" w:ascii="宋体" w:hAnsi="宋体" w:cs="宋体"/>
                <w:color w:val="auto"/>
                <w:kern w:val="0"/>
                <w:sz w:val="24"/>
                <w:szCs w:val="24"/>
                <w:lang w:eastAsia="zh-CN"/>
              </w:rPr>
              <w:t>指挥部</w:t>
            </w:r>
            <w:r>
              <w:rPr>
                <w:rFonts w:hint="eastAsia" w:ascii="宋体" w:hAnsi="宋体" w:eastAsia="宋体" w:cs="宋体"/>
                <w:color w:val="auto"/>
                <w:kern w:val="0"/>
                <w:sz w:val="24"/>
                <w:szCs w:val="24"/>
              </w:rPr>
              <w:t>汇报，并协助应急总指挥开展应急指挥工作。</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18" w:type="dxa"/>
            <w:tcBorders>
              <w:tl2br w:val="nil"/>
              <w:tr2bl w:val="nil"/>
            </w:tcBorders>
            <w:shd w:val="clear" w:color="auto" w:fill="FFFFFF"/>
            <w:vAlign w:val="center"/>
          </w:tcPr>
          <w:p>
            <w:pPr>
              <w:autoSpaceDE w:val="0"/>
              <w:autoSpaceDN w:val="0"/>
              <w:adjustRightInd w:val="0"/>
              <w:snapToGrid w:val="0"/>
              <w:spacing w:before="60" w:after="0" w:line="315" w:lineRule="auto"/>
              <w:ind w:firstLine="0" w:firstLineChars="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w:t>
            </w:r>
          </w:p>
        </w:tc>
        <w:tc>
          <w:tcPr>
            <w:tcW w:w="1269" w:type="dxa"/>
            <w:tcBorders>
              <w:tl2br w:val="nil"/>
              <w:tr2bl w:val="nil"/>
            </w:tcBorders>
            <w:shd w:val="clear" w:color="auto" w:fill="FFFFFF"/>
            <w:vAlign w:val="center"/>
          </w:tcPr>
          <w:p>
            <w:pPr>
              <w:autoSpaceDE w:val="0"/>
              <w:autoSpaceDN w:val="0"/>
              <w:adjustRightInd w:val="0"/>
              <w:snapToGrid w:val="0"/>
              <w:spacing w:before="60" w:after="0" w:line="315" w:lineRule="auto"/>
              <w:ind w:firstLine="0" w:firstLineChars="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集结并启动应急响应工作</w:t>
            </w:r>
          </w:p>
        </w:tc>
        <w:tc>
          <w:tcPr>
            <w:tcW w:w="1860" w:type="dxa"/>
            <w:tcBorders>
              <w:tl2br w:val="nil"/>
              <w:tr2bl w:val="nil"/>
            </w:tcBorders>
            <w:shd w:val="clear" w:color="auto" w:fill="FFFFFF"/>
            <w:vAlign w:val="center"/>
          </w:tcPr>
          <w:p>
            <w:pPr>
              <w:autoSpaceDE w:val="0"/>
              <w:autoSpaceDN w:val="0"/>
              <w:adjustRightInd w:val="0"/>
              <w:snapToGrid w:val="0"/>
              <w:spacing w:before="60" w:after="0" w:line="315" w:lineRule="auto"/>
              <w:ind w:firstLine="0" w:firstLineChars="0"/>
              <w:jc w:val="center"/>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lang w:val="en-US" w:eastAsia="zh-CN"/>
              </w:rPr>
              <w:t>技术支援</w:t>
            </w:r>
            <w:r>
              <w:rPr>
                <w:rFonts w:hint="eastAsia" w:ascii="宋体" w:hAnsi="宋体" w:eastAsia="宋体" w:cs="宋体"/>
                <w:color w:val="auto"/>
                <w:kern w:val="0"/>
                <w:sz w:val="24"/>
                <w:szCs w:val="24"/>
                <w:lang w:eastAsia="zh-CN"/>
              </w:rPr>
              <w:t>组</w:t>
            </w:r>
          </w:p>
          <w:p>
            <w:pPr>
              <w:autoSpaceDE w:val="0"/>
              <w:autoSpaceDN w:val="0"/>
              <w:adjustRightInd w:val="0"/>
              <w:snapToGrid w:val="0"/>
              <w:spacing w:before="60" w:after="0" w:line="315" w:lineRule="auto"/>
              <w:ind w:firstLine="0" w:firstLineChars="0"/>
              <w:jc w:val="center"/>
              <w:rPr>
                <w:rFonts w:hint="eastAsia" w:ascii="宋体" w:hAnsi="宋体" w:eastAsia="宋体" w:cs="宋体"/>
                <w:color w:val="auto"/>
                <w:kern w:val="0"/>
                <w:sz w:val="24"/>
                <w:szCs w:val="24"/>
                <w:lang w:eastAsia="zh-CN"/>
              </w:rPr>
            </w:pPr>
            <w:r>
              <w:rPr>
                <w:rFonts w:hint="eastAsia" w:ascii="宋体" w:hAnsi="宋体" w:cs="宋体"/>
                <w:color w:val="auto"/>
                <w:kern w:val="0"/>
                <w:sz w:val="24"/>
                <w:szCs w:val="24"/>
                <w:lang w:eastAsia="zh-CN"/>
              </w:rPr>
              <w:t>处置救援组</w:t>
            </w:r>
          </w:p>
          <w:p>
            <w:pPr>
              <w:autoSpaceDE w:val="0"/>
              <w:autoSpaceDN w:val="0"/>
              <w:adjustRightInd w:val="0"/>
              <w:snapToGrid w:val="0"/>
              <w:spacing w:before="60" w:after="0" w:line="315" w:lineRule="auto"/>
              <w:ind w:firstLine="0" w:firstLineChars="0"/>
              <w:jc w:val="center"/>
              <w:rPr>
                <w:rFonts w:hint="eastAsia" w:ascii="宋体" w:hAnsi="宋体" w:eastAsia="宋体" w:cs="宋体"/>
                <w:color w:val="auto"/>
                <w:kern w:val="0"/>
                <w:sz w:val="24"/>
                <w:szCs w:val="24"/>
                <w:lang w:eastAsia="zh-CN"/>
              </w:rPr>
            </w:pPr>
            <w:r>
              <w:rPr>
                <w:rFonts w:hint="eastAsia" w:ascii="宋体" w:hAnsi="宋体" w:cs="宋体"/>
                <w:color w:val="auto"/>
                <w:kern w:val="0"/>
                <w:sz w:val="24"/>
                <w:szCs w:val="24"/>
                <w:lang w:eastAsia="zh-CN"/>
              </w:rPr>
              <w:t>疏散调度组</w:t>
            </w:r>
          </w:p>
          <w:p>
            <w:pPr>
              <w:autoSpaceDE w:val="0"/>
              <w:autoSpaceDN w:val="0"/>
              <w:adjustRightInd w:val="0"/>
              <w:snapToGrid w:val="0"/>
              <w:spacing w:before="60" w:after="0" w:line="315" w:lineRule="auto"/>
              <w:ind w:firstLine="0" w:firstLineChars="0"/>
              <w:jc w:val="center"/>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lang w:eastAsia="zh-CN"/>
              </w:rPr>
              <w:t>后勤保障组</w:t>
            </w:r>
          </w:p>
          <w:p>
            <w:pPr>
              <w:autoSpaceDE w:val="0"/>
              <w:autoSpaceDN w:val="0"/>
              <w:adjustRightInd w:val="0"/>
              <w:snapToGrid w:val="0"/>
              <w:spacing w:before="60" w:after="0" w:line="315" w:lineRule="auto"/>
              <w:ind w:firstLine="0" w:firstLineChars="0"/>
              <w:jc w:val="center"/>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lang w:val="en-US" w:eastAsia="zh-CN"/>
              </w:rPr>
              <w:t>通讯</w:t>
            </w:r>
            <w:r>
              <w:rPr>
                <w:rFonts w:hint="eastAsia" w:ascii="宋体" w:hAnsi="宋体" w:eastAsia="宋体" w:cs="宋体"/>
                <w:color w:val="auto"/>
                <w:kern w:val="0"/>
                <w:sz w:val="24"/>
                <w:szCs w:val="24"/>
                <w:lang w:eastAsia="zh-CN"/>
              </w:rPr>
              <w:t>联络组</w:t>
            </w:r>
          </w:p>
          <w:p>
            <w:pPr>
              <w:autoSpaceDE w:val="0"/>
              <w:autoSpaceDN w:val="0"/>
              <w:adjustRightInd w:val="0"/>
              <w:snapToGrid w:val="0"/>
              <w:spacing w:before="60" w:after="0" w:line="315" w:lineRule="auto"/>
              <w:ind w:firstLine="0" w:firstLineChars="0"/>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事故调查组</w:t>
            </w:r>
          </w:p>
          <w:p>
            <w:pPr>
              <w:autoSpaceDE w:val="0"/>
              <w:autoSpaceDN w:val="0"/>
              <w:adjustRightInd w:val="0"/>
              <w:snapToGrid w:val="0"/>
              <w:spacing w:before="60" w:after="0" w:line="315" w:lineRule="auto"/>
              <w:ind w:firstLine="0" w:firstLineChars="0"/>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新闻发言组</w:t>
            </w:r>
          </w:p>
        </w:tc>
        <w:tc>
          <w:tcPr>
            <w:tcW w:w="4422" w:type="dxa"/>
            <w:tcBorders>
              <w:tl2br w:val="nil"/>
              <w:tr2bl w:val="nil"/>
            </w:tcBorders>
            <w:shd w:val="clear" w:color="auto" w:fill="FFFFFF"/>
            <w:vAlign w:val="center"/>
          </w:tcPr>
          <w:p>
            <w:pPr>
              <w:autoSpaceDE w:val="0"/>
              <w:autoSpaceDN w:val="0"/>
              <w:adjustRightInd w:val="0"/>
              <w:snapToGrid w:val="0"/>
              <w:spacing w:before="60" w:after="0" w:line="315" w:lineRule="auto"/>
              <w:ind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接到指令后，立即赶赴应急集合点，根据救援方案和人员在岗情况安排组员具体任务。</w:t>
            </w:r>
          </w:p>
          <w:p>
            <w:pPr>
              <w:autoSpaceDE w:val="0"/>
              <w:autoSpaceDN w:val="0"/>
              <w:adjustRightInd w:val="0"/>
              <w:snapToGrid w:val="0"/>
              <w:spacing w:before="60" w:after="0" w:line="315" w:lineRule="auto"/>
              <w:ind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佩戴好应急救援所需劳动防护用品，并准备所需应急物资，启动应急救援工作。</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18" w:type="dxa"/>
            <w:tcBorders>
              <w:tl2br w:val="nil"/>
              <w:tr2bl w:val="nil"/>
            </w:tcBorders>
            <w:shd w:val="clear" w:color="auto" w:fill="FFFFFF"/>
            <w:vAlign w:val="center"/>
          </w:tcPr>
          <w:p>
            <w:pPr>
              <w:autoSpaceDE w:val="0"/>
              <w:autoSpaceDN w:val="0"/>
              <w:adjustRightInd w:val="0"/>
              <w:snapToGrid w:val="0"/>
              <w:spacing w:before="60" w:after="0" w:line="315" w:lineRule="auto"/>
              <w:ind w:firstLine="0" w:firstLineChars="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w:t>
            </w:r>
          </w:p>
        </w:tc>
        <w:tc>
          <w:tcPr>
            <w:tcW w:w="1269" w:type="dxa"/>
            <w:tcBorders>
              <w:tl2br w:val="nil"/>
              <w:tr2bl w:val="nil"/>
            </w:tcBorders>
            <w:shd w:val="clear" w:color="auto" w:fill="FFFFFF"/>
            <w:vAlign w:val="center"/>
          </w:tcPr>
          <w:p>
            <w:pPr>
              <w:autoSpaceDE w:val="0"/>
              <w:autoSpaceDN w:val="0"/>
              <w:adjustRightInd w:val="0"/>
              <w:snapToGrid w:val="0"/>
              <w:spacing w:before="60" w:after="0" w:line="315" w:lineRule="auto"/>
              <w:ind w:firstLine="0" w:firstLineChars="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联络外部救援力量</w:t>
            </w:r>
          </w:p>
        </w:tc>
        <w:tc>
          <w:tcPr>
            <w:tcW w:w="1860" w:type="dxa"/>
            <w:tcBorders>
              <w:tl2br w:val="nil"/>
              <w:tr2bl w:val="nil"/>
            </w:tcBorders>
            <w:shd w:val="clear" w:color="auto" w:fill="FFFFFF"/>
            <w:vAlign w:val="center"/>
          </w:tcPr>
          <w:p>
            <w:pPr>
              <w:autoSpaceDE w:val="0"/>
              <w:autoSpaceDN w:val="0"/>
              <w:adjustRightInd w:val="0"/>
              <w:snapToGrid w:val="0"/>
              <w:spacing w:before="60" w:after="0" w:line="315" w:lineRule="auto"/>
              <w:ind w:firstLine="0" w:firstLineChars="0"/>
              <w:jc w:val="center"/>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lang w:eastAsia="zh-CN"/>
              </w:rPr>
              <w:t>应急办公室</w:t>
            </w:r>
          </w:p>
          <w:p>
            <w:pPr>
              <w:autoSpaceDE w:val="0"/>
              <w:autoSpaceDN w:val="0"/>
              <w:adjustRightInd w:val="0"/>
              <w:snapToGrid w:val="0"/>
              <w:spacing w:before="60" w:after="0" w:line="315" w:lineRule="auto"/>
              <w:ind w:firstLine="0" w:firstLineChars="0"/>
              <w:jc w:val="center"/>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lang w:val="en-US" w:eastAsia="zh-CN"/>
              </w:rPr>
              <w:t>通讯</w:t>
            </w:r>
            <w:r>
              <w:rPr>
                <w:rFonts w:hint="eastAsia" w:ascii="宋体" w:hAnsi="宋体" w:eastAsia="宋体" w:cs="宋体"/>
                <w:color w:val="auto"/>
                <w:kern w:val="0"/>
                <w:sz w:val="24"/>
                <w:szCs w:val="24"/>
              </w:rPr>
              <w:t>联络组</w:t>
            </w:r>
          </w:p>
        </w:tc>
        <w:tc>
          <w:tcPr>
            <w:tcW w:w="4422" w:type="dxa"/>
            <w:tcBorders>
              <w:tl2br w:val="nil"/>
              <w:tr2bl w:val="nil"/>
            </w:tcBorders>
            <w:shd w:val="clear" w:color="auto" w:fill="FFFFFF"/>
            <w:vAlign w:val="center"/>
          </w:tcPr>
          <w:p>
            <w:pPr>
              <w:autoSpaceDE w:val="0"/>
              <w:autoSpaceDN w:val="0"/>
              <w:adjustRightInd w:val="0"/>
              <w:snapToGrid w:val="0"/>
              <w:spacing w:before="60" w:after="0" w:line="315" w:lineRule="auto"/>
              <w:ind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协调所需相关专家立即赶往现场。</w:t>
            </w:r>
          </w:p>
          <w:p>
            <w:pPr>
              <w:autoSpaceDE w:val="0"/>
              <w:autoSpaceDN w:val="0"/>
              <w:adjustRightInd w:val="0"/>
              <w:snapToGrid w:val="0"/>
              <w:spacing w:before="60" w:after="0" w:line="315" w:lineRule="auto"/>
              <w:ind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根据紧急会议决定，立即寻求消防等外部救援力量支援。</w:t>
            </w:r>
          </w:p>
          <w:p>
            <w:pPr>
              <w:autoSpaceDE w:val="0"/>
              <w:autoSpaceDN w:val="0"/>
              <w:adjustRightInd w:val="0"/>
              <w:snapToGrid w:val="0"/>
              <w:spacing w:before="60" w:after="0" w:line="315" w:lineRule="auto"/>
              <w:ind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根据事故发展势态，协助主要负责人向上级公司、有关政府主管部门报告事故情况。</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18" w:type="dxa"/>
            <w:tcBorders>
              <w:tl2br w:val="nil"/>
              <w:tr2bl w:val="nil"/>
            </w:tcBorders>
            <w:shd w:val="clear" w:color="auto" w:fill="FFFFFF"/>
            <w:vAlign w:val="center"/>
          </w:tcPr>
          <w:p>
            <w:pPr>
              <w:autoSpaceDE w:val="0"/>
              <w:autoSpaceDN w:val="0"/>
              <w:adjustRightInd w:val="0"/>
              <w:snapToGrid w:val="0"/>
              <w:spacing w:before="60" w:after="0" w:line="315" w:lineRule="auto"/>
              <w:ind w:firstLine="0" w:firstLineChars="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w:t>
            </w:r>
          </w:p>
        </w:tc>
        <w:tc>
          <w:tcPr>
            <w:tcW w:w="1269" w:type="dxa"/>
            <w:tcBorders>
              <w:tl2br w:val="nil"/>
              <w:tr2bl w:val="nil"/>
            </w:tcBorders>
            <w:shd w:val="clear" w:color="auto" w:fill="FFFFFF"/>
            <w:vAlign w:val="center"/>
          </w:tcPr>
          <w:p>
            <w:pPr>
              <w:autoSpaceDE w:val="0"/>
              <w:autoSpaceDN w:val="0"/>
              <w:adjustRightInd w:val="0"/>
              <w:snapToGrid w:val="0"/>
              <w:spacing w:before="60" w:after="0" w:line="315" w:lineRule="auto"/>
              <w:ind w:firstLine="0" w:firstLineChars="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后勤及财力保障</w:t>
            </w:r>
          </w:p>
        </w:tc>
        <w:tc>
          <w:tcPr>
            <w:tcW w:w="1860" w:type="dxa"/>
            <w:tcBorders>
              <w:tl2br w:val="nil"/>
              <w:tr2bl w:val="nil"/>
            </w:tcBorders>
            <w:shd w:val="clear" w:color="auto" w:fill="FFFFFF"/>
            <w:vAlign w:val="center"/>
          </w:tcPr>
          <w:p>
            <w:pPr>
              <w:autoSpaceDE w:val="0"/>
              <w:autoSpaceDN w:val="0"/>
              <w:adjustRightInd w:val="0"/>
              <w:snapToGrid w:val="0"/>
              <w:spacing w:before="60" w:after="0" w:line="315" w:lineRule="auto"/>
              <w:ind w:firstLine="0" w:firstLineChars="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后勤保障组</w:t>
            </w:r>
          </w:p>
        </w:tc>
        <w:tc>
          <w:tcPr>
            <w:tcW w:w="4422" w:type="dxa"/>
            <w:tcBorders>
              <w:tl2br w:val="nil"/>
              <w:tr2bl w:val="nil"/>
            </w:tcBorders>
            <w:shd w:val="clear" w:color="auto" w:fill="FFFFFF"/>
            <w:vAlign w:val="center"/>
          </w:tcPr>
          <w:p>
            <w:pPr>
              <w:autoSpaceDE w:val="0"/>
              <w:autoSpaceDN w:val="0"/>
              <w:adjustRightInd w:val="0"/>
              <w:snapToGrid w:val="0"/>
              <w:spacing w:before="60" w:after="0" w:line="315" w:lineRule="auto"/>
              <w:ind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根据部署与事态发展需要，做好后勤及财力保障，协调并配备好所需应急物资、车辆、</w:t>
            </w:r>
            <w:r>
              <w:rPr>
                <w:rFonts w:hint="eastAsia" w:ascii="宋体" w:hAnsi="宋体" w:cs="宋体"/>
                <w:color w:val="auto"/>
                <w:kern w:val="0"/>
                <w:sz w:val="24"/>
                <w:szCs w:val="24"/>
                <w:lang w:eastAsia="zh-CN"/>
              </w:rPr>
              <w:t>通信器材</w:t>
            </w:r>
            <w:r>
              <w:rPr>
                <w:rFonts w:hint="eastAsia" w:ascii="宋体" w:hAnsi="宋体" w:eastAsia="宋体" w:cs="宋体"/>
                <w:color w:val="auto"/>
                <w:kern w:val="0"/>
                <w:sz w:val="24"/>
                <w:szCs w:val="24"/>
              </w:rPr>
              <w:t>等。</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18" w:type="dxa"/>
            <w:tcBorders>
              <w:tl2br w:val="nil"/>
              <w:tr2bl w:val="nil"/>
            </w:tcBorders>
            <w:shd w:val="clear" w:color="auto" w:fill="FFFFFF"/>
            <w:vAlign w:val="center"/>
          </w:tcPr>
          <w:p>
            <w:pPr>
              <w:autoSpaceDE w:val="0"/>
              <w:autoSpaceDN w:val="0"/>
              <w:adjustRightInd w:val="0"/>
              <w:snapToGrid w:val="0"/>
              <w:spacing w:before="60" w:after="0" w:line="315" w:lineRule="auto"/>
              <w:ind w:firstLine="0" w:firstLineChars="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7</w:t>
            </w:r>
          </w:p>
        </w:tc>
        <w:tc>
          <w:tcPr>
            <w:tcW w:w="1269" w:type="dxa"/>
            <w:tcBorders>
              <w:tl2br w:val="nil"/>
              <w:tr2bl w:val="nil"/>
            </w:tcBorders>
            <w:shd w:val="clear" w:color="auto" w:fill="FFFFFF"/>
            <w:vAlign w:val="center"/>
          </w:tcPr>
          <w:p>
            <w:pPr>
              <w:autoSpaceDE w:val="0"/>
              <w:autoSpaceDN w:val="0"/>
              <w:adjustRightInd w:val="0"/>
              <w:snapToGrid w:val="0"/>
              <w:spacing w:before="60" w:after="0" w:line="315" w:lineRule="auto"/>
              <w:ind w:firstLine="0" w:firstLineChars="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信息公开</w:t>
            </w:r>
          </w:p>
        </w:tc>
        <w:tc>
          <w:tcPr>
            <w:tcW w:w="1860" w:type="dxa"/>
            <w:tcBorders>
              <w:tl2br w:val="nil"/>
              <w:tr2bl w:val="nil"/>
            </w:tcBorders>
            <w:shd w:val="clear" w:color="auto" w:fill="FFFFFF"/>
            <w:vAlign w:val="center"/>
          </w:tcPr>
          <w:p>
            <w:pPr>
              <w:autoSpaceDE w:val="0"/>
              <w:autoSpaceDN w:val="0"/>
              <w:adjustRightInd w:val="0"/>
              <w:snapToGrid w:val="0"/>
              <w:spacing w:before="60" w:after="0" w:line="315" w:lineRule="auto"/>
              <w:ind w:firstLine="0" w:firstLineChars="0"/>
              <w:jc w:val="center"/>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lang w:val="en-US" w:eastAsia="zh-CN"/>
              </w:rPr>
              <w:t>通讯</w:t>
            </w:r>
            <w:r>
              <w:rPr>
                <w:rFonts w:hint="eastAsia" w:ascii="宋体" w:hAnsi="宋体" w:eastAsia="宋体" w:cs="宋体"/>
                <w:color w:val="auto"/>
                <w:kern w:val="0"/>
                <w:sz w:val="24"/>
                <w:szCs w:val="24"/>
              </w:rPr>
              <w:t>联络组</w:t>
            </w:r>
          </w:p>
          <w:p>
            <w:pPr>
              <w:autoSpaceDE w:val="0"/>
              <w:autoSpaceDN w:val="0"/>
              <w:adjustRightInd w:val="0"/>
              <w:snapToGrid w:val="0"/>
              <w:spacing w:before="60" w:after="0" w:line="315" w:lineRule="auto"/>
              <w:ind w:firstLine="0" w:firstLineChars="0"/>
              <w:jc w:val="center"/>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lang w:val="en-US" w:eastAsia="zh-CN"/>
              </w:rPr>
              <w:t>新闻发言组</w:t>
            </w:r>
          </w:p>
        </w:tc>
        <w:tc>
          <w:tcPr>
            <w:tcW w:w="4422" w:type="dxa"/>
            <w:tcBorders>
              <w:tl2br w:val="nil"/>
              <w:tr2bl w:val="nil"/>
            </w:tcBorders>
            <w:shd w:val="clear" w:color="auto" w:fill="FFFFFF"/>
            <w:vAlign w:val="center"/>
          </w:tcPr>
          <w:p>
            <w:pPr>
              <w:autoSpaceDE w:val="0"/>
              <w:autoSpaceDN w:val="0"/>
              <w:adjustRightInd w:val="0"/>
              <w:snapToGrid w:val="0"/>
              <w:spacing w:before="60" w:after="0" w:line="315" w:lineRule="auto"/>
              <w:ind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及时向受到影响的相关方</w:t>
            </w:r>
            <w:r>
              <w:rPr>
                <w:rFonts w:hint="eastAsia" w:ascii="宋体" w:hAnsi="宋体" w:cs="宋体"/>
                <w:color w:val="auto"/>
                <w:kern w:val="0"/>
                <w:sz w:val="24"/>
                <w:szCs w:val="24"/>
                <w:lang w:eastAsia="zh-CN"/>
              </w:rPr>
              <w:t>（</w:t>
            </w:r>
            <w:r>
              <w:rPr>
                <w:rFonts w:hint="eastAsia" w:ascii="宋体" w:hAnsi="宋体" w:eastAsia="宋体" w:cs="宋体"/>
                <w:color w:val="auto"/>
                <w:kern w:val="0"/>
                <w:sz w:val="24"/>
                <w:szCs w:val="24"/>
              </w:rPr>
              <w:t>如周边可能受到影响的居民、企事业单位等</w:t>
            </w:r>
            <w:r>
              <w:rPr>
                <w:rFonts w:hint="eastAsia" w:ascii="宋体" w:hAnsi="宋体" w:cs="宋体"/>
                <w:color w:val="auto"/>
                <w:kern w:val="0"/>
                <w:sz w:val="24"/>
                <w:szCs w:val="24"/>
                <w:lang w:eastAsia="zh-CN"/>
              </w:rPr>
              <w:t>）</w:t>
            </w:r>
            <w:r>
              <w:rPr>
                <w:rFonts w:hint="eastAsia" w:ascii="宋体" w:hAnsi="宋体" w:eastAsia="宋体" w:cs="宋体"/>
                <w:color w:val="auto"/>
                <w:kern w:val="0"/>
                <w:sz w:val="24"/>
                <w:szCs w:val="24"/>
              </w:rPr>
              <w:t>告知有关情况，以及相应的应急措施和方法。</w:t>
            </w:r>
          </w:p>
          <w:p>
            <w:pPr>
              <w:autoSpaceDE w:val="0"/>
              <w:autoSpaceDN w:val="0"/>
              <w:adjustRightInd w:val="0"/>
              <w:snapToGrid w:val="0"/>
              <w:spacing w:before="60" w:after="0" w:line="315" w:lineRule="auto"/>
              <w:ind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关注社会舆情，根据事故发展势态，拟定信息公开标准通稿，协助</w:t>
            </w:r>
            <w:r>
              <w:rPr>
                <w:rFonts w:hint="eastAsia" w:ascii="宋体" w:hAnsi="宋体" w:cs="宋体"/>
                <w:color w:val="auto"/>
                <w:kern w:val="0"/>
                <w:sz w:val="24"/>
                <w:szCs w:val="24"/>
                <w:lang w:eastAsia="zh-CN"/>
              </w:rPr>
              <w:t>指挥部</w:t>
            </w:r>
            <w:r>
              <w:rPr>
                <w:rFonts w:hint="eastAsia" w:ascii="宋体" w:hAnsi="宋体" w:eastAsia="宋体" w:cs="宋体"/>
                <w:color w:val="auto"/>
                <w:kern w:val="0"/>
                <w:sz w:val="24"/>
                <w:szCs w:val="24"/>
              </w:rPr>
              <w:t>做好信息公开工作的准备。</w:t>
            </w:r>
          </w:p>
        </w:tc>
      </w:tr>
    </w:tbl>
    <w:p>
      <w:pPr>
        <w:pStyle w:val="5"/>
        <w:bidi w:val="0"/>
        <w:rPr>
          <w:rFonts w:hint="eastAsia"/>
          <w:color w:val="auto"/>
          <w:lang w:val="en-US" w:eastAsia="zh-CN"/>
        </w:rPr>
      </w:pPr>
      <w:bookmarkStart w:id="48" w:name="_Toc507937024"/>
      <w:bookmarkStart w:id="49" w:name="_Toc58359156"/>
      <w:bookmarkStart w:id="50" w:name="_Toc3449"/>
      <w:bookmarkStart w:id="51" w:name="_Toc5469"/>
      <w:r>
        <w:rPr>
          <w:rFonts w:hint="eastAsia"/>
          <w:color w:val="auto"/>
          <w:lang w:val="en-US" w:eastAsia="zh-CN"/>
        </w:rPr>
        <w:t>3</w:t>
      </w:r>
      <w:r>
        <w:rPr>
          <w:color w:val="auto"/>
          <w:lang w:val="en-US" w:eastAsia="zh-CN"/>
        </w:rPr>
        <w:t>.</w:t>
      </w:r>
      <w:r>
        <w:rPr>
          <w:rFonts w:hint="eastAsia"/>
          <w:color w:val="auto"/>
          <w:lang w:val="en-US" w:eastAsia="zh-CN"/>
        </w:rPr>
        <w:t>4</w:t>
      </w:r>
      <w:r>
        <w:rPr>
          <w:color w:val="auto"/>
          <w:lang w:val="en-US" w:eastAsia="zh-CN"/>
        </w:rPr>
        <w:t xml:space="preserve"> </w:t>
      </w:r>
      <w:r>
        <w:rPr>
          <w:rFonts w:hint="eastAsia"/>
          <w:color w:val="auto"/>
          <w:lang w:val="en-US" w:eastAsia="zh-CN"/>
        </w:rPr>
        <w:t>应急处置</w:t>
      </w:r>
      <w:bookmarkEnd w:id="48"/>
      <w:bookmarkEnd w:id="49"/>
      <w:bookmarkEnd w:id="50"/>
      <w:bookmarkEnd w:id="51"/>
    </w:p>
    <w:p>
      <w:pPr>
        <w:pStyle w:val="6"/>
        <w:bidi w:val="0"/>
        <w:rPr>
          <w:rFonts w:hint="eastAsia"/>
          <w:color w:val="auto"/>
        </w:rPr>
      </w:pPr>
      <w:r>
        <w:rPr>
          <w:rFonts w:hint="eastAsia"/>
          <w:color w:val="auto"/>
        </w:rPr>
        <w:t>3.4.1应急处置原则</w:t>
      </w:r>
    </w:p>
    <w:p>
      <w:pPr>
        <w:bidi w:val="0"/>
        <w:rPr>
          <w:rFonts w:hint="eastAsia"/>
          <w:color w:val="auto"/>
        </w:rPr>
      </w:pPr>
      <w:r>
        <w:rPr>
          <w:rFonts w:hint="eastAsia"/>
          <w:color w:val="auto"/>
        </w:rPr>
        <w:t>1）事故处置应遵循先救人再救灾的原则</w:t>
      </w:r>
      <w:r>
        <w:rPr>
          <w:rFonts w:hint="eastAsia"/>
          <w:color w:val="auto"/>
          <w:lang w:eastAsia="zh-CN"/>
        </w:rPr>
        <w:t>，如有人员伤亡及时拨打120电话或及时送医；</w:t>
      </w:r>
    </w:p>
    <w:p>
      <w:pPr>
        <w:bidi w:val="0"/>
        <w:rPr>
          <w:rFonts w:hint="eastAsia"/>
          <w:color w:val="auto"/>
        </w:rPr>
      </w:pPr>
      <w:r>
        <w:rPr>
          <w:rFonts w:hint="eastAsia"/>
          <w:color w:val="auto"/>
        </w:rPr>
        <w:t>2）发生事故后，现场人员应立即向</w:t>
      </w:r>
      <w:r>
        <w:rPr>
          <w:rFonts w:hint="eastAsia"/>
          <w:color w:val="auto"/>
          <w:lang w:val="en-US" w:eastAsia="zh-CN"/>
        </w:rPr>
        <w:t>应急指挥中心</w:t>
      </w:r>
      <w:r>
        <w:rPr>
          <w:rFonts w:hint="eastAsia"/>
          <w:color w:val="auto"/>
        </w:rPr>
        <w:t>报告，如发生火灾，应同时拨打119报警；</w:t>
      </w:r>
    </w:p>
    <w:p>
      <w:pPr>
        <w:bidi w:val="0"/>
        <w:rPr>
          <w:rFonts w:hint="eastAsia"/>
          <w:color w:val="auto"/>
        </w:rPr>
      </w:pPr>
      <w:r>
        <w:rPr>
          <w:rFonts w:hint="eastAsia"/>
          <w:color w:val="auto"/>
        </w:rPr>
        <w:t>3）</w:t>
      </w:r>
      <w:r>
        <w:rPr>
          <w:rFonts w:hint="eastAsia"/>
          <w:color w:val="auto"/>
          <w:lang w:eastAsia="zh-CN"/>
        </w:rPr>
        <w:t>应急指挥中心</w:t>
      </w:r>
      <w:r>
        <w:rPr>
          <w:rFonts w:hint="eastAsia"/>
          <w:color w:val="auto"/>
        </w:rPr>
        <w:t>根据接到的报告或监控设备收集到的情况判断，及时向</w:t>
      </w:r>
      <w:r>
        <w:rPr>
          <w:rFonts w:hint="eastAsia"/>
          <w:color w:val="auto"/>
          <w:lang w:eastAsia="zh-CN"/>
        </w:rPr>
        <w:t>指挥部</w:t>
      </w:r>
      <w:r>
        <w:rPr>
          <w:rFonts w:hint="eastAsia"/>
          <w:color w:val="auto"/>
        </w:rPr>
        <w:t>报告。指挥部根据事故大小启动相应事故救援响应、同时请求支援及事故上报。</w:t>
      </w:r>
    </w:p>
    <w:p>
      <w:pPr>
        <w:bidi w:val="0"/>
        <w:rPr>
          <w:rFonts w:hint="eastAsia"/>
          <w:color w:val="auto"/>
        </w:rPr>
      </w:pPr>
      <w:r>
        <w:rPr>
          <w:rFonts w:hint="eastAsia"/>
          <w:color w:val="auto"/>
        </w:rPr>
        <w:t>4）发生火灾、严重泄漏事故，应先采取措施截断泄漏段气源、电源，在保证自身安全的情况下，使用现有设备进行火灾扑救、空气稀释。</w:t>
      </w:r>
    </w:p>
    <w:p>
      <w:pPr>
        <w:bidi w:val="0"/>
        <w:rPr>
          <w:rFonts w:hint="eastAsia"/>
          <w:color w:val="auto"/>
        </w:rPr>
      </w:pPr>
      <w:r>
        <w:rPr>
          <w:rFonts w:hint="eastAsia"/>
          <w:color w:val="auto"/>
        </w:rPr>
        <w:t>5）抢险应急救援组赶到现场，抢救受伤人员，积极采取措施，控制事故蔓延和次生事故的发生，布置警戒，疏散群众，保护现场。</w:t>
      </w:r>
    </w:p>
    <w:p>
      <w:pPr>
        <w:bidi w:val="0"/>
        <w:rPr>
          <w:rFonts w:hint="eastAsia"/>
          <w:color w:val="auto"/>
        </w:rPr>
      </w:pPr>
      <w:r>
        <w:rPr>
          <w:rFonts w:hint="eastAsia"/>
          <w:color w:val="auto"/>
        </w:rPr>
        <w:t>6）事故调查小组根据调查分析结果，作出结论意见，按照事故处理“四不放过”原则，提出处理建议，并将事故调查、分析结果、处理建议上报。</w:t>
      </w:r>
    </w:p>
    <w:p>
      <w:pPr>
        <w:keepNext/>
        <w:keepLines/>
        <w:widowControl w:val="0"/>
        <w:bidi w:val="0"/>
        <w:ind w:firstLine="562" w:firstLineChars="200"/>
        <w:jc w:val="both"/>
        <w:outlineLvl w:val="3"/>
        <w:rPr>
          <w:rFonts w:hint="eastAsia" w:ascii="Times New Roman" w:hAnsi="Times New Roman" w:eastAsia="宋体" w:cs="Times New Roman"/>
          <w:b/>
          <w:bCs/>
          <w:color w:val="auto"/>
          <w:kern w:val="2"/>
          <w:sz w:val="28"/>
          <w:szCs w:val="28"/>
          <w:lang w:val="en-US" w:eastAsia="zh-CN" w:bidi="ar-SA"/>
        </w:rPr>
      </w:pPr>
      <w:r>
        <w:rPr>
          <w:rFonts w:hint="eastAsia" w:ascii="Times New Roman" w:hAnsi="Times New Roman" w:eastAsia="宋体" w:cs="Times New Roman"/>
          <w:b/>
          <w:bCs/>
          <w:color w:val="auto"/>
          <w:kern w:val="2"/>
          <w:sz w:val="28"/>
          <w:szCs w:val="28"/>
          <w:lang w:val="en-US" w:eastAsia="zh-CN" w:bidi="ar-SA"/>
        </w:rPr>
        <w:t>3.4.2场站事故处置</w:t>
      </w:r>
    </w:p>
    <w:p>
      <w:pPr>
        <w:keepNext/>
        <w:keepLines/>
        <w:widowControl w:val="0"/>
        <w:numPr>
          <w:ilvl w:val="0"/>
          <w:numId w:val="11"/>
        </w:numPr>
        <w:bidi w:val="0"/>
        <w:spacing w:beforeLines="0" w:beforeAutospacing="0" w:afterLines="0" w:afterAutospacing="0" w:line="240" w:lineRule="auto"/>
        <w:ind w:firstLine="562" w:firstLineChars="200"/>
        <w:jc w:val="both"/>
        <w:outlineLvl w:val="4"/>
        <w:rPr>
          <w:rFonts w:hint="eastAsia" w:ascii="Times New Roman" w:hAnsi="Times New Roman" w:eastAsia="宋体" w:cs="Times New Roman"/>
          <w:b/>
          <w:color w:val="auto"/>
          <w:kern w:val="2"/>
          <w:sz w:val="28"/>
          <w:szCs w:val="24"/>
          <w:lang w:val="en-US" w:eastAsia="zh-CN" w:bidi="ar-SA"/>
        </w:rPr>
      </w:pPr>
      <w:r>
        <w:rPr>
          <w:rFonts w:hint="eastAsia" w:ascii="Times New Roman" w:hAnsi="Times New Roman" w:eastAsia="宋体" w:cs="Times New Roman"/>
          <w:b/>
          <w:color w:val="auto"/>
          <w:kern w:val="2"/>
          <w:sz w:val="28"/>
          <w:szCs w:val="24"/>
          <w:lang w:val="en-US" w:eastAsia="zh-CN" w:bidi="ar-SA"/>
        </w:rPr>
        <w:t>天然气泄漏事故</w:t>
      </w:r>
    </w:p>
    <w:p>
      <w:pPr>
        <w:numPr>
          <w:ilvl w:val="0"/>
          <w:numId w:val="0"/>
        </w:numPr>
        <w:bidi w:val="0"/>
        <w:ind w:firstLine="560" w:firstLineChars="200"/>
        <w:rPr>
          <w:rFonts w:hint="eastAsia" w:ascii="Times New Roman" w:hAnsi="Times New Roman" w:cs="Times New Roman"/>
          <w:color w:val="auto"/>
          <w:lang w:val="en-US" w:eastAsia="zh-CN"/>
        </w:rPr>
      </w:pPr>
      <w:r>
        <w:rPr>
          <w:rFonts w:hint="eastAsia" w:cs="Times New Roman"/>
          <w:color w:val="auto"/>
          <w:lang w:val="en-US" w:eastAsia="zh-CN"/>
        </w:rPr>
        <w:t>场站</w:t>
      </w:r>
      <w:r>
        <w:rPr>
          <w:rFonts w:hint="eastAsia" w:ascii="Times New Roman" w:hAnsi="Times New Roman" w:cs="Times New Roman"/>
          <w:color w:val="auto"/>
          <w:lang w:val="en-US" w:eastAsia="zh-CN"/>
        </w:rPr>
        <w:t>内输气设施发生天然气严重泄漏，值班人员应立即关闭该设施前后闸阀，切断气源，严格控制站内及周边各种火源，避免发生爆炸事故。到远离泄漏区域使用</w:t>
      </w:r>
      <w:r>
        <w:rPr>
          <w:rFonts w:hint="eastAsia" w:cs="Times New Roman"/>
          <w:color w:val="auto"/>
          <w:lang w:val="en-US" w:eastAsia="zh-CN"/>
        </w:rPr>
        <w:t>通信工具</w:t>
      </w:r>
      <w:r>
        <w:rPr>
          <w:rFonts w:hint="eastAsia" w:ascii="Times New Roman" w:hAnsi="Times New Roman" w:cs="Times New Roman"/>
          <w:color w:val="auto"/>
          <w:lang w:val="en-US" w:eastAsia="zh-CN"/>
        </w:rPr>
        <w:t>，向公司应急救援指挥中心及有关部门报告事故情况和采取的应急处理措施。</w:t>
      </w:r>
    </w:p>
    <w:p>
      <w:pPr>
        <w:keepNext/>
        <w:keepLines/>
        <w:widowControl w:val="0"/>
        <w:bidi w:val="0"/>
        <w:spacing w:beforeLines="0" w:beforeAutospacing="0" w:afterLines="0" w:afterAutospacing="0" w:line="240" w:lineRule="auto"/>
        <w:ind w:firstLine="562" w:firstLineChars="200"/>
        <w:jc w:val="both"/>
        <w:outlineLvl w:val="4"/>
        <w:rPr>
          <w:rFonts w:hint="default" w:ascii="Times New Roman" w:hAnsi="Times New Roman" w:eastAsia="宋体" w:cs="Times New Roman"/>
          <w:b/>
          <w:color w:val="auto"/>
          <w:kern w:val="2"/>
          <w:sz w:val="28"/>
          <w:szCs w:val="24"/>
          <w:lang w:val="en-US" w:eastAsia="zh-CN" w:bidi="ar-SA"/>
        </w:rPr>
      </w:pPr>
      <w:r>
        <w:rPr>
          <w:rFonts w:hint="eastAsia" w:ascii="Times New Roman" w:hAnsi="Times New Roman" w:eastAsia="宋体" w:cs="Times New Roman"/>
          <w:b/>
          <w:color w:val="auto"/>
          <w:kern w:val="2"/>
          <w:sz w:val="28"/>
          <w:szCs w:val="24"/>
          <w:lang w:val="en-US" w:eastAsia="zh-CN" w:bidi="ar-SA"/>
        </w:rPr>
        <w:t>（2）电器线路火灾事故</w:t>
      </w:r>
    </w:p>
    <w:p>
      <w:pPr>
        <w:numPr>
          <w:ilvl w:val="0"/>
          <w:numId w:val="0"/>
        </w:numPr>
        <w:bidi w:val="0"/>
        <w:ind w:firstLine="560" w:firstLineChars="200"/>
        <w:rPr>
          <w:rFonts w:hint="eastAsia" w:ascii="Times New Roman" w:hAnsi="Times New Roman" w:cs="Times New Roman"/>
          <w:color w:val="auto"/>
          <w:lang w:val="en-US" w:eastAsia="zh-CN"/>
        </w:rPr>
      </w:pPr>
      <w:r>
        <w:rPr>
          <w:rFonts w:hint="eastAsia" w:cs="Times New Roman"/>
          <w:color w:val="auto"/>
          <w:lang w:val="en-US" w:eastAsia="zh-CN"/>
        </w:rPr>
        <w:t>场站</w:t>
      </w:r>
      <w:r>
        <w:rPr>
          <w:rFonts w:hint="eastAsia" w:ascii="Times New Roman" w:hAnsi="Times New Roman" w:cs="Times New Roman"/>
          <w:color w:val="auto"/>
          <w:lang w:val="en-US" w:eastAsia="zh-CN"/>
        </w:rPr>
        <w:t>内一旦发生电器线路火灾，值班人员应立即切断电源（火灾严重时应切断进出站闸阀，放空输气设施内天然气）。正确拨打“119”报警，并向公司应急救援指挥中心报告，同时站内</w:t>
      </w:r>
      <w:r>
        <w:rPr>
          <w:rFonts w:hint="eastAsia" w:cs="Times New Roman"/>
          <w:color w:val="auto"/>
          <w:lang w:val="en-US" w:eastAsia="zh-CN"/>
        </w:rPr>
        <w:t>其他</w:t>
      </w:r>
      <w:r>
        <w:rPr>
          <w:rFonts w:hint="eastAsia" w:ascii="Times New Roman" w:hAnsi="Times New Roman" w:cs="Times New Roman"/>
          <w:color w:val="auto"/>
          <w:lang w:val="en-US" w:eastAsia="zh-CN"/>
        </w:rPr>
        <w:t>工作人员使用灭火器对火灾进行扑救。</w:t>
      </w:r>
    </w:p>
    <w:p>
      <w:pPr>
        <w:keepNext/>
        <w:keepLines/>
        <w:widowControl w:val="0"/>
        <w:bidi w:val="0"/>
        <w:spacing w:beforeLines="0" w:beforeAutospacing="0" w:afterLines="0" w:afterAutospacing="0" w:line="240" w:lineRule="auto"/>
        <w:ind w:firstLine="562" w:firstLineChars="200"/>
        <w:jc w:val="both"/>
        <w:outlineLvl w:val="4"/>
        <w:rPr>
          <w:rFonts w:hint="default" w:ascii="Times New Roman" w:hAnsi="Times New Roman" w:eastAsia="宋体" w:cs="Times New Roman"/>
          <w:b/>
          <w:color w:val="auto"/>
          <w:kern w:val="2"/>
          <w:sz w:val="28"/>
          <w:szCs w:val="24"/>
          <w:lang w:val="en-US" w:eastAsia="zh-CN" w:bidi="ar-SA"/>
        </w:rPr>
      </w:pPr>
      <w:r>
        <w:rPr>
          <w:rFonts w:hint="eastAsia" w:ascii="Times New Roman" w:hAnsi="Times New Roman" w:eastAsia="宋体" w:cs="Times New Roman"/>
          <w:b/>
          <w:color w:val="auto"/>
          <w:kern w:val="2"/>
          <w:sz w:val="28"/>
          <w:szCs w:val="24"/>
          <w:lang w:val="en-US" w:eastAsia="zh-CN" w:bidi="ar-SA"/>
        </w:rPr>
        <w:t>（3）输气设施火灾事故</w:t>
      </w:r>
    </w:p>
    <w:p>
      <w:pPr>
        <w:numPr>
          <w:ilvl w:val="0"/>
          <w:numId w:val="0"/>
        </w:numPr>
        <w:bidi w:val="0"/>
        <w:ind w:firstLine="560" w:firstLineChars="200"/>
        <w:rPr>
          <w:rFonts w:hint="eastAsia" w:ascii="Times New Roman" w:hAnsi="Times New Roman" w:cs="Times New Roman"/>
          <w:color w:val="auto"/>
          <w:lang w:val="en-US" w:eastAsia="zh-CN"/>
        </w:rPr>
      </w:pPr>
      <w:r>
        <w:rPr>
          <w:rFonts w:hint="eastAsia" w:cs="Times New Roman"/>
          <w:color w:val="auto"/>
          <w:lang w:val="en-US" w:eastAsia="zh-CN"/>
        </w:rPr>
        <w:t>场站</w:t>
      </w:r>
      <w:r>
        <w:rPr>
          <w:rFonts w:hint="eastAsia" w:ascii="Times New Roman" w:hAnsi="Times New Roman" w:cs="Times New Roman"/>
          <w:color w:val="auto"/>
          <w:lang w:val="en-US" w:eastAsia="zh-CN"/>
        </w:rPr>
        <w:t>内输气设施发生火灾，值班人员应立即切断进出站闸阀，放空输气设施内的天然气，并切断站内电源。拨打“119”报警，向公司应急救援指挥中心报告，同时站内其余人员使用干粉灭火器、消防石棉被对火灾进行扑</w:t>
      </w:r>
      <w:r>
        <w:rPr>
          <w:rFonts w:hint="eastAsia" w:cs="Times New Roman"/>
          <w:color w:val="auto"/>
          <w:lang w:val="en-US" w:eastAsia="zh-CN"/>
        </w:rPr>
        <w:t>灭</w:t>
      </w:r>
      <w:r>
        <w:rPr>
          <w:rFonts w:hint="eastAsia" w:ascii="Times New Roman" w:hAnsi="Times New Roman" w:cs="Times New Roman"/>
          <w:color w:val="auto"/>
          <w:lang w:val="en-US" w:eastAsia="zh-CN"/>
        </w:rPr>
        <w:t>。</w:t>
      </w:r>
    </w:p>
    <w:p>
      <w:pPr>
        <w:keepNext/>
        <w:keepLines/>
        <w:widowControl w:val="0"/>
        <w:bidi w:val="0"/>
        <w:spacing w:beforeLines="0" w:beforeAutospacing="0" w:afterLines="0" w:afterAutospacing="0" w:line="240" w:lineRule="auto"/>
        <w:ind w:firstLine="562" w:firstLineChars="200"/>
        <w:jc w:val="both"/>
        <w:outlineLvl w:val="4"/>
        <w:rPr>
          <w:rFonts w:hint="default" w:ascii="Times New Roman" w:hAnsi="Times New Roman" w:eastAsia="宋体" w:cs="Times New Roman"/>
          <w:b/>
          <w:color w:val="auto"/>
          <w:kern w:val="2"/>
          <w:sz w:val="28"/>
          <w:szCs w:val="24"/>
          <w:lang w:val="en-US" w:eastAsia="zh-CN" w:bidi="ar-SA"/>
        </w:rPr>
      </w:pPr>
      <w:r>
        <w:rPr>
          <w:rFonts w:hint="eastAsia" w:ascii="Times New Roman" w:hAnsi="Times New Roman" w:eastAsia="宋体" w:cs="Times New Roman"/>
          <w:b/>
          <w:color w:val="auto"/>
          <w:kern w:val="2"/>
          <w:sz w:val="28"/>
          <w:szCs w:val="24"/>
          <w:lang w:val="en-US" w:eastAsia="zh-CN" w:bidi="ar-SA"/>
        </w:rPr>
        <w:t>（4）生活区火灾事故</w:t>
      </w:r>
    </w:p>
    <w:p>
      <w:pPr>
        <w:numPr>
          <w:ilvl w:val="0"/>
          <w:numId w:val="0"/>
        </w:numPr>
        <w:bidi w:val="0"/>
        <w:ind w:firstLine="560" w:firstLineChars="20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生活区一旦发生火灾，应立即切断电源及生活区域气源，拨打“119”报警，向公司应急救援指挥中心报告，站内</w:t>
      </w:r>
      <w:r>
        <w:rPr>
          <w:rFonts w:hint="eastAsia" w:cs="Times New Roman"/>
          <w:color w:val="auto"/>
          <w:lang w:val="en-US" w:eastAsia="zh-CN"/>
        </w:rPr>
        <w:t>其他人员</w:t>
      </w:r>
      <w:r>
        <w:rPr>
          <w:rFonts w:hint="eastAsia" w:ascii="Times New Roman" w:hAnsi="Times New Roman" w:cs="Times New Roman"/>
          <w:color w:val="auto"/>
          <w:lang w:val="en-US" w:eastAsia="zh-CN"/>
        </w:rPr>
        <w:t>使用消防灭火器材进行扑救，控制火势向生产区域蔓延，一旦火势不能控制并向生产区域发展，在向应急救援指挥中心报告后，关闭进出闸阀，放空输气设施内天然气。</w:t>
      </w:r>
    </w:p>
    <w:p>
      <w:pPr>
        <w:pStyle w:val="7"/>
        <w:numPr>
          <w:ilvl w:val="0"/>
          <w:numId w:val="0"/>
        </w:numPr>
        <w:bidi w:val="0"/>
        <w:ind w:firstLine="562" w:firstLineChars="200"/>
        <w:rPr>
          <w:rFonts w:hint="eastAsia"/>
          <w:color w:val="auto"/>
          <w:lang w:val="en-US" w:eastAsia="zh-CN"/>
        </w:rPr>
      </w:pPr>
      <w:r>
        <w:rPr>
          <w:rFonts w:hint="eastAsia"/>
          <w:color w:val="auto"/>
          <w:lang w:val="en-US" w:eastAsia="zh-CN"/>
        </w:rPr>
        <w:t>（5）LNG设施事故</w:t>
      </w:r>
    </w:p>
    <w:p>
      <w:pPr>
        <w:bidi w:val="0"/>
        <w:rPr>
          <w:rFonts w:hint="eastAsia"/>
          <w:color w:val="auto"/>
          <w:lang w:val="en-US" w:eastAsia="zh-CN"/>
        </w:rPr>
      </w:pPr>
      <w:r>
        <w:rPr>
          <w:rFonts w:hint="eastAsia"/>
          <w:color w:val="auto"/>
          <w:lang w:val="en-US" w:eastAsia="zh-CN"/>
        </w:rPr>
        <w:t>当因设备、阀门故障或阀门误操作导致液化天然气大量泄漏时，由现场组织抢险人员，通过控制站内相关阀门的液相／气相隔断方式，根据现场泄漏部位及泄漏程度，实施倒罐、生产降压或放空作业，待倒罐、减压或放空完毕，经确认后，才可按照规定开展抢修工作；当发生事故时，应做好现场的警戒工作，疏散现场无关人员，并禁止一切潜在火源；对必须接触液化天然气的抢险（包括阀门操控）人员，必须穿戴好个人防护用品后方可执行相关操控指令；严禁在液化天然气上直接喷水，以免加快液化天然气的沸腾和蒸发，致使险情加剧。</w:t>
      </w:r>
    </w:p>
    <w:p>
      <w:pPr>
        <w:keepNext/>
        <w:keepLines/>
        <w:widowControl w:val="0"/>
        <w:bidi w:val="0"/>
        <w:ind w:firstLine="562" w:firstLineChars="200"/>
        <w:jc w:val="both"/>
        <w:outlineLvl w:val="3"/>
        <w:rPr>
          <w:rFonts w:hint="eastAsia" w:ascii="Times New Roman" w:hAnsi="Times New Roman" w:eastAsia="宋体" w:cs="Times New Roman"/>
          <w:b/>
          <w:bCs/>
          <w:color w:val="auto"/>
          <w:kern w:val="2"/>
          <w:sz w:val="28"/>
          <w:szCs w:val="28"/>
          <w:lang w:val="en-US" w:eastAsia="zh-CN" w:bidi="ar-SA"/>
        </w:rPr>
      </w:pPr>
      <w:r>
        <w:rPr>
          <w:rFonts w:hint="eastAsia" w:ascii="Times New Roman" w:hAnsi="Times New Roman" w:eastAsia="宋体" w:cs="Times New Roman"/>
          <w:b/>
          <w:bCs/>
          <w:color w:val="auto"/>
          <w:kern w:val="2"/>
          <w:sz w:val="28"/>
          <w:szCs w:val="28"/>
          <w:lang w:val="en-US" w:eastAsia="zh-CN" w:bidi="ar-SA"/>
        </w:rPr>
        <w:t>3.4.3燃气管道事故处置</w:t>
      </w:r>
    </w:p>
    <w:p>
      <w:pPr>
        <w:keepNext/>
        <w:keepLines/>
        <w:widowControl w:val="0"/>
        <w:bidi w:val="0"/>
        <w:spacing w:beforeLines="0" w:beforeAutospacing="0" w:afterLines="0" w:afterAutospacing="0" w:line="240" w:lineRule="auto"/>
        <w:ind w:firstLine="562" w:firstLineChars="200"/>
        <w:jc w:val="both"/>
        <w:outlineLvl w:val="4"/>
        <w:rPr>
          <w:rFonts w:hint="eastAsia" w:ascii="Times New Roman" w:hAnsi="Times New Roman" w:eastAsia="宋体" w:cs="Times New Roman"/>
          <w:b/>
          <w:color w:val="auto"/>
          <w:kern w:val="2"/>
          <w:sz w:val="28"/>
          <w:szCs w:val="24"/>
          <w:lang w:val="en-US" w:eastAsia="zh-CN" w:bidi="ar-SA"/>
        </w:rPr>
      </w:pPr>
      <w:r>
        <w:rPr>
          <w:rFonts w:hint="eastAsia" w:ascii="Times New Roman" w:hAnsi="Times New Roman" w:eastAsia="宋体" w:cs="Times New Roman"/>
          <w:b/>
          <w:color w:val="auto"/>
          <w:kern w:val="2"/>
          <w:sz w:val="28"/>
          <w:szCs w:val="24"/>
          <w:lang w:val="en-US" w:eastAsia="zh-CN" w:bidi="ar-SA"/>
        </w:rPr>
        <w:t>（1）中、低压管道</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泄漏、损坏：接到报警，</w:t>
      </w:r>
      <w:r>
        <w:rPr>
          <w:rFonts w:hint="eastAsia" w:cs="Times New Roman"/>
          <w:color w:val="auto"/>
          <w:lang w:val="en-US" w:eastAsia="zh-CN"/>
        </w:rPr>
        <w:t>应急指挥中心</w:t>
      </w:r>
      <w:r>
        <w:rPr>
          <w:rFonts w:hint="eastAsia" w:ascii="Times New Roman" w:hAnsi="Times New Roman" w:cs="Times New Roman"/>
          <w:color w:val="auto"/>
          <w:lang w:val="en-US" w:eastAsia="zh-CN"/>
        </w:rPr>
        <w:t>通知应急抢险救援小组迅速赶到事故现场，堵住或截断泄漏管道；现场制定出管道整改</w:t>
      </w:r>
      <w:r>
        <w:rPr>
          <w:rFonts w:hint="eastAsia" w:cs="Times New Roman"/>
          <w:color w:val="auto"/>
          <w:lang w:val="en-US" w:eastAsia="zh-CN"/>
        </w:rPr>
        <w:t>方案</w:t>
      </w:r>
      <w:r>
        <w:rPr>
          <w:rFonts w:hint="eastAsia" w:ascii="Times New Roman" w:hAnsi="Times New Roman" w:cs="Times New Roman"/>
          <w:color w:val="auto"/>
          <w:lang w:val="en-US" w:eastAsia="zh-CN"/>
        </w:rPr>
        <w:t>，立即进行整改。</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火灾、爆炸：接到报警，</w:t>
      </w:r>
      <w:r>
        <w:rPr>
          <w:rFonts w:hint="eastAsia" w:cs="Times New Roman"/>
          <w:color w:val="auto"/>
          <w:lang w:val="en-US" w:eastAsia="zh-CN"/>
        </w:rPr>
        <w:t>指挥部</w:t>
      </w:r>
      <w:r>
        <w:rPr>
          <w:rFonts w:hint="eastAsia" w:ascii="Times New Roman" w:hAnsi="Times New Roman" w:cs="Times New Roman"/>
          <w:color w:val="auto"/>
          <w:lang w:val="en-US" w:eastAsia="zh-CN"/>
        </w:rPr>
        <w:t>通知巡检科负责人及</w:t>
      </w:r>
      <w:r>
        <w:rPr>
          <w:rFonts w:hint="eastAsia" w:cs="Times New Roman"/>
          <w:color w:val="auto"/>
          <w:lang w:val="en-US" w:eastAsia="zh-CN"/>
        </w:rPr>
        <w:t>各专业小</w:t>
      </w:r>
      <w:r>
        <w:rPr>
          <w:rFonts w:hint="eastAsia" w:ascii="Times New Roman" w:hAnsi="Times New Roman" w:cs="Times New Roman"/>
          <w:color w:val="auto"/>
          <w:lang w:val="en-US" w:eastAsia="zh-CN"/>
        </w:rPr>
        <w:t>组迅速赶到事故现场，关闭事故片区管道闸阀（城区发生火灾，应密切注意火势发展方向，提前关闭相邻片区闸阀）。救灾行动结束后，对事故现场进行调查、取证，协助消防部门对事故原因进行分析；查看燃气管道设施受损情况，现场制定出管道设施整改措施，由安装科负责落实整改。</w:t>
      </w:r>
    </w:p>
    <w:p>
      <w:pPr>
        <w:keepNext/>
        <w:keepLines/>
        <w:widowControl w:val="0"/>
        <w:bidi w:val="0"/>
        <w:spacing w:beforeLines="0" w:beforeAutospacing="0" w:afterLines="0" w:afterAutospacing="0" w:line="240" w:lineRule="auto"/>
        <w:ind w:firstLine="562" w:firstLineChars="200"/>
        <w:jc w:val="both"/>
        <w:outlineLvl w:val="4"/>
        <w:rPr>
          <w:rFonts w:hint="eastAsia" w:ascii="Times New Roman" w:hAnsi="Times New Roman" w:eastAsia="宋体" w:cs="Times New Roman"/>
          <w:b/>
          <w:color w:val="auto"/>
          <w:kern w:val="2"/>
          <w:sz w:val="28"/>
          <w:szCs w:val="24"/>
          <w:lang w:val="en-US" w:eastAsia="zh-CN" w:bidi="ar-SA"/>
        </w:rPr>
      </w:pPr>
      <w:r>
        <w:rPr>
          <w:rFonts w:hint="eastAsia" w:ascii="Times New Roman" w:hAnsi="Times New Roman" w:eastAsia="宋体" w:cs="Times New Roman"/>
          <w:b/>
          <w:color w:val="auto"/>
          <w:kern w:val="2"/>
          <w:sz w:val="28"/>
          <w:szCs w:val="24"/>
          <w:lang w:val="en-US" w:eastAsia="zh-CN" w:bidi="ar-SA"/>
        </w:rPr>
        <w:t xml:space="preserve">（2）高压管道  </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泄漏：接到报警，巡检科负责人及</w:t>
      </w:r>
      <w:r>
        <w:rPr>
          <w:rFonts w:hint="eastAsia" w:cs="Times New Roman"/>
          <w:color w:val="auto"/>
          <w:lang w:val="en-US" w:eastAsia="zh-CN"/>
        </w:rPr>
        <w:t>处置救援组</w:t>
      </w:r>
      <w:r>
        <w:rPr>
          <w:rFonts w:hint="eastAsia" w:ascii="Times New Roman" w:hAnsi="Times New Roman" w:cs="Times New Roman"/>
          <w:color w:val="auto"/>
          <w:lang w:val="en-US" w:eastAsia="zh-CN"/>
        </w:rPr>
        <w:t>迅速赶到事故现场核实情况，组织人员查找管道泄漏点，同时通知后勤保障组、</w:t>
      </w:r>
      <w:r>
        <w:rPr>
          <w:rFonts w:hint="eastAsia" w:cs="Times New Roman"/>
          <w:color w:val="auto"/>
          <w:lang w:val="en-US" w:eastAsia="zh-CN"/>
        </w:rPr>
        <w:t>处置救援组</w:t>
      </w:r>
      <w:r>
        <w:rPr>
          <w:rFonts w:hint="eastAsia" w:ascii="Times New Roman" w:hAnsi="Times New Roman" w:cs="Times New Roman"/>
          <w:color w:val="auto"/>
          <w:lang w:val="en-US" w:eastAsia="zh-CN"/>
        </w:rPr>
        <w:t>组织抢险人员、设备、物资、车辆到现场待命；指派专人疏散围观群众，设立警戒标志，划定警戒区域，控制事故现场火源；找到漏点后，根据漏点大小现场指挥人员迅速做出措施判断：①漏点小，使用抱箍临时处理，待用气高峰期后再对管道修补或更换；②漏点大无法临时处置，应立即通知配气站降低输出压力或停止该管线输气并放空，然后对管道修补或更换（如现场空气不流通，应请消防队对空气稀疏，空气达到允许条件后方可施工）。停气后应立即将现场情况和采取的措施报告</w:t>
      </w:r>
      <w:r>
        <w:rPr>
          <w:rFonts w:hint="eastAsia" w:cs="Times New Roman"/>
          <w:color w:val="auto"/>
          <w:lang w:val="en-US" w:eastAsia="zh-CN"/>
        </w:rPr>
        <w:t>指挥部</w:t>
      </w:r>
      <w:r>
        <w:rPr>
          <w:rFonts w:hint="eastAsia" w:ascii="Times New Roman" w:hAnsi="Times New Roman" w:cs="Times New Roman"/>
          <w:color w:val="auto"/>
          <w:lang w:val="en-US" w:eastAsia="zh-CN"/>
        </w:rPr>
        <w:t>及相关部门。管道修复完毕经检验合格后立即通气。</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损坏：接到报警，</w:t>
      </w:r>
      <w:r>
        <w:rPr>
          <w:rFonts w:hint="eastAsia" w:cs="Times New Roman"/>
          <w:color w:val="auto"/>
          <w:lang w:val="en-US" w:eastAsia="zh-CN"/>
        </w:rPr>
        <w:t>处置救援组</w:t>
      </w:r>
      <w:r>
        <w:rPr>
          <w:rFonts w:hint="eastAsia" w:ascii="Times New Roman" w:hAnsi="Times New Roman" w:cs="Times New Roman"/>
          <w:color w:val="auto"/>
          <w:lang w:val="en-US" w:eastAsia="zh-CN"/>
        </w:rPr>
        <w:t>迅速赶到事故现场</w:t>
      </w:r>
      <w:r>
        <w:rPr>
          <w:rFonts w:hint="eastAsia" w:cs="Times New Roman"/>
          <w:color w:val="auto"/>
          <w:lang w:val="en-US" w:eastAsia="zh-CN"/>
        </w:rPr>
        <w:t>察看</w:t>
      </w:r>
      <w:r>
        <w:rPr>
          <w:rFonts w:hint="eastAsia" w:ascii="Times New Roman" w:hAnsi="Times New Roman" w:cs="Times New Roman"/>
          <w:color w:val="auto"/>
          <w:lang w:val="en-US" w:eastAsia="zh-CN"/>
        </w:rPr>
        <w:t>管道受损情况，核实管线并通知配气站降低输出压力或停止该管线输气、放空；指派专人疏散围观群众，设立警戒标志，划定警戒区域，控制事故现场火源，对事故现场进行调查、取证，将现场情况和采取的措施报告</w:t>
      </w:r>
      <w:r>
        <w:rPr>
          <w:rFonts w:hint="eastAsia" w:cs="Times New Roman"/>
          <w:color w:val="auto"/>
          <w:lang w:val="en-US" w:eastAsia="zh-CN"/>
        </w:rPr>
        <w:t>指挥部</w:t>
      </w:r>
      <w:r>
        <w:rPr>
          <w:rFonts w:hint="eastAsia" w:ascii="Times New Roman" w:hAnsi="Times New Roman" w:cs="Times New Roman"/>
          <w:color w:val="auto"/>
          <w:lang w:val="en-US" w:eastAsia="zh-CN"/>
        </w:rPr>
        <w:t>及相关部门；同时通知后勤保障组、</w:t>
      </w:r>
      <w:r>
        <w:rPr>
          <w:rFonts w:hint="eastAsia" w:cs="Times New Roman"/>
          <w:color w:val="auto"/>
          <w:lang w:val="en-US" w:eastAsia="zh-CN"/>
        </w:rPr>
        <w:t>处置救援组</w:t>
      </w:r>
      <w:r>
        <w:rPr>
          <w:rFonts w:hint="eastAsia" w:ascii="Times New Roman" w:hAnsi="Times New Roman" w:cs="Times New Roman"/>
          <w:color w:val="auto"/>
          <w:lang w:val="en-US" w:eastAsia="zh-CN"/>
        </w:rPr>
        <w:t>组织抢险人员、所需设备、物资、车辆立即赶到现场对受损管道修复，（如现场空气不流通，应请消防队对空气稀疏，空气达到允许条件后方可施工）。管道修复完毕经检验合格后立即通气。</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燃烧、爆炸：接到报警</w:t>
      </w:r>
      <w:r>
        <w:rPr>
          <w:rFonts w:hint="eastAsia" w:cs="Times New Roman"/>
          <w:color w:val="auto"/>
          <w:lang w:val="en-US" w:eastAsia="zh-CN"/>
        </w:rPr>
        <w:t>处置救援组</w:t>
      </w:r>
      <w:r>
        <w:rPr>
          <w:rFonts w:hint="eastAsia" w:ascii="Times New Roman" w:hAnsi="Times New Roman" w:cs="Times New Roman"/>
          <w:color w:val="auto"/>
          <w:lang w:val="en-US" w:eastAsia="zh-CN"/>
        </w:rPr>
        <w:t>迅速赶到事故现场核实管线并通知配气站停止该管线输气、放空；指定人员疏散围观群众，设立警戒标志，划定警戒区域；将现场情况和采取的措施报告</w:t>
      </w:r>
      <w:r>
        <w:rPr>
          <w:rFonts w:hint="eastAsia" w:cs="Times New Roman"/>
          <w:color w:val="auto"/>
          <w:lang w:val="en-US" w:eastAsia="zh-CN"/>
        </w:rPr>
        <w:t>指挥部</w:t>
      </w:r>
      <w:r>
        <w:rPr>
          <w:rFonts w:hint="eastAsia" w:ascii="Times New Roman" w:hAnsi="Times New Roman" w:cs="Times New Roman"/>
          <w:color w:val="auto"/>
          <w:lang w:val="en-US" w:eastAsia="zh-CN"/>
        </w:rPr>
        <w:t>及相关部门；同时通知后勤保障组、抢险队救援组组织抢险人员、所需设备、物资、车辆立即赶到现场待命；协同公安、消防部门进行现场救援；救灾行动结束后，对事故现场进行调查、取证，协助消防部门对事故原因进行分析；查看燃气管道设施受损情况，现场制定出管道修复措施，立即对管道进行抢修。管道经检验合格后立即通气。</w:t>
      </w:r>
    </w:p>
    <w:p>
      <w:pPr>
        <w:keepNext/>
        <w:keepLines/>
        <w:widowControl w:val="0"/>
        <w:bidi w:val="0"/>
        <w:spacing w:beforeLines="0" w:beforeAutospacing="0" w:afterLines="0" w:afterAutospacing="0" w:line="240" w:lineRule="auto"/>
        <w:ind w:firstLine="562" w:firstLineChars="200"/>
        <w:jc w:val="both"/>
        <w:outlineLvl w:val="4"/>
        <w:rPr>
          <w:rFonts w:hint="eastAsia" w:ascii="Times New Roman" w:hAnsi="Times New Roman" w:eastAsia="宋体" w:cs="Times New Roman"/>
          <w:b/>
          <w:color w:val="auto"/>
          <w:kern w:val="2"/>
          <w:sz w:val="28"/>
          <w:szCs w:val="24"/>
          <w:lang w:val="en-US" w:eastAsia="zh-CN" w:bidi="ar-SA"/>
        </w:rPr>
      </w:pPr>
      <w:r>
        <w:rPr>
          <w:rFonts w:hint="eastAsia" w:ascii="Times New Roman" w:hAnsi="Times New Roman" w:eastAsia="宋体" w:cs="Times New Roman"/>
          <w:b/>
          <w:color w:val="auto"/>
          <w:kern w:val="2"/>
          <w:sz w:val="28"/>
          <w:szCs w:val="24"/>
          <w:lang w:val="en-US" w:eastAsia="zh-CN" w:bidi="ar-SA"/>
        </w:rPr>
        <w:t>（3）野外长输管设施</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泄漏：接到报警，立即组织抢险人员、设备、物资、车辆迅速赶往事故地点；根据漏点大小现场指挥人员迅速做出措施判断：①漏点小，使用抱箍临时处理，待错过用气高峰期后再对管道修补或更换；②漏点大无法临时处置，应立即通知上游配气站降压或停止该管线输气并放空，然后对管道修补或更换；停气前应通知生产调度组做好管网气量调配及气源补充，并立即将现场情况和采取的措施报告</w:t>
      </w:r>
      <w:r>
        <w:rPr>
          <w:rFonts w:hint="eastAsia" w:cs="Times New Roman"/>
          <w:color w:val="auto"/>
          <w:lang w:val="en-US" w:eastAsia="zh-CN"/>
        </w:rPr>
        <w:t>指挥部</w:t>
      </w:r>
      <w:r>
        <w:rPr>
          <w:rFonts w:hint="eastAsia" w:ascii="Times New Roman" w:hAnsi="Times New Roman" w:cs="Times New Roman"/>
          <w:color w:val="auto"/>
          <w:lang w:val="en-US" w:eastAsia="zh-CN"/>
        </w:rPr>
        <w:t>及相关部门。</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损坏、燃烧、爆炸：接到报警，</w:t>
      </w:r>
      <w:r>
        <w:rPr>
          <w:rFonts w:hint="eastAsia" w:cs="Times New Roman"/>
          <w:color w:val="auto"/>
          <w:lang w:val="en-US" w:eastAsia="zh-CN"/>
        </w:rPr>
        <w:t>处置救援组</w:t>
      </w:r>
      <w:r>
        <w:rPr>
          <w:rFonts w:hint="eastAsia" w:ascii="Times New Roman" w:hAnsi="Times New Roman" w:cs="Times New Roman"/>
          <w:color w:val="auto"/>
          <w:lang w:val="en-US" w:eastAsia="zh-CN"/>
        </w:rPr>
        <w:t>立即组织抢险人员、设备、物资、车辆迅速赶往事故地点；科长根据收集的情况确定停止该管线输气，由生产调度组负责下达和落实停气指令并做好管网气量调配及气源补充；部门负责人应立即将收集的情况和采取的应急措施报告</w:t>
      </w:r>
      <w:r>
        <w:rPr>
          <w:rFonts w:hint="eastAsia" w:cs="Times New Roman"/>
          <w:color w:val="auto"/>
          <w:lang w:val="en-US" w:eastAsia="zh-CN"/>
        </w:rPr>
        <w:t>指挥部</w:t>
      </w:r>
      <w:r>
        <w:rPr>
          <w:rFonts w:hint="eastAsia" w:ascii="Times New Roman" w:hAnsi="Times New Roman" w:cs="Times New Roman"/>
          <w:color w:val="auto"/>
          <w:lang w:val="en-US" w:eastAsia="zh-CN"/>
        </w:rPr>
        <w:t>及相关部门。</w:t>
      </w:r>
    </w:p>
    <w:p>
      <w:pPr>
        <w:pStyle w:val="7"/>
        <w:numPr>
          <w:ilvl w:val="0"/>
          <w:numId w:val="0"/>
        </w:numPr>
        <w:bidi w:val="0"/>
        <w:ind w:leftChars="200"/>
        <w:rPr>
          <w:rFonts w:hint="eastAsia"/>
          <w:color w:val="auto"/>
          <w:lang w:val="en-US" w:eastAsia="zh-CN"/>
        </w:rPr>
      </w:pPr>
      <w:r>
        <w:rPr>
          <w:rFonts w:hint="eastAsia"/>
          <w:color w:val="auto"/>
          <w:lang w:val="en-US" w:eastAsia="zh-CN"/>
        </w:rPr>
        <w:t>（4）用户室内燃气管道设施</w:t>
      </w:r>
    </w:p>
    <w:p>
      <w:pPr>
        <w:bidi w:val="0"/>
        <w:rPr>
          <w:rFonts w:hint="eastAsia"/>
          <w:color w:val="auto"/>
          <w:lang w:val="en-US" w:eastAsia="zh-CN"/>
        </w:rPr>
      </w:pPr>
      <w:r>
        <w:rPr>
          <w:rFonts w:hint="eastAsia"/>
          <w:color w:val="auto"/>
          <w:lang w:val="en-US" w:eastAsia="zh-CN"/>
        </w:rPr>
        <w:t xml:space="preserve">用户室内发现少量泄漏，应打开门窗通风，在安全的地方切断电源，检查用户设施及用气设备，准确查出漏点，严禁明火查漏，按安全操作规程执行维修作业。 </w:t>
      </w:r>
    </w:p>
    <w:p>
      <w:pPr>
        <w:bidi w:val="0"/>
        <w:rPr>
          <w:rFonts w:hint="eastAsia"/>
          <w:color w:val="auto"/>
          <w:lang w:val="en-US" w:eastAsia="zh-CN"/>
        </w:rPr>
      </w:pPr>
      <w:r>
        <w:rPr>
          <w:rFonts w:hint="eastAsia"/>
          <w:color w:val="auto"/>
          <w:lang w:val="en-US" w:eastAsia="zh-CN"/>
        </w:rPr>
        <w:t>用户室内发生大量泄漏或火灾爆炸，应立即在室外切断气源，在安全的地方切断电源，检查用户设施及用气设备，准确查出漏点，严禁明火查漏，按安全操作规程执行维修作业。</w:t>
      </w:r>
    </w:p>
    <w:p>
      <w:pPr>
        <w:pStyle w:val="7"/>
        <w:numPr>
          <w:ilvl w:val="0"/>
          <w:numId w:val="0"/>
        </w:numPr>
        <w:bidi w:val="0"/>
        <w:ind w:leftChars="200"/>
        <w:rPr>
          <w:rFonts w:hint="eastAsia"/>
          <w:color w:val="auto"/>
          <w:lang w:val="en-US" w:eastAsia="zh-CN"/>
        </w:rPr>
      </w:pPr>
      <w:r>
        <w:rPr>
          <w:rFonts w:hint="eastAsia"/>
          <w:color w:val="auto"/>
          <w:lang w:val="en-US" w:eastAsia="zh-CN"/>
        </w:rPr>
        <w:t>（5）地下输配管道设施</w:t>
      </w:r>
    </w:p>
    <w:p>
      <w:pPr>
        <w:bidi w:val="0"/>
        <w:rPr>
          <w:rFonts w:hint="eastAsia"/>
          <w:color w:val="auto"/>
          <w:lang w:val="en-US" w:eastAsia="zh-CN"/>
        </w:rPr>
      </w:pPr>
      <w:r>
        <w:rPr>
          <w:rFonts w:hint="eastAsia"/>
          <w:color w:val="auto"/>
          <w:lang w:val="en-US" w:eastAsia="zh-CN"/>
        </w:rPr>
        <w:t xml:space="preserve">当地下管道泄漏在可控范围内的情况时：泄漏位置明确，可根据现场情况确定抢修方案。泄漏情况明显，泄漏位置不明确，应进行警戒，开挖土方寻找泄漏点，待漏点明确后再确定抢修方案进行抢修。泄漏情况不明，应进行警戒、打眼查漏，确定开挖点，明确抢修方案再进行抢修。地下管道大量泄漏抢修应采取有效措施（用强制排气通风）排除积聚在地下和构筑物空间内的燃气。开挖作业应根据管道竣工资料确定开挖点，使用符合规定的工具作业，并设置浓度报警装置。当环境浓度在爆炸范围时，必须强制通风，待安全后方可作业。土方工程应符合安全规范和满足抢修需要。泄漏抢修应在降压或切断气源后进行，当泄漏处已发生火灾，应先采取措施控制火势后，再降压或切断气源，严禁出现负压。 </w:t>
      </w:r>
    </w:p>
    <w:bookmarkEnd w:id="41"/>
    <w:p>
      <w:pPr>
        <w:pStyle w:val="5"/>
        <w:bidi w:val="0"/>
        <w:rPr>
          <w:rFonts w:hint="eastAsia"/>
          <w:color w:val="auto"/>
        </w:rPr>
      </w:pPr>
      <w:bookmarkStart w:id="52" w:name="_Toc26612"/>
      <w:bookmarkStart w:id="53" w:name="_Toc26603"/>
      <w:bookmarkStart w:id="54" w:name="_Toc7038"/>
      <w:r>
        <w:rPr>
          <w:rFonts w:hint="eastAsia"/>
          <w:color w:val="auto"/>
          <w:lang w:val="en-US" w:eastAsia="zh-CN"/>
        </w:rPr>
        <w:t>3</w:t>
      </w:r>
      <w:r>
        <w:rPr>
          <w:color w:val="auto"/>
        </w:rPr>
        <w:t>.</w:t>
      </w:r>
      <w:r>
        <w:rPr>
          <w:rFonts w:hint="eastAsia"/>
          <w:color w:val="auto"/>
          <w:lang w:val="en-US" w:eastAsia="zh-CN"/>
        </w:rPr>
        <w:t>5</w:t>
      </w:r>
      <w:r>
        <w:rPr>
          <w:color w:val="auto"/>
        </w:rPr>
        <w:t>应急</w:t>
      </w:r>
      <w:r>
        <w:rPr>
          <w:rFonts w:hint="eastAsia"/>
          <w:color w:val="auto"/>
        </w:rPr>
        <w:t>支援</w:t>
      </w:r>
      <w:bookmarkEnd w:id="52"/>
      <w:bookmarkEnd w:id="53"/>
    </w:p>
    <w:p>
      <w:pPr>
        <w:pStyle w:val="6"/>
        <w:bidi w:val="0"/>
        <w:rPr>
          <w:rFonts w:hint="eastAsia"/>
          <w:color w:val="auto"/>
        </w:rPr>
      </w:pPr>
      <w:r>
        <w:rPr>
          <w:rFonts w:hint="eastAsia"/>
          <w:color w:val="auto"/>
        </w:rPr>
        <w:t>3.5.1消防单位</w:t>
      </w:r>
    </w:p>
    <w:p>
      <w:pPr>
        <w:rPr>
          <w:rFonts w:hint="eastAsia"/>
          <w:color w:val="auto"/>
        </w:rPr>
      </w:pPr>
      <w:r>
        <w:rPr>
          <w:rFonts w:hint="eastAsia"/>
          <w:color w:val="auto"/>
          <w:lang w:val="en-US" w:eastAsia="zh-CN"/>
        </w:rPr>
        <w:t>营山县消防救援大队</w:t>
      </w:r>
      <w:r>
        <w:rPr>
          <w:rFonts w:hint="eastAsia"/>
          <w:color w:val="auto"/>
        </w:rPr>
        <w:t>距离</w:t>
      </w:r>
      <w:r>
        <w:rPr>
          <w:rFonts w:hint="eastAsia"/>
          <w:color w:val="auto"/>
          <w:lang w:val="en-US" w:eastAsia="zh-CN"/>
        </w:rPr>
        <w:t>本公司</w:t>
      </w:r>
      <w:r>
        <w:rPr>
          <w:rFonts w:hint="eastAsia"/>
          <w:color w:val="auto"/>
        </w:rPr>
        <w:t>距离约</w:t>
      </w:r>
      <w:r>
        <w:rPr>
          <w:rFonts w:hint="eastAsia"/>
          <w:color w:val="auto"/>
          <w:lang w:val="en-US" w:eastAsia="zh-CN"/>
        </w:rPr>
        <w:t>2.2</w:t>
      </w:r>
      <w:r>
        <w:rPr>
          <w:rFonts w:hint="eastAsia"/>
          <w:color w:val="auto"/>
        </w:rPr>
        <w:t>km，约</w:t>
      </w:r>
      <w:r>
        <w:rPr>
          <w:rFonts w:hint="eastAsia"/>
          <w:color w:val="auto"/>
          <w:lang w:val="en-US" w:eastAsia="zh-CN"/>
        </w:rPr>
        <w:t>7</w:t>
      </w:r>
      <w:r>
        <w:rPr>
          <w:rFonts w:hint="eastAsia"/>
          <w:color w:val="auto"/>
        </w:rPr>
        <w:t>分钟即可到达事故现场；消防队配备有技术过硬的专职应急救援队伍，配备有专业消防救援车辆及技术装备，能够满足我</w:t>
      </w:r>
      <w:r>
        <w:rPr>
          <w:rFonts w:hint="eastAsia"/>
          <w:color w:val="auto"/>
          <w:lang w:val="en-US" w:eastAsia="zh-CN"/>
        </w:rPr>
        <w:t>公司</w:t>
      </w:r>
      <w:r>
        <w:rPr>
          <w:rFonts w:hint="eastAsia"/>
          <w:color w:val="auto"/>
        </w:rPr>
        <w:t>消防应急救援处置。</w:t>
      </w:r>
    </w:p>
    <w:p>
      <w:pPr>
        <w:pStyle w:val="6"/>
        <w:bidi w:val="0"/>
        <w:rPr>
          <w:rFonts w:hint="eastAsia"/>
          <w:color w:val="auto"/>
        </w:rPr>
      </w:pPr>
      <w:r>
        <w:rPr>
          <w:rFonts w:hint="eastAsia"/>
          <w:color w:val="auto"/>
        </w:rPr>
        <w:t>3.5.2 医疗卫生</w:t>
      </w:r>
    </w:p>
    <w:p>
      <w:pPr>
        <w:rPr>
          <w:rFonts w:hint="eastAsia"/>
          <w:color w:val="auto"/>
        </w:rPr>
      </w:pPr>
      <w:r>
        <w:rPr>
          <w:rFonts w:hint="eastAsia"/>
          <w:color w:val="auto"/>
          <w:lang w:val="en-US" w:eastAsia="zh-CN"/>
        </w:rPr>
        <w:t>营山县人民医院</w:t>
      </w:r>
      <w:r>
        <w:rPr>
          <w:rFonts w:hint="eastAsia"/>
          <w:color w:val="auto"/>
        </w:rPr>
        <w:t>距</w:t>
      </w:r>
      <w:r>
        <w:rPr>
          <w:rFonts w:hint="eastAsia"/>
          <w:color w:val="auto"/>
          <w:lang w:val="en-US" w:eastAsia="zh-CN"/>
        </w:rPr>
        <w:t>本公司</w:t>
      </w:r>
      <w:r>
        <w:rPr>
          <w:rFonts w:hint="eastAsia"/>
          <w:color w:val="auto"/>
        </w:rPr>
        <w:t>约</w:t>
      </w:r>
      <w:r>
        <w:rPr>
          <w:rFonts w:hint="eastAsia"/>
          <w:color w:val="auto"/>
          <w:lang w:val="en-US" w:eastAsia="zh-CN"/>
        </w:rPr>
        <w:t>0.82</w:t>
      </w:r>
      <w:r>
        <w:rPr>
          <w:rFonts w:hint="eastAsia"/>
          <w:color w:val="auto"/>
        </w:rPr>
        <w:t>km，约</w:t>
      </w:r>
      <w:r>
        <w:rPr>
          <w:rFonts w:hint="eastAsia"/>
          <w:color w:val="auto"/>
          <w:lang w:val="en-US" w:eastAsia="zh-CN"/>
        </w:rPr>
        <w:t>4</w:t>
      </w:r>
      <w:r>
        <w:rPr>
          <w:rFonts w:hint="eastAsia"/>
          <w:color w:val="auto"/>
        </w:rPr>
        <w:t>分钟即可到达事故现场。</w:t>
      </w:r>
      <w:r>
        <w:rPr>
          <w:rFonts w:hint="eastAsia"/>
          <w:color w:val="auto"/>
          <w:lang w:val="en-US" w:eastAsia="zh-CN"/>
        </w:rPr>
        <w:t>营山县中医医院</w:t>
      </w:r>
      <w:r>
        <w:rPr>
          <w:rFonts w:hint="eastAsia"/>
          <w:color w:val="auto"/>
        </w:rPr>
        <w:t>，距离</w:t>
      </w:r>
      <w:r>
        <w:rPr>
          <w:rFonts w:hint="eastAsia"/>
          <w:color w:val="auto"/>
          <w:lang w:val="en-US" w:eastAsia="zh-CN"/>
        </w:rPr>
        <w:t>本公司</w:t>
      </w:r>
      <w:r>
        <w:rPr>
          <w:rFonts w:hint="eastAsia"/>
          <w:color w:val="auto"/>
        </w:rPr>
        <w:t>约</w:t>
      </w:r>
      <w:r>
        <w:rPr>
          <w:rFonts w:hint="eastAsia"/>
          <w:color w:val="auto"/>
          <w:lang w:val="en-US" w:eastAsia="zh-CN"/>
        </w:rPr>
        <w:t>2.6</w:t>
      </w:r>
      <w:r>
        <w:rPr>
          <w:rFonts w:hint="eastAsia"/>
          <w:color w:val="auto"/>
        </w:rPr>
        <w:t>km，约</w:t>
      </w:r>
      <w:r>
        <w:rPr>
          <w:rFonts w:hint="eastAsia"/>
          <w:color w:val="auto"/>
          <w:lang w:val="en-US" w:eastAsia="zh-CN"/>
        </w:rPr>
        <w:t>9</w:t>
      </w:r>
      <w:r>
        <w:rPr>
          <w:rFonts w:hint="eastAsia"/>
          <w:color w:val="auto"/>
        </w:rPr>
        <w:t>分钟内即可到达事故现场。医院的医疗队伍配备有技术过硬的专职应急医疗救援队伍，配备有专业医疗救护车辆及医疗设施，能够满足我</w:t>
      </w:r>
      <w:r>
        <w:rPr>
          <w:rFonts w:hint="eastAsia"/>
          <w:color w:val="auto"/>
          <w:lang w:val="en-US" w:eastAsia="zh-CN"/>
        </w:rPr>
        <w:t>司</w:t>
      </w:r>
      <w:r>
        <w:rPr>
          <w:rFonts w:hint="eastAsia"/>
          <w:color w:val="auto"/>
        </w:rPr>
        <w:t>医疗应急救援处置。</w:t>
      </w:r>
    </w:p>
    <w:p>
      <w:pPr>
        <w:pStyle w:val="6"/>
        <w:bidi w:val="0"/>
        <w:rPr>
          <w:rFonts w:hint="eastAsia"/>
          <w:color w:val="auto"/>
        </w:rPr>
      </w:pPr>
      <w:r>
        <w:rPr>
          <w:rFonts w:hint="eastAsia"/>
          <w:color w:val="auto"/>
        </w:rPr>
        <w:t>3.5.3其他政府应急救援力量</w:t>
      </w:r>
    </w:p>
    <w:p>
      <w:pPr>
        <w:rPr>
          <w:rFonts w:hint="eastAsia"/>
          <w:color w:val="auto"/>
        </w:rPr>
      </w:pPr>
      <w:r>
        <w:rPr>
          <w:rFonts w:hint="eastAsia"/>
          <w:color w:val="auto"/>
        </w:rPr>
        <w:t>当事故扩大需要外部力量救援时，公司将立即上报政府部门，请求增援。参与救援的相关部门主要包括：</w:t>
      </w:r>
    </w:p>
    <w:p>
      <w:pPr>
        <w:rPr>
          <w:rFonts w:hint="eastAsia"/>
          <w:color w:val="auto"/>
        </w:rPr>
      </w:pPr>
      <w:r>
        <w:rPr>
          <w:rFonts w:hint="eastAsia"/>
          <w:color w:val="auto"/>
        </w:rPr>
        <w:t>（1）</w:t>
      </w:r>
      <w:r>
        <w:rPr>
          <w:rFonts w:hint="eastAsia"/>
          <w:color w:val="auto"/>
          <w:lang w:val="en-US" w:eastAsia="zh-CN"/>
        </w:rPr>
        <w:t>营山县综合应急救援大队</w:t>
      </w:r>
      <w:r>
        <w:rPr>
          <w:rFonts w:hint="eastAsia"/>
          <w:color w:val="auto"/>
        </w:rPr>
        <w:t>：主要负责应急指挥工作。</w:t>
      </w:r>
    </w:p>
    <w:p>
      <w:pPr>
        <w:rPr>
          <w:rFonts w:hint="eastAsia"/>
          <w:color w:val="auto"/>
        </w:rPr>
      </w:pPr>
      <w:r>
        <w:rPr>
          <w:rFonts w:hint="eastAsia"/>
          <w:color w:val="auto"/>
        </w:rPr>
        <w:t>（</w:t>
      </w:r>
      <w:r>
        <w:rPr>
          <w:rFonts w:hint="eastAsia"/>
          <w:color w:val="auto"/>
          <w:lang w:val="en-US" w:eastAsia="zh-CN"/>
        </w:rPr>
        <w:t>2</w:t>
      </w:r>
      <w:r>
        <w:rPr>
          <w:rFonts w:hint="eastAsia"/>
          <w:color w:val="auto"/>
        </w:rPr>
        <w:t>）</w:t>
      </w:r>
      <w:r>
        <w:rPr>
          <w:rFonts w:hint="eastAsia"/>
          <w:color w:val="auto"/>
          <w:lang w:val="en-US" w:eastAsia="zh-CN"/>
        </w:rPr>
        <w:t>营山县应急管理局</w:t>
      </w:r>
      <w:r>
        <w:rPr>
          <w:rFonts w:hint="eastAsia"/>
          <w:color w:val="auto"/>
        </w:rPr>
        <w:t>：主要负责安全事故的处理工作。</w:t>
      </w:r>
    </w:p>
    <w:p>
      <w:pPr>
        <w:rPr>
          <w:rFonts w:hint="eastAsia"/>
          <w:color w:val="auto"/>
        </w:rPr>
      </w:pPr>
      <w:r>
        <w:rPr>
          <w:rFonts w:hint="eastAsia"/>
          <w:color w:val="auto"/>
        </w:rPr>
        <w:t>（</w:t>
      </w:r>
      <w:r>
        <w:rPr>
          <w:rFonts w:hint="eastAsia"/>
          <w:color w:val="auto"/>
          <w:lang w:val="en-US" w:eastAsia="zh-CN"/>
        </w:rPr>
        <w:t>3</w:t>
      </w:r>
      <w:r>
        <w:rPr>
          <w:rFonts w:hint="eastAsia"/>
          <w:color w:val="auto"/>
        </w:rPr>
        <w:t>）</w:t>
      </w:r>
      <w:r>
        <w:rPr>
          <w:rFonts w:hint="eastAsia"/>
          <w:color w:val="auto"/>
          <w:lang w:val="en-US" w:eastAsia="zh-CN"/>
        </w:rPr>
        <w:t>营山县消防救援大队</w:t>
      </w:r>
      <w:r>
        <w:rPr>
          <w:rFonts w:hint="eastAsia"/>
          <w:color w:val="auto"/>
        </w:rPr>
        <w:t>：发生</w:t>
      </w:r>
      <w:r>
        <w:rPr>
          <w:rFonts w:hint="eastAsia"/>
          <w:color w:val="auto"/>
          <w:lang w:eastAsia="zh-CN"/>
        </w:rPr>
        <w:t>火灾爆炸事故</w:t>
      </w:r>
      <w:r>
        <w:rPr>
          <w:rFonts w:hint="eastAsia"/>
          <w:color w:val="auto"/>
        </w:rPr>
        <w:t>时，进行灭火的救护。</w:t>
      </w:r>
    </w:p>
    <w:p>
      <w:pPr>
        <w:rPr>
          <w:rFonts w:hint="eastAsia"/>
          <w:color w:val="auto"/>
        </w:rPr>
      </w:pPr>
      <w:r>
        <w:rPr>
          <w:rFonts w:hint="eastAsia"/>
          <w:color w:val="auto"/>
        </w:rPr>
        <w:t>（</w:t>
      </w:r>
      <w:r>
        <w:rPr>
          <w:rFonts w:hint="eastAsia"/>
          <w:color w:val="auto"/>
          <w:lang w:val="en-US" w:eastAsia="zh-CN"/>
        </w:rPr>
        <w:t>4</w:t>
      </w:r>
      <w:r>
        <w:rPr>
          <w:rFonts w:hint="eastAsia"/>
          <w:color w:val="auto"/>
        </w:rPr>
        <w:t>）</w:t>
      </w:r>
      <w:r>
        <w:rPr>
          <w:rFonts w:hint="eastAsia"/>
          <w:color w:val="auto"/>
          <w:lang w:val="en-US" w:eastAsia="zh-CN"/>
        </w:rPr>
        <w:t>营山县人民医院</w:t>
      </w:r>
      <w:r>
        <w:rPr>
          <w:rFonts w:hint="eastAsia"/>
          <w:color w:val="auto"/>
        </w:rPr>
        <w:t>、</w:t>
      </w:r>
      <w:r>
        <w:rPr>
          <w:rFonts w:hint="eastAsia"/>
          <w:color w:val="auto"/>
          <w:lang w:val="en-US" w:eastAsia="zh-CN"/>
        </w:rPr>
        <w:t>营山县中医医院</w:t>
      </w:r>
      <w:r>
        <w:rPr>
          <w:rFonts w:hint="eastAsia"/>
          <w:color w:val="auto"/>
        </w:rPr>
        <w:t>：提供伤员、中毒救护的治疗服务和现场救护所需要的药品和人员。</w:t>
      </w:r>
    </w:p>
    <w:p>
      <w:pPr>
        <w:rPr>
          <w:rFonts w:hint="eastAsia"/>
          <w:color w:val="auto"/>
        </w:rPr>
      </w:pPr>
      <w:r>
        <w:rPr>
          <w:rFonts w:hint="eastAsia"/>
          <w:color w:val="auto"/>
        </w:rPr>
        <w:t>（</w:t>
      </w:r>
      <w:r>
        <w:rPr>
          <w:rFonts w:hint="eastAsia"/>
          <w:color w:val="auto"/>
          <w:lang w:val="en-US" w:eastAsia="zh-CN"/>
        </w:rPr>
        <w:t>5</w:t>
      </w:r>
      <w:r>
        <w:rPr>
          <w:rFonts w:hint="eastAsia"/>
          <w:color w:val="auto"/>
        </w:rPr>
        <w:t>）</w:t>
      </w:r>
      <w:r>
        <w:rPr>
          <w:rFonts w:hint="eastAsia"/>
          <w:color w:val="auto"/>
          <w:lang w:val="en-US" w:eastAsia="zh-CN"/>
        </w:rPr>
        <w:t>营山县</w:t>
      </w:r>
      <w:r>
        <w:rPr>
          <w:rFonts w:hint="eastAsia"/>
          <w:color w:val="auto"/>
        </w:rPr>
        <w:t>疾控中心：主要负责发生职业病的处理工作。</w:t>
      </w:r>
    </w:p>
    <w:p>
      <w:pPr>
        <w:rPr>
          <w:rFonts w:hint="eastAsia"/>
          <w:color w:val="auto"/>
        </w:rPr>
      </w:pPr>
      <w:r>
        <w:rPr>
          <w:rFonts w:hint="eastAsia"/>
          <w:color w:val="auto"/>
        </w:rPr>
        <w:t>（</w:t>
      </w:r>
      <w:r>
        <w:rPr>
          <w:rFonts w:hint="eastAsia"/>
          <w:color w:val="auto"/>
          <w:lang w:val="en-US" w:eastAsia="zh-CN"/>
        </w:rPr>
        <w:t>6</w:t>
      </w:r>
      <w:r>
        <w:rPr>
          <w:rFonts w:hint="eastAsia"/>
          <w:color w:val="auto"/>
        </w:rPr>
        <w:t>）</w:t>
      </w:r>
      <w:r>
        <w:rPr>
          <w:rFonts w:hint="eastAsia"/>
          <w:color w:val="auto"/>
          <w:lang w:val="en-US" w:eastAsia="zh-CN"/>
        </w:rPr>
        <w:t>营山县公安局</w:t>
      </w:r>
      <w:r>
        <w:rPr>
          <w:rFonts w:hint="eastAsia"/>
          <w:color w:val="auto"/>
        </w:rPr>
        <w:t>：疏散可能受影响的群众。协助公司进行警戒，封锁相关要道，防止无关人员进入事故现场和污染区。</w:t>
      </w:r>
    </w:p>
    <w:p>
      <w:pPr>
        <w:rPr>
          <w:rFonts w:hint="eastAsia"/>
          <w:color w:val="auto"/>
        </w:rPr>
      </w:pPr>
      <w:r>
        <w:rPr>
          <w:rFonts w:hint="eastAsia"/>
          <w:color w:val="auto"/>
        </w:rPr>
        <w:t>（</w:t>
      </w:r>
      <w:r>
        <w:rPr>
          <w:rFonts w:hint="eastAsia"/>
          <w:color w:val="auto"/>
          <w:lang w:val="en-US" w:eastAsia="zh-CN"/>
        </w:rPr>
        <w:t>7</w:t>
      </w:r>
      <w:r>
        <w:rPr>
          <w:rFonts w:hint="eastAsia"/>
          <w:color w:val="auto"/>
        </w:rPr>
        <w:t>）电信部门：保障外部通讯系统的正常运转，能够及时准确发布事故的消息和发布有关命令。</w:t>
      </w:r>
    </w:p>
    <w:p>
      <w:pPr>
        <w:rPr>
          <w:rFonts w:hint="eastAsia"/>
          <w:color w:val="auto"/>
        </w:rPr>
      </w:pPr>
      <w:r>
        <w:rPr>
          <w:rFonts w:hint="eastAsia"/>
          <w:color w:val="auto"/>
        </w:rPr>
        <w:t>（</w:t>
      </w:r>
      <w:r>
        <w:rPr>
          <w:rFonts w:hint="eastAsia"/>
          <w:color w:val="auto"/>
          <w:lang w:val="en-US" w:eastAsia="zh-CN"/>
        </w:rPr>
        <w:t>8</w:t>
      </w:r>
      <w:r>
        <w:rPr>
          <w:rFonts w:hint="eastAsia"/>
          <w:color w:val="auto"/>
        </w:rPr>
        <w:t>）环保部门：提供事故时的实时监测和污染区的处理工作。</w:t>
      </w:r>
    </w:p>
    <w:p>
      <w:pPr>
        <w:rPr>
          <w:rFonts w:hint="default"/>
          <w:color w:val="auto"/>
          <w:lang w:val="en-US" w:eastAsia="zh-CN"/>
        </w:rPr>
      </w:pPr>
      <w:r>
        <w:rPr>
          <w:rFonts w:hint="eastAsia"/>
          <w:color w:val="auto"/>
        </w:rPr>
        <w:t>（</w:t>
      </w:r>
      <w:r>
        <w:rPr>
          <w:rFonts w:hint="eastAsia"/>
          <w:color w:val="auto"/>
          <w:lang w:val="en-US" w:eastAsia="zh-CN"/>
        </w:rPr>
        <w:t>9</w:t>
      </w:r>
      <w:r>
        <w:rPr>
          <w:rFonts w:hint="eastAsia"/>
          <w:color w:val="auto"/>
        </w:rPr>
        <w:t>）相关媒体：在公司主动上报和政府相关部门的统一协调下进行事故信息发布报道，也可依托媒体进行事故后期救援和善后处理的宣传、社会救护、捐赠等。</w:t>
      </w:r>
    </w:p>
    <w:p>
      <w:pPr>
        <w:pStyle w:val="5"/>
        <w:bidi w:val="0"/>
        <w:rPr>
          <w:rFonts w:hint="default"/>
          <w:color w:val="auto"/>
          <w:lang w:val="en-US" w:eastAsia="zh-CN"/>
        </w:rPr>
      </w:pPr>
      <w:bookmarkStart w:id="55" w:name="_Toc20413"/>
      <w:r>
        <w:rPr>
          <w:rFonts w:hint="eastAsia"/>
          <w:color w:val="auto"/>
          <w:lang w:val="en-US" w:eastAsia="zh-CN"/>
        </w:rPr>
        <w:t>3</w:t>
      </w:r>
      <w:r>
        <w:rPr>
          <w:rFonts w:hint="default"/>
          <w:color w:val="auto"/>
          <w:lang w:val="en-US" w:eastAsia="zh-CN"/>
        </w:rPr>
        <w:t>.</w:t>
      </w:r>
      <w:r>
        <w:rPr>
          <w:rFonts w:hint="eastAsia"/>
          <w:color w:val="auto"/>
          <w:lang w:val="en-US" w:eastAsia="zh-CN"/>
        </w:rPr>
        <w:t>6</w:t>
      </w:r>
      <w:r>
        <w:rPr>
          <w:rFonts w:hint="default"/>
          <w:color w:val="auto"/>
          <w:lang w:val="en-US" w:eastAsia="zh-CN"/>
        </w:rPr>
        <w:t xml:space="preserve"> </w:t>
      </w:r>
      <w:r>
        <w:rPr>
          <w:rFonts w:hint="eastAsia"/>
          <w:color w:val="auto"/>
          <w:lang w:val="en-US" w:eastAsia="zh-CN"/>
        </w:rPr>
        <w:t>响应</w:t>
      </w:r>
      <w:r>
        <w:rPr>
          <w:rFonts w:hint="default"/>
          <w:color w:val="auto"/>
          <w:lang w:val="en-US" w:eastAsia="zh-CN"/>
        </w:rPr>
        <w:t>终止</w:t>
      </w:r>
      <w:bookmarkEnd w:id="54"/>
      <w:bookmarkEnd w:id="55"/>
    </w:p>
    <w:p>
      <w:pPr>
        <w:pStyle w:val="6"/>
        <w:bidi w:val="0"/>
        <w:ind w:left="0" w:leftChars="0" w:firstLine="562" w:firstLineChars="200"/>
        <w:rPr>
          <w:rFonts w:hint="eastAsia"/>
          <w:color w:val="auto"/>
        </w:rPr>
      </w:pPr>
      <w:bookmarkStart w:id="56" w:name="_Toc3714"/>
      <w:r>
        <w:rPr>
          <w:rFonts w:hint="eastAsia"/>
          <w:color w:val="auto"/>
        </w:rPr>
        <w:t>3.6.1终止的条件</w:t>
      </w:r>
    </w:p>
    <w:p>
      <w:pPr>
        <w:snapToGrid w:val="0"/>
        <w:spacing w:line="360" w:lineRule="auto"/>
        <w:ind w:firstLine="560"/>
        <w:rPr>
          <w:rFonts w:hint="eastAsia"/>
          <w:color w:val="auto"/>
          <w:sz w:val="28"/>
          <w:szCs w:val="28"/>
        </w:rPr>
      </w:pPr>
      <w:r>
        <w:rPr>
          <w:rFonts w:hint="eastAsia"/>
          <w:color w:val="auto"/>
          <w:sz w:val="28"/>
          <w:szCs w:val="28"/>
        </w:rPr>
        <w:t>符合下列条件的，即满足应急终止条件：</w:t>
      </w:r>
    </w:p>
    <w:p>
      <w:pPr>
        <w:snapToGrid w:val="0"/>
        <w:spacing w:line="360" w:lineRule="auto"/>
        <w:ind w:firstLine="560"/>
        <w:rPr>
          <w:rFonts w:hint="eastAsia"/>
          <w:color w:val="auto"/>
          <w:sz w:val="28"/>
          <w:szCs w:val="28"/>
        </w:rPr>
      </w:pPr>
      <w:r>
        <w:rPr>
          <w:rFonts w:hint="eastAsia"/>
          <w:color w:val="auto"/>
          <w:sz w:val="28"/>
          <w:szCs w:val="28"/>
        </w:rPr>
        <w:t>（1）事故现场得到控制，危险有害因素已经消除。</w:t>
      </w:r>
    </w:p>
    <w:p>
      <w:pPr>
        <w:snapToGrid w:val="0"/>
        <w:spacing w:line="360" w:lineRule="auto"/>
        <w:ind w:firstLine="560"/>
        <w:rPr>
          <w:rFonts w:hint="eastAsia"/>
          <w:color w:val="auto"/>
          <w:sz w:val="28"/>
          <w:szCs w:val="28"/>
        </w:rPr>
      </w:pPr>
      <w:r>
        <w:rPr>
          <w:rFonts w:hint="eastAsia"/>
          <w:color w:val="auto"/>
          <w:sz w:val="28"/>
          <w:szCs w:val="28"/>
        </w:rPr>
        <w:t>（2）环境符合有关标准。</w:t>
      </w:r>
    </w:p>
    <w:p>
      <w:pPr>
        <w:snapToGrid w:val="0"/>
        <w:spacing w:line="360" w:lineRule="auto"/>
        <w:ind w:firstLine="560"/>
        <w:rPr>
          <w:rFonts w:hint="eastAsia"/>
          <w:color w:val="auto"/>
          <w:sz w:val="28"/>
          <w:szCs w:val="28"/>
        </w:rPr>
      </w:pPr>
      <w:r>
        <w:rPr>
          <w:rFonts w:hint="eastAsia"/>
          <w:color w:val="auto"/>
          <w:sz w:val="28"/>
          <w:szCs w:val="28"/>
        </w:rPr>
        <w:t>（3）导致次生、衍生事故隐患已消除。</w:t>
      </w:r>
    </w:p>
    <w:p>
      <w:pPr>
        <w:snapToGrid w:val="0"/>
        <w:spacing w:line="360" w:lineRule="auto"/>
        <w:ind w:firstLine="560"/>
        <w:rPr>
          <w:rFonts w:hint="eastAsia"/>
          <w:color w:val="auto"/>
          <w:sz w:val="28"/>
          <w:szCs w:val="28"/>
        </w:rPr>
      </w:pPr>
      <w:r>
        <w:rPr>
          <w:rFonts w:hint="eastAsia"/>
          <w:color w:val="auto"/>
          <w:sz w:val="28"/>
          <w:szCs w:val="28"/>
        </w:rPr>
        <w:t>（4）事故造成的危害已被彻底洗消、清除，无继发可能。</w:t>
      </w:r>
    </w:p>
    <w:p>
      <w:pPr>
        <w:snapToGrid w:val="0"/>
        <w:spacing w:line="360" w:lineRule="auto"/>
        <w:ind w:firstLine="560"/>
        <w:rPr>
          <w:rFonts w:hint="eastAsia"/>
          <w:color w:val="auto"/>
          <w:sz w:val="28"/>
          <w:szCs w:val="28"/>
        </w:rPr>
      </w:pPr>
      <w:r>
        <w:rPr>
          <w:rFonts w:hint="eastAsia"/>
          <w:color w:val="auto"/>
          <w:sz w:val="28"/>
          <w:szCs w:val="28"/>
        </w:rPr>
        <w:t>（5）事故现场的各种专业应急处置行动已无继续的必要。</w:t>
      </w:r>
    </w:p>
    <w:p>
      <w:pPr>
        <w:pStyle w:val="6"/>
        <w:bidi w:val="0"/>
        <w:rPr>
          <w:rFonts w:hint="eastAsia"/>
          <w:color w:val="auto"/>
        </w:rPr>
      </w:pPr>
      <w:r>
        <w:rPr>
          <w:rFonts w:hint="eastAsia"/>
          <w:color w:val="auto"/>
        </w:rPr>
        <w:t>3.6.2终止程序</w:t>
      </w:r>
    </w:p>
    <w:p>
      <w:pPr>
        <w:rPr>
          <w:rFonts w:hint="eastAsia"/>
          <w:color w:val="auto"/>
        </w:rPr>
      </w:pPr>
      <w:r>
        <w:rPr>
          <w:rFonts w:hint="default"/>
          <w:color w:val="auto"/>
          <w:lang w:val="en-US" w:eastAsia="zh-CN"/>
        </w:rPr>
        <w:t>由总指挥下达解除应急救援的命令，通知事故区域解除警报，通知警戒人员撤离，在</w:t>
      </w:r>
      <w:r>
        <w:rPr>
          <w:rFonts w:hint="eastAsia"/>
          <w:color w:val="auto"/>
          <w:lang w:val="en-US" w:eastAsia="zh-CN"/>
        </w:rPr>
        <w:t>涉及</w:t>
      </w:r>
      <w:r>
        <w:rPr>
          <w:rFonts w:hint="default"/>
          <w:color w:val="auto"/>
          <w:lang w:val="en-US" w:eastAsia="zh-CN"/>
        </w:rPr>
        <w:t>周边单位和群众的疏散时，由总指挥下令通知周边单位负责人员或者相关负责人解除警报。</w:t>
      </w:r>
    </w:p>
    <w:p>
      <w:pPr>
        <w:pStyle w:val="6"/>
        <w:bidi w:val="0"/>
        <w:rPr>
          <w:rFonts w:hint="eastAsia"/>
          <w:color w:val="auto"/>
        </w:rPr>
      </w:pPr>
      <w:r>
        <w:rPr>
          <w:rFonts w:hint="eastAsia"/>
          <w:color w:val="auto"/>
        </w:rPr>
        <w:t>3.6.3应急结束后续工作</w:t>
      </w:r>
    </w:p>
    <w:p>
      <w:pPr>
        <w:rPr>
          <w:rFonts w:hint="default"/>
          <w:color w:val="auto"/>
          <w:lang w:val="en-US" w:eastAsia="zh-CN"/>
        </w:rPr>
      </w:pPr>
      <w:r>
        <w:rPr>
          <w:rFonts w:hint="default"/>
          <w:color w:val="auto"/>
          <w:lang w:val="en-US" w:eastAsia="zh-CN"/>
        </w:rPr>
        <w:t>（1）将事故情况按规定如实上报主管部门。</w:t>
      </w:r>
    </w:p>
    <w:p>
      <w:pPr>
        <w:rPr>
          <w:rFonts w:hint="default"/>
          <w:color w:val="auto"/>
          <w:lang w:val="en-US" w:eastAsia="zh-CN"/>
        </w:rPr>
      </w:pPr>
      <w:r>
        <w:rPr>
          <w:rFonts w:hint="default"/>
          <w:color w:val="auto"/>
          <w:lang w:val="en-US" w:eastAsia="zh-CN"/>
        </w:rPr>
        <w:t>（2）保护事故现场，进行必要的调查取证工作，必要时</w:t>
      </w:r>
      <w:r>
        <w:rPr>
          <w:rFonts w:hint="eastAsia"/>
          <w:color w:val="auto"/>
          <w:lang w:val="en-US" w:eastAsia="zh-CN"/>
        </w:rPr>
        <w:t>进行录像</w:t>
      </w:r>
      <w:r>
        <w:rPr>
          <w:rFonts w:hint="default"/>
          <w:color w:val="auto"/>
          <w:lang w:val="en-US" w:eastAsia="zh-CN"/>
        </w:rPr>
        <w:t>、拍照、绘图等，并将这些资料连同事故的信息资料移交给事故调查组。</w:t>
      </w:r>
    </w:p>
    <w:p>
      <w:pPr>
        <w:rPr>
          <w:rFonts w:hint="default"/>
          <w:color w:val="auto"/>
          <w:lang w:val="en-US" w:eastAsia="zh-CN"/>
        </w:rPr>
      </w:pPr>
      <w:r>
        <w:rPr>
          <w:rFonts w:hint="default"/>
          <w:color w:val="auto"/>
          <w:lang w:val="en-US" w:eastAsia="zh-CN"/>
        </w:rPr>
        <w:t>（3）向</w:t>
      </w:r>
      <w:r>
        <w:rPr>
          <w:rFonts w:hint="eastAsia"/>
          <w:color w:val="auto"/>
          <w:lang w:val="en-US" w:eastAsia="zh-CN"/>
        </w:rPr>
        <w:t>事故调查组</w:t>
      </w:r>
      <w:r>
        <w:rPr>
          <w:rFonts w:hint="default"/>
          <w:color w:val="auto"/>
          <w:lang w:val="en-US" w:eastAsia="zh-CN"/>
        </w:rPr>
        <w:t>移交事故发生及应急处理过程一切记录，配合事故调查组取得相关证据。移交资料包括以下事项：</w:t>
      </w:r>
    </w:p>
    <w:p>
      <w:pPr>
        <w:rPr>
          <w:rFonts w:hint="default"/>
          <w:color w:val="auto"/>
          <w:lang w:val="en-US" w:eastAsia="zh-CN"/>
        </w:rPr>
      </w:pPr>
      <w:r>
        <w:rPr>
          <w:rFonts w:hint="default"/>
          <w:color w:val="auto"/>
          <w:lang w:val="en-US" w:eastAsia="zh-CN"/>
        </w:rPr>
        <w:t>①事故发生的基本情况，包括人员伤亡情况，经济损失情况；</w:t>
      </w:r>
    </w:p>
    <w:p>
      <w:pPr>
        <w:rPr>
          <w:rFonts w:hint="default"/>
          <w:color w:val="auto"/>
          <w:lang w:val="en-US" w:eastAsia="zh-CN"/>
        </w:rPr>
      </w:pPr>
      <w:r>
        <w:rPr>
          <w:rFonts w:hint="default"/>
          <w:color w:val="auto"/>
          <w:lang w:val="en-US" w:eastAsia="zh-CN"/>
        </w:rPr>
        <w:t>②事故应急救援工作总结报告；</w:t>
      </w:r>
    </w:p>
    <w:p>
      <w:pPr>
        <w:rPr>
          <w:rFonts w:hint="default"/>
          <w:color w:val="auto"/>
          <w:lang w:val="en-US" w:eastAsia="zh-CN"/>
        </w:rPr>
      </w:pPr>
      <w:r>
        <w:rPr>
          <w:rFonts w:hint="default"/>
          <w:color w:val="auto"/>
          <w:lang w:val="en-US" w:eastAsia="zh-CN"/>
        </w:rPr>
        <w:t>③事故现场的有关物证；</w:t>
      </w:r>
    </w:p>
    <w:p>
      <w:pPr>
        <w:rPr>
          <w:rFonts w:hint="default"/>
          <w:color w:val="auto"/>
          <w:lang w:val="en-US" w:eastAsia="zh-CN"/>
        </w:rPr>
      </w:pPr>
      <w:r>
        <w:rPr>
          <w:rFonts w:hint="default"/>
          <w:color w:val="auto"/>
          <w:lang w:val="en-US" w:eastAsia="zh-CN"/>
        </w:rPr>
        <w:t>④有关的记录、材料；</w:t>
      </w:r>
    </w:p>
    <w:p>
      <w:pPr>
        <w:rPr>
          <w:rFonts w:hint="default"/>
          <w:color w:val="auto"/>
          <w:lang w:val="en-US" w:eastAsia="zh-CN"/>
        </w:rPr>
      </w:pPr>
      <w:r>
        <w:rPr>
          <w:rFonts w:hint="default"/>
          <w:color w:val="auto"/>
          <w:lang w:val="en-US" w:eastAsia="zh-CN"/>
        </w:rPr>
        <w:t>⑤其他有关材料。</w:t>
      </w:r>
    </w:p>
    <w:p>
      <w:pPr>
        <w:rPr>
          <w:rFonts w:hint="default"/>
          <w:color w:val="auto"/>
          <w:lang w:val="en-US" w:eastAsia="zh-CN"/>
        </w:rPr>
      </w:pPr>
      <w:r>
        <w:rPr>
          <w:rFonts w:hint="default"/>
          <w:color w:val="auto"/>
          <w:lang w:val="en-US" w:eastAsia="zh-CN"/>
        </w:rPr>
        <w:t xml:space="preserve">（4）由公司组织相关部门和专业技术人员进行现场恢复，恢复包括现场清理和恢复现场所有功能。 </w:t>
      </w:r>
    </w:p>
    <w:p>
      <w:pPr>
        <w:rPr>
          <w:rFonts w:hint="default"/>
          <w:color w:val="auto"/>
          <w:lang w:val="en-US" w:eastAsia="zh-CN"/>
        </w:rPr>
      </w:pPr>
      <w:r>
        <w:rPr>
          <w:rFonts w:hint="default"/>
          <w:color w:val="auto"/>
          <w:lang w:val="en-US" w:eastAsia="zh-CN"/>
        </w:rPr>
        <w:t>（5）清理现场需制定相应的计划，并制定相应的防护措施，防止发生二次事故，现场公共设施功能的恢复，也应制定相应的计划和防护措施。</w:t>
      </w:r>
    </w:p>
    <w:p>
      <w:pPr>
        <w:rPr>
          <w:rFonts w:hint="default"/>
          <w:color w:val="auto"/>
          <w:lang w:val="en-US" w:eastAsia="zh-CN"/>
        </w:rPr>
      </w:pPr>
      <w:r>
        <w:rPr>
          <w:rFonts w:hint="default"/>
          <w:color w:val="auto"/>
          <w:lang w:val="en-US" w:eastAsia="zh-CN"/>
        </w:rPr>
        <w:t>（6）由</w:t>
      </w:r>
      <w:r>
        <w:rPr>
          <w:rFonts w:hint="eastAsia"/>
          <w:color w:val="auto"/>
          <w:lang w:val="en-US" w:eastAsia="zh-CN"/>
        </w:rPr>
        <w:t>指挥部</w:t>
      </w:r>
      <w:r>
        <w:rPr>
          <w:rFonts w:hint="default"/>
          <w:color w:val="auto"/>
          <w:lang w:val="en-US" w:eastAsia="zh-CN"/>
        </w:rPr>
        <w:t>负责总结评审整改，编制事故应急救援工作总结报告，上报</w:t>
      </w:r>
      <w:r>
        <w:rPr>
          <w:rFonts w:hint="eastAsia"/>
          <w:color w:val="auto"/>
          <w:lang w:val="en-US" w:eastAsia="zh-CN"/>
        </w:rPr>
        <w:t>主管部门</w:t>
      </w:r>
      <w:r>
        <w:rPr>
          <w:rFonts w:hint="default"/>
          <w:color w:val="auto"/>
          <w:lang w:val="en-US" w:eastAsia="zh-CN"/>
        </w:rPr>
        <w:t>。</w:t>
      </w:r>
    </w:p>
    <w:p>
      <w:pPr>
        <w:rPr>
          <w:rFonts w:hint="default"/>
          <w:color w:val="auto"/>
          <w:lang w:val="en-US" w:eastAsia="zh-CN"/>
        </w:rPr>
      </w:pPr>
      <w:r>
        <w:rPr>
          <w:rFonts w:hint="default"/>
          <w:color w:val="auto"/>
          <w:lang w:val="en-US" w:eastAsia="zh-CN"/>
        </w:rPr>
        <w:t>（7）应急救援工作总结报告包括以下内容：</w:t>
      </w:r>
    </w:p>
    <w:p>
      <w:pPr>
        <w:rPr>
          <w:rFonts w:hint="default"/>
          <w:color w:val="auto"/>
          <w:lang w:val="en-US" w:eastAsia="zh-CN"/>
        </w:rPr>
      </w:pPr>
      <w:r>
        <w:rPr>
          <w:rFonts w:hint="default"/>
          <w:color w:val="auto"/>
          <w:lang w:val="en-US" w:eastAsia="zh-CN"/>
        </w:rPr>
        <w:t>①事故发生单位的名称、地址、性质、产能等基本情况；</w:t>
      </w:r>
    </w:p>
    <w:p>
      <w:pPr>
        <w:rPr>
          <w:rFonts w:hint="default"/>
          <w:color w:val="auto"/>
          <w:lang w:val="en-US" w:eastAsia="zh-CN"/>
        </w:rPr>
      </w:pPr>
      <w:r>
        <w:rPr>
          <w:rFonts w:hint="default"/>
          <w:color w:val="auto"/>
          <w:lang w:val="en-US" w:eastAsia="zh-CN"/>
        </w:rPr>
        <w:t>②事故发生的时间、地点以及事故现场情况；</w:t>
      </w:r>
    </w:p>
    <w:p>
      <w:pPr>
        <w:rPr>
          <w:rFonts w:hint="default"/>
          <w:color w:val="auto"/>
          <w:lang w:val="en-US" w:eastAsia="zh-CN"/>
        </w:rPr>
      </w:pPr>
      <w:r>
        <w:rPr>
          <w:rFonts w:hint="default"/>
          <w:color w:val="auto"/>
          <w:lang w:val="en-US" w:eastAsia="zh-CN"/>
        </w:rPr>
        <w:t>③事故的简要经过（包括应急救援情况）；</w:t>
      </w:r>
    </w:p>
    <w:p>
      <w:pPr>
        <w:rPr>
          <w:rFonts w:hint="default"/>
          <w:color w:val="auto"/>
          <w:lang w:val="en-US" w:eastAsia="zh-CN"/>
        </w:rPr>
      </w:pPr>
      <w:r>
        <w:rPr>
          <w:rFonts w:hint="default"/>
          <w:color w:val="auto"/>
          <w:lang w:val="en-US" w:eastAsia="zh-CN"/>
        </w:rPr>
        <w:t>④事故已造成或可能造成的伤亡人数（包括下落不明、涉险人数）和初步估计的经济损失；</w:t>
      </w:r>
    </w:p>
    <w:p>
      <w:pPr>
        <w:rPr>
          <w:rFonts w:hint="default"/>
          <w:color w:val="auto"/>
          <w:lang w:val="en-US" w:eastAsia="zh-CN"/>
        </w:rPr>
      </w:pPr>
      <w:r>
        <w:rPr>
          <w:rFonts w:hint="default"/>
          <w:color w:val="auto"/>
          <w:lang w:val="en-US" w:eastAsia="zh-CN"/>
        </w:rPr>
        <w:t>⑤已经采取的措施；</w:t>
      </w:r>
    </w:p>
    <w:p>
      <w:pPr>
        <w:tabs>
          <w:tab w:val="left" w:pos="5118"/>
        </w:tabs>
        <w:rPr>
          <w:rFonts w:hint="eastAsia"/>
          <w:color w:val="auto"/>
          <w:lang w:val="en-US" w:eastAsia="zh-CN"/>
        </w:rPr>
      </w:pPr>
      <w:r>
        <w:rPr>
          <w:rFonts w:hint="default"/>
          <w:color w:val="auto"/>
          <w:lang w:val="en-US" w:eastAsia="zh-CN"/>
        </w:rPr>
        <w:t>⑥</w:t>
      </w:r>
      <w:r>
        <w:rPr>
          <w:rFonts w:hint="eastAsia"/>
          <w:color w:val="auto"/>
          <w:lang w:val="en-US" w:eastAsia="zh-CN"/>
        </w:rPr>
        <w:t>其他应当</w:t>
      </w:r>
      <w:r>
        <w:rPr>
          <w:rFonts w:hint="default"/>
          <w:color w:val="auto"/>
          <w:lang w:val="en-US" w:eastAsia="zh-CN"/>
        </w:rPr>
        <w:t>报告的情况。</w:t>
      </w:r>
      <w:r>
        <w:rPr>
          <w:rFonts w:hint="eastAsia"/>
          <w:color w:val="auto"/>
          <w:lang w:val="en-US" w:eastAsia="zh-CN"/>
        </w:rPr>
        <w:tab/>
      </w:r>
    </w:p>
    <w:p>
      <w:pPr>
        <w:pStyle w:val="4"/>
        <w:ind w:left="0" w:leftChars="0" w:firstLine="643" w:firstLineChars="200"/>
        <w:rPr>
          <w:rFonts w:hint="eastAsia"/>
          <w:color w:val="auto"/>
        </w:rPr>
      </w:pPr>
      <w:bookmarkStart w:id="57" w:name="_Toc30243"/>
      <w:r>
        <w:rPr>
          <w:rFonts w:hint="eastAsia"/>
          <w:color w:val="auto"/>
        </w:rPr>
        <w:t>4后期处置</w:t>
      </w:r>
      <w:bookmarkEnd w:id="56"/>
      <w:bookmarkEnd w:id="57"/>
    </w:p>
    <w:p>
      <w:pPr>
        <w:rPr>
          <w:rFonts w:hint="eastAsia"/>
          <w:color w:val="auto"/>
        </w:rPr>
      </w:pPr>
      <w:r>
        <w:rPr>
          <w:rFonts w:hint="eastAsia"/>
          <w:color w:val="auto"/>
          <w:lang w:val="en-US" w:eastAsia="zh-CN"/>
        </w:rPr>
        <w:t>事故善后组</w:t>
      </w:r>
      <w:r>
        <w:rPr>
          <w:rFonts w:hint="eastAsia"/>
          <w:color w:val="auto"/>
        </w:rPr>
        <w:t>负责生产安全事故的善后处置工作。尽快消除事故影响，安抚受害及受影响人员，做好疫病防治和环境污染消除工作，尽快恢复正常生产秩序和社会秩序。</w:t>
      </w:r>
      <w:r>
        <w:rPr>
          <w:rFonts w:hint="eastAsia"/>
          <w:color w:val="auto"/>
          <w:lang w:eastAsia="zh-CN"/>
        </w:rPr>
        <w:t>应急指挥中心</w:t>
      </w:r>
      <w:r>
        <w:rPr>
          <w:rFonts w:hint="eastAsia"/>
          <w:color w:val="auto"/>
        </w:rPr>
        <w:t>办公室组织相关部门和专业技术人员进行现场恢复，现场恢复包括现场清理和恢复现场所有功能。现场恢复前应进行必要的调查取证工作，包括录像、拍照、绘图等，并将这些资料连同事故的信息资料移交给</w:t>
      </w:r>
      <w:r>
        <w:rPr>
          <w:rFonts w:hint="eastAsia"/>
          <w:color w:val="auto"/>
          <w:lang w:val="en-US" w:eastAsia="zh-CN"/>
        </w:rPr>
        <w:t>事故调查组</w:t>
      </w:r>
      <w:r>
        <w:rPr>
          <w:rFonts w:hint="eastAsia"/>
          <w:color w:val="auto"/>
        </w:rPr>
        <w:t>。清理现场应制定相应的计划并采取相应的防护措施，防止发生二次事故。</w:t>
      </w:r>
      <w:r>
        <w:rPr>
          <w:rFonts w:hint="eastAsia"/>
          <w:color w:val="auto"/>
          <w:lang w:eastAsia="zh-CN"/>
        </w:rPr>
        <w:t>生产安全</w:t>
      </w:r>
      <w:r>
        <w:rPr>
          <w:rFonts w:hint="eastAsia"/>
          <w:color w:val="auto"/>
        </w:rPr>
        <w:t>事故善后处置工作结束后，公司应急办公室分析总结应急救援工作的经验教训，提出改进应急救援工作的意见和建议，形成应急救援总结评估报告。</w:t>
      </w:r>
    </w:p>
    <w:p>
      <w:pPr>
        <w:pStyle w:val="5"/>
        <w:bidi w:val="0"/>
        <w:rPr>
          <w:rFonts w:hint="eastAsia"/>
          <w:color w:val="auto"/>
        </w:rPr>
      </w:pPr>
      <w:bookmarkStart w:id="58" w:name="_Toc22501"/>
      <w:bookmarkStart w:id="59" w:name="_Toc24413"/>
      <w:r>
        <w:rPr>
          <w:rFonts w:hint="eastAsia"/>
          <w:color w:val="auto"/>
        </w:rPr>
        <w:t>4.1污染物处理</w:t>
      </w:r>
      <w:bookmarkEnd w:id="58"/>
      <w:bookmarkEnd w:id="59"/>
    </w:p>
    <w:p>
      <w:pPr>
        <w:rPr>
          <w:rFonts w:hint="eastAsia"/>
          <w:color w:val="auto"/>
        </w:rPr>
      </w:pPr>
      <w:r>
        <w:rPr>
          <w:rFonts w:hint="eastAsia"/>
          <w:color w:val="auto"/>
        </w:rPr>
        <w:t>所有事故应急过程中产生的污染物必须及时全面彻底清理和统一收集，并严格按有关法律法规要求进行分类处理。对于普通废物可以归入生活施工垃圾由环卫部门处理，对于含有危险废物的污染物必须统一收集后交由具有环保部门认可的相应废物接收处理资质的单位处理，转移危险废物必须按环保部门的规定办理危险废物转移手续。</w:t>
      </w:r>
    </w:p>
    <w:p>
      <w:pPr>
        <w:pStyle w:val="5"/>
        <w:bidi w:val="0"/>
        <w:rPr>
          <w:rFonts w:hint="eastAsia"/>
          <w:color w:val="auto"/>
        </w:rPr>
      </w:pPr>
      <w:bookmarkStart w:id="60" w:name="_Toc22791"/>
      <w:bookmarkStart w:id="61" w:name="_Toc27999"/>
      <w:r>
        <w:rPr>
          <w:rFonts w:hint="eastAsia"/>
          <w:color w:val="auto"/>
        </w:rPr>
        <w:t>4.2生产秩序恢复</w:t>
      </w:r>
      <w:bookmarkEnd w:id="60"/>
      <w:bookmarkEnd w:id="61"/>
    </w:p>
    <w:p>
      <w:pPr>
        <w:rPr>
          <w:rFonts w:hint="eastAsia"/>
          <w:color w:val="auto"/>
        </w:rPr>
      </w:pPr>
      <w:r>
        <w:rPr>
          <w:rFonts w:hint="eastAsia"/>
          <w:color w:val="auto"/>
        </w:rPr>
        <w:t>为减少事故带来的生产损失，事故应急结束后，在取得政府同意的情况下，要采取积极的措施尽快恢复生产。需要做好三方面的工作：一是稳定队伍员工思想；二是对事故造成损坏的设备设施、建构筑物和场所经鉴定、检测或检查确认在安全条件下积极修复，尽快使设备设施满足生产条件；三是做好事故整改和防范措施，做好员工的安全教育，确保</w:t>
      </w:r>
      <w:r>
        <w:rPr>
          <w:rFonts w:hint="eastAsia"/>
          <w:color w:val="auto"/>
          <w:lang w:eastAsia="zh-CN"/>
        </w:rPr>
        <w:t>安全生产</w:t>
      </w:r>
      <w:r>
        <w:rPr>
          <w:rFonts w:hint="eastAsia"/>
          <w:color w:val="auto"/>
        </w:rPr>
        <w:t>。</w:t>
      </w:r>
    </w:p>
    <w:p>
      <w:pPr>
        <w:pStyle w:val="5"/>
        <w:bidi w:val="0"/>
        <w:rPr>
          <w:rFonts w:hint="eastAsia"/>
          <w:color w:val="auto"/>
        </w:rPr>
      </w:pPr>
      <w:bookmarkStart w:id="62" w:name="_Toc2427"/>
      <w:bookmarkStart w:id="63" w:name="_Toc28806"/>
      <w:r>
        <w:rPr>
          <w:rFonts w:hint="eastAsia"/>
          <w:color w:val="auto"/>
        </w:rPr>
        <w:t>4.3事故后果影响消除</w:t>
      </w:r>
      <w:bookmarkEnd w:id="62"/>
      <w:bookmarkEnd w:id="63"/>
    </w:p>
    <w:p>
      <w:pPr>
        <w:rPr>
          <w:rFonts w:hint="eastAsia"/>
          <w:color w:val="auto"/>
        </w:rPr>
      </w:pPr>
      <w:r>
        <w:rPr>
          <w:rFonts w:hint="eastAsia"/>
          <w:color w:val="auto"/>
        </w:rPr>
        <w:t>事故后果影响包括事故对现场、环境和</w:t>
      </w:r>
      <w:r>
        <w:rPr>
          <w:rFonts w:hint="eastAsia"/>
          <w:color w:val="auto"/>
          <w:lang w:val="en-US" w:eastAsia="zh-CN"/>
        </w:rPr>
        <w:t>公司</w:t>
      </w:r>
      <w:r>
        <w:rPr>
          <w:rFonts w:hint="eastAsia"/>
          <w:color w:val="auto"/>
        </w:rPr>
        <w:t>声誉造成的影响。</w:t>
      </w:r>
    </w:p>
    <w:p>
      <w:pPr>
        <w:rPr>
          <w:rFonts w:hint="eastAsia"/>
          <w:color w:val="auto"/>
        </w:rPr>
      </w:pPr>
      <w:r>
        <w:rPr>
          <w:rFonts w:hint="eastAsia"/>
          <w:color w:val="auto"/>
        </w:rPr>
        <w:t>事故应急结束后，根据事故现场情况的需要配合公安、消防、应急等事故调查处理部门保护好事故现场，设置警戒线，划定事故现场范围，禁止一切无关人员进入现场。</w:t>
      </w:r>
    </w:p>
    <w:p>
      <w:pPr>
        <w:rPr>
          <w:rFonts w:hint="eastAsia"/>
          <w:color w:val="auto"/>
        </w:rPr>
      </w:pPr>
      <w:r>
        <w:rPr>
          <w:rFonts w:hint="eastAsia"/>
          <w:color w:val="auto"/>
        </w:rPr>
        <w:t>公司要积极配合事故调查处理部门按照“四不放过”查清事故原因、经过，</w:t>
      </w:r>
      <w:r>
        <w:rPr>
          <w:rFonts w:hint="eastAsia"/>
          <w:color w:val="auto"/>
          <w:lang w:eastAsia="zh-CN"/>
        </w:rPr>
        <w:t>制定</w:t>
      </w:r>
      <w:r>
        <w:rPr>
          <w:rFonts w:hint="eastAsia"/>
          <w:color w:val="auto"/>
        </w:rPr>
        <w:t>和落实事故整改和防范措施，防范类似事故再次发生。</w:t>
      </w:r>
    </w:p>
    <w:p>
      <w:pPr>
        <w:rPr>
          <w:rFonts w:hint="eastAsia"/>
          <w:color w:val="auto"/>
        </w:rPr>
      </w:pPr>
      <w:r>
        <w:rPr>
          <w:rFonts w:hint="eastAsia"/>
          <w:color w:val="auto"/>
        </w:rPr>
        <w:t>对于事故造成的环境影响企业应继续跟踪监测，持续积极采取相应环境处理措施尽量减少事故对环境造成的影响。</w:t>
      </w:r>
    </w:p>
    <w:p>
      <w:pPr>
        <w:rPr>
          <w:rFonts w:hint="eastAsia"/>
          <w:color w:val="auto"/>
        </w:rPr>
      </w:pPr>
      <w:r>
        <w:rPr>
          <w:rFonts w:hint="eastAsia"/>
          <w:color w:val="auto"/>
        </w:rPr>
        <w:t>公司利用媒体进行积极正面的宣传，逐步消除事故带来的不良影响。</w:t>
      </w:r>
    </w:p>
    <w:p>
      <w:pPr>
        <w:pStyle w:val="5"/>
        <w:bidi w:val="0"/>
        <w:rPr>
          <w:rFonts w:hint="eastAsia"/>
          <w:color w:val="auto"/>
        </w:rPr>
      </w:pPr>
      <w:bookmarkStart w:id="64" w:name="_Toc2248"/>
      <w:bookmarkStart w:id="65" w:name="_Toc14637"/>
      <w:r>
        <w:rPr>
          <w:rFonts w:hint="eastAsia"/>
          <w:color w:val="auto"/>
        </w:rPr>
        <w:t>4.4善后及赔偿</w:t>
      </w:r>
      <w:bookmarkEnd w:id="64"/>
      <w:bookmarkEnd w:id="65"/>
    </w:p>
    <w:p>
      <w:pPr>
        <w:rPr>
          <w:rFonts w:hint="eastAsia"/>
          <w:color w:val="auto"/>
        </w:rPr>
      </w:pPr>
      <w:r>
        <w:rPr>
          <w:rFonts w:hint="eastAsia"/>
          <w:color w:val="auto"/>
        </w:rPr>
        <w:t>事故造成人员伤亡、环境污染、周边社区生产生活影响的，应积极主动与伤亡人员及其家属、受影响区域的人员进行沟通和协商，及时救助，妥善安排伤亡职工，并支付合理赔偿金，在政府有关部门的指导下积极处置，保证社会稳定，尽快恢复正常秩序。</w:t>
      </w:r>
    </w:p>
    <w:p>
      <w:pPr>
        <w:rPr>
          <w:rFonts w:hint="eastAsia"/>
          <w:color w:val="auto"/>
        </w:rPr>
      </w:pPr>
      <w:r>
        <w:rPr>
          <w:rFonts w:hint="eastAsia"/>
          <w:color w:val="auto"/>
        </w:rPr>
        <w:t>对受伤人员进行及时治疗，并进行探望。应急办、</w:t>
      </w:r>
      <w:r>
        <w:rPr>
          <w:rFonts w:hint="eastAsia"/>
          <w:color w:val="auto"/>
          <w:lang w:eastAsia="zh-CN"/>
        </w:rPr>
        <w:t>财务部门</w:t>
      </w:r>
      <w:r>
        <w:rPr>
          <w:rFonts w:hint="eastAsia"/>
          <w:color w:val="auto"/>
        </w:rPr>
        <w:t>人员等负责向保险部门申办事故损失认定、核准和赔偿等相关事宜。</w:t>
      </w:r>
    </w:p>
    <w:p>
      <w:pPr>
        <w:rPr>
          <w:rFonts w:hint="eastAsia"/>
          <w:color w:val="auto"/>
        </w:rPr>
      </w:pPr>
      <w:r>
        <w:rPr>
          <w:rFonts w:hint="eastAsia"/>
          <w:color w:val="auto"/>
        </w:rPr>
        <w:t>通过事故要吸取教训，加强安全管理，加大安全投入，认真落实</w:t>
      </w:r>
      <w:r>
        <w:rPr>
          <w:rFonts w:hint="eastAsia"/>
          <w:color w:val="auto"/>
          <w:lang w:eastAsia="zh-CN"/>
        </w:rPr>
        <w:t>安全生产</w:t>
      </w:r>
      <w:r>
        <w:rPr>
          <w:rFonts w:hint="eastAsia"/>
          <w:color w:val="auto"/>
        </w:rPr>
        <w:t>责任制，制定安全措施，防止事故再次发生。</w:t>
      </w:r>
    </w:p>
    <w:p>
      <w:pPr>
        <w:pStyle w:val="5"/>
        <w:bidi w:val="0"/>
        <w:rPr>
          <w:rFonts w:hint="eastAsia"/>
          <w:color w:val="auto"/>
        </w:rPr>
      </w:pPr>
      <w:bookmarkStart w:id="66" w:name="_Toc21872"/>
      <w:bookmarkStart w:id="67" w:name="_Toc23218"/>
      <w:r>
        <w:rPr>
          <w:rFonts w:hint="eastAsia"/>
          <w:color w:val="auto"/>
        </w:rPr>
        <w:t>4.5应急评估</w:t>
      </w:r>
      <w:bookmarkEnd w:id="66"/>
      <w:bookmarkEnd w:id="67"/>
    </w:p>
    <w:p>
      <w:pPr>
        <w:bidi w:val="0"/>
        <w:rPr>
          <w:rFonts w:hint="eastAsia"/>
          <w:color w:val="auto"/>
        </w:rPr>
      </w:pPr>
      <w:r>
        <w:rPr>
          <w:rFonts w:hint="eastAsia"/>
          <w:color w:val="auto"/>
        </w:rPr>
        <w:t>应急结束后，由</w:t>
      </w:r>
      <w:r>
        <w:rPr>
          <w:rFonts w:hint="eastAsia"/>
          <w:color w:val="auto"/>
          <w:lang w:eastAsia="zh-CN"/>
        </w:rPr>
        <w:t>指挥部</w:t>
      </w:r>
      <w:r>
        <w:rPr>
          <w:rFonts w:hint="eastAsia"/>
          <w:color w:val="auto"/>
        </w:rPr>
        <w:t>组织参加应急的相关单位人员对本次应急工作进行评估，对本公司的应急救援能力进行评估，对救援行动不足之处提出改进措施；结合应急工作对本公司的应急预案进行评审，对应急预案提出修订意见，依据修订意见修订本公司</w:t>
      </w:r>
      <w:r>
        <w:rPr>
          <w:rFonts w:hint="eastAsia"/>
          <w:color w:val="auto"/>
          <w:lang w:eastAsia="zh-CN"/>
        </w:rPr>
        <w:t>生产安全</w:t>
      </w:r>
      <w:r>
        <w:rPr>
          <w:rFonts w:hint="eastAsia"/>
          <w:color w:val="auto"/>
        </w:rPr>
        <w:t>事故应急预案。</w:t>
      </w:r>
      <w:bookmarkStart w:id="68" w:name="_Toc10807"/>
      <w:bookmarkStart w:id="69" w:name="_Toc5393"/>
      <w:bookmarkStart w:id="70" w:name="_Toc18617"/>
      <w:bookmarkStart w:id="71" w:name="_Toc5971"/>
    </w:p>
    <w:p>
      <w:pPr>
        <w:pStyle w:val="4"/>
        <w:rPr>
          <w:color w:val="auto"/>
        </w:rPr>
      </w:pPr>
      <w:bookmarkStart w:id="72" w:name="_Toc28229"/>
      <w:r>
        <w:rPr>
          <w:rFonts w:hint="eastAsia"/>
          <w:color w:val="auto"/>
        </w:rPr>
        <w:t>5</w:t>
      </w:r>
      <w:r>
        <w:rPr>
          <w:rFonts w:hint="eastAsia"/>
          <w:color w:val="auto"/>
          <w:lang w:val="en-US" w:eastAsia="zh-CN"/>
        </w:rPr>
        <w:t>应急</w:t>
      </w:r>
      <w:r>
        <w:rPr>
          <w:rFonts w:hint="eastAsia"/>
          <w:color w:val="auto"/>
        </w:rPr>
        <w:t>保障</w:t>
      </w:r>
      <w:bookmarkEnd w:id="68"/>
      <w:bookmarkEnd w:id="69"/>
      <w:bookmarkEnd w:id="70"/>
      <w:bookmarkEnd w:id="71"/>
      <w:bookmarkEnd w:id="72"/>
    </w:p>
    <w:p>
      <w:pPr>
        <w:pStyle w:val="5"/>
        <w:ind w:firstLine="602"/>
        <w:rPr>
          <w:rFonts w:hint="eastAsia"/>
          <w:color w:val="auto"/>
        </w:rPr>
      </w:pPr>
      <w:bookmarkStart w:id="73" w:name="_Toc17917"/>
      <w:bookmarkStart w:id="74" w:name="_Toc366923004"/>
      <w:bookmarkStart w:id="75" w:name="_Toc1882"/>
      <w:bookmarkStart w:id="76" w:name="_Toc5304"/>
      <w:bookmarkStart w:id="77" w:name="_Toc366923148"/>
      <w:bookmarkStart w:id="78" w:name="_Toc32733"/>
      <w:bookmarkStart w:id="79" w:name="_Toc366922580"/>
      <w:bookmarkStart w:id="80" w:name="_Toc366928612"/>
      <w:bookmarkStart w:id="81" w:name="_Toc366922862"/>
      <w:bookmarkStart w:id="82" w:name="_Toc366922721"/>
      <w:bookmarkStart w:id="83" w:name="_Toc366923293"/>
      <w:bookmarkStart w:id="84" w:name="_Toc27987"/>
      <w:bookmarkStart w:id="85" w:name="_Toc366921490"/>
      <w:bookmarkStart w:id="86" w:name="_Toc366922349"/>
      <w:bookmarkStart w:id="87" w:name="_Toc366922125"/>
      <w:r>
        <w:rPr>
          <w:rFonts w:hint="eastAsia"/>
          <w:color w:val="auto"/>
        </w:rPr>
        <w:t>5.1通信与信息保障</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pPr>
        <w:bidi w:val="0"/>
        <w:rPr>
          <w:rFonts w:hint="eastAsia"/>
          <w:color w:val="auto"/>
        </w:rPr>
      </w:pPr>
      <w:r>
        <w:rPr>
          <w:rFonts w:hint="eastAsia"/>
          <w:color w:val="auto"/>
          <w:lang w:val="en-US" w:eastAsia="zh-CN"/>
        </w:rPr>
        <w:t>总指挥、副指挥</w:t>
      </w:r>
      <w:r>
        <w:rPr>
          <w:rFonts w:hint="eastAsia"/>
          <w:color w:val="auto"/>
        </w:rPr>
        <w:t>及有关部门的负责人和关键岗位的管理人员手机保持24小时通讯畅通</w:t>
      </w:r>
      <w:r>
        <w:rPr>
          <w:rFonts w:hint="eastAsia"/>
          <w:color w:val="auto"/>
          <w:lang w:eastAsia="zh-CN"/>
        </w:rPr>
        <w:t>（</w:t>
      </w:r>
      <w:r>
        <w:rPr>
          <w:rFonts w:hint="eastAsia"/>
          <w:color w:val="auto"/>
          <w:lang w:val="en-US" w:eastAsia="zh-CN"/>
        </w:rPr>
        <w:t>联系方式见附件</w:t>
      </w:r>
      <w:r>
        <w:rPr>
          <w:rFonts w:hint="eastAsia"/>
          <w:color w:val="auto"/>
          <w:lang w:eastAsia="zh-CN"/>
        </w:rPr>
        <w:t>）</w:t>
      </w:r>
      <w:r>
        <w:rPr>
          <w:rFonts w:hint="eastAsia"/>
          <w:color w:val="auto"/>
        </w:rPr>
        <w:t>。</w:t>
      </w:r>
    </w:p>
    <w:p>
      <w:pPr>
        <w:bidi w:val="0"/>
        <w:rPr>
          <w:rFonts w:hint="eastAsia"/>
          <w:color w:val="auto"/>
        </w:rPr>
      </w:pPr>
      <w:r>
        <w:rPr>
          <w:rFonts w:hint="eastAsia"/>
          <w:color w:val="auto"/>
        </w:rPr>
        <w:t>1）报送时间：30分钟内上报，最迟不超过1小时，有关法律法规另有规定的，从其规定。</w:t>
      </w:r>
    </w:p>
    <w:p>
      <w:pPr>
        <w:bidi w:val="0"/>
        <w:rPr>
          <w:rFonts w:hint="eastAsia"/>
          <w:color w:val="auto"/>
        </w:rPr>
      </w:pPr>
      <w:r>
        <w:rPr>
          <w:rFonts w:hint="eastAsia"/>
          <w:color w:val="auto"/>
        </w:rPr>
        <w:t>2）报送内容：</w:t>
      </w:r>
      <w:r>
        <w:rPr>
          <w:rFonts w:hint="eastAsia"/>
          <w:color w:val="auto"/>
          <w:lang w:val="en-US" w:eastAsia="zh-CN"/>
        </w:rPr>
        <w:t>时间、地点、事故情况等</w:t>
      </w:r>
      <w:r>
        <w:rPr>
          <w:rFonts w:hint="eastAsia"/>
          <w:color w:val="auto"/>
        </w:rPr>
        <w:t>。</w:t>
      </w:r>
    </w:p>
    <w:p>
      <w:pPr>
        <w:bidi w:val="0"/>
        <w:rPr>
          <w:rFonts w:hint="eastAsia"/>
          <w:color w:val="auto"/>
        </w:rPr>
      </w:pPr>
      <w:r>
        <w:rPr>
          <w:rFonts w:hint="eastAsia"/>
          <w:color w:val="auto"/>
        </w:rPr>
        <w:t>3）报送方式与渠道</w:t>
      </w:r>
    </w:p>
    <w:p>
      <w:pPr>
        <w:bidi w:val="0"/>
        <w:rPr>
          <w:rFonts w:hint="eastAsia"/>
          <w:color w:val="auto"/>
        </w:rPr>
      </w:pPr>
      <w:r>
        <w:rPr>
          <w:rFonts w:hint="eastAsia"/>
          <w:color w:val="auto"/>
        </w:rPr>
        <w:t>主管部门县住建局电话：</w:t>
      </w:r>
      <w:r>
        <w:rPr>
          <w:rFonts w:hint="eastAsia"/>
          <w:color w:val="auto"/>
          <w:lang w:val="en-US" w:eastAsia="zh-CN"/>
        </w:rPr>
        <w:t>0817-</w:t>
      </w:r>
      <w:r>
        <w:rPr>
          <w:rFonts w:hint="eastAsia"/>
          <w:color w:val="auto"/>
        </w:rPr>
        <w:t>8221023</w:t>
      </w:r>
    </w:p>
    <w:p>
      <w:pPr>
        <w:bidi w:val="0"/>
        <w:rPr>
          <w:rFonts w:hint="eastAsia"/>
          <w:color w:val="auto"/>
        </w:rPr>
      </w:pPr>
      <w:r>
        <w:rPr>
          <w:rFonts w:hint="eastAsia"/>
          <w:color w:val="auto"/>
        </w:rPr>
        <w:t>4）应急联系电话</w:t>
      </w:r>
    </w:p>
    <w:p>
      <w:pPr>
        <w:bidi w:val="0"/>
        <w:rPr>
          <w:rFonts w:hint="eastAsia"/>
          <w:color w:val="auto"/>
        </w:rPr>
      </w:pPr>
      <w:r>
        <w:rPr>
          <w:rFonts w:hint="eastAsia"/>
          <w:color w:val="auto"/>
        </w:rPr>
        <w:t xml:space="preserve">急救电话：119、120、110 </w:t>
      </w:r>
    </w:p>
    <w:p>
      <w:pPr>
        <w:bidi w:val="0"/>
        <w:rPr>
          <w:rFonts w:hint="eastAsia"/>
          <w:color w:val="auto"/>
        </w:rPr>
      </w:pPr>
      <w:r>
        <w:rPr>
          <w:rFonts w:hint="eastAsia"/>
          <w:color w:val="auto"/>
        </w:rPr>
        <w:t>报告电话：县委办（</w:t>
      </w:r>
      <w:r>
        <w:rPr>
          <w:rFonts w:hint="eastAsia"/>
          <w:color w:val="auto"/>
          <w:lang w:val="en-US" w:eastAsia="zh-CN"/>
        </w:rPr>
        <w:t>0817-</w:t>
      </w:r>
      <w:r>
        <w:rPr>
          <w:rFonts w:hint="eastAsia"/>
          <w:color w:val="auto"/>
        </w:rPr>
        <w:t>8221424）、县府办（</w:t>
      </w:r>
      <w:r>
        <w:rPr>
          <w:rFonts w:hint="eastAsia"/>
          <w:color w:val="auto"/>
          <w:lang w:val="en-US" w:eastAsia="zh-CN"/>
        </w:rPr>
        <w:t>0817-</w:t>
      </w:r>
      <w:r>
        <w:rPr>
          <w:rFonts w:hint="eastAsia"/>
          <w:color w:val="auto"/>
        </w:rPr>
        <w:t>8221412）、县应急局（</w:t>
      </w:r>
      <w:r>
        <w:rPr>
          <w:rFonts w:hint="eastAsia"/>
          <w:color w:val="auto"/>
          <w:lang w:val="en-US" w:eastAsia="zh-CN"/>
        </w:rPr>
        <w:t>0817-</w:t>
      </w:r>
      <w:r>
        <w:rPr>
          <w:rFonts w:hint="eastAsia"/>
          <w:color w:val="auto"/>
        </w:rPr>
        <w:t>8221323）、县住建局（</w:t>
      </w:r>
      <w:r>
        <w:rPr>
          <w:rFonts w:hint="eastAsia"/>
          <w:color w:val="auto"/>
          <w:lang w:val="en-US" w:eastAsia="zh-CN"/>
        </w:rPr>
        <w:t>0817-</w:t>
      </w:r>
      <w:r>
        <w:rPr>
          <w:rFonts w:hint="eastAsia"/>
          <w:color w:val="auto"/>
        </w:rPr>
        <w:t>8221023）、县公安局（</w:t>
      </w:r>
      <w:r>
        <w:rPr>
          <w:rFonts w:hint="eastAsia"/>
          <w:color w:val="auto"/>
          <w:lang w:val="en-US" w:eastAsia="zh-CN"/>
        </w:rPr>
        <w:t>0817-8221950</w:t>
      </w:r>
      <w:r>
        <w:rPr>
          <w:rFonts w:hint="eastAsia"/>
          <w:color w:val="auto"/>
        </w:rPr>
        <w:t>）、县消防大队（</w:t>
      </w:r>
      <w:r>
        <w:rPr>
          <w:rFonts w:hint="eastAsia"/>
          <w:color w:val="auto"/>
          <w:lang w:val="en-US" w:eastAsia="zh-CN"/>
        </w:rPr>
        <w:t>0817-</w:t>
      </w:r>
      <w:r>
        <w:rPr>
          <w:rFonts w:hint="eastAsia"/>
          <w:color w:val="auto"/>
        </w:rPr>
        <w:t>5060119）</w:t>
      </w:r>
    </w:p>
    <w:p>
      <w:pPr>
        <w:pStyle w:val="5"/>
        <w:ind w:firstLine="602"/>
        <w:rPr>
          <w:color w:val="auto"/>
        </w:rPr>
      </w:pPr>
      <w:bookmarkStart w:id="88" w:name="_Toc366922126"/>
      <w:bookmarkStart w:id="89" w:name="_Toc366928613"/>
      <w:bookmarkStart w:id="90" w:name="_Toc27628"/>
      <w:bookmarkStart w:id="91" w:name="_Toc366921491"/>
      <w:bookmarkStart w:id="92" w:name="_Toc7235"/>
      <w:bookmarkStart w:id="93" w:name="_Toc366922722"/>
      <w:bookmarkStart w:id="94" w:name="_Toc1253"/>
      <w:bookmarkStart w:id="95" w:name="_Toc366923294"/>
      <w:bookmarkStart w:id="96" w:name="_Toc30420"/>
      <w:bookmarkStart w:id="97" w:name="_Toc25195"/>
      <w:bookmarkStart w:id="98" w:name="_Toc366923005"/>
      <w:bookmarkStart w:id="99" w:name="_Toc366922863"/>
      <w:bookmarkStart w:id="100" w:name="_Toc366922350"/>
      <w:bookmarkStart w:id="101" w:name="_Toc366922581"/>
      <w:bookmarkStart w:id="102" w:name="_Toc366923149"/>
      <w:r>
        <w:rPr>
          <w:rFonts w:hint="eastAsia"/>
          <w:color w:val="auto"/>
        </w:rPr>
        <w:t>5.2应急队伍保障</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pPr>
        <w:bidi w:val="0"/>
        <w:rPr>
          <w:rFonts w:hint="eastAsia"/>
          <w:color w:val="auto"/>
        </w:rPr>
      </w:pPr>
      <w:r>
        <w:rPr>
          <w:rFonts w:hint="eastAsia"/>
          <w:color w:val="auto"/>
        </w:rPr>
        <w:t>（1）根据人员的实际变动情况，每年适时调整指挥部</w:t>
      </w:r>
      <w:r>
        <w:rPr>
          <w:rFonts w:hint="eastAsia"/>
          <w:color w:val="auto"/>
          <w:lang w:val="en-US" w:eastAsia="zh-CN"/>
        </w:rPr>
        <w:t>及应急小组</w:t>
      </w:r>
      <w:r>
        <w:rPr>
          <w:rFonts w:hint="eastAsia"/>
          <w:color w:val="auto"/>
        </w:rPr>
        <w:t>成员，确保应急救援组织机构的落实，保障应急状态，各小组有效、</w:t>
      </w:r>
      <w:r>
        <w:rPr>
          <w:rFonts w:hint="eastAsia"/>
          <w:color w:val="auto"/>
          <w:lang w:eastAsia="zh-CN"/>
        </w:rPr>
        <w:t>迅速地完成</w:t>
      </w:r>
      <w:r>
        <w:rPr>
          <w:rFonts w:hint="eastAsia"/>
          <w:color w:val="auto"/>
        </w:rPr>
        <w:t>其职责。</w:t>
      </w:r>
    </w:p>
    <w:p>
      <w:pPr>
        <w:bidi w:val="0"/>
        <w:rPr>
          <w:rFonts w:hint="eastAsia"/>
          <w:color w:val="auto"/>
        </w:rPr>
      </w:pPr>
      <w:r>
        <w:rPr>
          <w:rFonts w:hint="eastAsia"/>
          <w:color w:val="auto"/>
        </w:rPr>
        <w:t>（2）有需要时，公司应急指挥部负责随时协调、组织临时的应急救援队伍。</w:t>
      </w:r>
    </w:p>
    <w:p>
      <w:pPr>
        <w:bidi w:val="0"/>
        <w:rPr>
          <w:color w:val="auto"/>
        </w:rPr>
      </w:pPr>
      <w:r>
        <w:rPr>
          <w:rFonts w:hint="eastAsia"/>
          <w:color w:val="auto"/>
        </w:rPr>
        <w:t>3）聘请南充市安全专家库的专家，做技术指导。</w:t>
      </w:r>
    </w:p>
    <w:p>
      <w:pPr>
        <w:pStyle w:val="5"/>
        <w:ind w:firstLine="602"/>
        <w:rPr>
          <w:rFonts w:hint="eastAsia"/>
          <w:color w:val="auto"/>
        </w:rPr>
      </w:pPr>
      <w:bookmarkStart w:id="103" w:name="_Toc366922127"/>
      <w:bookmarkStart w:id="104" w:name="_Toc366923150"/>
      <w:bookmarkStart w:id="105" w:name="_Toc366923295"/>
      <w:bookmarkStart w:id="106" w:name="_Toc1726"/>
      <w:bookmarkStart w:id="107" w:name="_Toc8154"/>
      <w:bookmarkStart w:id="108" w:name="_Toc366928614"/>
      <w:bookmarkStart w:id="109" w:name="_Toc366922351"/>
      <w:bookmarkStart w:id="110" w:name="_Toc366921492"/>
      <w:bookmarkStart w:id="111" w:name="_Toc366923006"/>
      <w:bookmarkStart w:id="112" w:name="_Toc366922723"/>
      <w:bookmarkStart w:id="113" w:name="_Toc30166"/>
      <w:bookmarkStart w:id="114" w:name="_Toc366922582"/>
      <w:bookmarkStart w:id="115" w:name="_Toc366922864"/>
      <w:bookmarkStart w:id="116" w:name="_Toc16089"/>
      <w:bookmarkStart w:id="117" w:name="_Toc117"/>
      <w:r>
        <w:rPr>
          <w:rFonts w:hint="eastAsia"/>
          <w:color w:val="auto"/>
        </w:rPr>
        <w:t>5.3</w:t>
      </w:r>
      <w:r>
        <w:rPr>
          <w:rFonts w:hint="eastAsia"/>
          <w:color w:val="auto"/>
          <w:lang w:val="en-US" w:eastAsia="zh-CN"/>
        </w:rPr>
        <w:t>物资装备</w:t>
      </w:r>
      <w:r>
        <w:rPr>
          <w:rFonts w:hint="eastAsia"/>
          <w:color w:val="auto"/>
        </w:rPr>
        <w:t>保障</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pPr>
        <w:bidi w:val="0"/>
        <w:rPr>
          <w:rFonts w:hint="eastAsia"/>
          <w:color w:val="auto"/>
        </w:rPr>
      </w:pPr>
      <w:r>
        <w:rPr>
          <w:rFonts w:hint="eastAsia"/>
          <w:color w:val="auto"/>
        </w:rPr>
        <w:t>按照有关规定储备应急物资，建立应急物资动态</w:t>
      </w:r>
      <w:r>
        <w:rPr>
          <w:rFonts w:hint="eastAsia"/>
          <w:color w:val="auto"/>
          <w:lang w:eastAsia="zh-CN"/>
        </w:rPr>
        <w:t>管理台账</w:t>
      </w:r>
      <w:r>
        <w:rPr>
          <w:rFonts w:hint="eastAsia"/>
          <w:color w:val="auto"/>
        </w:rPr>
        <w:t>，保障</w:t>
      </w:r>
      <w:r>
        <w:rPr>
          <w:rFonts w:hint="eastAsia"/>
          <w:color w:val="auto"/>
          <w:lang w:eastAsia="zh-CN"/>
        </w:rPr>
        <w:t>应急物资</w:t>
      </w:r>
      <w:r>
        <w:rPr>
          <w:rFonts w:hint="eastAsia"/>
          <w:color w:val="auto"/>
        </w:rPr>
        <w:t>管理有效。目前公司主要有：</w:t>
      </w:r>
    </w:p>
    <w:p>
      <w:pPr>
        <w:bidi w:val="0"/>
        <w:rPr>
          <w:rFonts w:hint="eastAsia"/>
          <w:color w:val="auto"/>
        </w:rPr>
      </w:pPr>
      <w:r>
        <w:rPr>
          <w:rFonts w:hint="eastAsia"/>
          <w:color w:val="auto"/>
        </w:rPr>
        <w:t>1）应急抢险指挥车辆1台（川RU8358）、应急抢险车辆6台（川R49573、川RRF729、川RRM322、川RRM195、川RCS667、川R60557）。</w:t>
      </w:r>
    </w:p>
    <w:p>
      <w:pPr>
        <w:bidi w:val="0"/>
        <w:rPr>
          <w:rFonts w:hint="eastAsia"/>
          <w:color w:val="auto"/>
        </w:rPr>
      </w:pPr>
      <w:r>
        <w:rPr>
          <w:rFonts w:hint="eastAsia"/>
          <w:color w:val="auto"/>
        </w:rPr>
        <w:t>2）设备设施：燃气浓度检测仪、警戒警示带、内燃弧焊机、单相汽油发电机、电熔全自动焊机、手弧焊机、急救药包等。</w:t>
      </w:r>
    </w:p>
    <w:p>
      <w:pPr>
        <w:bidi w:val="0"/>
        <w:rPr>
          <w:color w:val="auto"/>
        </w:rPr>
      </w:pPr>
      <w:r>
        <w:rPr>
          <w:rFonts w:hint="eastAsia"/>
          <w:color w:val="auto"/>
        </w:rPr>
        <w:t>3）材料：各种管径无缝钢管、镀锌管、沙袋</w:t>
      </w:r>
      <w:r>
        <w:rPr>
          <w:rFonts w:hint="eastAsia"/>
          <w:color w:val="auto"/>
          <w:lang w:eastAsia="zh-CN"/>
        </w:rPr>
        <w:t>及其他材料</w:t>
      </w:r>
      <w:r>
        <w:rPr>
          <w:rFonts w:hint="eastAsia"/>
          <w:color w:val="auto"/>
        </w:rPr>
        <w:t>、各种消防设施和器材。</w:t>
      </w:r>
    </w:p>
    <w:p>
      <w:pPr>
        <w:pStyle w:val="5"/>
        <w:bidi w:val="0"/>
        <w:rPr>
          <w:rFonts w:hint="eastAsia"/>
          <w:color w:val="auto"/>
        </w:rPr>
      </w:pPr>
      <w:bookmarkStart w:id="118" w:name="_Toc28119"/>
      <w:r>
        <w:rPr>
          <w:rFonts w:hint="eastAsia"/>
          <w:color w:val="auto"/>
        </w:rPr>
        <w:t>5.4其他保障</w:t>
      </w:r>
      <w:bookmarkEnd w:id="118"/>
    </w:p>
    <w:p>
      <w:pPr>
        <w:pStyle w:val="6"/>
        <w:bidi w:val="0"/>
        <w:rPr>
          <w:rFonts w:hint="eastAsia"/>
          <w:color w:val="auto"/>
        </w:rPr>
      </w:pPr>
      <w:r>
        <w:rPr>
          <w:rFonts w:hint="eastAsia"/>
          <w:color w:val="auto"/>
        </w:rPr>
        <w:t>5.4.1经费保障</w:t>
      </w:r>
    </w:p>
    <w:p>
      <w:pPr>
        <w:bidi w:val="0"/>
        <w:rPr>
          <w:rFonts w:hint="eastAsia"/>
          <w:color w:val="auto"/>
        </w:rPr>
      </w:pPr>
      <w:r>
        <w:rPr>
          <w:rFonts w:hint="eastAsia"/>
          <w:color w:val="auto"/>
        </w:rPr>
        <w:t>1）公司应当做好事故应急救援必要的资金准备。</w:t>
      </w:r>
    </w:p>
    <w:p>
      <w:pPr>
        <w:bidi w:val="0"/>
        <w:rPr>
          <w:color w:val="auto"/>
        </w:rPr>
      </w:pPr>
      <w:r>
        <w:rPr>
          <w:color w:val="auto"/>
        </w:rPr>
        <w:t>2）</w:t>
      </w:r>
      <w:r>
        <w:rPr>
          <w:rFonts w:hint="eastAsia"/>
          <w:color w:val="auto"/>
          <w:lang w:eastAsia="zh-CN"/>
        </w:rPr>
        <w:t>财务部门</w:t>
      </w:r>
      <w:r>
        <w:rPr>
          <w:color w:val="auto"/>
        </w:rPr>
        <w:t>负责确保应急专项资金到位，应急专项经费必须严格按照规定的用途和审批程序专款专用，不得任意改变经费性质和扩大使用范围。</w:t>
      </w:r>
    </w:p>
    <w:p>
      <w:pPr>
        <w:bidi w:val="0"/>
        <w:rPr>
          <w:color w:val="auto"/>
        </w:rPr>
      </w:pPr>
      <w:r>
        <w:rPr>
          <w:color w:val="auto"/>
        </w:rPr>
        <w:t>3）公司建立、健全应急专项资金使用管理的监督约束机制，对应急专项资金一切经费开支，做到审批手续完备，账目清楚，内容真实，核算准确，监督措施得力，确保资金安全和合理使用，并积极配合财政部门、审计部门的检查工作，自觉接受检查和监督。</w:t>
      </w:r>
    </w:p>
    <w:p>
      <w:pPr>
        <w:bidi w:val="0"/>
        <w:rPr>
          <w:rFonts w:hint="eastAsia"/>
          <w:color w:val="auto"/>
        </w:rPr>
      </w:pPr>
      <w:r>
        <w:rPr>
          <w:color w:val="auto"/>
        </w:rPr>
        <w:t>4）为工人购买工伤保险和基本医疗保险，为应急响应</w:t>
      </w:r>
      <w:r>
        <w:rPr>
          <w:rFonts w:hint="eastAsia"/>
          <w:color w:val="auto"/>
          <w:lang w:eastAsia="zh-CN"/>
        </w:rPr>
        <w:t>生产安全</w:t>
      </w:r>
      <w:r>
        <w:rPr>
          <w:color w:val="auto"/>
        </w:rPr>
        <w:t>事故的善后工作提供基本保障。按照规定标准提取，在成本中列支</w:t>
      </w:r>
      <w:r>
        <w:rPr>
          <w:rFonts w:hint="eastAsia"/>
          <w:color w:val="auto"/>
          <w:lang w:eastAsia="zh-CN"/>
        </w:rPr>
        <w:t>，</w:t>
      </w:r>
      <w:r>
        <w:rPr>
          <w:color w:val="auto"/>
        </w:rPr>
        <w:t>专门用于完善和改进公司应急救援体系建设、应急救援物资采购、应急救援演习和应急人员培训等。</w:t>
      </w:r>
    </w:p>
    <w:p>
      <w:pPr>
        <w:pStyle w:val="6"/>
        <w:bidi w:val="0"/>
        <w:rPr>
          <w:rFonts w:hint="eastAsia"/>
          <w:color w:val="auto"/>
        </w:rPr>
      </w:pPr>
      <w:r>
        <w:rPr>
          <w:rFonts w:hint="eastAsia"/>
          <w:color w:val="auto"/>
        </w:rPr>
        <w:t>5.4.2交通运输保障</w:t>
      </w:r>
    </w:p>
    <w:p>
      <w:pPr>
        <w:bidi w:val="0"/>
        <w:rPr>
          <w:rFonts w:hint="eastAsia"/>
          <w:color w:val="auto"/>
        </w:rPr>
      </w:pPr>
      <w:r>
        <w:rPr>
          <w:color w:val="auto"/>
        </w:rPr>
        <w:t>发生生产安全事故后，公司应急指挥部根据救援需要及时调整交通运输力量，提供交通运输保障。</w:t>
      </w:r>
      <w:r>
        <w:rPr>
          <w:rFonts w:hint="eastAsia"/>
          <w:color w:val="auto"/>
          <w:lang w:val="en-US" w:eastAsia="zh-CN"/>
        </w:rPr>
        <w:t>公司</w:t>
      </w:r>
      <w:r>
        <w:rPr>
          <w:color w:val="auto"/>
        </w:rPr>
        <w:t>交通运输力量不足时，及时向政府或有关交通行政主管部门申请提供交通运输支持。</w:t>
      </w:r>
    </w:p>
    <w:p>
      <w:pPr>
        <w:pStyle w:val="6"/>
        <w:bidi w:val="0"/>
        <w:rPr>
          <w:rFonts w:hint="eastAsia"/>
          <w:color w:val="auto"/>
        </w:rPr>
      </w:pPr>
      <w:r>
        <w:rPr>
          <w:rFonts w:hint="eastAsia"/>
          <w:color w:val="auto"/>
        </w:rPr>
        <w:t>5.4.3治安保障</w:t>
      </w:r>
    </w:p>
    <w:p>
      <w:pPr>
        <w:bidi w:val="0"/>
        <w:rPr>
          <w:rFonts w:hint="eastAsia"/>
          <w:color w:val="auto"/>
        </w:rPr>
      </w:pPr>
      <w:r>
        <w:rPr>
          <w:color w:val="auto"/>
        </w:rPr>
        <w:t>本公司</w:t>
      </w:r>
      <w:r>
        <w:rPr>
          <w:rFonts w:hint="eastAsia"/>
          <w:color w:val="auto"/>
          <w:lang w:val="en-US" w:eastAsia="zh-CN"/>
        </w:rPr>
        <w:t>办公楼及各场站</w:t>
      </w:r>
      <w:r>
        <w:rPr>
          <w:color w:val="auto"/>
        </w:rPr>
        <w:t>设有治安人员，24小时值班巡逻。发生事故后，主要负责事故区域的治安警戒工作。</w:t>
      </w:r>
    </w:p>
    <w:p>
      <w:pPr>
        <w:pStyle w:val="6"/>
        <w:bidi w:val="0"/>
        <w:rPr>
          <w:rFonts w:hint="eastAsia"/>
          <w:color w:val="auto"/>
        </w:rPr>
      </w:pPr>
      <w:r>
        <w:rPr>
          <w:rFonts w:hint="eastAsia"/>
          <w:color w:val="auto"/>
        </w:rPr>
        <w:t>5.4.4医疗卫生保障</w:t>
      </w:r>
    </w:p>
    <w:p>
      <w:pPr>
        <w:bidi w:val="0"/>
        <w:rPr>
          <w:rFonts w:hint="eastAsia" w:eastAsia="宋体"/>
          <w:color w:val="auto"/>
          <w:lang w:eastAsia="zh-CN"/>
        </w:rPr>
      </w:pPr>
      <w:r>
        <w:rPr>
          <w:color w:val="auto"/>
        </w:rPr>
        <w:t>本公司配备有相应的应急药物，提供应急所需。并与当地人民医院及其他附近的医院密切联系，一旦发生事故，主要通过医院给予</w:t>
      </w:r>
      <w:r>
        <w:rPr>
          <w:rFonts w:hint="eastAsia"/>
          <w:color w:val="auto"/>
          <w:lang w:val="en-US" w:eastAsia="zh-CN"/>
        </w:rPr>
        <w:t>医疗</w:t>
      </w:r>
      <w:r>
        <w:rPr>
          <w:color w:val="auto"/>
        </w:rPr>
        <w:t>保障。</w:t>
      </w:r>
    </w:p>
    <w:p>
      <w:pPr>
        <w:pStyle w:val="6"/>
        <w:bidi w:val="0"/>
        <w:rPr>
          <w:rFonts w:hint="eastAsia"/>
          <w:color w:val="auto"/>
        </w:rPr>
      </w:pPr>
      <w:bookmarkStart w:id="119" w:name="_Toc366923296"/>
      <w:bookmarkStart w:id="120" w:name="_Toc366922583"/>
      <w:bookmarkStart w:id="121" w:name="_Toc8673"/>
      <w:bookmarkStart w:id="122" w:name="_Toc366928615"/>
      <w:bookmarkStart w:id="123" w:name="_Toc366921493"/>
      <w:bookmarkStart w:id="124" w:name="_Toc23209"/>
      <w:bookmarkStart w:id="125" w:name="_Toc366923007"/>
      <w:bookmarkStart w:id="126" w:name="_Toc366922724"/>
      <w:bookmarkStart w:id="127" w:name="_Toc366922352"/>
      <w:bookmarkStart w:id="128" w:name="_Toc366922128"/>
      <w:bookmarkStart w:id="129" w:name="_Toc366922865"/>
      <w:bookmarkStart w:id="130" w:name="_Toc17575"/>
      <w:bookmarkStart w:id="131" w:name="_Toc366923151"/>
      <w:bookmarkStart w:id="132" w:name="_Toc28794"/>
      <w:r>
        <w:rPr>
          <w:rFonts w:hint="eastAsia"/>
          <w:color w:val="auto"/>
        </w:rPr>
        <w:t>5.4.5后勤保障</w:t>
      </w:r>
    </w:p>
    <w:p>
      <w:pPr>
        <w:bidi w:val="0"/>
        <w:rPr>
          <w:rFonts w:hint="eastAsia"/>
          <w:color w:val="auto"/>
        </w:rPr>
      </w:pPr>
      <w:r>
        <w:rPr>
          <w:rFonts w:hint="eastAsia"/>
          <w:color w:val="auto"/>
        </w:rPr>
        <w:t>本公司购置和储备有相应的应急物资，供事故之需。</w:t>
      </w:r>
    </w:p>
    <w:p>
      <w:pPr>
        <w:bidi w:val="0"/>
        <w:rPr>
          <w:rFonts w:hint="eastAsia"/>
          <w:color w:val="auto"/>
        </w:rPr>
      </w:pPr>
      <w:r>
        <w:rPr>
          <w:rFonts w:hint="eastAsia"/>
          <w:color w:val="auto"/>
        </w:rPr>
        <w:t>⑴应急电源、照明保障。</w:t>
      </w:r>
    </w:p>
    <w:p>
      <w:pPr>
        <w:bidi w:val="0"/>
        <w:rPr>
          <w:rFonts w:hint="eastAsia"/>
          <w:color w:val="auto"/>
        </w:rPr>
      </w:pPr>
      <w:r>
        <w:rPr>
          <w:rFonts w:hint="eastAsia"/>
          <w:color w:val="auto"/>
        </w:rPr>
        <w:t>⑵保障制度：为了能在事故发生后，迅速、准确、有效地进行处理，做好应急救援的各项准备工作，对全体职工进行经常性的应急救援常识教育，落实岗位责任制和各项规章制度。同时还建立以下相应制度：</w:t>
      </w:r>
    </w:p>
    <w:p>
      <w:pPr>
        <w:bidi w:val="0"/>
        <w:rPr>
          <w:rFonts w:hint="eastAsia"/>
          <w:color w:val="auto"/>
        </w:rPr>
      </w:pPr>
      <w:r>
        <w:rPr>
          <w:rFonts w:hint="eastAsia"/>
          <w:color w:val="auto"/>
        </w:rPr>
        <w:t>①值班制度：建立24小时值班制度，遇有问题及时处理。</w:t>
      </w:r>
    </w:p>
    <w:p>
      <w:pPr>
        <w:bidi w:val="0"/>
        <w:rPr>
          <w:rFonts w:hint="eastAsia"/>
          <w:color w:val="auto"/>
        </w:rPr>
      </w:pPr>
      <w:r>
        <w:rPr>
          <w:rFonts w:hint="eastAsia"/>
          <w:color w:val="auto"/>
        </w:rPr>
        <w:t>②培训制度：结合“三级”教育制度，每年对应急救援人员至少进行一次培训，每年对全公司职工至少进行一次应急救援知识培训；做到四懂（懂得火灾的危险性、预防措施、安全处置、逃生方法），四会（会报警、会使用灭火器、会扑救初期火灾、会逃生）。</w:t>
      </w:r>
    </w:p>
    <w:p>
      <w:pPr>
        <w:bidi w:val="0"/>
        <w:rPr>
          <w:rFonts w:hint="eastAsia"/>
          <w:color w:val="auto"/>
        </w:rPr>
      </w:pPr>
      <w:r>
        <w:rPr>
          <w:rFonts w:hint="eastAsia"/>
          <w:color w:val="auto"/>
        </w:rPr>
        <w:t>③应急救援装备、物资、药品等检查、维护制度：在公司组织</w:t>
      </w:r>
      <w:r>
        <w:rPr>
          <w:rFonts w:hint="eastAsia"/>
          <w:color w:val="auto"/>
          <w:lang w:eastAsia="zh-CN"/>
        </w:rPr>
        <w:t>安全生产</w:t>
      </w:r>
      <w:r>
        <w:rPr>
          <w:rFonts w:hint="eastAsia"/>
          <w:color w:val="auto"/>
        </w:rPr>
        <w:t>检查时，同时检查应急救援工作情况，发现问题及时整改。</w:t>
      </w:r>
    </w:p>
    <w:p>
      <w:pPr>
        <w:bidi w:val="0"/>
        <w:rPr>
          <w:rFonts w:hint="eastAsia"/>
          <w:color w:val="auto"/>
        </w:rPr>
      </w:pPr>
      <w:r>
        <w:rPr>
          <w:rFonts w:hint="eastAsia"/>
          <w:color w:val="auto"/>
        </w:rPr>
        <w:t>④例会制度：公司每月召开一次</w:t>
      </w:r>
      <w:r>
        <w:rPr>
          <w:rFonts w:hint="eastAsia"/>
          <w:color w:val="auto"/>
          <w:lang w:eastAsia="zh-CN"/>
        </w:rPr>
        <w:t>安全生产</w:t>
      </w:r>
      <w:r>
        <w:rPr>
          <w:rFonts w:hint="eastAsia"/>
          <w:color w:val="auto"/>
        </w:rPr>
        <w:t>会议。在</w:t>
      </w:r>
      <w:r>
        <w:rPr>
          <w:rFonts w:hint="eastAsia"/>
          <w:color w:val="auto"/>
          <w:lang w:eastAsia="zh-CN"/>
        </w:rPr>
        <w:t>安全生产</w:t>
      </w:r>
      <w:r>
        <w:rPr>
          <w:rFonts w:hint="eastAsia"/>
          <w:color w:val="auto"/>
        </w:rPr>
        <w:t>会议时，同时布置、检查应急救援工作，并针对存在的问题，积极采取有效措施，加以改进。</w:t>
      </w:r>
    </w:p>
    <w:p>
      <w:pPr>
        <w:bidi w:val="0"/>
        <w:rPr>
          <w:rFonts w:hint="eastAsia"/>
          <w:color w:val="auto"/>
        </w:rPr>
      </w:pPr>
      <w:r>
        <w:rPr>
          <w:rFonts w:hint="eastAsia"/>
          <w:color w:val="auto"/>
        </w:rPr>
        <w:t>⑤演练制度：坚持应急预案每年演练不少于一次，做到召之即来，来之能战，战之能胜。</w:t>
      </w:r>
    </w:p>
    <w:p>
      <w:pPr>
        <w:rPr>
          <w:rFonts w:hint="eastAsia"/>
          <w:color w:val="auto"/>
        </w:rPr>
      </w:pPr>
    </w:p>
    <w:p>
      <w:pPr>
        <w:rPr>
          <w:color w:val="auto"/>
        </w:rPr>
      </w:pPr>
      <w:r>
        <w:rPr>
          <w:rFonts w:hint="eastAsia"/>
          <w:color w:val="auto"/>
          <w:lang w:val="en-US" w:eastAsia="zh-CN"/>
        </w:rPr>
        <w:t xml:space="preserve"> </w:t>
      </w:r>
      <w:r>
        <w:rPr>
          <w:color w:val="auto"/>
        </w:rPr>
        <w:br w:type="page"/>
      </w:r>
    </w:p>
    <w:bookmarkEnd w:id="7"/>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Pr>
        <w:pStyle w:val="3"/>
        <w:numPr>
          <w:ilvl w:val="0"/>
          <w:numId w:val="2"/>
        </w:numPr>
        <w:bidi w:val="0"/>
        <w:rPr>
          <w:color w:val="auto"/>
        </w:rPr>
      </w:pPr>
      <w:bookmarkStart w:id="133" w:name="_Toc28102"/>
      <w:r>
        <w:rPr>
          <w:rFonts w:hint="eastAsia"/>
          <w:color w:val="auto"/>
          <w:lang w:val="en-US" w:eastAsia="zh-CN"/>
        </w:rPr>
        <w:t>专项</w:t>
      </w:r>
      <w:r>
        <w:rPr>
          <w:rFonts w:hint="eastAsia"/>
          <w:color w:val="auto"/>
        </w:rPr>
        <w:t>应急预案</w:t>
      </w:r>
      <w:bookmarkEnd w:id="133"/>
      <w:bookmarkStart w:id="134" w:name="_Toc12177"/>
    </w:p>
    <w:p>
      <w:pPr>
        <w:pStyle w:val="4"/>
        <w:bidi w:val="0"/>
        <w:rPr>
          <w:color w:val="auto"/>
        </w:rPr>
      </w:pPr>
      <w:bookmarkStart w:id="135" w:name="_Toc5042"/>
      <w:r>
        <w:rPr>
          <w:rFonts w:hint="eastAsia"/>
          <w:color w:val="auto"/>
          <w:lang w:val="en-US" w:eastAsia="zh-CN"/>
        </w:rPr>
        <w:t>一、</w:t>
      </w:r>
      <w:r>
        <w:rPr>
          <w:rFonts w:hint="eastAsia"/>
          <w:color w:val="auto"/>
        </w:rPr>
        <w:t>天然气泄漏事故</w:t>
      </w:r>
      <w:r>
        <w:rPr>
          <w:rFonts w:hint="eastAsia"/>
          <w:color w:val="auto"/>
          <w:lang w:val="zh-CN"/>
        </w:rPr>
        <w:t>专项应急预案</w:t>
      </w:r>
      <w:bookmarkEnd w:id="134"/>
      <w:bookmarkEnd w:id="135"/>
    </w:p>
    <w:p>
      <w:pPr>
        <w:pStyle w:val="5"/>
        <w:bidi w:val="0"/>
        <w:rPr>
          <w:rFonts w:hint="eastAsia"/>
          <w:color w:val="auto"/>
          <w:lang w:val="en-US" w:eastAsia="zh-CN"/>
        </w:rPr>
      </w:pPr>
      <w:bookmarkStart w:id="136" w:name="_Toc2937"/>
      <w:r>
        <w:rPr>
          <w:rFonts w:hint="eastAsia"/>
          <w:color w:val="auto"/>
          <w:lang w:val="en-US" w:eastAsia="zh-CN"/>
        </w:rPr>
        <w:t>1适用范围</w:t>
      </w:r>
      <w:bookmarkEnd w:id="136"/>
    </w:p>
    <w:p>
      <w:pPr>
        <w:bidi w:val="0"/>
        <w:rPr>
          <w:rFonts w:hint="default"/>
          <w:color w:val="auto"/>
          <w:lang w:val="en-US" w:eastAsia="zh-CN"/>
        </w:rPr>
      </w:pPr>
      <w:r>
        <w:rPr>
          <w:rFonts w:hint="eastAsia"/>
          <w:color w:val="auto"/>
          <w:lang w:val="en-US" w:eastAsia="zh-CN"/>
        </w:rPr>
        <w:t>本预案适用于在</w:t>
      </w:r>
      <w:r>
        <w:rPr>
          <w:rFonts w:hint="eastAsia"/>
          <w:color w:val="auto"/>
        </w:rPr>
        <w:t>公司</w:t>
      </w:r>
      <w:r>
        <w:rPr>
          <w:rFonts w:hint="eastAsia"/>
          <w:color w:val="auto"/>
          <w:lang w:val="en-US" w:eastAsia="zh-CN"/>
        </w:rPr>
        <w:t>场</w:t>
      </w:r>
      <w:r>
        <w:rPr>
          <w:rFonts w:hint="eastAsia"/>
          <w:color w:val="auto"/>
        </w:rPr>
        <w:t>站或输送管网</w:t>
      </w:r>
      <w:r>
        <w:rPr>
          <w:rFonts w:hint="eastAsia"/>
          <w:color w:val="auto"/>
          <w:lang w:val="en-US" w:eastAsia="zh-CN"/>
        </w:rPr>
        <w:t>发生天然气泄漏事故的应急处置。本专项应急预案是对综合预案天然气泄漏方面的强化与补充，主要用于应对天然气泄漏事故。</w:t>
      </w:r>
    </w:p>
    <w:p>
      <w:pPr>
        <w:pStyle w:val="5"/>
        <w:bidi w:val="0"/>
        <w:rPr>
          <w:rFonts w:hint="eastAsia"/>
          <w:color w:val="auto"/>
          <w:lang w:val="en-US" w:eastAsia="zh-CN"/>
        </w:rPr>
      </w:pPr>
      <w:bookmarkStart w:id="137" w:name="_Toc6002"/>
      <w:r>
        <w:rPr>
          <w:rFonts w:hint="eastAsia"/>
          <w:color w:val="auto"/>
          <w:lang w:val="en-US" w:eastAsia="zh-CN"/>
        </w:rPr>
        <w:t>2应急组织机构及职责</w:t>
      </w:r>
      <w:bookmarkEnd w:id="137"/>
    </w:p>
    <w:tbl>
      <w:tblPr>
        <w:tblStyle w:val="25"/>
        <w:tblW w:w="0" w:type="auto"/>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autofit"/>
        <w:tblCellMar>
          <w:top w:w="0" w:type="dxa"/>
          <w:left w:w="108" w:type="dxa"/>
          <w:bottom w:w="0" w:type="dxa"/>
          <w:right w:w="108" w:type="dxa"/>
        </w:tblCellMar>
      </w:tblPr>
      <w:tblGrid>
        <w:gridCol w:w="1874"/>
        <w:gridCol w:w="6648"/>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22" w:type="dxa"/>
            <w:gridSpan w:val="2"/>
            <w:tcBorders>
              <w:tl2br w:val="nil"/>
              <w:tr2bl w:val="nil"/>
            </w:tcBorders>
          </w:tcPr>
          <w:p>
            <w:pPr>
              <w:pStyle w:val="6"/>
              <w:bidi w:val="0"/>
              <w:ind w:left="0" w:leftChars="0" w:firstLine="0" w:firstLineChars="0"/>
              <w:jc w:val="center"/>
              <w:rPr>
                <w:rFonts w:hint="default"/>
                <w:color w:val="auto"/>
                <w:sz w:val="22"/>
                <w:szCs w:val="21"/>
                <w:lang w:val="en-US" w:eastAsia="zh-CN"/>
              </w:rPr>
            </w:pPr>
            <w:r>
              <w:rPr>
                <w:rFonts w:hint="eastAsia"/>
                <w:color w:val="auto"/>
                <w:sz w:val="24"/>
                <w:szCs w:val="24"/>
                <w:lang w:val="en-US" w:eastAsia="zh-CN"/>
              </w:rPr>
              <w:t>生产安全事故应急指挥部构成</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871" w:hRule="atLeast"/>
        </w:trPr>
        <w:tc>
          <w:tcPr>
            <w:tcW w:w="8522" w:type="dxa"/>
            <w:gridSpan w:val="2"/>
            <w:tcBorders>
              <w:tl2br w:val="nil"/>
              <w:tr2bl w:val="nil"/>
            </w:tcBorders>
          </w:tcPr>
          <w:p>
            <w:pPr>
              <w:bidi w:val="0"/>
              <w:rPr>
                <w:rFonts w:hint="eastAsia"/>
                <w:color w:val="auto"/>
                <w:sz w:val="24"/>
                <w:szCs w:val="22"/>
                <w:lang w:val="en-US" w:eastAsia="zh-CN"/>
              </w:rPr>
            </w:pPr>
            <w:r>
              <w:rPr>
                <w:rFonts w:hint="eastAsia"/>
                <w:color w:val="auto"/>
                <w:sz w:val="24"/>
                <w:szCs w:val="22"/>
                <w:lang w:val="en-US" w:eastAsia="zh-CN"/>
              </w:rPr>
              <w:t>总 指 挥：张 波</w:t>
            </w:r>
          </w:p>
          <w:p>
            <w:pPr>
              <w:bidi w:val="0"/>
              <w:rPr>
                <w:rFonts w:hint="eastAsia"/>
                <w:color w:val="auto"/>
                <w:sz w:val="24"/>
                <w:szCs w:val="22"/>
                <w:lang w:val="en-US" w:eastAsia="zh-CN"/>
              </w:rPr>
            </w:pPr>
            <w:r>
              <w:rPr>
                <w:rFonts w:hint="eastAsia"/>
                <w:color w:val="auto"/>
                <w:sz w:val="24"/>
                <w:szCs w:val="22"/>
                <w:lang w:val="en-US" w:eastAsia="zh-CN"/>
              </w:rPr>
              <w:t>副总指挥：黄平、刘晓波</w:t>
            </w:r>
          </w:p>
          <w:p>
            <w:pPr>
              <w:bidi w:val="0"/>
              <w:rPr>
                <w:rFonts w:hint="eastAsia"/>
                <w:color w:val="auto"/>
                <w:sz w:val="24"/>
                <w:szCs w:val="22"/>
                <w:lang w:val="en-US" w:eastAsia="zh-CN"/>
              </w:rPr>
            </w:pPr>
            <w:r>
              <w:rPr>
                <w:rFonts w:hint="eastAsia"/>
                <w:color w:val="auto"/>
                <w:sz w:val="24"/>
                <w:szCs w:val="22"/>
                <w:lang w:val="en-US" w:eastAsia="zh-CN"/>
              </w:rPr>
              <w:t>成    员：胡海权、唐于祥、刘奕宏、魏 勇、邓正富、易恬如、陈万军、廖谨荣、段 军、张森林、鄢斌斌、唐 斌、陈 云、李晓秦、伍万强</w:t>
            </w:r>
          </w:p>
          <w:p>
            <w:pPr>
              <w:bidi w:val="0"/>
              <w:rPr>
                <w:rFonts w:hint="eastAsia"/>
                <w:color w:val="auto"/>
                <w:sz w:val="24"/>
                <w:szCs w:val="22"/>
                <w:lang w:val="en-US" w:eastAsia="zh-CN"/>
              </w:rPr>
            </w:pPr>
            <w:r>
              <w:rPr>
                <w:rFonts w:hint="eastAsia"/>
                <w:color w:val="auto"/>
                <w:sz w:val="24"/>
                <w:szCs w:val="22"/>
                <w:lang w:val="en-US" w:eastAsia="zh-CN"/>
              </w:rPr>
              <w:t>发生事故时，以指挥部为中心，负责本公司应急救援工作的组织和指挥，如总指挥不在时，副总指挥全权负责应急救援指挥工作；在总指挥和副总指挥不在情况下，由作业现场的最高领导者担任现场指挥工作，全权负责应急救援指挥工作。现场最高职务者有权在遇到险情时，进行力所能及的初期处理后，组织人员撤离。夜间、节假日由值班领导行使应急总指挥职责。</w:t>
            </w:r>
          </w:p>
          <w:p>
            <w:pPr>
              <w:bidi w:val="0"/>
              <w:rPr>
                <w:rFonts w:hint="default"/>
                <w:color w:val="auto"/>
                <w:lang w:val="en-US" w:eastAsia="zh-CN"/>
              </w:rPr>
            </w:pPr>
            <w:r>
              <w:rPr>
                <w:rFonts w:hint="eastAsia"/>
                <w:color w:val="auto"/>
                <w:sz w:val="24"/>
                <w:szCs w:val="22"/>
                <w:lang w:val="en-US" w:eastAsia="zh-CN"/>
              </w:rPr>
              <w:t>指挥部</w:t>
            </w:r>
            <w:r>
              <w:rPr>
                <w:rFonts w:hint="eastAsia" w:ascii="Times New Roman" w:eastAsia="宋体"/>
                <w:color w:val="auto"/>
                <w:sz w:val="24"/>
                <w:szCs w:val="22"/>
                <w:lang w:val="en-US" w:eastAsia="zh-CN"/>
              </w:rPr>
              <w:t>下设</w:t>
            </w:r>
            <w:r>
              <w:rPr>
                <w:rFonts w:hint="eastAsia" w:ascii="Times New Roman"/>
                <w:color w:val="auto"/>
                <w:sz w:val="24"/>
                <w:szCs w:val="22"/>
                <w:lang w:val="en-US" w:eastAsia="zh-CN"/>
              </w:rPr>
              <w:t>技术支援组</w:t>
            </w:r>
            <w:r>
              <w:rPr>
                <w:rFonts w:hint="eastAsia" w:ascii="Times New Roman" w:eastAsia="宋体"/>
                <w:color w:val="auto"/>
                <w:sz w:val="24"/>
                <w:szCs w:val="22"/>
                <w:lang w:val="en-US" w:eastAsia="zh-CN"/>
              </w:rPr>
              <w:t>、</w:t>
            </w:r>
            <w:r>
              <w:rPr>
                <w:rFonts w:hint="eastAsia"/>
                <w:color w:val="auto"/>
                <w:sz w:val="24"/>
                <w:szCs w:val="22"/>
                <w:lang w:val="en-US" w:eastAsia="zh-CN"/>
              </w:rPr>
              <w:t>处置救援组</w:t>
            </w:r>
            <w:r>
              <w:rPr>
                <w:rFonts w:hint="eastAsia" w:ascii="Times New Roman" w:eastAsia="宋体"/>
                <w:color w:val="auto"/>
                <w:sz w:val="24"/>
                <w:szCs w:val="22"/>
                <w:lang w:val="en-US" w:eastAsia="zh-CN"/>
              </w:rPr>
              <w:t>、</w:t>
            </w:r>
            <w:r>
              <w:rPr>
                <w:rFonts w:hint="eastAsia"/>
                <w:color w:val="auto"/>
                <w:sz w:val="24"/>
                <w:szCs w:val="22"/>
                <w:lang w:val="en-US" w:eastAsia="zh-CN"/>
              </w:rPr>
              <w:t>疏散调度组</w:t>
            </w:r>
            <w:r>
              <w:rPr>
                <w:rFonts w:hint="eastAsia" w:ascii="Times New Roman" w:eastAsia="宋体"/>
                <w:color w:val="auto"/>
                <w:sz w:val="24"/>
                <w:szCs w:val="22"/>
                <w:lang w:val="en-US" w:eastAsia="zh-CN"/>
              </w:rPr>
              <w:t>、</w:t>
            </w:r>
            <w:r>
              <w:rPr>
                <w:rFonts w:hint="eastAsia" w:ascii="Times New Roman"/>
                <w:color w:val="auto"/>
                <w:sz w:val="24"/>
                <w:szCs w:val="22"/>
                <w:lang w:val="en-US" w:eastAsia="zh-CN"/>
              </w:rPr>
              <w:t>事故调查</w:t>
            </w:r>
            <w:r>
              <w:rPr>
                <w:rFonts w:hint="eastAsia" w:ascii="Times New Roman" w:eastAsia="宋体"/>
                <w:color w:val="auto"/>
                <w:sz w:val="24"/>
                <w:szCs w:val="22"/>
                <w:lang w:val="en-US" w:eastAsia="zh-CN"/>
              </w:rPr>
              <w:t>组</w:t>
            </w:r>
            <w:r>
              <w:rPr>
                <w:rFonts w:hint="eastAsia" w:ascii="Times New Roman"/>
                <w:color w:val="auto"/>
                <w:sz w:val="24"/>
                <w:szCs w:val="22"/>
                <w:lang w:val="en-US" w:eastAsia="zh-CN"/>
              </w:rPr>
              <w:t>、通讯联络组、后勤保障组、事故善后组、新闻发言组</w:t>
            </w:r>
            <w:r>
              <w:rPr>
                <w:rFonts w:hint="eastAsia" w:ascii="Times New Roman" w:eastAsia="宋体"/>
                <w:color w:val="auto"/>
                <w:sz w:val="24"/>
                <w:szCs w:val="22"/>
                <w:lang w:val="en-US" w:eastAsia="zh-CN"/>
              </w:rPr>
              <w:t>负责处理应急救援具体事宜</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522" w:type="dxa"/>
            <w:gridSpan w:val="2"/>
            <w:tcBorders>
              <w:tl2br w:val="nil"/>
              <w:tr2bl w:val="nil"/>
            </w:tcBorders>
            <w:vAlign w:val="center"/>
          </w:tcPr>
          <w:p>
            <w:pPr>
              <w:pStyle w:val="6"/>
              <w:bidi w:val="0"/>
              <w:ind w:left="0" w:leftChars="0" w:firstLine="0" w:firstLineChars="0"/>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职责分工及抢险任务安排</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eastAsia" w:ascii="Times New Roman" w:hAnsi="Times New Roman" w:cs="Times New Roman"/>
                <w:color w:val="auto"/>
                <w:sz w:val="24"/>
                <w:szCs w:val="22"/>
                <w:lang w:val="en-US" w:eastAsia="zh-CN"/>
              </w:rPr>
            </w:pPr>
            <w:r>
              <w:rPr>
                <w:rFonts w:hint="eastAsia" w:ascii="Times New Roman" w:hAnsi="Times New Roman" w:cs="Times New Roman"/>
                <w:color w:val="auto"/>
                <w:sz w:val="24"/>
                <w:szCs w:val="22"/>
                <w:lang w:val="en-US" w:eastAsia="zh-CN"/>
              </w:rPr>
              <w:t>总指挥</w:t>
            </w:r>
          </w:p>
        </w:tc>
        <w:tc>
          <w:tcPr>
            <w:tcW w:w="6648" w:type="dxa"/>
            <w:tcBorders>
              <w:tl2br w:val="nil"/>
              <w:tr2bl w:val="nil"/>
            </w:tcBorders>
          </w:tcPr>
          <w:p>
            <w:pPr>
              <w:pStyle w:val="6"/>
              <w:bidi w:val="0"/>
              <w:ind w:left="0" w:leftChars="0" w:firstLine="0" w:firstLineChars="0"/>
              <w:jc w:val="left"/>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（1）负责启动和终止</w:t>
            </w:r>
            <w:r>
              <w:rPr>
                <w:rFonts w:hint="eastAsia" w:ascii="Times New Roman" w:hAnsi="Times New Roman" w:cs="Times New Roman"/>
                <w:b w:val="0"/>
                <w:bCs w:val="0"/>
                <w:color w:val="auto"/>
                <w:kern w:val="2"/>
                <w:sz w:val="24"/>
                <w:szCs w:val="22"/>
                <w:lang w:val="en-US" w:eastAsia="zh-CN" w:bidi="ar-SA"/>
              </w:rPr>
              <w:t>专项</w:t>
            </w:r>
            <w:r>
              <w:rPr>
                <w:rFonts w:hint="eastAsia" w:ascii="Times New Roman" w:hAnsi="Times New Roman" w:eastAsia="宋体" w:cs="Times New Roman"/>
                <w:b w:val="0"/>
                <w:bCs w:val="0"/>
                <w:color w:val="auto"/>
                <w:kern w:val="2"/>
                <w:sz w:val="24"/>
                <w:szCs w:val="22"/>
                <w:lang w:val="en-US" w:eastAsia="zh-CN" w:bidi="ar-SA"/>
              </w:rPr>
              <w:t>应急预案；（2）负责组织指挥各应急小组现场工作；（3）负责应急行动中物资及人员调配；（4）负责第一时间或指定他人如实向上级主管部门报告事故情况；（5）当上级主管部门到达事故现场后，负责汇报事故及企业自救等情况，移交指挥权并协助指挥；（6）负责组织事故善后处理工作。</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cs="Times New Roman"/>
                <w:color w:val="auto"/>
                <w:sz w:val="24"/>
                <w:szCs w:val="22"/>
                <w:lang w:val="en-US" w:eastAsia="zh-CN"/>
              </w:rPr>
            </w:pPr>
            <w:r>
              <w:rPr>
                <w:rFonts w:hint="eastAsia" w:ascii="Times New Roman" w:hAnsi="Times New Roman" w:cs="Times New Roman"/>
                <w:color w:val="auto"/>
                <w:sz w:val="24"/>
                <w:szCs w:val="22"/>
                <w:lang w:val="en-US" w:eastAsia="zh-CN"/>
              </w:rPr>
              <w:t>副总指挥</w:t>
            </w:r>
          </w:p>
        </w:tc>
        <w:tc>
          <w:tcPr>
            <w:tcW w:w="6648" w:type="dxa"/>
            <w:tcBorders>
              <w:tl2br w:val="nil"/>
              <w:tr2bl w:val="nil"/>
            </w:tcBorders>
          </w:tcPr>
          <w:p>
            <w:pPr>
              <w:bidi w:val="0"/>
              <w:ind w:left="0" w:leftChars="0" w:firstLine="0" w:firstLineChars="0"/>
              <w:jc w:val="left"/>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（1）协助总指挥；（2）总指挥不在公司时，自动承担总指挥职责。</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eastAsia" w:ascii="Times New Roman" w:hAnsi="Times New Roman" w:cs="Times New Roman"/>
                <w:color w:val="auto"/>
                <w:sz w:val="24"/>
                <w:szCs w:val="22"/>
                <w:lang w:val="en-US" w:eastAsia="zh-CN"/>
              </w:rPr>
            </w:pPr>
            <w:r>
              <w:rPr>
                <w:rFonts w:hint="eastAsia" w:ascii="Times New Roman"/>
                <w:color w:val="auto"/>
                <w:sz w:val="24"/>
                <w:szCs w:val="22"/>
                <w:lang w:val="en-US" w:eastAsia="zh-CN"/>
              </w:rPr>
              <w:t>技术支援组</w:t>
            </w:r>
          </w:p>
        </w:tc>
        <w:tc>
          <w:tcPr>
            <w:tcW w:w="6648" w:type="dxa"/>
            <w:tcBorders>
              <w:tl2br w:val="nil"/>
              <w:tr2bl w:val="nil"/>
            </w:tcBorders>
          </w:tcPr>
          <w:p>
            <w:pPr>
              <w:bidi w:val="0"/>
              <w:ind w:left="0" w:leftChars="0" w:firstLine="0" w:firstLineChars="0"/>
              <w:jc w:val="left"/>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cs="Times New Roman"/>
                <w:b w:val="0"/>
                <w:bCs w:val="0"/>
                <w:color w:val="auto"/>
                <w:kern w:val="2"/>
                <w:sz w:val="24"/>
                <w:szCs w:val="22"/>
                <w:lang w:val="en-US" w:eastAsia="zh-CN" w:bidi="ar-SA"/>
              </w:rPr>
              <w:t>（1）</w:t>
            </w:r>
            <w:r>
              <w:rPr>
                <w:rFonts w:hint="eastAsia" w:ascii="Times New Roman" w:hAnsi="Times New Roman" w:eastAsia="宋体" w:cs="Times New Roman"/>
                <w:b w:val="0"/>
                <w:bCs w:val="0"/>
                <w:color w:val="auto"/>
                <w:kern w:val="2"/>
                <w:sz w:val="24"/>
                <w:szCs w:val="22"/>
                <w:lang w:val="en-US" w:eastAsia="zh-CN" w:bidi="ar-SA"/>
              </w:rPr>
              <w:t>为现场应急处置提供技术支持</w:t>
            </w:r>
            <w:r>
              <w:rPr>
                <w:rFonts w:hint="eastAsia" w:ascii="Times New Roman" w:hAnsi="Times New Roman" w:cs="Times New Roman"/>
                <w:b w:val="0"/>
                <w:bCs w:val="0"/>
                <w:color w:val="auto"/>
                <w:kern w:val="2"/>
                <w:sz w:val="24"/>
                <w:szCs w:val="22"/>
                <w:lang w:val="en-US" w:eastAsia="zh-CN" w:bidi="ar-SA"/>
              </w:rPr>
              <w:t>；（2）</w:t>
            </w:r>
            <w:r>
              <w:rPr>
                <w:rFonts w:hint="eastAsia" w:ascii="Times New Roman" w:hAnsi="Times New Roman" w:eastAsia="宋体" w:cs="Times New Roman"/>
                <w:b w:val="0"/>
                <w:bCs w:val="0"/>
                <w:color w:val="auto"/>
                <w:kern w:val="2"/>
                <w:sz w:val="24"/>
                <w:szCs w:val="22"/>
                <w:lang w:val="en-US" w:eastAsia="zh-CN" w:bidi="ar-SA"/>
              </w:rPr>
              <w:t>协助现场指挥进行处置方案的制定</w:t>
            </w:r>
            <w:r>
              <w:rPr>
                <w:rFonts w:hint="eastAsia" w:ascii="Times New Roman" w:hAnsi="Times New Roman" w:cs="Times New Roman"/>
                <w:b w:val="0"/>
                <w:bCs w:val="0"/>
                <w:color w:val="auto"/>
                <w:kern w:val="2"/>
                <w:sz w:val="24"/>
                <w:szCs w:val="22"/>
                <w:lang w:val="en-US" w:eastAsia="zh-CN" w:bidi="ar-SA"/>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cs="Times New Roman"/>
                <w:color w:val="auto"/>
                <w:sz w:val="24"/>
                <w:szCs w:val="22"/>
                <w:lang w:val="en-US" w:eastAsia="zh-CN"/>
              </w:rPr>
            </w:pPr>
            <w:r>
              <w:rPr>
                <w:rFonts w:hint="eastAsia" w:cs="Times New Roman"/>
                <w:color w:val="auto"/>
                <w:sz w:val="24"/>
                <w:szCs w:val="22"/>
                <w:lang w:val="en-US" w:eastAsia="zh-CN"/>
              </w:rPr>
              <w:t>处置救援组</w:t>
            </w:r>
          </w:p>
        </w:tc>
        <w:tc>
          <w:tcPr>
            <w:tcW w:w="6648" w:type="dxa"/>
            <w:tcBorders>
              <w:tl2br w:val="nil"/>
              <w:tr2bl w:val="nil"/>
            </w:tcBorders>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（1）负责现场应急救援抢险工作；（2）负责现场</w:t>
            </w:r>
            <w:r>
              <w:rPr>
                <w:rFonts w:hint="eastAsia" w:ascii="Times New Roman" w:hAnsi="Times New Roman" w:cs="Times New Roman"/>
                <w:b w:val="0"/>
                <w:bCs w:val="0"/>
                <w:color w:val="auto"/>
                <w:kern w:val="2"/>
                <w:sz w:val="24"/>
                <w:szCs w:val="22"/>
                <w:lang w:val="en-US" w:eastAsia="zh-CN" w:bidi="ar-SA"/>
              </w:rPr>
              <w:t>泄漏源控制</w:t>
            </w:r>
            <w:r>
              <w:rPr>
                <w:rFonts w:hint="eastAsia" w:ascii="Times New Roman" w:hAnsi="Times New Roman" w:eastAsia="宋体" w:cs="Times New Roman"/>
                <w:b w:val="0"/>
                <w:bCs w:val="0"/>
                <w:color w:val="auto"/>
                <w:kern w:val="2"/>
                <w:sz w:val="24"/>
                <w:szCs w:val="22"/>
                <w:lang w:val="en-US" w:eastAsia="zh-CN" w:bidi="ar-SA"/>
              </w:rPr>
              <w:t>、物</w:t>
            </w:r>
            <w:r>
              <w:rPr>
                <w:rFonts w:hint="eastAsia" w:ascii="Times New Roman" w:hAnsi="Times New Roman" w:cs="Times New Roman"/>
                <w:b w:val="0"/>
                <w:bCs w:val="0"/>
                <w:color w:val="auto"/>
                <w:kern w:val="2"/>
                <w:sz w:val="24"/>
                <w:szCs w:val="22"/>
                <w:lang w:val="en-US" w:eastAsia="zh-CN" w:bidi="ar-SA"/>
              </w:rPr>
              <w:t>资</w:t>
            </w:r>
            <w:r>
              <w:rPr>
                <w:rFonts w:hint="eastAsia" w:ascii="Times New Roman" w:hAnsi="Times New Roman" w:eastAsia="宋体" w:cs="Times New Roman"/>
                <w:b w:val="0"/>
                <w:bCs w:val="0"/>
                <w:color w:val="auto"/>
                <w:kern w:val="2"/>
                <w:sz w:val="24"/>
                <w:szCs w:val="22"/>
                <w:lang w:val="en-US" w:eastAsia="zh-CN" w:bidi="ar-SA"/>
              </w:rPr>
              <w:t>转移等工作；（3）负责采取技术措施处置事故；（4）负责现场被困人员、受伤人员脱困、抢救工作。</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cs="Times New Roman"/>
                <w:color w:val="auto"/>
                <w:sz w:val="24"/>
                <w:szCs w:val="22"/>
                <w:lang w:val="en-US" w:eastAsia="zh-CN"/>
              </w:rPr>
            </w:pPr>
            <w:r>
              <w:rPr>
                <w:rFonts w:hint="eastAsia" w:cs="Times New Roman"/>
                <w:color w:val="auto"/>
                <w:sz w:val="24"/>
                <w:szCs w:val="22"/>
                <w:lang w:val="en-US" w:eastAsia="zh-CN"/>
              </w:rPr>
              <w:t>疏散调度组</w:t>
            </w:r>
          </w:p>
        </w:tc>
        <w:tc>
          <w:tcPr>
            <w:tcW w:w="6648" w:type="dxa"/>
            <w:tcBorders>
              <w:tl2br w:val="nil"/>
              <w:tr2bl w:val="nil"/>
            </w:tcBorders>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1）负责对事故区域进行封锁设置警戒区域，严禁无关人员进入事故现场；（2）负责组织人员疏散至安全地带、核点人数，如对周边单位有影响，应及时通知周边单位人员进行疏散；（3）负责对受伤人员实施医疗救护，提供运送车辆；（4）负责消防通道畅通，引导救援人员、消防、救护等进入事故现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cs="Times New Roman"/>
                <w:color w:val="auto"/>
                <w:sz w:val="24"/>
                <w:szCs w:val="22"/>
                <w:lang w:val="en-US" w:eastAsia="zh-CN"/>
              </w:rPr>
            </w:pPr>
            <w:r>
              <w:rPr>
                <w:rFonts w:hint="eastAsia" w:ascii="Times New Roman" w:hAnsi="Times New Roman" w:cs="Times New Roman"/>
                <w:color w:val="auto"/>
                <w:sz w:val="24"/>
                <w:szCs w:val="22"/>
                <w:lang w:val="en-US" w:eastAsia="zh-CN"/>
              </w:rPr>
              <w:t>事故调查组</w:t>
            </w:r>
          </w:p>
        </w:tc>
        <w:tc>
          <w:tcPr>
            <w:tcW w:w="6648" w:type="dxa"/>
            <w:tcBorders>
              <w:tl2br w:val="nil"/>
              <w:tr2bl w:val="nil"/>
            </w:tcBorders>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cs="Times New Roman"/>
                <w:b w:val="0"/>
                <w:bCs w:val="0"/>
                <w:color w:val="auto"/>
                <w:kern w:val="2"/>
                <w:sz w:val="24"/>
                <w:szCs w:val="22"/>
                <w:lang w:val="en-US" w:eastAsia="zh-CN" w:bidi="ar-SA"/>
              </w:rPr>
              <w:t>（1）</w:t>
            </w:r>
            <w:r>
              <w:rPr>
                <w:rFonts w:hint="eastAsia" w:ascii="Times New Roman" w:hAnsi="Times New Roman" w:eastAsia="宋体" w:cs="Times New Roman"/>
                <w:b w:val="0"/>
                <w:bCs w:val="0"/>
                <w:color w:val="auto"/>
                <w:kern w:val="2"/>
                <w:sz w:val="24"/>
                <w:szCs w:val="22"/>
                <w:lang w:val="en-US" w:eastAsia="zh-CN" w:bidi="ar-SA"/>
              </w:rPr>
              <w:t>负责保护事故现场并取证</w:t>
            </w:r>
            <w:r>
              <w:rPr>
                <w:rFonts w:hint="eastAsia" w:ascii="Times New Roman" w:hAnsi="Times New Roman" w:cs="Times New Roman"/>
                <w:b w:val="0"/>
                <w:bCs w:val="0"/>
                <w:color w:val="auto"/>
                <w:kern w:val="2"/>
                <w:sz w:val="24"/>
                <w:szCs w:val="22"/>
                <w:lang w:val="en-US" w:eastAsia="zh-CN" w:bidi="ar-SA"/>
              </w:rPr>
              <w:t>；（2）</w:t>
            </w:r>
            <w:r>
              <w:rPr>
                <w:rFonts w:hint="eastAsia" w:ascii="Times New Roman" w:hAnsi="Times New Roman" w:eastAsia="宋体" w:cs="Times New Roman"/>
                <w:b w:val="0"/>
                <w:bCs w:val="0"/>
                <w:color w:val="auto"/>
                <w:kern w:val="2"/>
                <w:sz w:val="24"/>
                <w:szCs w:val="22"/>
                <w:lang w:val="en-US" w:eastAsia="zh-CN" w:bidi="ar-SA"/>
              </w:rPr>
              <w:t>对事故发生的原因进行分析、调查</w:t>
            </w:r>
            <w:r>
              <w:rPr>
                <w:rFonts w:hint="eastAsia" w:cs="Times New Roman"/>
                <w:b w:val="0"/>
                <w:bCs w:val="0"/>
                <w:color w:val="auto"/>
                <w:kern w:val="2"/>
                <w:sz w:val="24"/>
                <w:szCs w:val="22"/>
                <w:lang w:val="en-US" w:eastAsia="zh-CN" w:bidi="ar-SA"/>
              </w:rPr>
              <w:t>，</w:t>
            </w:r>
            <w:r>
              <w:rPr>
                <w:rFonts w:hint="eastAsia" w:ascii="Times New Roman" w:hAnsi="Times New Roman" w:eastAsia="宋体" w:cs="Times New Roman"/>
                <w:b w:val="0"/>
                <w:bCs w:val="0"/>
                <w:color w:val="auto"/>
                <w:kern w:val="2"/>
                <w:sz w:val="24"/>
                <w:szCs w:val="22"/>
                <w:lang w:val="en-US" w:eastAsia="zh-CN" w:bidi="ar-SA"/>
              </w:rPr>
              <w:t>事后将事故情况形成书面材料</w:t>
            </w:r>
            <w:r>
              <w:rPr>
                <w:rFonts w:hint="eastAsia" w:ascii="Times New Roman" w:hAnsi="Times New Roman" w:cs="Times New Roman"/>
                <w:b w:val="0"/>
                <w:bCs w:val="0"/>
                <w:color w:val="auto"/>
                <w:kern w:val="2"/>
                <w:sz w:val="24"/>
                <w:szCs w:val="22"/>
                <w:lang w:val="en-US" w:eastAsia="zh-CN" w:bidi="ar-SA"/>
              </w:rPr>
              <w:t>；（3）</w:t>
            </w:r>
            <w:r>
              <w:rPr>
                <w:rFonts w:hint="eastAsia" w:ascii="Times New Roman" w:hAnsi="Times New Roman" w:eastAsia="宋体" w:cs="Times New Roman"/>
                <w:b w:val="0"/>
                <w:bCs w:val="0"/>
                <w:color w:val="auto"/>
                <w:kern w:val="2"/>
                <w:sz w:val="24"/>
                <w:szCs w:val="22"/>
                <w:lang w:val="en-US" w:eastAsia="zh-CN" w:bidi="ar-SA"/>
              </w:rPr>
              <w:t>对事故提出处理意见或建议。</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cs="Times New Roman"/>
                <w:color w:val="auto"/>
                <w:sz w:val="24"/>
                <w:szCs w:val="22"/>
                <w:lang w:val="en-US" w:eastAsia="zh-CN"/>
              </w:rPr>
            </w:pPr>
            <w:r>
              <w:rPr>
                <w:rFonts w:hint="eastAsia" w:ascii="Times New Roman" w:hAnsi="Times New Roman" w:cs="Times New Roman"/>
                <w:color w:val="auto"/>
                <w:sz w:val="24"/>
                <w:szCs w:val="22"/>
                <w:lang w:val="en-US" w:eastAsia="zh-CN"/>
              </w:rPr>
              <w:t>通讯联络组</w:t>
            </w:r>
          </w:p>
        </w:tc>
        <w:tc>
          <w:tcPr>
            <w:tcW w:w="6648" w:type="dxa"/>
            <w:tcBorders>
              <w:tl2br w:val="nil"/>
              <w:tr2bl w:val="nil"/>
            </w:tcBorders>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1）通讯联络组负责随时掌握事件应急抢险信息，向上级部门汇报事故情况和抢险情况，（2）通过多种途径获取事故信息，全体组员要认真坚守岗位，做到抢险信息灵通，力求上传下达准确无误。（3）负责内外部信息的联络沟通。当发生紧急情况时，及时报警，告知</w:t>
            </w:r>
            <w:r>
              <w:rPr>
                <w:rFonts w:hint="eastAsia" w:ascii="Times New Roman" w:hAnsi="Times New Roman" w:cs="Times New Roman"/>
                <w:b w:val="0"/>
                <w:bCs w:val="0"/>
                <w:color w:val="auto"/>
                <w:kern w:val="2"/>
                <w:sz w:val="24"/>
                <w:szCs w:val="22"/>
                <w:lang w:val="en-US" w:eastAsia="zh-CN" w:bidi="ar-SA"/>
              </w:rPr>
              <w:t>公司</w:t>
            </w:r>
            <w:r>
              <w:rPr>
                <w:rFonts w:hint="eastAsia" w:ascii="Times New Roman" w:hAnsi="Times New Roman" w:eastAsia="宋体" w:cs="Times New Roman"/>
                <w:b w:val="0"/>
                <w:bCs w:val="0"/>
                <w:color w:val="auto"/>
                <w:kern w:val="2"/>
                <w:sz w:val="24"/>
                <w:szCs w:val="22"/>
                <w:lang w:val="en-US" w:eastAsia="zh-CN" w:bidi="ar-SA"/>
              </w:rPr>
              <w:t>的详细地址</w:t>
            </w:r>
            <w:r>
              <w:rPr>
                <w:rFonts w:hint="eastAsia" w:cs="Times New Roman"/>
                <w:b w:val="0"/>
                <w:bCs w:val="0"/>
                <w:color w:val="auto"/>
                <w:kern w:val="2"/>
                <w:sz w:val="24"/>
                <w:szCs w:val="22"/>
                <w:lang w:val="en-US" w:eastAsia="zh-CN" w:bidi="ar-SA"/>
              </w:rPr>
              <w:t>、</w:t>
            </w:r>
            <w:r>
              <w:rPr>
                <w:rFonts w:hint="eastAsia" w:ascii="Times New Roman" w:hAnsi="Times New Roman" w:eastAsia="宋体" w:cs="Times New Roman"/>
                <w:b w:val="0"/>
                <w:bCs w:val="0"/>
                <w:color w:val="auto"/>
                <w:kern w:val="2"/>
                <w:sz w:val="24"/>
                <w:szCs w:val="22"/>
                <w:lang w:val="en-US" w:eastAsia="zh-CN" w:bidi="ar-SA"/>
              </w:rPr>
              <w:t>灾害发生的位置，并及时与公司值班领导联系。当有人员受伤时，应立即拨打120，与当地医疗急救中心进行联系。在紧急抢救的全过程中，负责内部与外部信息的联络沟通，并确保所有信息的及时性与准确性。</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cs="Times New Roman"/>
                <w:color w:val="auto"/>
                <w:sz w:val="24"/>
                <w:szCs w:val="22"/>
                <w:lang w:val="en-US" w:eastAsia="zh-CN"/>
              </w:rPr>
            </w:pPr>
            <w:r>
              <w:rPr>
                <w:rFonts w:hint="eastAsia" w:ascii="Times New Roman" w:hAnsi="Times New Roman" w:cs="Times New Roman"/>
                <w:color w:val="auto"/>
                <w:sz w:val="24"/>
                <w:szCs w:val="22"/>
                <w:lang w:val="en-US" w:eastAsia="zh-CN"/>
              </w:rPr>
              <w:t>后勤保障组</w:t>
            </w:r>
          </w:p>
        </w:tc>
        <w:tc>
          <w:tcPr>
            <w:tcW w:w="6648" w:type="dxa"/>
            <w:tcBorders>
              <w:tl2br w:val="nil"/>
              <w:tr2bl w:val="nil"/>
            </w:tcBorders>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（1）在事故发生时，提供工具、防护用品等应急器材协助救援，保证突发情况下救援人员的生活保障；（</w:t>
            </w:r>
            <w:r>
              <w:rPr>
                <w:rFonts w:hint="eastAsia" w:cs="Times New Roman"/>
                <w:b w:val="0"/>
                <w:bCs w:val="0"/>
                <w:color w:val="auto"/>
                <w:kern w:val="2"/>
                <w:sz w:val="24"/>
                <w:szCs w:val="22"/>
                <w:lang w:val="en-US" w:eastAsia="zh-CN" w:bidi="ar-SA"/>
              </w:rPr>
              <w:t>2</w:t>
            </w:r>
            <w:r>
              <w:rPr>
                <w:rFonts w:hint="eastAsia" w:ascii="Times New Roman" w:hAnsi="Times New Roman" w:eastAsia="宋体" w:cs="Times New Roman"/>
                <w:b w:val="0"/>
                <w:bCs w:val="0"/>
                <w:color w:val="auto"/>
                <w:kern w:val="2"/>
                <w:sz w:val="24"/>
                <w:szCs w:val="22"/>
                <w:lang w:val="en-US" w:eastAsia="zh-CN" w:bidi="ar-SA"/>
              </w:rPr>
              <w:t>）根据事故程度及影响范围，及时向周边单位联系，及时调用救援设备、器材等</w:t>
            </w:r>
            <w:r>
              <w:rPr>
                <w:rFonts w:hint="eastAsia" w:cs="Times New Roman"/>
                <w:b w:val="0"/>
                <w:bCs w:val="0"/>
                <w:color w:val="auto"/>
                <w:kern w:val="2"/>
                <w:sz w:val="24"/>
                <w:szCs w:val="22"/>
                <w:lang w:val="en-US" w:eastAsia="zh-CN" w:bidi="ar-SA"/>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cs="Times New Roman"/>
                <w:color w:val="auto"/>
                <w:sz w:val="24"/>
                <w:szCs w:val="22"/>
                <w:lang w:val="en-US" w:eastAsia="zh-CN"/>
              </w:rPr>
            </w:pPr>
            <w:r>
              <w:rPr>
                <w:rFonts w:hint="eastAsia" w:ascii="Times New Roman" w:hAnsi="Times New Roman" w:cs="Times New Roman"/>
                <w:color w:val="auto"/>
                <w:sz w:val="24"/>
                <w:szCs w:val="22"/>
                <w:lang w:val="en-US" w:eastAsia="zh-CN"/>
              </w:rPr>
              <w:t>事故善后组</w:t>
            </w:r>
          </w:p>
        </w:tc>
        <w:tc>
          <w:tcPr>
            <w:tcW w:w="6648" w:type="dxa"/>
            <w:tcBorders>
              <w:tl2br w:val="nil"/>
              <w:tr2bl w:val="nil"/>
            </w:tcBorders>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cs="Times New Roman"/>
                <w:b w:val="0"/>
                <w:bCs w:val="0"/>
                <w:color w:val="auto"/>
                <w:kern w:val="2"/>
                <w:sz w:val="24"/>
                <w:szCs w:val="22"/>
                <w:lang w:val="en-US" w:eastAsia="zh-CN" w:bidi="ar-SA"/>
              </w:rPr>
              <w:t>（1）</w:t>
            </w:r>
            <w:r>
              <w:rPr>
                <w:rFonts w:hint="eastAsia" w:ascii="Times New Roman" w:hAnsi="Times New Roman" w:eastAsia="宋体" w:cs="Times New Roman"/>
                <w:b w:val="0"/>
                <w:bCs w:val="0"/>
                <w:color w:val="auto"/>
                <w:kern w:val="2"/>
                <w:sz w:val="24"/>
                <w:szCs w:val="22"/>
                <w:lang w:val="en-US" w:eastAsia="zh-CN" w:bidi="ar-SA"/>
              </w:rPr>
              <w:t>负责做好伤员住院期间临时护理工作；</w:t>
            </w:r>
            <w:r>
              <w:rPr>
                <w:rFonts w:hint="eastAsia" w:ascii="Times New Roman" w:hAnsi="Times New Roman" w:cs="Times New Roman"/>
                <w:b w:val="0"/>
                <w:bCs w:val="0"/>
                <w:color w:val="auto"/>
                <w:kern w:val="2"/>
                <w:sz w:val="24"/>
                <w:szCs w:val="22"/>
                <w:lang w:val="en-US" w:eastAsia="zh-CN" w:bidi="ar-SA"/>
              </w:rPr>
              <w:t>（2）</w:t>
            </w:r>
            <w:r>
              <w:rPr>
                <w:rFonts w:hint="eastAsia" w:ascii="Times New Roman" w:hAnsi="Times New Roman" w:eastAsia="宋体" w:cs="Times New Roman"/>
                <w:b w:val="0"/>
                <w:bCs w:val="0"/>
                <w:color w:val="auto"/>
                <w:kern w:val="2"/>
                <w:sz w:val="24"/>
                <w:szCs w:val="22"/>
                <w:lang w:val="en-US" w:eastAsia="zh-CN" w:bidi="ar-SA"/>
              </w:rPr>
              <w:t>受伤人员的治疗及伤员家属的安抚工作；</w:t>
            </w:r>
            <w:r>
              <w:rPr>
                <w:rFonts w:hint="eastAsia" w:ascii="Times New Roman" w:hAnsi="Times New Roman" w:cs="Times New Roman"/>
                <w:b w:val="0"/>
                <w:bCs w:val="0"/>
                <w:color w:val="auto"/>
                <w:kern w:val="2"/>
                <w:sz w:val="24"/>
                <w:szCs w:val="22"/>
                <w:lang w:val="en-US" w:eastAsia="zh-CN" w:bidi="ar-SA"/>
              </w:rPr>
              <w:t>（3）</w:t>
            </w:r>
            <w:r>
              <w:rPr>
                <w:rFonts w:hint="eastAsia" w:ascii="Times New Roman" w:hAnsi="Times New Roman" w:eastAsia="宋体" w:cs="Times New Roman"/>
                <w:b w:val="0"/>
                <w:bCs w:val="0"/>
                <w:color w:val="auto"/>
                <w:kern w:val="2"/>
                <w:sz w:val="24"/>
                <w:szCs w:val="22"/>
                <w:lang w:val="en-US" w:eastAsia="zh-CN" w:bidi="ar-SA"/>
              </w:rPr>
              <w:t>公司内部人员的思想稳定工作；</w:t>
            </w:r>
            <w:r>
              <w:rPr>
                <w:rFonts w:hint="eastAsia" w:ascii="Times New Roman" w:hAnsi="Times New Roman" w:cs="Times New Roman"/>
                <w:b w:val="0"/>
                <w:bCs w:val="0"/>
                <w:color w:val="auto"/>
                <w:kern w:val="2"/>
                <w:sz w:val="24"/>
                <w:szCs w:val="22"/>
                <w:lang w:val="en-US" w:eastAsia="zh-CN" w:bidi="ar-SA"/>
              </w:rPr>
              <w:t>（4）</w:t>
            </w:r>
            <w:r>
              <w:rPr>
                <w:rFonts w:hint="eastAsia" w:ascii="Times New Roman" w:hAnsi="Times New Roman" w:eastAsia="宋体" w:cs="Times New Roman"/>
                <w:b w:val="0"/>
                <w:bCs w:val="0"/>
                <w:color w:val="auto"/>
                <w:kern w:val="2"/>
                <w:sz w:val="24"/>
                <w:szCs w:val="22"/>
                <w:lang w:val="en-US" w:eastAsia="zh-CN" w:bidi="ar-SA"/>
              </w:rPr>
              <w:t>积极做好接待及事后处理的准备工作。</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cs="Times New Roman"/>
                <w:color w:val="auto"/>
                <w:sz w:val="24"/>
                <w:szCs w:val="22"/>
                <w:lang w:val="en-US" w:eastAsia="zh-CN"/>
              </w:rPr>
            </w:pPr>
            <w:r>
              <w:rPr>
                <w:rFonts w:hint="eastAsia" w:ascii="Times New Roman" w:hAnsi="Times New Roman" w:cs="Times New Roman"/>
                <w:color w:val="auto"/>
                <w:sz w:val="24"/>
                <w:szCs w:val="22"/>
                <w:lang w:val="en-US" w:eastAsia="zh-CN"/>
              </w:rPr>
              <w:t>新闻发言组</w:t>
            </w:r>
          </w:p>
        </w:tc>
        <w:tc>
          <w:tcPr>
            <w:tcW w:w="6648" w:type="dxa"/>
            <w:tcBorders>
              <w:tl2br w:val="nil"/>
              <w:tr2bl w:val="nil"/>
            </w:tcBorders>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cs="Times New Roman"/>
                <w:b w:val="0"/>
                <w:bCs w:val="0"/>
                <w:color w:val="auto"/>
                <w:kern w:val="2"/>
                <w:sz w:val="24"/>
                <w:szCs w:val="22"/>
                <w:lang w:val="en-US" w:eastAsia="zh-CN" w:bidi="ar-SA"/>
              </w:rPr>
              <w:t>（1）</w:t>
            </w:r>
            <w:r>
              <w:rPr>
                <w:rFonts w:hint="eastAsia" w:ascii="Times New Roman" w:hAnsi="Times New Roman" w:eastAsia="宋体" w:cs="Times New Roman"/>
                <w:b w:val="0"/>
                <w:bCs w:val="0"/>
                <w:color w:val="auto"/>
                <w:kern w:val="2"/>
                <w:sz w:val="24"/>
                <w:szCs w:val="22"/>
                <w:lang w:val="en-US" w:eastAsia="zh-CN" w:bidi="ar-SA"/>
              </w:rPr>
              <w:t>就安全事故发生的起因、经过、造成的后果向社会公布</w:t>
            </w:r>
            <w:r>
              <w:rPr>
                <w:rFonts w:hint="eastAsia" w:ascii="Times New Roman" w:hAnsi="Times New Roman" w:cs="Times New Roman"/>
                <w:b w:val="0"/>
                <w:bCs w:val="0"/>
                <w:color w:val="auto"/>
                <w:kern w:val="2"/>
                <w:sz w:val="24"/>
                <w:szCs w:val="22"/>
                <w:lang w:val="en-US" w:eastAsia="zh-CN" w:bidi="ar-SA"/>
              </w:rPr>
              <w:t>；（2）</w:t>
            </w:r>
            <w:r>
              <w:rPr>
                <w:rFonts w:hint="eastAsia" w:ascii="Times New Roman" w:hAnsi="Times New Roman" w:eastAsia="宋体" w:cs="Times New Roman"/>
                <w:b w:val="0"/>
                <w:bCs w:val="0"/>
                <w:color w:val="auto"/>
                <w:kern w:val="2"/>
                <w:sz w:val="24"/>
                <w:szCs w:val="22"/>
                <w:lang w:val="en-US" w:eastAsia="zh-CN" w:bidi="ar-SA"/>
              </w:rPr>
              <w:t>接受记者采访、举行新闻发布会、向媒体提供新闻稿等。</w:t>
            </w:r>
          </w:p>
        </w:tc>
      </w:tr>
    </w:tbl>
    <w:p>
      <w:pPr>
        <w:pStyle w:val="5"/>
        <w:bidi w:val="0"/>
        <w:rPr>
          <w:rFonts w:hint="eastAsia"/>
          <w:color w:val="auto"/>
          <w:lang w:val="en-US" w:eastAsia="zh-CN"/>
        </w:rPr>
      </w:pPr>
      <w:bookmarkStart w:id="138" w:name="_Toc18892"/>
      <w:r>
        <w:rPr>
          <w:rFonts w:hint="eastAsia"/>
          <w:color w:val="auto"/>
          <w:lang w:val="en-US" w:eastAsia="zh-CN"/>
        </w:rPr>
        <w:t>3响应启动</w:t>
      </w:r>
      <w:bookmarkEnd w:id="138"/>
    </w:p>
    <w:p>
      <w:pPr>
        <w:pStyle w:val="6"/>
        <w:bidi w:val="0"/>
        <w:rPr>
          <w:rFonts w:hint="eastAsia"/>
          <w:color w:val="auto"/>
          <w:lang w:val="en-US" w:eastAsia="zh-CN"/>
        </w:rPr>
      </w:pPr>
      <w:r>
        <w:rPr>
          <w:rFonts w:hint="eastAsia"/>
          <w:color w:val="auto"/>
          <w:lang w:val="en-US" w:eastAsia="zh-CN"/>
        </w:rPr>
        <w:t>3.1应急会议</w:t>
      </w:r>
    </w:p>
    <w:p>
      <w:pPr>
        <w:bidi w:val="0"/>
        <w:rPr>
          <w:rFonts w:hint="eastAsia"/>
          <w:color w:val="auto"/>
          <w:lang w:val="en-US" w:eastAsia="zh-CN"/>
        </w:rPr>
      </w:pPr>
      <w:r>
        <w:rPr>
          <w:rFonts w:hint="eastAsia"/>
          <w:color w:val="auto"/>
          <w:lang w:val="en-US" w:eastAsia="zh-CN"/>
        </w:rPr>
        <w:t>天然气泄漏事故发生后公司指挥部迅速组织召开紧急会议，部署安排应急处置工作。</w:t>
      </w:r>
    </w:p>
    <w:p>
      <w:pPr>
        <w:pStyle w:val="6"/>
        <w:bidi w:val="0"/>
        <w:rPr>
          <w:rFonts w:hint="default"/>
          <w:color w:val="auto"/>
          <w:lang w:val="en-US" w:eastAsia="zh-CN"/>
        </w:rPr>
      </w:pPr>
      <w:r>
        <w:rPr>
          <w:rFonts w:hint="eastAsia"/>
          <w:color w:val="auto"/>
          <w:lang w:val="en-US" w:eastAsia="zh-CN"/>
        </w:rPr>
        <w:t>3.2信息上报</w:t>
      </w:r>
    </w:p>
    <w:p>
      <w:pPr>
        <w:bidi w:val="0"/>
        <w:rPr>
          <w:rFonts w:hint="eastAsia"/>
          <w:color w:val="auto"/>
          <w:lang w:val="en-US" w:eastAsia="zh-CN"/>
        </w:rPr>
      </w:pPr>
      <w:r>
        <w:rPr>
          <w:rFonts w:hint="eastAsia"/>
          <w:color w:val="auto"/>
          <w:lang w:val="en-US" w:eastAsia="zh-CN"/>
        </w:rPr>
        <w:t>（1）当出现天然气泄漏事故险情时，现场值班人员立即组织危险区域人员撤离，并迅速报告指挥部，指挥部迅速评估险情，判断是否启动本预案。</w:t>
      </w:r>
    </w:p>
    <w:p>
      <w:pPr>
        <w:bidi w:val="0"/>
        <w:rPr>
          <w:rFonts w:hint="eastAsia"/>
          <w:color w:val="auto"/>
          <w:lang w:val="en-US" w:eastAsia="zh-CN"/>
        </w:rPr>
      </w:pPr>
      <w:r>
        <w:rPr>
          <w:rFonts w:hint="eastAsia"/>
          <w:color w:val="auto"/>
          <w:lang w:val="en-US" w:eastAsia="zh-CN"/>
        </w:rPr>
        <w:t>（2）现场报警方式采用警报器、喊话或其他方式来疏散人员，并采用电话向值班室报警。</w:t>
      </w:r>
    </w:p>
    <w:p>
      <w:pPr>
        <w:bidi w:val="0"/>
        <w:rPr>
          <w:rFonts w:hint="eastAsia"/>
          <w:color w:val="auto"/>
          <w:lang w:val="en-US" w:eastAsia="zh-CN"/>
        </w:rPr>
      </w:pPr>
      <w:r>
        <w:rPr>
          <w:rFonts w:hint="eastAsia"/>
          <w:color w:val="auto"/>
          <w:lang w:val="en-US" w:eastAsia="zh-CN"/>
        </w:rPr>
        <w:t>（3）指挥部应及时与地方政府、应急救援队伍、公安、消防、医院等相关部门取得联系，确保24小时联络畅通，联络方式采用电话、网络、微信等。</w:t>
      </w:r>
    </w:p>
    <w:p>
      <w:pPr>
        <w:bidi w:val="0"/>
        <w:rPr>
          <w:rFonts w:hint="eastAsia"/>
          <w:color w:val="auto"/>
          <w:lang w:val="en-US" w:eastAsia="zh-CN"/>
        </w:rPr>
      </w:pPr>
      <w:r>
        <w:rPr>
          <w:rFonts w:hint="eastAsia"/>
          <w:color w:val="auto"/>
          <w:lang w:val="en-US" w:eastAsia="zh-CN"/>
        </w:rPr>
        <w:t>（4）指挥部通过上述联络方式向有关部门报警，报警的内容主要是：事故发生的时间、地点、天然气泄漏范围；造成的损失（包括人员受灾情况、人员伤亡数量及造成的直接经济损失），已采取的处置措施和需要救助的内容。</w:t>
      </w:r>
    </w:p>
    <w:p>
      <w:pPr>
        <w:pStyle w:val="6"/>
        <w:bidi w:val="0"/>
        <w:rPr>
          <w:rFonts w:hint="eastAsia"/>
          <w:color w:val="auto"/>
          <w:lang w:val="en-US" w:eastAsia="zh-CN"/>
        </w:rPr>
      </w:pPr>
      <w:r>
        <w:rPr>
          <w:rFonts w:hint="eastAsia"/>
          <w:color w:val="auto"/>
          <w:lang w:val="en-US" w:eastAsia="zh-CN"/>
        </w:rPr>
        <w:t>3.3资源协调</w:t>
      </w:r>
    </w:p>
    <w:p>
      <w:pPr>
        <w:bidi w:val="0"/>
        <w:rPr>
          <w:rFonts w:hint="eastAsia"/>
          <w:color w:val="auto"/>
          <w:lang w:val="en-US" w:eastAsia="zh-CN"/>
        </w:rPr>
      </w:pPr>
      <w:r>
        <w:rPr>
          <w:rFonts w:hint="eastAsia"/>
          <w:color w:val="auto"/>
          <w:lang w:val="en-US" w:eastAsia="zh-CN"/>
        </w:rPr>
        <w:t>在事故状态下，现场总指挥有权调用其他部门的人力、物力等资源，相关部门必须积极配合。</w:t>
      </w:r>
    </w:p>
    <w:p>
      <w:pPr>
        <w:pStyle w:val="6"/>
        <w:bidi w:val="0"/>
        <w:rPr>
          <w:rFonts w:hint="eastAsia"/>
          <w:color w:val="auto"/>
          <w:lang w:val="en-US" w:eastAsia="zh-CN"/>
        </w:rPr>
      </w:pPr>
      <w:r>
        <w:rPr>
          <w:rFonts w:hint="eastAsia"/>
          <w:color w:val="auto"/>
          <w:lang w:val="en-US" w:eastAsia="zh-CN"/>
        </w:rPr>
        <w:t>3.4信息公开</w:t>
      </w:r>
    </w:p>
    <w:p>
      <w:pPr>
        <w:bidi w:val="0"/>
        <w:rPr>
          <w:rFonts w:hint="eastAsia"/>
          <w:color w:val="auto"/>
          <w:lang w:val="en-US" w:eastAsia="zh-CN"/>
        </w:rPr>
      </w:pPr>
      <w:r>
        <w:rPr>
          <w:rFonts w:hint="eastAsia"/>
          <w:color w:val="auto"/>
          <w:lang w:val="en-US" w:eastAsia="zh-CN"/>
        </w:rPr>
        <w:t>信息发布由指挥部负责，由总指挥第一时间进行信息发布，坚持客观陈述，不推测等原则，信息发布则应以下固定内容发布信息：</w:t>
      </w:r>
    </w:p>
    <w:p>
      <w:pPr>
        <w:bidi w:val="0"/>
        <w:rPr>
          <w:rFonts w:hint="eastAsia"/>
          <w:color w:val="auto"/>
          <w:lang w:val="en-US" w:eastAsia="zh-CN"/>
        </w:rPr>
      </w:pPr>
      <w:r>
        <w:rPr>
          <w:rFonts w:hint="eastAsia"/>
          <w:color w:val="auto"/>
          <w:lang w:val="en-US" w:eastAsia="zh-CN"/>
        </w:rPr>
        <w:t>（1）事故的类型、性质；</w:t>
      </w:r>
    </w:p>
    <w:p>
      <w:pPr>
        <w:bidi w:val="0"/>
        <w:rPr>
          <w:rFonts w:hint="eastAsia"/>
          <w:color w:val="auto"/>
          <w:lang w:val="en-US" w:eastAsia="zh-CN"/>
        </w:rPr>
      </w:pPr>
      <w:r>
        <w:rPr>
          <w:rFonts w:hint="eastAsia"/>
          <w:color w:val="auto"/>
          <w:lang w:val="en-US" w:eastAsia="zh-CN"/>
        </w:rPr>
        <w:t>（2）事故发生时间、地点；</w:t>
      </w:r>
    </w:p>
    <w:p>
      <w:pPr>
        <w:bidi w:val="0"/>
        <w:rPr>
          <w:rFonts w:hint="eastAsia"/>
          <w:color w:val="auto"/>
          <w:lang w:val="en-US" w:eastAsia="zh-CN"/>
        </w:rPr>
      </w:pPr>
      <w:r>
        <w:rPr>
          <w:rFonts w:hint="eastAsia"/>
          <w:color w:val="auto"/>
          <w:lang w:val="en-US" w:eastAsia="zh-CN"/>
        </w:rPr>
        <w:t>（3）事故影响范围；</w:t>
      </w:r>
    </w:p>
    <w:p>
      <w:pPr>
        <w:bidi w:val="0"/>
        <w:rPr>
          <w:rFonts w:hint="eastAsia"/>
          <w:color w:val="auto"/>
          <w:lang w:val="en-US" w:eastAsia="zh-CN"/>
        </w:rPr>
      </w:pPr>
      <w:r>
        <w:rPr>
          <w:rFonts w:hint="eastAsia"/>
          <w:color w:val="auto"/>
          <w:lang w:val="en-US" w:eastAsia="zh-CN"/>
        </w:rPr>
        <w:t>（4）事故应急处理措施及其取得的效果。</w:t>
      </w:r>
    </w:p>
    <w:p>
      <w:pPr>
        <w:pStyle w:val="6"/>
        <w:bidi w:val="0"/>
        <w:rPr>
          <w:rFonts w:hint="eastAsia"/>
          <w:color w:val="auto"/>
          <w:lang w:val="en-US" w:eastAsia="zh-CN"/>
        </w:rPr>
      </w:pPr>
      <w:r>
        <w:rPr>
          <w:rFonts w:hint="eastAsia"/>
          <w:color w:val="auto"/>
          <w:lang w:val="en-US" w:eastAsia="zh-CN"/>
        </w:rPr>
        <w:t>3.5后勤及财力保障</w:t>
      </w:r>
    </w:p>
    <w:p>
      <w:pPr>
        <w:bidi w:val="0"/>
        <w:rPr>
          <w:rFonts w:hint="eastAsia"/>
          <w:color w:val="auto"/>
          <w:lang w:val="en-US" w:eastAsia="zh-CN"/>
        </w:rPr>
      </w:pPr>
      <w:r>
        <w:rPr>
          <w:rFonts w:hint="eastAsia"/>
          <w:color w:val="auto"/>
          <w:lang w:val="en-US" w:eastAsia="zh-CN"/>
        </w:rPr>
        <w:t>事故发生后，公司上下要充分调配人财物力等资源，全力配合做好事故处理相关工作。</w:t>
      </w:r>
    </w:p>
    <w:p>
      <w:pPr>
        <w:pStyle w:val="5"/>
        <w:bidi w:val="0"/>
        <w:rPr>
          <w:rFonts w:hint="eastAsia"/>
          <w:color w:val="auto"/>
          <w:lang w:val="en-US" w:eastAsia="zh-CN"/>
        </w:rPr>
      </w:pPr>
      <w:bookmarkStart w:id="139" w:name="_Toc24416"/>
      <w:r>
        <w:rPr>
          <w:rFonts w:hint="eastAsia"/>
          <w:color w:val="auto"/>
          <w:lang w:val="en-US" w:eastAsia="zh-CN"/>
        </w:rPr>
        <w:t>4处置措施</w:t>
      </w:r>
      <w:bookmarkEnd w:id="139"/>
    </w:p>
    <w:p>
      <w:pPr>
        <w:pStyle w:val="6"/>
        <w:bidi w:val="0"/>
        <w:rPr>
          <w:rFonts w:hint="eastAsia"/>
          <w:color w:val="auto"/>
        </w:rPr>
      </w:pPr>
      <w:bookmarkStart w:id="140" w:name="_Toc495971373"/>
      <w:bookmarkStart w:id="141" w:name="_Toc48826748"/>
      <w:r>
        <w:rPr>
          <w:rFonts w:hint="eastAsia"/>
          <w:color w:val="auto"/>
          <w:lang w:val="en-US" w:eastAsia="zh-CN"/>
        </w:rPr>
        <w:t>4</w:t>
      </w:r>
      <w:r>
        <w:rPr>
          <w:rFonts w:hint="eastAsia"/>
          <w:color w:val="auto"/>
        </w:rPr>
        <w:t>.1天然气泄漏</w:t>
      </w:r>
      <w:bookmarkEnd w:id="140"/>
      <w:bookmarkEnd w:id="141"/>
      <w:r>
        <w:rPr>
          <w:rFonts w:hint="eastAsia"/>
          <w:color w:val="auto"/>
        </w:rPr>
        <w:t xml:space="preserve"> </w:t>
      </w:r>
    </w:p>
    <w:p>
      <w:pPr>
        <w:bidi w:val="0"/>
        <w:rPr>
          <w:rFonts w:hint="eastAsia"/>
          <w:color w:val="auto"/>
        </w:rPr>
      </w:pPr>
      <w:r>
        <w:rPr>
          <w:rFonts w:hint="eastAsia"/>
          <w:color w:val="auto"/>
        </w:rPr>
        <w:t>1）隔离、疏散</w:t>
      </w:r>
      <w:r>
        <w:rPr>
          <w:rFonts w:hint="eastAsia"/>
          <w:color w:val="auto"/>
          <w:lang w:eastAsia="zh-CN"/>
        </w:rPr>
        <w:t>：</w:t>
      </w:r>
      <w:r>
        <w:rPr>
          <w:rFonts w:hint="eastAsia"/>
          <w:color w:val="auto"/>
        </w:rPr>
        <w:t xml:space="preserve">设定初始隔离区，封闭事故现场，紧急疏散转移隔离区内所有无关人员，指挥群众向上风口转移，并实行交通管制。 </w:t>
      </w:r>
    </w:p>
    <w:p>
      <w:pPr>
        <w:bidi w:val="0"/>
        <w:rPr>
          <w:rFonts w:hint="eastAsia"/>
          <w:color w:val="auto"/>
        </w:rPr>
      </w:pPr>
      <w:r>
        <w:rPr>
          <w:rFonts w:hint="eastAsia"/>
          <w:color w:val="auto"/>
        </w:rPr>
        <w:t>2）工程抢险</w:t>
      </w:r>
      <w:r>
        <w:rPr>
          <w:rFonts w:hint="eastAsia"/>
          <w:color w:val="auto"/>
          <w:lang w:eastAsia="zh-CN"/>
        </w:rPr>
        <w:t>：</w:t>
      </w:r>
      <w:r>
        <w:rPr>
          <w:rFonts w:hint="eastAsia"/>
          <w:color w:val="auto"/>
        </w:rPr>
        <w:t xml:space="preserve">以控制泄漏源，防止次生灾害发生为处置原则，应急人员应佩戴个人防护用品进入事故现场，实时监测空气中有毒物质的浓度，及时调整隔离区的范围，转移受伤人员，控制泄漏源，实施堵漏，回收或处理泄漏物质。 </w:t>
      </w:r>
    </w:p>
    <w:p>
      <w:pPr>
        <w:bidi w:val="0"/>
        <w:rPr>
          <w:rFonts w:hint="eastAsia"/>
          <w:color w:val="auto"/>
        </w:rPr>
      </w:pPr>
      <w:r>
        <w:rPr>
          <w:rFonts w:hint="eastAsia"/>
          <w:color w:val="auto"/>
        </w:rPr>
        <w:t>3）医疗救护</w:t>
      </w:r>
      <w:r>
        <w:rPr>
          <w:rFonts w:hint="eastAsia"/>
          <w:color w:val="auto"/>
          <w:lang w:eastAsia="zh-CN"/>
        </w:rPr>
        <w:t>：</w:t>
      </w:r>
      <w:r>
        <w:rPr>
          <w:rFonts w:hint="eastAsia"/>
          <w:color w:val="auto"/>
        </w:rPr>
        <w:t xml:space="preserve">应急救援人员必须佩戴个人防护用品迅速进入现场危险区，沿逆风方向将患者转移至空气新鲜处，根据受伤情况进行现场急救，并视实际情况迅速将受伤、中毒人员送往医院抢救，组织有可能受到天然气中毒伤害的周边群众进行体检。 </w:t>
      </w:r>
    </w:p>
    <w:p>
      <w:pPr>
        <w:bidi w:val="0"/>
        <w:rPr>
          <w:rFonts w:hint="eastAsia"/>
          <w:color w:val="auto"/>
        </w:rPr>
      </w:pPr>
      <w:r>
        <w:rPr>
          <w:rFonts w:hint="eastAsia"/>
          <w:color w:val="auto"/>
        </w:rPr>
        <w:t>4）洗消</w:t>
      </w:r>
      <w:r>
        <w:rPr>
          <w:rFonts w:hint="eastAsia"/>
          <w:color w:val="auto"/>
          <w:lang w:eastAsia="zh-CN"/>
        </w:rPr>
        <w:t>：</w:t>
      </w:r>
      <w:r>
        <w:rPr>
          <w:rFonts w:hint="eastAsia"/>
          <w:color w:val="auto"/>
        </w:rPr>
        <w:t xml:space="preserve">设立洗消站，对中毒人员、现场医务人员、抢险应急人员、抢险器材等进行洗消，严格控制洗消污水排放，防止次生灾害。 </w:t>
      </w:r>
    </w:p>
    <w:p>
      <w:pPr>
        <w:bidi w:val="0"/>
        <w:rPr>
          <w:rFonts w:hint="eastAsia"/>
          <w:color w:val="auto"/>
        </w:rPr>
      </w:pPr>
      <w:r>
        <w:rPr>
          <w:rFonts w:hint="eastAsia"/>
          <w:color w:val="auto"/>
        </w:rPr>
        <w:t>5）危害信息宣传</w:t>
      </w:r>
      <w:r>
        <w:rPr>
          <w:rFonts w:hint="eastAsia"/>
          <w:color w:val="auto"/>
          <w:lang w:eastAsia="zh-CN"/>
        </w:rPr>
        <w:t>：</w:t>
      </w:r>
      <w:r>
        <w:rPr>
          <w:rFonts w:hint="eastAsia"/>
          <w:color w:val="auto"/>
        </w:rPr>
        <w:t xml:space="preserve">宣传中毒化学品的危害信息和应急急救措施。 </w:t>
      </w:r>
    </w:p>
    <w:p>
      <w:pPr>
        <w:bidi w:val="0"/>
        <w:rPr>
          <w:rFonts w:hint="eastAsia"/>
          <w:color w:val="auto"/>
        </w:rPr>
      </w:pPr>
      <w:r>
        <w:rPr>
          <w:rFonts w:hint="eastAsia"/>
          <w:color w:val="auto"/>
        </w:rPr>
        <w:t>6）防火防爆</w:t>
      </w:r>
      <w:r>
        <w:rPr>
          <w:rFonts w:hint="eastAsia"/>
          <w:color w:val="auto"/>
          <w:lang w:eastAsia="zh-CN"/>
        </w:rPr>
        <w:t>：</w:t>
      </w:r>
      <w:r>
        <w:rPr>
          <w:rFonts w:hint="eastAsia"/>
          <w:color w:val="auto"/>
        </w:rPr>
        <w:t xml:space="preserve">对于易燃易爆物质泄漏时，应使用防爆工具，及时分散和稀释泄漏物，防止形成爆炸空间，引发次生灾害。 </w:t>
      </w:r>
    </w:p>
    <w:p>
      <w:pPr>
        <w:bidi w:val="0"/>
        <w:rPr>
          <w:rFonts w:hint="eastAsia"/>
          <w:color w:val="auto"/>
        </w:rPr>
      </w:pPr>
      <w:r>
        <w:rPr>
          <w:rFonts w:hint="eastAsia"/>
          <w:color w:val="auto"/>
        </w:rPr>
        <w:t>7）紧急点火</w:t>
      </w:r>
      <w:r>
        <w:rPr>
          <w:rFonts w:hint="eastAsia"/>
          <w:color w:val="auto"/>
          <w:lang w:eastAsia="zh-CN"/>
        </w:rPr>
        <w:t>：</w:t>
      </w:r>
      <w:r>
        <w:rPr>
          <w:rFonts w:hint="eastAsia"/>
          <w:color w:val="auto"/>
        </w:rPr>
        <w:t xml:space="preserve">当易燃易爆物质在人口密集处或密闭空间泄漏，并得不到有效控制，可能造成重大次生灾害时，现场指挥部要果断适时下达点火指令。 </w:t>
      </w:r>
    </w:p>
    <w:p>
      <w:pPr>
        <w:bidi w:val="0"/>
        <w:rPr>
          <w:rFonts w:hint="eastAsia"/>
          <w:color w:val="auto"/>
        </w:rPr>
      </w:pPr>
      <w:r>
        <w:rPr>
          <w:color w:val="auto"/>
        </w:rPr>
        <w:t>8</w:t>
      </w:r>
      <w:r>
        <w:rPr>
          <w:rFonts w:hint="eastAsia"/>
          <w:color w:val="auto"/>
        </w:rPr>
        <w:t>）火灾爆炸</w:t>
      </w:r>
      <w:r>
        <w:rPr>
          <w:rFonts w:hint="eastAsia"/>
          <w:color w:val="auto"/>
          <w:lang w:eastAsia="zh-CN"/>
        </w:rPr>
        <w:t>：</w:t>
      </w:r>
      <w:r>
        <w:rPr>
          <w:rFonts w:hint="eastAsia"/>
          <w:color w:val="auto"/>
        </w:rPr>
        <w:t>当泄漏事故发生火灾爆炸次生灾害后，同时启动火灾爆炸</w:t>
      </w:r>
      <w:r>
        <w:rPr>
          <w:rFonts w:hint="eastAsia"/>
          <w:color w:val="auto"/>
          <w:lang w:val="en-US" w:eastAsia="zh-CN"/>
        </w:rPr>
        <w:t>事故</w:t>
      </w:r>
      <w:r>
        <w:rPr>
          <w:rFonts w:hint="eastAsia"/>
          <w:color w:val="auto"/>
        </w:rPr>
        <w:t xml:space="preserve">应急预案。 </w:t>
      </w:r>
    </w:p>
    <w:p>
      <w:pPr>
        <w:pStyle w:val="6"/>
        <w:bidi w:val="0"/>
        <w:rPr>
          <w:rFonts w:hint="eastAsia"/>
          <w:color w:val="auto"/>
        </w:rPr>
      </w:pPr>
      <w:bookmarkStart w:id="142" w:name="_Toc48826749"/>
      <w:bookmarkStart w:id="143" w:name="_Toc495971374"/>
      <w:r>
        <w:rPr>
          <w:rFonts w:hint="eastAsia"/>
          <w:color w:val="auto"/>
          <w:lang w:val="en-US" w:eastAsia="zh-CN"/>
        </w:rPr>
        <w:t>4</w:t>
      </w:r>
      <w:r>
        <w:rPr>
          <w:rFonts w:hint="eastAsia"/>
          <w:color w:val="auto"/>
        </w:rPr>
        <w:t>.2天然气中毒</w:t>
      </w:r>
      <w:bookmarkEnd w:id="142"/>
      <w:bookmarkEnd w:id="143"/>
      <w:r>
        <w:rPr>
          <w:rFonts w:hint="eastAsia"/>
          <w:color w:val="auto"/>
        </w:rPr>
        <w:t xml:space="preserve"> </w:t>
      </w:r>
    </w:p>
    <w:p>
      <w:pPr>
        <w:bidi w:val="0"/>
        <w:rPr>
          <w:rFonts w:hint="eastAsia"/>
          <w:color w:val="auto"/>
        </w:rPr>
      </w:pPr>
      <w:r>
        <w:rPr>
          <w:rFonts w:hint="eastAsia"/>
          <w:color w:val="auto"/>
        </w:rPr>
        <w:t>1）隔离、疏散</w:t>
      </w:r>
      <w:r>
        <w:rPr>
          <w:rFonts w:hint="eastAsia"/>
          <w:color w:val="auto"/>
          <w:lang w:eastAsia="zh-CN"/>
        </w:rPr>
        <w:t>：</w:t>
      </w:r>
      <w:r>
        <w:rPr>
          <w:rFonts w:hint="eastAsia"/>
          <w:color w:val="auto"/>
        </w:rPr>
        <w:t xml:space="preserve">设定初始隔离区，封闭事故现场，紧急疏散转移隔离区内所有无关人员，实行交通管制。 </w:t>
      </w:r>
    </w:p>
    <w:p>
      <w:pPr>
        <w:bidi w:val="0"/>
        <w:rPr>
          <w:rFonts w:hint="eastAsia"/>
          <w:color w:val="auto"/>
        </w:rPr>
      </w:pPr>
      <w:r>
        <w:rPr>
          <w:rFonts w:hint="eastAsia"/>
          <w:color w:val="auto"/>
        </w:rPr>
        <w:t>2）现场急救</w:t>
      </w:r>
      <w:r>
        <w:rPr>
          <w:rFonts w:hint="eastAsia"/>
          <w:color w:val="auto"/>
          <w:lang w:eastAsia="zh-CN"/>
        </w:rPr>
        <w:t>：</w:t>
      </w:r>
      <w:r>
        <w:rPr>
          <w:rFonts w:hint="eastAsia"/>
          <w:color w:val="auto"/>
        </w:rPr>
        <w:t xml:space="preserve">应急救援人员必须佩戴个人防护用品迅速进入现场危险区，沿逆风方向将患者转移至空气新鲜处，根据受伤情况进行现场急救，并视实际情况迅速将受伤、中毒人员送往医院抢救。 </w:t>
      </w:r>
    </w:p>
    <w:p>
      <w:pPr>
        <w:bidi w:val="0"/>
        <w:rPr>
          <w:rFonts w:hint="eastAsia"/>
          <w:color w:val="auto"/>
        </w:rPr>
      </w:pPr>
      <w:r>
        <w:rPr>
          <w:rFonts w:hint="eastAsia"/>
          <w:color w:val="auto"/>
        </w:rPr>
        <w:t>3）医院治疗</w:t>
      </w:r>
      <w:r>
        <w:rPr>
          <w:rFonts w:hint="eastAsia"/>
          <w:color w:val="auto"/>
          <w:lang w:eastAsia="zh-CN"/>
        </w:rPr>
        <w:t>：</w:t>
      </w:r>
      <w:r>
        <w:rPr>
          <w:rFonts w:hint="eastAsia"/>
          <w:color w:val="auto"/>
        </w:rPr>
        <w:t>迅速将受伤、中毒人员送往医院抢救</w:t>
      </w:r>
      <w:r>
        <w:rPr>
          <w:rFonts w:hint="eastAsia"/>
          <w:color w:val="auto"/>
          <w:lang w:eastAsia="zh-CN"/>
        </w:rPr>
        <w:t>；</w:t>
      </w:r>
      <w:r>
        <w:rPr>
          <w:rFonts w:hint="eastAsia"/>
          <w:color w:val="auto"/>
        </w:rPr>
        <w:t xml:space="preserve">组织医疗专家，保障治疗药物和器材的供应，组织有可能受到危险化学品伤害的周边群众进行体检。 </w:t>
      </w:r>
    </w:p>
    <w:p>
      <w:pPr>
        <w:bidi w:val="0"/>
        <w:rPr>
          <w:rFonts w:hint="eastAsia"/>
          <w:color w:val="auto"/>
        </w:rPr>
      </w:pPr>
      <w:r>
        <w:rPr>
          <w:rFonts w:hint="eastAsia"/>
          <w:color w:val="auto"/>
        </w:rPr>
        <w:t>4）危害信息告知</w:t>
      </w:r>
      <w:r>
        <w:rPr>
          <w:rFonts w:hint="eastAsia"/>
          <w:color w:val="auto"/>
          <w:lang w:eastAsia="zh-CN"/>
        </w:rPr>
        <w:t>：</w:t>
      </w:r>
      <w:r>
        <w:rPr>
          <w:rFonts w:hint="eastAsia"/>
          <w:color w:val="auto"/>
        </w:rPr>
        <w:t>宣传中毒化学品的危害信息和应急预防措施。</w:t>
      </w:r>
    </w:p>
    <w:p>
      <w:pPr>
        <w:pStyle w:val="6"/>
        <w:bidi w:val="0"/>
        <w:rPr>
          <w:rFonts w:hint="eastAsia"/>
          <w:color w:val="auto"/>
        </w:rPr>
      </w:pPr>
      <w:bookmarkStart w:id="144" w:name="_Toc495971375"/>
      <w:bookmarkStart w:id="145" w:name="_Toc48826750"/>
      <w:r>
        <w:rPr>
          <w:rFonts w:hint="eastAsia"/>
          <w:color w:val="auto"/>
          <w:lang w:val="en-US" w:eastAsia="zh-CN"/>
        </w:rPr>
        <w:t>4</w:t>
      </w:r>
      <w:r>
        <w:rPr>
          <w:rFonts w:hint="eastAsia"/>
          <w:color w:val="auto"/>
        </w:rPr>
        <w:t>.3站区天然气发生泄漏、着火事故应急预案</w:t>
      </w:r>
      <w:bookmarkEnd w:id="144"/>
      <w:bookmarkEnd w:id="145"/>
      <w:r>
        <w:rPr>
          <w:rFonts w:hint="eastAsia"/>
          <w:color w:val="auto"/>
        </w:rPr>
        <w:t xml:space="preserve"> </w:t>
      </w:r>
    </w:p>
    <w:p>
      <w:pPr>
        <w:bidi w:val="0"/>
        <w:rPr>
          <w:rFonts w:hint="eastAsia"/>
          <w:color w:val="auto"/>
        </w:rPr>
      </w:pPr>
      <w:r>
        <w:rPr>
          <w:rFonts w:hint="eastAsia"/>
          <w:color w:val="auto"/>
        </w:rPr>
        <w:t>1）发现泄漏者立即联系应急小组成员，同时通知公司</w:t>
      </w:r>
      <w:r>
        <w:rPr>
          <w:rFonts w:hint="eastAsia"/>
          <w:color w:val="auto"/>
          <w:lang w:eastAsia="zh-CN"/>
        </w:rPr>
        <w:t>应急指挥中心</w:t>
      </w:r>
      <w:r>
        <w:rPr>
          <w:rFonts w:hint="eastAsia"/>
          <w:color w:val="auto"/>
        </w:rPr>
        <w:t xml:space="preserve">。 </w:t>
      </w:r>
    </w:p>
    <w:p>
      <w:pPr>
        <w:bidi w:val="0"/>
        <w:rPr>
          <w:rFonts w:hint="eastAsia"/>
          <w:color w:val="auto"/>
        </w:rPr>
      </w:pPr>
      <w:r>
        <w:rPr>
          <w:rFonts w:hint="eastAsia"/>
          <w:color w:val="auto"/>
        </w:rPr>
        <w:t>2）公司内</w:t>
      </w:r>
      <w:r>
        <w:rPr>
          <w:rFonts w:hint="eastAsia"/>
          <w:color w:val="auto"/>
          <w:lang w:eastAsia="zh-CN"/>
        </w:rPr>
        <w:t>应急指挥中心</w:t>
      </w:r>
      <w:r>
        <w:rPr>
          <w:rFonts w:hint="eastAsia"/>
          <w:color w:val="auto"/>
        </w:rPr>
        <w:t>首先通知</w:t>
      </w:r>
      <w:r>
        <w:rPr>
          <w:rFonts w:hint="eastAsia"/>
          <w:color w:val="auto"/>
          <w:lang w:val="en-US" w:eastAsia="zh-CN"/>
        </w:rPr>
        <w:t>场站</w:t>
      </w:r>
      <w:r>
        <w:rPr>
          <w:rFonts w:hint="eastAsia"/>
          <w:color w:val="auto"/>
        </w:rPr>
        <w:t xml:space="preserve">负责人到现场确认事故情况，确定应急处理措施及方案。 </w:t>
      </w:r>
    </w:p>
    <w:p>
      <w:pPr>
        <w:bidi w:val="0"/>
        <w:rPr>
          <w:rFonts w:hint="eastAsia"/>
          <w:color w:val="auto"/>
        </w:rPr>
      </w:pPr>
      <w:r>
        <w:rPr>
          <w:rFonts w:hint="eastAsia"/>
          <w:color w:val="auto"/>
        </w:rPr>
        <w:t>3）公司内</w:t>
      </w:r>
      <w:r>
        <w:rPr>
          <w:rFonts w:hint="eastAsia"/>
          <w:color w:val="auto"/>
          <w:lang w:eastAsia="zh-CN"/>
        </w:rPr>
        <w:t>应急指挥中心</w:t>
      </w:r>
      <w:r>
        <w:rPr>
          <w:rFonts w:hint="eastAsia"/>
          <w:color w:val="auto"/>
        </w:rPr>
        <w:t>根据现场</w:t>
      </w:r>
      <w:r>
        <w:rPr>
          <w:rFonts w:hint="eastAsia"/>
          <w:color w:val="auto"/>
          <w:lang w:eastAsia="zh-CN"/>
        </w:rPr>
        <w:t>勘察</w:t>
      </w:r>
      <w:r>
        <w:rPr>
          <w:rFonts w:hint="eastAsia"/>
          <w:color w:val="auto"/>
        </w:rPr>
        <w:t>情况，组织</w:t>
      </w:r>
      <w:r>
        <w:rPr>
          <w:rFonts w:hint="eastAsia"/>
          <w:color w:val="auto"/>
          <w:lang w:eastAsia="zh-CN"/>
        </w:rPr>
        <w:t>指挥部</w:t>
      </w:r>
      <w:r>
        <w:rPr>
          <w:rFonts w:hint="eastAsia"/>
          <w:color w:val="auto"/>
        </w:rPr>
        <w:t xml:space="preserve">的各组实施紧急应急预案；同时联系消防等相关部门。 </w:t>
      </w:r>
    </w:p>
    <w:p>
      <w:pPr>
        <w:bidi w:val="0"/>
        <w:rPr>
          <w:rFonts w:hint="eastAsia"/>
          <w:color w:val="auto"/>
        </w:rPr>
      </w:pPr>
      <w:r>
        <w:rPr>
          <w:rFonts w:hint="eastAsia"/>
          <w:color w:val="auto"/>
        </w:rPr>
        <w:t xml:space="preserve">4）可能情况下，堵住泄漏源，减少事故影响程度和范围； </w:t>
      </w:r>
    </w:p>
    <w:p>
      <w:pPr>
        <w:bidi w:val="0"/>
        <w:rPr>
          <w:rFonts w:hint="eastAsia"/>
          <w:color w:val="auto"/>
        </w:rPr>
      </w:pPr>
      <w:r>
        <w:rPr>
          <w:rFonts w:hint="eastAsia"/>
          <w:color w:val="auto"/>
        </w:rPr>
        <w:t xml:space="preserve">5）监视泄漏点，并进行初期灭火、废水管理等现场的监视。 </w:t>
      </w:r>
    </w:p>
    <w:p>
      <w:pPr>
        <w:bidi w:val="0"/>
        <w:rPr>
          <w:rFonts w:hint="eastAsia"/>
          <w:color w:val="auto"/>
        </w:rPr>
      </w:pPr>
      <w:r>
        <w:rPr>
          <w:rFonts w:hint="eastAsia"/>
          <w:color w:val="auto"/>
        </w:rPr>
        <w:t xml:space="preserve">6）赶到事故现场，放置事故泄漏警示牌，划定警示区域，禁止任何无关人员和车辆进入；进入警戒内域的人员必须佩戴防护面罩或空气呼吸器，并有班组人员陪同。 </w:t>
      </w:r>
    </w:p>
    <w:p>
      <w:pPr>
        <w:bidi w:val="0"/>
        <w:rPr>
          <w:rFonts w:hint="eastAsia"/>
          <w:color w:val="auto"/>
        </w:rPr>
      </w:pPr>
      <w:r>
        <w:rPr>
          <w:rFonts w:hint="eastAsia"/>
          <w:color w:val="auto"/>
        </w:rPr>
        <w:t xml:space="preserve">7）组织现场的无关人员立即撤离事故现场，救援事故现场的受伤人员。 </w:t>
      </w:r>
    </w:p>
    <w:p>
      <w:pPr>
        <w:bidi w:val="0"/>
        <w:rPr>
          <w:rFonts w:hint="eastAsia"/>
          <w:color w:val="auto"/>
        </w:rPr>
      </w:pPr>
      <w:r>
        <w:rPr>
          <w:rFonts w:hint="eastAsia"/>
          <w:color w:val="auto"/>
        </w:rPr>
        <w:t>8）在消防或</w:t>
      </w:r>
      <w:r>
        <w:rPr>
          <w:rFonts w:hint="eastAsia"/>
          <w:color w:val="auto"/>
          <w:lang w:val="en-US" w:eastAsia="zh-CN"/>
        </w:rPr>
        <w:t>专业小组</w:t>
      </w:r>
      <w:r>
        <w:rPr>
          <w:rFonts w:hint="eastAsia"/>
          <w:color w:val="auto"/>
        </w:rPr>
        <w:t>到达后，将指挥、排险工作移交消防或</w:t>
      </w:r>
      <w:r>
        <w:rPr>
          <w:rFonts w:hint="eastAsia"/>
          <w:color w:val="auto"/>
          <w:lang w:val="en-US" w:eastAsia="zh-CN"/>
        </w:rPr>
        <w:t>专业</w:t>
      </w:r>
      <w:r>
        <w:rPr>
          <w:rFonts w:hint="eastAsia"/>
          <w:color w:val="auto"/>
        </w:rPr>
        <w:t xml:space="preserve">小组。 </w:t>
      </w:r>
    </w:p>
    <w:p>
      <w:pPr>
        <w:bidi w:val="0"/>
        <w:rPr>
          <w:rFonts w:hint="eastAsia"/>
          <w:color w:val="auto"/>
          <w:lang w:val="en-US" w:eastAsia="zh-CN"/>
        </w:rPr>
      </w:pPr>
      <w:r>
        <w:rPr>
          <w:rFonts w:hint="eastAsia"/>
          <w:color w:val="auto"/>
        </w:rPr>
        <w:t>9）收集槽内存留的事故废水，渐次进入本项目事故池，待事故结束后妥善处置。</w:t>
      </w:r>
    </w:p>
    <w:p>
      <w:pPr>
        <w:pStyle w:val="5"/>
        <w:bidi w:val="0"/>
        <w:rPr>
          <w:rFonts w:hint="eastAsia"/>
          <w:color w:val="auto"/>
          <w:lang w:val="en-US" w:eastAsia="zh-CN"/>
        </w:rPr>
      </w:pPr>
      <w:bookmarkStart w:id="146" w:name="_Toc19057"/>
      <w:r>
        <w:rPr>
          <w:rFonts w:hint="eastAsia"/>
          <w:color w:val="auto"/>
          <w:lang w:val="en-US" w:eastAsia="zh-CN"/>
        </w:rPr>
        <w:t>5应急保障</w:t>
      </w:r>
      <w:bookmarkEnd w:id="146"/>
    </w:p>
    <w:p>
      <w:pPr>
        <w:pStyle w:val="6"/>
        <w:bidi w:val="0"/>
        <w:rPr>
          <w:rFonts w:hint="eastAsia"/>
          <w:color w:val="auto"/>
        </w:rPr>
      </w:pPr>
      <w:bookmarkStart w:id="147" w:name="_Toc495971397"/>
      <w:bookmarkStart w:id="148" w:name="_Toc48826763"/>
      <w:r>
        <w:rPr>
          <w:rFonts w:hint="eastAsia"/>
          <w:color w:val="auto"/>
          <w:lang w:val="en-US" w:eastAsia="zh-CN"/>
        </w:rPr>
        <w:t>5</w:t>
      </w:r>
      <w:r>
        <w:rPr>
          <w:rFonts w:hint="eastAsia"/>
          <w:color w:val="auto"/>
        </w:rPr>
        <w:t>.1通信与信息保障</w:t>
      </w:r>
      <w:bookmarkEnd w:id="147"/>
      <w:bookmarkEnd w:id="148"/>
    </w:p>
    <w:p>
      <w:pPr>
        <w:bidi w:val="0"/>
        <w:rPr>
          <w:rFonts w:hint="eastAsia"/>
          <w:color w:val="auto"/>
        </w:rPr>
      </w:pPr>
      <w:r>
        <w:rPr>
          <w:rFonts w:hint="eastAsia"/>
          <w:color w:val="auto"/>
        </w:rPr>
        <w:t>1）建立和完善社会救援力量、政府公共部门救援力量信息资源数据库。</w:t>
      </w:r>
    </w:p>
    <w:p>
      <w:pPr>
        <w:bidi w:val="0"/>
        <w:rPr>
          <w:rFonts w:hint="eastAsia"/>
          <w:color w:val="auto"/>
        </w:rPr>
      </w:pPr>
      <w:r>
        <w:rPr>
          <w:rFonts w:hint="eastAsia"/>
          <w:color w:val="auto"/>
        </w:rPr>
        <w:t>2）建立和完善公司技术资料信息库。</w:t>
      </w:r>
    </w:p>
    <w:p>
      <w:pPr>
        <w:pStyle w:val="6"/>
        <w:bidi w:val="0"/>
        <w:rPr>
          <w:rFonts w:hint="eastAsia"/>
          <w:color w:val="auto"/>
        </w:rPr>
      </w:pPr>
      <w:bookmarkStart w:id="149" w:name="_Toc48826764"/>
      <w:bookmarkStart w:id="150" w:name="_Toc495971398"/>
      <w:r>
        <w:rPr>
          <w:rFonts w:hint="eastAsia"/>
          <w:color w:val="auto"/>
          <w:lang w:val="en-US" w:eastAsia="zh-CN"/>
        </w:rPr>
        <w:t>5</w:t>
      </w:r>
      <w:r>
        <w:rPr>
          <w:rFonts w:hint="eastAsia"/>
          <w:color w:val="auto"/>
        </w:rPr>
        <w:t>.2技术保障</w:t>
      </w:r>
      <w:bookmarkEnd w:id="149"/>
      <w:bookmarkEnd w:id="150"/>
    </w:p>
    <w:p>
      <w:pPr>
        <w:bidi w:val="0"/>
        <w:rPr>
          <w:rFonts w:hint="eastAsia"/>
          <w:color w:val="auto"/>
        </w:rPr>
      </w:pPr>
      <w:r>
        <w:rPr>
          <w:rFonts w:hint="eastAsia"/>
          <w:color w:val="auto"/>
        </w:rPr>
        <w:t>根据危险化学品企业的特点和事故应急救援工作的需要，积极与县应急管理局、县同行业单位加强协调，争取救援时专家的技术支持和友邻单位的先进设备支持。</w:t>
      </w:r>
    </w:p>
    <w:p>
      <w:pPr>
        <w:pStyle w:val="6"/>
        <w:bidi w:val="0"/>
        <w:rPr>
          <w:rFonts w:hint="eastAsia"/>
          <w:color w:val="auto"/>
        </w:rPr>
      </w:pPr>
      <w:bookmarkStart w:id="151" w:name="_Toc495971399"/>
      <w:bookmarkStart w:id="152" w:name="_Toc48826765"/>
      <w:r>
        <w:rPr>
          <w:rFonts w:hint="eastAsia"/>
          <w:color w:val="auto"/>
          <w:lang w:val="en-US" w:eastAsia="zh-CN"/>
        </w:rPr>
        <w:t>5</w:t>
      </w:r>
      <w:r>
        <w:rPr>
          <w:rFonts w:hint="eastAsia"/>
          <w:color w:val="auto"/>
        </w:rPr>
        <w:t>.3物资保障</w:t>
      </w:r>
      <w:bookmarkEnd w:id="151"/>
      <w:bookmarkEnd w:id="152"/>
    </w:p>
    <w:p>
      <w:pPr>
        <w:bidi w:val="0"/>
        <w:rPr>
          <w:rFonts w:hint="eastAsia"/>
          <w:color w:val="auto"/>
        </w:rPr>
      </w:pPr>
      <w:r>
        <w:rPr>
          <w:rFonts w:hint="eastAsia"/>
          <w:color w:val="auto"/>
        </w:rPr>
        <w:t>按照预案评估可能发生的事故，做好车辆、设备、物资、资金储备，专人管理，随要随用。应急所提供的物资和装备：空气呼吸器、燃气浓度检测仪、警戒警示带、担架、急救药包、氧气袋、内燃弧焊机、单相汽油发电机、手弧焊机等以及各种管径无缝钢管、沙袋</w:t>
      </w:r>
      <w:r>
        <w:rPr>
          <w:rFonts w:hint="eastAsia"/>
          <w:color w:val="auto"/>
          <w:lang w:eastAsia="zh-CN"/>
        </w:rPr>
        <w:t>及其他材料</w:t>
      </w:r>
      <w:r>
        <w:rPr>
          <w:rFonts w:hint="eastAsia"/>
          <w:color w:val="auto"/>
        </w:rPr>
        <w:t>。</w:t>
      </w:r>
    </w:p>
    <w:p>
      <w:pPr>
        <w:pStyle w:val="6"/>
        <w:bidi w:val="0"/>
        <w:rPr>
          <w:rFonts w:hint="eastAsia"/>
          <w:color w:val="auto"/>
        </w:rPr>
      </w:pPr>
      <w:bookmarkStart w:id="153" w:name="_Toc48826766"/>
      <w:bookmarkStart w:id="154" w:name="_Toc495971400"/>
      <w:r>
        <w:rPr>
          <w:rFonts w:hint="eastAsia"/>
          <w:color w:val="auto"/>
          <w:lang w:val="en-US" w:eastAsia="zh-CN"/>
        </w:rPr>
        <w:t>5</w:t>
      </w:r>
      <w:r>
        <w:rPr>
          <w:rFonts w:hint="eastAsia"/>
          <w:color w:val="auto"/>
        </w:rPr>
        <w:t>.4制度保障</w:t>
      </w:r>
      <w:bookmarkEnd w:id="153"/>
      <w:bookmarkEnd w:id="154"/>
    </w:p>
    <w:p>
      <w:pPr>
        <w:bidi w:val="0"/>
        <w:rPr>
          <w:rFonts w:hint="eastAsia"/>
          <w:color w:val="auto"/>
        </w:rPr>
      </w:pPr>
      <w:r>
        <w:rPr>
          <w:rFonts w:hint="eastAsia"/>
          <w:color w:val="auto"/>
        </w:rPr>
        <w:t>公司制定有人员培训制度、事故报告调查处理制度、劳动防护用品管理制度、危险化学品购销管理制度、化学品安全技术说明书和安全标签管理制度、废弃危险化学品处理管理制度、消防安全管理制度、事故隐患排查、整改制度等。</w:t>
      </w:r>
    </w:p>
    <w:p>
      <w:pPr>
        <w:pStyle w:val="6"/>
        <w:bidi w:val="0"/>
        <w:rPr>
          <w:rFonts w:hint="eastAsia"/>
          <w:color w:val="auto"/>
        </w:rPr>
      </w:pPr>
      <w:bookmarkStart w:id="155" w:name="_Toc495971401"/>
      <w:bookmarkStart w:id="156" w:name="_Toc48826767"/>
      <w:r>
        <w:rPr>
          <w:rFonts w:hint="eastAsia"/>
          <w:color w:val="auto"/>
          <w:lang w:val="en-US" w:eastAsia="zh-CN"/>
        </w:rPr>
        <w:t>5</w:t>
      </w:r>
      <w:r>
        <w:rPr>
          <w:rFonts w:hint="eastAsia"/>
          <w:color w:val="auto"/>
        </w:rPr>
        <w:t>.5队伍保障</w:t>
      </w:r>
      <w:bookmarkEnd w:id="155"/>
      <w:bookmarkEnd w:id="156"/>
    </w:p>
    <w:p>
      <w:pPr>
        <w:pStyle w:val="7"/>
        <w:bidi w:val="0"/>
        <w:rPr>
          <w:rFonts w:hint="eastAsia"/>
          <w:color w:val="auto"/>
        </w:rPr>
      </w:pPr>
      <w:bookmarkStart w:id="157" w:name="_Toc495971402"/>
      <w:bookmarkStart w:id="158" w:name="_Toc48826768"/>
      <w:r>
        <w:rPr>
          <w:rFonts w:hint="eastAsia"/>
          <w:color w:val="auto"/>
          <w:lang w:val="en-US" w:eastAsia="zh-CN"/>
        </w:rPr>
        <w:t>5</w:t>
      </w:r>
      <w:r>
        <w:rPr>
          <w:rFonts w:hint="eastAsia"/>
          <w:color w:val="auto"/>
        </w:rPr>
        <w:t>.5.1应急救援机构</w:t>
      </w:r>
      <w:bookmarkEnd w:id="157"/>
      <w:bookmarkEnd w:id="158"/>
    </w:p>
    <w:p>
      <w:pPr>
        <w:adjustRightInd w:val="0"/>
        <w:snapToGrid w:val="0"/>
        <w:spacing w:line="360" w:lineRule="auto"/>
        <w:ind w:firstLine="560" w:firstLineChars="200"/>
        <w:rPr>
          <w:rFonts w:hint="eastAsia"/>
          <w:color w:val="auto"/>
          <w:sz w:val="28"/>
          <w:szCs w:val="28"/>
        </w:rPr>
      </w:pPr>
      <w:r>
        <w:rPr>
          <w:rFonts w:hint="eastAsia"/>
          <w:color w:val="auto"/>
          <w:sz w:val="28"/>
          <w:szCs w:val="28"/>
        </w:rPr>
        <w:t>公司成立有应急指挥体系。</w:t>
      </w:r>
    </w:p>
    <w:p>
      <w:pPr>
        <w:pStyle w:val="7"/>
        <w:bidi w:val="0"/>
        <w:rPr>
          <w:rFonts w:hint="eastAsia"/>
          <w:color w:val="auto"/>
        </w:rPr>
      </w:pPr>
      <w:bookmarkStart w:id="159" w:name="_Toc495971403"/>
      <w:bookmarkStart w:id="160" w:name="_Toc48826769"/>
      <w:r>
        <w:rPr>
          <w:rFonts w:hint="eastAsia"/>
          <w:color w:val="auto"/>
          <w:lang w:val="en-US" w:eastAsia="zh-CN"/>
        </w:rPr>
        <w:t>5</w:t>
      </w:r>
      <w:r>
        <w:rPr>
          <w:rFonts w:hint="eastAsia"/>
          <w:color w:val="auto"/>
        </w:rPr>
        <w:t>.5.2应急救援公共资源</w:t>
      </w:r>
      <w:bookmarkEnd w:id="159"/>
      <w:bookmarkEnd w:id="160"/>
    </w:p>
    <w:p>
      <w:pPr>
        <w:bidi w:val="0"/>
        <w:rPr>
          <w:rFonts w:hint="eastAsia"/>
          <w:color w:val="auto"/>
        </w:rPr>
      </w:pPr>
      <w:r>
        <w:rPr>
          <w:rFonts w:hint="eastAsia"/>
          <w:color w:val="auto"/>
        </w:rPr>
        <w:t>根据启动预案级别需要，可协调县级公共资源和武警、公安、消防、应急管理等政府救援力量参与应急救援。</w:t>
      </w:r>
    </w:p>
    <w:p>
      <w:pPr>
        <w:pStyle w:val="6"/>
        <w:bidi w:val="0"/>
        <w:rPr>
          <w:rFonts w:hint="eastAsia"/>
          <w:color w:val="auto"/>
        </w:rPr>
      </w:pPr>
      <w:bookmarkStart w:id="161" w:name="_Toc495971404"/>
      <w:bookmarkStart w:id="162" w:name="_Toc48826770"/>
      <w:r>
        <w:rPr>
          <w:rFonts w:hint="eastAsia"/>
          <w:color w:val="auto"/>
          <w:lang w:val="en-US" w:eastAsia="zh-CN"/>
        </w:rPr>
        <w:t>5</w:t>
      </w:r>
      <w:r>
        <w:rPr>
          <w:rFonts w:hint="eastAsia"/>
          <w:color w:val="auto"/>
        </w:rPr>
        <w:t>.6资金保障</w:t>
      </w:r>
      <w:bookmarkEnd w:id="161"/>
      <w:bookmarkEnd w:id="162"/>
    </w:p>
    <w:p>
      <w:pPr>
        <w:bidi w:val="0"/>
        <w:rPr>
          <w:rFonts w:hint="eastAsia"/>
          <w:color w:val="auto"/>
        </w:rPr>
        <w:sectPr>
          <w:headerReference r:id="rId11" w:type="default"/>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eastAsia"/>
          <w:color w:val="auto"/>
        </w:rPr>
        <w:t>公司将按照国家</w:t>
      </w:r>
      <w:r>
        <w:rPr>
          <w:rFonts w:hint="eastAsia"/>
          <w:color w:val="auto"/>
          <w:lang w:eastAsia="zh-CN"/>
        </w:rPr>
        <w:t>安全生产</w:t>
      </w:r>
      <w:r>
        <w:rPr>
          <w:rFonts w:hint="eastAsia"/>
          <w:color w:val="auto"/>
        </w:rPr>
        <w:t>的有关政策规定，足额提取</w:t>
      </w:r>
      <w:r>
        <w:rPr>
          <w:rFonts w:hint="eastAsia"/>
          <w:color w:val="auto"/>
          <w:lang w:eastAsia="zh-CN"/>
        </w:rPr>
        <w:t>安全生产</w:t>
      </w:r>
      <w:r>
        <w:rPr>
          <w:rFonts w:hint="eastAsia"/>
          <w:color w:val="auto"/>
        </w:rPr>
        <w:t>费用，专款专用，在专项资金不足时，公司紧急筹备。</w:t>
      </w:r>
    </w:p>
    <w:p>
      <w:pPr>
        <w:pStyle w:val="4"/>
        <w:bidi w:val="0"/>
        <w:rPr>
          <w:color w:val="auto"/>
        </w:rPr>
      </w:pPr>
      <w:bookmarkStart w:id="163" w:name="_Toc12483"/>
      <w:r>
        <w:rPr>
          <w:rFonts w:hint="eastAsia"/>
          <w:color w:val="auto"/>
          <w:lang w:val="en-US" w:eastAsia="zh-CN"/>
        </w:rPr>
        <w:t>二、</w:t>
      </w:r>
      <w:r>
        <w:rPr>
          <w:rFonts w:hint="eastAsia"/>
          <w:color w:val="auto"/>
          <w:lang w:eastAsia="zh-CN"/>
        </w:rPr>
        <w:t>火灾爆炸事故</w:t>
      </w:r>
      <w:r>
        <w:rPr>
          <w:rFonts w:hint="eastAsia"/>
          <w:color w:val="auto"/>
          <w:lang w:val="zh-CN"/>
        </w:rPr>
        <w:t>专项应急预案</w:t>
      </w:r>
      <w:bookmarkEnd w:id="163"/>
    </w:p>
    <w:p>
      <w:pPr>
        <w:pStyle w:val="5"/>
        <w:bidi w:val="0"/>
        <w:rPr>
          <w:rFonts w:hint="eastAsia"/>
          <w:color w:val="auto"/>
          <w:lang w:val="en-US" w:eastAsia="zh-CN"/>
        </w:rPr>
      </w:pPr>
      <w:bookmarkStart w:id="164" w:name="_Toc18026"/>
      <w:r>
        <w:rPr>
          <w:rFonts w:hint="eastAsia"/>
          <w:color w:val="auto"/>
          <w:lang w:val="en-US" w:eastAsia="zh-CN"/>
        </w:rPr>
        <w:t>1适用范围</w:t>
      </w:r>
      <w:bookmarkEnd w:id="164"/>
    </w:p>
    <w:p>
      <w:pPr>
        <w:bidi w:val="0"/>
        <w:rPr>
          <w:rFonts w:hint="default"/>
          <w:color w:val="auto"/>
          <w:lang w:val="en-US" w:eastAsia="zh-CN"/>
        </w:rPr>
      </w:pPr>
      <w:r>
        <w:rPr>
          <w:rFonts w:hint="eastAsia"/>
          <w:color w:val="auto"/>
          <w:lang w:val="en-US" w:eastAsia="zh-CN"/>
        </w:rPr>
        <w:t>本预案适用于</w:t>
      </w:r>
      <w:r>
        <w:rPr>
          <w:rFonts w:hint="eastAsia" w:ascii="宋体" w:hAnsi="宋体" w:cs="宋体"/>
          <w:color w:val="auto"/>
          <w:sz w:val="28"/>
          <w:szCs w:val="28"/>
        </w:rPr>
        <w:t>可能发生在库房、生活区、办公区</w:t>
      </w: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场站</w:t>
      </w:r>
      <w:r>
        <w:rPr>
          <w:rFonts w:hint="eastAsia" w:ascii="宋体" w:hAnsi="宋体" w:cs="宋体"/>
          <w:color w:val="auto"/>
          <w:sz w:val="28"/>
          <w:szCs w:val="28"/>
        </w:rPr>
        <w:t>、管线等</w:t>
      </w:r>
      <w:r>
        <w:rPr>
          <w:rFonts w:hint="eastAsia" w:ascii="宋体" w:hAnsi="宋体" w:cs="宋体"/>
          <w:color w:val="auto"/>
          <w:sz w:val="28"/>
          <w:szCs w:val="28"/>
          <w:lang w:val="en-US" w:eastAsia="zh-CN"/>
        </w:rPr>
        <w:t>火灾爆炸事故</w:t>
      </w:r>
      <w:r>
        <w:rPr>
          <w:rFonts w:hint="eastAsia"/>
          <w:color w:val="auto"/>
          <w:lang w:val="en-US" w:eastAsia="zh-CN"/>
        </w:rPr>
        <w:t>的应急处置。本专项应急预案是对综合预案火灾爆炸事故方面的强化与补充，主要用于应对火灾爆炸事故。</w:t>
      </w:r>
    </w:p>
    <w:p>
      <w:pPr>
        <w:pStyle w:val="5"/>
        <w:bidi w:val="0"/>
        <w:rPr>
          <w:rFonts w:hint="eastAsia"/>
          <w:color w:val="auto"/>
          <w:lang w:val="en-US" w:eastAsia="zh-CN"/>
        </w:rPr>
      </w:pPr>
      <w:bookmarkStart w:id="165" w:name="_Toc11789"/>
      <w:r>
        <w:rPr>
          <w:rFonts w:hint="eastAsia"/>
          <w:color w:val="auto"/>
          <w:lang w:val="en-US" w:eastAsia="zh-CN"/>
        </w:rPr>
        <w:t>2应急组织机构及职责</w:t>
      </w:r>
      <w:bookmarkEnd w:id="165"/>
    </w:p>
    <w:tbl>
      <w:tblPr>
        <w:tblStyle w:val="25"/>
        <w:tblW w:w="0" w:type="auto"/>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autofit"/>
        <w:tblCellMar>
          <w:top w:w="0" w:type="dxa"/>
          <w:left w:w="108" w:type="dxa"/>
          <w:bottom w:w="0" w:type="dxa"/>
          <w:right w:w="108" w:type="dxa"/>
        </w:tblCellMar>
      </w:tblPr>
      <w:tblGrid>
        <w:gridCol w:w="1874"/>
        <w:gridCol w:w="6648"/>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22" w:type="dxa"/>
            <w:gridSpan w:val="2"/>
            <w:tcBorders>
              <w:tl2br w:val="nil"/>
              <w:tr2bl w:val="nil"/>
            </w:tcBorders>
          </w:tcPr>
          <w:p>
            <w:pPr>
              <w:pStyle w:val="6"/>
              <w:bidi w:val="0"/>
              <w:ind w:left="0" w:leftChars="0" w:firstLine="0" w:firstLineChars="0"/>
              <w:jc w:val="center"/>
              <w:rPr>
                <w:rFonts w:hint="default"/>
                <w:color w:val="auto"/>
                <w:sz w:val="22"/>
                <w:szCs w:val="21"/>
                <w:lang w:val="en-US" w:eastAsia="zh-CN"/>
              </w:rPr>
            </w:pPr>
            <w:r>
              <w:rPr>
                <w:rFonts w:hint="eastAsia"/>
                <w:color w:val="auto"/>
                <w:sz w:val="24"/>
                <w:szCs w:val="24"/>
                <w:lang w:val="en-US" w:eastAsia="zh-CN"/>
              </w:rPr>
              <w:t>生产安全事故应急指挥部构成</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871" w:hRule="atLeast"/>
        </w:trPr>
        <w:tc>
          <w:tcPr>
            <w:tcW w:w="8522" w:type="dxa"/>
            <w:gridSpan w:val="2"/>
            <w:tcBorders>
              <w:tl2br w:val="nil"/>
              <w:tr2bl w:val="nil"/>
            </w:tcBorders>
          </w:tcPr>
          <w:p>
            <w:pPr>
              <w:bidi w:val="0"/>
              <w:rPr>
                <w:rFonts w:hint="eastAsia"/>
                <w:color w:val="auto"/>
                <w:sz w:val="24"/>
                <w:szCs w:val="22"/>
                <w:lang w:val="en-US" w:eastAsia="zh-CN"/>
              </w:rPr>
            </w:pPr>
            <w:r>
              <w:rPr>
                <w:rFonts w:hint="eastAsia"/>
                <w:color w:val="auto"/>
                <w:sz w:val="24"/>
                <w:szCs w:val="22"/>
                <w:lang w:val="en-US" w:eastAsia="zh-CN"/>
              </w:rPr>
              <w:t>总 指 挥：张 波</w:t>
            </w:r>
          </w:p>
          <w:p>
            <w:pPr>
              <w:bidi w:val="0"/>
              <w:rPr>
                <w:rFonts w:hint="eastAsia"/>
                <w:color w:val="auto"/>
                <w:sz w:val="24"/>
                <w:szCs w:val="22"/>
                <w:lang w:val="en-US" w:eastAsia="zh-CN"/>
              </w:rPr>
            </w:pPr>
            <w:r>
              <w:rPr>
                <w:rFonts w:hint="eastAsia"/>
                <w:color w:val="auto"/>
                <w:sz w:val="24"/>
                <w:szCs w:val="22"/>
                <w:lang w:val="en-US" w:eastAsia="zh-CN"/>
              </w:rPr>
              <w:t>副总指挥：黄平、刘晓波</w:t>
            </w:r>
          </w:p>
          <w:p>
            <w:pPr>
              <w:bidi w:val="0"/>
              <w:rPr>
                <w:rFonts w:hint="eastAsia"/>
                <w:color w:val="auto"/>
                <w:sz w:val="24"/>
                <w:szCs w:val="22"/>
                <w:lang w:val="en-US" w:eastAsia="zh-CN"/>
              </w:rPr>
            </w:pPr>
            <w:r>
              <w:rPr>
                <w:rFonts w:hint="eastAsia"/>
                <w:color w:val="auto"/>
                <w:sz w:val="24"/>
                <w:szCs w:val="22"/>
                <w:lang w:val="en-US" w:eastAsia="zh-CN"/>
              </w:rPr>
              <w:t>成    员：胡海权、唐于祥、刘奕宏、魏 勇、邓正富、易恬如、陈万军、廖谨荣、段 军、张森林、鄢斌斌、唐 斌、陈 云、李晓秦、伍万强</w:t>
            </w:r>
          </w:p>
          <w:p>
            <w:pPr>
              <w:bidi w:val="0"/>
              <w:rPr>
                <w:rFonts w:hint="eastAsia"/>
                <w:color w:val="auto"/>
                <w:sz w:val="24"/>
                <w:szCs w:val="22"/>
                <w:lang w:val="en-US" w:eastAsia="zh-CN"/>
              </w:rPr>
            </w:pPr>
            <w:r>
              <w:rPr>
                <w:rFonts w:hint="eastAsia"/>
                <w:color w:val="auto"/>
                <w:sz w:val="24"/>
                <w:szCs w:val="22"/>
                <w:lang w:val="en-US" w:eastAsia="zh-CN"/>
              </w:rPr>
              <w:t>发生事故时，以指挥部为中心，负责本公司应急救援工作的组织和指挥，如总指挥不在时，副总指挥全权负责应急救援指挥工作；在总指挥和副总指挥不在情况下，由作业现场的最高领导者担任现场指挥工作，全权负责应急救援指挥工作。现场最高职务者有权在遇到险情时，进行力所能及的初期处理后，组织人员撤离。夜间、节假日由值班领导行使应急总指挥职责。</w:t>
            </w:r>
          </w:p>
          <w:p>
            <w:pPr>
              <w:bidi w:val="0"/>
              <w:rPr>
                <w:rFonts w:hint="default"/>
                <w:color w:val="auto"/>
                <w:lang w:val="en-US" w:eastAsia="zh-CN"/>
              </w:rPr>
            </w:pPr>
            <w:r>
              <w:rPr>
                <w:rFonts w:hint="eastAsia"/>
                <w:color w:val="auto"/>
                <w:sz w:val="24"/>
                <w:szCs w:val="22"/>
                <w:lang w:val="en-US" w:eastAsia="zh-CN"/>
              </w:rPr>
              <w:t>指挥部</w:t>
            </w:r>
            <w:r>
              <w:rPr>
                <w:rFonts w:hint="eastAsia" w:ascii="Times New Roman" w:eastAsia="宋体"/>
                <w:color w:val="auto"/>
                <w:sz w:val="24"/>
                <w:szCs w:val="22"/>
                <w:lang w:val="en-US" w:eastAsia="zh-CN"/>
              </w:rPr>
              <w:t>下设</w:t>
            </w:r>
            <w:r>
              <w:rPr>
                <w:rFonts w:hint="eastAsia" w:ascii="Times New Roman"/>
                <w:color w:val="auto"/>
                <w:sz w:val="24"/>
                <w:szCs w:val="22"/>
                <w:lang w:val="en-US" w:eastAsia="zh-CN"/>
              </w:rPr>
              <w:t>技术支援组</w:t>
            </w:r>
            <w:r>
              <w:rPr>
                <w:rFonts w:hint="eastAsia" w:ascii="Times New Roman" w:eastAsia="宋体"/>
                <w:color w:val="auto"/>
                <w:sz w:val="24"/>
                <w:szCs w:val="22"/>
                <w:lang w:val="en-US" w:eastAsia="zh-CN"/>
              </w:rPr>
              <w:t>、</w:t>
            </w:r>
            <w:r>
              <w:rPr>
                <w:rFonts w:hint="eastAsia"/>
                <w:color w:val="auto"/>
                <w:sz w:val="24"/>
                <w:szCs w:val="22"/>
                <w:lang w:val="en-US" w:eastAsia="zh-CN"/>
              </w:rPr>
              <w:t>处置救援组</w:t>
            </w:r>
            <w:r>
              <w:rPr>
                <w:rFonts w:hint="eastAsia" w:ascii="Times New Roman" w:eastAsia="宋体"/>
                <w:color w:val="auto"/>
                <w:sz w:val="24"/>
                <w:szCs w:val="22"/>
                <w:lang w:val="en-US" w:eastAsia="zh-CN"/>
              </w:rPr>
              <w:t>、</w:t>
            </w:r>
            <w:r>
              <w:rPr>
                <w:rFonts w:hint="eastAsia"/>
                <w:color w:val="auto"/>
                <w:sz w:val="24"/>
                <w:szCs w:val="22"/>
                <w:lang w:val="en-US" w:eastAsia="zh-CN"/>
              </w:rPr>
              <w:t>疏散调度组</w:t>
            </w:r>
            <w:r>
              <w:rPr>
                <w:rFonts w:hint="eastAsia" w:ascii="Times New Roman" w:eastAsia="宋体"/>
                <w:color w:val="auto"/>
                <w:sz w:val="24"/>
                <w:szCs w:val="22"/>
                <w:lang w:val="en-US" w:eastAsia="zh-CN"/>
              </w:rPr>
              <w:t>、</w:t>
            </w:r>
            <w:r>
              <w:rPr>
                <w:rFonts w:hint="eastAsia" w:ascii="Times New Roman"/>
                <w:color w:val="auto"/>
                <w:sz w:val="24"/>
                <w:szCs w:val="22"/>
                <w:lang w:val="en-US" w:eastAsia="zh-CN"/>
              </w:rPr>
              <w:t>事故调查</w:t>
            </w:r>
            <w:r>
              <w:rPr>
                <w:rFonts w:hint="eastAsia" w:ascii="Times New Roman" w:eastAsia="宋体"/>
                <w:color w:val="auto"/>
                <w:sz w:val="24"/>
                <w:szCs w:val="22"/>
                <w:lang w:val="en-US" w:eastAsia="zh-CN"/>
              </w:rPr>
              <w:t>组</w:t>
            </w:r>
            <w:r>
              <w:rPr>
                <w:rFonts w:hint="eastAsia" w:ascii="Times New Roman"/>
                <w:color w:val="auto"/>
                <w:sz w:val="24"/>
                <w:szCs w:val="22"/>
                <w:lang w:val="en-US" w:eastAsia="zh-CN"/>
              </w:rPr>
              <w:t>、通讯联络组、后勤保障组、事故善后组、新闻发言组</w:t>
            </w:r>
            <w:r>
              <w:rPr>
                <w:rFonts w:hint="eastAsia" w:ascii="Times New Roman" w:eastAsia="宋体"/>
                <w:color w:val="auto"/>
                <w:sz w:val="24"/>
                <w:szCs w:val="22"/>
                <w:lang w:val="en-US" w:eastAsia="zh-CN"/>
              </w:rPr>
              <w:t>负责处理应急救援具体事宜</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522" w:type="dxa"/>
            <w:gridSpan w:val="2"/>
            <w:tcBorders>
              <w:tl2br w:val="nil"/>
              <w:tr2bl w:val="nil"/>
            </w:tcBorders>
            <w:vAlign w:val="center"/>
          </w:tcPr>
          <w:p>
            <w:pPr>
              <w:pStyle w:val="6"/>
              <w:bidi w:val="0"/>
              <w:ind w:left="0" w:leftChars="0" w:firstLine="0" w:firstLineChars="0"/>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职责分工及抢险任务安排</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eastAsia" w:ascii="Times New Roman" w:hAnsi="Times New Roman" w:cs="Times New Roman"/>
                <w:color w:val="auto"/>
                <w:sz w:val="24"/>
                <w:szCs w:val="22"/>
                <w:lang w:val="en-US" w:eastAsia="zh-CN"/>
              </w:rPr>
            </w:pPr>
            <w:r>
              <w:rPr>
                <w:rFonts w:hint="eastAsia" w:ascii="Times New Roman" w:hAnsi="Times New Roman" w:cs="Times New Roman"/>
                <w:color w:val="auto"/>
                <w:sz w:val="24"/>
                <w:szCs w:val="22"/>
                <w:lang w:val="en-US" w:eastAsia="zh-CN"/>
              </w:rPr>
              <w:t>总指挥</w:t>
            </w:r>
          </w:p>
        </w:tc>
        <w:tc>
          <w:tcPr>
            <w:tcW w:w="6648" w:type="dxa"/>
            <w:tcBorders>
              <w:tl2br w:val="nil"/>
              <w:tr2bl w:val="nil"/>
            </w:tcBorders>
            <w:vAlign w:val="top"/>
          </w:tcPr>
          <w:p>
            <w:pPr>
              <w:pStyle w:val="6"/>
              <w:bidi w:val="0"/>
              <w:ind w:left="0" w:leftChars="0" w:firstLine="0" w:firstLineChars="0"/>
              <w:jc w:val="left"/>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（1）负责启动和终止</w:t>
            </w:r>
            <w:r>
              <w:rPr>
                <w:rFonts w:hint="eastAsia" w:ascii="Times New Roman" w:hAnsi="Times New Roman" w:cs="Times New Roman"/>
                <w:b w:val="0"/>
                <w:bCs w:val="0"/>
                <w:color w:val="auto"/>
                <w:kern w:val="2"/>
                <w:sz w:val="24"/>
                <w:szCs w:val="22"/>
                <w:lang w:val="en-US" w:eastAsia="zh-CN" w:bidi="ar-SA"/>
              </w:rPr>
              <w:t>专项</w:t>
            </w:r>
            <w:r>
              <w:rPr>
                <w:rFonts w:hint="eastAsia" w:ascii="Times New Roman" w:hAnsi="Times New Roman" w:eastAsia="宋体" w:cs="Times New Roman"/>
                <w:b w:val="0"/>
                <w:bCs w:val="0"/>
                <w:color w:val="auto"/>
                <w:kern w:val="2"/>
                <w:sz w:val="24"/>
                <w:szCs w:val="22"/>
                <w:lang w:val="en-US" w:eastAsia="zh-CN" w:bidi="ar-SA"/>
              </w:rPr>
              <w:t>应急预案；（2）负责组织指挥各应急小组现场工作；（3）负责应急行动中物资及人员调配；（4）负责第一时间或指定他人如实向上级主管部门报告事故情况；（5）当上级主管部门到达事故现场后，负责汇报事故及企业自救等情况，移交指挥权并协助指挥；（6）负责组织事故善后处理工作。</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cs="Times New Roman"/>
                <w:color w:val="auto"/>
                <w:sz w:val="24"/>
                <w:szCs w:val="22"/>
                <w:lang w:val="en-US" w:eastAsia="zh-CN"/>
              </w:rPr>
            </w:pPr>
            <w:r>
              <w:rPr>
                <w:rFonts w:hint="eastAsia" w:ascii="Times New Roman" w:hAnsi="Times New Roman" w:cs="Times New Roman"/>
                <w:color w:val="auto"/>
                <w:sz w:val="24"/>
                <w:szCs w:val="22"/>
                <w:lang w:val="en-US" w:eastAsia="zh-CN"/>
              </w:rPr>
              <w:t>副总指挥</w:t>
            </w:r>
          </w:p>
        </w:tc>
        <w:tc>
          <w:tcPr>
            <w:tcW w:w="6648" w:type="dxa"/>
            <w:tcBorders>
              <w:tl2br w:val="nil"/>
              <w:tr2bl w:val="nil"/>
            </w:tcBorders>
            <w:vAlign w:val="top"/>
          </w:tcPr>
          <w:p>
            <w:pPr>
              <w:bidi w:val="0"/>
              <w:ind w:left="0" w:leftChars="0" w:firstLine="0" w:firstLineChars="0"/>
              <w:jc w:val="left"/>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（1）协助总指挥；（2）总指挥不在公司时，自动承担总指挥职责。</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eastAsia" w:ascii="Times New Roman" w:hAnsi="Times New Roman" w:cs="Times New Roman"/>
                <w:color w:val="auto"/>
                <w:sz w:val="24"/>
                <w:szCs w:val="22"/>
                <w:lang w:val="en-US" w:eastAsia="zh-CN"/>
              </w:rPr>
            </w:pPr>
            <w:r>
              <w:rPr>
                <w:rFonts w:hint="eastAsia" w:ascii="Times New Roman"/>
                <w:color w:val="auto"/>
                <w:sz w:val="24"/>
                <w:szCs w:val="22"/>
                <w:lang w:val="en-US" w:eastAsia="zh-CN"/>
              </w:rPr>
              <w:t>技术支援组</w:t>
            </w:r>
          </w:p>
        </w:tc>
        <w:tc>
          <w:tcPr>
            <w:tcW w:w="6648" w:type="dxa"/>
            <w:tcBorders>
              <w:tl2br w:val="nil"/>
              <w:tr2bl w:val="nil"/>
            </w:tcBorders>
            <w:vAlign w:val="top"/>
          </w:tcPr>
          <w:p>
            <w:pPr>
              <w:bidi w:val="0"/>
              <w:ind w:left="0" w:leftChars="0" w:firstLine="0" w:firstLineChars="0"/>
              <w:jc w:val="left"/>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cs="Times New Roman"/>
                <w:b w:val="0"/>
                <w:bCs w:val="0"/>
                <w:color w:val="auto"/>
                <w:kern w:val="2"/>
                <w:sz w:val="24"/>
                <w:szCs w:val="22"/>
                <w:lang w:val="en-US" w:eastAsia="zh-CN" w:bidi="ar-SA"/>
              </w:rPr>
              <w:t>（1）</w:t>
            </w:r>
            <w:r>
              <w:rPr>
                <w:rFonts w:hint="eastAsia" w:ascii="Times New Roman" w:hAnsi="Times New Roman" w:eastAsia="宋体" w:cs="Times New Roman"/>
                <w:b w:val="0"/>
                <w:bCs w:val="0"/>
                <w:color w:val="auto"/>
                <w:kern w:val="2"/>
                <w:sz w:val="24"/>
                <w:szCs w:val="22"/>
                <w:lang w:val="en-US" w:eastAsia="zh-CN" w:bidi="ar-SA"/>
              </w:rPr>
              <w:t>为现场应急处置提供技术支持</w:t>
            </w:r>
            <w:r>
              <w:rPr>
                <w:rFonts w:hint="eastAsia" w:ascii="Times New Roman" w:hAnsi="Times New Roman" w:cs="Times New Roman"/>
                <w:b w:val="0"/>
                <w:bCs w:val="0"/>
                <w:color w:val="auto"/>
                <w:kern w:val="2"/>
                <w:sz w:val="24"/>
                <w:szCs w:val="22"/>
                <w:lang w:val="en-US" w:eastAsia="zh-CN" w:bidi="ar-SA"/>
              </w:rPr>
              <w:t>；（2）</w:t>
            </w:r>
            <w:r>
              <w:rPr>
                <w:rFonts w:hint="eastAsia" w:ascii="Times New Roman" w:hAnsi="Times New Roman" w:eastAsia="宋体" w:cs="Times New Roman"/>
                <w:b w:val="0"/>
                <w:bCs w:val="0"/>
                <w:color w:val="auto"/>
                <w:kern w:val="2"/>
                <w:sz w:val="24"/>
                <w:szCs w:val="22"/>
                <w:lang w:val="en-US" w:eastAsia="zh-CN" w:bidi="ar-SA"/>
              </w:rPr>
              <w:t>协助现场指挥进行处置方案的制定</w:t>
            </w:r>
            <w:r>
              <w:rPr>
                <w:rFonts w:hint="eastAsia" w:ascii="Times New Roman" w:hAnsi="Times New Roman" w:cs="Times New Roman"/>
                <w:b w:val="0"/>
                <w:bCs w:val="0"/>
                <w:color w:val="auto"/>
                <w:kern w:val="2"/>
                <w:sz w:val="24"/>
                <w:szCs w:val="22"/>
                <w:lang w:val="en-US" w:eastAsia="zh-CN" w:bidi="ar-SA"/>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cs="Times New Roman"/>
                <w:color w:val="auto"/>
                <w:sz w:val="24"/>
                <w:szCs w:val="22"/>
                <w:lang w:val="en-US" w:eastAsia="zh-CN"/>
              </w:rPr>
            </w:pPr>
            <w:r>
              <w:rPr>
                <w:rFonts w:hint="eastAsia" w:cs="Times New Roman"/>
                <w:color w:val="auto"/>
                <w:sz w:val="24"/>
                <w:szCs w:val="22"/>
                <w:lang w:val="en-US" w:eastAsia="zh-CN"/>
              </w:rPr>
              <w:t>处置救援组</w:t>
            </w:r>
          </w:p>
        </w:tc>
        <w:tc>
          <w:tcPr>
            <w:tcW w:w="6648" w:type="dxa"/>
            <w:tcBorders>
              <w:tl2br w:val="nil"/>
              <w:tr2bl w:val="nil"/>
            </w:tcBorders>
            <w:vAlign w:val="top"/>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（1）负责现场应急救援抢险工作；（2）负责现场</w:t>
            </w:r>
            <w:r>
              <w:rPr>
                <w:rFonts w:hint="eastAsia" w:ascii="Times New Roman" w:hAnsi="Times New Roman" w:cs="Times New Roman"/>
                <w:b w:val="0"/>
                <w:bCs w:val="0"/>
                <w:color w:val="auto"/>
                <w:kern w:val="2"/>
                <w:sz w:val="24"/>
                <w:szCs w:val="22"/>
                <w:lang w:val="en-US" w:eastAsia="zh-CN" w:bidi="ar-SA"/>
              </w:rPr>
              <w:t>泄漏源控制</w:t>
            </w:r>
            <w:r>
              <w:rPr>
                <w:rFonts w:hint="eastAsia" w:ascii="Times New Roman" w:hAnsi="Times New Roman" w:eastAsia="宋体" w:cs="Times New Roman"/>
                <w:b w:val="0"/>
                <w:bCs w:val="0"/>
                <w:color w:val="auto"/>
                <w:kern w:val="2"/>
                <w:sz w:val="24"/>
                <w:szCs w:val="22"/>
                <w:lang w:val="en-US" w:eastAsia="zh-CN" w:bidi="ar-SA"/>
              </w:rPr>
              <w:t>、物</w:t>
            </w:r>
            <w:r>
              <w:rPr>
                <w:rFonts w:hint="eastAsia" w:ascii="Times New Roman" w:hAnsi="Times New Roman" w:cs="Times New Roman"/>
                <w:b w:val="0"/>
                <w:bCs w:val="0"/>
                <w:color w:val="auto"/>
                <w:kern w:val="2"/>
                <w:sz w:val="24"/>
                <w:szCs w:val="22"/>
                <w:lang w:val="en-US" w:eastAsia="zh-CN" w:bidi="ar-SA"/>
              </w:rPr>
              <w:t>资</w:t>
            </w:r>
            <w:r>
              <w:rPr>
                <w:rFonts w:hint="eastAsia" w:ascii="Times New Roman" w:hAnsi="Times New Roman" w:eastAsia="宋体" w:cs="Times New Roman"/>
                <w:b w:val="0"/>
                <w:bCs w:val="0"/>
                <w:color w:val="auto"/>
                <w:kern w:val="2"/>
                <w:sz w:val="24"/>
                <w:szCs w:val="22"/>
                <w:lang w:val="en-US" w:eastAsia="zh-CN" w:bidi="ar-SA"/>
              </w:rPr>
              <w:t>转移等工作；（3）负责采取技术措施处置事故；（4）负责现场被困人员、受伤人员脱困、抢救工作。</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cs="Times New Roman"/>
                <w:color w:val="auto"/>
                <w:sz w:val="24"/>
                <w:szCs w:val="22"/>
                <w:lang w:val="en-US" w:eastAsia="zh-CN"/>
              </w:rPr>
            </w:pPr>
            <w:r>
              <w:rPr>
                <w:rFonts w:hint="eastAsia" w:cs="Times New Roman"/>
                <w:color w:val="auto"/>
                <w:sz w:val="24"/>
                <w:szCs w:val="22"/>
                <w:lang w:val="en-US" w:eastAsia="zh-CN"/>
              </w:rPr>
              <w:t>疏散调度组</w:t>
            </w:r>
          </w:p>
        </w:tc>
        <w:tc>
          <w:tcPr>
            <w:tcW w:w="6648" w:type="dxa"/>
            <w:tcBorders>
              <w:tl2br w:val="nil"/>
              <w:tr2bl w:val="nil"/>
            </w:tcBorders>
            <w:vAlign w:val="top"/>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1）负责对事故区域进行封锁设置警戒区域，严禁无关人员进入事故现场；（2）负责组织人员疏散至安全地带、核点人数，如对周边单位有影响，应及时通知周边单位人员进行疏散；（3）负责对受伤人员实施医疗救护，提供运送车辆；（4）负责消防通道畅通，引导救援人员、消防、救护等进入事故现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cs="Times New Roman"/>
                <w:color w:val="auto"/>
                <w:sz w:val="24"/>
                <w:szCs w:val="22"/>
                <w:lang w:val="en-US" w:eastAsia="zh-CN"/>
              </w:rPr>
            </w:pPr>
            <w:r>
              <w:rPr>
                <w:rFonts w:hint="eastAsia" w:ascii="Times New Roman" w:hAnsi="Times New Roman" w:cs="Times New Roman"/>
                <w:color w:val="auto"/>
                <w:sz w:val="24"/>
                <w:szCs w:val="22"/>
                <w:lang w:val="en-US" w:eastAsia="zh-CN"/>
              </w:rPr>
              <w:t>事故调查组</w:t>
            </w:r>
          </w:p>
        </w:tc>
        <w:tc>
          <w:tcPr>
            <w:tcW w:w="6648" w:type="dxa"/>
            <w:tcBorders>
              <w:tl2br w:val="nil"/>
              <w:tr2bl w:val="nil"/>
            </w:tcBorders>
            <w:vAlign w:val="top"/>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cs="Times New Roman"/>
                <w:b w:val="0"/>
                <w:bCs w:val="0"/>
                <w:color w:val="auto"/>
                <w:kern w:val="2"/>
                <w:sz w:val="24"/>
                <w:szCs w:val="22"/>
                <w:lang w:val="en-US" w:eastAsia="zh-CN" w:bidi="ar-SA"/>
              </w:rPr>
              <w:t>（1）</w:t>
            </w:r>
            <w:r>
              <w:rPr>
                <w:rFonts w:hint="eastAsia" w:ascii="Times New Roman" w:hAnsi="Times New Roman" w:eastAsia="宋体" w:cs="Times New Roman"/>
                <w:b w:val="0"/>
                <w:bCs w:val="0"/>
                <w:color w:val="auto"/>
                <w:kern w:val="2"/>
                <w:sz w:val="24"/>
                <w:szCs w:val="22"/>
                <w:lang w:val="en-US" w:eastAsia="zh-CN" w:bidi="ar-SA"/>
              </w:rPr>
              <w:t>负责保护事故现场并取证</w:t>
            </w:r>
            <w:r>
              <w:rPr>
                <w:rFonts w:hint="eastAsia" w:ascii="Times New Roman" w:hAnsi="Times New Roman" w:cs="Times New Roman"/>
                <w:b w:val="0"/>
                <w:bCs w:val="0"/>
                <w:color w:val="auto"/>
                <w:kern w:val="2"/>
                <w:sz w:val="24"/>
                <w:szCs w:val="22"/>
                <w:lang w:val="en-US" w:eastAsia="zh-CN" w:bidi="ar-SA"/>
              </w:rPr>
              <w:t>；（2）</w:t>
            </w:r>
            <w:r>
              <w:rPr>
                <w:rFonts w:hint="eastAsia" w:ascii="Times New Roman" w:hAnsi="Times New Roman" w:eastAsia="宋体" w:cs="Times New Roman"/>
                <w:b w:val="0"/>
                <w:bCs w:val="0"/>
                <w:color w:val="auto"/>
                <w:kern w:val="2"/>
                <w:sz w:val="24"/>
                <w:szCs w:val="22"/>
                <w:lang w:val="en-US" w:eastAsia="zh-CN" w:bidi="ar-SA"/>
              </w:rPr>
              <w:t>对事故发生的原因进行分析、调查</w:t>
            </w:r>
            <w:r>
              <w:rPr>
                <w:rFonts w:hint="eastAsia" w:cs="Times New Roman"/>
                <w:b w:val="0"/>
                <w:bCs w:val="0"/>
                <w:color w:val="auto"/>
                <w:kern w:val="2"/>
                <w:sz w:val="24"/>
                <w:szCs w:val="22"/>
                <w:lang w:val="en-US" w:eastAsia="zh-CN" w:bidi="ar-SA"/>
              </w:rPr>
              <w:t>，</w:t>
            </w:r>
            <w:r>
              <w:rPr>
                <w:rFonts w:hint="eastAsia" w:ascii="Times New Roman" w:hAnsi="Times New Roman" w:eastAsia="宋体" w:cs="Times New Roman"/>
                <w:b w:val="0"/>
                <w:bCs w:val="0"/>
                <w:color w:val="auto"/>
                <w:kern w:val="2"/>
                <w:sz w:val="24"/>
                <w:szCs w:val="22"/>
                <w:lang w:val="en-US" w:eastAsia="zh-CN" w:bidi="ar-SA"/>
              </w:rPr>
              <w:t>事后将事故情况形成书面材料</w:t>
            </w:r>
            <w:r>
              <w:rPr>
                <w:rFonts w:hint="eastAsia" w:ascii="Times New Roman" w:hAnsi="Times New Roman" w:cs="Times New Roman"/>
                <w:b w:val="0"/>
                <w:bCs w:val="0"/>
                <w:color w:val="auto"/>
                <w:kern w:val="2"/>
                <w:sz w:val="24"/>
                <w:szCs w:val="22"/>
                <w:lang w:val="en-US" w:eastAsia="zh-CN" w:bidi="ar-SA"/>
              </w:rPr>
              <w:t>；（3）</w:t>
            </w:r>
            <w:r>
              <w:rPr>
                <w:rFonts w:hint="eastAsia" w:ascii="Times New Roman" w:hAnsi="Times New Roman" w:eastAsia="宋体" w:cs="Times New Roman"/>
                <w:b w:val="0"/>
                <w:bCs w:val="0"/>
                <w:color w:val="auto"/>
                <w:kern w:val="2"/>
                <w:sz w:val="24"/>
                <w:szCs w:val="22"/>
                <w:lang w:val="en-US" w:eastAsia="zh-CN" w:bidi="ar-SA"/>
              </w:rPr>
              <w:t>对事故提出处理意见或建议。</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cs="Times New Roman"/>
                <w:color w:val="auto"/>
                <w:sz w:val="24"/>
                <w:szCs w:val="22"/>
                <w:lang w:val="en-US" w:eastAsia="zh-CN"/>
              </w:rPr>
            </w:pPr>
            <w:r>
              <w:rPr>
                <w:rFonts w:hint="eastAsia" w:ascii="Times New Roman" w:hAnsi="Times New Roman" w:cs="Times New Roman"/>
                <w:color w:val="auto"/>
                <w:sz w:val="24"/>
                <w:szCs w:val="22"/>
                <w:lang w:val="en-US" w:eastAsia="zh-CN"/>
              </w:rPr>
              <w:t>通讯联络组</w:t>
            </w:r>
          </w:p>
        </w:tc>
        <w:tc>
          <w:tcPr>
            <w:tcW w:w="6648" w:type="dxa"/>
            <w:tcBorders>
              <w:tl2br w:val="nil"/>
              <w:tr2bl w:val="nil"/>
            </w:tcBorders>
            <w:vAlign w:val="top"/>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1）通讯联络组负责随时掌握事件应急抢险信息，向上级部门汇报事故情况和抢险情况，（2）通过多种途径获取事故信息，全体组员要认真坚守岗位，做到抢险信息灵通，力求上传下达准确无误。（3）负责内外部信息的联络沟通。当发生紧急情况时，及时报警，告知</w:t>
            </w:r>
            <w:r>
              <w:rPr>
                <w:rFonts w:hint="eastAsia" w:ascii="Times New Roman" w:hAnsi="Times New Roman" w:cs="Times New Roman"/>
                <w:b w:val="0"/>
                <w:bCs w:val="0"/>
                <w:color w:val="auto"/>
                <w:kern w:val="2"/>
                <w:sz w:val="24"/>
                <w:szCs w:val="22"/>
                <w:lang w:val="en-US" w:eastAsia="zh-CN" w:bidi="ar-SA"/>
              </w:rPr>
              <w:t>公司</w:t>
            </w:r>
            <w:r>
              <w:rPr>
                <w:rFonts w:hint="eastAsia" w:ascii="Times New Roman" w:hAnsi="Times New Roman" w:eastAsia="宋体" w:cs="Times New Roman"/>
                <w:b w:val="0"/>
                <w:bCs w:val="0"/>
                <w:color w:val="auto"/>
                <w:kern w:val="2"/>
                <w:sz w:val="24"/>
                <w:szCs w:val="22"/>
                <w:lang w:val="en-US" w:eastAsia="zh-CN" w:bidi="ar-SA"/>
              </w:rPr>
              <w:t>的详细地址</w:t>
            </w:r>
            <w:r>
              <w:rPr>
                <w:rFonts w:hint="eastAsia" w:cs="Times New Roman"/>
                <w:b w:val="0"/>
                <w:bCs w:val="0"/>
                <w:color w:val="auto"/>
                <w:kern w:val="2"/>
                <w:sz w:val="24"/>
                <w:szCs w:val="22"/>
                <w:lang w:val="en-US" w:eastAsia="zh-CN" w:bidi="ar-SA"/>
              </w:rPr>
              <w:t>、</w:t>
            </w:r>
            <w:r>
              <w:rPr>
                <w:rFonts w:hint="eastAsia" w:ascii="Times New Roman" w:hAnsi="Times New Roman" w:eastAsia="宋体" w:cs="Times New Roman"/>
                <w:b w:val="0"/>
                <w:bCs w:val="0"/>
                <w:color w:val="auto"/>
                <w:kern w:val="2"/>
                <w:sz w:val="24"/>
                <w:szCs w:val="22"/>
                <w:lang w:val="en-US" w:eastAsia="zh-CN" w:bidi="ar-SA"/>
              </w:rPr>
              <w:t>灾害发生的位置，并及时与公司值班领导联系。当有人员受伤时，应立即拨打120，与当地医疗急救中心进行联系。在紧急抢救的全过程中，负责内部与外部信息的联络沟通，并确保所有信息的及时性与准确性。</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cs="Times New Roman"/>
                <w:color w:val="auto"/>
                <w:sz w:val="24"/>
                <w:szCs w:val="22"/>
                <w:lang w:val="en-US" w:eastAsia="zh-CN"/>
              </w:rPr>
            </w:pPr>
            <w:r>
              <w:rPr>
                <w:rFonts w:hint="eastAsia" w:ascii="Times New Roman" w:hAnsi="Times New Roman" w:cs="Times New Roman"/>
                <w:color w:val="auto"/>
                <w:sz w:val="24"/>
                <w:szCs w:val="22"/>
                <w:lang w:val="en-US" w:eastAsia="zh-CN"/>
              </w:rPr>
              <w:t>后勤保障组</w:t>
            </w:r>
          </w:p>
        </w:tc>
        <w:tc>
          <w:tcPr>
            <w:tcW w:w="6648" w:type="dxa"/>
            <w:tcBorders>
              <w:tl2br w:val="nil"/>
              <w:tr2bl w:val="nil"/>
            </w:tcBorders>
            <w:vAlign w:val="top"/>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（1）在事故发生时，提供工具、防护用品等应急器材协助救援，保证突发情况下救援人员的生活保障；（</w:t>
            </w:r>
            <w:r>
              <w:rPr>
                <w:rFonts w:hint="eastAsia" w:cs="Times New Roman"/>
                <w:b w:val="0"/>
                <w:bCs w:val="0"/>
                <w:color w:val="auto"/>
                <w:kern w:val="2"/>
                <w:sz w:val="24"/>
                <w:szCs w:val="22"/>
                <w:lang w:val="en-US" w:eastAsia="zh-CN" w:bidi="ar-SA"/>
              </w:rPr>
              <w:t>2</w:t>
            </w:r>
            <w:r>
              <w:rPr>
                <w:rFonts w:hint="eastAsia" w:ascii="Times New Roman" w:hAnsi="Times New Roman" w:eastAsia="宋体" w:cs="Times New Roman"/>
                <w:b w:val="0"/>
                <w:bCs w:val="0"/>
                <w:color w:val="auto"/>
                <w:kern w:val="2"/>
                <w:sz w:val="24"/>
                <w:szCs w:val="22"/>
                <w:lang w:val="en-US" w:eastAsia="zh-CN" w:bidi="ar-SA"/>
              </w:rPr>
              <w:t>）根据事故程度及影响范围，及时向周边单位联系，及时调用救援设备、器材等</w:t>
            </w:r>
            <w:r>
              <w:rPr>
                <w:rFonts w:hint="eastAsia" w:cs="Times New Roman"/>
                <w:b w:val="0"/>
                <w:bCs w:val="0"/>
                <w:color w:val="auto"/>
                <w:kern w:val="2"/>
                <w:sz w:val="24"/>
                <w:szCs w:val="22"/>
                <w:lang w:val="en-US" w:eastAsia="zh-CN" w:bidi="ar-SA"/>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cs="Times New Roman"/>
                <w:color w:val="auto"/>
                <w:sz w:val="24"/>
                <w:szCs w:val="22"/>
                <w:lang w:val="en-US" w:eastAsia="zh-CN"/>
              </w:rPr>
            </w:pPr>
            <w:r>
              <w:rPr>
                <w:rFonts w:hint="eastAsia" w:ascii="Times New Roman" w:hAnsi="Times New Roman" w:cs="Times New Roman"/>
                <w:color w:val="auto"/>
                <w:sz w:val="24"/>
                <w:szCs w:val="22"/>
                <w:lang w:val="en-US" w:eastAsia="zh-CN"/>
              </w:rPr>
              <w:t>事故善后组</w:t>
            </w:r>
          </w:p>
        </w:tc>
        <w:tc>
          <w:tcPr>
            <w:tcW w:w="6648" w:type="dxa"/>
            <w:tcBorders>
              <w:tl2br w:val="nil"/>
              <w:tr2bl w:val="nil"/>
            </w:tcBorders>
            <w:vAlign w:val="top"/>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cs="Times New Roman"/>
                <w:b w:val="0"/>
                <w:bCs w:val="0"/>
                <w:color w:val="auto"/>
                <w:kern w:val="2"/>
                <w:sz w:val="24"/>
                <w:szCs w:val="22"/>
                <w:lang w:val="en-US" w:eastAsia="zh-CN" w:bidi="ar-SA"/>
              </w:rPr>
              <w:t>（1）</w:t>
            </w:r>
            <w:r>
              <w:rPr>
                <w:rFonts w:hint="eastAsia" w:ascii="Times New Roman" w:hAnsi="Times New Roman" w:eastAsia="宋体" w:cs="Times New Roman"/>
                <w:b w:val="0"/>
                <w:bCs w:val="0"/>
                <w:color w:val="auto"/>
                <w:kern w:val="2"/>
                <w:sz w:val="24"/>
                <w:szCs w:val="22"/>
                <w:lang w:val="en-US" w:eastAsia="zh-CN" w:bidi="ar-SA"/>
              </w:rPr>
              <w:t>负责做好伤员住院期间临时护理工作；</w:t>
            </w:r>
            <w:r>
              <w:rPr>
                <w:rFonts w:hint="eastAsia" w:ascii="Times New Roman" w:hAnsi="Times New Roman" w:cs="Times New Roman"/>
                <w:b w:val="0"/>
                <w:bCs w:val="0"/>
                <w:color w:val="auto"/>
                <w:kern w:val="2"/>
                <w:sz w:val="24"/>
                <w:szCs w:val="22"/>
                <w:lang w:val="en-US" w:eastAsia="zh-CN" w:bidi="ar-SA"/>
              </w:rPr>
              <w:t>（2）</w:t>
            </w:r>
            <w:r>
              <w:rPr>
                <w:rFonts w:hint="eastAsia" w:ascii="Times New Roman" w:hAnsi="Times New Roman" w:eastAsia="宋体" w:cs="Times New Roman"/>
                <w:b w:val="0"/>
                <w:bCs w:val="0"/>
                <w:color w:val="auto"/>
                <w:kern w:val="2"/>
                <w:sz w:val="24"/>
                <w:szCs w:val="22"/>
                <w:lang w:val="en-US" w:eastAsia="zh-CN" w:bidi="ar-SA"/>
              </w:rPr>
              <w:t>受伤人员的治疗及伤员家属的安抚工作；</w:t>
            </w:r>
            <w:r>
              <w:rPr>
                <w:rFonts w:hint="eastAsia" w:ascii="Times New Roman" w:hAnsi="Times New Roman" w:cs="Times New Roman"/>
                <w:b w:val="0"/>
                <w:bCs w:val="0"/>
                <w:color w:val="auto"/>
                <w:kern w:val="2"/>
                <w:sz w:val="24"/>
                <w:szCs w:val="22"/>
                <w:lang w:val="en-US" w:eastAsia="zh-CN" w:bidi="ar-SA"/>
              </w:rPr>
              <w:t>（3）</w:t>
            </w:r>
            <w:r>
              <w:rPr>
                <w:rFonts w:hint="eastAsia" w:ascii="Times New Roman" w:hAnsi="Times New Roman" w:eastAsia="宋体" w:cs="Times New Roman"/>
                <w:b w:val="0"/>
                <w:bCs w:val="0"/>
                <w:color w:val="auto"/>
                <w:kern w:val="2"/>
                <w:sz w:val="24"/>
                <w:szCs w:val="22"/>
                <w:lang w:val="en-US" w:eastAsia="zh-CN" w:bidi="ar-SA"/>
              </w:rPr>
              <w:t>公司内部人员的思想稳定工作；</w:t>
            </w:r>
            <w:r>
              <w:rPr>
                <w:rFonts w:hint="eastAsia" w:ascii="Times New Roman" w:hAnsi="Times New Roman" w:cs="Times New Roman"/>
                <w:b w:val="0"/>
                <w:bCs w:val="0"/>
                <w:color w:val="auto"/>
                <w:kern w:val="2"/>
                <w:sz w:val="24"/>
                <w:szCs w:val="22"/>
                <w:lang w:val="en-US" w:eastAsia="zh-CN" w:bidi="ar-SA"/>
              </w:rPr>
              <w:t>（4）</w:t>
            </w:r>
            <w:r>
              <w:rPr>
                <w:rFonts w:hint="eastAsia" w:ascii="Times New Roman" w:hAnsi="Times New Roman" w:eastAsia="宋体" w:cs="Times New Roman"/>
                <w:b w:val="0"/>
                <w:bCs w:val="0"/>
                <w:color w:val="auto"/>
                <w:kern w:val="2"/>
                <w:sz w:val="24"/>
                <w:szCs w:val="22"/>
                <w:lang w:val="en-US" w:eastAsia="zh-CN" w:bidi="ar-SA"/>
              </w:rPr>
              <w:t>积极做好接待及事后处理的准备工作。</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cs="Times New Roman"/>
                <w:color w:val="auto"/>
                <w:sz w:val="24"/>
                <w:szCs w:val="22"/>
                <w:lang w:val="en-US" w:eastAsia="zh-CN"/>
              </w:rPr>
            </w:pPr>
            <w:r>
              <w:rPr>
                <w:rFonts w:hint="eastAsia" w:ascii="Times New Roman" w:hAnsi="Times New Roman" w:cs="Times New Roman"/>
                <w:color w:val="auto"/>
                <w:sz w:val="24"/>
                <w:szCs w:val="22"/>
                <w:lang w:val="en-US" w:eastAsia="zh-CN"/>
              </w:rPr>
              <w:t>新闻发言组</w:t>
            </w:r>
          </w:p>
        </w:tc>
        <w:tc>
          <w:tcPr>
            <w:tcW w:w="6648" w:type="dxa"/>
            <w:tcBorders>
              <w:tl2br w:val="nil"/>
              <w:tr2bl w:val="nil"/>
            </w:tcBorders>
            <w:vAlign w:val="top"/>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cs="Times New Roman"/>
                <w:b w:val="0"/>
                <w:bCs w:val="0"/>
                <w:color w:val="auto"/>
                <w:kern w:val="2"/>
                <w:sz w:val="24"/>
                <w:szCs w:val="22"/>
                <w:lang w:val="en-US" w:eastAsia="zh-CN" w:bidi="ar-SA"/>
              </w:rPr>
              <w:t>（1）</w:t>
            </w:r>
            <w:r>
              <w:rPr>
                <w:rFonts w:hint="eastAsia" w:ascii="Times New Roman" w:hAnsi="Times New Roman" w:eastAsia="宋体" w:cs="Times New Roman"/>
                <w:b w:val="0"/>
                <w:bCs w:val="0"/>
                <w:color w:val="auto"/>
                <w:kern w:val="2"/>
                <w:sz w:val="24"/>
                <w:szCs w:val="22"/>
                <w:lang w:val="en-US" w:eastAsia="zh-CN" w:bidi="ar-SA"/>
              </w:rPr>
              <w:t>就安全事故发生的起因、经过、造成的后果向社会公布</w:t>
            </w:r>
            <w:r>
              <w:rPr>
                <w:rFonts w:hint="eastAsia" w:ascii="Times New Roman" w:hAnsi="Times New Roman" w:cs="Times New Roman"/>
                <w:b w:val="0"/>
                <w:bCs w:val="0"/>
                <w:color w:val="auto"/>
                <w:kern w:val="2"/>
                <w:sz w:val="24"/>
                <w:szCs w:val="22"/>
                <w:lang w:val="en-US" w:eastAsia="zh-CN" w:bidi="ar-SA"/>
              </w:rPr>
              <w:t>；（2）</w:t>
            </w:r>
            <w:r>
              <w:rPr>
                <w:rFonts w:hint="eastAsia" w:ascii="Times New Roman" w:hAnsi="Times New Roman" w:eastAsia="宋体" w:cs="Times New Roman"/>
                <w:b w:val="0"/>
                <w:bCs w:val="0"/>
                <w:color w:val="auto"/>
                <w:kern w:val="2"/>
                <w:sz w:val="24"/>
                <w:szCs w:val="22"/>
                <w:lang w:val="en-US" w:eastAsia="zh-CN" w:bidi="ar-SA"/>
              </w:rPr>
              <w:t>接受记者采访、举行新闻发布会、向媒体提供新闻稿等。</w:t>
            </w:r>
          </w:p>
        </w:tc>
      </w:tr>
    </w:tbl>
    <w:p>
      <w:pPr>
        <w:pStyle w:val="5"/>
        <w:bidi w:val="0"/>
        <w:rPr>
          <w:rFonts w:hint="eastAsia"/>
          <w:color w:val="auto"/>
          <w:lang w:val="en-US" w:eastAsia="zh-CN"/>
        </w:rPr>
      </w:pPr>
      <w:bookmarkStart w:id="166" w:name="_Toc13841"/>
      <w:r>
        <w:rPr>
          <w:rFonts w:hint="eastAsia"/>
          <w:color w:val="auto"/>
          <w:lang w:val="en-US" w:eastAsia="zh-CN"/>
        </w:rPr>
        <w:t>3响应启动</w:t>
      </w:r>
      <w:bookmarkEnd w:id="166"/>
    </w:p>
    <w:p>
      <w:pPr>
        <w:pStyle w:val="6"/>
        <w:bidi w:val="0"/>
        <w:rPr>
          <w:rFonts w:hint="eastAsia"/>
          <w:color w:val="auto"/>
          <w:lang w:val="en-US" w:eastAsia="zh-CN"/>
        </w:rPr>
      </w:pPr>
      <w:r>
        <w:rPr>
          <w:rFonts w:hint="eastAsia"/>
          <w:color w:val="auto"/>
          <w:lang w:val="en-US" w:eastAsia="zh-CN"/>
        </w:rPr>
        <w:t>3.1应急会议</w:t>
      </w:r>
    </w:p>
    <w:p>
      <w:pPr>
        <w:bidi w:val="0"/>
        <w:rPr>
          <w:rFonts w:hint="eastAsia"/>
          <w:color w:val="auto"/>
          <w:lang w:val="en-US" w:eastAsia="zh-CN"/>
        </w:rPr>
      </w:pPr>
      <w:r>
        <w:rPr>
          <w:rFonts w:hint="eastAsia"/>
          <w:color w:val="auto"/>
          <w:lang w:val="en-US" w:eastAsia="zh-CN"/>
        </w:rPr>
        <w:t>火灾爆炸事故发生后公司指挥部迅速组织召开紧急会议，部署安排应急处置工作。</w:t>
      </w:r>
    </w:p>
    <w:p>
      <w:pPr>
        <w:pStyle w:val="6"/>
        <w:bidi w:val="0"/>
        <w:rPr>
          <w:rFonts w:hint="default"/>
          <w:color w:val="auto"/>
          <w:lang w:val="en-US" w:eastAsia="zh-CN"/>
        </w:rPr>
      </w:pPr>
      <w:r>
        <w:rPr>
          <w:rFonts w:hint="eastAsia"/>
          <w:color w:val="auto"/>
          <w:lang w:val="en-US" w:eastAsia="zh-CN"/>
        </w:rPr>
        <w:t>3.2信息上报</w:t>
      </w:r>
    </w:p>
    <w:p>
      <w:pPr>
        <w:bidi w:val="0"/>
        <w:rPr>
          <w:rFonts w:hint="eastAsia"/>
          <w:color w:val="auto"/>
          <w:lang w:val="en-US" w:eastAsia="zh-CN"/>
        </w:rPr>
      </w:pPr>
      <w:r>
        <w:rPr>
          <w:rFonts w:hint="eastAsia"/>
          <w:color w:val="auto"/>
          <w:lang w:val="en-US" w:eastAsia="zh-CN"/>
        </w:rPr>
        <w:t>（1）当出现火灾爆炸事故险情时，现场值班人员立即组织危险区域人员撤离，并迅速报告指挥部，指挥部迅速评估险情，判断是否启动本预案。</w:t>
      </w:r>
    </w:p>
    <w:p>
      <w:pPr>
        <w:bidi w:val="0"/>
        <w:rPr>
          <w:rFonts w:hint="eastAsia"/>
          <w:color w:val="auto"/>
          <w:lang w:val="en-US" w:eastAsia="zh-CN"/>
        </w:rPr>
      </w:pPr>
      <w:r>
        <w:rPr>
          <w:rFonts w:hint="eastAsia"/>
          <w:color w:val="auto"/>
          <w:lang w:val="en-US" w:eastAsia="zh-CN"/>
        </w:rPr>
        <w:t>（2）现场报警方式采用警报器、喊话或其他方式来疏散人员，并采用电话向值班室报警。</w:t>
      </w:r>
    </w:p>
    <w:p>
      <w:pPr>
        <w:bidi w:val="0"/>
        <w:rPr>
          <w:rFonts w:hint="eastAsia"/>
          <w:color w:val="auto"/>
          <w:lang w:val="en-US" w:eastAsia="zh-CN"/>
        </w:rPr>
      </w:pPr>
      <w:r>
        <w:rPr>
          <w:rFonts w:hint="eastAsia"/>
          <w:color w:val="auto"/>
          <w:lang w:val="en-US" w:eastAsia="zh-CN"/>
        </w:rPr>
        <w:t>（3）指挥部应及时与地方政府、应急救援队伍、公安、消防、医院等相关部门取得联系，确保24小时联络畅通，联络方式采用电话、网络、微信等。</w:t>
      </w:r>
    </w:p>
    <w:p>
      <w:pPr>
        <w:bidi w:val="0"/>
        <w:rPr>
          <w:rFonts w:hint="eastAsia"/>
          <w:color w:val="auto"/>
          <w:lang w:val="en-US" w:eastAsia="zh-CN"/>
        </w:rPr>
      </w:pPr>
      <w:r>
        <w:rPr>
          <w:rFonts w:hint="eastAsia"/>
          <w:color w:val="auto"/>
          <w:lang w:val="en-US" w:eastAsia="zh-CN"/>
        </w:rPr>
        <w:t>（4）指挥部通过上述联络方式向有关部门报警，报警的内容主要是：事故发生的时间、地点、燃烧物品及燃烧范围；造成的损失（包括人员受灾情况、人员伤亡数量及造成的直接经济损失），已采取的处置措施和需要救助的内容。</w:t>
      </w:r>
    </w:p>
    <w:p>
      <w:pPr>
        <w:pStyle w:val="6"/>
        <w:bidi w:val="0"/>
        <w:rPr>
          <w:rFonts w:hint="eastAsia"/>
          <w:color w:val="auto"/>
          <w:lang w:val="en-US" w:eastAsia="zh-CN"/>
        </w:rPr>
      </w:pPr>
      <w:r>
        <w:rPr>
          <w:rFonts w:hint="eastAsia"/>
          <w:color w:val="auto"/>
          <w:lang w:val="en-US" w:eastAsia="zh-CN"/>
        </w:rPr>
        <w:t>3.3资源协调</w:t>
      </w:r>
    </w:p>
    <w:p>
      <w:pPr>
        <w:bidi w:val="0"/>
        <w:rPr>
          <w:rFonts w:hint="eastAsia"/>
          <w:color w:val="auto"/>
          <w:lang w:val="en-US" w:eastAsia="zh-CN"/>
        </w:rPr>
      </w:pPr>
      <w:r>
        <w:rPr>
          <w:rFonts w:hint="eastAsia"/>
          <w:color w:val="auto"/>
          <w:lang w:val="en-US" w:eastAsia="zh-CN"/>
        </w:rPr>
        <w:t>在事故状态下，现场总指挥有权调用其他部门的人力、物力等资源，相关部门必须积极配合。</w:t>
      </w:r>
    </w:p>
    <w:p>
      <w:pPr>
        <w:pStyle w:val="6"/>
        <w:bidi w:val="0"/>
        <w:rPr>
          <w:rFonts w:hint="eastAsia"/>
          <w:color w:val="auto"/>
          <w:lang w:val="en-US" w:eastAsia="zh-CN"/>
        </w:rPr>
      </w:pPr>
      <w:r>
        <w:rPr>
          <w:rFonts w:hint="eastAsia"/>
          <w:color w:val="auto"/>
          <w:lang w:val="en-US" w:eastAsia="zh-CN"/>
        </w:rPr>
        <w:t>3.4信息公开</w:t>
      </w:r>
    </w:p>
    <w:p>
      <w:pPr>
        <w:bidi w:val="0"/>
        <w:rPr>
          <w:rFonts w:hint="eastAsia"/>
          <w:color w:val="auto"/>
          <w:lang w:val="en-US" w:eastAsia="zh-CN"/>
        </w:rPr>
      </w:pPr>
      <w:r>
        <w:rPr>
          <w:rFonts w:hint="eastAsia"/>
          <w:color w:val="auto"/>
          <w:lang w:val="en-US" w:eastAsia="zh-CN"/>
        </w:rPr>
        <w:t>信息发布由指挥部负责，由总指挥第一时间进行信息发布，坚持客观陈述，不推测等原则，信息发布则应以下固定内容发布信息：</w:t>
      </w:r>
    </w:p>
    <w:p>
      <w:pPr>
        <w:bidi w:val="0"/>
        <w:rPr>
          <w:rFonts w:hint="eastAsia"/>
          <w:color w:val="auto"/>
          <w:lang w:val="en-US" w:eastAsia="zh-CN"/>
        </w:rPr>
      </w:pPr>
      <w:r>
        <w:rPr>
          <w:rFonts w:hint="eastAsia"/>
          <w:color w:val="auto"/>
          <w:lang w:val="en-US" w:eastAsia="zh-CN"/>
        </w:rPr>
        <w:t>（1）事故的类型、性质；</w:t>
      </w:r>
    </w:p>
    <w:p>
      <w:pPr>
        <w:bidi w:val="0"/>
        <w:rPr>
          <w:rFonts w:hint="eastAsia"/>
          <w:color w:val="auto"/>
          <w:lang w:val="en-US" w:eastAsia="zh-CN"/>
        </w:rPr>
      </w:pPr>
      <w:r>
        <w:rPr>
          <w:rFonts w:hint="eastAsia"/>
          <w:color w:val="auto"/>
          <w:lang w:val="en-US" w:eastAsia="zh-CN"/>
        </w:rPr>
        <w:t>（2）事故发生时间、地点；</w:t>
      </w:r>
    </w:p>
    <w:p>
      <w:pPr>
        <w:bidi w:val="0"/>
        <w:rPr>
          <w:rFonts w:hint="eastAsia"/>
          <w:color w:val="auto"/>
          <w:lang w:val="en-US" w:eastAsia="zh-CN"/>
        </w:rPr>
      </w:pPr>
      <w:r>
        <w:rPr>
          <w:rFonts w:hint="eastAsia"/>
          <w:color w:val="auto"/>
          <w:lang w:val="en-US" w:eastAsia="zh-CN"/>
        </w:rPr>
        <w:t>（3）事故影响范围；</w:t>
      </w:r>
    </w:p>
    <w:p>
      <w:pPr>
        <w:bidi w:val="0"/>
        <w:rPr>
          <w:rFonts w:hint="eastAsia"/>
          <w:color w:val="auto"/>
          <w:lang w:val="en-US" w:eastAsia="zh-CN"/>
        </w:rPr>
      </w:pPr>
      <w:r>
        <w:rPr>
          <w:rFonts w:hint="eastAsia"/>
          <w:color w:val="auto"/>
          <w:lang w:val="en-US" w:eastAsia="zh-CN"/>
        </w:rPr>
        <w:t>（4）事故应急处理措施及其取得的效果。</w:t>
      </w:r>
    </w:p>
    <w:p>
      <w:pPr>
        <w:pStyle w:val="6"/>
        <w:bidi w:val="0"/>
        <w:rPr>
          <w:rFonts w:hint="eastAsia"/>
          <w:color w:val="auto"/>
          <w:lang w:val="en-US" w:eastAsia="zh-CN"/>
        </w:rPr>
      </w:pPr>
      <w:r>
        <w:rPr>
          <w:rFonts w:hint="eastAsia"/>
          <w:color w:val="auto"/>
          <w:lang w:val="en-US" w:eastAsia="zh-CN"/>
        </w:rPr>
        <w:t>3.5后勤及财力保障</w:t>
      </w:r>
    </w:p>
    <w:p>
      <w:pPr>
        <w:bidi w:val="0"/>
        <w:rPr>
          <w:rFonts w:hint="eastAsia"/>
          <w:color w:val="auto"/>
          <w:lang w:val="en-US" w:eastAsia="zh-CN"/>
        </w:rPr>
      </w:pPr>
      <w:r>
        <w:rPr>
          <w:rFonts w:hint="eastAsia"/>
          <w:color w:val="auto"/>
          <w:lang w:val="en-US" w:eastAsia="zh-CN"/>
        </w:rPr>
        <w:t>事故发生后，公司上下要充分调配人财物力等资源，全力配合做好事故处理相关工作。</w:t>
      </w:r>
    </w:p>
    <w:p>
      <w:pPr>
        <w:pStyle w:val="5"/>
        <w:bidi w:val="0"/>
        <w:rPr>
          <w:rFonts w:hint="eastAsia"/>
          <w:color w:val="auto"/>
          <w:lang w:val="en-US" w:eastAsia="zh-CN"/>
        </w:rPr>
      </w:pPr>
      <w:bookmarkStart w:id="167" w:name="_Toc30511"/>
      <w:r>
        <w:rPr>
          <w:rFonts w:hint="eastAsia"/>
          <w:color w:val="auto"/>
          <w:lang w:val="en-US" w:eastAsia="zh-CN"/>
        </w:rPr>
        <w:t>4处置措施</w:t>
      </w:r>
      <w:bookmarkEnd w:id="167"/>
    </w:p>
    <w:p>
      <w:pPr>
        <w:bidi w:val="0"/>
        <w:rPr>
          <w:rFonts w:hint="eastAsia"/>
          <w:color w:val="auto"/>
        </w:rPr>
      </w:pPr>
      <w:r>
        <w:rPr>
          <w:rFonts w:hint="eastAsia"/>
          <w:color w:val="auto"/>
        </w:rPr>
        <w:t>按照“统一领导、分级管理、职责明确、规范有序、以人为本”的原则，在当地政府的领导下，协调当地有关部门，以火灾安全事故单位及当地消防部门为主体，最大限度</w:t>
      </w:r>
      <w:r>
        <w:rPr>
          <w:rFonts w:hint="eastAsia"/>
          <w:color w:val="auto"/>
          <w:lang w:eastAsia="zh-CN"/>
        </w:rPr>
        <w:t>的快速</w:t>
      </w:r>
      <w:r>
        <w:rPr>
          <w:rFonts w:hint="eastAsia"/>
          <w:color w:val="auto"/>
        </w:rPr>
        <w:t>、准确传递信息，整合应急资源，积极</w:t>
      </w:r>
      <w:r>
        <w:rPr>
          <w:rFonts w:hint="eastAsia"/>
          <w:color w:val="auto"/>
          <w:lang w:eastAsia="zh-CN"/>
        </w:rPr>
        <w:t>准确地进行</w:t>
      </w:r>
      <w:r>
        <w:rPr>
          <w:rFonts w:hint="eastAsia"/>
          <w:color w:val="auto"/>
        </w:rPr>
        <w:t xml:space="preserve">应急处理。 </w:t>
      </w:r>
      <w:bookmarkStart w:id="168" w:name="_Toc495971426"/>
      <w:bookmarkStart w:id="169" w:name="_Toc48826785"/>
      <w:bookmarkStart w:id="170" w:name="_Toc330286039"/>
    </w:p>
    <w:p>
      <w:pPr>
        <w:pStyle w:val="6"/>
        <w:bidi w:val="0"/>
        <w:rPr>
          <w:rFonts w:hint="eastAsia"/>
          <w:color w:val="auto"/>
        </w:rPr>
      </w:pPr>
      <w:r>
        <w:rPr>
          <w:rFonts w:hint="eastAsia"/>
          <w:color w:val="auto"/>
          <w:lang w:val="en-US" w:eastAsia="zh-CN"/>
        </w:rPr>
        <w:t>4</w:t>
      </w:r>
      <w:r>
        <w:rPr>
          <w:rFonts w:hint="eastAsia"/>
          <w:color w:val="auto"/>
        </w:rPr>
        <w:t>.1处置措施</w:t>
      </w:r>
      <w:bookmarkEnd w:id="168"/>
      <w:bookmarkEnd w:id="169"/>
      <w:bookmarkEnd w:id="170"/>
    </w:p>
    <w:p>
      <w:pPr>
        <w:bidi w:val="0"/>
        <w:rPr>
          <w:rFonts w:hint="eastAsia"/>
          <w:color w:val="auto"/>
        </w:rPr>
      </w:pPr>
      <w:r>
        <w:rPr>
          <w:rFonts w:hint="eastAsia"/>
          <w:color w:val="auto"/>
        </w:rPr>
        <w:t>任何人员一旦发现火情，依据火情的严重程度进行如下操作：</w:t>
      </w:r>
    </w:p>
    <w:p>
      <w:pPr>
        <w:bidi w:val="0"/>
        <w:rPr>
          <w:rFonts w:hint="eastAsia"/>
          <w:color w:val="auto"/>
        </w:rPr>
      </w:pPr>
      <w:r>
        <w:rPr>
          <w:rFonts w:hint="eastAsia"/>
          <w:color w:val="auto"/>
        </w:rPr>
        <w:t>1）局部轻微着火，不危及人员生命安全，可以马上扑灭的立即进行扑灭。</w:t>
      </w:r>
    </w:p>
    <w:p>
      <w:pPr>
        <w:bidi w:val="0"/>
        <w:rPr>
          <w:rFonts w:hint="eastAsia"/>
          <w:color w:val="auto"/>
        </w:rPr>
      </w:pPr>
      <w:r>
        <w:rPr>
          <w:rFonts w:hint="eastAsia"/>
          <w:color w:val="auto"/>
        </w:rPr>
        <w:t>2）局部着火，可以扑灭，但可能蔓延扩大的，在不危及人员生命安全的情况下，应组织周围人员参与灭火，防止火势蔓延扩大，并向现场管理者汇报。</w:t>
      </w:r>
    </w:p>
    <w:p>
      <w:pPr>
        <w:bidi w:val="0"/>
        <w:rPr>
          <w:rFonts w:hint="eastAsia"/>
          <w:color w:val="auto"/>
        </w:rPr>
      </w:pPr>
      <w:r>
        <w:rPr>
          <w:rFonts w:hint="eastAsia"/>
          <w:color w:val="auto"/>
        </w:rPr>
        <w:t>对火势蔓延扩大，不可能马上扑灭的进行如下操作：</w:t>
      </w:r>
    </w:p>
    <w:p>
      <w:pPr>
        <w:bidi w:val="0"/>
        <w:rPr>
          <w:rFonts w:hint="eastAsia"/>
          <w:color w:val="auto"/>
        </w:rPr>
      </w:pPr>
      <w:r>
        <w:rPr>
          <w:rFonts w:hint="eastAsia"/>
          <w:color w:val="auto"/>
        </w:rPr>
        <w:t>1）立即进行人员的紧急疏散，制定安全疏散地点，清点人数，发现有缺少人员的情况时，现场最高领导或员工立即向公司领导汇报。</w:t>
      </w:r>
    </w:p>
    <w:p>
      <w:pPr>
        <w:bidi w:val="0"/>
        <w:rPr>
          <w:rFonts w:hint="eastAsia"/>
          <w:color w:val="auto"/>
        </w:rPr>
      </w:pPr>
      <w:r>
        <w:rPr>
          <w:rFonts w:hint="eastAsia"/>
          <w:color w:val="auto"/>
        </w:rPr>
        <w:t>2）拨打消防报警电话“119”，通报火场信息：单位名称、单位地址、着火地点、着火物资及火势大小，并安排人员到路口接应消防车。</w:t>
      </w:r>
    </w:p>
    <w:p>
      <w:pPr>
        <w:bidi w:val="0"/>
        <w:rPr>
          <w:rFonts w:hint="eastAsia"/>
          <w:color w:val="auto"/>
        </w:rPr>
      </w:pPr>
      <w:r>
        <w:rPr>
          <w:rFonts w:hint="eastAsia"/>
          <w:color w:val="auto"/>
        </w:rPr>
        <w:t>3）发现有人员受伤，现场紧急救护处理，立即送往医院或者拨打救护电话“120”与医院联系。</w:t>
      </w:r>
    </w:p>
    <w:p>
      <w:pPr>
        <w:bidi w:val="0"/>
        <w:rPr>
          <w:rFonts w:hint="eastAsia"/>
          <w:color w:val="auto"/>
        </w:rPr>
      </w:pPr>
      <w:r>
        <w:rPr>
          <w:rFonts w:hint="eastAsia"/>
          <w:color w:val="auto"/>
        </w:rPr>
        <w:t>根据物质燃烧原理和实际救火经验，可采用如下方式处理：</w:t>
      </w:r>
    </w:p>
    <w:p>
      <w:pPr>
        <w:bidi w:val="0"/>
        <w:rPr>
          <w:rFonts w:hint="eastAsia"/>
          <w:color w:val="auto"/>
        </w:rPr>
      </w:pPr>
      <w:r>
        <w:rPr>
          <w:rFonts w:hint="eastAsia"/>
          <w:color w:val="auto"/>
        </w:rPr>
        <w:t>1）窒息灭火法</w:t>
      </w:r>
    </w:p>
    <w:p>
      <w:pPr>
        <w:bidi w:val="0"/>
        <w:rPr>
          <w:rFonts w:hint="eastAsia"/>
          <w:color w:val="auto"/>
        </w:rPr>
      </w:pPr>
      <w:r>
        <w:rPr>
          <w:rFonts w:hint="eastAsia"/>
          <w:color w:val="auto"/>
        </w:rPr>
        <w:t>现场人员采用不燃或者难燃材料覆盖燃烧物或封闭孔洞；用水、惰性气体、氮气等不利于燃烧的物质冲入燃烧区域内；利用建筑物原有的门、窗以及生产设备上的部件封闭燃烧区，阻止新鲜空气流入，以降低燃烧区域内氧气含量，窒息燃烧。此外，在迫不得已且灭火条件允许的情况下，也可采用水淹没</w:t>
      </w:r>
      <w:r>
        <w:rPr>
          <w:rFonts w:hint="eastAsia"/>
          <w:color w:val="auto"/>
          <w:lang w:eastAsia="zh-CN"/>
        </w:rPr>
        <w:t>（</w:t>
      </w:r>
      <w:r>
        <w:rPr>
          <w:rFonts w:hint="eastAsia"/>
          <w:color w:val="auto"/>
        </w:rPr>
        <w:t>灌注</w:t>
      </w:r>
      <w:r>
        <w:rPr>
          <w:rFonts w:hint="eastAsia"/>
          <w:color w:val="auto"/>
          <w:lang w:eastAsia="zh-CN"/>
        </w:rPr>
        <w:t>）</w:t>
      </w:r>
      <w:r>
        <w:rPr>
          <w:rFonts w:hint="eastAsia"/>
          <w:color w:val="auto"/>
        </w:rPr>
        <w:t>的方式扑灭火灾。</w:t>
      </w:r>
    </w:p>
    <w:p>
      <w:pPr>
        <w:bidi w:val="0"/>
        <w:rPr>
          <w:rFonts w:hint="eastAsia"/>
          <w:color w:val="auto"/>
        </w:rPr>
      </w:pPr>
      <w:r>
        <w:rPr>
          <w:rFonts w:hint="eastAsia"/>
          <w:color w:val="auto"/>
        </w:rPr>
        <w:t>2）冷却灭火法</w:t>
      </w:r>
    </w:p>
    <w:p>
      <w:pPr>
        <w:bidi w:val="0"/>
        <w:rPr>
          <w:rFonts w:hint="eastAsia"/>
          <w:color w:val="auto"/>
        </w:rPr>
      </w:pPr>
      <w:r>
        <w:rPr>
          <w:rFonts w:hint="eastAsia"/>
          <w:color w:val="auto"/>
        </w:rPr>
        <w:t>将灭火剂直接喷洒在燃烧物体上，使可燃物质的温度降低至燃点以下，终止燃烧。在必要的情况下，可用冷却剂冷却建筑构件、生产装置、设备容器等，防止建筑构件变形造成更大的损失。</w:t>
      </w:r>
    </w:p>
    <w:p>
      <w:pPr>
        <w:bidi w:val="0"/>
        <w:rPr>
          <w:rFonts w:hint="eastAsia"/>
          <w:color w:val="auto"/>
        </w:rPr>
      </w:pPr>
      <w:r>
        <w:rPr>
          <w:rFonts w:hint="eastAsia"/>
          <w:color w:val="auto"/>
        </w:rPr>
        <w:t>3）隔离灭火法</w:t>
      </w:r>
    </w:p>
    <w:p>
      <w:pPr>
        <w:bidi w:val="0"/>
        <w:rPr>
          <w:rFonts w:hint="eastAsia"/>
          <w:color w:val="auto"/>
        </w:rPr>
      </w:pPr>
      <w:r>
        <w:rPr>
          <w:rFonts w:hint="eastAsia"/>
          <w:color w:val="auto"/>
        </w:rPr>
        <w:t>将燃烧区域附近的可燃、易燃、易爆和助燃物质转移到安全地点；关闭阀门、门窗等，组织气体、液体流入燃烧区；设法阻拦流散的易燃、可燃气体；拆除与燃烧区相毗邻的可燃建筑物，形成阻止火势蔓延的间距区域等。</w:t>
      </w:r>
    </w:p>
    <w:p>
      <w:pPr>
        <w:bidi w:val="0"/>
        <w:rPr>
          <w:rFonts w:hint="eastAsia"/>
          <w:color w:val="auto"/>
        </w:rPr>
      </w:pPr>
      <w:r>
        <w:rPr>
          <w:rFonts w:hint="eastAsia"/>
          <w:color w:val="auto"/>
        </w:rPr>
        <w:t>4）抑制灭火法</w:t>
      </w:r>
    </w:p>
    <w:p>
      <w:pPr>
        <w:bidi w:val="0"/>
        <w:rPr>
          <w:rFonts w:hint="eastAsia"/>
          <w:color w:val="auto"/>
        </w:rPr>
      </w:pPr>
      <w:r>
        <w:rPr>
          <w:rFonts w:hint="eastAsia"/>
          <w:color w:val="auto"/>
        </w:rPr>
        <w:t>使灭火剂参与燃烧反应过程，使燃烧工程中产生游离基消失，从而形成稳定分子或低活性的游离基，促使燃烧反应停止。</w:t>
      </w:r>
    </w:p>
    <w:p>
      <w:pPr>
        <w:bidi w:val="0"/>
        <w:rPr>
          <w:rFonts w:hint="eastAsia"/>
          <w:color w:val="auto"/>
        </w:rPr>
      </w:pPr>
      <w:r>
        <w:rPr>
          <w:rFonts w:hint="eastAsia"/>
          <w:color w:val="auto"/>
        </w:rPr>
        <w:t>5）电器、焊接设备火灾的扑灭</w:t>
      </w:r>
    </w:p>
    <w:p>
      <w:pPr>
        <w:bidi w:val="0"/>
        <w:rPr>
          <w:rFonts w:hint="eastAsia"/>
          <w:color w:val="auto"/>
        </w:rPr>
      </w:pPr>
      <w:r>
        <w:rPr>
          <w:rFonts w:hint="eastAsia"/>
          <w:color w:val="auto"/>
        </w:rPr>
        <w:t>扑灭电器火灾时，首先应切断电源，并使绝缘性</w:t>
      </w:r>
      <w:r>
        <w:rPr>
          <w:rFonts w:hint="eastAsia"/>
          <w:color w:val="auto"/>
          <w:lang w:eastAsia="zh-CN"/>
        </w:rPr>
        <w:t>良好的灭火</w:t>
      </w:r>
      <w:r>
        <w:rPr>
          <w:rFonts w:hint="eastAsia"/>
          <w:color w:val="auto"/>
        </w:rPr>
        <w:t>剂，如干粉灭火器、二氧化碳灭火器等。</w:t>
      </w:r>
    </w:p>
    <w:p>
      <w:pPr>
        <w:bidi w:val="0"/>
        <w:rPr>
          <w:rFonts w:hint="eastAsia"/>
          <w:color w:val="auto"/>
        </w:rPr>
      </w:pPr>
      <w:r>
        <w:rPr>
          <w:rFonts w:hint="eastAsia"/>
          <w:color w:val="auto"/>
        </w:rPr>
        <w:t>焊接设备（氧气、乙炔、电焊机）着火，首先要关闭阀门，可用二氧化碳灭火器或干粉灭火器扑救，不能用水、泡沫灭火器和四氯化碳灭火器救火，如</w:t>
      </w:r>
      <w:r>
        <w:rPr>
          <w:rFonts w:hint="eastAsia"/>
          <w:color w:val="auto"/>
          <w:lang w:eastAsia="zh-CN"/>
        </w:rPr>
        <w:t>邻近建筑物</w:t>
      </w:r>
      <w:r>
        <w:rPr>
          <w:rFonts w:hint="eastAsia"/>
          <w:color w:val="auto"/>
        </w:rPr>
        <w:t>或可燃物失火，应尽快将氧气瓶搬走，放在安全地带，防止受火场高热影响引起爆炸。</w:t>
      </w:r>
    </w:p>
    <w:p>
      <w:pPr>
        <w:pStyle w:val="6"/>
        <w:bidi w:val="0"/>
        <w:rPr>
          <w:rFonts w:hint="eastAsia"/>
          <w:color w:val="auto"/>
        </w:rPr>
      </w:pPr>
      <w:bookmarkStart w:id="171" w:name="_Toc48826786"/>
      <w:bookmarkStart w:id="172" w:name="_Toc330286040"/>
      <w:bookmarkStart w:id="173" w:name="_Toc495971427"/>
      <w:r>
        <w:rPr>
          <w:rFonts w:hint="eastAsia"/>
          <w:color w:val="auto"/>
          <w:lang w:val="en-US" w:eastAsia="zh-CN"/>
        </w:rPr>
        <w:t>4</w:t>
      </w:r>
      <w:r>
        <w:rPr>
          <w:rFonts w:hint="eastAsia"/>
          <w:color w:val="auto"/>
        </w:rPr>
        <w:t>.2后期处置</w:t>
      </w:r>
      <w:bookmarkEnd w:id="171"/>
      <w:bookmarkEnd w:id="172"/>
      <w:bookmarkEnd w:id="173"/>
    </w:p>
    <w:p>
      <w:pPr>
        <w:bidi w:val="0"/>
        <w:rPr>
          <w:rFonts w:hint="eastAsia"/>
          <w:color w:val="auto"/>
        </w:rPr>
      </w:pPr>
      <w:r>
        <w:rPr>
          <w:rFonts w:hint="eastAsia"/>
          <w:color w:val="auto"/>
        </w:rPr>
        <w:t>认真做好事故伤亡人员家属的思想工作，妥善处理事故善后事宜。切实做好事故后场所、设施、设备、器材、物品、用具等的清洁卫生处理，净化室内外环境。</w:t>
      </w:r>
    </w:p>
    <w:p>
      <w:pPr>
        <w:bidi w:val="0"/>
        <w:rPr>
          <w:rFonts w:hint="eastAsia"/>
          <w:color w:val="auto"/>
        </w:rPr>
      </w:pPr>
      <w:r>
        <w:rPr>
          <w:rFonts w:hint="eastAsia"/>
          <w:color w:val="auto"/>
        </w:rPr>
        <w:t>事故调查组要积极协助安全、消防、公安机关勘察事故现场及调查取证。按照安全事故“四不放过”</w:t>
      </w:r>
      <w:r>
        <w:rPr>
          <w:rFonts w:hint="eastAsia"/>
          <w:color w:val="auto"/>
          <w:lang w:eastAsia="zh-CN"/>
        </w:rPr>
        <w:t>（</w:t>
      </w:r>
      <w:r>
        <w:rPr>
          <w:rFonts w:hint="eastAsia"/>
          <w:color w:val="auto"/>
        </w:rPr>
        <w:t>事故原因未查清不放过，责任人员未处理不放过，整改措施未落实不放过，有关人员未受到教育不放过</w:t>
      </w:r>
      <w:r>
        <w:rPr>
          <w:rFonts w:hint="eastAsia"/>
          <w:color w:val="auto"/>
          <w:lang w:eastAsia="zh-CN"/>
        </w:rPr>
        <w:t>）</w:t>
      </w:r>
      <w:r>
        <w:rPr>
          <w:rFonts w:hint="eastAsia"/>
          <w:color w:val="auto"/>
        </w:rPr>
        <w:t>原则，调查火灾原因，核定事故损失，查明</w:t>
      </w:r>
      <w:r>
        <w:rPr>
          <w:rFonts w:hint="eastAsia"/>
          <w:color w:val="auto"/>
          <w:lang w:eastAsia="zh-CN"/>
        </w:rPr>
        <w:t>火灾爆炸事故</w:t>
      </w:r>
      <w:r>
        <w:rPr>
          <w:rFonts w:hint="eastAsia"/>
          <w:color w:val="auto"/>
        </w:rPr>
        <w:t>责任人；写出调查报告，提出对</w:t>
      </w:r>
      <w:r>
        <w:rPr>
          <w:rFonts w:hint="eastAsia"/>
          <w:color w:val="auto"/>
          <w:lang w:eastAsia="zh-CN"/>
        </w:rPr>
        <w:t>火灾爆炸事故</w:t>
      </w:r>
      <w:r>
        <w:rPr>
          <w:rFonts w:hint="eastAsia"/>
          <w:color w:val="auto"/>
        </w:rPr>
        <w:t>的处理意见。</w:t>
      </w:r>
    </w:p>
    <w:p>
      <w:pPr>
        <w:bidi w:val="0"/>
        <w:rPr>
          <w:rFonts w:hint="eastAsia"/>
          <w:color w:val="auto"/>
          <w:lang w:val="en-US" w:eastAsia="zh-CN"/>
        </w:rPr>
      </w:pPr>
      <w:r>
        <w:rPr>
          <w:rFonts w:hint="eastAsia"/>
          <w:color w:val="auto"/>
        </w:rPr>
        <w:t>组织全体员工抗灾自救，抢修设施、设备，尽可能在较短时间内恢复生产经营，进入正常工作状态。</w:t>
      </w:r>
    </w:p>
    <w:p>
      <w:pPr>
        <w:keepNext/>
        <w:keepLines/>
        <w:widowControl w:val="0"/>
        <w:bidi w:val="0"/>
        <w:spacing w:before="20" w:after="20"/>
        <w:ind w:firstLine="602" w:firstLineChars="200"/>
        <w:jc w:val="both"/>
        <w:outlineLvl w:val="2"/>
        <w:rPr>
          <w:rFonts w:hint="eastAsia" w:ascii="Times New Roman" w:hAnsi="Times New Roman" w:eastAsia="宋体" w:cs="Times New Roman"/>
          <w:b/>
          <w:color w:val="auto"/>
          <w:kern w:val="2"/>
          <w:sz w:val="30"/>
          <w:szCs w:val="24"/>
          <w:lang w:val="en-US" w:eastAsia="zh-CN" w:bidi="ar-SA"/>
        </w:rPr>
      </w:pPr>
      <w:bookmarkStart w:id="174" w:name="_Toc9862"/>
      <w:r>
        <w:rPr>
          <w:rFonts w:hint="eastAsia" w:ascii="Times New Roman" w:hAnsi="Times New Roman" w:eastAsia="宋体" w:cs="Times New Roman"/>
          <w:b/>
          <w:color w:val="auto"/>
          <w:kern w:val="2"/>
          <w:sz w:val="30"/>
          <w:szCs w:val="24"/>
          <w:lang w:val="en-US" w:eastAsia="zh-CN" w:bidi="ar-SA"/>
        </w:rPr>
        <w:t>5应急保障</w:t>
      </w:r>
      <w:bookmarkEnd w:id="174"/>
    </w:p>
    <w:p>
      <w:pPr>
        <w:keepNext/>
        <w:keepLines/>
        <w:widowControl w:val="0"/>
        <w:bidi w:val="0"/>
        <w:ind w:firstLine="562" w:firstLineChars="200"/>
        <w:jc w:val="both"/>
        <w:outlineLvl w:val="3"/>
        <w:rPr>
          <w:rFonts w:hint="eastAsia" w:ascii="Times New Roman" w:hAnsi="Times New Roman" w:eastAsia="宋体" w:cs="Times New Roman"/>
          <w:b/>
          <w:bCs/>
          <w:color w:val="auto"/>
          <w:kern w:val="2"/>
          <w:sz w:val="28"/>
          <w:szCs w:val="28"/>
          <w:lang w:val="en-US" w:eastAsia="zh-CN" w:bidi="ar-SA"/>
        </w:rPr>
      </w:pPr>
      <w:r>
        <w:rPr>
          <w:rFonts w:hint="eastAsia" w:ascii="Times New Roman" w:hAnsi="Times New Roman" w:eastAsia="宋体" w:cs="Times New Roman"/>
          <w:b/>
          <w:bCs/>
          <w:color w:val="auto"/>
          <w:kern w:val="2"/>
          <w:sz w:val="28"/>
          <w:szCs w:val="28"/>
          <w:lang w:val="en-US" w:eastAsia="zh-CN" w:bidi="ar-SA"/>
        </w:rPr>
        <w:t>5.1通信与信息保障</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1）建立和完善社会救援力量、政府公共部门救援力量信息资源数据库。</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2）建立和完善公司技术资料信息库。</w:t>
      </w:r>
    </w:p>
    <w:p>
      <w:pPr>
        <w:keepNext/>
        <w:keepLines/>
        <w:widowControl w:val="0"/>
        <w:bidi w:val="0"/>
        <w:ind w:firstLine="562" w:firstLineChars="200"/>
        <w:jc w:val="both"/>
        <w:outlineLvl w:val="3"/>
        <w:rPr>
          <w:rFonts w:hint="eastAsia" w:ascii="Times New Roman" w:hAnsi="Times New Roman" w:eastAsia="宋体" w:cs="Times New Roman"/>
          <w:b/>
          <w:bCs/>
          <w:color w:val="auto"/>
          <w:kern w:val="2"/>
          <w:sz w:val="28"/>
          <w:szCs w:val="28"/>
          <w:lang w:val="en-US" w:eastAsia="zh-CN" w:bidi="ar-SA"/>
        </w:rPr>
      </w:pPr>
      <w:r>
        <w:rPr>
          <w:rFonts w:hint="eastAsia" w:ascii="Times New Roman" w:hAnsi="Times New Roman" w:eastAsia="宋体" w:cs="Times New Roman"/>
          <w:b/>
          <w:bCs/>
          <w:color w:val="auto"/>
          <w:kern w:val="2"/>
          <w:sz w:val="28"/>
          <w:szCs w:val="28"/>
          <w:lang w:val="en-US" w:eastAsia="zh-CN" w:bidi="ar-SA"/>
        </w:rPr>
        <w:t>5.2技术保障</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根据危险化学品的特点和事故应急救援工作的需要，积极与县应急管理局、县同行业单位加强协调，争取救援时专家的技术支持和友邻单位的先进设备支持。</w:t>
      </w:r>
    </w:p>
    <w:p>
      <w:pPr>
        <w:keepNext/>
        <w:keepLines/>
        <w:widowControl w:val="0"/>
        <w:bidi w:val="0"/>
        <w:ind w:firstLine="562" w:firstLineChars="200"/>
        <w:jc w:val="both"/>
        <w:outlineLvl w:val="3"/>
        <w:rPr>
          <w:rFonts w:hint="eastAsia" w:ascii="Times New Roman" w:hAnsi="Times New Roman" w:eastAsia="宋体" w:cs="Times New Roman"/>
          <w:b/>
          <w:bCs/>
          <w:color w:val="auto"/>
          <w:kern w:val="2"/>
          <w:sz w:val="28"/>
          <w:szCs w:val="28"/>
          <w:lang w:val="en-US" w:eastAsia="zh-CN" w:bidi="ar-SA"/>
        </w:rPr>
      </w:pPr>
      <w:r>
        <w:rPr>
          <w:rFonts w:hint="eastAsia" w:ascii="Times New Roman" w:hAnsi="Times New Roman" w:eastAsia="宋体" w:cs="Times New Roman"/>
          <w:b/>
          <w:bCs/>
          <w:color w:val="auto"/>
          <w:kern w:val="2"/>
          <w:sz w:val="28"/>
          <w:szCs w:val="28"/>
          <w:lang w:val="en-US" w:eastAsia="zh-CN" w:bidi="ar-SA"/>
        </w:rPr>
        <w:t>5.3物资保障</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按照预案评估可能发生的事故，做好车辆、设备、物资、资金储备，专人管理，随要随用。应急所提供的物资和装备：空气呼吸器、燃气浓度检测仪、警戒警示带、担架、急救药包、氧气袋、内燃弧焊机、单相汽油发电机、手弧焊机等以及各种管径无缝钢管、沙袋</w:t>
      </w:r>
      <w:r>
        <w:rPr>
          <w:rFonts w:hint="eastAsia" w:cs="Times New Roman"/>
          <w:color w:val="auto"/>
          <w:lang w:eastAsia="zh-CN"/>
        </w:rPr>
        <w:t>及其他材料</w:t>
      </w:r>
      <w:r>
        <w:rPr>
          <w:rFonts w:hint="eastAsia" w:ascii="Times New Roman" w:hAnsi="Times New Roman" w:eastAsia="宋体" w:cs="Times New Roman"/>
          <w:color w:val="auto"/>
        </w:rPr>
        <w:t>。</w:t>
      </w:r>
    </w:p>
    <w:p>
      <w:pPr>
        <w:keepNext/>
        <w:keepLines/>
        <w:widowControl w:val="0"/>
        <w:bidi w:val="0"/>
        <w:ind w:firstLine="562" w:firstLineChars="200"/>
        <w:jc w:val="both"/>
        <w:outlineLvl w:val="3"/>
        <w:rPr>
          <w:rFonts w:hint="eastAsia" w:ascii="Times New Roman" w:hAnsi="Times New Roman" w:eastAsia="宋体" w:cs="Times New Roman"/>
          <w:b/>
          <w:bCs/>
          <w:color w:val="auto"/>
          <w:kern w:val="2"/>
          <w:sz w:val="28"/>
          <w:szCs w:val="28"/>
          <w:lang w:val="en-US" w:eastAsia="zh-CN" w:bidi="ar-SA"/>
        </w:rPr>
      </w:pPr>
      <w:r>
        <w:rPr>
          <w:rFonts w:hint="eastAsia" w:ascii="Times New Roman" w:hAnsi="Times New Roman" w:eastAsia="宋体" w:cs="Times New Roman"/>
          <w:b/>
          <w:bCs/>
          <w:color w:val="auto"/>
          <w:kern w:val="2"/>
          <w:sz w:val="28"/>
          <w:szCs w:val="28"/>
          <w:lang w:val="en-US" w:eastAsia="zh-CN" w:bidi="ar-SA"/>
        </w:rPr>
        <w:t>5.4制度保障</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公司制定有人员培训制度、事故报告调查处理制度、劳动防护用品管理制度、危险化学品购销管理制度、化学品安全技术说明书和安全标签管理制度、废弃危险化学品处理管理制度、消防安全管理制度、事故隐患排查、整改制度等。</w:t>
      </w:r>
    </w:p>
    <w:p>
      <w:pPr>
        <w:keepNext/>
        <w:keepLines/>
        <w:widowControl w:val="0"/>
        <w:bidi w:val="0"/>
        <w:ind w:firstLine="562" w:firstLineChars="200"/>
        <w:jc w:val="both"/>
        <w:outlineLvl w:val="3"/>
        <w:rPr>
          <w:rFonts w:hint="eastAsia" w:ascii="Times New Roman" w:hAnsi="Times New Roman" w:eastAsia="宋体" w:cs="Times New Roman"/>
          <w:b/>
          <w:bCs/>
          <w:color w:val="auto"/>
          <w:kern w:val="2"/>
          <w:sz w:val="28"/>
          <w:szCs w:val="28"/>
          <w:lang w:val="en-US" w:eastAsia="zh-CN" w:bidi="ar-SA"/>
        </w:rPr>
      </w:pPr>
      <w:r>
        <w:rPr>
          <w:rFonts w:hint="eastAsia" w:ascii="Times New Roman" w:hAnsi="Times New Roman" w:eastAsia="宋体" w:cs="Times New Roman"/>
          <w:b/>
          <w:bCs/>
          <w:color w:val="auto"/>
          <w:kern w:val="2"/>
          <w:sz w:val="28"/>
          <w:szCs w:val="28"/>
          <w:lang w:val="en-US" w:eastAsia="zh-CN" w:bidi="ar-SA"/>
        </w:rPr>
        <w:t>5.5队伍保障</w:t>
      </w:r>
    </w:p>
    <w:p>
      <w:pPr>
        <w:keepNext/>
        <w:keepLines/>
        <w:widowControl w:val="0"/>
        <w:bidi w:val="0"/>
        <w:spacing w:beforeLines="0" w:beforeAutospacing="0" w:afterLines="0" w:afterAutospacing="0" w:line="240" w:lineRule="auto"/>
        <w:ind w:firstLine="562" w:firstLineChars="200"/>
        <w:jc w:val="both"/>
        <w:outlineLvl w:val="4"/>
        <w:rPr>
          <w:rFonts w:hint="eastAsia" w:ascii="Times New Roman" w:hAnsi="Times New Roman" w:eastAsia="宋体" w:cs="Times New Roman"/>
          <w:b/>
          <w:color w:val="auto"/>
          <w:kern w:val="2"/>
          <w:sz w:val="28"/>
          <w:szCs w:val="24"/>
          <w:lang w:val="en-US" w:eastAsia="zh-CN" w:bidi="ar-SA"/>
        </w:rPr>
      </w:pPr>
      <w:r>
        <w:rPr>
          <w:rFonts w:hint="eastAsia" w:ascii="Times New Roman" w:hAnsi="Times New Roman" w:eastAsia="宋体" w:cs="Times New Roman"/>
          <w:b/>
          <w:color w:val="auto"/>
          <w:kern w:val="2"/>
          <w:sz w:val="28"/>
          <w:szCs w:val="24"/>
          <w:lang w:val="en-US" w:eastAsia="zh-CN" w:bidi="ar-SA"/>
        </w:rPr>
        <w:t>5.5.1应急救援机构</w:t>
      </w:r>
    </w:p>
    <w:p>
      <w:pPr>
        <w:adjustRightInd w:val="0"/>
        <w:snapToGrid w:val="0"/>
        <w:spacing w:line="360" w:lineRule="auto"/>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公司成立有应急指挥体系。</w:t>
      </w:r>
    </w:p>
    <w:p>
      <w:pPr>
        <w:keepNext/>
        <w:keepLines/>
        <w:widowControl w:val="0"/>
        <w:bidi w:val="0"/>
        <w:spacing w:beforeLines="0" w:beforeAutospacing="0" w:afterLines="0" w:afterAutospacing="0" w:line="240" w:lineRule="auto"/>
        <w:ind w:firstLine="562" w:firstLineChars="200"/>
        <w:jc w:val="both"/>
        <w:outlineLvl w:val="4"/>
        <w:rPr>
          <w:rFonts w:hint="eastAsia" w:ascii="Times New Roman" w:hAnsi="Times New Roman" w:eastAsia="宋体" w:cs="Times New Roman"/>
          <w:b/>
          <w:color w:val="auto"/>
          <w:kern w:val="2"/>
          <w:sz w:val="28"/>
          <w:szCs w:val="24"/>
          <w:lang w:val="en-US" w:eastAsia="zh-CN" w:bidi="ar-SA"/>
        </w:rPr>
      </w:pPr>
      <w:r>
        <w:rPr>
          <w:rFonts w:hint="eastAsia" w:ascii="Times New Roman" w:hAnsi="Times New Roman" w:eastAsia="宋体" w:cs="Times New Roman"/>
          <w:b/>
          <w:color w:val="auto"/>
          <w:kern w:val="2"/>
          <w:sz w:val="28"/>
          <w:szCs w:val="24"/>
          <w:lang w:val="en-US" w:eastAsia="zh-CN" w:bidi="ar-SA"/>
        </w:rPr>
        <w:t>5.5.2应急救援公共资源</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根据启动预案级别需要，可协调县级公共资源和武警、公安、消防、应急管理等政府救援力量参与应急救援。</w:t>
      </w:r>
    </w:p>
    <w:p>
      <w:pPr>
        <w:keepNext/>
        <w:keepLines/>
        <w:widowControl w:val="0"/>
        <w:bidi w:val="0"/>
        <w:ind w:firstLine="562" w:firstLineChars="200"/>
        <w:jc w:val="both"/>
        <w:outlineLvl w:val="3"/>
        <w:rPr>
          <w:rFonts w:hint="eastAsia" w:ascii="Times New Roman" w:hAnsi="Times New Roman" w:eastAsia="宋体" w:cs="Times New Roman"/>
          <w:b/>
          <w:bCs/>
          <w:color w:val="auto"/>
          <w:kern w:val="2"/>
          <w:sz w:val="28"/>
          <w:szCs w:val="28"/>
          <w:lang w:val="en-US" w:eastAsia="zh-CN" w:bidi="ar-SA"/>
        </w:rPr>
      </w:pPr>
      <w:r>
        <w:rPr>
          <w:rFonts w:hint="eastAsia" w:ascii="Times New Roman" w:hAnsi="Times New Roman" w:eastAsia="宋体" w:cs="Times New Roman"/>
          <w:b/>
          <w:bCs/>
          <w:color w:val="auto"/>
          <w:kern w:val="2"/>
          <w:sz w:val="28"/>
          <w:szCs w:val="28"/>
          <w:lang w:val="en-US" w:eastAsia="zh-CN" w:bidi="ar-SA"/>
        </w:rPr>
        <w:t>5.6资金保障</w:t>
      </w:r>
    </w:p>
    <w:p>
      <w:pPr>
        <w:bidi w:val="0"/>
        <w:rPr>
          <w:rFonts w:hint="eastAsia" w:ascii="Times New Roman" w:hAnsi="Times New Roman" w:eastAsia="宋体" w:cs="Times New Roman"/>
          <w:b w:val="0"/>
          <w:bCs w:val="0"/>
          <w:color w:val="auto"/>
          <w:kern w:val="2"/>
          <w:sz w:val="28"/>
          <w:szCs w:val="24"/>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Times New Roman" w:hAnsi="Times New Roman" w:eastAsia="宋体" w:cs="Times New Roman"/>
          <w:b w:val="0"/>
          <w:bCs w:val="0"/>
          <w:color w:val="auto"/>
          <w:kern w:val="2"/>
          <w:sz w:val="28"/>
          <w:szCs w:val="24"/>
          <w:lang w:val="en-US" w:eastAsia="zh-CN" w:bidi="ar-SA"/>
        </w:rPr>
        <w:t>公司将按照国家安全生产的有关政策规定，足额提取安全生产费用，专款专用，在专项资金不足时，公司紧急筹备。</w:t>
      </w:r>
    </w:p>
    <w:p>
      <w:pPr>
        <w:pStyle w:val="4"/>
        <w:bidi w:val="0"/>
        <w:rPr>
          <w:color w:val="auto"/>
        </w:rPr>
      </w:pPr>
      <w:bookmarkStart w:id="175" w:name="_Toc1497"/>
      <w:r>
        <w:rPr>
          <w:rFonts w:hint="eastAsia"/>
          <w:color w:val="auto"/>
          <w:lang w:val="en-US" w:eastAsia="zh-CN"/>
        </w:rPr>
        <w:t>三、</w:t>
      </w:r>
      <w:r>
        <w:rPr>
          <w:rFonts w:hint="eastAsia"/>
          <w:color w:val="auto"/>
        </w:rPr>
        <w:t>输送管网事故</w:t>
      </w:r>
      <w:r>
        <w:rPr>
          <w:rFonts w:hint="eastAsia"/>
          <w:color w:val="auto"/>
          <w:lang w:val="zh-CN"/>
        </w:rPr>
        <w:t>专项应急预案</w:t>
      </w:r>
      <w:bookmarkEnd w:id="175"/>
    </w:p>
    <w:p>
      <w:pPr>
        <w:pStyle w:val="5"/>
        <w:bidi w:val="0"/>
        <w:rPr>
          <w:rFonts w:hint="eastAsia"/>
          <w:color w:val="auto"/>
          <w:lang w:val="en-US" w:eastAsia="zh-CN"/>
        </w:rPr>
      </w:pPr>
      <w:bookmarkStart w:id="176" w:name="_Toc3977"/>
      <w:r>
        <w:rPr>
          <w:rFonts w:hint="eastAsia"/>
          <w:color w:val="auto"/>
          <w:lang w:val="en-US" w:eastAsia="zh-CN"/>
        </w:rPr>
        <w:t>1适用范围</w:t>
      </w:r>
      <w:bookmarkEnd w:id="176"/>
    </w:p>
    <w:p>
      <w:pPr>
        <w:bidi w:val="0"/>
        <w:rPr>
          <w:rFonts w:hint="default"/>
          <w:color w:val="auto"/>
          <w:lang w:val="en-US" w:eastAsia="zh-CN"/>
        </w:rPr>
      </w:pPr>
      <w:r>
        <w:rPr>
          <w:rFonts w:hint="eastAsia"/>
          <w:color w:val="auto"/>
          <w:lang w:val="en-US" w:eastAsia="zh-CN"/>
        </w:rPr>
        <w:t>本预案适用于</w:t>
      </w:r>
      <w:r>
        <w:rPr>
          <w:rFonts w:hint="eastAsia" w:cs="宋体"/>
          <w:color w:val="auto"/>
          <w:sz w:val="28"/>
          <w:szCs w:val="28"/>
        </w:rPr>
        <w:t>燃气管线腐蚀老化</w:t>
      </w:r>
      <w:r>
        <w:rPr>
          <w:rFonts w:hint="eastAsia" w:cs="宋体"/>
          <w:color w:val="auto"/>
          <w:sz w:val="28"/>
          <w:szCs w:val="28"/>
          <w:lang w:eastAsia="zh-CN"/>
        </w:rPr>
        <w:t>、</w:t>
      </w:r>
      <w:r>
        <w:rPr>
          <w:rFonts w:hint="eastAsia" w:cs="宋体"/>
          <w:color w:val="auto"/>
          <w:sz w:val="28"/>
          <w:szCs w:val="28"/>
          <w:lang w:val="en-US" w:eastAsia="zh-CN"/>
        </w:rPr>
        <w:t>施工操作失误、</w:t>
      </w:r>
      <w:r>
        <w:rPr>
          <w:rFonts w:hint="eastAsia" w:cs="宋体"/>
          <w:color w:val="auto"/>
          <w:sz w:val="28"/>
          <w:szCs w:val="28"/>
        </w:rPr>
        <w:t>地质灾害</w:t>
      </w:r>
      <w:r>
        <w:rPr>
          <w:rFonts w:hint="eastAsia" w:cs="宋体"/>
          <w:color w:val="auto"/>
          <w:sz w:val="28"/>
          <w:szCs w:val="28"/>
          <w:lang w:val="en-US" w:eastAsia="zh-CN"/>
        </w:rPr>
        <w:t>等</w:t>
      </w:r>
      <w:r>
        <w:rPr>
          <w:rFonts w:hint="eastAsia" w:cs="宋体"/>
          <w:color w:val="auto"/>
          <w:sz w:val="28"/>
          <w:szCs w:val="28"/>
        </w:rPr>
        <w:t>引起管线断裂</w:t>
      </w:r>
      <w:r>
        <w:rPr>
          <w:rFonts w:hint="eastAsia" w:cs="宋体"/>
          <w:color w:val="auto"/>
          <w:sz w:val="28"/>
          <w:szCs w:val="28"/>
          <w:lang w:val="en-US" w:eastAsia="zh-CN"/>
        </w:rPr>
        <w:t>以及用户使用不当造成燃气管网漏气</w:t>
      </w:r>
      <w:r>
        <w:rPr>
          <w:rFonts w:hint="eastAsia"/>
          <w:color w:val="auto"/>
          <w:lang w:val="en-US" w:eastAsia="zh-CN"/>
        </w:rPr>
        <w:t>的应急处置。本专项应急预案是对综合预案输送管网事故方面的强化与补充，主要用于应对输送管网事故。</w:t>
      </w:r>
    </w:p>
    <w:p>
      <w:pPr>
        <w:pStyle w:val="5"/>
        <w:bidi w:val="0"/>
        <w:rPr>
          <w:rFonts w:hint="eastAsia"/>
          <w:color w:val="auto"/>
          <w:lang w:val="en-US" w:eastAsia="zh-CN"/>
        </w:rPr>
      </w:pPr>
      <w:bookmarkStart w:id="177" w:name="_Toc27762"/>
      <w:r>
        <w:rPr>
          <w:rFonts w:hint="eastAsia"/>
          <w:color w:val="auto"/>
          <w:lang w:val="en-US" w:eastAsia="zh-CN"/>
        </w:rPr>
        <w:t>2应急组织机构及职责</w:t>
      </w:r>
      <w:bookmarkEnd w:id="177"/>
    </w:p>
    <w:tbl>
      <w:tblPr>
        <w:tblStyle w:val="25"/>
        <w:tblW w:w="0" w:type="auto"/>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autofit"/>
        <w:tblCellMar>
          <w:top w:w="0" w:type="dxa"/>
          <w:left w:w="108" w:type="dxa"/>
          <w:bottom w:w="0" w:type="dxa"/>
          <w:right w:w="108" w:type="dxa"/>
        </w:tblCellMar>
      </w:tblPr>
      <w:tblGrid>
        <w:gridCol w:w="1874"/>
        <w:gridCol w:w="6648"/>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22" w:type="dxa"/>
            <w:gridSpan w:val="2"/>
            <w:tcBorders>
              <w:tl2br w:val="nil"/>
              <w:tr2bl w:val="nil"/>
            </w:tcBorders>
          </w:tcPr>
          <w:p>
            <w:pPr>
              <w:pStyle w:val="6"/>
              <w:bidi w:val="0"/>
              <w:ind w:left="0" w:leftChars="0" w:firstLine="0" w:firstLineChars="0"/>
              <w:jc w:val="center"/>
              <w:rPr>
                <w:rFonts w:hint="default"/>
                <w:color w:val="auto"/>
                <w:sz w:val="22"/>
                <w:szCs w:val="21"/>
                <w:lang w:val="en-US" w:eastAsia="zh-CN"/>
              </w:rPr>
            </w:pPr>
            <w:r>
              <w:rPr>
                <w:rFonts w:hint="eastAsia"/>
                <w:color w:val="auto"/>
                <w:sz w:val="24"/>
                <w:szCs w:val="24"/>
                <w:lang w:val="en-US" w:eastAsia="zh-CN"/>
              </w:rPr>
              <w:t>生产安全事故应急指挥部构成</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871" w:hRule="atLeast"/>
        </w:trPr>
        <w:tc>
          <w:tcPr>
            <w:tcW w:w="8522" w:type="dxa"/>
            <w:gridSpan w:val="2"/>
            <w:tcBorders>
              <w:tl2br w:val="nil"/>
              <w:tr2bl w:val="nil"/>
            </w:tcBorders>
          </w:tcPr>
          <w:p>
            <w:pPr>
              <w:bidi w:val="0"/>
              <w:rPr>
                <w:rFonts w:hint="eastAsia"/>
                <w:color w:val="auto"/>
                <w:sz w:val="24"/>
                <w:szCs w:val="22"/>
                <w:lang w:val="en-US" w:eastAsia="zh-CN"/>
              </w:rPr>
            </w:pPr>
            <w:r>
              <w:rPr>
                <w:rFonts w:hint="eastAsia"/>
                <w:color w:val="auto"/>
                <w:sz w:val="24"/>
                <w:szCs w:val="22"/>
                <w:lang w:val="en-US" w:eastAsia="zh-CN"/>
              </w:rPr>
              <w:t>总 指 挥：张 波</w:t>
            </w:r>
          </w:p>
          <w:p>
            <w:pPr>
              <w:bidi w:val="0"/>
              <w:rPr>
                <w:rFonts w:hint="eastAsia"/>
                <w:color w:val="auto"/>
                <w:sz w:val="24"/>
                <w:szCs w:val="22"/>
                <w:lang w:val="en-US" w:eastAsia="zh-CN"/>
              </w:rPr>
            </w:pPr>
            <w:r>
              <w:rPr>
                <w:rFonts w:hint="eastAsia"/>
                <w:color w:val="auto"/>
                <w:sz w:val="24"/>
                <w:szCs w:val="22"/>
                <w:lang w:val="en-US" w:eastAsia="zh-CN"/>
              </w:rPr>
              <w:t>副总指挥：黄平、刘晓波</w:t>
            </w:r>
          </w:p>
          <w:p>
            <w:pPr>
              <w:bidi w:val="0"/>
              <w:rPr>
                <w:rFonts w:hint="eastAsia"/>
                <w:color w:val="auto"/>
                <w:sz w:val="24"/>
                <w:szCs w:val="22"/>
                <w:lang w:val="en-US" w:eastAsia="zh-CN"/>
              </w:rPr>
            </w:pPr>
            <w:r>
              <w:rPr>
                <w:rFonts w:hint="eastAsia"/>
                <w:color w:val="auto"/>
                <w:sz w:val="24"/>
                <w:szCs w:val="22"/>
                <w:lang w:val="en-US" w:eastAsia="zh-CN"/>
              </w:rPr>
              <w:t>成    员：胡海权、唐于祥、刘奕宏、魏 勇、邓正富、易恬如、陈万军、廖谨荣、段 军、张森林、鄢斌斌、唐 斌、陈 云、李晓秦、伍万强</w:t>
            </w:r>
          </w:p>
          <w:p>
            <w:pPr>
              <w:bidi w:val="0"/>
              <w:rPr>
                <w:rFonts w:hint="eastAsia"/>
                <w:color w:val="auto"/>
                <w:sz w:val="24"/>
                <w:szCs w:val="22"/>
                <w:lang w:val="en-US" w:eastAsia="zh-CN"/>
              </w:rPr>
            </w:pPr>
            <w:r>
              <w:rPr>
                <w:rFonts w:hint="eastAsia"/>
                <w:color w:val="auto"/>
                <w:sz w:val="24"/>
                <w:szCs w:val="22"/>
                <w:lang w:val="en-US" w:eastAsia="zh-CN"/>
              </w:rPr>
              <w:t>发生事故时，以指挥部为中心，负责本公司应急救援工作的组织和指挥，如总指挥不在时，副总指挥全权负责应急救援指挥工作；在总指挥和副总指挥不在情况下，由作业现场的最高领导者担任现场指挥工作，全权负责应急救援指挥工作。现场最高职务者有权在遇到险情时，进行力所能及的初期处理后，组织人员撤离。夜间、节假日由值班领导行使应急总指挥职责。</w:t>
            </w:r>
          </w:p>
          <w:p>
            <w:pPr>
              <w:bidi w:val="0"/>
              <w:rPr>
                <w:rFonts w:hint="default"/>
                <w:color w:val="auto"/>
                <w:lang w:val="en-US" w:eastAsia="zh-CN"/>
              </w:rPr>
            </w:pPr>
            <w:r>
              <w:rPr>
                <w:rFonts w:hint="eastAsia"/>
                <w:color w:val="auto"/>
                <w:sz w:val="24"/>
                <w:szCs w:val="22"/>
                <w:lang w:val="en-US" w:eastAsia="zh-CN"/>
              </w:rPr>
              <w:t>指挥部</w:t>
            </w:r>
            <w:r>
              <w:rPr>
                <w:rFonts w:hint="eastAsia" w:ascii="Times New Roman" w:eastAsia="宋体"/>
                <w:color w:val="auto"/>
                <w:sz w:val="24"/>
                <w:szCs w:val="22"/>
                <w:lang w:val="en-US" w:eastAsia="zh-CN"/>
              </w:rPr>
              <w:t>下设</w:t>
            </w:r>
            <w:r>
              <w:rPr>
                <w:rFonts w:hint="eastAsia" w:ascii="Times New Roman"/>
                <w:color w:val="auto"/>
                <w:sz w:val="24"/>
                <w:szCs w:val="22"/>
                <w:lang w:val="en-US" w:eastAsia="zh-CN"/>
              </w:rPr>
              <w:t>技术支援组</w:t>
            </w:r>
            <w:r>
              <w:rPr>
                <w:rFonts w:hint="eastAsia" w:ascii="Times New Roman" w:eastAsia="宋体"/>
                <w:color w:val="auto"/>
                <w:sz w:val="24"/>
                <w:szCs w:val="22"/>
                <w:lang w:val="en-US" w:eastAsia="zh-CN"/>
              </w:rPr>
              <w:t>、</w:t>
            </w:r>
            <w:r>
              <w:rPr>
                <w:rFonts w:hint="eastAsia"/>
                <w:color w:val="auto"/>
                <w:sz w:val="24"/>
                <w:szCs w:val="22"/>
                <w:lang w:val="en-US" w:eastAsia="zh-CN"/>
              </w:rPr>
              <w:t>处置救援组</w:t>
            </w:r>
            <w:r>
              <w:rPr>
                <w:rFonts w:hint="eastAsia" w:ascii="Times New Roman" w:eastAsia="宋体"/>
                <w:color w:val="auto"/>
                <w:sz w:val="24"/>
                <w:szCs w:val="22"/>
                <w:lang w:val="en-US" w:eastAsia="zh-CN"/>
              </w:rPr>
              <w:t>、</w:t>
            </w:r>
            <w:r>
              <w:rPr>
                <w:rFonts w:hint="eastAsia"/>
                <w:color w:val="auto"/>
                <w:sz w:val="24"/>
                <w:szCs w:val="22"/>
                <w:lang w:val="en-US" w:eastAsia="zh-CN"/>
              </w:rPr>
              <w:t>疏散调度组</w:t>
            </w:r>
            <w:r>
              <w:rPr>
                <w:rFonts w:hint="eastAsia" w:ascii="Times New Roman" w:eastAsia="宋体"/>
                <w:color w:val="auto"/>
                <w:sz w:val="24"/>
                <w:szCs w:val="22"/>
                <w:lang w:val="en-US" w:eastAsia="zh-CN"/>
              </w:rPr>
              <w:t>、</w:t>
            </w:r>
            <w:r>
              <w:rPr>
                <w:rFonts w:hint="eastAsia" w:ascii="Times New Roman"/>
                <w:color w:val="auto"/>
                <w:sz w:val="24"/>
                <w:szCs w:val="22"/>
                <w:lang w:val="en-US" w:eastAsia="zh-CN"/>
              </w:rPr>
              <w:t>事故调查</w:t>
            </w:r>
            <w:r>
              <w:rPr>
                <w:rFonts w:hint="eastAsia" w:ascii="Times New Roman" w:eastAsia="宋体"/>
                <w:color w:val="auto"/>
                <w:sz w:val="24"/>
                <w:szCs w:val="22"/>
                <w:lang w:val="en-US" w:eastAsia="zh-CN"/>
              </w:rPr>
              <w:t>组</w:t>
            </w:r>
            <w:r>
              <w:rPr>
                <w:rFonts w:hint="eastAsia" w:ascii="Times New Roman"/>
                <w:color w:val="auto"/>
                <w:sz w:val="24"/>
                <w:szCs w:val="22"/>
                <w:lang w:val="en-US" w:eastAsia="zh-CN"/>
              </w:rPr>
              <w:t>、通讯联络组、后勤保障组、事故善后组、新闻发言组</w:t>
            </w:r>
            <w:r>
              <w:rPr>
                <w:rFonts w:hint="eastAsia" w:ascii="Times New Roman" w:eastAsia="宋体"/>
                <w:color w:val="auto"/>
                <w:sz w:val="24"/>
                <w:szCs w:val="22"/>
                <w:lang w:val="en-US" w:eastAsia="zh-CN"/>
              </w:rPr>
              <w:t>负责处理应急救援具体事宜</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522" w:type="dxa"/>
            <w:gridSpan w:val="2"/>
            <w:tcBorders>
              <w:tl2br w:val="nil"/>
              <w:tr2bl w:val="nil"/>
            </w:tcBorders>
            <w:vAlign w:val="center"/>
          </w:tcPr>
          <w:p>
            <w:pPr>
              <w:pStyle w:val="6"/>
              <w:bidi w:val="0"/>
              <w:ind w:left="0" w:leftChars="0" w:firstLine="0" w:firstLineChars="0"/>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职责分工及抢险任务安排</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sz w:val="24"/>
                <w:szCs w:val="22"/>
                <w:lang w:val="en-US" w:eastAsia="zh-CN"/>
              </w:rPr>
              <w:t>总指挥</w:t>
            </w:r>
          </w:p>
        </w:tc>
        <w:tc>
          <w:tcPr>
            <w:tcW w:w="6648" w:type="dxa"/>
            <w:tcBorders>
              <w:tl2br w:val="nil"/>
              <w:tr2bl w:val="nil"/>
            </w:tcBorders>
            <w:vAlign w:val="top"/>
          </w:tcPr>
          <w:p>
            <w:pPr>
              <w:pStyle w:val="6"/>
              <w:bidi w:val="0"/>
              <w:ind w:left="0" w:leftChars="0" w:firstLine="0" w:firstLineChars="0"/>
              <w:jc w:val="left"/>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（1）负责启动和终止</w:t>
            </w:r>
            <w:r>
              <w:rPr>
                <w:rFonts w:hint="eastAsia" w:ascii="Times New Roman" w:hAnsi="Times New Roman" w:cs="Times New Roman"/>
                <w:b w:val="0"/>
                <w:bCs w:val="0"/>
                <w:color w:val="auto"/>
                <w:kern w:val="2"/>
                <w:sz w:val="24"/>
                <w:szCs w:val="22"/>
                <w:lang w:val="en-US" w:eastAsia="zh-CN" w:bidi="ar-SA"/>
              </w:rPr>
              <w:t>专项</w:t>
            </w:r>
            <w:r>
              <w:rPr>
                <w:rFonts w:hint="eastAsia" w:ascii="Times New Roman" w:hAnsi="Times New Roman" w:eastAsia="宋体" w:cs="Times New Roman"/>
                <w:b w:val="0"/>
                <w:bCs w:val="0"/>
                <w:color w:val="auto"/>
                <w:kern w:val="2"/>
                <w:sz w:val="24"/>
                <w:szCs w:val="22"/>
                <w:lang w:val="en-US" w:eastAsia="zh-CN" w:bidi="ar-SA"/>
              </w:rPr>
              <w:t>应急预案；（2）负责组织指挥各应急小组现场工作；（3）负责应急行动中物资及人员调配；（4）负责第一时间或指定他人如实向上级主管部门报告事故情况；（5）当上级主管部门到达事故现场后，负责汇报事故及企业自救等情况，移交指挥权并协助指挥；（6）负责组织事故善后处理工作。</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sz w:val="24"/>
                <w:szCs w:val="22"/>
                <w:lang w:val="en-US" w:eastAsia="zh-CN"/>
              </w:rPr>
              <w:t>副总指挥</w:t>
            </w:r>
          </w:p>
        </w:tc>
        <w:tc>
          <w:tcPr>
            <w:tcW w:w="6648" w:type="dxa"/>
            <w:tcBorders>
              <w:tl2br w:val="nil"/>
              <w:tr2bl w:val="nil"/>
            </w:tcBorders>
            <w:vAlign w:val="top"/>
          </w:tcPr>
          <w:p>
            <w:pPr>
              <w:bidi w:val="0"/>
              <w:ind w:left="0" w:leftChars="0" w:firstLine="0" w:firstLineChars="0"/>
              <w:jc w:val="left"/>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（1）协助总指挥；（2）总指挥不在公司时，自动承担总指挥职责。</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eastAsia" w:ascii="Times New Roman" w:hAnsi="Times New Roman" w:eastAsia="宋体" w:cs="Times New Roman"/>
                <w:color w:val="auto"/>
                <w:kern w:val="2"/>
                <w:sz w:val="24"/>
                <w:szCs w:val="22"/>
                <w:lang w:val="en-US" w:eastAsia="zh-CN" w:bidi="ar-SA"/>
              </w:rPr>
            </w:pPr>
            <w:r>
              <w:rPr>
                <w:rFonts w:hint="eastAsia" w:ascii="Times New Roman"/>
                <w:color w:val="auto"/>
                <w:sz w:val="24"/>
                <w:szCs w:val="22"/>
                <w:lang w:val="en-US" w:eastAsia="zh-CN"/>
              </w:rPr>
              <w:t>技术支援组</w:t>
            </w:r>
          </w:p>
        </w:tc>
        <w:tc>
          <w:tcPr>
            <w:tcW w:w="6648" w:type="dxa"/>
            <w:tcBorders>
              <w:tl2br w:val="nil"/>
              <w:tr2bl w:val="nil"/>
            </w:tcBorders>
            <w:vAlign w:val="top"/>
          </w:tcPr>
          <w:p>
            <w:pPr>
              <w:bidi w:val="0"/>
              <w:ind w:left="0" w:leftChars="0" w:firstLine="0" w:firstLineChars="0"/>
              <w:jc w:val="left"/>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cs="Times New Roman"/>
                <w:b w:val="0"/>
                <w:bCs w:val="0"/>
                <w:color w:val="auto"/>
                <w:kern w:val="2"/>
                <w:sz w:val="24"/>
                <w:szCs w:val="22"/>
                <w:lang w:val="en-US" w:eastAsia="zh-CN" w:bidi="ar-SA"/>
              </w:rPr>
              <w:t>（1）</w:t>
            </w:r>
            <w:r>
              <w:rPr>
                <w:rFonts w:hint="eastAsia" w:ascii="Times New Roman" w:hAnsi="Times New Roman" w:eastAsia="宋体" w:cs="Times New Roman"/>
                <w:b w:val="0"/>
                <w:bCs w:val="0"/>
                <w:color w:val="auto"/>
                <w:kern w:val="2"/>
                <w:sz w:val="24"/>
                <w:szCs w:val="22"/>
                <w:lang w:val="en-US" w:eastAsia="zh-CN" w:bidi="ar-SA"/>
              </w:rPr>
              <w:t>为现场应急处置提供技术支持</w:t>
            </w:r>
            <w:r>
              <w:rPr>
                <w:rFonts w:hint="eastAsia" w:ascii="Times New Roman" w:hAnsi="Times New Roman" w:cs="Times New Roman"/>
                <w:b w:val="0"/>
                <w:bCs w:val="0"/>
                <w:color w:val="auto"/>
                <w:kern w:val="2"/>
                <w:sz w:val="24"/>
                <w:szCs w:val="22"/>
                <w:lang w:val="en-US" w:eastAsia="zh-CN" w:bidi="ar-SA"/>
              </w:rPr>
              <w:t>；（2）</w:t>
            </w:r>
            <w:r>
              <w:rPr>
                <w:rFonts w:hint="eastAsia" w:ascii="Times New Roman" w:hAnsi="Times New Roman" w:eastAsia="宋体" w:cs="Times New Roman"/>
                <w:b w:val="0"/>
                <w:bCs w:val="0"/>
                <w:color w:val="auto"/>
                <w:kern w:val="2"/>
                <w:sz w:val="24"/>
                <w:szCs w:val="22"/>
                <w:lang w:val="en-US" w:eastAsia="zh-CN" w:bidi="ar-SA"/>
              </w:rPr>
              <w:t>协助现场指挥进行处置方案的制定</w:t>
            </w:r>
            <w:r>
              <w:rPr>
                <w:rFonts w:hint="eastAsia" w:ascii="Times New Roman" w:hAnsi="Times New Roman" w:cs="Times New Roman"/>
                <w:b w:val="0"/>
                <w:bCs w:val="0"/>
                <w:color w:val="auto"/>
                <w:kern w:val="2"/>
                <w:sz w:val="24"/>
                <w:szCs w:val="22"/>
                <w:lang w:val="en-US" w:eastAsia="zh-CN" w:bidi="ar-SA"/>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color w:val="auto"/>
                <w:kern w:val="2"/>
                <w:sz w:val="24"/>
                <w:szCs w:val="22"/>
                <w:lang w:val="en-US" w:eastAsia="zh-CN" w:bidi="ar-SA"/>
              </w:rPr>
            </w:pPr>
            <w:r>
              <w:rPr>
                <w:rFonts w:hint="eastAsia" w:cs="Times New Roman"/>
                <w:color w:val="auto"/>
                <w:sz w:val="24"/>
                <w:szCs w:val="22"/>
                <w:lang w:val="en-US" w:eastAsia="zh-CN"/>
              </w:rPr>
              <w:t>处置救援组</w:t>
            </w:r>
          </w:p>
        </w:tc>
        <w:tc>
          <w:tcPr>
            <w:tcW w:w="6648" w:type="dxa"/>
            <w:tcBorders>
              <w:tl2br w:val="nil"/>
              <w:tr2bl w:val="nil"/>
            </w:tcBorders>
            <w:vAlign w:val="top"/>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（1）负责现场应急救援抢险工作；（2）负责现场</w:t>
            </w:r>
            <w:r>
              <w:rPr>
                <w:rFonts w:hint="eastAsia" w:ascii="Times New Roman" w:hAnsi="Times New Roman" w:cs="Times New Roman"/>
                <w:b w:val="0"/>
                <w:bCs w:val="0"/>
                <w:color w:val="auto"/>
                <w:kern w:val="2"/>
                <w:sz w:val="24"/>
                <w:szCs w:val="22"/>
                <w:lang w:val="en-US" w:eastAsia="zh-CN" w:bidi="ar-SA"/>
              </w:rPr>
              <w:t>泄漏源控制</w:t>
            </w:r>
            <w:r>
              <w:rPr>
                <w:rFonts w:hint="eastAsia" w:ascii="Times New Roman" w:hAnsi="Times New Roman" w:eastAsia="宋体" w:cs="Times New Roman"/>
                <w:b w:val="0"/>
                <w:bCs w:val="0"/>
                <w:color w:val="auto"/>
                <w:kern w:val="2"/>
                <w:sz w:val="24"/>
                <w:szCs w:val="22"/>
                <w:lang w:val="en-US" w:eastAsia="zh-CN" w:bidi="ar-SA"/>
              </w:rPr>
              <w:t>、物</w:t>
            </w:r>
            <w:r>
              <w:rPr>
                <w:rFonts w:hint="eastAsia" w:ascii="Times New Roman" w:hAnsi="Times New Roman" w:cs="Times New Roman"/>
                <w:b w:val="0"/>
                <w:bCs w:val="0"/>
                <w:color w:val="auto"/>
                <w:kern w:val="2"/>
                <w:sz w:val="24"/>
                <w:szCs w:val="22"/>
                <w:lang w:val="en-US" w:eastAsia="zh-CN" w:bidi="ar-SA"/>
              </w:rPr>
              <w:t>资</w:t>
            </w:r>
            <w:r>
              <w:rPr>
                <w:rFonts w:hint="eastAsia" w:ascii="Times New Roman" w:hAnsi="Times New Roman" w:eastAsia="宋体" w:cs="Times New Roman"/>
                <w:b w:val="0"/>
                <w:bCs w:val="0"/>
                <w:color w:val="auto"/>
                <w:kern w:val="2"/>
                <w:sz w:val="24"/>
                <w:szCs w:val="22"/>
                <w:lang w:val="en-US" w:eastAsia="zh-CN" w:bidi="ar-SA"/>
              </w:rPr>
              <w:t>转移等工作；（3）负责采取技术措施处置事故；（4）负责现场被困人员、受伤人员脱困、抢救工作。</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color w:val="auto"/>
                <w:kern w:val="2"/>
                <w:sz w:val="24"/>
                <w:szCs w:val="22"/>
                <w:lang w:val="en-US" w:eastAsia="zh-CN" w:bidi="ar-SA"/>
              </w:rPr>
            </w:pPr>
            <w:r>
              <w:rPr>
                <w:rFonts w:hint="eastAsia" w:cs="Times New Roman"/>
                <w:color w:val="auto"/>
                <w:sz w:val="24"/>
                <w:szCs w:val="22"/>
                <w:lang w:val="en-US" w:eastAsia="zh-CN"/>
              </w:rPr>
              <w:t>疏散调度组</w:t>
            </w:r>
          </w:p>
        </w:tc>
        <w:tc>
          <w:tcPr>
            <w:tcW w:w="6648" w:type="dxa"/>
            <w:tcBorders>
              <w:tl2br w:val="nil"/>
              <w:tr2bl w:val="nil"/>
            </w:tcBorders>
            <w:vAlign w:val="top"/>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1）负责对事故区域进行封锁设置警戒区域，严禁无关人员进入事故现场；（2）负责组织人员疏散至安全地带、核点人数，如对周边单位有影响，应及时通知周边单位人员进行疏散；（3）负责对受伤人员实施医疗救护，提供运送车辆；（4）负责消防通道畅通，引导救援人员、消防、救护等进入事故现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sz w:val="24"/>
                <w:szCs w:val="22"/>
                <w:lang w:val="en-US" w:eastAsia="zh-CN"/>
              </w:rPr>
              <w:t>事故调查组</w:t>
            </w:r>
          </w:p>
        </w:tc>
        <w:tc>
          <w:tcPr>
            <w:tcW w:w="6648" w:type="dxa"/>
            <w:tcBorders>
              <w:tl2br w:val="nil"/>
              <w:tr2bl w:val="nil"/>
            </w:tcBorders>
            <w:vAlign w:val="top"/>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cs="Times New Roman"/>
                <w:b w:val="0"/>
                <w:bCs w:val="0"/>
                <w:color w:val="auto"/>
                <w:kern w:val="2"/>
                <w:sz w:val="24"/>
                <w:szCs w:val="22"/>
                <w:lang w:val="en-US" w:eastAsia="zh-CN" w:bidi="ar-SA"/>
              </w:rPr>
              <w:t>（1）</w:t>
            </w:r>
            <w:r>
              <w:rPr>
                <w:rFonts w:hint="eastAsia" w:ascii="Times New Roman" w:hAnsi="Times New Roman" w:eastAsia="宋体" w:cs="Times New Roman"/>
                <w:b w:val="0"/>
                <w:bCs w:val="0"/>
                <w:color w:val="auto"/>
                <w:kern w:val="2"/>
                <w:sz w:val="24"/>
                <w:szCs w:val="22"/>
                <w:lang w:val="en-US" w:eastAsia="zh-CN" w:bidi="ar-SA"/>
              </w:rPr>
              <w:t>负责保护事故现场并取证</w:t>
            </w:r>
            <w:r>
              <w:rPr>
                <w:rFonts w:hint="eastAsia" w:ascii="Times New Roman" w:hAnsi="Times New Roman" w:cs="Times New Roman"/>
                <w:b w:val="0"/>
                <w:bCs w:val="0"/>
                <w:color w:val="auto"/>
                <w:kern w:val="2"/>
                <w:sz w:val="24"/>
                <w:szCs w:val="22"/>
                <w:lang w:val="en-US" w:eastAsia="zh-CN" w:bidi="ar-SA"/>
              </w:rPr>
              <w:t>；（2）</w:t>
            </w:r>
            <w:r>
              <w:rPr>
                <w:rFonts w:hint="eastAsia" w:ascii="Times New Roman" w:hAnsi="Times New Roman" w:eastAsia="宋体" w:cs="Times New Roman"/>
                <w:b w:val="0"/>
                <w:bCs w:val="0"/>
                <w:color w:val="auto"/>
                <w:kern w:val="2"/>
                <w:sz w:val="24"/>
                <w:szCs w:val="22"/>
                <w:lang w:val="en-US" w:eastAsia="zh-CN" w:bidi="ar-SA"/>
              </w:rPr>
              <w:t>对事故发生的原因进行分析、调查</w:t>
            </w:r>
            <w:r>
              <w:rPr>
                <w:rFonts w:hint="eastAsia" w:cs="Times New Roman"/>
                <w:b w:val="0"/>
                <w:bCs w:val="0"/>
                <w:color w:val="auto"/>
                <w:kern w:val="2"/>
                <w:sz w:val="24"/>
                <w:szCs w:val="22"/>
                <w:lang w:val="en-US" w:eastAsia="zh-CN" w:bidi="ar-SA"/>
              </w:rPr>
              <w:t>，</w:t>
            </w:r>
            <w:r>
              <w:rPr>
                <w:rFonts w:hint="eastAsia" w:ascii="Times New Roman" w:hAnsi="Times New Roman" w:eastAsia="宋体" w:cs="Times New Roman"/>
                <w:b w:val="0"/>
                <w:bCs w:val="0"/>
                <w:color w:val="auto"/>
                <w:kern w:val="2"/>
                <w:sz w:val="24"/>
                <w:szCs w:val="22"/>
                <w:lang w:val="en-US" w:eastAsia="zh-CN" w:bidi="ar-SA"/>
              </w:rPr>
              <w:t>事后将事故情况形成书面材料</w:t>
            </w:r>
            <w:r>
              <w:rPr>
                <w:rFonts w:hint="eastAsia" w:ascii="Times New Roman" w:hAnsi="Times New Roman" w:cs="Times New Roman"/>
                <w:b w:val="0"/>
                <w:bCs w:val="0"/>
                <w:color w:val="auto"/>
                <w:kern w:val="2"/>
                <w:sz w:val="24"/>
                <w:szCs w:val="22"/>
                <w:lang w:val="en-US" w:eastAsia="zh-CN" w:bidi="ar-SA"/>
              </w:rPr>
              <w:t>；（3）</w:t>
            </w:r>
            <w:r>
              <w:rPr>
                <w:rFonts w:hint="eastAsia" w:ascii="Times New Roman" w:hAnsi="Times New Roman" w:eastAsia="宋体" w:cs="Times New Roman"/>
                <w:b w:val="0"/>
                <w:bCs w:val="0"/>
                <w:color w:val="auto"/>
                <w:kern w:val="2"/>
                <w:sz w:val="24"/>
                <w:szCs w:val="22"/>
                <w:lang w:val="en-US" w:eastAsia="zh-CN" w:bidi="ar-SA"/>
              </w:rPr>
              <w:t>对事故提出处理意见或建议。</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sz w:val="24"/>
                <w:szCs w:val="22"/>
                <w:lang w:val="en-US" w:eastAsia="zh-CN"/>
              </w:rPr>
              <w:t>通讯联络组</w:t>
            </w:r>
          </w:p>
        </w:tc>
        <w:tc>
          <w:tcPr>
            <w:tcW w:w="6648" w:type="dxa"/>
            <w:tcBorders>
              <w:tl2br w:val="nil"/>
              <w:tr2bl w:val="nil"/>
            </w:tcBorders>
            <w:vAlign w:val="top"/>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1）通讯联络组负责随时掌握事件应急抢险信息，向上级部门汇报事故情况和抢险情况，（2）通过多种途径获取事故信息，全体组员要认真坚守岗位，做到抢险信息灵通，力求上传下达准确无误。（3）负责内外部信息的联络沟通。当发生紧急情况时，及时报警，告知</w:t>
            </w:r>
            <w:r>
              <w:rPr>
                <w:rFonts w:hint="eastAsia" w:ascii="Times New Roman" w:hAnsi="Times New Roman" w:cs="Times New Roman"/>
                <w:b w:val="0"/>
                <w:bCs w:val="0"/>
                <w:color w:val="auto"/>
                <w:kern w:val="2"/>
                <w:sz w:val="24"/>
                <w:szCs w:val="22"/>
                <w:lang w:val="en-US" w:eastAsia="zh-CN" w:bidi="ar-SA"/>
              </w:rPr>
              <w:t>公司</w:t>
            </w:r>
            <w:r>
              <w:rPr>
                <w:rFonts w:hint="eastAsia" w:ascii="Times New Roman" w:hAnsi="Times New Roman" w:eastAsia="宋体" w:cs="Times New Roman"/>
                <w:b w:val="0"/>
                <w:bCs w:val="0"/>
                <w:color w:val="auto"/>
                <w:kern w:val="2"/>
                <w:sz w:val="24"/>
                <w:szCs w:val="22"/>
                <w:lang w:val="en-US" w:eastAsia="zh-CN" w:bidi="ar-SA"/>
              </w:rPr>
              <w:t>的详细地址</w:t>
            </w:r>
            <w:r>
              <w:rPr>
                <w:rFonts w:hint="eastAsia" w:cs="Times New Roman"/>
                <w:b w:val="0"/>
                <w:bCs w:val="0"/>
                <w:color w:val="auto"/>
                <w:kern w:val="2"/>
                <w:sz w:val="24"/>
                <w:szCs w:val="22"/>
                <w:lang w:val="en-US" w:eastAsia="zh-CN" w:bidi="ar-SA"/>
              </w:rPr>
              <w:t>、</w:t>
            </w:r>
            <w:r>
              <w:rPr>
                <w:rFonts w:hint="eastAsia" w:ascii="Times New Roman" w:hAnsi="Times New Roman" w:eastAsia="宋体" w:cs="Times New Roman"/>
                <w:b w:val="0"/>
                <w:bCs w:val="0"/>
                <w:color w:val="auto"/>
                <w:kern w:val="2"/>
                <w:sz w:val="24"/>
                <w:szCs w:val="22"/>
                <w:lang w:val="en-US" w:eastAsia="zh-CN" w:bidi="ar-SA"/>
              </w:rPr>
              <w:t>灾害发生的位置，并及时与公司值班领导联系。当有人员受伤时，应立即拨打120，与当地医疗急救中心进行联系。在紧急抢救的全过程中，负责内部与外部信息的联络沟通，并确保所有信息的及时性与准确性。</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sz w:val="24"/>
                <w:szCs w:val="22"/>
                <w:lang w:val="en-US" w:eastAsia="zh-CN"/>
              </w:rPr>
              <w:t>后勤保障组</w:t>
            </w:r>
          </w:p>
        </w:tc>
        <w:tc>
          <w:tcPr>
            <w:tcW w:w="6648" w:type="dxa"/>
            <w:tcBorders>
              <w:tl2br w:val="nil"/>
              <w:tr2bl w:val="nil"/>
            </w:tcBorders>
            <w:vAlign w:val="top"/>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（1）在事故发生时，提供工具、防护用品等应急器材协助救援，保证突发情况下救援人员的生活保障；（</w:t>
            </w:r>
            <w:r>
              <w:rPr>
                <w:rFonts w:hint="eastAsia" w:cs="Times New Roman"/>
                <w:b w:val="0"/>
                <w:bCs w:val="0"/>
                <w:color w:val="auto"/>
                <w:kern w:val="2"/>
                <w:sz w:val="24"/>
                <w:szCs w:val="22"/>
                <w:lang w:val="en-US" w:eastAsia="zh-CN" w:bidi="ar-SA"/>
              </w:rPr>
              <w:t>2</w:t>
            </w:r>
            <w:r>
              <w:rPr>
                <w:rFonts w:hint="eastAsia" w:ascii="Times New Roman" w:hAnsi="Times New Roman" w:eastAsia="宋体" w:cs="Times New Roman"/>
                <w:b w:val="0"/>
                <w:bCs w:val="0"/>
                <w:color w:val="auto"/>
                <w:kern w:val="2"/>
                <w:sz w:val="24"/>
                <w:szCs w:val="22"/>
                <w:lang w:val="en-US" w:eastAsia="zh-CN" w:bidi="ar-SA"/>
              </w:rPr>
              <w:t>）根据事故程度及影响范围，及时向周边单位联系，及时调用救援设备、器材等</w:t>
            </w:r>
            <w:r>
              <w:rPr>
                <w:rFonts w:hint="eastAsia" w:cs="Times New Roman"/>
                <w:b w:val="0"/>
                <w:bCs w:val="0"/>
                <w:color w:val="auto"/>
                <w:kern w:val="2"/>
                <w:sz w:val="24"/>
                <w:szCs w:val="22"/>
                <w:lang w:val="en-US" w:eastAsia="zh-CN" w:bidi="ar-SA"/>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sz w:val="24"/>
                <w:szCs w:val="22"/>
                <w:lang w:val="en-US" w:eastAsia="zh-CN"/>
              </w:rPr>
              <w:t>事故善后组</w:t>
            </w:r>
          </w:p>
        </w:tc>
        <w:tc>
          <w:tcPr>
            <w:tcW w:w="6648" w:type="dxa"/>
            <w:tcBorders>
              <w:tl2br w:val="nil"/>
              <w:tr2bl w:val="nil"/>
            </w:tcBorders>
            <w:vAlign w:val="top"/>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cs="Times New Roman"/>
                <w:b w:val="0"/>
                <w:bCs w:val="0"/>
                <w:color w:val="auto"/>
                <w:kern w:val="2"/>
                <w:sz w:val="24"/>
                <w:szCs w:val="22"/>
                <w:lang w:val="en-US" w:eastAsia="zh-CN" w:bidi="ar-SA"/>
              </w:rPr>
              <w:t>（1）</w:t>
            </w:r>
            <w:r>
              <w:rPr>
                <w:rFonts w:hint="eastAsia" w:ascii="Times New Roman" w:hAnsi="Times New Roman" w:eastAsia="宋体" w:cs="Times New Roman"/>
                <w:b w:val="0"/>
                <w:bCs w:val="0"/>
                <w:color w:val="auto"/>
                <w:kern w:val="2"/>
                <w:sz w:val="24"/>
                <w:szCs w:val="22"/>
                <w:lang w:val="en-US" w:eastAsia="zh-CN" w:bidi="ar-SA"/>
              </w:rPr>
              <w:t>负责做好伤员住院期间临时护理工作；</w:t>
            </w:r>
            <w:r>
              <w:rPr>
                <w:rFonts w:hint="eastAsia" w:ascii="Times New Roman" w:hAnsi="Times New Roman" w:cs="Times New Roman"/>
                <w:b w:val="0"/>
                <w:bCs w:val="0"/>
                <w:color w:val="auto"/>
                <w:kern w:val="2"/>
                <w:sz w:val="24"/>
                <w:szCs w:val="22"/>
                <w:lang w:val="en-US" w:eastAsia="zh-CN" w:bidi="ar-SA"/>
              </w:rPr>
              <w:t>（2）</w:t>
            </w:r>
            <w:r>
              <w:rPr>
                <w:rFonts w:hint="eastAsia" w:ascii="Times New Roman" w:hAnsi="Times New Roman" w:eastAsia="宋体" w:cs="Times New Roman"/>
                <w:b w:val="0"/>
                <w:bCs w:val="0"/>
                <w:color w:val="auto"/>
                <w:kern w:val="2"/>
                <w:sz w:val="24"/>
                <w:szCs w:val="22"/>
                <w:lang w:val="en-US" w:eastAsia="zh-CN" w:bidi="ar-SA"/>
              </w:rPr>
              <w:t>受伤人员的治疗及伤员家属的安抚工作；</w:t>
            </w:r>
            <w:r>
              <w:rPr>
                <w:rFonts w:hint="eastAsia" w:ascii="Times New Roman" w:hAnsi="Times New Roman" w:cs="Times New Roman"/>
                <w:b w:val="0"/>
                <w:bCs w:val="0"/>
                <w:color w:val="auto"/>
                <w:kern w:val="2"/>
                <w:sz w:val="24"/>
                <w:szCs w:val="22"/>
                <w:lang w:val="en-US" w:eastAsia="zh-CN" w:bidi="ar-SA"/>
              </w:rPr>
              <w:t>（3）</w:t>
            </w:r>
            <w:r>
              <w:rPr>
                <w:rFonts w:hint="eastAsia" w:ascii="Times New Roman" w:hAnsi="Times New Roman" w:eastAsia="宋体" w:cs="Times New Roman"/>
                <w:b w:val="0"/>
                <w:bCs w:val="0"/>
                <w:color w:val="auto"/>
                <w:kern w:val="2"/>
                <w:sz w:val="24"/>
                <w:szCs w:val="22"/>
                <w:lang w:val="en-US" w:eastAsia="zh-CN" w:bidi="ar-SA"/>
              </w:rPr>
              <w:t>公司内部人员的思想稳定工作；</w:t>
            </w:r>
            <w:r>
              <w:rPr>
                <w:rFonts w:hint="eastAsia" w:ascii="Times New Roman" w:hAnsi="Times New Roman" w:cs="Times New Roman"/>
                <w:b w:val="0"/>
                <w:bCs w:val="0"/>
                <w:color w:val="auto"/>
                <w:kern w:val="2"/>
                <w:sz w:val="24"/>
                <w:szCs w:val="22"/>
                <w:lang w:val="en-US" w:eastAsia="zh-CN" w:bidi="ar-SA"/>
              </w:rPr>
              <w:t>（4）</w:t>
            </w:r>
            <w:r>
              <w:rPr>
                <w:rFonts w:hint="eastAsia" w:ascii="Times New Roman" w:hAnsi="Times New Roman" w:eastAsia="宋体" w:cs="Times New Roman"/>
                <w:b w:val="0"/>
                <w:bCs w:val="0"/>
                <w:color w:val="auto"/>
                <w:kern w:val="2"/>
                <w:sz w:val="24"/>
                <w:szCs w:val="22"/>
                <w:lang w:val="en-US" w:eastAsia="zh-CN" w:bidi="ar-SA"/>
              </w:rPr>
              <w:t>积极做好接待及事后处理的准备工作。</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sz w:val="24"/>
                <w:szCs w:val="22"/>
                <w:lang w:val="en-US" w:eastAsia="zh-CN"/>
              </w:rPr>
              <w:t>新闻发言组</w:t>
            </w:r>
          </w:p>
        </w:tc>
        <w:tc>
          <w:tcPr>
            <w:tcW w:w="6648" w:type="dxa"/>
            <w:tcBorders>
              <w:tl2br w:val="nil"/>
              <w:tr2bl w:val="nil"/>
            </w:tcBorders>
            <w:vAlign w:val="top"/>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cs="Times New Roman"/>
                <w:b w:val="0"/>
                <w:bCs w:val="0"/>
                <w:color w:val="auto"/>
                <w:kern w:val="2"/>
                <w:sz w:val="24"/>
                <w:szCs w:val="22"/>
                <w:lang w:val="en-US" w:eastAsia="zh-CN" w:bidi="ar-SA"/>
              </w:rPr>
              <w:t>（1）</w:t>
            </w:r>
            <w:r>
              <w:rPr>
                <w:rFonts w:hint="eastAsia" w:ascii="Times New Roman" w:hAnsi="Times New Roman" w:eastAsia="宋体" w:cs="Times New Roman"/>
                <w:b w:val="0"/>
                <w:bCs w:val="0"/>
                <w:color w:val="auto"/>
                <w:kern w:val="2"/>
                <w:sz w:val="24"/>
                <w:szCs w:val="22"/>
                <w:lang w:val="en-US" w:eastAsia="zh-CN" w:bidi="ar-SA"/>
              </w:rPr>
              <w:t>就安全事故发生的起因、经过、造成的后果向社会公布</w:t>
            </w:r>
            <w:r>
              <w:rPr>
                <w:rFonts w:hint="eastAsia" w:ascii="Times New Roman" w:hAnsi="Times New Roman" w:cs="Times New Roman"/>
                <w:b w:val="0"/>
                <w:bCs w:val="0"/>
                <w:color w:val="auto"/>
                <w:kern w:val="2"/>
                <w:sz w:val="24"/>
                <w:szCs w:val="22"/>
                <w:lang w:val="en-US" w:eastAsia="zh-CN" w:bidi="ar-SA"/>
              </w:rPr>
              <w:t>；（2）</w:t>
            </w:r>
            <w:r>
              <w:rPr>
                <w:rFonts w:hint="eastAsia" w:ascii="Times New Roman" w:hAnsi="Times New Roman" w:eastAsia="宋体" w:cs="Times New Roman"/>
                <w:b w:val="0"/>
                <w:bCs w:val="0"/>
                <w:color w:val="auto"/>
                <w:kern w:val="2"/>
                <w:sz w:val="24"/>
                <w:szCs w:val="22"/>
                <w:lang w:val="en-US" w:eastAsia="zh-CN" w:bidi="ar-SA"/>
              </w:rPr>
              <w:t>接受记者采访、举行新闻发布会、向媒体提供新闻稿等。</w:t>
            </w:r>
          </w:p>
        </w:tc>
      </w:tr>
    </w:tbl>
    <w:p>
      <w:pPr>
        <w:pStyle w:val="5"/>
        <w:bidi w:val="0"/>
        <w:rPr>
          <w:rFonts w:hint="eastAsia"/>
          <w:color w:val="auto"/>
          <w:lang w:val="en-US" w:eastAsia="zh-CN"/>
        </w:rPr>
      </w:pPr>
      <w:bookmarkStart w:id="178" w:name="_Toc21755"/>
      <w:r>
        <w:rPr>
          <w:rFonts w:hint="eastAsia"/>
          <w:color w:val="auto"/>
          <w:lang w:val="en-US" w:eastAsia="zh-CN"/>
        </w:rPr>
        <w:t>3响应启动</w:t>
      </w:r>
      <w:bookmarkEnd w:id="178"/>
    </w:p>
    <w:p>
      <w:pPr>
        <w:pStyle w:val="6"/>
        <w:bidi w:val="0"/>
        <w:rPr>
          <w:rFonts w:hint="eastAsia"/>
          <w:color w:val="auto"/>
          <w:lang w:val="en-US" w:eastAsia="zh-CN"/>
        </w:rPr>
      </w:pPr>
      <w:r>
        <w:rPr>
          <w:rFonts w:hint="eastAsia"/>
          <w:color w:val="auto"/>
          <w:lang w:val="en-US" w:eastAsia="zh-CN"/>
        </w:rPr>
        <w:t>3.1应急会议</w:t>
      </w:r>
    </w:p>
    <w:p>
      <w:pPr>
        <w:bidi w:val="0"/>
        <w:rPr>
          <w:rFonts w:hint="eastAsia"/>
          <w:color w:val="auto"/>
          <w:lang w:val="en-US" w:eastAsia="zh-CN"/>
        </w:rPr>
      </w:pPr>
      <w:r>
        <w:rPr>
          <w:rFonts w:hint="eastAsia"/>
          <w:color w:val="auto"/>
          <w:lang w:val="en-US" w:eastAsia="zh-CN"/>
        </w:rPr>
        <w:t>输送管网事故发生后公司指挥部迅速组织召开紧急会议，部署安排应急处置工作。</w:t>
      </w:r>
    </w:p>
    <w:p>
      <w:pPr>
        <w:pStyle w:val="6"/>
        <w:bidi w:val="0"/>
        <w:rPr>
          <w:rFonts w:hint="default"/>
          <w:color w:val="auto"/>
          <w:lang w:val="en-US" w:eastAsia="zh-CN"/>
        </w:rPr>
      </w:pPr>
      <w:r>
        <w:rPr>
          <w:rFonts w:hint="eastAsia"/>
          <w:color w:val="auto"/>
          <w:lang w:val="en-US" w:eastAsia="zh-CN"/>
        </w:rPr>
        <w:t>3.2信息上报</w:t>
      </w:r>
    </w:p>
    <w:p>
      <w:pPr>
        <w:bidi w:val="0"/>
        <w:rPr>
          <w:rFonts w:hint="eastAsia"/>
          <w:color w:val="auto"/>
          <w:lang w:val="en-US" w:eastAsia="zh-CN"/>
        </w:rPr>
      </w:pPr>
      <w:r>
        <w:rPr>
          <w:rFonts w:hint="eastAsia"/>
          <w:color w:val="auto"/>
          <w:lang w:val="en-US" w:eastAsia="zh-CN"/>
        </w:rPr>
        <w:t>（1）当出现输送管网事故险情时，现场值班人员立即组织危险区域人员撤离，并迅速报告指挥部，指挥部迅速评估险情，判断是否启动本预案。</w:t>
      </w:r>
    </w:p>
    <w:p>
      <w:pPr>
        <w:bidi w:val="0"/>
        <w:rPr>
          <w:rFonts w:hint="eastAsia"/>
          <w:color w:val="auto"/>
          <w:lang w:val="en-US" w:eastAsia="zh-CN"/>
        </w:rPr>
      </w:pPr>
      <w:r>
        <w:rPr>
          <w:rFonts w:hint="eastAsia"/>
          <w:color w:val="auto"/>
          <w:lang w:val="en-US" w:eastAsia="zh-CN"/>
        </w:rPr>
        <w:t>（2）现场报警方式采用警报器、喊话或其他方式来疏散人员，并采用电话向值班室报警。</w:t>
      </w:r>
    </w:p>
    <w:p>
      <w:pPr>
        <w:bidi w:val="0"/>
        <w:rPr>
          <w:rFonts w:hint="eastAsia"/>
          <w:color w:val="auto"/>
          <w:lang w:val="en-US" w:eastAsia="zh-CN"/>
        </w:rPr>
      </w:pPr>
      <w:r>
        <w:rPr>
          <w:rFonts w:hint="eastAsia"/>
          <w:color w:val="auto"/>
          <w:lang w:val="en-US" w:eastAsia="zh-CN"/>
        </w:rPr>
        <w:t>（3）指挥部应及时与地方政府、应急救援队伍、公安、消防、医院等相关部门取得联系，确保24小时联络畅通，联络方式采用电话、网络、微信等。</w:t>
      </w:r>
    </w:p>
    <w:p>
      <w:pPr>
        <w:bidi w:val="0"/>
        <w:rPr>
          <w:rFonts w:hint="eastAsia"/>
          <w:color w:val="auto"/>
          <w:lang w:val="en-US" w:eastAsia="zh-CN"/>
        </w:rPr>
      </w:pPr>
      <w:r>
        <w:rPr>
          <w:rFonts w:hint="eastAsia"/>
          <w:color w:val="auto"/>
          <w:lang w:val="en-US" w:eastAsia="zh-CN"/>
        </w:rPr>
        <w:t>（4）指挥部通过上述联络方式向有关部门报警，报警的内容主要是：事故发生的时间、地点、影响范围；造成的损失（包括人员受灾情况、人员伤亡数量及造成的直接经济损失），已采取的处置措施和需要救助的内容。</w:t>
      </w:r>
    </w:p>
    <w:p>
      <w:pPr>
        <w:pStyle w:val="6"/>
        <w:bidi w:val="0"/>
        <w:rPr>
          <w:rFonts w:hint="eastAsia"/>
          <w:color w:val="auto"/>
          <w:lang w:val="en-US" w:eastAsia="zh-CN"/>
        </w:rPr>
      </w:pPr>
      <w:r>
        <w:rPr>
          <w:rFonts w:hint="eastAsia"/>
          <w:color w:val="auto"/>
          <w:lang w:val="en-US" w:eastAsia="zh-CN"/>
        </w:rPr>
        <w:t>3.3资源协调</w:t>
      </w:r>
    </w:p>
    <w:p>
      <w:pPr>
        <w:bidi w:val="0"/>
        <w:rPr>
          <w:rFonts w:hint="eastAsia"/>
          <w:color w:val="auto"/>
          <w:lang w:val="en-US" w:eastAsia="zh-CN"/>
        </w:rPr>
      </w:pPr>
      <w:r>
        <w:rPr>
          <w:rFonts w:hint="eastAsia"/>
          <w:color w:val="auto"/>
          <w:lang w:val="en-US" w:eastAsia="zh-CN"/>
        </w:rPr>
        <w:t>在事故状态下，现场总指挥有权调用其他部门的人力、物力等资源，相关部门必须积极配合。</w:t>
      </w:r>
    </w:p>
    <w:p>
      <w:pPr>
        <w:pStyle w:val="6"/>
        <w:bidi w:val="0"/>
        <w:rPr>
          <w:rFonts w:hint="eastAsia"/>
          <w:color w:val="auto"/>
          <w:lang w:val="en-US" w:eastAsia="zh-CN"/>
        </w:rPr>
      </w:pPr>
      <w:r>
        <w:rPr>
          <w:rFonts w:hint="eastAsia"/>
          <w:color w:val="auto"/>
          <w:lang w:val="en-US" w:eastAsia="zh-CN"/>
        </w:rPr>
        <w:t>3.4信息公开</w:t>
      </w:r>
    </w:p>
    <w:p>
      <w:pPr>
        <w:bidi w:val="0"/>
        <w:rPr>
          <w:rFonts w:hint="eastAsia"/>
          <w:color w:val="auto"/>
          <w:lang w:val="en-US" w:eastAsia="zh-CN"/>
        </w:rPr>
      </w:pPr>
      <w:r>
        <w:rPr>
          <w:rFonts w:hint="eastAsia"/>
          <w:color w:val="auto"/>
          <w:lang w:val="en-US" w:eastAsia="zh-CN"/>
        </w:rPr>
        <w:t>信息发布由指挥部负责，由总指挥第一时间进行信息发布，坚持客观陈述，不推测等原则，信息发布则应以下固定内容发布信息：</w:t>
      </w:r>
    </w:p>
    <w:p>
      <w:pPr>
        <w:bidi w:val="0"/>
        <w:rPr>
          <w:rFonts w:hint="eastAsia"/>
          <w:color w:val="auto"/>
          <w:lang w:val="en-US" w:eastAsia="zh-CN"/>
        </w:rPr>
      </w:pPr>
      <w:r>
        <w:rPr>
          <w:rFonts w:hint="eastAsia"/>
          <w:color w:val="auto"/>
          <w:lang w:val="en-US" w:eastAsia="zh-CN"/>
        </w:rPr>
        <w:t>（1）事故的类型、性质；</w:t>
      </w:r>
    </w:p>
    <w:p>
      <w:pPr>
        <w:bidi w:val="0"/>
        <w:rPr>
          <w:rFonts w:hint="eastAsia"/>
          <w:color w:val="auto"/>
          <w:lang w:val="en-US" w:eastAsia="zh-CN"/>
        </w:rPr>
      </w:pPr>
      <w:r>
        <w:rPr>
          <w:rFonts w:hint="eastAsia"/>
          <w:color w:val="auto"/>
          <w:lang w:val="en-US" w:eastAsia="zh-CN"/>
        </w:rPr>
        <w:t>（2）事故发生时间、地点；</w:t>
      </w:r>
    </w:p>
    <w:p>
      <w:pPr>
        <w:bidi w:val="0"/>
        <w:rPr>
          <w:rFonts w:hint="eastAsia"/>
          <w:color w:val="auto"/>
          <w:lang w:val="en-US" w:eastAsia="zh-CN"/>
        </w:rPr>
      </w:pPr>
      <w:r>
        <w:rPr>
          <w:rFonts w:hint="eastAsia"/>
          <w:color w:val="auto"/>
          <w:lang w:val="en-US" w:eastAsia="zh-CN"/>
        </w:rPr>
        <w:t>（3）事故影响范围；</w:t>
      </w:r>
    </w:p>
    <w:p>
      <w:pPr>
        <w:bidi w:val="0"/>
        <w:rPr>
          <w:rFonts w:hint="eastAsia"/>
          <w:color w:val="auto"/>
          <w:lang w:val="en-US" w:eastAsia="zh-CN"/>
        </w:rPr>
      </w:pPr>
      <w:r>
        <w:rPr>
          <w:rFonts w:hint="eastAsia"/>
          <w:color w:val="auto"/>
          <w:lang w:val="en-US" w:eastAsia="zh-CN"/>
        </w:rPr>
        <w:t>（4）事故应急处理措施及其取得的效果。</w:t>
      </w:r>
    </w:p>
    <w:p>
      <w:pPr>
        <w:pStyle w:val="6"/>
        <w:bidi w:val="0"/>
        <w:rPr>
          <w:rFonts w:hint="eastAsia"/>
          <w:color w:val="auto"/>
          <w:lang w:val="en-US" w:eastAsia="zh-CN"/>
        </w:rPr>
      </w:pPr>
      <w:r>
        <w:rPr>
          <w:rFonts w:hint="eastAsia"/>
          <w:color w:val="auto"/>
          <w:lang w:val="en-US" w:eastAsia="zh-CN"/>
        </w:rPr>
        <w:t>3.5后勤及财力保障</w:t>
      </w:r>
    </w:p>
    <w:p>
      <w:pPr>
        <w:bidi w:val="0"/>
        <w:rPr>
          <w:rFonts w:hint="eastAsia"/>
          <w:color w:val="auto"/>
          <w:lang w:val="en-US" w:eastAsia="zh-CN"/>
        </w:rPr>
      </w:pPr>
      <w:r>
        <w:rPr>
          <w:rFonts w:hint="eastAsia"/>
          <w:color w:val="auto"/>
          <w:lang w:val="en-US" w:eastAsia="zh-CN"/>
        </w:rPr>
        <w:t>事故发生后，公司上下要充分调配人财物力等资源，全力配合做好事故处理相关工作。</w:t>
      </w:r>
    </w:p>
    <w:p>
      <w:pPr>
        <w:pStyle w:val="5"/>
        <w:bidi w:val="0"/>
        <w:rPr>
          <w:rFonts w:hint="eastAsia"/>
          <w:color w:val="auto"/>
          <w:lang w:val="en-US" w:eastAsia="zh-CN"/>
        </w:rPr>
      </w:pPr>
      <w:bookmarkStart w:id="179" w:name="_Toc5638"/>
      <w:r>
        <w:rPr>
          <w:rFonts w:hint="eastAsia"/>
          <w:color w:val="auto"/>
          <w:lang w:val="en-US" w:eastAsia="zh-CN"/>
        </w:rPr>
        <w:t>4处置措施</w:t>
      </w:r>
      <w:bookmarkEnd w:id="179"/>
    </w:p>
    <w:p>
      <w:pPr>
        <w:bidi w:val="0"/>
        <w:rPr>
          <w:rFonts w:hint="eastAsia"/>
          <w:color w:val="auto"/>
        </w:rPr>
      </w:pPr>
      <w:r>
        <w:rPr>
          <w:rFonts w:hint="eastAsia"/>
          <w:color w:val="auto"/>
        </w:rPr>
        <w:t>坚持“安全第一、预防为主、综合治理”的工作方针，按照“统一领导、分级管理、职责明确、规范有序、以人为本”的原则，在当地政府的领导下，协调当地有关部门，以安全事故单位及当地消防部门为主体，最大限度</w:t>
      </w:r>
      <w:r>
        <w:rPr>
          <w:rFonts w:hint="eastAsia"/>
          <w:color w:val="auto"/>
          <w:lang w:eastAsia="zh-CN"/>
        </w:rPr>
        <w:t>的快速</w:t>
      </w:r>
      <w:r>
        <w:rPr>
          <w:rFonts w:hint="eastAsia"/>
          <w:color w:val="auto"/>
        </w:rPr>
        <w:t>、准确传递信息，整合应急资源，积极</w:t>
      </w:r>
      <w:r>
        <w:rPr>
          <w:rFonts w:hint="eastAsia"/>
          <w:color w:val="auto"/>
          <w:lang w:eastAsia="zh-CN"/>
        </w:rPr>
        <w:t>准确地进行</w:t>
      </w:r>
      <w:r>
        <w:rPr>
          <w:rFonts w:hint="eastAsia"/>
          <w:color w:val="auto"/>
        </w:rPr>
        <w:t xml:space="preserve">应急处理。 </w:t>
      </w:r>
    </w:p>
    <w:p>
      <w:pPr>
        <w:pStyle w:val="6"/>
        <w:bidi w:val="0"/>
        <w:rPr>
          <w:rFonts w:hint="eastAsia"/>
          <w:color w:val="auto"/>
        </w:rPr>
      </w:pPr>
      <w:r>
        <w:rPr>
          <w:rFonts w:hint="eastAsia"/>
          <w:color w:val="auto"/>
          <w:lang w:val="en-US" w:eastAsia="zh-CN"/>
        </w:rPr>
        <w:t>4</w:t>
      </w:r>
      <w:r>
        <w:rPr>
          <w:rFonts w:hint="eastAsia"/>
          <w:color w:val="auto"/>
        </w:rPr>
        <w:t>.1处置措施</w:t>
      </w:r>
    </w:p>
    <w:p>
      <w:pPr>
        <w:bidi w:val="0"/>
        <w:rPr>
          <w:rFonts w:hint="eastAsia" w:ascii="Times New Roman" w:hAnsi="Times New Roman" w:cs="Times New Roman"/>
          <w:color w:val="auto"/>
        </w:rPr>
      </w:pPr>
      <w:r>
        <w:rPr>
          <w:rFonts w:hint="eastAsia" w:cs="Times New Roman"/>
          <w:color w:val="auto"/>
          <w:lang w:val="en-US" w:eastAsia="zh-CN"/>
        </w:rPr>
        <w:t>1</w:t>
      </w:r>
      <w:r>
        <w:rPr>
          <w:rFonts w:hint="eastAsia" w:ascii="Times New Roman" w:hAnsi="Times New Roman" w:cs="Times New Roman"/>
          <w:color w:val="auto"/>
        </w:rPr>
        <w:t>.</w:t>
      </w:r>
      <w:r>
        <w:rPr>
          <w:rFonts w:hint="eastAsia" w:cs="Times New Roman"/>
          <w:color w:val="auto"/>
          <w:lang w:eastAsia="zh-CN"/>
        </w:rPr>
        <w:t>指挥部</w:t>
      </w:r>
      <w:r>
        <w:rPr>
          <w:rFonts w:hint="eastAsia" w:ascii="Times New Roman" w:hAnsi="Times New Roman" w:cs="Times New Roman"/>
          <w:color w:val="auto"/>
        </w:rPr>
        <w:t>负责现场应急救援的指挥，必须迅速、有效地实施先期处置，全力控制事故发展态势，防止次生、衍生和耦合事故（事件）发生，果断控制或切断事故灾害链。有关应急队伍应在</w:t>
      </w:r>
      <w:r>
        <w:rPr>
          <w:rFonts w:hint="eastAsia" w:cs="Times New Roman"/>
          <w:color w:val="auto"/>
          <w:lang w:eastAsia="zh-CN"/>
        </w:rPr>
        <w:t>指挥部</w:t>
      </w:r>
      <w:r>
        <w:rPr>
          <w:rFonts w:hint="eastAsia" w:ascii="Times New Roman" w:hAnsi="Times New Roman" w:cs="Times New Roman"/>
          <w:color w:val="auto"/>
        </w:rPr>
        <w:t>统一指挥下，密切配合，共同实施抢险救援和紧急处置行动。</w:t>
      </w:r>
    </w:p>
    <w:p>
      <w:pPr>
        <w:bidi w:val="0"/>
        <w:rPr>
          <w:rFonts w:hint="eastAsia" w:ascii="Times New Roman" w:hAnsi="Times New Roman" w:cs="Times New Roman"/>
          <w:color w:val="auto"/>
        </w:rPr>
      </w:pPr>
      <w:r>
        <w:rPr>
          <w:rFonts w:hint="eastAsia" w:cs="Times New Roman"/>
          <w:color w:val="auto"/>
          <w:lang w:val="en-US" w:eastAsia="zh-CN"/>
        </w:rPr>
        <w:t>2</w:t>
      </w:r>
      <w:r>
        <w:rPr>
          <w:rFonts w:hint="eastAsia" w:ascii="Times New Roman" w:hAnsi="Times New Roman" w:cs="Times New Roman"/>
          <w:color w:val="auto"/>
        </w:rPr>
        <w:t>.根据事态发展变化情况，特别是出现急剧恶化的特殊险情时，及时采取紧急有效措施进行处置。</w:t>
      </w:r>
    </w:p>
    <w:p>
      <w:pPr>
        <w:bidi w:val="0"/>
        <w:rPr>
          <w:color w:val="auto"/>
        </w:rPr>
      </w:pPr>
      <w:r>
        <w:rPr>
          <w:rFonts w:hint="eastAsia" w:cs="Times New Roman"/>
          <w:color w:val="auto"/>
          <w:lang w:val="en-US" w:eastAsia="zh-CN"/>
        </w:rPr>
        <w:t>3</w:t>
      </w:r>
      <w:r>
        <w:rPr>
          <w:rFonts w:hint="eastAsia" w:ascii="Times New Roman" w:hAnsi="Times New Roman" w:cs="Times New Roman"/>
          <w:color w:val="auto"/>
        </w:rPr>
        <w:t>.现场应急救援人员应根据需要携带相应的专业防护装备，采取安全防护措施，严格执行应急救援人员进入和离开事故现场的相关规定。</w:t>
      </w:r>
      <w:r>
        <w:rPr>
          <w:rFonts w:hint="eastAsia" w:cs="Times New Roman"/>
          <w:color w:val="auto"/>
          <w:lang w:eastAsia="zh-CN"/>
        </w:rPr>
        <w:t>指挥部</w:t>
      </w:r>
      <w:r>
        <w:rPr>
          <w:rFonts w:hint="eastAsia" w:ascii="Times New Roman" w:hAnsi="Times New Roman" w:cs="Times New Roman"/>
          <w:color w:val="auto"/>
        </w:rPr>
        <w:t>根据需要具体协调、调集相应的安全防护装备。</w:t>
      </w:r>
    </w:p>
    <w:p>
      <w:pPr>
        <w:pStyle w:val="6"/>
        <w:bidi w:val="0"/>
        <w:rPr>
          <w:rFonts w:hint="eastAsia"/>
          <w:color w:val="auto"/>
        </w:rPr>
      </w:pPr>
      <w:r>
        <w:rPr>
          <w:rFonts w:hint="eastAsia"/>
          <w:color w:val="auto"/>
          <w:lang w:val="en-US" w:eastAsia="zh-CN"/>
        </w:rPr>
        <w:t>4</w:t>
      </w:r>
      <w:r>
        <w:rPr>
          <w:rFonts w:hint="eastAsia"/>
          <w:color w:val="auto"/>
        </w:rPr>
        <w:t>.2后期处置</w:t>
      </w:r>
    </w:p>
    <w:p>
      <w:pPr>
        <w:bidi w:val="0"/>
        <w:rPr>
          <w:color w:val="auto"/>
        </w:rPr>
      </w:pPr>
      <w:r>
        <w:rPr>
          <w:rFonts w:hint="eastAsia"/>
          <w:color w:val="auto"/>
        </w:rPr>
        <w:t>认真做好事故伤亡人员家属的思想工作，妥善处理事故善后事宜。切实做好事故后场所、设施、设备、器材、物品、用具等的清洁卫生处理，净化室内外环境。</w:t>
      </w:r>
    </w:p>
    <w:p>
      <w:pPr>
        <w:bidi w:val="0"/>
        <w:rPr>
          <w:color w:val="auto"/>
        </w:rPr>
      </w:pPr>
      <w:r>
        <w:rPr>
          <w:rFonts w:hint="eastAsia"/>
          <w:color w:val="auto"/>
        </w:rPr>
        <w:t>事故调查组要积极协助安全、消防、公安机关勘察事故现场及调查取证。按照安全事故“四不放过”</w:t>
      </w:r>
      <w:r>
        <w:rPr>
          <w:rFonts w:hint="eastAsia"/>
          <w:color w:val="auto"/>
          <w:lang w:eastAsia="zh-CN"/>
        </w:rPr>
        <w:t>（</w:t>
      </w:r>
      <w:r>
        <w:rPr>
          <w:rFonts w:hint="eastAsia"/>
          <w:color w:val="auto"/>
        </w:rPr>
        <w:t>事故原因未查清不放过，责任人员未处理不放过，整改措施未落实不放过，有关人员未受到教育不放过</w:t>
      </w:r>
      <w:r>
        <w:rPr>
          <w:rFonts w:hint="eastAsia"/>
          <w:color w:val="auto"/>
          <w:lang w:eastAsia="zh-CN"/>
        </w:rPr>
        <w:t>）</w:t>
      </w:r>
      <w:r>
        <w:rPr>
          <w:rFonts w:hint="eastAsia"/>
          <w:color w:val="auto"/>
        </w:rPr>
        <w:t>原则，调查</w:t>
      </w:r>
      <w:r>
        <w:rPr>
          <w:rFonts w:hint="eastAsia"/>
          <w:color w:val="auto"/>
          <w:lang w:val="en-US" w:eastAsia="zh-CN"/>
        </w:rPr>
        <w:t>事故</w:t>
      </w:r>
      <w:r>
        <w:rPr>
          <w:rFonts w:hint="eastAsia"/>
          <w:color w:val="auto"/>
        </w:rPr>
        <w:t>原因，核定事故损失，查明事故责任人；写出调查报告，提出对事故的处理意见。</w:t>
      </w:r>
    </w:p>
    <w:p>
      <w:pPr>
        <w:bidi w:val="0"/>
        <w:rPr>
          <w:rFonts w:hint="eastAsia"/>
          <w:color w:val="auto"/>
        </w:rPr>
      </w:pPr>
      <w:r>
        <w:rPr>
          <w:rFonts w:hint="eastAsia"/>
          <w:color w:val="auto"/>
        </w:rPr>
        <w:t>组织全体员工抗灾自救，抢修设施、设备，尽可能在较短时间内恢复生产经营，进入正常工作状态。</w:t>
      </w:r>
    </w:p>
    <w:p>
      <w:pPr>
        <w:pStyle w:val="5"/>
        <w:bidi w:val="0"/>
        <w:rPr>
          <w:rFonts w:hint="eastAsia" w:ascii="Times New Roman" w:hAnsi="Times New Roman" w:eastAsia="宋体" w:cs="Times New Roman"/>
          <w:color w:val="auto"/>
          <w:lang w:val="en-US" w:eastAsia="zh-CN"/>
        </w:rPr>
      </w:pPr>
      <w:bookmarkStart w:id="180" w:name="_Toc14753"/>
      <w:r>
        <w:rPr>
          <w:rFonts w:hint="eastAsia" w:ascii="Times New Roman" w:hAnsi="Times New Roman" w:eastAsia="宋体" w:cs="Times New Roman"/>
          <w:color w:val="auto"/>
          <w:lang w:val="en-US" w:eastAsia="zh-CN"/>
        </w:rPr>
        <w:t>5应急保障</w:t>
      </w:r>
      <w:bookmarkEnd w:id="180"/>
    </w:p>
    <w:p>
      <w:pPr>
        <w:keepNext/>
        <w:keepLines/>
        <w:widowControl w:val="0"/>
        <w:bidi w:val="0"/>
        <w:ind w:firstLine="562" w:firstLineChars="200"/>
        <w:jc w:val="both"/>
        <w:outlineLvl w:val="3"/>
        <w:rPr>
          <w:rFonts w:hint="eastAsia" w:ascii="Times New Roman" w:hAnsi="Times New Roman" w:eastAsia="宋体" w:cs="Times New Roman"/>
          <w:b/>
          <w:bCs/>
          <w:color w:val="auto"/>
          <w:kern w:val="2"/>
          <w:sz w:val="28"/>
          <w:szCs w:val="28"/>
          <w:lang w:val="en-US" w:eastAsia="zh-CN" w:bidi="ar-SA"/>
        </w:rPr>
      </w:pPr>
      <w:r>
        <w:rPr>
          <w:rFonts w:hint="eastAsia" w:ascii="Times New Roman" w:hAnsi="Times New Roman" w:eastAsia="宋体" w:cs="Times New Roman"/>
          <w:b/>
          <w:bCs/>
          <w:color w:val="auto"/>
          <w:kern w:val="2"/>
          <w:sz w:val="28"/>
          <w:szCs w:val="28"/>
          <w:lang w:val="en-US" w:eastAsia="zh-CN" w:bidi="ar-SA"/>
        </w:rPr>
        <w:t>5.1通信与信息保障</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1）建立和完善社会救援力量、政府公共部门救援力量信息资源数据库。</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2）建立和完善公司技术资料信息库。</w:t>
      </w:r>
    </w:p>
    <w:p>
      <w:pPr>
        <w:keepNext/>
        <w:keepLines/>
        <w:widowControl w:val="0"/>
        <w:bidi w:val="0"/>
        <w:ind w:firstLine="562" w:firstLineChars="200"/>
        <w:jc w:val="both"/>
        <w:outlineLvl w:val="3"/>
        <w:rPr>
          <w:rFonts w:hint="eastAsia" w:ascii="Times New Roman" w:hAnsi="Times New Roman" w:eastAsia="宋体" w:cs="Times New Roman"/>
          <w:b/>
          <w:bCs/>
          <w:color w:val="auto"/>
          <w:kern w:val="2"/>
          <w:sz w:val="28"/>
          <w:szCs w:val="28"/>
          <w:lang w:val="en-US" w:eastAsia="zh-CN" w:bidi="ar-SA"/>
        </w:rPr>
      </w:pPr>
      <w:r>
        <w:rPr>
          <w:rFonts w:hint="eastAsia" w:ascii="Times New Roman" w:hAnsi="Times New Roman" w:eastAsia="宋体" w:cs="Times New Roman"/>
          <w:b/>
          <w:bCs/>
          <w:color w:val="auto"/>
          <w:kern w:val="2"/>
          <w:sz w:val="28"/>
          <w:szCs w:val="28"/>
          <w:lang w:val="en-US" w:eastAsia="zh-CN" w:bidi="ar-SA"/>
        </w:rPr>
        <w:t>5.2技术保障</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根据危险化学品的特点和事故应急救援工作的需要，积极与县应急管理局、县同行业单位加强协调，争取救援时专家的技术支持和友邻单位的先进设备支持。</w:t>
      </w:r>
    </w:p>
    <w:p>
      <w:pPr>
        <w:keepNext/>
        <w:keepLines/>
        <w:widowControl w:val="0"/>
        <w:bidi w:val="0"/>
        <w:ind w:firstLine="562" w:firstLineChars="200"/>
        <w:jc w:val="both"/>
        <w:outlineLvl w:val="3"/>
        <w:rPr>
          <w:rFonts w:hint="eastAsia" w:ascii="Times New Roman" w:hAnsi="Times New Roman" w:eastAsia="宋体" w:cs="Times New Roman"/>
          <w:b/>
          <w:bCs/>
          <w:color w:val="auto"/>
          <w:kern w:val="2"/>
          <w:sz w:val="28"/>
          <w:szCs w:val="28"/>
          <w:lang w:val="en-US" w:eastAsia="zh-CN" w:bidi="ar-SA"/>
        </w:rPr>
      </w:pPr>
      <w:r>
        <w:rPr>
          <w:rFonts w:hint="eastAsia" w:ascii="Times New Roman" w:hAnsi="Times New Roman" w:eastAsia="宋体" w:cs="Times New Roman"/>
          <w:b/>
          <w:bCs/>
          <w:color w:val="auto"/>
          <w:kern w:val="2"/>
          <w:sz w:val="28"/>
          <w:szCs w:val="28"/>
          <w:lang w:val="en-US" w:eastAsia="zh-CN" w:bidi="ar-SA"/>
        </w:rPr>
        <w:t>5.3物资保障</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按照预案评估可能发生的事故，做好车辆、设备、物资、资金储备，专人管理，随要随用。应急所提供的物资和装备：空气呼吸器、燃气浓度检测仪、警戒警示带、担架、急救药包、氧气袋、内燃弧焊机、单相汽油发电机、手弧焊机等以及各种管径无缝钢管、沙袋</w:t>
      </w:r>
      <w:r>
        <w:rPr>
          <w:rFonts w:hint="eastAsia" w:cs="Times New Roman"/>
          <w:color w:val="auto"/>
          <w:lang w:eastAsia="zh-CN"/>
        </w:rPr>
        <w:t>及其他材料</w:t>
      </w:r>
      <w:r>
        <w:rPr>
          <w:rFonts w:hint="eastAsia" w:ascii="Times New Roman" w:hAnsi="Times New Roman" w:eastAsia="宋体" w:cs="Times New Roman"/>
          <w:color w:val="auto"/>
        </w:rPr>
        <w:t>。</w:t>
      </w:r>
    </w:p>
    <w:p>
      <w:pPr>
        <w:keepNext/>
        <w:keepLines/>
        <w:widowControl w:val="0"/>
        <w:bidi w:val="0"/>
        <w:ind w:firstLine="562" w:firstLineChars="200"/>
        <w:jc w:val="both"/>
        <w:outlineLvl w:val="3"/>
        <w:rPr>
          <w:rFonts w:hint="eastAsia" w:ascii="Times New Roman" w:hAnsi="Times New Roman" w:eastAsia="宋体" w:cs="Times New Roman"/>
          <w:b/>
          <w:bCs/>
          <w:color w:val="auto"/>
          <w:kern w:val="2"/>
          <w:sz w:val="28"/>
          <w:szCs w:val="28"/>
          <w:lang w:val="en-US" w:eastAsia="zh-CN" w:bidi="ar-SA"/>
        </w:rPr>
      </w:pPr>
      <w:r>
        <w:rPr>
          <w:rFonts w:hint="eastAsia" w:ascii="Times New Roman" w:hAnsi="Times New Roman" w:eastAsia="宋体" w:cs="Times New Roman"/>
          <w:b/>
          <w:bCs/>
          <w:color w:val="auto"/>
          <w:kern w:val="2"/>
          <w:sz w:val="28"/>
          <w:szCs w:val="28"/>
          <w:lang w:val="en-US" w:eastAsia="zh-CN" w:bidi="ar-SA"/>
        </w:rPr>
        <w:t>5.4制度保障</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公司制定有人员培训制度、事故报告调查处理制度、劳动防护用品管理制度、危险化学品购销管理制度、化学品安全技术说明书和安全标签管理制度、废弃危险化学品处理管理制度、消防安全管理制度、事故隐患排查、整改制度等。</w:t>
      </w:r>
    </w:p>
    <w:p>
      <w:pPr>
        <w:keepNext/>
        <w:keepLines/>
        <w:widowControl w:val="0"/>
        <w:bidi w:val="0"/>
        <w:ind w:firstLine="562" w:firstLineChars="200"/>
        <w:jc w:val="both"/>
        <w:outlineLvl w:val="3"/>
        <w:rPr>
          <w:rFonts w:hint="eastAsia" w:ascii="Times New Roman" w:hAnsi="Times New Roman" w:eastAsia="宋体" w:cs="Times New Roman"/>
          <w:b/>
          <w:bCs/>
          <w:color w:val="auto"/>
          <w:kern w:val="2"/>
          <w:sz w:val="28"/>
          <w:szCs w:val="28"/>
          <w:lang w:val="en-US" w:eastAsia="zh-CN" w:bidi="ar-SA"/>
        </w:rPr>
      </w:pPr>
      <w:r>
        <w:rPr>
          <w:rFonts w:hint="eastAsia" w:ascii="Times New Roman" w:hAnsi="Times New Roman" w:eastAsia="宋体" w:cs="Times New Roman"/>
          <w:b/>
          <w:bCs/>
          <w:color w:val="auto"/>
          <w:kern w:val="2"/>
          <w:sz w:val="28"/>
          <w:szCs w:val="28"/>
          <w:lang w:val="en-US" w:eastAsia="zh-CN" w:bidi="ar-SA"/>
        </w:rPr>
        <w:t>5.5队伍保障</w:t>
      </w:r>
    </w:p>
    <w:p>
      <w:pPr>
        <w:keepNext/>
        <w:keepLines/>
        <w:widowControl w:val="0"/>
        <w:bidi w:val="0"/>
        <w:spacing w:beforeLines="0" w:beforeAutospacing="0" w:afterLines="0" w:afterAutospacing="0" w:line="240" w:lineRule="auto"/>
        <w:ind w:firstLine="562" w:firstLineChars="200"/>
        <w:jc w:val="both"/>
        <w:outlineLvl w:val="4"/>
        <w:rPr>
          <w:rFonts w:hint="eastAsia" w:ascii="Times New Roman" w:hAnsi="Times New Roman" w:eastAsia="宋体" w:cs="Times New Roman"/>
          <w:b/>
          <w:color w:val="auto"/>
          <w:kern w:val="2"/>
          <w:sz w:val="28"/>
          <w:szCs w:val="24"/>
          <w:lang w:val="en-US" w:eastAsia="zh-CN" w:bidi="ar-SA"/>
        </w:rPr>
      </w:pPr>
      <w:r>
        <w:rPr>
          <w:rFonts w:hint="eastAsia" w:ascii="Times New Roman" w:hAnsi="Times New Roman" w:eastAsia="宋体" w:cs="Times New Roman"/>
          <w:b/>
          <w:color w:val="auto"/>
          <w:kern w:val="2"/>
          <w:sz w:val="28"/>
          <w:szCs w:val="24"/>
          <w:lang w:val="en-US" w:eastAsia="zh-CN" w:bidi="ar-SA"/>
        </w:rPr>
        <w:t>5.5.1应急救援机构</w:t>
      </w:r>
    </w:p>
    <w:p>
      <w:pPr>
        <w:adjustRightInd w:val="0"/>
        <w:snapToGrid w:val="0"/>
        <w:spacing w:line="360" w:lineRule="auto"/>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公司成立有应急指挥体系。</w:t>
      </w:r>
    </w:p>
    <w:p>
      <w:pPr>
        <w:keepNext/>
        <w:keepLines/>
        <w:widowControl w:val="0"/>
        <w:bidi w:val="0"/>
        <w:spacing w:beforeLines="0" w:beforeAutospacing="0" w:afterLines="0" w:afterAutospacing="0" w:line="240" w:lineRule="auto"/>
        <w:ind w:firstLine="562" w:firstLineChars="200"/>
        <w:jc w:val="both"/>
        <w:outlineLvl w:val="4"/>
        <w:rPr>
          <w:rFonts w:hint="eastAsia" w:ascii="Times New Roman" w:hAnsi="Times New Roman" w:eastAsia="宋体" w:cs="Times New Roman"/>
          <w:b/>
          <w:color w:val="auto"/>
          <w:kern w:val="2"/>
          <w:sz w:val="28"/>
          <w:szCs w:val="24"/>
          <w:lang w:val="en-US" w:eastAsia="zh-CN" w:bidi="ar-SA"/>
        </w:rPr>
      </w:pPr>
      <w:r>
        <w:rPr>
          <w:rFonts w:hint="eastAsia" w:ascii="Times New Roman" w:hAnsi="Times New Roman" w:eastAsia="宋体" w:cs="Times New Roman"/>
          <w:b/>
          <w:color w:val="auto"/>
          <w:kern w:val="2"/>
          <w:sz w:val="28"/>
          <w:szCs w:val="24"/>
          <w:lang w:val="en-US" w:eastAsia="zh-CN" w:bidi="ar-SA"/>
        </w:rPr>
        <w:t>5.5.2应急救援公共资源</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根据启动预案级别需要，可协调县级公共资源和武警、公安、消防、应急管理等政府救援力量参与应急救援。</w:t>
      </w:r>
    </w:p>
    <w:p>
      <w:pPr>
        <w:keepNext/>
        <w:keepLines/>
        <w:widowControl w:val="0"/>
        <w:bidi w:val="0"/>
        <w:ind w:firstLine="562" w:firstLineChars="200"/>
        <w:jc w:val="both"/>
        <w:outlineLvl w:val="3"/>
        <w:rPr>
          <w:rFonts w:hint="eastAsia" w:ascii="Times New Roman" w:hAnsi="Times New Roman" w:eastAsia="宋体" w:cs="Times New Roman"/>
          <w:b/>
          <w:bCs/>
          <w:color w:val="auto"/>
          <w:kern w:val="2"/>
          <w:sz w:val="28"/>
          <w:szCs w:val="28"/>
          <w:lang w:val="en-US" w:eastAsia="zh-CN" w:bidi="ar-SA"/>
        </w:rPr>
      </w:pPr>
      <w:r>
        <w:rPr>
          <w:rFonts w:hint="eastAsia" w:ascii="Times New Roman" w:hAnsi="Times New Roman" w:eastAsia="宋体" w:cs="Times New Roman"/>
          <w:b/>
          <w:bCs/>
          <w:color w:val="auto"/>
          <w:kern w:val="2"/>
          <w:sz w:val="28"/>
          <w:szCs w:val="28"/>
          <w:lang w:val="en-US" w:eastAsia="zh-CN" w:bidi="ar-SA"/>
        </w:rPr>
        <w:t>5.6资金保障</w:t>
      </w:r>
    </w:p>
    <w:p>
      <w:pPr>
        <w:bidi w:val="0"/>
        <w:rPr>
          <w:rFonts w:hint="eastAsia"/>
          <w:color w:val="auto"/>
          <w:lang w:val="en-US" w:eastAsia="zh-CN"/>
        </w:rPr>
      </w:pPr>
      <w:r>
        <w:rPr>
          <w:rFonts w:hint="eastAsia" w:ascii="Times New Roman" w:hAnsi="Times New Roman" w:eastAsia="宋体" w:cs="Times New Roman"/>
          <w:color w:val="auto"/>
        </w:rPr>
        <w:t>公司将按照国家</w:t>
      </w:r>
      <w:r>
        <w:rPr>
          <w:rFonts w:hint="eastAsia" w:ascii="Times New Roman" w:hAnsi="Times New Roman" w:eastAsia="宋体" w:cs="Times New Roman"/>
          <w:color w:val="auto"/>
          <w:lang w:eastAsia="zh-CN"/>
        </w:rPr>
        <w:t>安全生产</w:t>
      </w:r>
      <w:r>
        <w:rPr>
          <w:rFonts w:hint="eastAsia" w:ascii="Times New Roman" w:hAnsi="Times New Roman" w:eastAsia="宋体" w:cs="Times New Roman"/>
          <w:color w:val="auto"/>
        </w:rPr>
        <w:t>的有关政策规定，足额提取</w:t>
      </w:r>
      <w:r>
        <w:rPr>
          <w:rFonts w:hint="eastAsia" w:ascii="Times New Roman" w:hAnsi="Times New Roman" w:eastAsia="宋体" w:cs="Times New Roman"/>
          <w:color w:val="auto"/>
          <w:lang w:eastAsia="zh-CN"/>
        </w:rPr>
        <w:t>安全生产</w:t>
      </w:r>
      <w:r>
        <w:rPr>
          <w:rFonts w:hint="eastAsia" w:ascii="Times New Roman" w:hAnsi="Times New Roman" w:eastAsia="宋体" w:cs="Times New Roman"/>
          <w:color w:val="auto"/>
        </w:rPr>
        <w:t>费用，专款专用，在专项资金不足时，公司紧急筹备。</w:t>
      </w:r>
    </w:p>
    <w:p>
      <w:pPr>
        <w:pStyle w:val="4"/>
        <w:bidi w:val="0"/>
        <w:rPr>
          <w:rFonts w:hint="eastAsia"/>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bidi w:val="0"/>
        <w:rPr>
          <w:color w:val="auto"/>
        </w:rPr>
      </w:pPr>
      <w:bookmarkStart w:id="181" w:name="_Toc22150"/>
      <w:r>
        <w:rPr>
          <w:rFonts w:hint="eastAsia"/>
          <w:color w:val="auto"/>
          <w:lang w:val="en-US" w:eastAsia="zh-CN"/>
        </w:rPr>
        <w:t>四、</w:t>
      </w:r>
      <w:r>
        <w:rPr>
          <w:rFonts w:hint="eastAsia"/>
          <w:color w:val="auto"/>
        </w:rPr>
        <w:t>自然灾害</w:t>
      </w:r>
      <w:r>
        <w:rPr>
          <w:rFonts w:hint="eastAsia"/>
          <w:color w:val="auto"/>
          <w:lang w:val="zh-CN"/>
        </w:rPr>
        <w:t>专项应急预案</w:t>
      </w:r>
      <w:bookmarkEnd w:id="181"/>
    </w:p>
    <w:p>
      <w:pPr>
        <w:pStyle w:val="5"/>
        <w:bidi w:val="0"/>
        <w:rPr>
          <w:rFonts w:hint="eastAsia"/>
          <w:color w:val="auto"/>
          <w:lang w:val="en-US" w:eastAsia="zh-CN"/>
        </w:rPr>
      </w:pPr>
      <w:bookmarkStart w:id="182" w:name="_Toc29929"/>
      <w:r>
        <w:rPr>
          <w:rFonts w:hint="eastAsia"/>
          <w:color w:val="auto"/>
          <w:lang w:val="en-US" w:eastAsia="zh-CN"/>
        </w:rPr>
        <w:t>1适用范围</w:t>
      </w:r>
      <w:bookmarkEnd w:id="182"/>
    </w:p>
    <w:p>
      <w:pPr>
        <w:bidi w:val="0"/>
        <w:rPr>
          <w:rFonts w:hint="default"/>
          <w:color w:val="auto"/>
          <w:lang w:val="en-US" w:eastAsia="zh-CN"/>
        </w:rPr>
      </w:pPr>
      <w:r>
        <w:rPr>
          <w:rFonts w:hint="eastAsia"/>
          <w:color w:val="auto"/>
          <w:lang w:val="en-US" w:eastAsia="zh-CN"/>
        </w:rPr>
        <w:t>本预案适用于</w:t>
      </w:r>
      <w:r>
        <w:rPr>
          <w:rFonts w:hint="eastAsia"/>
          <w:color w:val="auto"/>
          <w:sz w:val="28"/>
          <w:szCs w:val="28"/>
        </w:rPr>
        <w:t>暴雨洪涝、雷雨大风等气象灾害</w:t>
      </w:r>
      <w:r>
        <w:rPr>
          <w:rFonts w:hint="eastAsia"/>
          <w:color w:val="auto"/>
          <w:sz w:val="28"/>
          <w:szCs w:val="28"/>
          <w:lang w:val="en-US" w:eastAsia="zh-CN"/>
        </w:rPr>
        <w:t>发生</w:t>
      </w:r>
      <w:r>
        <w:rPr>
          <w:rFonts w:hint="eastAsia"/>
          <w:color w:val="auto"/>
          <w:sz w:val="28"/>
          <w:szCs w:val="28"/>
        </w:rPr>
        <w:t>，还有因气象灾害诱发的泥石流、滑坡、崩塌等次生灾害发生</w:t>
      </w:r>
      <w:r>
        <w:rPr>
          <w:rFonts w:hint="eastAsia"/>
          <w:color w:val="auto"/>
          <w:sz w:val="28"/>
          <w:szCs w:val="28"/>
          <w:lang w:val="en-US" w:eastAsia="zh-CN"/>
        </w:rPr>
        <w:t>时</w:t>
      </w:r>
      <w:r>
        <w:rPr>
          <w:rFonts w:hint="eastAsia" w:ascii="宋体" w:hAnsi="宋体" w:cs="宋体"/>
          <w:color w:val="auto"/>
          <w:sz w:val="28"/>
          <w:szCs w:val="28"/>
          <w:lang w:val="en-US" w:eastAsia="zh-CN"/>
        </w:rPr>
        <w:t>的</w:t>
      </w:r>
      <w:r>
        <w:rPr>
          <w:rFonts w:hint="eastAsia"/>
          <w:color w:val="auto"/>
          <w:lang w:val="en-US" w:eastAsia="zh-CN"/>
        </w:rPr>
        <w:t>应急处置。本专项应急预案是对综合预案自然灾害事故方面的强化与补充，主要用于应对自然灾害事故。</w:t>
      </w:r>
    </w:p>
    <w:p>
      <w:pPr>
        <w:pStyle w:val="5"/>
        <w:bidi w:val="0"/>
        <w:rPr>
          <w:rFonts w:hint="eastAsia"/>
          <w:color w:val="auto"/>
          <w:lang w:val="en-US" w:eastAsia="zh-CN"/>
        </w:rPr>
      </w:pPr>
      <w:bookmarkStart w:id="183" w:name="_Toc22016"/>
      <w:r>
        <w:rPr>
          <w:rFonts w:hint="eastAsia"/>
          <w:color w:val="auto"/>
          <w:lang w:val="en-US" w:eastAsia="zh-CN"/>
        </w:rPr>
        <w:t>2应急组织机构及职责</w:t>
      </w:r>
      <w:bookmarkEnd w:id="183"/>
    </w:p>
    <w:tbl>
      <w:tblPr>
        <w:tblStyle w:val="25"/>
        <w:tblW w:w="0" w:type="auto"/>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autofit"/>
        <w:tblCellMar>
          <w:top w:w="0" w:type="dxa"/>
          <w:left w:w="108" w:type="dxa"/>
          <w:bottom w:w="0" w:type="dxa"/>
          <w:right w:w="108" w:type="dxa"/>
        </w:tblCellMar>
      </w:tblPr>
      <w:tblGrid>
        <w:gridCol w:w="1874"/>
        <w:gridCol w:w="6648"/>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22" w:type="dxa"/>
            <w:gridSpan w:val="2"/>
            <w:tcBorders>
              <w:tl2br w:val="nil"/>
              <w:tr2bl w:val="nil"/>
            </w:tcBorders>
          </w:tcPr>
          <w:p>
            <w:pPr>
              <w:pStyle w:val="6"/>
              <w:bidi w:val="0"/>
              <w:ind w:left="0" w:leftChars="0" w:firstLine="0" w:firstLineChars="0"/>
              <w:jc w:val="center"/>
              <w:rPr>
                <w:rFonts w:hint="default"/>
                <w:color w:val="auto"/>
                <w:sz w:val="22"/>
                <w:szCs w:val="21"/>
                <w:lang w:val="en-US" w:eastAsia="zh-CN"/>
              </w:rPr>
            </w:pPr>
            <w:r>
              <w:rPr>
                <w:rFonts w:hint="eastAsia"/>
                <w:color w:val="auto"/>
                <w:sz w:val="24"/>
                <w:szCs w:val="24"/>
                <w:lang w:val="en-US" w:eastAsia="zh-CN"/>
              </w:rPr>
              <w:t>生产安全事故应急指挥部构成</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871" w:hRule="atLeast"/>
        </w:trPr>
        <w:tc>
          <w:tcPr>
            <w:tcW w:w="8522" w:type="dxa"/>
            <w:gridSpan w:val="2"/>
            <w:tcBorders>
              <w:tl2br w:val="nil"/>
              <w:tr2bl w:val="nil"/>
            </w:tcBorders>
          </w:tcPr>
          <w:p>
            <w:pPr>
              <w:bidi w:val="0"/>
              <w:rPr>
                <w:rFonts w:hint="eastAsia"/>
                <w:color w:val="auto"/>
                <w:sz w:val="24"/>
                <w:szCs w:val="22"/>
                <w:lang w:val="en-US" w:eastAsia="zh-CN"/>
              </w:rPr>
            </w:pPr>
            <w:r>
              <w:rPr>
                <w:rFonts w:hint="eastAsia"/>
                <w:color w:val="auto"/>
                <w:sz w:val="24"/>
                <w:szCs w:val="22"/>
                <w:lang w:val="en-US" w:eastAsia="zh-CN"/>
              </w:rPr>
              <w:t>总 指 挥：张 波</w:t>
            </w:r>
          </w:p>
          <w:p>
            <w:pPr>
              <w:bidi w:val="0"/>
              <w:rPr>
                <w:rFonts w:hint="eastAsia"/>
                <w:color w:val="auto"/>
                <w:sz w:val="24"/>
                <w:szCs w:val="22"/>
                <w:lang w:val="en-US" w:eastAsia="zh-CN"/>
              </w:rPr>
            </w:pPr>
            <w:r>
              <w:rPr>
                <w:rFonts w:hint="eastAsia"/>
                <w:color w:val="auto"/>
                <w:sz w:val="24"/>
                <w:szCs w:val="22"/>
                <w:lang w:val="en-US" w:eastAsia="zh-CN"/>
              </w:rPr>
              <w:t>副总指挥：黄平、刘晓波</w:t>
            </w:r>
          </w:p>
          <w:p>
            <w:pPr>
              <w:bidi w:val="0"/>
              <w:rPr>
                <w:rFonts w:hint="eastAsia"/>
                <w:color w:val="auto"/>
                <w:sz w:val="24"/>
                <w:szCs w:val="22"/>
                <w:lang w:val="en-US" w:eastAsia="zh-CN"/>
              </w:rPr>
            </w:pPr>
            <w:r>
              <w:rPr>
                <w:rFonts w:hint="eastAsia"/>
                <w:color w:val="auto"/>
                <w:sz w:val="24"/>
                <w:szCs w:val="22"/>
                <w:lang w:val="en-US" w:eastAsia="zh-CN"/>
              </w:rPr>
              <w:t>成    员：胡海权、唐于祥、刘奕宏、魏 勇、邓正富、易恬如、陈万军、廖谨荣、段 军、张森林、鄢斌斌、唐 斌、陈 云、李晓秦、伍万强</w:t>
            </w:r>
          </w:p>
          <w:p>
            <w:pPr>
              <w:bidi w:val="0"/>
              <w:rPr>
                <w:rFonts w:hint="eastAsia"/>
                <w:color w:val="auto"/>
                <w:sz w:val="24"/>
                <w:szCs w:val="22"/>
                <w:lang w:val="en-US" w:eastAsia="zh-CN"/>
              </w:rPr>
            </w:pPr>
            <w:r>
              <w:rPr>
                <w:rFonts w:hint="eastAsia"/>
                <w:color w:val="auto"/>
                <w:sz w:val="24"/>
                <w:szCs w:val="22"/>
                <w:lang w:val="en-US" w:eastAsia="zh-CN"/>
              </w:rPr>
              <w:t>发生事故时，以指挥部为中心，负责本公司应急救援工作的组织和指挥，如总指挥不在时，副总指挥全权负责应急救援指挥工作；在总指挥和副总指挥不在情况下，由作业现场的最高领导者担任现场指挥工作，全权负责应急救援指挥工作。现场最高职务者有权在遇到险情时，进行力所能及的初期处理后，组织人员撤离。夜间、节假日由值班领导行使应急总指挥职责。</w:t>
            </w:r>
          </w:p>
          <w:p>
            <w:pPr>
              <w:bidi w:val="0"/>
              <w:rPr>
                <w:rFonts w:hint="default"/>
                <w:color w:val="auto"/>
                <w:lang w:val="en-US" w:eastAsia="zh-CN"/>
              </w:rPr>
            </w:pPr>
            <w:r>
              <w:rPr>
                <w:rFonts w:hint="eastAsia"/>
                <w:color w:val="auto"/>
                <w:sz w:val="24"/>
                <w:szCs w:val="22"/>
                <w:lang w:val="en-US" w:eastAsia="zh-CN"/>
              </w:rPr>
              <w:t>指挥部</w:t>
            </w:r>
            <w:r>
              <w:rPr>
                <w:rFonts w:hint="eastAsia" w:ascii="Times New Roman" w:eastAsia="宋体"/>
                <w:color w:val="auto"/>
                <w:sz w:val="24"/>
                <w:szCs w:val="22"/>
                <w:lang w:val="en-US" w:eastAsia="zh-CN"/>
              </w:rPr>
              <w:t>下设</w:t>
            </w:r>
            <w:r>
              <w:rPr>
                <w:rFonts w:hint="eastAsia" w:ascii="Times New Roman"/>
                <w:color w:val="auto"/>
                <w:sz w:val="24"/>
                <w:szCs w:val="22"/>
                <w:lang w:val="en-US" w:eastAsia="zh-CN"/>
              </w:rPr>
              <w:t>技术支援组</w:t>
            </w:r>
            <w:r>
              <w:rPr>
                <w:rFonts w:hint="eastAsia" w:ascii="Times New Roman" w:eastAsia="宋体"/>
                <w:color w:val="auto"/>
                <w:sz w:val="24"/>
                <w:szCs w:val="22"/>
                <w:lang w:val="en-US" w:eastAsia="zh-CN"/>
              </w:rPr>
              <w:t>、</w:t>
            </w:r>
            <w:r>
              <w:rPr>
                <w:rFonts w:hint="eastAsia"/>
                <w:color w:val="auto"/>
                <w:sz w:val="24"/>
                <w:szCs w:val="22"/>
                <w:lang w:val="en-US" w:eastAsia="zh-CN"/>
              </w:rPr>
              <w:t>处置救援组</w:t>
            </w:r>
            <w:r>
              <w:rPr>
                <w:rFonts w:hint="eastAsia" w:ascii="Times New Roman" w:eastAsia="宋体"/>
                <w:color w:val="auto"/>
                <w:sz w:val="24"/>
                <w:szCs w:val="22"/>
                <w:lang w:val="en-US" w:eastAsia="zh-CN"/>
              </w:rPr>
              <w:t>、</w:t>
            </w:r>
            <w:r>
              <w:rPr>
                <w:rFonts w:hint="eastAsia"/>
                <w:color w:val="auto"/>
                <w:sz w:val="24"/>
                <w:szCs w:val="22"/>
                <w:lang w:val="en-US" w:eastAsia="zh-CN"/>
              </w:rPr>
              <w:t>疏散调度组</w:t>
            </w:r>
            <w:r>
              <w:rPr>
                <w:rFonts w:hint="eastAsia" w:ascii="Times New Roman" w:eastAsia="宋体"/>
                <w:color w:val="auto"/>
                <w:sz w:val="24"/>
                <w:szCs w:val="22"/>
                <w:lang w:val="en-US" w:eastAsia="zh-CN"/>
              </w:rPr>
              <w:t>、</w:t>
            </w:r>
            <w:r>
              <w:rPr>
                <w:rFonts w:hint="eastAsia" w:ascii="Times New Roman"/>
                <w:color w:val="auto"/>
                <w:sz w:val="24"/>
                <w:szCs w:val="22"/>
                <w:lang w:val="en-US" w:eastAsia="zh-CN"/>
              </w:rPr>
              <w:t>事故调查</w:t>
            </w:r>
            <w:r>
              <w:rPr>
                <w:rFonts w:hint="eastAsia" w:ascii="Times New Roman" w:eastAsia="宋体"/>
                <w:color w:val="auto"/>
                <w:sz w:val="24"/>
                <w:szCs w:val="22"/>
                <w:lang w:val="en-US" w:eastAsia="zh-CN"/>
              </w:rPr>
              <w:t>组</w:t>
            </w:r>
            <w:r>
              <w:rPr>
                <w:rFonts w:hint="eastAsia" w:ascii="Times New Roman"/>
                <w:color w:val="auto"/>
                <w:sz w:val="24"/>
                <w:szCs w:val="22"/>
                <w:lang w:val="en-US" w:eastAsia="zh-CN"/>
              </w:rPr>
              <w:t>、通讯联络组、后勤保障组、事故善后组、新闻发言组</w:t>
            </w:r>
            <w:r>
              <w:rPr>
                <w:rFonts w:hint="eastAsia" w:ascii="Times New Roman" w:eastAsia="宋体"/>
                <w:color w:val="auto"/>
                <w:sz w:val="24"/>
                <w:szCs w:val="22"/>
                <w:lang w:val="en-US" w:eastAsia="zh-CN"/>
              </w:rPr>
              <w:t>负责处理应急救援具体事宜</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522" w:type="dxa"/>
            <w:gridSpan w:val="2"/>
            <w:tcBorders>
              <w:tl2br w:val="nil"/>
              <w:tr2bl w:val="nil"/>
            </w:tcBorders>
            <w:vAlign w:val="center"/>
          </w:tcPr>
          <w:p>
            <w:pPr>
              <w:pStyle w:val="6"/>
              <w:bidi w:val="0"/>
              <w:ind w:left="0" w:leftChars="0" w:firstLine="0" w:firstLineChars="0"/>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职责分工及抢险任务安排</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sz w:val="24"/>
                <w:szCs w:val="22"/>
                <w:lang w:val="en-US" w:eastAsia="zh-CN"/>
              </w:rPr>
              <w:t>总指挥</w:t>
            </w:r>
          </w:p>
        </w:tc>
        <w:tc>
          <w:tcPr>
            <w:tcW w:w="6648" w:type="dxa"/>
            <w:tcBorders>
              <w:tl2br w:val="nil"/>
              <w:tr2bl w:val="nil"/>
            </w:tcBorders>
            <w:vAlign w:val="top"/>
          </w:tcPr>
          <w:p>
            <w:pPr>
              <w:pStyle w:val="6"/>
              <w:bidi w:val="0"/>
              <w:ind w:left="0" w:leftChars="0" w:firstLine="0" w:firstLineChars="0"/>
              <w:jc w:val="left"/>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（1）负责启动和终止</w:t>
            </w:r>
            <w:r>
              <w:rPr>
                <w:rFonts w:hint="eastAsia" w:ascii="Times New Roman" w:hAnsi="Times New Roman" w:cs="Times New Roman"/>
                <w:b w:val="0"/>
                <w:bCs w:val="0"/>
                <w:color w:val="auto"/>
                <w:kern w:val="2"/>
                <w:sz w:val="24"/>
                <w:szCs w:val="22"/>
                <w:lang w:val="en-US" w:eastAsia="zh-CN" w:bidi="ar-SA"/>
              </w:rPr>
              <w:t>专项</w:t>
            </w:r>
            <w:r>
              <w:rPr>
                <w:rFonts w:hint="eastAsia" w:ascii="Times New Roman" w:hAnsi="Times New Roman" w:eastAsia="宋体" w:cs="Times New Roman"/>
                <w:b w:val="0"/>
                <w:bCs w:val="0"/>
                <w:color w:val="auto"/>
                <w:kern w:val="2"/>
                <w:sz w:val="24"/>
                <w:szCs w:val="22"/>
                <w:lang w:val="en-US" w:eastAsia="zh-CN" w:bidi="ar-SA"/>
              </w:rPr>
              <w:t>应急预案；（2）负责组织指挥各应急小组现场工作；（3）负责应急行动中物资及人员调配；（4）负责第一时间或指定他人如实向上级主管部门报告事故情况；（5）当上级主管部门到达事故现场后，负责汇报事故及企业自救等情况，移交指挥权并协助指挥；（6）负责组织事故善后处理工作。</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sz w:val="24"/>
                <w:szCs w:val="22"/>
                <w:lang w:val="en-US" w:eastAsia="zh-CN"/>
              </w:rPr>
              <w:t>副总指挥</w:t>
            </w:r>
          </w:p>
        </w:tc>
        <w:tc>
          <w:tcPr>
            <w:tcW w:w="6648" w:type="dxa"/>
            <w:tcBorders>
              <w:tl2br w:val="nil"/>
              <w:tr2bl w:val="nil"/>
            </w:tcBorders>
            <w:vAlign w:val="top"/>
          </w:tcPr>
          <w:p>
            <w:pPr>
              <w:bidi w:val="0"/>
              <w:ind w:left="0" w:leftChars="0" w:firstLine="0" w:firstLineChars="0"/>
              <w:jc w:val="left"/>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（1）协助总指挥；（2）总指挥不在公司时，自动承担总指挥职责。</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eastAsia" w:ascii="Times New Roman" w:hAnsi="Times New Roman" w:eastAsia="宋体" w:cs="Times New Roman"/>
                <w:color w:val="auto"/>
                <w:kern w:val="2"/>
                <w:sz w:val="24"/>
                <w:szCs w:val="22"/>
                <w:lang w:val="en-US" w:eastAsia="zh-CN" w:bidi="ar-SA"/>
              </w:rPr>
            </w:pPr>
            <w:r>
              <w:rPr>
                <w:rFonts w:hint="eastAsia" w:ascii="Times New Roman"/>
                <w:color w:val="auto"/>
                <w:sz w:val="24"/>
                <w:szCs w:val="22"/>
                <w:lang w:val="en-US" w:eastAsia="zh-CN"/>
              </w:rPr>
              <w:t>技术支援组</w:t>
            </w:r>
          </w:p>
        </w:tc>
        <w:tc>
          <w:tcPr>
            <w:tcW w:w="6648" w:type="dxa"/>
            <w:tcBorders>
              <w:tl2br w:val="nil"/>
              <w:tr2bl w:val="nil"/>
            </w:tcBorders>
            <w:vAlign w:val="top"/>
          </w:tcPr>
          <w:p>
            <w:pPr>
              <w:bidi w:val="0"/>
              <w:ind w:left="0" w:leftChars="0" w:firstLine="0" w:firstLineChars="0"/>
              <w:jc w:val="left"/>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cs="Times New Roman"/>
                <w:b w:val="0"/>
                <w:bCs w:val="0"/>
                <w:color w:val="auto"/>
                <w:kern w:val="2"/>
                <w:sz w:val="24"/>
                <w:szCs w:val="22"/>
                <w:lang w:val="en-US" w:eastAsia="zh-CN" w:bidi="ar-SA"/>
              </w:rPr>
              <w:t>（1）</w:t>
            </w:r>
            <w:r>
              <w:rPr>
                <w:rFonts w:hint="eastAsia" w:ascii="Times New Roman" w:hAnsi="Times New Roman" w:eastAsia="宋体" w:cs="Times New Roman"/>
                <w:b w:val="0"/>
                <w:bCs w:val="0"/>
                <w:color w:val="auto"/>
                <w:kern w:val="2"/>
                <w:sz w:val="24"/>
                <w:szCs w:val="22"/>
                <w:lang w:val="en-US" w:eastAsia="zh-CN" w:bidi="ar-SA"/>
              </w:rPr>
              <w:t>为现场应急处置提供技术支持</w:t>
            </w:r>
            <w:r>
              <w:rPr>
                <w:rFonts w:hint="eastAsia" w:ascii="Times New Roman" w:hAnsi="Times New Roman" w:cs="Times New Roman"/>
                <w:b w:val="0"/>
                <w:bCs w:val="0"/>
                <w:color w:val="auto"/>
                <w:kern w:val="2"/>
                <w:sz w:val="24"/>
                <w:szCs w:val="22"/>
                <w:lang w:val="en-US" w:eastAsia="zh-CN" w:bidi="ar-SA"/>
              </w:rPr>
              <w:t>；（2）</w:t>
            </w:r>
            <w:r>
              <w:rPr>
                <w:rFonts w:hint="eastAsia" w:ascii="Times New Roman" w:hAnsi="Times New Roman" w:eastAsia="宋体" w:cs="Times New Roman"/>
                <w:b w:val="0"/>
                <w:bCs w:val="0"/>
                <w:color w:val="auto"/>
                <w:kern w:val="2"/>
                <w:sz w:val="24"/>
                <w:szCs w:val="22"/>
                <w:lang w:val="en-US" w:eastAsia="zh-CN" w:bidi="ar-SA"/>
              </w:rPr>
              <w:t>协助现场指挥进行处置方案的制定</w:t>
            </w:r>
            <w:r>
              <w:rPr>
                <w:rFonts w:hint="eastAsia" w:ascii="Times New Roman" w:hAnsi="Times New Roman" w:cs="Times New Roman"/>
                <w:b w:val="0"/>
                <w:bCs w:val="0"/>
                <w:color w:val="auto"/>
                <w:kern w:val="2"/>
                <w:sz w:val="24"/>
                <w:szCs w:val="22"/>
                <w:lang w:val="en-US" w:eastAsia="zh-CN" w:bidi="ar-SA"/>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color w:val="auto"/>
                <w:kern w:val="2"/>
                <w:sz w:val="24"/>
                <w:szCs w:val="22"/>
                <w:lang w:val="en-US" w:eastAsia="zh-CN" w:bidi="ar-SA"/>
              </w:rPr>
            </w:pPr>
            <w:r>
              <w:rPr>
                <w:rFonts w:hint="eastAsia" w:cs="Times New Roman"/>
                <w:color w:val="auto"/>
                <w:sz w:val="24"/>
                <w:szCs w:val="22"/>
                <w:lang w:val="en-US" w:eastAsia="zh-CN"/>
              </w:rPr>
              <w:t>处置救援组</w:t>
            </w:r>
          </w:p>
        </w:tc>
        <w:tc>
          <w:tcPr>
            <w:tcW w:w="6648" w:type="dxa"/>
            <w:tcBorders>
              <w:tl2br w:val="nil"/>
              <w:tr2bl w:val="nil"/>
            </w:tcBorders>
            <w:vAlign w:val="top"/>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（1）负责现场应急救援抢险工作；（2）负责现场</w:t>
            </w:r>
            <w:r>
              <w:rPr>
                <w:rFonts w:hint="eastAsia" w:ascii="Times New Roman" w:hAnsi="Times New Roman" w:cs="Times New Roman"/>
                <w:b w:val="0"/>
                <w:bCs w:val="0"/>
                <w:color w:val="auto"/>
                <w:kern w:val="2"/>
                <w:sz w:val="24"/>
                <w:szCs w:val="22"/>
                <w:lang w:val="en-US" w:eastAsia="zh-CN" w:bidi="ar-SA"/>
              </w:rPr>
              <w:t>泄漏源控制</w:t>
            </w:r>
            <w:r>
              <w:rPr>
                <w:rFonts w:hint="eastAsia" w:ascii="Times New Roman" w:hAnsi="Times New Roman" w:eastAsia="宋体" w:cs="Times New Roman"/>
                <w:b w:val="0"/>
                <w:bCs w:val="0"/>
                <w:color w:val="auto"/>
                <w:kern w:val="2"/>
                <w:sz w:val="24"/>
                <w:szCs w:val="22"/>
                <w:lang w:val="en-US" w:eastAsia="zh-CN" w:bidi="ar-SA"/>
              </w:rPr>
              <w:t>、物</w:t>
            </w:r>
            <w:r>
              <w:rPr>
                <w:rFonts w:hint="eastAsia" w:ascii="Times New Roman" w:hAnsi="Times New Roman" w:cs="Times New Roman"/>
                <w:b w:val="0"/>
                <w:bCs w:val="0"/>
                <w:color w:val="auto"/>
                <w:kern w:val="2"/>
                <w:sz w:val="24"/>
                <w:szCs w:val="22"/>
                <w:lang w:val="en-US" w:eastAsia="zh-CN" w:bidi="ar-SA"/>
              </w:rPr>
              <w:t>资</w:t>
            </w:r>
            <w:r>
              <w:rPr>
                <w:rFonts w:hint="eastAsia" w:ascii="Times New Roman" w:hAnsi="Times New Roman" w:eastAsia="宋体" w:cs="Times New Roman"/>
                <w:b w:val="0"/>
                <w:bCs w:val="0"/>
                <w:color w:val="auto"/>
                <w:kern w:val="2"/>
                <w:sz w:val="24"/>
                <w:szCs w:val="22"/>
                <w:lang w:val="en-US" w:eastAsia="zh-CN" w:bidi="ar-SA"/>
              </w:rPr>
              <w:t>转移等工作；（3）负责采取技术措施处置事故；（4）负责现场被困人员、受伤人员脱困、抢救工作。</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color w:val="auto"/>
                <w:kern w:val="2"/>
                <w:sz w:val="24"/>
                <w:szCs w:val="22"/>
                <w:lang w:val="en-US" w:eastAsia="zh-CN" w:bidi="ar-SA"/>
              </w:rPr>
            </w:pPr>
            <w:r>
              <w:rPr>
                <w:rFonts w:hint="eastAsia" w:cs="Times New Roman"/>
                <w:color w:val="auto"/>
                <w:sz w:val="24"/>
                <w:szCs w:val="22"/>
                <w:lang w:val="en-US" w:eastAsia="zh-CN"/>
              </w:rPr>
              <w:t>疏散调度组</w:t>
            </w:r>
          </w:p>
        </w:tc>
        <w:tc>
          <w:tcPr>
            <w:tcW w:w="6648" w:type="dxa"/>
            <w:tcBorders>
              <w:tl2br w:val="nil"/>
              <w:tr2bl w:val="nil"/>
            </w:tcBorders>
            <w:vAlign w:val="top"/>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1）负责对事故区域进行封锁设置警戒区域，严禁无关人员进入事故现场；（2）负责组织人员疏散至安全地带、核点人数，如对周边单位有影响，应及时通知周边单位人员进行疏散；（3）负责对受伤人员实施医疗救护，提供运送车辆；（4）负责消防通道畅通，引导救援人员、消防、救护等进入事故现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sz w:val="24"/>
                <w:szCs w:val="22"/>
                <w:lang w:val="en-US" w:eastAsia="zh-CN"/>
              </w:rPr>
              <w:t>事故调查组</w:t>
            </w:r>
          </w:p>
        </w:tc>
        <w:tc>
          <w:tcPr>
            <w:tcW w:w="6648" w:type="dxa"/>
            <w:tcBorders>
              <w:tl2br w:val="nil"/>
              <w:tr2bl w:val="nil"/>
            </w:tcBorders>
            <w:vAlign w:val="top"/>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cs="Times New Roman"/>
                <w:b w:val="0"/>
                <w:bCs w:val="0"/>
                <w:color w:val="auto"/>
                <w:kern w:val="2"/>
                <w:sz w:val="24"/>
                <w:szCs w:val="22"/>
                <w:lang w:val="en-US" w:eastAsia="zh-CN" w:bidi="ar-SA"/>
              </w:rPr>
              <w:t>（1）</w:t>
            </w:r>
            <w:r>
              <w:rPr>
                <w:rFonts w:hint="eastAsia" w:ascii="Times New Roman" w:hAnsi="Times New Roman" w:eastAsia="宋体" w:cs="Times New Roman"/>
                <w:b w:val="0"/>
                <w:bCs w:val="0"/>
                <w:color w:val="auto"/>
                <w:kern w:val="2"/>
                <w:sz w:val="24"/>
                <w:szCs w:val="22"/>
                <w:lang w:val="en-US" w:eastAsia="zh-CN" w:bidi="ar-SA"/>
              </w:rPr>
              <w:t>负责保护事故现场并取证</w:t>
            </w:r>
            <w:r>
              <w:rPr>
                <w:rFonts w:hint="eastAsia" w:ascii="Times New Roman" w:hAnsi="Times New Roman" w:cs="Times New Roman"/>
                <w:b w:val="0"/>
                <w:bCs w:val="0"/>
                <w:color w:val="auto"/>
                <w:kern w:val="2"/>
                <w:sz w:val="24"/>
                <w:szCs w:val="22"/>
                <w:lang w:val="en-US" w:eastAsia="zh-CN" w:bidi="ar-SA"/>
              </w:rPr>
              <w:t>；（2）</w:t>
            </w:r>
            <w:r>
              <w:rPr>
                <w:rFonts w:hint="eastAsia" w:ascii="Times New Roman" w:hAnsi="Times New Roman" w:eastAsia="宋体" w:cs="Times New Roman"/>
                <w:b w:val="0"/>
                <w:bCs w:val="0"/>
                <w:color w:val="auto"/>
                <w:kern w:val="2"/>
                <w:sz w:val="24"/>
                <w:szCs w:val="22"/>
                <w:lang w:val="en-US" w:eastAsia="zh-CN" w:bidi="ar-SA"/>
              </w:rPr>
              <w:t>对事故发生的原因进行分析、调查</w:t>
            </w:r>
            <w:r>
              <w:rPr>
                <w:rFonts w:hint="eastAsia" w:cs="Times New Roman"/>
                <w:b w:val="0"/>
                <w:bCs w:val="0"/>
                <w:color w:val="auto"/>
                <w:kern w:val="2"/>
                <w:sz w:val="24"/>
                <w:szCs w:val="22"/>
                <w:lang w:val="en-US" w:eastAsia="zh-CN" w:bidi="ar-SA"/>
              </w:rPr>
              <w:t>，</w:t>
            </w:r>
            <w:r>
              <w:rPr>
                <w:rFonts w:hint="eastAsia" w:ascii="Times New Roman" w:hAnsi="Times New Roman" w:eastAsia="宋体" w:cs="Times New Roman"/>
                <w:b w:val="0"/>
                <w:bCs w:val="0"/>
                <w:color w:val="auto"/>
                <w:kern w:val="2"/>
                <w:sz w:val="24"/>
                <w:szCs w:val="22"/>
                <w:lang w:val="en-US" w:eastAsia="zh-CN" w:bidi="ar-SA"/>
              </w:rPr>
              <w:t>事后将事故情况形成书面材料</w:t>
            </w:r>
            <w:r>
              <w:rPr>
                <w:rFonts w:hint="eastAsia" w:ascii="Times New Roman" w:hAnsi="Times New Roman" w:cs="Times New Roman"/>
                <w:b w:val="0"/>
                <w:bCs w:val="0"/>
                <w:color w:val="auto"/>
                <w:kern w:val="2"/>
                <w:sz w:val="24"/>
                <w:szCs w:val="22"/>
                <w:lang w:val="en-US" w:eastAsia="zh-CN" w:bidi="ar-SA"/>
              </w:rPr>
              <w:t>；（3）</w:t>
            </w:r>
            <w:r>
              <w:rPr>
                <w:rFonts w:hint="eastAsia" w:ascii="Times New Roman" w:hAnsi="Times New Roman" w:eastAsia="宋体" w:cs="Times New Roman"/>
                <w:b w:val="0"/>
                <w:bCs w:val="0"/>
                <w:color w:val="auto"/>
                <w:kern w:val="2"/>
                <w:sz w:val="24"/>
                <w:szCs w:val="22"/>
                <w:lang w:val="en-US" w:eastAsia="zh-CN" w:bidi="ar-SA"/>
              </w:rPr>
              <w:t>对事故提出处理意见或建议。</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sz w:val="24"/>
                <w:szCs w:val="22"/>
                <w:lang w:val="en-US" w:eastAsia="zh-CN"/>
              </w:rPr>
              <w:t>通讯联络组</w:t>
            </w:r>
          </w:p>
        </w:tc>
        <w:tc>
          <w:tcPr>
            <w:tcW w:w="6648" w:type="dxa"/>
            <w:tcBorders>
              <w:tl2br w:val="nil"/>
              <w:tr2bl w:val="nil"/>
            </w:tcBorders>
            <w:vAlign w:val="top"/>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1）通讯联络组负责随时掌握事件应急抢险信息，向上级部门汇报事故情况和抢险情况，（2）通过多种途径获取事故信息，全体组员要认真坚守岗位，做到抢险信息灵通，力求上传下达准确无误。（3）负责内外部信息的联络沟通。当发生紧急情况时，及时报警，告知</w:t>
            </w:r>
            <w:r>
              <w:rPr>
                <w:rFonts w:hint="eastAsia" w:ascii="Times New Roman" w:hAnsi="Times New Roman" w:cs="Times New Roman"/>
                <w:b w:val="0"/>
                <w:bCs w:val="0"/>
                <w:color w:val="auto"/>
                <w:kern w:val="2"/>
                <w:sz w:val="24"/>
                <w:szCs w:val="22"/>
                <w:lang w:val="en-US" w:eastAsia="zh-CN" w:bidi="ar-SA"/>
              </w:rPr>
              <w:t>公司</w:t>
            </w:r>
            <w:r>
              <w:rPr>
                <w:rFonts w:hint="eastAsia" w:ascii="Times New Roman" w:hAnsi="Times New Roman" w:eastAsia="宋体" w:cs="Times New Roman"/>
                <w:b w:val="0"/>
                <w:bCs w:val="0"/>
                <w:color w:val="auto"/>
                <w:kern w:val="2"/>
                <w:sz w:val="24"/>
                <w:szCs w:val="22"/>
                <w:lang w:val="en-US" w:eastAsia="zh-CN" w:bidi="ar-SA"/>
              </w:rPr>
              <w:t>的详细地址</w:t>
            </w:r>
            <w:r>
              <w:rPr>
                <w:rFonts w:hint="eastAsia" w:cs="Times New Roman"/>
                <w:b w:val="0"/>
                <w:bCs w:val="0"/>
                <w:color w:val="auto"/>
                <w:kern w:val="2"/>
                <w:sz w:val="24"/>
                <w:szCs w:val="22"/>
                <w:lang w:val="en-US" w:eastAsia="zh-CN" w:bidi="ar-SA"/>
              </w:rPr>
              <w:t>、</w:t>
            </w:r>
            <w:r>
              <w:rPr>
                <w:rFonts w:hint="eastAsia" w:ascii="Times New Roman" w:hAnsi="Times New Roman" w:eastAsia="宋体" w:cs="Times New Roman"/>
                <w:b w:val="0"/>
                <w:bCs w:val="0"/>
                <w:color w:val="auto"/>
                <w:kern w:val="2"/>
                <w:sz w:val="24"/>
                <w:szCs w:val="22"/>
                <w:lang w:val="en-US" w:eastAsia="zh-CN" w:bidi="ar-SA"/>
              </w:rPr>
              <w:t>灾害发生的位置，并及时与公司值班领导联系。当有人员受伤时，应立即拨打120，与当地医疗急救中心进行联系。在紧急抢救的全过程中，负责内部与外部信息的联络沟通，并确保所有信息的及时性与准确性。</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sz w:val="24"/>
                <w:szCs w:val="22"/>
                <w:lang w:val="en-US" w:eastAsia="zh-CN"/>
              </w:rPr>
              <w:t>后勤保障组</w:t>
            </w:r>
          </w:p>
        </w:tc>
        <w:tc>
          <w:tcPr>
            <w:tcW w:w="6648" w:type="dxa"/>
            <w:tcBorders>
              <w:tl2br w:val="nil"/>
              <w:tr2bl w:val="nil"/>
            </w:tcBorders>
            <w:vAlign w:val="top"/>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（1）在事故发生时，提供工具、防护用品等应急器材协助救援，保证突发情况下救援人员的生活保障；（</w:t>
            </w:r>
            <w:r>
              <w:rPr>
                <w:rFonts w:hint="eastAsia" w:cs="Times New Roman"/>
                <w:b w:val="0"/>
                <w:bCs w:val="0"/>
                <w:color w:val="auto"/>
                <w:kern w:val="2"/>
                <w:sz w:val="24"/>
                <w:szCs w:val="22"/>
                <w:lang w:val="en-US" w:eastAsia="zh-CN" w:bidi="ar-SA"/>
              </w:rPr>
              <w:t>2</w:t>
            </w:r>
            <w:r>
              <w:rPr>
                <w:rFonts w:hint="eastAsia" w:ascii="Times New Roman" w:hAnsi="Times New Roman" w:eastAsia="宋体" w:cs="Times New Roman"/>
                <w:b w:val="0"/>
                <w:bCs w:val="0"/>
                <w:color w:val="auto"/>
                <w:kern w:val="2"/>
                <w:sz w:val="24"/>
                <w:szCs w:val="22"/>
                <w:lang w:val="en-US" w:eastAsia="zh-CN" w:bidi="ar-SA"/>
              </w:rPr>
              <w:t>）根据事故程度及影响范围，及时向周边单位联系，及时调用救援设备、器材等</w:t>
            </w:r>
            <w:r>
              <w:rPr>
                <w:rFonts w:hint="eastAsia" w:cs="Times New Roman"/>
                <w:b w:val="0"/>
                <w:bCs w:val="0"/>
                <w:color w:val="auto"/>
                <w:kern w:val="2"/>
                <w:sz w:val="24"/>
                <w:szCs w:val="22"/>
                <w:lang w:val="en-US" w:eastAsia="zh-CN" w:bidi="ar-SA"/>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sz w:val="24"/>
                <w:szCs w:val="22"/>
                <w:lang w:val="en-US" w:eastAsia="zh-CN"/>
              </w:rPr>
              <w:t>事故善后组</w:t>
            </w:r>
          </w:p>
        </w:tc>
        <w:tc>
          <w:tcPr>
            <w:tcW w:w="6648" w:type="dxa"/>
            <w:tcBorders>
              <w:tl2br w:val="nil"/>
              <w:tr2bl w:val="nil"/>
            </w:tcBorders>
            <w:vAlign w:val="top"/>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cs="Times New Roman"/>
                <w:b w:val="0"/>
                <w:bCs w:val="0"/>
                <w:color w:val="auto"/>
                <w:kern w:val="2"/>
                <w:sz w:val="24"/>
                <w:szCs w:val="22"/>
                <w:lang w:val="en-US" w:eastAsia="zh-CN" w:bidi="ar-SA"/>
              </w:rPr>
              <w:t>（1）</w:t>
            </w:r>
            <w:r>
              <w:rPr>
                <w:rFonts w:hint="eastAsia" w:ascii="Times New Roman" w:hAnsi="Times New Roman" w:eastAsia="宋体" w:cs="Times New Roman"/>
                <w:b w:val="0"/>
                <w:bCs w:val="0"/>
                <w:color w:val="auto"/>
                <w:kern w:val="2"/>
                <w:sz w:val="24"/>
                <w:szCs w:val="22"/>
                <w:lang w:val="en-US" w:eastAsia="zh-CN" w:bidi="ar-SA"/>
              </w:rPr>
              <w:t>负责做好伤员住院期间临时护理工作；</w:t>
            </w:r>
            <w:r>
              <w:rPr>
                <w:rFonts w:hint="eastAsia" w:ascii="Times New Roman" w:hAnsi="Times New Roman" w:cs="Times New Roman"/>
                <w:b w:val="0"/>
                <w:bCs w:val="0"/>
                <w:color w:val="auto"/>
                <w:kern w:val="2"/>
                <w:sz w:val="24"/>
                <w:szCs w:val="22"/>
                <w:lang w:val="en-US" w:eastAsia="zh-CN" w:bidi="ar-SA"/>
              </w:rPr>
              <w:t>（2）</w:t>
            </w:r>
            <w:r>
              <w:rPr>
                <w:rFonts w:hint="eastAsia" w:ascii="Times New Roman" w:hAnsi="Times New Roman" w:eastAsia="宋体" w:cs="Times New Roman"/>
                <w:b w:val="0"/>
                <w:bCs w:val="0"/>
                <w:color w:val="auto"/>
                <w:kern w:val="2"/>
                <w:sz w:val="24"/>
                <w:szCs w:val="22"/>
                <w:lang w:val="en-US" w:eastAsia="zh-CN" w:bidi="ar-SA"/>
              </w:rPr>
              <w:t>受伤人员的治疗及伤员家属的安抚工作；</w:t>
            </w:r>
            <w:r>
              <w:rPr>
                <w:rFonts w:hint="eastAsia" w:ascii="Times New Roman" w:hAnsi="Times New Roman" w:cs="Times New Roman"/>
                <w:b w:val="0"/>
                <w:bCs w:val="0"/>
                <w:color w:val="auto"/>
                <w:kern w:val="2"/>
                <w:sz w:val="24"/>
                <w:szCs w:val="22"/>
                <w:lang w:val="en-US" w:eastAsia="zh-CN" w:bidi="ar-SA"/>
              </w:rPr>
              <w:t>（3）</w:t>
            </w:r>
            <w:r>
              <w:rPr>
                <w:rFonts w:hint="eastAsia" w:ascii="Times New Roman" w:hAnsi="Times New Roman" w:eastAsia="宋体" w:cs="Times New Roman"/>
                <w:b w:val="0"/>
                <w:bCs w:val="0"/>
                <w:color w:val="auto"/>
                <w:kern w:val="2"/>
                <w:sz w:val="24"/>
                <w:szCs w:val="22"/>
                <w:lang w:val="en-US" w:eastAsia="zh-CN" w:bidi="ar-SA"/>
              </w:rPr>
              <w:t>公司内部人员的思想稳定工作；</w:t>
            </w:r>
            <w:r>
              <w:rPr>
                <w:rFonts w:hint="eastAsia" w:ascii="Times New Roman" w:hAnsi="Times New Roman" w:cs="Times New Roman"/>
                <w:b w:val="0"/>
                <w:bCs w:val="0"/>
                <w:color w:val="auto"/>
                <w:kern w:val="2"/>
                <w:sz w:val="24"/>
                <w:szCs w:val="22"/>
                <w:lang w:val="en-US" w:eastAsia="zh-CN" w:bidi="ar-SA"/>
              </w:rPr>
              <w:t>（4）</w:t>
            </w:r>
            <w:r>
              <w:rPr>
                <w:rFonts w:hint="eastAsia" w:ascii="Times New Roman" w:hAnsi="Times New Roman" w:eastAsia="宋体" w:cs="Times New Roman"/>
                <w:b w:val="0"/>
                <w:bCs w:val="0"/>
                <w:color w:val="auto"/>
                <w:kern w:val="2"/>
                <w:sz w:val="24"/>
                <w:szCs w:val="22"/>
                <w:lang w:val="en-US" w:eastAsia="zh-CN" w:bidi="ar-SA"/>
              </w:rPr>
              <w:t>积极做好接待及事后处理的准备工作。</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sz w:val="24"/>
                <w:szCs w:val="22"/>
                <w:lang w:val="en-US" w:eastAsia="zh-CN"/>
              </w:rPr>
              <w:t>新闻发言组</w:t>
            </w:r>
          </w:p>
        </w:tc>
        <w:tc>
          <w:tcPr>
            <w:tcW w:w="6648" w:type="dxa"/>
            <w:tcBorders>
              <w:tl2br w:val="nil"/>
              <w:tr2bl w:val="nil"/>
            </w:tcBorders>
            <w:vAlign w:val="top"/>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cs="Times New Roman"/>
                <w:b w:val="0"/>
                <w:bCs w:val="0"/>
                <w:color w:val="auto"/>
                <w:kern w:val="2"/>
                <w:sz w:val="24"/>
                <w:szCs w:val="22"/>
                <w:lang w:val="en-US" w:eastAsia="zh-CN" w:bidi="ar-SA"/>
              </w:rPr>
              <w:t>（1）</w:t>
            </w:r>
            <w:r>
              <w:rPr>
                <w:rFonts w:hint="eastAsia" w:ascii="Times New Roman" w:hAnsi="Times New Roman" w:eastAsia="宋体" w:cs="Times New Roman"/>
                <w:b w:val="0"/>
                <w:bCs w:val="0"/>
                <w:color w:val="auto"/>
                <w:kern w:val="2"/>
                <w:sz w:val="24"/>
                <w:szCs w:val="22"/>
                <w:lang w:val="en-US" w:eastAsia="zh-CN" w:bidi="ar-SA"/>
              </w:rPr>
              <w:t>就安全事故发生的起因、经过、造成的后果向社会公布</w:t>
            </w:r>
            <w:r>
              <w:rPr>
                <w:rFonts w:hint="eastAsia" w:ascii="Times New Roman" w:hAnsi="Times New Roman" w:cs="Times New Roman"/>
                <w:b w:val="0"/>
                <w:bCs w:val="0"/>
                <w:color w:val="auto"/>
                <w:kern w:val="2"/>
                <w:sz w:val="24"/>
                <w:szCs w:val="22"/>
                <w:lang w:val="en-US" w:eastAsia="zh-CN" w:bidi="ar-SA"/>
              </w:rPr>
              <w:t>；（2）</w:t>
            </w:r>
            <w:r>
              <w:rPr>
                <w:rFonts w:hint="eastAsia" w:ascii="Times New Roman" w:hAnsi="Times New Roman" w:eastAsia="宋体" w:cs="Times New Roman"/>
                <w:b w:val="0"/>
                <w:bCs w:val="0"/>
                <w:color w:val="auto"/>
                <w:kern w:val="2"/>
                <w:sz w:val="24"/>
                <w:szCs w:val="22"/>
                <w:lang w:val="en-US" w:eastAsia="zh-CN" w:bidi="ar-SA"/>
              </w:rPr>
              <w:t>接受记者采访、举行新闻发布会、向媒体提供新闻稿等。</w:t>
            </w:r>
          </w:p>
        </w:tc>
      </w:tr>
    </w:tbl>
    <w:p>
      <w:pPr>
        <w:pStyle w:val="5"/>
        <w:bidi w:val="0"/>
        <w:rPr>
          <w:rFonts w:hint="eastAsia"/>
          <w:color w:val="auto"/>
          <w:lang w:val="en-US" w:eastAsia="zh-CN"/>
        </w:rPr>
      </w:pPr>
      <w:bookmarkStart w:id="184" w:name="_Toc27563"/>
      <w:r>
        <w:rPr>
          <w:rFonts w:hint="eastAsia"/>
          <w:color w:val="auto"/>
          <w:lang w:val="en-US" w:eastAsia="zh-CN"/>
        </w:rPr>
        <w:t>3响应启动</w:t>
      </w:r>
      <w:bookmarkEnd w:id="184"/>
    </w:p>
    <w:p>
      <w:pPr>
        <w:pStyle w:val="6"/>
        <w:bidi w:val="0"/>
        <w:rPr>
          <w:rFonts w:hint="eastAsia"/>
          <w:color w:val="auto"/>
          <w:lang w:val="en-US" w:eastAsia="zh-CN"/>
        </w:rPr>
      </w:pPr>
      <w:r>
        <w:rPr>
          <w:rFonts w:hint="eastAsia"/>
          <w:color w:val="auto"/>
          <w:lang w:val="en-US" w:eastAsia="zh-CN"/>
        </w:rPr>
        <w:t>3.1应急会议</w:t>
      </w:r>
    </w:p>
    <w:p>
      <w:pPr>
        <w:bidi w:val="0"/>
        <w:rPr>
          <w:rFonts w:hint="eastAsia"/>
          <w:color w:val="auto"/>
          <w:lang w:val="en-US" w:eastAsia="zh-CN"/>
        </w:rPr>
      </w:pPr>
      <w:r>
        <w:rPr>
          <w:rFonts w:hint="eastAsia"/>
          <w:color w:val="auto"/>
          <w:lang w:val="en-US" w:eastAsia="zh-CN"/>
        </w:rPr>
        <w:t>自然灾害事故发生后公司指挥部迅速组织召开紧急会议，部署安排应急处置工作。</w:t>
      </w:r>
    </w:p>
    <w:p>
      <w:pPr>
        <w:pStyle w:val="6"/>
        <w:bidi w:val="0"/>
        <w:rPr>
          <w:rFonts w:hint="default"/>
          <w:color w:val="auto"/>
          <w:lang w:val="en-US" w:eastAsia="zh-CN"/>
        </w:rPr>
      </w:pPr>
      <w:r>
        <w:rPr>
          <w:rFonts w:hint="eastAsia"/>
          <w:color w:val="auto"/>
          <w:lang w:val="en-US" w:eastAsia="zh-CN"/>
        </w:rPr>
        <w:t>3.2信息上报</w:t>
      </w:r>
    </w:p>
    <w:p>
      <w:pPr>
        <w:bidi w:val="0"/>
        <w:rPr>
          <w:rFonts w:hint="eastAsia"/>
          <w:color w:val="auto"/>
          <w:lang w:val="en-US" w:eastAsia="zh-CN"/>
        </w:rPr>
      </w:pPr>
      <w:r>
        <w:rPr>
          <w:rFonts w:hint="eastAsia"/>
          <w:color w:val="auto"/>
          <w:lang w:val="en-US" w:eastAsia="zh-CN"/>
        </w:rPr>
        <w:t>（1）自然灾害事故险情发生时，现场值班人员立即组织危险区域人员撤离，并迅速报告指挥部，指挥部迅速评估险情，判断是否启动本预案。</w:t>
      </w:r>
    </w:p>
    <w:p>
      <w:pPr>
        <w:bidi w:val="0"/>
        <w:rPr>
          <w:rFonts w:hint="eastAsia"/>
          <w:color w:val="auto"/>
          <w:lang w:val="en-US" w:eastAsia="zh-CN"/>
        </w:rPr>
      </w:pPr>
      <w:r>
        <w:rPr>
          <w:rFonts w:hint="eastAsia"/>
          <w:color w:val="auto"/>
          <w:lang w:val="en-US" w:eastAsia="zh-CN"/>
        </w:rPr>
        <w:t>（2）现场报警方式采用警报器、喊话或其他方式来疏散人员，并采用电话向值班室报警。</w:t>
      </w:r>
    </w:p>
    <w:p>
      <w:pPr>
        <w:bidi w:val="0"/>
        <w:rPr>
          <w:rFonts w:hint="eastAsia"/>
          <w:color w:val="auto"/>
          <w:lang w:val="en-US" w:eastAsia="zh-CN"/>
        </w:rPr>
      </w:pPr>
      <w:r>
        <w:rPr>
          <w:rFonts w:hint="eastAsia"/>
          <w:color w:val="auto"/>
          <w:lang w:val="en-US" w:eastAsia="zh-CN"/>
        </w:rPr>
        <w:t>（3）指挥部应及时与地方政府、应急救援队伍、公安、消防、医院等相关部门取得联系，确保24小时联络畅通，联络方式采用电话、网络、微信等。</w:t>
      </w:r>
    </w:p>
    <w:p>
      <w:pPr>
        <w:bidi w:val="0"/>
        <w:rPr>
          <w:rFonts w:hint="eastAsia"/>
          <w:color w:val="auto"/>
          <w:lang w:val="en-US" w:eastAsia="zh-CN"/>
        </w:rPr>
      </w:pPr>
      <w:r>
        <w:rPr>
          <w:rFonts w:hint="eastAsia"/>
          <w:color w:val="auto"/>
          <w:lang w:val="en-US" w:eastAsia="zh-CN"/>
        </w:rPr>
        <w:t>（4）指挥部通过上述联络方式向有关部门报警，报警的内容主要是：事故发生的时间、地点、影响范围；造成的损失（包括人员受灾情况、人员伤亡数量及造成的直接经济损失），已采取的处置措施和需要救助的内容。</w:t>
      </w:r>
    </w:p>
    <w:p>
      <w:pPr>
        <w:pStyle w:val="6"/>
        <w:bidi w:val="0"/>
        <w:rPr>
          <w:rFonts w:hint="eastAsia"/>
          <w:color w:val="auto"/>
          <w:lang w:val="en-US" w:eastAsia="zh-CN"/>
        </w:rPr>
      </w:pPr>
      <w:r>
        <w:rPr>
          <w:rFonts w:hint="eastAsia"/>
          <w:color w:val="auto"/>
          <w:lang w:val="en-US" w:eastAsia="zh-CN"/>
        </w:rPr>
        <w:t>3.3资源协调</w:t>
      </w:r>
    </w:p>
    <w:p>
      <w:pPr>
        <w:bidi w:val="0"/>
        <w:rPr>
          <w:rFonts w:hint="eastAsia"/>
          <w:color w:val="auto"/>
          <w:lang w:val="en-US" w:eastAsia="zh-CN"/>
        </w:rPr>
      </w:pPr>
      <w:r>
        <w:rPr>
          <w:rFonts w:hint="eastAsia"/>
          <w:color w:val="auto"/>
          <w:lang w:val="en-US" w:eastAsia="zh-CN"/>
        </w:rPr>
        <w:t>在事故状态下，现场总指挥有权调用其他部门的人力、物力等资源，相关部门必须积极配合。</w:t>
      </w:r>
    </w:p>
    <w:p>
      <w:pPr>
        <w:pStyle w:val="6"/>
        <w:bidi w:val="0"/>
        <w:rPr>
          <w:rFonts w:hint="eastAsia"/>
          <w:color w:val="auto"/>
          <w:lang w:val="en-US" w:eastAsia="zh-CN"/>
        </w:rPr>
      </w:pPr>
      <w:r>
        <w:rPr>
          <w:rFonts w:hint="eastAsia"/>
          <w:color w:val="auto"/>
          <w:lang w:val="en-US" w:eastAsia="zh-CN"/>
        </w:rPr>
        <w:t>3.4信息公开</w:t>
      </w:r>
    </w:p>
    <w:p>
      <w:pPr>
        <w:bidi w:val="0"/>
        <w:rPr>
          <w:rFonts w:hint="eastAsia"/>
          <w:color w:val="auto"/>
          <w:lang w:val="en-US" w:eastAsia="zh-CN"/>
        </w:rPr>
      </w:pPr>
      <w:r>
        <w:rPr>
          <w:rFonts w:hint="eastAsia"/>
          <w:color w:val="auto"/>
          <w:lang w:val="en-US" w:eastAsia="zh-CN"/>
        </w:rPr>
        <w:t>信息发布由指挥部负责，由总指挥第一时间进行信息发布，坚持客观陈述，不推测等原则，信息发布则应以下固定内容发布信息：</w:t>
      </w:r>
    </w:p>
    <w:p>
      <w:pPr>
        <w:bidi w:val="0"/>
        <w:rPr>
          <w:rFonts w:hint="eastAsia"/>
          <w:color w:val="auto"/>
          <w:lang w:val="en-US" w:eastAsia="zh-CN"/>
        </w:rPr>
      </w:pPr>
      <w:r>
        <w:rPr>
          <w:rFonts w:hint="eastAsia"/>
          <w:color w:val="auto"/>
          <w:lang w:val="en-US" w:eastAsia="zh-CN"/>
        </w:rPr>
        <w:t>（1）事故的类型、性质；</w:t>
      </w:r>
    </w:p>
    <w:p>
      <w:pPr>
        <w:bidi w:val="0"/>
        <w:rPr>
          <w:rFonts w:hint="eastAsia"/>
          <w:color w:val="auto"/>
          <w:lang w:val="en-US" w:eastAsia="zh-CN"/>
        </w:rPr>
      </w:pPr>
      <w:r>
        <w:rPr>
          <w:rFonts w:hint="eastAsia"/>
          <w:color w:val="auto"/>
          <w:lang w:val="en-US" w:eastAsia="zh-CN"/>
        </w:rPr>
        <w:t>（2）事故发生时间、地点；</w:t>
      </w:r>
    </w:p>
    <w:p>
      <w:pPr>
        <w:bidi w:val="0"/>
        <w:rPr>
          <w:rFonts w:hint="eastAsia"/>
          <w:color w:val="auto"/>
          <w:lang w:val="en-US" w:eastAsia="zh-CN"/>
        </w:rPr>
      </w:pPr>
      <w:r>
        <w:rPr>
          <w:rFonts w:hint="eastAsia"/>
          <w:color w:val="auto"/>
          <w:lang w:val="en-US" w:eastAsia="zh-CN"/>
        </w:rPr>
        <w:t>（3）事故影响范围；</w:t>
      </w:r>
    </w:p>
    <w:p>
      <w:pPr>
        <w:bidi w:val="0"/>
        <w:rPr>
          <w:rFonts w:hint="eastAsia"/>
          <w:color w:val="auto"/>
          <w:lang w:val="en-US" w:eastAsia="zh-CN"/>
        </w:rPr>
      </w:pPr>
      <w:r>
        <w:rPr>
          <w:rFonts w:hint="eastAsia"/>
          <w:color w:val="auto"/>
          <w:lang w:val="en-US" w:eastAsia="zh-CN"/>
        </w:rPr>
        <w:t>（4）事故应急处理措施及其取得的效果。</w:t>
      </w:r>
    </w:p>
    <w:p>
      <w:pPr>
        <w:pStyle w:val="6"/>
        <w:bidi w:val="0"/>
        <w:rPr>
          <w:rFonts w:hint="eastAsia"/>
          <w:color w:val="auto"/>
          <w:lang w:val="en-US" w:eastAsia="zh-CN"/>
        </w:rPr>
      </w:pPr>
      <w:r>
        <w:rPr>
          <w:rFonts w:hint="eastAsia"/>
          <w:color w:val="auto"/>
          <w:lang w:val="en-US" w:eastAsia="zh-CN"/>
        </w:rPr>
        <w:t>3.5后勤及财力保障</w:t>
      </w:r>
    </w:p>
    <w:p>
      <w:pPr>
        <w:bidi w:val="0"/>
        <w:rPr>
          <w:rFonts w:hint="eastAsia"/>
          <w:color w:val="auto"/>
          <w:lang w:val="en-US" w:eastAsia="zh-CN"/>
        </w:rPr>
      </w:pPr>
      <w:r>
        <w:rPr>
          <w:rFonts w:hint="eastAsia"/>
          <w:color w:val="auto"/>
          <w:lang w:val="en-US" w:eastAsia="zh-CN"/>
        </w:rPr>
        <w:t>事故发生后，公司上下要充分调配人财物力等资源，全力配合做好事故处理相关工作。</w:t>
      </w:r>
    </w:p>
    <w:p>
      <w:pPr>
        <w:pStyle w:val="5"/>
        <w:bidi w:val="0"/>
        <w:rPr>
          <w:rFonts w:hint="eastAsia"/>
          <w:color w:val="auto"/>
          <w:lang w:val="en-US" w:eastAsia="zh-CN"/>
        </w:rPr>
      </w:pPr>
      <w:bookmarkStart w:id="185" w:name="_Toc30406"/>
      <w:r>
        <w:rPr>
          <w:rFonts w:hint="eastAsia"/>
          <w:color w:val="auto"/>
          <w:lang w:val="en-US" w:eastAsia="zh-CN"/>
        </w:rPr>
        <w:t>4处置措施</w:t>
      </w:r>
      <w:bookmarkEnd w:id="185"/>
    </w:p>
    <w:p>
      <w:pPr>
        <w:bidi w:val="0"/>
        <w:rPr>
          <w:color w:val="auto"/>
        </w:rPr>
      </w:pPr>
      <w:r>
        <w:rPr>
          <w:rFonts w:hint="eastAsia"/>
          <w:color w:val="auto"/>
        </w:rPr>
        <w:t>当发生灾害时要沉着冷静，保证自身安全，展开自救与互救向有生存希望的地方逃生。到达安全地带后，</w:t>
      </w:r>
      <w:r>
        <w:rPr>
          <w:rFonts w:hint="eastAsia"/>
          <w:color w:val="auto"/>
          <w:lang w:eastAsia="zh-CN"/>
        </w:rPr>
        <w:t>及时地利用</w:t>
      </w:r>
      <w:r>
        <w:rPr>
          <w:rFonts w:hint="eastAsia"/>
          <w:color w:val="auto"/>
        </w:rPr>
        <w:t>一切方式通知相关部门和</w:t>
      </w:r>
      <w:r>
        <w:rPr>
          <w:rFonts w:hint="eastAsia"/>
          <w:color w:val="auto"/>
          <w:lang w:eastAsia="zh-CN"/>
        </w:rPr>
        <w:t>应急指挥中心</w:t>
      </w:r>
      <w:r>
        <w:rPr>
          <w:rFonts w:hint="eastAsia"/>
          <w:color w:val="auto"/>
        </w:rPr>
        <w:t>办公室，上报灾害情况。</w:t>
      </w:r>
    </w:p>
    <w:p>
      <w:pPr>
        <w:bidi w:val="0"/>
        <w:rPr>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发生事故时，以</w:t>
      </w:r>
      <w:r>
        <w:rPr>
          <w:rFonts w:hint="eastAsia"/>
          <w:color w:val="auto"/>
          <w:lang w:eastAsia="zh-CN"/>
        </w:rPr>
        <w:t>指挥部</w:t>
      </w:r>
      <w:r>
        <w:rPr>
          <w:rFonts w:hint="eastAsia"/>
          <w:color w:val="auto"/>
        </w:rPr>
        <w:t>为中心，负责应急救援工作的组织和指挥；</w:t>
      </w:r>
    </w:p>
    <w:p>
      <w:pPr>
        <w:bidi w:val="0"/>
        <w:rPr>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color w:val="auto"/>
        </w:rPr>
        <w:t>帮助受伤人员检查伤势，并寻求</w:t>
      </w:r>
      <w:r>
        <w:rPr>
          <w:rFonts w:hint="eastAsia"/>
          <w:color w:val="auto"/>
        </w:rPr>
        <w:t>医护人员</w:t>
      </w:r>
      <w:r>
        <w:rPr>
          <w:color w:val="auto"/>
        </w:rPr>
        <w:t>的救助</w:t>
      </w:r>
      <w:r>
        <w:rPr>
          <w:rFonts w:hint="eastAsia"/>
          <w:color w:val="auto"/>
        </w:rPr>
        <w:t>；</w:t>
      </w:r>
    </w:p>
    <w:p>
      <w:pPr>
        <w:bidi w:val="0"/>
        <w:rPr>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rPr>
        <w:t>灾害停止确认安全后</w:t>
      </w:r>
      <w:r>
        <w:rPr>
          <w:color w:val="auto"/>
        </w:rPr>
        <w:t>检查水、电、气是否有危险，并关掉主管道阀门或开关</w:t>
      </w:r>
      <w:r>
        <w:rPr>
          <w:rFonts w:hint="eastAsia"/>
          <w:color w:val="auto"/>
        </w:rPr>
        <w:t>；</w:t>
      </w:r>
    </w:p>
    <w:p>
      <w:pPr>
        <w:bidi w:val="0"/>
        <w:rPr>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rPr>
        <w:t>实行24小时值班制度，要加强观察，发现异常及时上报。</w:t>
      </w:r>
    </w:p>
    <w:p>
      <w:pPr>
        <w:pStyle w:val="6"/>
        <w:bidi w:val="0"/>
        <w:rPr>
          <w:color w:val="auto"/>
        </w:rPr>
      </w:pPr>
      <w:r>
        <w:rPr>
          <w:rFonts w:hint="eastAsia"/>
          <w:color w:val="auto"/>
        </w:rPr>
        <w:t>4.1</w:t>
      </w:r>
      <w:r>
        <w:rPr>
          <w:color w:val="auto"/>
        </w:rPr>
        <w:t>地震</w:t>
      </w:r>
      <w:r>
        <w:rPr>
          <w:rFonts w:hint="eastAsia"/>
          <w:color w:val="auto"/>
        </w:rPr>
        <w:t>处置措施</w:t>
      </w:r>
      <w:r>
        <w:rPr>
          <w:color w:val="auto"/>
        </w:rPr>
        <w:t xml:space="preserve">： </w:t>
      </w:r>
    </w:p>
    <w:p>
      <w:pPr>
        <w:bidi w:val="0"/>
        <w:rPr>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color w:val="auto"/>
        </w:rPr>
        <w:t xml:space="preserve">当发生地震时，保持镇定，听从指挥。 </w:t>
      </w:r>
    </w:p>
    <w:p>
      <w:pPr>
        <w:bidi w:val="0"/>
        <w:rPr>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color w:val="auto"/>
        </w:rPr>
        <w:t xml:space="preserve">应急救援人员在没有收到撤离命令之前，不得擅自离开应急救援岗位。 </w:t>
      </w:r>
    </w:p>
    <w:p>
      <w:pPr>
        <w:bidi w:val="0"/>
        <w:rPr>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color w:val="auto"/>
        </w:rPr>
        <w:t xml:space="preserve">楼梯、工作台发生断裂时不要冲出出口处。 </w:t>
      </w:r>
    </w:p>
    <w:p>
      <w:pPr>
        <w:pStyle w:val="7"/>
        <w:bidi w:val="0"/>
        <w:rPr>
          <w:color w:val="auto"/>
        </w:rPr>
      </w:pPr>
      <w:r>
        <w:rPr>
          <w:rFonts w:hint="eastAsia"/>
          <w:color w:val="auto"/>
        </w:rPr>
        <w:t>4.</w:t>
      </w:r>
      <w:r>
        <w:rPr>
          <w:rFonts w:hint="eastAsia"/>
          <w:color w:val="auto"/>
          <w:lang w:val="en-US" w:eastAsia="zh-CN"/>
        </w:rPr>
        <w:t>1.1</w:t>
      </w:r>
      <w:r>
        <w:rPr>
          <w:color w:val="auto"/>
        </w:rPr>
        <w:t xml:space="preserve">地震时自救 </w:t>
      </w:r>
    </w:p>
    <w:p>
      <w:pPr>
        <w:bidi w:val="0"/>
        <w:rPr>
          <w:rFonts w:hint="eastAsia" w:eastAsia="宋体"/>
          <w:color w:val="auto"/>
          <w:lang w:eastAsia="zh-CN"/>
        </w:rPr>
      </w:pPr>
      <w:r>
        <w:rPr>
          <w:color w:val="auto"/>
        </w:rPr>
        <w:t>地震时</w:t>
      </w:r>
      <w:r>
        <w:rPr>
          <w:rFonts w:hint="eastAsia"/>
          <w:color w:val="auto"/>
          <w:lang w:eastAsia="zh-CN"/>
        </w:rPr>
        <w:t>，</w:t>
      </w:r>
      <w:r>
        <w:rPr>
          <w:color w:val="auto"/>
        </w:rPr>
        <w:t>从地震发生到房屋倒塌</w:t>
      </w:r>
      <w:r>
        <w:rPr>
          <w:rFonts w:hint="eastAsia"/>
          <w:color w:val="auto"/>
          <w:lang w:eastAsia="zh-CN"/>
        </w:rPr>
        <w:t>，</w:t>
      </w:r>
      <w:r>
        <w:rPr>
          <w:color w:val="auto"/>
        </w:rPr>
        <w:t>一般有12秒钟</w:t>
      </w:r>
      <w:r>
        <w:rPr>
          <w:rFonts w:hint="eastAsia"/>
          <w:color w:val="auto"/>
          <w:lang w:eastAsia="zh-CN"/>
        </w:rPr>
        <w:t>，</w:t>
      </w:r>
      <w:r>
        <w:rPr>
          <w:color w:val="auto"/>
        </w:rPr>
        <w:t>此时要采取如下行动</w:t>
      </w:r>
      <w:r>
        <w:rPr>
          <w:rFonts w:hint="eastAsia"/>
          <w:color w:val="auto"/>
          <w:lang w:eastAsia="zh-CN"/>
        </w:rPr>
        <w:t>。</w:t>
      </w:r>
    </w:p>
    <w:p>
      <w:pPr>
        <w:bidi w:val="0"/>
        <w:rPr>
          <w:rFonts w:hint="eastAsia" w:eastAsia="宋体"/>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color w:val="auto"/>
        </w:rPr>
        <w:t>躲入结实的台子、桌子或凳子下面，臀部及下弯的背部抵住内墙或门框（膝盖弯曲和手臂弯曲抱住头部），如果台子、桌子发生移动，须确保与其一起移动</w:t>
      </w:r>
      <w:r>
        <w:rPr>
          <w:rFonts w:hint="eastAsia"/>
          <w:color w:val="auto"/>
          <w:lang w:eastAsia="zh-CN"/>
        </w:rPr>
        <w:t>。</w:t>
      </w:r>
    </w:p>
    <w:p>
      <w:pPr>
        <w:bidi w:val="0"/>
        <w:rPr>
          <w:rFonts w:hint="eastAsia" w:eastAsia="宋体"/>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w:t>
      </w:r>
      <w:r>
        <w:rPr>
          <w:color w:val="auto"/>
        </w:rPr>
        <w:t>远离玻璃、日光灯、文件柜或其他可能坠落的物件，可能倾斜的物件</w:t>
      </w:r>
      <w:r>
        <w:rPr>
          <w:rFonts w:hint="eastAsia"/>
          <w:color w:val="auto"/>
          <w:lang w:eastAsia="zh-CN"/>
        </w:rPr>
        <w:t>。</w:t>
      </w:r>
    </w:p>
    <w:p>
      <w:pPr>
        <w:bidi w:val="0"/>
        <w:rPr>
          <w:rFonts w:hint="eastAsia" w:eastAsia="宋体"/>
          <w:color w:val="auto"/>
          <w:lang w:eastAsia="zh-CN"/>
        </w:rPr>
      </w:pPr>
      <w:r>
        <w:rPr>
          <w:rFonts w:hint="eastAsia"/>
          <w:color w:val="auto"/>
          <w:lang w:eastAsia="zh-CN"/>
        </w:rPr>
        <w:t>（</w:t>
      </w:r>
      <w:r>
        <w:rPr>
          <w:rFonts w:hint="eastAsia"/>
          <w:color w:val="auto"/>
          <w:lang w:val="en-US" w:eastAsia="zh-CN"/>
        </w:rPr>
        <w:t>3</w:t>
      </w:r>
      <w:r>
        <w:rPr>
          <w:rFonts w:hint="eastAsia"/>
          <w:color w:val="auto"/>
          <w:lang w:eastAsia="zh-CN"/>
        </w:rPr>
        <w:t>）</w:t>
      </w:r>
      <w:r>
        <w:rPr>
          <w:color w:val="auto"/>
        </w:rPr>
        <w:t>在振动过后，要在原位置保持数分钟</w:t>
      </w:r>
      <w:r>
        <w:rPr>
          <w:rFonts w:hint="eastAsia"/>
          <w:color w:val="auto"/>
          <w:lang w:eastAsia="zh-CN"/>
        </w:rPr>
        <w:t>。</w:t>
      </w:r>
    </w:p>
    <w:p>
      <w:pPr>
        <w:bidi w:val="0"/>
        <w:rPr>
          <w:rFonts w:hint="eastAsia" w:eastAsia="宋体"/>
          <w:color w:val="auto"/>
          <w:lang w:eastAsia="zh-CN"/>
        </w:rPr>
      </w:pPr>
      <w:r>
        <w:rPr>
          <w:rFonts w:hint="eastAsia"/>
          <w:color w:val="auto"/>
          <w:lang w:eastAsia="zh-CN"/>
        </w:rPr>
        <w:t>（</w:t>
      </w:r>
      <w:r>
        <w:rPr>
          <w:rFonts w:hint="eastAsia"/>
          <w:color w:val="auto"/>
          <w:lang w:val="en-US" w:eastAsia="zh-CN"/>
        </w:rPr>
        <w:t>4</w:t>
      </w:r>
      <w:r>
        <w:rPr>
          <w:rFonts w:hint="eastAsia"/>
          <w:color w:val="auto"/>
          <w:lang w:eastAsia="zh-CN"/>
        </w:rPr>
        <w:t>）</w:t>
      </w:r>
      <w:r>
        <w:rPr>
          <w:color w:val="auto"/>
        </w:rPr>
        <w:t>鉴于在地震前后，由于震动可能产生气体泄漏等，不要使用火柴</w:t>
      </w:r>
      <w:r>
        <w:rPr>
          <w:rFonts w:hint="eastAsia"/>
          <w:color w:val="auto"/>
        </w:rPr>
        <w:t>、</w:t>
      </w:r>
      <w:r>
        <w:rPr>
          <w:color w:val="auto"/>
        </w:rPr>
        <w:t>蜡烛或开放式的可燃物，不要开关电灯或其他电源</w:t>
      </w:r>
      <w:r>
        <w:rPr>
          <w:rFonts w:hint="eastAsia"/>
          <w:color w:val="auto"/>
          <w:lang w:eastAsia="zh-CN"/>
        </w:rPr>
        <w:t>。</w:t>
      </w:r>
    </w:p>
    <w:p>
      <w:pPr>
        <w:bidi w:val="0"/>
        <w:rPr>
          <w:rFonts w:hint="eastAsia" w:eastAsia="宋体"/>
          <w:color w:val="auto"/>
          <w:lang w:eastAsia="zh-CN"/>
        </w:rPr>
      </w:pPr>
      <w:r>
        <w:rPr>
          <w:rFonts w:hint="eastAsia"/>
          <w:color w:val="auto"/>
          <w:lang w:eastAsia="zh-CN"/>
        </w:rPr>
        <w:t>（</w:t>
      </w:r>
      <w:r>
        <w:rPr>
          <w:rFonts w:hint="eastAsia"/>
          <w:color w:val="auto"/>
          <w:lang w:val="en-US" w:eastAsia="zh-CN"/>
        </w:rPr>
        <w:t>5</w:t>
      </w:r>
      <w:r>
        <w:rPr>
          <w:rFonts w:hint="eastAsia"/>
          <w:color w:val="auto"/>
          <w:lang w:eastAsia="zh-CN"/>
        </w:rPr>
        <w:t>）</w:t>
      </w:r>
      <w:r>
        <w:rPr>
          <w:color w:val="auto"/>
        </w:rPr>
        <w:t>不要在外部到处跑动，以免被高空坠落的物件或电线击伤</w:t>
      </w:r>
      <w:r>
        <w:rPr>
          <w:rFonts w:hint="eastAsia"/>
          <w:color w:val="auto"/>
          <w:lang w:eastAsia="zh-CN"/>
        </w:rPr>
        <w:t>。</w:t>
      </w:r>
    </w:p>
    <w:p>
      <w:pPr>
        <w:bidi w:val="0"/>
        <w:rPr>
          <w:rFonts w:hint="eastAsia" w:eastAsia="宋体"/>
          <w:color w:val="auto"/>
          <w:lang w:eastAsia="zh-CN"/>
        </w:rPr>
      </w:pPr>
      <w:r>
        <w:rPr>
          <w:rFonts w:hint="eastAsia"/>
          <w:color w:val="auto"/>
          <w:lang w:eastAsia="zh-CN"/>
        </w:rPr>
        <w:t>（</w:t>
      </w:r>
      <w:r>
        <w:rPr>
          <w:rFonts w:hint="eastAsia"/>
          <w:color w:val="auto"/>
          <w:lang w:val="en-US" w:eastAsia="zh-CN"/>
        </w:rPr>
        <w:t>6</w:t>
      </w:r>
      <w:r>
        <w:rPr>
          <w:rFonts w:hint="eastAsia"/>
          <w:color w:val="auto"/>
          <w:lang w:eastAsia="zh-CN"/>
        </w:rPr>
        <w:t>）</w:t>
      </w:r>
      <w:r>
        <w:rPr>
          <w:color w:val="auto"/>
        </w:rPr>
        <w:t>将门打开，确保出口</w:t>
      </w:r>
      <w:r>
        <w:rPr>
          <w:rFonts w:hint="eastAsia"/>
          <w:color w:val="auto"/>
          <w:lang w:eastAsia="zh-CN"/>
        </w:rPr>
        <w:t>。</w:t>
      </w:r>
    </w:p>
    <w:p>
      <w:pPr>
        <w:bidi w:val="0"/>
        <w:rPr>
          <w:rFonts w:hint="eastAsia" w:eastAsia="宋体"/>
          <w:color w:val="auto"/>
          <w:lang w:eastAsia="zh-CN"/>
        </w:rPr>
      </w:pPr>
      <w:r>
        <w:rPr>
          <w:rFonts w:hint="eastAsia"/>
          <w:color w:val="auto"/>
          <w:lang w:eastAsia="zh-CN"/>
        </w:rPr>
        <w:t>（</w:t>
      </w:r>
      <w:r>
        <w:rPr>
          <w:rFonts w:hint="eastAsia"/>
          <w:color w:val="auto"/>
          <w:lang w:val="en-US" w:eastAsia="zh-CN"/>
        </w:rPr>
        <w:t>7</w:t>
      </w:r>
      <w:r>
        <w:rPr>
          <w:rFonts w:hint="eastAsia"/>
          <w:color w:val="auto"/>
          <w:lang w:eastAsia="zh-CN"/>
        </w:rPr>
        <w:t>）</w:t>
      </w:r>
      <w:r>
        <w:rPr>
          <w:color w:val="auto"/>
        </w:rPr>
        <w:t>如果来不及逃离现场，在结实的台子或桌子下面寻找应急庇护点或向内紧靠门框或背对着内墙</w:t>
      </w:r>
      <w:r>
        <w:rPr>
          <w:rFonts w:hint="eastAsia"/>
          <w:color w:val="auto"/>
          <w:lang w:eastAsia="zh-CN"/>
        </w:rPr>
        <w:t>。</w:t>
      </w:r>
    </w:p>
    <w:p>
      <w:pPr>
        <w:bidi w:val="0"/>
        <w:rPr>
          <w:rFonts w:hint="eastAsia" w:eastAsia="宋体"/>
          <w:color w:val="auto"/>
          <w:lang w:eastAsia="zh-CN"/>
        </w:rPr>
      </w:pPr>
      <w:r>
        <w:rPr>
          <w:rFonts w:hint="eastAsia"/>
          <w:color w:val="auto"/>
          <w:lang w:eastAsia="zh-CN"/>
        </w:rPr>
        <w:t>（</w:t>
      </w:r>
      <w:r>
        <w:rPr>
          <w:rFonts w:hint="eastAsia"/>
          <w:color w:val="auto"/>
          <w:lang w:val="en-US" w:eastAsia="zh-CN"/>
        </w:rPr>
        <w:t>8</w:t>
      </w:r>
      <w:r>
        <w:rPr>
          <w:rFonts w:hint="eastAsia"/>
          <w:color w:val="auto"/>
          <w:lang w:eastAsia="zh-CN"/>
        </w:rPr>
        <w:t>）</w:t>
      </w:r>
      <w:r>
        <w:rPr>
          <w:color w:val="auto"/>
        </w:rPr>
        <w:t>与窗户保持4米距离</w:t>
      </w:r>
      <w:r>
        <w:rPr>
          <w:rFonts w:hint="eastAsia"/>
          <w:color w:val="auto"/>
          <w:lang w:eastAsia="zh-CN"/>
        </w:rPr>
        <w:t>。</w:t>
      </w:r>
    </w:p>
    <w:p>
      <w:pPr>
        <w:bidi w:val="0"/>
        <w:rPr>
          <w:rFonts w:hint="eastAsia" w:eastAsia="宋体"/>
          <w:color w:val="auto"/>
          <w:lang w:eastAsia="zh-CN"/>
        </w:rPr>
      </w:pPr>
      <w:r>
        <w:rPr>
          <w:rFonts w:hint="eastAsia"/>
          <w:color w:val="auto"/>
          <w:lang w:eastAsia="zh-CN"/>
        </w:rPr>
        <w:t>（</w:t>
      </w:r>
      <w:r>
        <w:rPr>
          <w:rFonts w:hint="eastAsia"/>
          <w:color w:val="auto"/>
          <w:lang w:val="en-US" w:eastAsia="zh-CN"/>
        </w:rPr>
        <w:t>9</w:t>
      </w:r>
      <w:r>
        <w:rPr>
          <w:rFonts w:hint="eastAsia"/>
          <w:color w:val="auto"/>
          <w:lang w:eastAsia="zh-CN"/>
        </w:rPr>
        <w:t>）</w:t>
      </w:r>
      <w:r>
        <w:rPr>
          <w:color w:val="auto"/>
        </w:rPr>
        <w:t>如果台子、桌子发生移动，须确保与其一起移动</w:t>
      </w:r>
      <w:r>
        <w:rPr>
          <w:rFonts w:hint="eastAsia"/>
          <w:color w:val="auto"/>
          <w:lang w:eastAsia="zh-CN"/>
        </w:rPr>
        <w:t>。</w:t>
      </w:r>
    </w:p>
    <w:p>
      <w:pPr>
        <w:bidi w:val="0"/>
        <w:rPr>
          <w:color w:val="auto"/>
        </w:rPr>
      </w:pPr>
      <w:r>
        <w:rPr>
          <w:rFonts w:hint="eastAsia"/>
          <w:color w:val="auto"/>
          <w:lang w:eastAsia="zh-CN"/>
        </w:rPr>
        <w:t>（</w:t>
      </w:r>
      <w:r>
        <w:rPr>
          <w:rFonts w:hint="eastAsia"/>
          <w:color w:val="auto"/>
          <w:lang w:val="en-US" w:eastAsia="zh-CN"/>
        </w:rPr>
        <w:t>10</w:t>
      </w:r>
      <w:r>
        <w:rPr>
          <w:rFonts w:hint="eastAsia"/>
          <w:color w:val="auto"/>
          <w:lang w:eastAsia="zh-CN"/>
        </w:rPr>
        <w:t>）</w:t>
      </w:r>
      <w:r>
        <w:rPr>
          <w:color w:val="auto"/>
        </w:rPr>
        <w:t xml:space="preserve">如果听到玻璃破碎的声音、墙壁开裂的声音、物件坠落的声音时要集中思想，保持冷静。 </w:t>
      </w:r>
    </w:p>
    <w:p>
      <w:pPr>
        <w:pStyle w:val="7"/>
        <w:bidi w:val="0"/>
        <w:rPr>
          <w:color w:val="auto"/>
        </w:rPr>
      </w:pPr>
      <w:r>
        <w:rPr>
          <w:rFonts w:hint="eastAsia"/>
          <w:color w:val="auto"/>
        </w:rPr>
        <w:t>4</w:t>
      </w:r>
      <w:r>
        <w:rPr>
          <w:color w:val="auto"/>
        </w:rPr>
        <w:t>.</w:t>
      </w:r>
      <w:r>
        <w:rPr>
          <w:rFonts w:hint="eastAsia"/>
          <w:color w:val="auto"/>
          <w:lang w:val="en-US" w:eastAsia="zh-CN"/>
        </w:rPr>
        <w:t>1.2</w:t>
      </w:r>
      <w:r>
        <w:rPr>
          <w:color w:val="auto"/>
        </w:rPr>
        <w:t xml:space="preserve">震后立即行动事项 </w:t>
      </w:r>
    </w:p>
    <w:p>
      <w:pPr>
        <w:bidi w:val="0"/>
        <w:rPr>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 xml:space="preserve">如果在地震后还有余震，仍要在原地保持几分钟不动。 </w:t>
      </w:r>
    </w:p>
    <w:p>
      <w:pPr>
        <w:bidi w:val="0"/>
        <w:rPr>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color w:val="auto"/>
        </w:rPr>
        <w:t>不要试图撤离或离开所在区域，除非常有必要或有适当的机会</w:t>
      </w:r>
      <w:r>
        <w:rPr>
          <w:rFonts w:hint="eastAsia"/>
          <w:color w:val="auto"/>
        </w:rPr>
        <w:t>，</w:t>
      </w:r>
      <w:r>
        <w:rPr>
          <w:color w:val="auto"/>
        </w:rPr>
        <w:t xml:space="preserve">撤离时要根据撤离指示进行撤离。 </w:t>
      </w:r>
    </w:p>
    <w:p>
      <w:pPr>
        <w:bidi w:val="0"/>
        <w:rPr>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color w:val="auto"/>
        </w:rPr>
        <w:t xml:space="preserve">帮助受伤人员检查伤势，并寻求医生的救助，不要移动重伤人员。 </w:t>
      </w:r>
    </w:p>
    <w:p>
      <w:pPr>
        <w:bidi w:val="0"/>
        <w:rPr>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color w:val="auto"/>
        </w:rPr>
        <w:t xml:space="preserve">如果有可能，检查水、电、气是否有危险，并关掉主管道阀门或开关。 </w:t>
      </w:r>
    </w:p>
    <w:p>
      <w:pPr>
        <w:bidi w:val="0"/>
        <w:rPr>
          <w:color w:val="auto"/>
        </w:rPr>
      </w:pPr>
      <w:r>
        <w:rPr>
          <w:rFonts w:hint="eastAsia"/>
          <w:color w:val="auto"/>
          <w:lang w:eastAsia="zh-CN"/>
        </w:rPr>
        <w:t>（</w:t>
      </w:r>
      <w:r>
        <w:rPr>
          <w:rFonts w:hint="eastAsia"/>
          <w:color w:val="auto"/>
          <w:lang w:val="en-US" w:eastAsia="zh-CN"/>
        </w:rPr>
        <w:t>5</w:t>
      </w:r>
      <w:r>
        <w:rPr>
          <w:rFonts w:hint="eastAsia"/>
          <w:color w:val="auto"/>
          <w:lang w:eastAsia="zh-CN"/>
        </w:rPr>
        <w:t>）</w:t>
      </w:r>
      <w:r>
        <w:rPr>
          <w:color w:val="auto"/>
        </w:rPr>
        <w:t>如有气体等泄漏，不要使用火柴、蜡</w:t>
      </w:r>
      <w:r>
        <w:rPr>
          <w:rFonts w:hint="eastAsia"/>
          <w:color w:val="auto"/>
        </w:rPr>
        <w:t>烛</w:t>
      </w:r>
      <w:r>
        <w:rPr>
          <w:color w:val="auto"/>
        </w:rPr>
        <w:t xml:space="preserve">或开放式的可燃物，不要开关电灯或其他电源，要迅速打开窗户或离开，并报告有关部门进行抢修。 </w:t>
      </w:r>
    </w:p>
    <w:p>
      <w:pPr>
        <w:bidi w:val="0"/>
        <w:rPr>
          <w:color w:val="auto"/>
        </w:rPr>
      </w:pPr>
      <w:r>
        <w:rPr>
          <w:rFonts w:hint="eastAsia"/>
          <w:color w:val="auto"/>
          <w:lang w:eastAsia="zh-CN"/>
        </w:rPr>
        <w:t>（</w:t>
      </w:r>
      <w:r>
        <w:rPr>
          <w:rFonts w:hint="eastAsia"/>
          <w:color w:val="auto"/>
          <w:lang w:val="en-US" w:eastAsia="zh-CN"/>
        </w:rPr>
        <w:t>6</w:t>
      </w:r>
      <w:r>
        <w:rPr>
          <w:rFonts w:hint="eastAsia"/>
          <w:color w:val="auto"/>
          <w:lang w:eastAsia="zh-CN"/>
        </w:rPr>
        <w:t>）</w:t>
      </w:r>
      <w:r>
        <w:rPr>
          <w:color w:val="auto"/>
        </w:rPr>
        <w:t xml:space="preserve">如果发生火灾，要检查火灾情况，按事故应急程序执行。 </w:t>
      </w:r>
    </w:p>
    <w:p>
      <w:pPr>
        <w:bidi w:val="0"/>
        <w:rPr>
          <w:color w:val="auto"/>
        </w:rPr>
      </w:pPr>
      <w:r>
        <w:rPr>
          <w:rFonts w:hint="eastAsia"/>
          <w:color w:val="auto"/>
          <w:lang w:eastAsia="zh-CN"/>
        </w:rPr>
        <w:t>（</w:t>
      </w:r>
      <w:r>
        <w:rPr>
          <w:rFonts w:hint="eastAsia"/>
          <w:color w:val="auto"/>
          <w:lang w:val="en-US" w:eastAsia="zh-CN"/>
        </w:rPr>
        <w:t>7</w:t>
      </w:r>
      <w:r>
        <w:rPr>
          <w:rFonts w:hint="eastAsia"/>
          <w:color w:val="auto"/>
          <w:lang w:eastAsia="zh-CN"/>
        </w:rPr>
        <w:t>）</w:t>
      </w:r>
      <w:r>
        <w:rPr>
          <w:rFonts w:hint="eastAsia"/>
          <w:color w:val="auto"/>
        </w:rPr>
        <w:t>若发生震后燃气事故，按照公司制定的应急预案实施，防止次生灾害发生。</w:t>
      </w:r>
    </w:p>
    <w:p>
      <w:pPr>
        <w:pStyle w:val="6"/>
        <w:bidi w:val="0"/>
        <w:rPr>
          <w:color w:val="auto"/>
        </w:rPr>
      </w:pPr>
      <w:r>
        <w:rPr>
          <w:rFonts w:hint="eastAsia"/>
          <w:color w:val="auto"/>
        </w:rPr>
        <w:t xml:space="preserve">4.4暴雨处置措施： </w:t>
      </w:r>
    </w:p>
    <w:p>
      <w:pPr>
        <w:bidi w:val="0"/>
        <w:rPr>
          <w:color w:val="auto"/>
        </w:rPr>
      </w:pPr>
      <w:r>
        <w:rPr>
          <w:color w:val="auto"/>
        </w:rPr>
        <w:t>黄色、橙色暴雨预警信号防御要求</w:t>
      </w:r>
      <w:r>
        <w:rPr>
          <w:rFonts w:hint="eastAsia"/>
          <w:color w:val="auto"/>
          <w:lang w:eastAsia="zh-CN"/>
        </w:rPr>
        <w:t>：</w:t>
      </w:r>
      <w:r>
        <w:rPr>
          <w:color w:val="auto"/>
        </w:rPr>
        <w:t xml:space="preserve"> </w:t>
      </w:r>
    </w:p>
    <w:p>
      <w:pPr>
        <w:bidi w:val="0"/>
        <w:rPr>
          <w:color w:val="auto"/>
        </w:rPr>
      </w:pPr>
      <w:r>
        <w:rPr>
          <w:color w:val="auto"/>
        </w:rPr>
        <w:t>黄色暴雨预警信号图形符号为</w:t>
      </w:r>
      <w:r>
        <w:rPr>
          <w:rFonts w:hint="eastAsia"/>
          <w:color w:val="auto"/>
        </w:rPr>
        <w:drawing>
          <wp:inline distT="0" distB="0" distL="114300" distR="114300">
            <wp:extent cx="742315" cy="629285"/>
            <wp:effectExtent l="0" t="0" r="4445" b="10795"/>
            <wp:docPr id="1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
                    <pic:cNvPicPr>
                      <a:picLocks noChangeAspect="1"/>
                    </pic:cNvPicPr>
                  </pic:nvPicPr>
                  <pic:blipFill>
                    <a:blip r:embed="rId14" cstate="print"/>
                    <a:stretch>
                      <a:fillRect/>
                    </a:stretch>
                  </pic:blipFill>
                  <pic:spPr>
                    <a:xfrm>
                      <a:off x="0" y="0"/>
                      <a:ext cx="742315" cy="629285"/>
                    </a:xfrm>
                    <a:prstGeom prst="rect">
                      <a:avLst/>
                    </a:prstGeom>
                    <a:noFill/>
                    <a:ln w="9525">
                      <a:noFill/>
                    </a:ln>
                  </pic:spPr>
                </pic:pic>
              </a:graphicData>
            </a:graphic>
          </wp:inline>
        </w:drawing>
      </w:r>
      <w:r>
        <w:rPr>
          <w:color w:val="auto"/>
        </w:rPr>
        <w:t xml:space="preserve">，颜色为黄色，表示6小时内降雨量将达50毫米以上，或已达50毫米以上，可能或已经造成影响且降雨可能持续。 </w:t>
      </w:r>
    </w:p>
    <w:p>
      <w:pPr>
        <w:bidi w:val="0"/>
        <w:rPr>
          <w:color w:val="auto"/>
        </w:rPr>
      </w:pPr>
      <w:r>
        <w:rPr>
          <w:color w:val="auto"/>
        </w:rPr>
        <w:t>橙色暴雨预警信号图形符号为</w:t>
      </w:r>
      <w:r>
        <w:rPr>
          <w:rFonts w:hint="eastAsia"/>
          <w:color w:val="auto"/>
        </w:rPr>
        <w:drawing>
          <wp:inline distT="0" distB="0" distL="114300" distR="114300">
            <wp:extent cx="740410" cy="561975"/>
            <wp:effectExtent l="0" t="0" r="6350" b="1905"/>
            <wp:docPr id="1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
                    <pic:cNvPicPr>
                      <a:picLocks noChangeAspect="1"/>
                    </pic:cNvPicPr>
                  </pic:nvPicPr>
                  <pic:blipFill>
                    <a:blip r:embed="rId15" cstate="print"/>
                    <a:stretch>
                      <a:fillRect/>
                    </a:stretch>
                  </pic:blipFill>
                  <pic:spPr>
                    <a:xfrm>
                      <a:off x="0" y="0"/>
                      <a:ext cx="740410" cy="561975"/>
                    </a:xfrm>
                    <a:prstGeom prst="rect">
                      <a:avLst/>
                    </a:prstGeom>
                    <a:noFill/>
                    <a:ln w="9525">
                      <a:noFill/>
                    </a:ln>
                  </pic:spPr>
                </pic:pic>
              </a:graphicData>
            </a:graphic>
          </wp:inline>
        </w:drawing>
      </w:r>
      <w:r>
        <w:rPr>
          <w:color w:val="auto"/>
        </w:rPr>
        <w:t xml:space="preserve">，颜色为橙色，表示3小时内降雨量将达50毫米以上，或者已达50毫米以上，可能或已经造成较大影响且降雨可能持续。 </w:t>
      </w:r>
    </w:p>
    <w:p>
      <w:pPr>
        <w:bidi w:val="0"/>
        <w:rPr>
          <w:color w:val="auto"/>
        </w:rPr>
      </w:pPr>
      <w:r>
        <w:rPr>
          <w:color w:val="auto"/>
        </w:rPr>
        <w:t xml:space="preserve">当地政府发布黄色或橙色暴雨预警信号后，公司有关部门应采取下列防御措施： </w:t>
      </w:r>
    </w:p>
    <w:p>
      <w:pPr>
        <w:bidi w:val="0"/>
        <w:rPr>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color w:val="auto"/>
        </w:rPr>
        <w:t xml:space="preserve">留意当地气象站预报。通过有关媒体和政府气象管理等部门了解暴雨最新情况。 </w:t>
      </w:r>
    </w:p>
    <w:p>
      <w:pPr>
        <w:bidi w:val="0"/>
        <w:rPr>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color w:val="auto"/>
        </w:rPr>
        <w:t>收盖露天存放物品，疏散低洼易浸地区的物资。</w:t>
      </w:r>
    </w:p>
    <w:p>
      <w:pPr>
        <w:bidi w:val="0"/>
        <w:rPr>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color w:val="auto"/>
        </w:rPr>
        <w:t xml:space="preserve">暂停在空旷地方的户外非紧急作业。 </w:t>
      </w:r>
    </w:p>
    <w:p>
      <w:pPr>
        <w:bidi w:val="0"/>
        <w:rPr>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color w:val="auto"/>
        </w:rPr>
        <w:t xml:space="preserve">提醒员工外出时应考虑天气和道路情况是否许可，驾驶人员应注意道路是否水淹、打滑及交通挤塞情况。 </w:t>
      </w:r>
    </w:p>
    <w:p>
      <w:pPr>
        <w:bidi w:val="0"/>
        <w:rPr>
          <w:color w:val="auto"/>
        </w:rPr>
      </w:pPr>
      <w:r>
        <w:rPr>
          <w:rFonts w:hint="eastAsia"/>
          <w:color w:val="auto"/>
          <w:lang w:eastAsia="zh-CN"/>
        </w:rPr>
        <w:t>（</w:t>
      </w:r>
      <w:r>
        <w:rPr>
          <w:rFonts w:hint="eastAsia"/>
          <w:color w:val="auto"/>
          <w:lang w:val="en-US" w:eastAsia="zh-CN"/>
        </w:rPr>
        <w:t>5</w:t>
      </w:r>
      <w:r>
        <w:rPr>
          <w:rFonts w:hint="eastAsia"/>
          <w:color w:val="auto"/>
          <w:lang w:eastAsia="zh-CN"/>
        </w:rPr>
        <w:t>）</w:t>
      </w:r>
      <w:r>
        <w:rPr>
          <w:color w:val="auto"/>
        </w:rPr>
        <w:t>安排值班人员对可能出现严重水浸地段加强</w:t>
      </w:r>
      <w:r>
        <w:rPr>
          <w:rFonts w:hint="eastAsia"/>
          <w:color w:val="auto"/>
          <w:lang w:eastAsia="zh-CN"/>
        </w:rPr>
        <w:t>执勤</w:t>
      </w:r>
      <w:r>
        <w:rPr>
          <w:color w:val="auto"/>
        </w:rPr>
        <w:t xml:space="preserve">。 </w:t>
      </w:r>
    </w:p>
    <w:p>
      <w:pPr>
        <w:bidi w:val="0"/>
        <w:rPr>
          <w:color w:val="auto"/>
        </w:rPr>
      </w:pPr>
      <w:r>
        <w:rPr>
          <w:rFonts w:hint="eastAsia"/>
          <w:color w:val="auto"/>
          <w:lang w:eastAsia="zh-CN"/>
        </w:rPr>
        <w:t>（</w:t>
      </w:r>
      <w:r>
        <w:rPr>
          <w:rFonts w:hint="eastAsia"/>
          <w:color w:val="auto"/>
          <w:lang w:val="en-US" w:eastAsia="zh-CN"/>
        </w:rPr>
        <w:t>6</w:t>
      </w:r>
      <w:r>
        <w:rPr>
          <w:rFonts w:hint="eastAsia"/>
          <w:color w:val="auto"/>
          <w:lang w:eastAsia="zh-CN"/>
        </w:rPr>
        <w:t>）</w:t>
      </w:r>
      <w:r>
        <w:rPr>
          <w:color w:val="auto"/>
        </w:rPr>
        <w:t xml:space="preserve">对毗邻有斜坡及挡土墙的生产设备要做好山洪、泥石流的防御工作。 </w:t>
      </w:r>
    </w:p>
    <w:p>
      <w:pPr>
        <w:bidi w:val="0"/>
        <w:rPr>
          <w:color w:val="auto"/>
        </w:rPr>
      </w:pPr>
      <w:r>
        <w:rPr>
          <w:rFonts w:hint="eastAsia"/>
          <w:color w:val="auto"/>
          <w:lang w:eastAsia="zh-CN"/>
        </w:rPr>
        <w:t>（</w:t>
      </w:r>
      <w:r>
        <w:rPr>
          <w:rFonts w:hint="eastAsia"/>
          <w:color w:val="auto"/>
          <w:lang w:val="en-US" w:eastAsia="zh-CN"/>
        </w:rPr>
        <w:t>7</w:t>
      </w:r>
      <w:r>
        <w:rPr>
          <w:rFonts w:hint="eastAsia"/>
          <w:color w:val="auto"/>
          <w:lang w:eastAsia="zh-CN"/>
        </w:rPr>
        <w:t>）</w:t>
      </w:r>
      <w:r>
        <w:rPr>
          <w:color w:val="auto"/>
        </w:rPr>
        <w:t>下列场所必须进行检查，采取有效防御措施，以防水淹：</w:t>
      </w:r>
    </w:p>
    <w:p>
      <w:pPr>
        <w:bidi w:val="0"/>
        <w:rPr>
          <w:color w:val="auto"/>
        </w:rPr>
      </w:pPr>
      <w:r>
        <w:rPr>
          <w:color w:val="auto"/>
        </w:rPr>
        <w:t>雨水排放系统，</w:t>
      </w:r>
      <w:r>
        <w:rPr>
          <w:rFonts w:hint="eastAsia"/>
          <w:color w:val="auto"/>
          <w:lang w:eastAsia="zh-CN"/>
        </w:rPr>
        <w:t>泄洪</w:t>
      </w:r>
      <w:r>
        <w:rPr>
          <w:color w:val="auto"/>
        </w:rPr>
        <w:t>排涝设施；配电房、天然气罐区</w:t>
      </w:r>
      <w:r>
        <w:rPr>
          <w:rFonts w:hint="eastAsia"/>
          <w:color w:val="auto"/>
          <w:lang w:eastAsia="zh-CN"/>
        </w:rPr>
        <w:t>；</w:t>
      </w:r>
      <w:r>
        <w:rPr>
          <w:color w:val="auto"/>
        </w:rPr>
        <w:t>生产装置、排洪沟、护坡、挡土墙；地下式和半地下式设施；建（构）筑物防风抗灾能力及隐患；仓库、抢险救灾物质等各种物质储存仓库；</w:t>
      </w:r>
      <w:r>
        <w:rPr>
          <w:rFonts w:hint="eastAsia"/>
          <w:color w:val="auto"/>
          <w:lang w:eastAsia="zh-CN"/>
        </w:rPr>
        <w:t>通信设备</w:t>
      </w:r>
      <w:r>
        <w:rPr>
          <w:color w:val="auto"/>
        </w:rPr>
        <w:t>、紧急报警系统；公司范围内的道路、交通运输工具；</w:t>
      </w:r>
      <w:r>
        <w:rPr>
          <w:rFonts w:hint="eastAsia"/>
          <w:color w:val="auto"/>
        </w:rPr>
        <w:t>场</w:t>
      </w:r>
      <w:r>
        <w:rPr>
          <w:color w:val="auto"/>
        </w:rPr>
        <w:t xml:space="preserve">站以及各种管网设施。 </w:t>
      </w:r>
    </w:p>
    <w:p>
      <w:pPr>
        <w:bidi w:val="0"/>
        <w:rPr>
          <w:rFonts w:hint="eastAsia"/>
          <w:color w:val="auto"/>
          <w:lang w:eastAsia="zh-CN"/>
        </w:rPr>
      </w:pPr>
      <w:r>
        <w:rPr>
          <w:color w:val="auto"/>
        </w:rPr>
        <w:t>红色暴雨预警信号防御要求</w:t>
      </w:r>
      <w:r>
        <w:rPr>
          <w:rFonts w:hint="eastAsia"/>
          <w:color w:val="auto"/>
          <w:lang w:eastAsia="zh-CN"/>
        </w:rPr>
        <w:t>：</w:t>
      </w:r>
    </w:p>
    <w:p>
      <w:pPr>
        <w:bidi w:val="0"/>
        <w:rPr>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color w:val="auto"/>
        </w:rPr>
        <w:t>红色暴雨预警信号图形符号为</w:t>
      </w:r>
      <w:r>
        <w:rPr>
          <w:rFonts w:hint="eastAsia"/>
          <w:color w:val="auto"/>
        </w:rPr>
        <w:drawing>
          <wp:inline distT="0" distB="0" distL="114300" distR="114300">
            <wp:extent cx="740410" cy="589915"/>
            <wp:effectExtent l="0" t="0" r="6350" b="4445"/>
            <wp:docPr id="1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3"/>
                    <pic:cNvPicPr>
                      <a:picLocks noChangeAspect="1"/>
                    </pic:cNvPicPr>
                  </pic:nvPicPr>
                  <pic:blipFill>
                    <a:blip r:embed="rId16" cstate="print"/>
                    <a:stretch>
                      <a:fillRect/>
                    </a:stretch>
                  </pic:blipFill>
                  <pic:spPr>
                    <a:xfrm>
                      <a:off x="0" y="0"/>
                      <a:ext cx="740410" cy="589915"/>
                    </a:xfrm>
                    <a:prstGeom prst="rect">
                      <a:avLst/>
                    </a:prstGeom>
                    <a:noFill/>
                    <a:ln w="9525">
                      <a:noFill/>
                    </a:ln>
                  </pic:spPr>
                </pic:pic>
              </a:graphicData>
            </a:graphic>
          </wp:inline>
        </w:drawing>
      </w:r>
      <w:r>
        <w:rPr>
          <w:color w:val="auto"/>
        </w:rPr>
        <w:t xml:space="preserve">，颜色为红色，表示3小时内降雨量将达100毫米以上，或者已达100毫米以上，可能或已经造成严重影响且降雨可能持续。 </w:t>
      </w:r>
    </w:p>
    <w:p>
      <w:pPr>
        <w:bidi w:val="0"/>
        <w:rPr>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color w:val="auto"/>
        </w:rPr>
        <w:t>当地政府发布红色预警信号后，除继续做好黄色</w:t>
      </w:r>
      <w:r>
        <w:rPr>
          <w:rFonts w:hint="eastAsia"/>
          <w:color w:val="auto"/>
        </w:rPr>
        <w:t>、</w:t>
      </w:r>
      <w:r>
        <w:rPr>
          <w:color w:val="auto"/>
        </w:rPr>
        <w:t xml:space="preserve">橙色暴雨预警信号的工作外，还应做好以下工作： </w:t>
      </w:r>
    </w:p>
    <w:p>
      <w:pPr>
        <w:bidi w:val="0"/>
        <w:rPr>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color w:val="auto"/>
        </w:rPr>
        <w:t xml:space="preserve">暂停所有在空旷地方的户外非紧急作业。 </w:t>
      </w:r>
    </w:p>
    <w:p>
      <w:pPr>
        <w:bidi w:val="0"/>
        <w:rPr>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color w:val="auto"/>
        </w:rPr>
        <w:t xml:space="preserve">抢险队要准备随时出动抢修。 </w:t>
      </w:r>
    </w:p>
    <w:p>
      <w:pPr>
        <w:bidi w:val="0"/>
        <w:rPr>
          <w:rFonts w:hint="eastAsia"/>
          <w:color w:val="auto"/>
          <w:lang w:val="en-US" w:eastAsia="zh-CN"/>
        </w:rPr>
      </w:pPr>
      <w:r>
        <w:rPr>
          <w:rFonts w:hint="eastAsia"/>
          <w:color w:val="auto"/>
          <w:lang w:eastAsia="zh-CN"/>
        </w:rPr>
        <w:t>（</w:t>
      </w:r>
      <w:r>
        <w:rPr>
          <w:rFonts w:hint="eastAsia"/>
          <w:color w:val="auto"/>
          <w:lang w:val="en-US" w:eastAsia="zh-CN"/>
        </w:rPr>
        <w:t>5</w:t>
      </w:r>
      <w:r>
        <w:rPr>
          <w:rFonts w:hint="eastAsia"/>
          <w:color w:val="auto"/>
          <w:lang w:eastAsia="zh-CN"/>
        </w:rPr>
        <w:t>）</w:t>
      </w:r>
      <w:r>
        <w:rPr>
          <w:color w:val="auto"/>
        </w:rPr>
        <w:t>除处理紧急事故外，在外的公司车辆一律停驶，</w:t>
      </w:r>
      <w:r>
        <w:rPr>
          <w:rFonts w:hint="eastAsia"/>
          <w:color w:val="auto"/>
        </w:rPr>
        <w:t>驾驶人员</w:t>
      </w:r>
      <w:r>
        <w:rPr>
          <w:color w:val="auto"/>
        </w:rPr>
        <w:t>应找合适地方避风及停泊﹙不可在树下，电杆，高压线，铁塔，高层建筑及容易遭到雷击和产生火花的地点﹚。</w:t>
      </w:r>
      <w:r>
        <w:rPr>
          <w:rFonts w:hint="eastAsia"/>
          <w:color w:val="auto"/>
        </w:rPr>
        <w:t>驾驶人员</w:t>
      </w:r>
      <w:r>
        <w:rPr>
          <w:color w:val="auto"/>
        </w:rPr>
        <w:t>在停车后</w:t>
      </w:r>
      <w:r>
        <w:rPr>
          <w:rFonts w:hint="eastAsia"/>
          <w:color w:val="auto"/>
          <w:lang w:eastAsia="zh-CN"/>
        </w:rPr>
        <w:t>紧急</w:t>
      </w:r>
      <w:r>
        <w:rPr>
          <w:color w:val="auto"/>
        </w:rPr>
        <w:t>拉上手掣，</w:t>
      </w:r>
      <w:r>
        <w:rPr>
          <w:rFonts w:hint="eastAsia"/>
          <w:color w:val="auto"/>
          <w:lang w:val="en-US" w:eastAsia="zh-CN"/>
        </w:rPr>
        <w:t>并</w:t>
      </w:r>
      <w:r>
        <w:rPr>
          <w:color w:val="auto"/>
        </w:rPr>
        <w:t>用三角木或砖块垫住车轮，</w:t>
      </w:r>
      <w:r>
        <w:rPr>
          <w:rFonts w:hint="eastAsia"/>
          <w:color w:val="auto"/>
        </w:rPr>
        <w:t>以防车辆滑动</w:t>
      </w:r>
      <w:r>
        <w:rPr>
          <w:color w:val="auto"/>
        </w:rPr>
        <w:t>。</w:t>
      </w:r>
    </w:p>
    <w:p>
      <w:pPr>
        <w:keepNext/>
        <w:keepLines/>
        <w:widowControl w:val="0"/>
        <w:bidi w:val="0"/>
        <w:spacing w:before="20" w:after="20"/>
        <w:ind w:firstLine="602" w:firstLineChars="200"/>
        <w:jc w:val="both"/>
        <w:outlineLvl w:val="2"/>
        <w:rPr>
          <w:rFonts w:hint="eastAsia" w:ascii="Times New Roman" w:hAnsi="Times New Roman" w:eastAsia="宋体" w:cs="Times New Roman"/>
          <w:b/>
          <w:color w:val="auto"/>
          <w:kern w:val="2"/>
          <w:sz w:val="30"/>
          <w:szCs w:val="24"/>
          <w:lang w:val="en-US" w:eastAsia="zh-CN" w:bidi="ar-SA"/>
        </w:rPr>
      </w:pPr>
      <w:bookmarkStart w:id="186" w:name="_Toc19534"/>
      <w:r>
        <w:rPr>
          <w:rFonts w:hint="eastAsia" w:ascii="Times New Roman" w:hAnsi="Times New Roman" w:eastAsia="宋体" w:cs="Times New Roman"/>
          <w:b/>
          <w:color w:val="auto"/>
          <w:kern w:val="2"/>
          <w:sz w:val="30"/>
          <w:szCs w:val="24"/>
          <w:lang w:val="en-US" w:eastAsia="zh-CN" w:bidi="ar-SA"/>
        </w:rPr>
        <w:t>5应急保障</w:t>
      </w:r>
      <w:bookmarkEnd w:id="186"/>
    </w:p>
    <w:p>
      <w:pPr>
        <w:keepNext/>
        <w:keepLines/>
        <w:widowControl w:val="0"/>
        <w:bidi w:val="0"/>
        <w:ind w:firstLine="562" w:firstLineChars="200"/>
        <w:jc w:val="both"/>
        <w:outlineLvl w:val="3"/>
        <w:rPr>
          <w:rFonts w:hint="eastAsia" w:ascii="Times New Roman" w:hAnsi="Times New Roman" w:eastAsia="宋体" w:cs="Times New Roman"/>
          <w:b/>
          <w:bCs/>
          <w:color w:val="auto"/>
          <w:kern w:val="2"/>
          <w:sz w:val="28"/>
          <w:szCs w:val="28"/>
          <w:lang w:val="en-US" w:eastAsia="zh-CN" w:bidi="ar-SA"/>
        </w:rPr>
      </w:pPr>
      <w:r>
        <w:rPr>
          <w:rFonts w:hint="eastAsia" w:ascii="Times New Roman" w:hAnsi="Times New Roman" w:eastAsia="宋体" w:cs="Times New Roman"/>
          <w:b/>
          <w:bCs/>
          <w:color w:val="auto"/>
          <w:kern w:val="2"/>
          <w:sz w:val="28"/>
          <w:szCs w:val="28"/>
          <w:lang w:val="en-US" w:eastAsia="zh-CN" w:bidi="ar-SA"/>
        </w:rPr>
        <w:t>5.1通信与信息保障</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1）建立和完善社会救援力量、政府公共部门救援力量信息资源数据库。</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2）建立和完善公司技术资料信息库。</w:t>
      </w:r>
    </w:p>
    <w:p>
      <w:pPr>
        <w:keepNext/>
        <w:keepLines/>
        <w:widowControl w:val="0"/>
        <w:bidi w:val="0"/>
        <w:ind w:firstLine="562" w:firstLineChars="200"/>
        <w:jc w:val="both"/>
        <w:outlineLvl w:val="3"/>
        <w:rPr>
          <w:rFonts w:hint="eastAsia" w:ascii="Times New Roman" w:hAnsi="Times New Roman" w:eastAsia="宋体" w:cs="Times New Roman"/>
          <w:b/>
          <w:bCs/>
          <w:color w:val="auto"/>
          <w:kern w:val="2"/>
          <w:sz w:val="28"/>
          <w:szCs w:val="28"/>
          <w:lang w:val="en-US" w:eastAsia="zh-CN" w:bidi="ar-SA"/>
        </w:rPr>
      </w:pPr>
      <w:r>
        <w:rPr>
          <w:rFonts w:hint="eastAsia" w:ascii="Times New Roman" w:hAnsi="Times New Roman" w:eastAsia="宋体" w:cs="Times New Roman"/>
          <w:b/>
          <w:bCs/>
          <w:color w:val="auto"/>
          <w:kern w:val="2"/>
          <w:sz w:val="28"/>
          <w:szCs w:val="28"/>
          <w:lang w:val="en-US" w:eastAsia="zh-CN" w:bidi="ar-SA"/>
        </w:rPr>
        <w:t>5.2技术保障</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根据危险化学品企业的特点和事故应急救援工作的需要，积极与县应急管理局、县同行业单位加强协调，争取救援时专家的技术支持和友邻单位的先进设备支持。</w:t>
      </w:r>
    </w:p>
    <w:p>
      <w:pPr>
        <w:keepNext/>
        <w:keepLines/>
        <w:widowControl w:val="0"/>
        <w:bidi w:val="0"/>
        <w:ind w:firstLine="562" w:firstLineChars="200"/>
        <w:jc w:val="both"/>
        <w:outlineLvl w:val="3"/>
        <w:rPr>
          <w:rFonts w:hint="eastAsia" w:ascii="Times New Roman" w:hAnsi="Times New Roman" w:eastAsia="宋体" w:cs="Times New Roman"/>
          <w:b/>
          <w:bCs/>
          <w:color w:val="auto"/>
          <w:kern w:val="2"/>
          <w:sz w:val="28"/>
          <w:szCs w:val="28"/>
          <w:lang w:val="en-US" w:eastAsia="zh-CN" w:bidi="ar-SA"/>
        </w:rPr>
      </w:pPr>
      <w:r>
        <w:rPr>
          <w:rFonts w:hint="eastAsia" w:ascii="Times New Roman" w:hAnsi="Times New Roman" w:eastAsia="宋体" w:cs="Times New Roman"/>
          <w:b/>
          <w:bCs/>
          <w:color w:val="auto"/>
          <w:kern w:val="2"/>
          <w:sz w:val="28"/>
          <w:szCs w:val="28"/>
          <w:lang w:val="en-US" w:eastAsia="zh-CN" w:bidi="ar-SA"/>
        </w:rPr>
        <w:t>5.3物资保障</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按照预案评估可能发生的事故，做好车辆、设备、物资、资金储备，专人管理，随要随用。应急所提供的物资和装备：空气呼吸器、燃气浓度检测仪、警戒警示带、担架、急救药包、氧气袋、内燃弧焊机、单相汽油发电机、手弧焊机等以及各种管径无缝钢管、沙袋</w:t>
      </w:r>
      <w:r>
        <w:rPr>
          <w:rFonts w:hint="eastAsia" w:cs="Times New Roman"/>
          <w:color w:val="auto"/>
          <w:lang w:eastAsia="zh-CN"/>
        </w:rPr>
        <w:t>及其他材料</w:t>
      </w:r>
      <w:r>
        <w:rPr>
          <w:rFonts w:hint="eastAsia" w:ascii="Times New Roman" w:hAnsi="Times New Roman" w:eastAsia="宋体" w:cs="Times New Roman"/>
          <w:color w:val="auto"/>
        </w:rPr>
        <w:t>。</w:t>
      </w:r>
    </w:p>
    <w:p>
      <w:pPr>
        <w:keepNext/>
        <w:keepLines/>
        <w:widowControl w:val="0"/>
        <w:bidi w:val="0"/>
        <w:ind w:firstLine="562" w:firstLineChars="200"/>
        <w:jc w:val="both"/>
        <w:outlineLvl w:val="3"/>
        <w:rPr>
          <w:rFonts w:hint="eastAsia" w:ascii="Times New Roman" w:hAnsi="Times New Roman" w:eastAsia="宋体" w:cs="Times New Roman"/>
          <w:b/>
          <w:bCs/>
          <w:color w:val="auto"/>
          <w:kern w:val="2"/>
          <w:sz w:val="28"/>
          <w:szCs w:val="28"/>
          <w:lang w:val="en-US" w:eastAsia="zh-CN" w:bidi="ar-SA"/>
        </w:rPr>
      </w:pPr>
      <w:r>
        <w:rPr>
          <w:rFonts w:hint="eastAsia" w:ascii="Times New Roman" w:hAnsi="Times New Roman" w:eastAsia="宋体" w:cs="Times New Roman"/>
          <w:b/>
          <w:bCs/>
          <w:color w:val="auto"/>
          <w:kern w:val="2"/>
          <w:sz w:val="28"/>
          <w:szCs w:val="28"/>
          <w:lang w:val="en-US" w:eastAsia="zh-CN" w:bidi="ar-SA"/>
        </w:rPr>
        <w:t>5.4制度保障</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公司制定有人员培训制度、事故报告调查处理制度、劳动防护用品管理制度、危险化学品购销管理制度、化学品安全技术说明书和安全标签管理制度、废弃危险化学品处理管理制度、消防安全管理制度、事故隐患排查、整改制度等。</w:t>
      </w:r>
    </w:p>
    <w:p>
      <w:pPr>
        <w:keepNext/>
        <w:keepLines/>
        <w:widowControl w:val="0"/>
        <w:bidi w:val="0"/>
        <w:ind w:firstLine="562" w:firstLineChars="200"/>
        <w:jc w:val="both"/>
        <w:outlineLvl w:val="3"/>
        <w:rPr>
          <w:rFonts w:hint="eastAsia" w:ascii="Times New Roman" w:hAnsi="Times New Roman" w:eastAsia="宋体" w:cs="Times New Roman"/>
          <w:b/>
          <w:bCs/>
          <w:color w:val="auto"/>
          <w:kern w:val="2"/>
          <w:sz w:val="28"/>
          <w:szCs w:val="28"/>
          <w:lang w:val="en-US" w:eastAsia="zh-CN" w:bidi="ar-SA"/>
        </w:rPr>
      </w:pPr>
      <w:r>
        <w:rPr>
          <w:rFonts w:hint="eastAsia" w:ascii="Times New Roman" w:hAnsi="Times New Roman" w:eastAsia="宋体" w:cs="Times New Roman"/>
          <w:b/>
          <w:bCs/>
          <w:color w:val="auto"/>
          <w:kern w:val="2"/>
          <w:sz w:val="28"/>
          <w:szCs w:val="28"/>
          <w:lang w:val="en-US" w:eastAsia="zh-CN" w:bidi="ar-SA"/>
        </w:rPr>
        <w:t>5.5队伍保障</w:t>
      </w:r>
    </w:p>
    <w:p>
      <w:pPr>
        <w:keepNext/>
        <w:keepLines/>
        <w:widowControl w:val="0"/>
        <w:bidi w:val="0"/>
        <w:spacing w:beforeLines="0" w:beforeAutospacing="0" w:afterLines="0" w:afterAutospacing="0" w:line="240" w:lineRule="auto"/>
        <w:ind w:firstLine="562" w:firstLineChars="200"/>
        <w:jc w:val="both"/>
        <w:outlineLvl w:val="4"/>
        <w:rPr>
          <w:rFonts w:hint="eastAsia" w:ascii="Times New Roman" w:hAnsi="Times New Roman" w:eastAsia="宋体" w:cs="Times New Roman"/>
          <w:b/>
          <w:color w:val="auto"/>
          <w:kern w:val="2"/>
          <w:sz w:val="28"/>
          <w:szCs w:val="24"/>
          <w:lang w:val="en-US" w:eastAsia="zh-CN" w:bidi="ar-SA"/>
        </w:rPr>
      </w:pPr>
      <w:r>
        <w:rPr>
          <w:rFonts w:hint="eastAsia" w:ascii="Times New Roman" w:hAnsi="Times New Roman" w:eastAsia="宋体" w:cs="Times New Roman"/>
          <w:b/>
          <w:color w:val="auto"/>
          <w:kern w:val="2"/>
          <w:sz w:val="28"/>
          <w:szCs w:val="24"/>
          <w:lang w:val="en-US" w:eastAsia="zh-CN" w:bidi="ar-SA"/>
        </w:rPr>
        <w:t>5.5.1应急救援机构</w:t>
      </w:r>
    </w:p>
    <w:p>
      <w:pPr>
        <w:adjustRightInd w:val="0"/>
        <w:snapToGrid w:val="0"/>
        <w:spacing w:line="360" w:lineRule="auto"/>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公司成立有应急指挥体系。</w:t>
      </w:r>
    </w:p>
    <w:p>
      <w:pPr>
        <w:keepNext/>
        <w:keepLines/>
        <w:widowControl w:val="0"/>
        <w:bidi w:val="0"/>
        <w:spacing w:beforeLines="0" w:beforeAutospacing="0" w:afterLines="0" w:afterAutospacing="0" w:line="240" w:lineRule="auto"/>
        <w:ind w:firstLine="562" w:firstLineChars="200"/>
        <w:jc w:val="both"/>
        <w:outlineLvl w:val="4"/>
        <w:rPr>
          <w:rFonts w:hint="eastAsia" w:ascii="Times New Roman" w:hAnsi="Times New Roman" w:eastAsia="宋体" w:cs="Times New Roman"/>
          <w:b/>
          <w:color w:val="auto"/>
          <w:kern w:val="2"/>
          <w:sz w:val="28"/>
          <w:szCs w:val="24"/>
          <w:lang w:val="en-US" w:eastAsia="zh-CN" w:bidi="ar-SA"/>
        </w:rPr>
      </w:pPr>
      <w:r>
        <w:rPr>
          <w:rFonts w:hint="eastAsia" w:ascii="Times New Roman" w:hAnsi="Times New Roman" w:eastAsia="宋体" w:cs="Times New Roman"/>
          <w:b/>
          <w:color w:val="auto"/>
          <w:kern w:val="2"/>
          <w:sz w:val="28"/>
          <w:szCs w:val="24"/>
          <w:lang w:val="en-US" w:eastAsia="zh-CN" w:bidi="ar-SA"/>
        </w:rPr>
        <w:t>5.5.2应急救援公共资源</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根据启动预案级别需要，可协调县级公共资源和武警、公安、消防、应急管理等政府救援力量参与应急救援。</w:t>
      </w:r>
    </w:p>
    <w:p>
      <w:pPr>
        <w:keepNext/>
        <w:keepLines/>
        <w:widowControl w:val="0"/>
        <w:bidi w:val="0"/>
        <w:ind w:firstLine="562" w:firstLineChars="200"/>
        <w:jc w:val="both"/>
        <w:outlineLvl w:val="3"/>
        <w:rPr>
          <w:rFonts w:hint="eastAsia" w:ascii="Times New Roman" w:hAnsi="Times New Roman" w:eastAsia="宋体" w:cs="Times New Roman"/>
          <w:b/>
          <w:bCs/>
          <w:color w:val="auto"/>
          <w:kern w:val="2"/>
          <w:sz w:val="28"/>
          <w:szCs w:val="28"/>
          <w:lang w:val="en-US" w:eastAsia="zh-CN" w:bidi="ar-SA"/>
        </w:rPr>
      </w:pPr>
      <w:r>
        <w:rPr>
          <w:rFonts w:hint="eastAsia" w:ascii="Times New Roman" w:hAnsi="Times New Roman" w:eastAsia="宋体" w:cs="Times New Roman"/>
          <w:b/>
          <w:bCs/>
          <w:color w:val="auto"/>
          <w:kern w:val="2"/>
          <w:sz w:val="28"/>
          <w:szCs w:val="28"/>
          <w:lang w:val="en-US" w:eastAsia="zh-CN" w:bidi="ar-SA"/>
        </w:rPr>
        <w:t>5.6资金保障</w:t>
      </w:r>
    </w:p>
    <w:p>
      <w:pPr>
        <w:bidi w:val="0"/>
        <w:rPr>
          <w:rFonts w:hint="eastAsia"/>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color w:val="auto"/>
        </w:rPr>
        <w:t>公司将按照国家</w:t>
      </w:r>
      <w:r>
        <w:rPr>
          <w:rFonts w:hint="eastAsia"/>
          <w:color w:val="auto"/>
          <w:lang w:eastAsia="zh-CN"/>
        </w:rPr>
        <w:t>安全生产</w:t>
      </w:r>
      <w:r>
        <w:rPr>
          <w:rFonts w:hint="eastAsia"/>
          <w:color w:val="auto"/>
        </w:rPr>
        <w:t>的有关政策规定，足额提取</w:t>
      </w:r>
      <w:r>
        <w:rPr>
          <w:rFonts w:hint="eastAsia"/>
          <w:color w:val="auto"/>
          <w:lang w:eastAsia="zh-CN"/>
        </w:rPr>
        <w:t>安全生产</w:t>
      </w:r>
      <w:r>
        <w:rPr>
          <w:rFonts w:hint="eastAsia"/>
          <w:color w:val="auto"/>
        </w:rPr>
        <w:t>费用，专款专用，在专项资金不足时，公司紧急筹备。</w:t>
      </w:r>
    </w:p>
    <w:p>
      <w:pPr>
        <w:pStyle w:val="4"/>
        <w:bidi w:val="0"/>
        <w:rPr>
          <w:color w:val="auto"/>
        </w:rPr>
      </w:pPr>
      <w:bookmarkStart w:id="187" w:name="_Toc5530"/>
      <w:r>
        <w:rPr>
          <w:rFonts w:hint="eastAsia"/>
          <w:color w:val="auto"/>
          <w:lang w:val="en-US" w:eastAsia="zh-CN"/>
        </w:rPr>
        <w:t>五、</w:t>
      </w:r>
      <w:r>
        <w:rPr>
          <w:rFonts w:hint="eastAsia"/>
          <w:color w:val="auto"/>
        </w:rPr>
        <w:t>特种设备</w:t>
      </w:r>
      <w:r>
        <w:rPr>
          <w:rFonts w:hint="eastAsia"/>
          <w:color w:val="auto"/>
          <w:lang w:val="zh-CN"/>
        </w:rPr>
        <w:t>专项应急预案</w:t>
      </w:r>
      <w:bookmarkEnd w:id="187"/>
    </w:p>
    <w:p>
      <w:pPr>
        <w:pStyle w:val="5"/>
        <w:bidi w:val="0"/>
        <w:rPr>
          <w:rFonts w:hint="eastAsia"/>
          <w:color w:val="auto"/>
          <w:lang w:val="en-US" w:eastAsia="zh-CN"/>
        </w:rPr>
      </w:pPr>
      <w:bookmarkStart w:id="188" w:name="_Toc4278"/>
      <w:r>
        <w:rPr>
          <w:rFonts w:hint="eastAsia"/>
          <w:color w:val="auto"/>
          <w:lang w:val="en-US" w:eastAsia="zh-CN"/>
        </w:rPr>
        <w:t>1适用范围</w:t>
      </w:r>
      <w:bookmarkEnd w:id="188"/>
    </w:p>
    <w:p>
      <w:pPr>
        <w:bidi w:val="0"/>
        <w:rPr>
          <w:rFonts w:hint="default"/>
          <w:color w:val="auto"/>
          <w:lang w:val="en-US" w:eastAsia="zh-CN"/>
        </w:rPr>
      </w:pPr>
      <w:r>
        <w:rPr>
          <w:rFonts w:hint="eastAsia"/>
          <w:color w:val="auto"/>
          <w:lang w:val="en-US" w:eastAsia="zh-CN"/>
        </w:rPr>
        <w:t>本预案适用于在发生</w:t>
      </w:r>
      <w:r>
        <w:rPr>
          <w:rFonts w:hint="eastAsia" w:ascii="宋体" w:hAnsi="宋体"/>
          <w:color w:val="auto"/>
          <w:sz w:val="28"/>
          <w:szCs w:val="28"/>
        </w:rPr>
        <w:t>特种设备</w:t>
      </w:r>
      <w:r>
        <w:rPr>
          <w:rFonts w:hint="eastAsia" w:ascii="宋体" w:hAnsi="宋体"/>
          <w:color w:val="auto"/>
          <w:sz w:val="28"/>
          <w:szCs w:val="28"/>
          <w:lang w:eastAsia="zh-CN"/>
        </w:rPr>
        <w:t>生产安全</w:t>
      </w:r>
      <w:r>
        <w:rPr>
          <w:rFonts w:hint="eastAsia" w:ascii="宋体" w:hAnsi="宋体"/>
          <w:color w:val="auto"/>
          <w:sz w:val="28"/>
          <w:szCs w:val="28"/>
        </w:rPr>
        <w:t>事故</w:t>
      </w:r>
      <w:r>
        <w:rPr>
          <w:rFonts w:hint="eastAsia" w:ascii="宋体" w:hAnsi="宋体" w:cs="宋体"/>
          <w:color w:val="auto"/>
          <w:sz w:val="28"/>
          <w:szCs w:val="28"/>
          <w:lang w:val="en-US" w:eastAsia="zh-CN"/>
        </w:rPr>
        <w:t>的</w:t>
      </w:r>
      <w:r>
        <w:rPr>
          <w:rFonts w:hint="eastAsia"/>
          <w:color w:val="auto"/>
          <w:lang w:val="en-US" w:eastAsia="zh-CN"/>
        </w:rPr>
        <w:t>应急处置。本专项应急预案是对综合预案特种设备事故方面的强化与补充，主要用于应对</w:t>
      </w:r>
      <w:r>
        <w:rPr>
          <w:rFonts w:hint="eastAsia" w:ascii="宋体" w:hAnsi="宋体"/>
          <w:color w:val="auto"/>
          <w:sz w:val="28"/>
          <w:szCs w:val="28"/>
        </w:rPr>
        <w:t>特种设备</w:t>
      </w:r>
      <w:r>
        <w:rPr>
          <w:rFonts w:hint="eastAsia" w:ascii="宋体" w:hAnsi="宋体"/>
          <w:color w:val="auto"/>
          <w:sz w:val="28"/>
          <w:szCs w:val="28"/>
          <w:lang w:eastAsia="zh-CN"/>
        </w:rPr>
        <w:t>生产安全</w:t>
      </w:r>
      <w:r>
        <w:rPr>
          <w:rFonts w:hint="eastAsia"/>
          <w:color w:val="auto"/>
          <w:lang w:val="en-US" w:eastAsia="zh-CN"/>
        </w:rPr>
        <w:t>事故。</w:t>
      </w:r>
    </w:p>
    <w:p>
      <w:pPr>
        <w:pStyle w:val="5"/>
        <w:bidi w:val="0"/>
        <w:rPr>
          <w:rFonts w:hint="eastAsia"/>
          <w:color w:val="auto"/>
          <w:lang w:val="en-US" w:eastAsia="zh-CN"/>
        </w:rPr>
      </w:pPr>
      <w:bookmarkStart w:id="189" w:name="_Toc15443"/>
      <w:r>
        <w:rPr>
          <w:rFonts w:hint="eastAsia"/>
          <w:color w:val="auto"/>
          <w:lang w:val="en-US" w:eastAsia="zh-CN"/>
        </w:rPr>
        <w:t>2应急组织机构及职责</w:t>
      </w:r>
      <w:bookmarkEnd w:id="189"/>
    </w:p>
    <w:tbl>
      <w:tblPr>
        <w:tblStyle w:val="25"/>
        <w:tblW w:w="0" w:type="auto"/>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autofit"/>
        <w:tblCellMar>
          <w:top w:w="0" w:type="dxa"/>
          <w:left w:w="108" w:type="dxa"/>
          <w:bottom w:w="0" w:type="dxa"/>
          <w:right w:w="108" w:type="dxa"/>
        </w:tblCellMar>
      </w:tblPr>
      <w:tblGrid>
        <w:gridCol w:w="1863"/>
        <w:gridCol w:w="6603"/>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66" w:type="dxa"/>
            <w:gridSpan w:val="2"/>
            <w:tcBorders>
              <w:tl2br w:val="nil"/>
              <w:tr2bl w:val="nil"/>
            </w:tcBorders>
          </w:tcPr>
          <w:p>
            <w:pPr>
              <w:pStyle w:val="6"/>
              <w:bidi w:val="0"/>
              <w:ind w:left="0" w:leftChars="0" w:firstLine="0" w:firstLineChars="0"/>
              <w:jc w:val="center"/>
              <w:rPr>
                <w:rFonts w:hint="default"/>
                <w:color w:val="auto"/>
                <w:sz w:val="22"/>
                <w:szCs w:val="21"/>
                <w:lang w:val="en-US" w:eastAsia="zh-CN"/>
              </w:rPr>
            </w:pPr>
            <w:r>
              <w:rPr>
                <w:rFonts w:hint="eastAsia"/>
                <w:color w:val="auto"/>
                <w:sz w:val="24"/>
                <w:szCs w:val="24"/>
                <w:lang w:val="en-US" w:eastAsia="zh-CN"/>
              </w:rPr>
              <w:t>生产安全事故应急指挥部构成</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871" w:hRule="atLeast"/>
        </w:trPr>
        <w:tc>
          <w:tcPr>
            <w:tcW w:w="8466" w:type="dxa"/>
            <w:gridSpan w:val="2"/>
            <w:tcBorders>
              <w:tl2br w:val="nil"/>
              <w:tr2bl w:val="nil"/>
            </w:tcBorders>
          </w:tcPr>
          <w:p>
            <w:pPr>
              <w:bidi w:val="0"/>
              <w:rPr>
                <w:rFonts w:hint="eastAsia"/>
                <w:color w:val="auto"/>
                <w:sz w:val="24"/>
                <w:szCs w:val="22"/>
                <w:lang w:val="en-US" w:eastAsia="zh-CN"/>
              </w:rPr>
            </w:pPr>
            <w:r>
              <w:rPr>
                <w:rFonts w:hint="eastAsia"/>
                <w:color w:val="auto"/>
                <w:sz w:val="24"/>
                <w:szCs w:val="22"/>
                <w:lang w:val="en-US" w:eastAsia="zh-CN"/>
              </w:rPr>
              <w:t>总 指 挥：张 波</w:t>
            </w:r>
          </w:p>
          <w:p>
            <w:pPr>
              <w:bidi w:val="0"/>
              <w:rPr>
                <w:rFonts w:hint="eastAsia"/>
                <w:color w:val="auto"/>
                <w:sz w:val="24"/>
                <w:szCs w:val="22"/>
                <w:lang w:val="en-US" w:eastAsia="zh-CN"/>
              </w:rPr>
            </w:pPr>
            <w:r>
              <w:rPr>
                <w:rFonts w:hint="eastAsia"/>
                <w:color w:val="auto"/>
                <w:sz w:val="24"/>
                <w:szCs w:val="22"/>
                <w:lang w:val="en-US" w:eastAsia="zh-CN"/>
              </w:rPr>
              <w:t>副总指挥：黄平、刘晓波</w:t>
            </w:r>
          </w:p>
          <w:p>
            <w:pPr>
              <w:bidi w:val="0"/>
              <w:rPr>
                <w:rFonts w:hint="eastAsia"/>
                <w:color w:val="auto"/>
                <w:sz w:val="24"/>
                <w:szCs w:val="22"/>
                <w:lang w:val="en-US" w:eastAsia="zh-CN"/>
              </w:rPr>
            </w:pPr>
            <w:r>
              <w:rPr>
                <w:rFonts w:hint="eastAsia"/>
                <w:color w:val="auto"/>
                <w:sz w:val="24"/>
                <w:szCs w:val="22"/>
                <w:lang w:val="en-US" w:eastAsia="zh-CN"/>
              </w:rPr>
              <w:t>成    员：胡海权、唐于祥、刘奕宏、魏 勇、邓正富、易恬如、陈万军、廖谨荣、段 军、张森林、鄢斌斌、唐 斌、陈 云、李晓秦、伍万强</w:t>
            </w:r>
          </w:p>
          <w:p>
            <w:pPr>
              <w:bidi w:val="0"/>
              <w:rPr>
                <w:rFonts w:hint="eastAsia"/>
                <w:color w:val="auto"/>
                <w:sz w:val="24"/>
                <w:szCs w:val="22"/>
                <w:lang w:val="en-US" w:eastAsia="zh-CN"/>
              </w:rPr>
            </w:pPr>
            <w:r>
              <w:rPr>
                <w:rFonts w:hint="eastAsia"/>
                <w:color w:val="auto"/>
                <w:sz w:val="24"/>
                <w:szCs w:val="22"/>
                <w:lang w:val="en-US" w:eastAsia="zh-CN"/>
              </w:rPr>
              <w:t>发生事故时，以指挥部为中心，负责本公司应急救援工作的组织和指挥，如总指挥不在时，副总指挥全权负责应急救援指挥工作；在总指挥和副总指挥不在情况下，由作业现场的最高领导者担任现场指挥工作，全权负责应急救援指挥工作。现场最高职务者有权在遇到险情时，进行力所能及的初期处理后，组织人员撤离。夜间、节假日由值班领导行使应急总指挥职责。</w:t>
            </w:r>
          </w:p>
          <w:p>
            <w:pPr>
              <w:bidi w:val="0"/>
              <w:rPr>
                <w:rFonts w:hint="default"/>
                <w:color w:val="auto"/>
                <w:lang w:val="en-US" w:eastAsia="zh-CN"/>
              </w:rPr>
            </w:pPr>
            <w:r>
              <w:rPr>
                <w:rFonts w:hint="eastAsia"/>
                <w:color w:val="auto"/>
                <w:sz w:val="24"/>
                <w:szCs w:val="22"/>
                <w:lang w:val="en-US" w:eastAsia="zh-CN"/>
              </w:rPr>
              <w:t>指挥部</w:t>
            </w:r>
            <w:r>
              <w:rPr>
                <w:rFonts w:hint="eastAsia" w:ascii="Times New Roman" w:eastAsia="宋体"/>
                <w:color w:val="auto"/>
                <w:sz w:val="24"/>
                <w:szCs w:val="22"/>
                <w:lang w:val="en-US" w:eastAsia="zh-CN"/>
              </w:rPr>
              <w:t>下设</w:t>
            </w:r>
            <w:r>
              <w:rPr>
                <w:rFonts w:hint="eastAsia" w:ascii="Times New Roman"/>
                <w:color w:val="auto"/>
                <w:sz w:val="24"/>
                <w:szCs w:val="22"/>
                <w:lang w:val="en-US" w:eastAsia="zh-CN"/>
              </w:rPr>
              <w:t>技术支援组</w:t>
            </w:r>
            <w:r>
              <w:rPr>
                <w:rFonts w:hint="eastAsia" w:ascii="Times New Roman" w:eastAsia="宋体"/>
                <w:color w:val="auto"/>
                <w:sz w:val="24"/>
                <w:szCs w:val="22"/>
                <w:lang w:val="en-US" w:eastAsia="zh-CN"/>
              </w:rPr>
              <w:t>、</w:t>
            </w:r>
            <w:r>
              <w:rPr>
                <w:rFonts w:hint="eastAsia"/>
                <w:color w:val="auto"/>
                <w:sz w:val="24"/>
                <w:szCs w:val="22"/>
                <w:lang w:val="en-US" w:eastAsia="zh-CN"/>
              </w:rPr>
              <w:t>处置救援组</w:t>
            </w:r>
            <w:r>
              <w:rPr>
                <w:rFonts w:hint="eastAsia" w:ascii="Times New Roman" w:eastAsia="宋体"/>
                <w:color w:val="auto"/>
                <w:sz w:val="24"/>
                <w:szCs w:val="22"/>
                <w:lang w:val="en-US" w:eastAsia="zh-CN"/>
              </w:rPr>
              <w:t>、</w:t>
            </w:r>
            <w:r>
              <w:rPr>
                <w:rFonts w:hint="eastAsia"/>
                <w:color w:val="auto"/>
                <w:sz w:val="24"/>
                <w:szCs w:val="22"/>
                <w:lang w:val="en-US" w:eastAsia="zh-CN"/>
              </w:rPr>
              <w:t>疏散调度组</w:t>
            </w:r>
            <w:r>
              <w:rPr>
                <w:rFonts w:hint="eastAsia" w:ascii="Times New Roman" w:eastAsia="宋体"/>
                <w:color w:val="auto"/>
                <w:sz w:val="24"/>
                <w:szCs w:val="22"/>
                <w:lang w:val="en-US" w:eastAsia="zh-CN"/>
              </w:rPr>
              <w:t>、</w:t>
            </w:r>
            <w:r>
              <w:rPr>
                <w:rFonts w:hint="eastAsia" w:ascii="Times New Roman"/>
                <w:color w:val="auto"/>
                <w:sz w:val="24"/>
                <w:szCs w:val="22"/>
                <w:lang w:val="en-US" w:eastAsia="zh-CN"/>
              </w:rPr>
              <w:t>事故调查</w:t>
            </w:r>
            <w:r>
              <w:rPr>
                <w:rFonts w:hint="eastAsia" w:ascii="Times New Roman" w:eastAsia="宋体"/>
                <w:color w:val="auto"/>
                <w:sz w:val="24"/>
                <w:szCs w:val="22"/>
                <w:lang w:val="en-US" w:eastAsia="zh-CN"/>
              </w:rPr>
              <w:t>组</w:t>
            </w:r>
            <w:r>
              <w:rPr>
                <w:rFonts w:hint="eastAsia" w:ascii="Times New Roman"/>
                <w:color w:val="auto"/>
                <w:sz w:val="24"/>
                <w:szCs w:val="22"/>
                <w:lang w:val="en-US" w:eastAsia="zh-CN"/>
              </w:rPr>
              <w:t>、通讯联络组、后勤保障组、事故善后组、新闻发言组</w:t>
            </w:r>
            <w:r>
              <w:rPr>
                <w:rFonts w:hint="eastAsia" w:ascii="Times New Roman" w:eastAsia="宋体"/>
                <w:color w:val="auto"/>
                <w:sz w:val="24"/>
                <w:szCs w:val="22"/>
                <w:lang w:val="en-US" w:eastAsia="zh-CN"/>
              </w:rPr>
              <w:t>负责处理应急救援具体事宜</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466" w:type="dxa"/>
            <w:gridSpan w:val="2"/>
            <w:tcBorders>
              <w:tl2br w:val="nil"/>
              <w:tr2bl w:val="nil"/>
            </w:tcBorders>
            <w:vAlign w:val="center"/>
          </w:tcPr>
          <w:p>
            <w:pPr>
              <w:pStyle w:val="6"/>
              <w:bidi w:val="0"/>
              <w:ind w:left="0" w:leftChars="0" w:firstLine="0" w:firstLineChars="0"/>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职责分工及抢险任务安排</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63" w:type="dxa"/>
            <w:tcBorders>
              <w:tl2br w:val="nil"/>
              <w:tr2bl w:val="nil"/>
            </w:tcBorders>
            <w:vAlign w:val="center"/>
          </w:tcPr>
          <w:p>
            <w:pPr>
              <w:bidi w:val="0"/>
              <w:ind w:left="0" w:leftChars="0" w:firstLine="0" w:firstLineChars="0"/>
              <w:jc w:val="center"/>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sz w:val="24"/>
                <w:szCs w:val="22"/>
                <w:lang w:val="en-US" w:eastAsia="zh-CN"/>
              </w:rPr>
              <w:t>总指挥</w:t>
            </w:r>
          </w:p>
        </w:tc>
        <w:tc>
          <w:tcPr>
            <w:tcW w:w="6603" w:type="dxa"/>
            <w:tcBorders>
              <w:tl2br w:val="nil"/>
              <w:tr2bl w:val="nil"/>
            </w:tcBorders>
            <w:vAlign w:val="top"/>
          </w:tcPr>
          <w:p>
            <w:pPr>
              <w:pStyle w:val="6"/>
              <w:bidi w:val="0"/>
              <w:ind w:left="0" w:leftChars="0" w:firstLine="0" w:firstLineChars="0"/>
              <w:jc w:val="left"/>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（1）负责启动和终止</w:t>
            </w:r>
            <w:r>
              <w:rPr>
                <w:rFonts w:hint="eastAsia" w:ascii="Times New Roman" w:hAnsi="Times New Roman" w:cs="Times New Roman"/>
                <w:b w:val="0"/>
                <w:bCs w:val="0"/>
                <w:color w:val="auto"/>
                <w:kern w:val="2"/>
                <w:sz w:val="24"/>
                <w:szCs w:val="22"/>
                <w:lang w:val="en-US" w:eastAsia="zh-CN" w:bidi="ar-SA"/>
              </w:rPr>
              <w:t>专项</w:t>
            </w:r>
            <w:r>
              <w:rPr>
                <w:rFonts w:hint="eastAsia" w:ascii="Times New Roman" w:hAnsi="Times New Roman" w:eastAsia="宋体" w:cs="Times New Roman"/>
                <w:b w:val="0"/>
                <w:bCs w:val="0"/>
                <w:color w:val="auto"/>
                <w:kern w:val="2"/>
                <w:sz w:val="24"/>
                <w:szCs w:val="22"/>
                <w:lang w:val="en-US" w:eastAsia="zh-CN" w:bidi="ar-SA"/>
              </w:rPr>
              <w:t>应急预案；（2）负责组织指挥各应急小组现场工作；（3）负责应急行动中物资及人员调配；（4）负责第一时间或指定他人如实向上级主管部门报告事故情况；（5）当上级主管部门到达事故现场后，负责汇报事故及企业自救等情况，移交指挥权并协助指挥；（6）负责组织事故善后处理工作。</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63"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sz w:val="24"/>
                <w:szCs w:val="22"/>
                <w:lang w:val="en-US" w:eastAsia="zh-CN"/>
              </w:rPr>
              <w:t>副总指挥</w:t>
            </w:r>
          </w:p>
        </w:tc>
        <w:tc>
          <w:tcPr>
            <w:tcW w:w="6603" w:type="dxa"/>
            <w:tcBorders>
              <w:tl2br w:val="nil"/>
              <w:tr2bl w:val="nil"/>
            </w:tcBorders>
            <w:vAlign w:val="top"/>
          </w:tcPr>
          <w:p>
            <w:pPr>
              <w:bidi w:val="0"/>
              <w:ind w:left="0" w:leftChars="0" w:firstLine="0" w:firstLineChars="0"/>
              <w:jc w:val="left"/>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（1）协助总指挥；（2）总指挥不在公司时，自动承担总指挥职责。</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63" w:type="dxa"/>
            <w:tcBorders>
              <w:tl2br w:val="nil"/>
              <w:tr2bl w:val="nil"/>
            </w:tcBorders>
            <w:vAlign w:val="center"/>
          </w:tcPr>
          <w:p>
            <w:pPr>
              <w:bidi w:val="0"/>
              <w:ind w:left="0" w:leftChars="0" w:firstLine="0" w:firstLineChars="0"/>
              <w:jc w:val="center"/>
              <w:rPr>
                <w:rFonts w:hint="eastAsia" w:ascii="Times New Roman" w:hAnsi="Times New Roman" w:eastAsia="宋体" w:cs="Times New Roman"/>
                <w:color w:val="auto"/>
                <w:kern w:val="2"/>
                <w:sz w:val="24"/>
                <w:szCs w:val="22"/>
                <w:lang w:val="en-US" w:eastAsia="zh-CN" w:bidi="ar-SA"/>
              </w:rPr>
            </w:pPr>
            <w:r>
              <w:rPr>
                <w:rFonts w:hint="eastAsia" w:ascii="Times New Roman"/>
                <w:color w:val="auto"/>
                <w:sz w:val="24"/>
                <w:szCs w:val="22"/>
                <w:lang w:val="en-US" w:eastAsia="zh-CN"/>
              </w:rPr>
              <w:t>技术支援组</w:t>
            </w:r>
          </w:p>
        </w:tc>
        <w:tc>
          <w:tcPr>
            <w:tcW w:w="6603" w:type="dxa"/>
            <w:tcBorders>
              <w:tl2br w:val="nil"/>
              <w:tr2bl w:val="nil"/>
            </w:tcBorders>
            <w:vAlign w:val="top"/>
          </w:tcPr>
          <w:p>
            <w:pPr>
              <w:bidi w:val="0"/>
              <w:ind w:left="0" w:leftChars="0" w:firstLine="0" w:firstLineChars="0"/>
              <w:jc w:val="left"/>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cs="Times New Roman"/>
                <w:b w:val="0"/>
                <w:bCs w:val="0"/>
                <w:color w:val="auto"/>
                <w:kern w:val="2"/>
                <w:sz w:val="24"/>
                <w:szCs w:val="22"/>
                <w:lang w:val="en-US" w:eastAsia="zh-CN" w:bidi="ar-SA"/>
              </w:rPr>
              <w:t>（1）</w:t>
            </w:r>
            <w:r>
              <w:rPr>
                <w:rFonts w:hint="eastAsia" w:ascii="Times New Roman" w:hAnsi="Times New Roman" w:eastAsia="宋体" w:cs="Times New Roman"/>
                <w:b w:val="0"/>
                <w:bCs w:val="0"/>
                <w:color w:val="auto"/>
                <w:kern w:val="2"/>
                <w:sz w:val="24"/>
                <w:szCs w:val="22"/>
                <w:lang w:val="en-US" w:eastAsia="zh-CN" w:bidi="ar-SA"/>
              </w:rPr>
              <w:t>为现场应急处置提供技术支持</w:t>
            </w:r>
            <w:r>
              <w:rPr>
                <w:rFonts w:hint="eastAsia" w:ascii="Times New Roman" w:hAnsi="Times New Roman" w:cs="Times New Roman"/>
                <w:b w:val="0"/>
                <w:bCs w:val="0"/>
                <w:color w:val="auto"/>
                <w:kern w:val="2"/>
                <w:sz w:val="24"/>
                <w:szCs w:val="22"/>
                <w:lang w:val="en-US" w:eastAsia="zh-CN" w:bidi="ar-SA"/>
              </w:rPr>
              <w:t>；（2）</w:t>
            </w:r>
            <w:r>
              <w:rPr>
                <w:rFonts w:hint="eastAsia" w:ascii="Times New Roman" w:hAnsi="Times New Roman" w:eastAsia="宋体" w:cs="Times New Roman"/>
                <w:b w:val="0"/>
                <w:bCs w:val="0"/>
                <w:color w:val="auto"/>
                <w:kern w:val="2"/>
                <w:sz w:val="24"/>
                <w:szCs w:val="22"/>
                <w:lang w:val="en-US" w:eastAsia="zh-CN" w:bidi="ar-SA"/>
              </w:rPr>
              <w:t>协助现场指挥进行处置方案的制定</w:t>
            </w:r>
            <w:r>
              <w:rPr>
                <w:rFonts w:hint="eastAsia" w:ascii="Times New Roman" w:hAnsi="Times New Roman" w:cs="Times New Roman"/>
                <w:b w:val="0"/>
                <w:bCs w:val="0"/>
                <w:color w:val="auto"/>
                <w:kern w:val="2"/>
                <w:sz w:val="24"/>
                <w:szCs w:val="22"/>
                <w:lang w:val="en-US" w:eastAsia="zh-CN" w:bidi="ar-SA"/>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63"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color w:val="auto"/>
                <w:kern w:val="2"/>
                <w:sz w:val="24"/>
                <w:szCs w:val="22"/>
                <w:lang w:val="en-US" w:eastAsia="zh-CN" w:bidi="ar-SA"/>
              </w:rPr>
            </w:pPr>
            <w:r>
              <w:rPr>
                <w:rFonts w:hint="eastAsia" w:cs="Times New Roman"/>
                <w:color w:val="auto"/>
                <w:sz w:val="24"/>
                <w:szCs w:val="22"/>
                <w:lang w:val="en-US" w:eastAsia="zh-CN"/>
              </w:rPr>
              <w:t>处置救援组</w:t>
            </w:r>
          </w:p>
        </w:tc>
        <w:tc>
          <w:tcPr>
            <w:tcW w:w="6603" w:type="dxa"/>
            <w:tcBorders>
              <w:tl2br w:val="nil"/>
              <w:tr2bl w:val="nil"/>
            </w:tcBorders>
            <w:vAlign w:val="top"/>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（1）负责现场应急救援抢险工作；（2）负责现场</w:t>
            </w:r>
            <w:r>
              <w:rPr>
                <w:rFonts w:hint="eastAsia" w:ascii="Times New Roman" w:hAnsi="Times New Roman" w:cs="Times New Roman"/>
                <w:b w:val="0"/>
                <w:bCs w:val="0"/>
                <w:color w:val="auto"/>
                <w:kern w:val="2"/>
                <w:sz w:val="24"/>
                <w:szCs w:val="22"/>
                <w:lang w:val="en-US" w:eastAsia="zh-CN" w:bidi="ar-SA"/>
              </w:rPr>
              <w:t>泄漏源控制</w:t>
            </w:r>
            <w:r>
              <w:rPr>
                <w:rFonts w:hint="eastAsia" w:ascii="Times New Roman" w:hAnsi="Times New Roman" w:eastAsia="宋体" w:cs="Times New Roman"/>
                <w:b w:val="0"/>
                <w:bCs w:val="0"/>
                <w:color w:val="auto"/>
                <w:kern w:val="2"/>
                <w:sz w:val="24"/>
                <w:szCs w:val="22"/>
                <w:lang w:val="en-US" w:eastAsia="zh-CN" w:bidi="ar-SA"/>
              </w:rPr>
              <w:t>、物</w:t>
            </w:r>
            <w:r>
              <w:rPr>
                <w:rFonts w:hint="eastAsia" w:ascii="Times New Roman" w:hAnsi="Times New Roman" w:cs="Times New Roman"/>
                <w:b w:val="0"/>
                <w:bCs w:val="0"/>
                <w:color w:val="auto"/>
                <w:kern w:val="2"/>
                <w:sz w:val="24"/>
                <w:szCs w:val="22"/>
                <w:lang w:val="en-US" w:eastAsia="zh-CN" w:bidi="ar-SA"/>
              </w:rPr>
              <w:t>资</w:t>
            </w:r>
            <w:r>
              <w:rPr>
                <w:rFonts w:hint="eastAsia" w:ascii="Times New Roman" w:hAnsi="Times New Roman" w:eastAsia="宋体" w:cs="Times New Roman"/>
                <w:b w:val="0"/>
                <w:bCs w:val="0"/>
                <w:color w:val="auto"/>
                <w:kern w:val="2"/>
                <w:sz w:val="24"/>
                <w:szCs w:val="22"/>
                <w:lang w:val="en-US" w:eastAsia="zh-CN" w:bidi="ar-SA"/>
              </w:rPr>
              <w:t>转移等工作；（3）负责采取技术措施处置事故；（4）负责现场被困人员、受伤人员脱困、抢救工作。</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63"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color w:val="auto"/>
                <w:kern w:val="2"/>
                <w:sz w:val="24"/>
                <w:szCs w:val="22"/>
                <w:lang w:val="en-US" w:eastAsia="zh-CN" w:bidi="ar-SA"/>
              </w:rPr>
            </w:pPr>
            <w:r>
              <w:rPr>
                <w:rFonts w:hint="eastAsia" w:cs="Times New Roman"/>
                <w:color w:val="auto"/>
                <w:sz w:val="24"/>
                <w:szCs w:val="22"/>
                <w:lang w:val="en-US" w:eastAsia="zh-CN"/>
              </w:rPr>
              <w:t>疏散调度组</w:t>
            </w:r>
          </w:p>
        </w:tc>
        <w:tc>
          <w:tcPr>
            <w:tcW w:w="6603" w:type="dxa"/>
            <w:tcBorders>
              <w:tl2br w:val="nil"/>
              <w:tr2bl w:val="nil"/>
            </w:tcBorders>
            <w:vAlign w:val="top"/>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1）负责对事故区域进行封锁设置警戒区域，严禁无关人员进入事故现场；（2）负责组织人员疏散至安全地带、核点人数，如对周边单位有影响，应及时通知周边单位人员进行疏散；（3）负责对受伤人员实施医疗救护，提供运送车辆；（4）负责消防通道畅通，引导救援人员、消防、救护等进入事故现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63"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sz w:val="24"/>
                <w:szCs w:val="22"/>
                <w:lang w:val="en-US" w:eastAsia="zh-CN"/>
              </w:rPr>
              <w:t>事故调查组</w:t>
            </w:r>
          </w:p>
        </w:tc>
        <w:tc>
          <w:tcPr>
            <w:tcW w:w="6603" w:type="dxa"/>
            <w:tcBorders>
              <w:tl2br w:val="nil"/>
              <w:tr2bl w:val="nil"/>
            </w:tcBorders>
            <w:vAlign w:val="top"/>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cs="Times New Roman"/>
                <w:b w:val="0"/>
                <w:bCs w:val="0"/>
                <w:color w:val="auto"/>
                <w:kern w:val="2"/>
                <w:sz w:val="24"/>
                <w:szCs w:val="22"/>
                <w:lang w:val="en-US" w:eastAsia="zh-CN" w:bidi="ar-SA"/>
              </w:rPr>
              <w:t>（1）</w:t>
            </w:r>
            <w:r>
              <w:rPr>
                <w:rFonts w:hint="eastAsia" w:ascii="Times New Roman" w:hAnsi="Times New Roman" w:eastAsia="宋体" w:cs="Times New Roman"/>
                <w:b w:val="0"/>
                <w:bCs w:val="0"/>
                <w:color w:val="auto"/>
                <w:kern w:val="2"/>
                <w:sz w:val="24"/>
                <w:szCs w:val="22"/>
                <w:lang w:val="en-US" w:eastAsia="zh-CN" w:bidi="ar-SA"/>
              </w:rPr>
              <w:t>负责保护事故现场并取证</w:t>
            </w:r>
            <w:r>
              <w:rPr>
                <w:rFonts w:hint="eastAsia" w:ascii="Times New Roman" w:hAnsi="Times New Roman" w:cs="Times New Roman"/>
                <w:b w:val="0"/>
                <w:bCs w:val="0"/>
                <w:color w:val="auto"/>
                <w:kern w:val="2"/>
                <w:sz w:val="24"/>
                <w:szCs w:val="22"/>
                <w:lang w:val="en-US" w:eastAsia="zh-CN" w:bidi="ar-SA"/>
              </w:rPr>
              <w:t>；（2）</w:t>
            </w:r>
            <w:r>
              <w:rPr>
                <w:rFonts w:hint="eastAsia" w:ascii="Times New Roman" w:hAnsi="Times New Roman" w:eastAsia="宋体" w:cs="Times New Roman"/>
                <w:b w:val="0"/>
                <w:bCs w:val="0"/>
                <w:color w:val="auto"/>
                <w:kern w:val="2"/>
                <w:sz w:val="24"/>
                <w:szCs w:val="22"/>
                <w:lang w:val="en-US" w:eastAsia="zh-CN" w:bidi="ar-SA"/>
              </w:rPr>
              <w:t>对事故发生的原因进行分析、调查</w:t>
            </w:r>
            <w:r>
              <w:rPr>
                <w:rFonts w:hint="eastAsia" w:cs="Times New Roman"/>
                <w:b w:val="0"/>
                <w:bCs w:val="0"/>
                <w:color w:val="auto"/>
                <w:kern w:val="2"/>
                <w:sz w:val="24"/>
                <w:szCs w:val="22"/>
                <w:lang w:val="en-US" w:eastAsia="zh-CN" w:bidi="ar-SA"/>
              </w:rPr>
              <w:t>，</w:t>
            </w:r>
            <w:r>
              <w:rPr>
                <w:rFonts w:hint="eastAsia" w:ascii="Times New Roman" w:hAnsi="Times New Roman" w:eastAsia="宋体" w:cs="Times New Roman"/>
                <w:b w:val="0"/>
                <w:bCs w:val="0"/>
                <w:color w:val="auto"/>
                <w:kern w:val="2"/>
                <w:sz w:val="24"/>
                <w:szCs w:val="22"/>
                <w:lang w:val="en-US" w:eastAsia="zh-CN" w:bidi="ar-SA"/>
              </w:rPr>
              <w:t>事后将事故情况形成书面材料</w:t>
            </w:r>
            <w:r>
              <w:rPr>
                <w:rFonts w:hint="eastAsia" w:ascii="Times New Roman" w:hAnsi="Times New Roman" w:cs="Times New Roman"/>
                <w:b w:val="0"/>
                <w:bCs w:val="0"/>
                <w:color w:val="auto"/>
                <w:kern w:val="2"/>
                <w:sz w:val="24"/>
                <w:szCs w:val="22"/>
                <w:lang w:val="en-US" w:eastAsia="zh-CN" w:bidi="ar-SA"/>
              </w:rPr>
              <w:t>；（3）</w:t>
            </w:r>
            <w:r>
              <w:rPr>
                <w:rFonts w:hint="eastAsia" w:ascii="Times New Roman" w:hAnsi="Times New Roman" w:eastAsia="宋体" w:cs="Times New Roman"/>
                <w:b w:val="0"/>
                <w:bCs w:val="0"/>
                <w:color w:val="auto"/>
                <w:kern w:val="2"/>
                <w:sz w:val="24"/>
                <w:szCs w:val="22"/>
                <w:lang w:val="en-US" w:eastAsia="zh-CN" w:bidi="ar-SA"/>
              </w:rPr>
              <w:t>对事故提出处理意见或建议。</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63"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sz w:val="24"/>
                <w:szCs w:val="22"/>
                <w:lang w:val="en-US" w:eastAsia="zh-CN"/>
              </w:rPr>
              <w:t>通讯联络组</w:t>
            </w:r>
          </w:p>
        </w:tc>
        <w:tc>
          <w:tcPr>
            <w:tcW w:w="6603" w:type="dxa"/>
            <w:tcBorders>
              <w:tl2br w:val="nil"/>
              <w:tr2bl w:val="nil"/>
            </w:tcBorders>
            <w:vAlign w:val="top"/>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1）通讯联络组负责随时掌握事件应急抢险信息，向上级部门汇报事故情况和抢险情况，（2）通过多种途径获取事故信息，全体组员要认真坚守岗位，做到抢险信息灵通，力求上传下达准确无误。（3）负责内外部信息的联络沟通。当发生紧急情况时，及时报警，告知</w:t>
            </w:r>
            <w:r>
              <w:rPr>
                <w:rFonts w:hint="eastAsia" w:ascii="Times New Roman" w:hAnsi="Times New Roman" w:cs="Times New Roman"/>
                <w:b w:val="0"/>
                <w:bCs w:val="0"/>
                <w:color w:val="auto"/>
                <w:kern w:val="2"/>
                <w:sz w:val="24"/>
                <w:szCs w:val="22"/>
                <w:lang w:val="en-US" w:eastAsia="zh-CN" w:bidi="ar-SA"/>
              </w:rPr>
              <w:t>公司</w:t>
            </w:r>
            <w:r>
              <w:rPr>
                <w:rFonts w:hint="eastAsia" w:ascii="Times New Roman" w:hAnsi="Times New Roman" w:eastAsia="宋体" w:cs="Times New Roman"/>
                <w:b w:val="0"/>
                <w:bCs w:val="0"/>
                <w:color w:val="auto"/>
                <w:kern w:val="2"/>
                <w:sz w:val="24"/>
                <w:szCs w:val="22"/>
                <w:lang w:val="en-US" w:eastAsia="zh-CN" w:bidi="ar-SA"/>
              </w:rPr>
              <w:t>的详细地址</w:t>
            </w:r>
            <w:r>
              <w:rPr>
                <w:rFonts w:hint="eastAsia" w:cs="Times New Roman"/>
                <w:b w:val="0"/>
                <w:bCs w:val="0"/>
                <w:color w:val="auto"/>
                <w:kern w:val="2"/>
                <w:sz w:val="24"/>
                <w:szCs w:val="22"/>
                <w:lang w:val="en-US" w:eastAsia="zh-CN" w:bidi="ar-SA"/>
              </w:rPr>
              <w:t>、</w:t>
            </w:r>
            <w:r>
              <w:rPr>
                <w:rFonts w:hint="eastAsia" w:ascii="Times New Roman" w:hAnsi="Times New Roman" w:eastAsia="宋体" w:cs="Times New Roman"/>
                <w:b w:val="0"/>
                <w:bCs w:val="0"/>
                <w:color w:val="auto"/>
                <w:kern w:val="2"/>
                <w:sz w:val="24"/>
                <w:szCs w:val="22"/>
                <w:lang w:val="en-US" w:eastAsia="zh-CN" w:bidi="ar-SA"/>
              </w:rPr>
              <w:t>灾害发生的位置，并及时与公司值班领导联系。当有人员受伤时，应立即拨打120，与当地医疗急救中心进行联系。在紧急抢救的全过程中，负责内部与外部信息的联络沟通，并确保所有信息的及时性与准确性。</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63"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sz w:val="24"/>
                <w:szCs w:val="22"/>
                <w:lang w:val="en-US" w:eastAsia="zh-CN"/>
              </w:rPr>
              <w:t>后勤保障组</w:t>
            </w:r>
          </w:p>
        </w:tc>
        <w:tc>
          <w:tcPr>
            <w:tcW w:w="6603" w:type="dxa"/>
            <w:tcBorders>
              <w:tl2br w:val="nil"/>
              <w:tr2bl w:val="nil"/>
            </w:tcBorders>
            <w:vAlign w:val="top"/>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（1）在事故发生时，提供工具、防护用品等应急器材协助救援，保证突发情况下救援人员的生活保障；（</w:t>
            </w:r>
            <w:r>
              <w:rPr>
                <w:rFonts w:hint="eastAsia" w:cs="Times New Roman"/>
                <w:b w:val="0"/>
                <w:bCs w:val="0"/>
                <w:color w:val="auto"/>
                <w:kern w:val="2"/>
                <w:sz w:val="24"/>
                <w:szCs w:val="22"/>
                <w:lang w:val="en-US" w:eastAsia="zh-CN" w:bidi="ar-SA"/>
              </w:rPr>
              <w:t>2</w:t>
            </w:r>
            <w:r>
              <w:rPr>
                <w:rFonts w:hint="eastAsia" w:ascii="Times New Roman" w:hAnsi="Times New Roman" w:eastAsia="宋体" w:cs="Times New Roman"/>
                <w:b w:val="0"/>
                <w:bCs w:val="0"/>
                <w:color w:val="auto"/>
                <w:kern w:val="2"/>
                <w:sz w:val="24"/>
                <w:szCs w:val="22"/>
                <w:lang w:val="en-US" w:eastAsia="zh-CN" w:bidi="ar-SA"/>
              </w:rPr>
              <w:t>）根据事故程度及影响范围，及时向周边单位联系，及时调用救援设备、器材等</w:t>
            </w:r>
            <w:r>
              <w:rPr>
                <w:rFonts w:hint="eastAsia" w:cs="Times New Roman"/>
                <w:b w:val="0"/>
                <w:bCs w:val="0"/>
                <w:color w:val="auto"/>
                <w:kern w:val="2"/>
                <w:sz w:val="24"/>
                <w:szCs w:val="22"/>
                <w:lang w:val="en-US" w:eastAsia="zh-CN" w:bidi="ar-SA"/>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63"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sz w:val="24"/>
                <w:szCs w:val="22"/>
                <w:lang w:val="en-US" w:eastAsia="zh-CN"/>
              </w:rPr>
              <w:t>事故善后组</w:t>
            </w:r>
          </w:p>
        </w:tc>
        <w:tc>
          <w:tcPr>
            <w:tcW w:w="6603" w:type="dxa"/>
            <w:tcBorders>
              <w:tl2br w:val="nil"/>
              <w:tr2bl w:val="nil"/>
            </w:tcBorders>
            <w:vAlign w:val="top"/>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cs="Times New Roman"/>
                <w:b w:val="0"/>
                <w:bCs w:val="0"/>
                <w:color w:val="auto"/>
                <w:kern w:val="2"/>
                <w:sz w:val="24"/>
                <w:szCs w:val="22"/>
                <w:lang w:val="en-US" w:eastAsia="zh-CN" w:bidi="ar-SA"/>
              </w:rPr>
              <w:t>（1）</w:t>
            </w:r>
            <w:r>
              <w:rPr>
                <w:rFonts w:hint="eastAsia" w:ascii="Times New Roman" w:hAnsi="Times New Roman" w:eastAsia="宋体" w:cs="Times New Roman"/>
                <w:b w:val="0"/>
                <w:bCs w:val="0"/>
                <w:color w:val="auto"/>
                <w:kern w:val="2"/>
                <w:sz w:val="24"/>
                <w:szCs w:val="22"/>
                <w:lang w:val="en-US" w:eastAsia="zh-CN" w:bidi="ar-SA"/>
              </w:rPr>
              <w:t>负责做好伤员住院期间临时护理工作；</w:t>
            </w:r>
            <w:r>
              <w:rPr>
                <w:rFonts w:hint="eastAsia" w:ascii="Times New Roman" w:hAnsi="Times New Roman" w:cs="Times New Roman"/>
                <w:b w:val="0"/>
                <w:bCs w:val="0"/>
                <w:color w:val="auto"/>
                <w:kern w:val="2"/>
                <w:sz w:val="24"/>
                <w:szCs w:val="22"/>
                <w:lang w:val="en-US" w:eastAsia="zh-CN" w:bidi="ar-SA"/>
              </w:rPr>
              <w:t>（2）</w:t>
            </w:r>
            <w:r>
              <w:rPr>
                <w:rFonts w:hint="eastAsia" w:ascii="Times New Roman" w:hAnsi="Times New Roman" w:eastAsia="宋体" w:cs="Times New Roman"/>
                <w:b w:val="0"/>
                <w:bCs w:val="0"/>
                <w:color w:val="auto"/>
                <w:kern w:val="2"/>
                <w:sz w:val="24"/>
                <w:szCs w:val="22"/>
                <w:lang w:val="en-US" w:eastAsia="zh-CN" w:bidi="ar-SA"/>
              </w:rPr>
              <w:t>受伤人员的治疗及伤员家属的安抚工作；</w:t>
            </w:r>
            <w:r>
              <w:rPr>
                <w:rFonts w:hint="eastAsia" w:ascii="Times New Roman" w:hAnsi="Times New Roman" w:cs="Times New Roman"/>
                <w:b w:val="0"/>
                <w:bCs w:val="0"/>
                <w:color w:val="auto"/>
                <w:kern w:val="2"/>
                <w:sz w:val="24"/>
                <w:szCs w:val="22"/>
                <w:lang w:val="en-US" w:eastAsia="zh-CN" w:bidi="ar-SA"/>
              </w:rPr>
              <w:t>（3）</w:t>
            </w:r>
            <w:r>
              <w:rPr>
                <w:rFonts w:hint="eastAsia" w:ascii="Times New Roman" w:hAnsi="Times New Roman" w:eastAsia="宋体" w:cs="Times New Roman"/>
                <w:b w:val="0"/>
                <w:bCs w:val="0"/>
                <w:color w:val="auto"/>
                <w:kern w:val="2"/>
                <w:sz w:val="24"/>
                <w:szCs w:val="22"/>
                <w:lang w:val="en-US" w:eastAsia="zh-CN" w:bidi="ar-SA"/>
              </w:rPr>
              <w:t>公司内部人员的思想稳定工作；</w:t>
            </w:r>
            <w:r>
              <w:rPr>
                <w:rFonts w:hint="eastAsia" w:ascii="Times New Roman" w:hAnsi="Times New Roman" w:cs="Times New Roman"/>
                <w:b w:val="0"/>
                <w:bCs w:val="0"/>
                <w:color w:val="auto"/>
                <w:kern w:val="2"/>
                <w:sz w:val="24"/>
                <w:szCs w:val="22"/>
                <w:lang w:val="en-US" w:eastAsia="zh-CN" w:bidi="ar-SA"/>
              </w:rPr>
              <w:t>（4）</w:t>
            </w:r>
            <w:r>
              <w:rPr>
                <w:rFonts w:hint="eastAsia" w:ascii="Times New Roman" w:hAnsi="Times New Roman" w:eastAsia="宋体" w:cs="Times New Roman"/>
                <w:b w:val="0"/>
                <w:bCs w:val="0"/>
                <w:color w:val="auto"/>
                <w:kern w:val="2"/>
                <w:sz w:val="24"/>
                <w:szCs w:val="22"/>
                <w:lang w:val="en-US" w:eastAsia="zh-CN" w:bidi="ar-SA"/>
              </w:rPr>
              <w:t>积极做好接待及事后处理的准备工作。</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63"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sz w:val="24"/>
                <w:szCs w:val="22"/>
                <w:lang w:val="en-US" w:eastAsia="zh-CN"/>
              </w:rPr>
              <w:t>新闻发言组</w:t>
            </w:r>
          </w:p>
        </w:tc>
        <w:tc>
          <w:tcPr>
            <w:tcW w:w="6603" w:type="dxa"/>
            <w:tcBorders>
              <w:tl2br w:val="nil"/>
              <w:tr2bl w:val="nil"/>
            </w:tcBorders>
            <w:vAlign w:val="top"/>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cs="Times New Roman"/>
                <w:b w:val="0"/>
                <w:bCs w:val="0"/>
                <w:color w:val="auto"/>
                <w:kern w:val="2"/>
                <w:sz w:val="24"/>
                <w:szCs w:val="22"/>
                <w:lang w:val="en-US" w:eastAsia="zh-CN" w:bidi="ar-SA"/>
              </w:rPr>
              <w:t>（1）</w:t>
            </w:r>
            <w:r>
              <w:rPr>
                <w:rFonts w:hint="eastAsia" w:ascii="Times New Roman" w:hAnsi="Times New Roman" w:eastAsia="宋体" w:cs="Times New Roman"/>
                <w:b w:val="0"/>
                <w:bCs w:val="0"/>
                <w:color w:val="auto"/>
                <w:kern w:val="2"/>
                <w:sz w:val="24"/>
                <w:szCs w:val="22"/>
                <w:lang w:val="en-US" w:eastAsia="zh-CN" w:bidi="ar-SA"/>
              </w:rPr>
              <w:t>就安全事故发生的起因、经过、造成的后果向社会公布</w:t>
            </w:r>
            <w:r>
              <w:rPr>
                <w:rFonts w:hint="eastAsia" w:ascii="Times New Roman" w:hAnsi="Times New Roman" w:cs="Times New Roman"/>
                <w:b w:val="0"/>
                <w:bCs w:val="0"/>
                <w:color w:val="auto"/>
                <w:kern w:val="2"/>
                <w:sz w:val="24"/>
                <w:szCs w:val="22"/>
                <w:lang w:val="en-US" w:eastAsia="zh-CN" w:bidi="ar-SA"/>
              </w:rPr>
              <w:t>；（2）</w:t>
            </w:r>
            <w:r>
              <w:rPr>
                <w:rFonts w:hint="eastAsia" w:ascii="Times New Roman" w:hAnsi="Times New Roman" w:eastAsia="宋体" w:cs="Times New Roman"/>
                <w:b w:val="0"/>
                <w:bCs w:val="0"/>
                <w:color w:val="auto"/>
                <w:kern w:val="2"/>
                <w:sz w:val="24"/>
                <w:szCs w:val="22"/>
                <w:lang w:val="en-US" w:eastAsia="zh-CN" w:bidi="ar-SA"/>
              </w:rPr>
              <w:t>接受记者采访、举行新闻发布会、向媒体提供新闻稿等。</w:t>
            </w:r>
          </w:p>
        </w:tc>
      </w:tr>
    </w:tbl>
    <w:p>
      <w:pPr>
        <w:pStyle w:val="5"/>
        <w:bidi w:val="0"/>
        <w:rPr>
          <w:rFonts w:hint="eastAsia"/>
          <w:color w:val="auto"/>
          <w:lang w:val="en-US" w:eastAsia="zh-CN"/>
        </w:rPr>
      </w:pPr>
      <w:bookmarkStart w:id="190" w:name="_Toc15579"/>
      <w:r>
        <w:rPr>
          <w:rFonts w:hint="eastAsia"/>
          <w:color w:val="auto"/>
          <w:lang w:val="en-US" w:eastAsia="zh-CN"/>
        </w:rPr>
        <w:t>3响应启动</w:t>
      </w:r>
      <w:bookmarkEnd w:id="190"/>
    </w:p>
    <w:p>
      <w:pPr>
        <w:pStyle w:val="6"/>
        <w:bidi w:val="0"/>
        <w:rPr>
          <w:rFonts w:hint="eastAsia"/>
          <w:color w:val="auto"/>
          <w:lang w:val="en-US" w:eastAsia="zh-CN"/>
        </w:rPr>
      </w:pPr>
      <w:r>
        <w:rPr>
          <w:rFonts w:hint="eastAsia"/>
          <w:color w:val="auto"/>
          <w:lang w:val="en-US" w:eastAsia="zh-CN"/>
        </w:rPr>
        <w:t>3.1应急会议</w:t>
      </w:r>
    </w:p>
    <w:p>
      <w:pPr>
        <w:bidi w:val="0"/>
        <w:rPr>
          <w:rFonts w:hint="eastAsia"/>
          <w:color w:val="auto"/>
          <w:lang w:val="en-US" w:eastAsia="zh-CN"/>
        </w:rPr>
      </w:pPr>
      <w:r>
        <w:rPr>
          <w:rFonts w:hint="eastAsia" w:ascii="宋体" w:hAnsi="宋体"/>
          <w:color w:val="auto"/>
          <w:sz w:val="28"/>
          <w:szCs w:val="28"/>
        </w:rPr>
        <w:t>特种设备</w:t>
      </w:r>
      <w:r>
        <w:rPr>
          <w:rFonts w:hint="eastAsia" w:ascii="宋体" w:hAnsi="宋体"/>
          <w:color w:val="auto"/>
          <w:sz w:val="28"/>
          <w:szCs w:val="28"/>
          <w:lang w:eastAsia="zh-CN"/>
        </w:rPr>
        <w:t>生产安全</w:t>
      </w:r>
      <w:r>
        <w:rPr>
          <w:rFonts w:hint="eastAsia"/>
          <w:color w:val="auto"/>
          <w:lang w:val="en-US" w:eastAsia="zh-CN"/>
        </w:rPr>
        <w:t>事故发生后公司指挥部迅速组织召开紧急会议，部署安排应急处置工作。</w:t>
      </w:r>
    </w:p>
    <w:p>
      <w:pPr>
        <w:pStyle w:val="6"/>
        <w:bidi w:val="0"/>
        <w:rPr>
          <w:rFonts w:hint="default"/>
          <w:color w:val="auto"/>
          <w:lang w:val="en-US" w:eastAsia="zh-CN"/>
        </w:rPr>
      </w:pPr>
      <w:r>
        <w:rPr>
          <w:rFonts w:hint="eastAsia"/>
          <w:color w:val="auto"/>
          <w:lang w:val="en-US" w:eastAsia="zh-CN"/>
        </w:rPr>
        <w:t>3.2信息上报</w:t>
      </w:r>
    </w:p>
    <w:p>
      <w:pPr>
        <w:bidi w:val="0"/>
        <w:rPr>
          <w:rFonts w:hint="eastAsia"/>
          <w:color w:val="auto"/>
          <w:lang w:val="en-US" w:eastAsia="zh-CN"/>
        </w:rPr>
      </w:pPr>
      <w:r>
        <w:rPr>
          <w:rFonts w:hint="eastAsia"/>
          <w:color w:val="auto"/>
          <w:lang w:val="en-US" w:eastAsia="zh-CN"/>
        </w:rPr>
        <w:t>（1）</w:t>
      </w:r>
      <w:r>
        <w:rPr>
          <w:rFonts w:hint="eastAsia" w:ascii="宋体" w:hAnsi="宋体"/>
          <w:color w:val="auto"/>
          <w:sz w:val="28"/>
          <w:szCs w:val="28"/>
        </w:rPr>
        <w:t>特种设备</w:t>
      </w:r>
      <w:r>
        <w:rPr>
          <w:rFonts w:hint="eastAsia" w:ascii="宋体" w:hAnsi="宋体"/>
          <w:color w:val="auto"/>
          <w:sz w:val="28"/>
          <w:szCs w:val="28"/>
          <w:lang w:eastAsia="zh-CN"/>
        </w:rPr>
        <w:t>生产安全</w:t>
      </w:r>
      <w:r>
        <w:rPr>
          <w:rFonts w:hint="eastAsia"/>
          <w:color w:val="auto"/>
          <w:lang w:val="en-US" w:eastAsia="zh-CN"/>
        </w:rPr>
        <w:t>事故险情发生时，现场值班人员立即组织危险区域人员撤离，并迅速报告指挥部，指挥部迅速评估险情，判断是否启动本预案。</w:t>
      </w:r>
    </w:p>
    <w:p>
      <w:pPr>
        <w:bidi w:val="0"/>
        <w:rPr>
          <w:rFonts w:hint="eastAsia"/>
          <w:color w:val="auto"/>
          <w:lang w:val="en-US" w:eastAsia="zh-CN"/>
        </w:rPr>
      </w:pPr>
      <w:r>
        <w:rPr>
          <w:rFonts w:hint="eastAsia"/>
          <w:color w:val="auto"/>
          <w:lang w:val="en-US" w:eastAsia="zh-CN"/>
        </w:rPr>
        <w:t>（2）现场报警方式采用警报器、喊话或其他方式来疏散人员，并采用电话向值班室报警。</w:t>
      </w:r>
    </w:p>
    <w:p>
      <w:pPr>
        <w:bidi w:val="0"/>
        <w:rPr>
          <w:rFonts w:hint="eastAsia"/>
          <w:color w:val="auto"/>
          <w:lang w:val="en-US" w:eastAsia="zh-CN"/>
        </w:rPr>
      </w:pPr>
      <w:r>
        <w:rPr>
          <w:rFonts w:hint="eastAsia"/>
          <w:color w:val="auto"/>
          <w:lang w:val="en-US" w:eastAsia="zh-CN"/>
        </w:rPr>
        <w:t>（3）指挥部应及时与地方政府、应急救援队伍、公安、消防、医院等相关部门取得联系，确保24小时联络畅通，联络方式采用电话、网络、微信等。</w:t>
      </w:r>
    </w:p>
    <w:p>
      <w:pPr>
        <w:bidi w:val="0"/>
        <w:rPr>
          <w:rFonts w:hint="eastAsia"/>
          <w:color w:val="auto"/>
          <w:lang w:val="en-US" w:eastAsia="zh-CN"/>
        </w:rPr>
      </w:pPr>
      <w:r>
        <w:rPr>
          <w:rFonts w:hint="eastAsia"/>
          <w:color w:val="auto"/>
          <w:lang w:val="en-US" w:eastAsia="zh-CN"/>
        </w:rPr>
        <w:t>（4）指挥部通过上述联络方式向有关部门报警，报警的内容主要是：事故发生的时间、地点、影响范围；造成的损失（包括人员受灾情况、人员伤亡数量及造成的直接经济损失），已采取的处置措施和需要救助的内容。</w:t>
      </w:r>
    </w:p>
    <w:p>
      <w:pPr>
        <w:pStyle w:val="6"/>
        <w:bidi w:val="0"/>
        <w:rPr>
          <w:rFonts w:hint="eastAsia"/>
          <w:color w:val="auto"/>
          <w:lang w:val="en-US" w:eastAsia="zh-CN"/>
        </w:rPr>
      </w:pPr>
      <w:r>
        <w:rPr>
          <w:rFonts w:hint="eastAsia"/>
          <w:color w:val="auto"/>
          <w:lang w:val="en-US" w:eastAsia="zh-CN"/>
        </w:rPr>
        <w:t>3.3资源协调</w:t>
      </w:r>
    </w:p>
    <w:p>
      <w:pPr>
        <w:bidi w:val="0"/>
        <w:rPr>
          <w:rFonts w:hint="eastAsia"/>
          <w:color w:val="auto"/>
          <w:lang w:val="en-US" w:eastAsia="zh-CN"/>
        </w:rPr>
      </w:pPr>
      <w:r>
        <w:rPr>
          <w:rFonts w:hint="eastAsia"/>
          <w:color w:val="auto"/>
          <w:lang w:val="en-US" w:eastAsia="zh-CN"/>
        </w:rPr>
        <w:t>在事故状态下，现场总指挥有权调用其他部门的人力、物力等资源，相关部门必须积极配合。</w:t>
      </w:r>
    </w:p>
    <w:p>
      <w:pPr>
        <w:pStyle w:val="6"/>
        <w:bidi w:val="0"/>
        <w:rPr>
          <w:rFonts w:hint="eastAsia"/>
          <w:color w:val="auto"/>
          <w:lang w:val="en-US" w:eastAsia="zh-CN"/>
        </w:rPr>
      </w:pPr>
      <w:r>
        <w:rPr>
          <w:rFonts w:hint="eastAsia"/>
          <w:color w:val="auto"/>
          <w:lang w:val="en-US" w:eastAsia="zh-CN"/>
        </w:rPr>
        <w:t>3.4信息公开</w:t>
      </w:r>
    </w:p>
    <w:p>
      <w:pPr>
        <w:bidi w:val="0"/>
        <w:rPr>
          <w:rFonts w:hint="eastAsia"/>
          <w:color w:val="auto"/>
          <w:lang w:val="en-US" w:eastAsia="zh-CN"/>
        </w:rPr>
      </w:pPr>
      <w:r>
        <w:rPr>
          <w:rFonts w:hint="eastAsia"/>
          <w:color w:val="auto"/>
          <w:lang w:val="en-US" w:eastAsia="zh-CN"/>
        </w:rPr>
        <w:t>信息发布由指挥部负责，由总指挥第一时间进行信息发布，坚持客观陈述，不推测等原则，信息发布则应以下固定内容发布信息：</w:t>
      </w:r>
    </w:p>
    <w:p>
      <w:pPr>
        <w:bidi w:val="0"/>
        <w:rPr>
          <w:rFonts w:hint="eastAsia"/>
          <w:color w:val="auto"/>
          <w:lang w:val="en-US" w:eastAsia="zh-CN"/>
        </w:rPr>
      </w:pPr>
      <w:r>
        <w:rPr>
          <w:rFonts w:hint="eastAsia"/>
          <w:color w:val="auto"/>
          <w:lang w:val="en-US" w:eastAsia="zh-CN"/>
        </w:rPr>
        <w:t>（1）事故的类型、性质；</w:t>
      </w:r>
    </w:p>
    <w:p>
      <w:pPr>
        <w:bidi w:val="0"/>
        <w:rPr>
          <w:rFonts w:hint="eastAsia"/>
          <w:color w:val="auto"/>
          <w:lang w:val="en-US" w:eastAsia="zh-CN"/>
        </w:rPr>
      </w:pPr>
      <w:r>
        <w:rPr>
          <w:rFonts w:hint="eastAsia"/>
          <w:color w:val="auto"/>
          <w:lang w:val="en-US" w:eastAsia="zh-CN"/>
        </w:rPr>
        <w:t>（2）事故发生时间、地点；</w:t>
      </w:r>
    </w:p>
    <w:p>
      <w:pPr>
        <w:bidi w:val="0"/>
        <w:rPr>
          <w:rFonts w:hint="eastAsia"/>
          <w:color w:val="auto"/>
          <w:lang w:val="en-US" w:eastAsia="zh-CN"/>
        </w:rPr>
      </w:pPr>
      <w:r>
        <w:rPr>
          <w:rFonts w:hint="eastAsia"/>
          <w:color w:val="auto"/>
          <w:lang w:val="en-US" w:eastAsia="zh-CN"/>
        </w:rPr>
        <w:t>（3）事故影响范围；</w:t>
      </w:r>
    </w:p>
    <w:p>
      <w:pPr>
        <w:bidi w:val="0"/>
        <w:rPr>
          <w:rFonts w:hint="eastAsia"/>
          <w:color w:val="auto"/>
          <w:lang w:val="en-US" w:eastAsia="zh-CN"/>
        </w:rPr>
      </w:pPr>
      <w:r>
        <w:rPr>
          <w:rFonts w:hint="eastAsia"/>
          <w:color w:val="auto"/>
          <w:lang w:val="en-US" w:eastAsia="zh-CN"/>
        </w:rPr>
        <w:t>（4）事故应急处理措施及其取得的效果。</w:t>
      </w:r>
    </w:p>
    <w:p>
      <w:pPr>
        <w:pStyle w:val="6"/>
        <w:bidi w:val="0"/>
        <w:rPr>
          <w:rFonts w:hint="eastAsia"/>
          <w:color w:val="auto"/>
          <w:lang w:val="en-US" w:eastAsia="zh-CN"/>
        </w:rPr>
      </w:pPr>
      <w:r>
        <w:rPr>
          <w:rFonts w:hint="eastAsia"/>
          <w:color w:val="auto"/>
          <w:lang w:val="en-US" w:eastAsia="zh-CN"/>
        </w:rPr>
        <w:t>3.5后勤及财力保障</w:t>
      </w:r>
    </w:p>
    <w:p>
      <w:pPr>
        <w:bidi w:val="0"/>
        <w:rPr>
          <w:rFonts w:hint="eastAsia"/>
          <w:color w:val="auto"/>
          <w:lang w:val="en-US" w:eastAsia="zh-CN"/>
        </w:rPr>
      </w:pPr>
      <w:r>
        <w:rPr>
          <w:rFonts w:hint="eastAsia"/>
          <w:color w:val="auto"/>
          <w:lang w:val="en-US" w:eastAsia="zh-CN"/>
        </w:rPr>
        <w:t>事故发生后，公司上下要充分调配人财物力等资源，全力配合做好事故处理相关工作。</w:t>
      </w:r>
    </w:p>
    <w:p>
      <w:pPr>
        <w:pStyle w:val="5"/>
        <w:bidi w:val="0"/>
        <w:rPr>
          <w:rFonts w:hint="eastAsia"/>
          <w:color w:val="auto"/>
          <w:lang w:val="en-US" w:eastAsia="zh-CN"/>
        </w:rPr>
      </w:pPr>
      <w:bookmarkStart w:id="191" w:name="_Toc25243"/>
      <w:r>
        <w:rPr>
          <w:rFonts w:hint="eastAsia"/>
          <w:color w:val="auto"/>
          <w:lang w:val="en-US" w:eastAsia="zh-CN"/>
        </w:rPr>
        <w:t>4处置措施</w:t>
      </w:r>
      <w:bookmarkEnd w:id="191"/>
    </w:p>
    <w:p>
      <w:pPr>
        <w:bidi w:val="0"/>
        <w:rPr>
          <w:rFonts w:hint="eastAsia"/>
          <w:color w:val="auto"/>
        </w:rPr>
      </w:pPr>
      <w:r>
        <w:rPr>
          <w:rFonts w:hint="eastAsia"/>
          <w:color w:val="auto"/>
        </w:rPr>
        <w:t>按照“统一领导、分级管理、职责明确、规范有序、以人为本”的原则，在当地政府及应急管理局的领导下，协调当地有关部门，以安全事故单位及当地消防部门为主体，最大限度</w:t>
      </w:r>
      <w:r>
        <w:rPr>
          <w:rFonts w:hint="eastAsia"/>
          <w:color w:val="auto"/>
          <w:lang w:eastAsia="zh-CN"/>
        </w:rPr>
        <w:t>的快速</w:t>
      </w:r>
      <w:r>
        <w:rPr>
          <w:rFonts w:hint="eastAsia"/>
          <w:color w:val="auto"/>
        </w:rPr>
        <w:t>、准确传递信息，整合应急资源，积极</w:t>
      </w:r>
      <w:r>
        <w:rPr>
          <w:rFonts w:hint="eastAsia"/>
          <w:color w:val="auto"/>
          <w:lang w:eastAsia="zh-CN"/>
        </w:rPr>
        <w:t>准确地进行</w:t>
      </w:r>
      <w:r>
        <w:rPr>
          <w:rFonts w:hint="eastAsia"/>
          <w:color w:val="auto"/>
        </w:rPr>
        <w:t xml:space="preserve">应急处理。 </w:t>
      </w:r>
    </w:p>
    <w:p>
      <w:pPr>
        <w:pStyle w:val="6"/>
        <w:bidi w:val="0"/>
        <w:rPr>
          <w:rFonts w:hint="eastAsia"/>
          <w:color w:val="auto"/>
        </w:rPr>
      </w:pPr>
      <w:r>
        <w:rPr>
          <w:rFonts w:hint="eastAsia"/>
          <w:color w:val="auto"/>
          <w:lang w:val="en-US" w:eastAsia="zh-CN"/>
        </w:rPr>
        <w:t>4</w:t>
      </w:r>
      <w:r>
        <w:rPr>
          <w:rFonts w:hint="eastAsia"/>
          <w:color w:val="auto"/>
        </w:rPr>
        <w:t>.1处置措施</w:t>
      </w:r>
    </w:p>
    <w:p>
      <w:pPr>
        <w:pStyle w:val="7"/>
        <w:bidi w:val="0"/>
        <w:rPr>
          <w:rFonts w:hint="eastAsia"/>
          <w:color w:val="auto"/>
          <w:lang w:val="en-US" w:eastAsia="zh-CN"/>
        </w:rPr>
      </w:pPr>
      <w:r>
        <w:rPr>
          <w:rFonts w:hint="eastAsia"/>
          <w:color w:val="auto"/>
          <w:lang w:val="en-US" w:eastAsia="zh-CN"/>
        </w:rPr>
        <w:t>4.1.1压力容器</w:t>
      </w:r>
    </w:p>
    <w:p>
      <w:pPr>
        <w:pStyle w:val="8"/>
        <w:bidi w:val="0"/>
        <w:rPr>
          <w:rFonts w:hint="eastAsia"/>
          <w:color w:val="auto"/>
          <w:lang w:val="en-US" w:eastAsia="zh-CN"/>
        </w:rPr>
      </w:pPr>
      <w:r>
        <w:rPr>
          <w:rFonts w:hint="eastAsia"/>
          <w:color w:val="auto"/>
          <w:lang w:val="en-US" w:eastAsia="zh-CN"/>
        </w:rPr>
        <w:t>（1）超压</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（1）压力容器操作人员根据具体操作方案，操作相应阀门及排放装置，将压力降到允许范围内；</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（2）立即通知工艺运行、设备管理部门查明原因，消除隐患；</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（3）超压情况可能会影响相关设备安全使用，应立即继续降压</w:t>
      </w:r>
      <w:r>
        <w:rPr>
          <w:rFonts w:hint="eastAsia" w:cs="Times New Roman"/>
          <w:color w:val="auto"/>
          <w:lang w:val="en-US" w:eastAsia="zh-CN"/>
        </w:rPr>
        <w:t>直至</w:t>
      </w:r>
      <w:r>
        <w:rPr>
          <w:rFonts w:hint="eastAsia" w:ascii="Times New Roman" w:hAnsi="Times New Roman" w:cs="Times New Roman"/>
          <w:color w:val="auto"/>
          <w:lang w:val="en-US" w:eastAsia="zh-CN"/>
        </w:rPr>
        <w:t>停车；</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（4）检查超压所涉及的受压元件、安全附件是否正常；</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（5）修理或更换受损部件；</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（6）详细记录超压情况，受损部件的修理、更换情况。</w:t>
      </w:r>
    </w:p>
    <w:p>
      <w:pPr>
        <w:pStyle w:val="8"/>
        <w:bidi w:val="0"/>
        <w:rPr>
          <w:rFonts w:hint="eastAsia"/>
          <w:color w:val="auto"/>
          <w:lang w:val="en-US" w:eastAsia="zh-CN"/>
        </w:rPr>
      </w:pPr>
      <w:r>
        <w:rPr>
          <w:rFonts w:hint="eastAsia"/>
          <w:color w:val="auto"/>
          <w:lang w:val="en-US" w:eastAsia="zh-CN"/>
        </w:rPr>
        <w:t>（2）超温</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（1）压力容器操作人员根据具体操作方案，立即操作相应阀门，喷淋 装置将温度降到允许范围内；</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（2）立即通知工艺运行、设备管理部门查明原因，消除隐患；</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（3）超温情况可能会影响相关设备安全使用，应立即继续降温、降压</w:t>
      </w:r>
      <w:r>
        <w:rPr>
          <w:rFonts w:hint="eastAsia" w:cs="Times New Roman"/>
          <w:color w:val="auto"/>
          <w:lang w:val="en-US" w:eastAsia="zh-CN"/>
        </w:rPr>
        <w:t>直至</w:t>
      </w:r>
      <w:r>
        <w:rPr>
          <w:rFonts w:hint="eastAsia" w:ascii="Times New Roman" w:hAnsi="Times New Roman" w:cs="Times New Roman"/>
          <w:color w:val="auto"/>
          <w:lang w:val="en-US" w:eastAsia="zh-CN"/>
        </w:rPr>
        <w:t>停车；</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（4）检查超温所涉及的受压元件、安全附件的外观、变形等安全状况；</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（5）修理或更换受损部件；</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（6）详细记录超温情况，受损部件的修理、更换情况。</w:t>
      </w:r>
    </w:p>
    <w:p>
      <w:pPr>
        <w:pStyle w:val="8"/>
        <w:bidi w:val="0"/>
        <w:rPr>
          <w:rFonts w:hint="eastAsia"/>
          <w:color w:val="auto"/>
          <w:lang w:val="en-US" w:eastAsia="zh-CN"/>
        </w:rPr>
      </w:pPr>
      <w:r>
        <w:rPr>
          <w:rFonts w:hint="eastAsia"/>
          <w:color w:val="auto"/>
          <w:lang w:val="en-US" w:eastAsia="zh-CN"/>
        </w:rPr>
        <w:t>（3）异常响动</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（1）压力容器操作人员立即观察设备压力、温度等运行参数是否正常；</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（2）立即通知工艺运行、设备管理部门查明原因；</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（3）原因不明应立即降压</w:t>
      </w:r>
      <w:r>
        <w:rPr>
          <w:rFonts w:hint="eastAsia" w:cs="Times New Roman"/>
          <w:color w:val="auto"/>
          <w:lang w:val="en-US" w:eastAsia="zh-CN"/>
        </w:rPr>
        <w:t>直至</w:t>
      </w:r>
      <w:r>
        <w:rPr>
          <w:rFonts w:hint="eastAsia" w:ascii="Times New Roman" w:hAnsi="Times New Roman" w:cs="Times New Roman"/>
          <w:color w:val="auto"/>
          <w:lang w:val="en-US" w:eastAsia="zh-CN"/>
        </w:rPr>
        <w:t>停车；</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（4）检查异常响声所涉及的受压元件、安全附件的外观、变形等安全状况；</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（5）修理或更换受损部件；</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（6）详细记录超温情况，受损部件的修理、更换情况。</w:t>
      </w:r>
    </w:p>
    <w:p>
      <w:pPr>
        <w:pStyle w:val="8"/>
        <w:bidi w:val="0"/>
        <w:rPr>
          <w:rFonts w:hint="eastAsia"/>
          <w:color w:val="auto"/>
          <w:lang w:val="en-US" w:eastAsia="zh-CN"/>
        </w:rPr>
      </w:pPr>
      <w:r>
        <w:rPr>
          <w:rFonts w:hint="eastAsia"/>
          <w:color w:val="auto"/>
          <w:lang w:val="en-US" w:eastAsia="zh-CN"/>
        </w:rPr>
        <w:t>（4）异常变形</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（1）压力容器操作人员根据具体应急预案，操作相应阀门，立即降压停车；</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（2）通知工艺运行、设备管理部门查明原因；</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（3）对变形部位进行检查；</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（4）修理或更换变形受损部件；</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（5）详细记录超压情况，受损部件的修理、更换情况。</w:t>
      </w:r>
    </w:p>
    <w:p>
      <w:pPr>
        <w:pStyle w:val="8"/>
        <w:bidi w:val="0"/>
        <w:rPr>
          <w:rFonts w:hint="eastAsia" w:ascii="Times New Roman" w:hAnsi="Times New Roman" w:cs="Times New Roman"/>
          <w:color w:val="auto"/>
          <w:lang w:val="en-US" w:eastAsia="zh-CN"/>
        </w:rPr>
      </w:pPr>
      <w:r>
        <w:rPr>
          <w:rFonts w:hint="eastAsia"/>
          <w:color w:val="auto"/>
          <w:lang w:val="en-US" w:eastAsia="zh-CN"/>
        </w:rPr>
        <w:t>（5）异常振动</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r>
        <w:rPr>
          <w:rFonts w:hint="eastAsia" w:cs="Times New Roman"/>
          <w:color w:val="auto"/>
          <w:lang w:val="en-US" w:eastAsia="zh-CN"/>
        </w:rPr>
        <w:t>)</w:t>
      </w:r>
      <w:r>
        <w:rPr>
          <w:rFonts w:hint="eastAsia" w:ascii="Times New Roman" w:hAnsi="Times New Roman" w:cs="Times New Roman"/>
          <w:color w:val="auto"/>
          <w:lang w:val="en-US" w:eastAsia="zh-CN"/>
        </w:rPr>
        <w:t>压力管道操作人员根据具体应急预案，确认振动源，并予以消除；</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w:t>
      </w:r>
      <w:r>
        <w:rPr>
          <w:rFonts w:hint="eastAsia" w:cs="Times New Roman"/>
          <w:color w:val="auto"/>
          <w:lang w:val="en-US" w:eastAsia="zh-CN"/>
        </w:rPr>
        <w:t>)</w:t>
      </w:r>
      <w:r>
        <w:rPr>
          <w:rFonts w:hint="eastAsia" w:ascii="Times New Roman" w:hAnsi="Times New Roman" w:cs="Times New Roman"/>
          <w:color w:val="auto"/>
          <w:lang w:val="en-US" w:eastAsia="zh-CN"/>
        </w:rPr>
        <w:t>有可能造成管线损伤的，应停车检测。</w:t>
      </w:r>
    </w:p>
    <w:p>
      <w:pPr>
        <w:pStyle w:val="8"/>
        <w:bidi w:val="0"/>
        <w:rPr>
          <w:rFonts w:hint="eastAsia"/>
          <w:color w:val="auto"/>
          <w:lang w:val="en-US" w:eastAsia="zh-CN"/>
        </w:rPr>
      </w:pPr>
      <w:r>
        <w:rPr>
          <w:rFonts w:hint="eastAsia"/>
          <w:color w:val="auto"/>
          <w:lang w:val="en-US" w:eastAsia="zh-CN"/>
        </w:rPr>
        <w:t>（6）泄露</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（1）压力容器操作人员根据具体应急预案，操作相应阀门，立即降压停车；</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（2）通知应急人员救援队伍、设备管理部门、工艺运行部门；</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（3）撤离现场无关人员，如有人员受伤应立即通报120急救电话，救助伤员；</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（4）切断受影响电源，做好消防和防毒准备，防止泄漏的</w:t>
      </w:r>
      <w:r>
        <w:rPr>
          <w:rFonts w:hint="eastAsia" w:cs="Times New Roman"/>
          <w:color w:val="auto"/>
          <w:lang w:val="en-US" w:eastAsia="zh-CN"/>
        </w:rPr>
        <w:t>易燃易爆</w:t>
      </w:r>
      <w:r>
        <w:rPr>
          <w:rFonts w:hint="eastAsia" w:ascii="Times New Roman" w:hAnsi="Times New Roman" w:cs="Times New Roman"/>
          <w:color w:val="auto"/>
          <w:lang w:val="en-US" w:eastAsia="zh-CN"/>
        </w:rPr>
        <w:t>介质爆炸；</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（5）封闭泄漏现场、将泄漏设备与周围相连系统断开；</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（6）堵塞泄漏部位，将设备内介质倒入备用容器；</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（7）通知当地特种设备安全监察机构、检验机构；</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（8）查明泄漏原因，修理、更换受损部件；</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（9）详细记录泄漏情况，受损部件的修理、更换情况；</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（10）应注意泄漏物质对环境的影响，妥善处理或者排放，重大泄漏应及时向公众公布，必要时</w:t>
      </w:r>
      <w:r>
        <w:rPr>
          <w:rFonts w:hint="eastAsia" w:cs="Times New Roman"/>
          <w:color w:val="auto"/>
          <w:lang w:val="en-US" w:eastAsia="zh-CN"/>
        </w:rPr>
        <w:t>做好</w:t>
      </w:r>
      <w:r>
        <w:rPr>
          <w:rFonts w:hint="eastAsia" w:ascii="Times New Roman" w:hAnsi="Times New Roman" w:cs="Times New Roman"/>
          <w:color w:val="auto"/>
          <w:lang w:val="en-US" w:eastAsia="zh-CN"/>
        </w:rPr>
        <w:t>疏散工作。</w:t>
      </w:r>
    </w:p>
    <w:p>
      <w:pPr>
        <w:pStyle w:val="7"/>
        <w:bidi w:val="0"/>
        <w:rPr>
          <w:rFonts w:hint="eastAsia"/>
          <w:color w:val="auto"/>
          <w:lang w:val="en-US" w:eastAsia="zh-CN"/>
        </w:rPr>
      </w:pPr>
      <w:r>
        <w:rPr>
          <w:rFonts w:hint="eastAsia"/>
          <w:color w:val="auto"/>
          <w:lang w:val="en-US" w:eastAsia="zh-CN"/>
        </w:rPr>
        <w:t>3.2压力管道</w:t>
      </w:r>
    </w:p>
    <w:p>
      <w:pPr>
        <w:pStyle w:val="8"/>
        <w:bidi w:val="0"/>
        <w:rPr>
          <w:rFonts w:hint="eastAsia"/>
          <w:color w:val="auto"/>
          <w:lang w:val="en-US" w:eastAsia="zh-CN"/>
        </w:rPr>
      </w:pPr>
      <w:r>
        <w:rPr>
          <w:rFonts w:hint="eastAsia"/>
          <w:color w:val="auto"/>
          <w:lang w:val="en-US" w:eastAsia="zh-CN"/>
        </w:rPr>
        <w:t>（1）超压超温</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（1）压力管道操作人员按工艺规程，操作相应阀门及排放装置，调整压力和温度降到允许范围内并及时汇报；</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（2）立即通知工艺运行、设备管理部门查明原因，消除隐患；</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（3）超压和超温情况有可能会影响相关设备安全使用的，应立即继续降压</w:t>
      </w:r>
      <w:r>
        <w:rPr>
          <w:rFonts w:hint="eastAsia" w:cs="Times New Roman"/>
          <w:color w:val="auto"/>
          <w:lang w:val="en-US" w:eastAsia="zh-CN"/>
        </w:rPr>
        <w:t>直至</w:t>
      </w:r>
      <w:r>
        <w:rPr>
          <w:rFonts w:hint="eastAsia" w:ascii="Times New Roman" w:hAnsi="Times New Roman" w:cs="Times New Roman"/>
          <w:color w:val="auto"/>
          <w:lang w:val="en-US" w:eastAsia="zh-CN"/>
        </w:rPr>
        <w:t>停车；</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（4）检查超压、超温所涉及的管道系统受压元件、相关设备系统、安全附件是否正常；</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（5）详细记录超压情况及处理情况。</w:t>
      </w:r>
    </w:p>
    <w:p>
      <w:pPr>
        <w:pStyle w:val="8"/>
        <w:bidi w:val="0"/>
        <w:rPr>
          <w:rFonts w:hint="eastAsia"/>
          <w:color w:val="auto"/>
          <w:lang w:val="en-US" w:eastAsia="zh-CN"/>
        </w:rPr>
      </w:pPr>
      <w:r>
        <w:rPr>
          <w:rFonts w:hint="eastAsia"/>
          <w:color w:val="auto"/>
          <w:lang w:val="en-US" w:eastAsia="zh-CN"/>
        </w:rPr>
        <w:t>（2）管道超过额定参数、安全附件动作</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（1）压力管道操作人员立即观察管道系统压力、温度等运行参数，并按工艺规程，操作相应阀门及排放装置进行调整；</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（2）原因不明或安全阀起跳后不能正常回座时，应立即降压</w:t>
      </w:r>
      <w:r>
        <w:rPr>
          <w:rFonts w:hint="eastAsia" w:cs="Times New Roman"/>
          <w:color w:val="auto"/>
          <w:lang w:val="en-US" w:eastAsia="zh-CN"/>
        </w:rPr>
        <w:t>直至</w:t>
      </w:r>
      <w:r>
        <w:rPr>
          <w:rFonts w:hint="eastAsia" w:ascii="Times New Roman" w:hAnsi="Times New Roman" w:cs="Times New Roman"/>
          <w:color w:val="auto"/>
          <w:lang w:val="en-US" w:eastAsia="zh-CN"/>
        </w:rPr>
        <w:t>停车；并立即通知工艺运行、设备管理部门查明原因，消除隐患；</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（3）对于有毒、有害、易燃、易爆介质，应注意检查有无介质排放或泄漏到周围环境大气中；</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（4）安全阀起跳后正常回座的，应检查安全附件是否完好；安全阀起跳后不能正常回座的，应重新进行校验；</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（5）检查所涉及的管道系统受压元件、相关设备系统、安全附件是否正常。</w:t>
      </w:r>
    </w:p>
    <w:p>
      <w:pPr>
        <w:pStyle w:val="8"/>
        <w:bidi w:val="0"/>
        <w:rPr>
          <w:rFonts w:hint="eastAsia"/>
          <w:color w:val="auto"/>
          <w:lang w:val="en-US" w:eastAsia="zh-CN"/>
        </w:rPr>
      </w:pPr>
      <w:r>
        <w:rPr>
          <w:rFonts w:hint="eastAsia"/>
          <w:color w:val="auto"/>
          <w:lang w:val="en-US" w:eastAsia="zh-CN"/>
        </w:rPr>
        <w:t>（3）管道泄漏</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（1）压力管道操作人员按工艺规程，操作相应阀门和控制系统，立即降压停车；</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（2）如有人员受伤应立即通报120急救电话，救助伤员；如有火情，立即通报119火警电话；</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（3）切断受影响电源，介质泄漏区域严禁明火和金属物品的撞击等，防止泄漏的易燃易爆介质燃爆；</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（4）做好消防和防毒准备，同时，撤离现场无关人员、对介质泄漏周围区域进行人员疏散；</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（5）封闭泄漏现场、设置安全警戒线；</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（6）人员对泄漏部位进行处理，将泄漏部分与周围相连系统断开，将管道系统内介质倒入备用容器或进行相关处理；</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（7）查明泄漏原因，紧急情况下可以进行带压堵漏。</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（8）应注意泄漏物质对环境的影响，妥善处理或者排放，重大泄漏应及时向公众公布，必要时</w:t>
      </w:r>
      <w:r>
        <w:rPr>
          <w:rFonts w:hint="eastAsia" w:cs="Times New Roman"/>
          <w:color w:val="auto"/>
          <w:lang w:val="en-US" w:eastAsia="zh-CN"/>
        </w:rPr>
        <w:t>做好</w:t>
      </w:r>
      <w:r>
        <w:rPr>
          <w:rFonts w:hint="eastAsia" w:ascii="Times New Roman" w:hAnsi="Times New Roman" w:cs="Times New Roman"/>
          <w:color w:val="auto"/>
          <w:lang w:val="en-US" w:eastAsia="zh-CN"/>
        </w:rPr>
        <w:t>疏散工作。</w:t>
      </w:r>
    </w:p>
    <w:p>
      <w:pPr>
        <w:pStyle w:val="8"/>
        <w:bidi w:val="0"/>
        <w:rPr>
          <w:rFonts w:hint="eastAsia"/>
          <w:color w:val="auto"/>
          <w:lang w:val="en-US" w:eastAsia="zh-CN"/>
        </w:rPr>
      </w:pPr>
      <w:r>
        <w:rPr>
          <w:rFonts w:hint="eastAsia"/>
          <w:color w:val="auto"/>
          <w:lang w:val="en-US" w:eastAsia="zh-CN"/>
        </w:rPr>
        <w:t>（4）其它：如管道或支吊架突发变形、失稳等情况</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（1）压力管道操作人员按工艺规程，操作相应阀门和控制系统，立即降压停车；</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（2）立即通知工艺运行、设备管理部门查明原因，消除隐患；</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（3）检查所涉及的管道系统受压元件、相关设备系统、安全附件是否有泄漏、破裂等情况</w:t>
      </w:r>
      <w:r>
        <w:rPr>
          <w:rFonts w:hint="eastAsia" w:cs="Times New Roman"/>
          <w:color w:val="auto"/>
          <w:lang w:val="en-US" w:eastAsia="zh-CN"/>
        </w:rPr>
        <w:t>。</w:t>
      </w:r>
    </w:p>
    <w:p>
      <w:pPr>
        <w:pStyle w:val="8"/>
        <w:bidi w:val="0"/>
        <w:rPr>
          <w:rFonts w:hint="eastAsia"/>
          <w:color w:val="auto"/>
          <w:lang w:val="en-US" w:eastAsia="zh-CN"/>
        </w:rPr>
      </w:pPr>
      <w:r>
        <w:rPr>
          <w:rFonts w:hint="eastAsia"/>
          <w:color w:val="auto"/>
          <w:lang w:val="en-US" w:eastAsia="zh-CN"/>
        </w:rPr>
        <w:t>（5）异常振动</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r>
        <w:rPr>
          <w:rFonts w:hint="eastAsia" w:cs="Times New Roman"/>
          <w:color w:val="auto"/>
          <w:lang w:val="en-US" w:eastAsia="zh-CN"/>
        </w:rPr>
        <w:t>)</w:t>
      </w:r>
      <w:r>
        <w:rPr>
          <w:rFonts w:hint="eastAsia" w:ascii="Times New Roman" w:hAnsi="Times New Roman" w:cs="Times New Roman"/>
          <w:color w:val="auto"/>
          <w:lang w:val="en-US" w:eastAsia="zh-CN"/>
        </w:rPr>
        <w:t>压力管道操作人员根据具体应急预案，确认振动源，并予以消除；</w:t>
      </w:r>
    </w:p>
    <w:p>
      <w:pPr>
        <w:bidi w:val="0"/>
        <w:rPr>
          <w:rFonts w:hint="eastAsia"/>
          <w:color w:val="auto"/>
        </w:rPr>
      </w:pPr>
      <w:r>
        <w:rPr>
          <w:rFonts w:hint="eastAsia" w:ascii="Times New Roman" w:hAnsi="Times New Roman" w:cs="Times New Roman"/>
          <w:color w:val="auto"/>
          <w:lang w:val="en-US" w:eastAsia="zh-CN"/>
        </w:rPr>
        <w:t>(2</w:t>
      </w:r>
      <w:r>
        <w:rPr>
          <w:rFonts w:hint="eastAsia" w:cs="Times New Roman"/>
          <w:color w:val="auto"/>
          <w:lang w:val="en-US" w:eastAsia="zh-CN"/>
        </w:rPr>
        <w:t>)</w:t>
      </w:r>
      <w:r>
        <w:rPr>
          <w:rFonts w:hint="eastAsia" w:ascii="Times New Roman" w:hAnsi="Times New Roman" w:cs="Times New Roman"/>
          <w:color w:val="auto"/>
          <w:lang w:val="en-US" w:eastAsia="zh-CN"/>
        </w:rPr>
        <w:t>有可能造成管线损伤的，应停车检测。</w:t>
      </w:r>
    </w:p>
    <w:p>
      <w:pPr>
        <w:pStyle w:val="6"/>
        <w:bidi w:val="0"/>
        <w:rPr>
          <w:rFonts w:hint="eastAsia"/>
          <w:color w:val="auto"/>
        </w:rPr>
      </w:pPr>
      <w:r>
        <w:rPr>
          <w:rFonts w:hint="eastAsia"/>
          <w:color w:val="auto"/>
          <w:lang w:val="en-US" w:eastAsia="zh-CN"/>
        </w:rPr>
        <w:t>4</w:t>
      </w:r>
      <w:r>
        <w:rPr>
          <w:rFonts w:hint="eastAsia"/>
          <w:color w:val="auto"/>
        </w:rPr>
        <w:t>.2后期处置</w:t>
      </w:r>
    </w:p>
    <w:p>
      <w:pPr>
        <w:bidi w:val="0"/>
        <w:rPr>
          <w:color w:val="auto"/>
        </w:rPr>
      </w:pPr>
      <w:r>
        <w:rPr>
          <w:rFonts w:hint="eastAsia"/>
          <w:color w:val="auto"/>
        </w:rPr>
        <w:t>认真做好事故伤亡人员家属的思想工作，妥善处理事故善后事宜。切实做好事故后场所、设施、设备、器材、物品、用具等的清洁卫生处理，净化室内外环境。</w:t>
      </w:r>
    </w:p>
    <w:p>
      <w:pPr>
        <w:bidi w:val="0"/>
        <w:rPr>
          <w:color w:val="auto"/>
        </w:rPr>
      </w:pPr>
      <w:r>
        <w:rPr>
          <w:rFonts w:hint="eastAsia"/>
          <w:color w:val="auto"/>
        </w:rPr>
        <w:t>事故调查组要积极协助安全、消防、公安机关勘察事故现场及调查取证。按照安全事故“四不放过”</w:t>
      </w:r>
      <w:r>
        <w:rPr>
          <w:rFonts w:hint="eastAsia"/>
          <w:color w:val="auto"/>
          <w:lang w:eastAsia="zh-CN"/>
        </w:rPr>
        <w:t>（</w:t>
      </w:r>
      <w:r>
        <w:rPr>
          <w:rFonts w:hint="eastAsia"/>
          <w:color w:val="auto"/>
        </w:rPr>
        <w:t>事故原因未查清不放过，责任人员未处理不放过，整改措施未落实不放过，有关人员未受到教育不放过</w:t>
      </w:r>
      <w:r>
        <w:rPr>
          <w:rFonts w:hint="eastAsia"/>
          <w:color w:val="auto"/>
          <w:lang w:eastAsia="zh-CN"/>
        </w:rPr>
        <w:t>）</w:t>
      </w:r>
      <w:r>
        <w:rPr>
          <w:rFonts w:hint="eastAsia"/>
          <w:color w:val="auto"/>
        </w:rPr>
        <w:t>原则，调查</w:t>
      </w:r>
      <w:r>
        <w:rPr>
          <w:rFonts w:hint="eastAsia"/>
          <w:color w:val="auto"/>
          <w:lang w:val="en-US" w:eastAsia="zh-CN"/>
        </w:rPr>
        <w:t>事故</w:t>
      </w:r>
      <w:r>
        <w:rPr>
          <w:rFonts w:hint="eastAsia"/>
          <w:color w:val="auto"/>
        </w:rPr>
        <w:t>原因，核定事故损失，查明事故责任人；写出调查报告，提出对事故的处理意见。</w:t>
      </w:r>
    </w:p>
    <w:p>
      <w:pPr>
        <w:bidi w:val="0"/>
        <w:rPr>
          <w:rFonts w:hint="eastAsia"/>
          <w:color w:val="auto"/>
          <w:lang w:val="en-US" w:eastAsia="zh-CN"/>
        </w:rPr>
      </w:pPr>
      <w:r>
        <w:rPr>
          <w:rFonts w:hint="eastAsia"/>
          <w:color w:val="auto"/>
        </w:rPr>
        <w:t>组织全体员工抢修设施、设备，尽可能在较短时间内恢复生产经营，进入正常工作状态。</w:t>
      </w:r>
    </w:p>
    <w:p>
      <w:pPr>
        <w:pStyle w:val="5"/>
        <w:bidi w:val="0"/>
        <w:rPr>
          <w:rFonts w:hint="eastAsia"/>
          <w:color w:val="auto"/>
          <w:lang w:val="en-US" w:eastAsia="zh-CN"/>
        </w:rPr>
      </w:pPr>
      <w:bookmarkStart w:id="192" w:name="_Toc9989"/>
      <w:r>
        <w:rPr>
          <w:rFonts w:hint="eastAsia"/>
          <w:color w:val="auto"/>
          <w:lang w:val="en-US" w:eastAsia="zh-CN"/>
        </w:rPr>
        <w:t>5应急保障</w:t>
      </w:r>
      <w:bookmarkEnd w:id="192"/>
    </w:p>
    <w:p>
      <w:pPr>
        <w:keepNext/>
        <w:keepLines/>
        <w:widowControl w:val="0"/>
        <w:bidi w:val="0"/>
        <w:ind w:firstLine="562" w:firstLineChars="200"/>
        <w:jc w:val="both"/>
        <w:outlineLvl w:val="3"/>
        <w:rPr>
          <w:rFonts w:hint="eastAsia" w:ascii="Times New Roman" w:hAnsi="Times New Roman" w:eastAsia="宋体" w:cs="Times New Roman"/>
          <w:b/>
          <w:bCs/>
          <w:color w:val="auto"/>
          <w:kern w:val="2"/>
          <w:sz w:val="28"/>
          <w:szCs w:val="28"/>
          <w:lang w:val="en-US" w:eastAsia="zh-CN" w:bidi="ar-SA"/>
        </w:rPr>
      </w:pPr>
      <w:r>
        <w:rPr>
          <w:rFonts w:hint="eastAsia" w:ascii="Times New Roman" w:hAnsi="Times New Roman" w:eastAsia="宋体" w:cs="Times New Roman"/>
          <w:b/>
          <w:bCs/>
          <w:color w:val="auto"/>
          <w:kern w:val="2"/>
          <w:sz w:val="28"/>
          <w:szCs w:val="28"/>
          <w:lang w:val="en-US" w:eastAsia="zh-CN" w:bidi="ar-SA"/>
        </w:rPr>
        <w:t>5.1通信与信息保障</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1）建立和完善社会救援力量、政府公共部门救援力量信息资源数据库。</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2）建立和完善公司技术资料信息库。</w:t>
      </w:r>
    </w:p>
    <w:p>
      <w:pPr>
        <w:keepNext/>
        <w:keepLines/>
        <w:widowControl w:val="0"/>
        <w:bidi w:val="0"/>
        <w:ind w:firstLine="562" w:firstLineChars="200"/>
        <w:jc w:val="both"/>
        <w:outlineLvl w:val="3"/>
        <w:rPr>
          <w:rFonts w:hint="eastAsia" w:ascii="Times New Roman" w:hAnsi="Times New Roman" w:eastAsia="宋体" w:cs="Times New Roman"/>
          <w:b/>
          <w:bCs/>
          <w:color w:val="auto"/>
          <w:kern w:val="2"/>
          <w:sz w:val="28"/>
          <w:szCs w:val="28"/>
          <w:lang w:val="en-US" w:eastAsia="zh-CN" w:bidi="ar-SA"/>
        </w:rPr>
      </w:pPr>
      <w:r>
        <w:rPr>
          <w:rFonts w:hint="eastAsia" w:ascii="Times New Roman" w:hAnsi="Times New Roman" w:eastAsia="宋体" w:cs="Times New Roman"/>
          <w:b/>
          <w:bCs/>
          <w:color w:val="auto"/>
          <w:kern w:val="2"/>
          <w:sz w:val="28"/>
          <w:szCs w:val="28"/>
          <w:lang w:val="en-US" w:eastAsia="zh-CN" w:bidi="ar-SA"/>
        </w:rPr>
        <w:t>5.2技术保障</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根据危险化学品企业的特点和事故应急救援工作的需要，积极与县应急管理局、县同行业单位加强协调，争取救援时专家的技术支持和友邻单位的先进设备支持。</w:t>
      </w:r>
    </w:p>
    <w:p>
      <w:pPr>
        <w:keepNext/>
        <w:keepLines/>
        <w:widowControl w:val="0"/>
        <w:bidi w:val="0"/>
        <w:ind w:firstLine="562" w:firstLineChars="200"/>
        <w:jc w:val="both"/>
        <w:outlineLvl w:val="3"/>
        <w:rPr>
          <w:rFonts w:hint="eastAsia" w:ascii="Times New Roman" w:hAnsi="Times New Roman" w:eastAsia="宋体" w:cs="Times New Roman"/>
          <w:b/>
          <w:bCs/>
          <w:color w:val="auto"/>
          <w:kern w:val="2"/>
          <w:sz w:val="28"/>
          <w:szCs w:val="28"/>
          <w:lang w:val="en-US" w:eastAsia="zh-CN" w:bidi="ar-SA"/>
        </w:rPr>
      </w:pPr>
      <w:r>
        <w:rPr>
          <w:rFonts w:hint="eastAsia" w:ascii="Times New Roman" w:hAnsi="Times New Roman" w:eastAsia="宋体" w:cs="Times New Roman"/>
          <w:b/>
          <w:bCs/>
          <w:color w:val="auto"/>
          <w:kern w:val="2"/>
          <w:sz w:val="28"/>
          <w:szCs w:val="28"/>
          <w:lang w:val="en-US" w:eastAsia="zh-CN" w:bidi="ar-SA"/>
        </w:rPr>
        <w:t>5.3物资保障</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按照预案评估可能发生的事故，做好车辆、设备、物资、资金储备，专人管理，随要随用。应急所提供的物资和装备：空气呼吸器、燃气浓度检测仪、警戒警示带、担架、急救药包、氧气袋、内燃弧焊机、单相汽油发电机、手弧焊机等以及各种管径无缝钢管、沙袋</w:t>
      </w:r>
      <w:r>
        <w:rPr>
          <w:rFonts w:hint="eastAsia" w:cs="Times New Roman"/>
          <w:color w:val="auto"/>
          <w:lang w:eastAsia="zh-CN"/>
        </w:rPr>
        <w:t>及其他材料</w:t>
      </w:r>
      <w:r>
        <w:rPr>
          <w:rFonts w:hint="eastAsia" w:ascii="Times New Roman" w:hAnsi="Times New Roman" w:eastAsia="宋体" w:cs="Times New Roman"/>
          <w:color w:val="auto"/>
        </w:rPr>
        <w:t>。</w:t>
      </w:r>
    </w:p>
    <w:p>
      <w:pPr>
        <w:keepNext/>
        <w:keepLines/>
        <w:widowControl w:val="0"/>
        <w:bidi w:val="0"/>
        <w:ind w:firstLine="562" w:firstLineChars="200"/>
        <w:jc w:val="both"/>
        <w:outlineLvl w:val="3"/>
        <w:rPr>
          <w:rFonts w:hint="eastAsia" w:ascii="Times New Roman" w:hAnsi="Times New Roman" w:eastAsia="宋体" w:cs="Times New Roman"/>
          <w:b/>
          <w:bCs/>
          <w:color w:val="auto"/>
          <w:kern w:val="2"/>
          <w:sz w:val="28"/>
          <w:szCs w:val="28"/>
          <w:lang w:val="en-US" w:eastAsia="zh-CN" w:bidi="ar-SA"/>
        </w:rPr>
      </w:pPr>
      <w:r>
        <w:rPr>
          <w:rFonts w:hint="eastAsia" w:ascii="Times New Roman" w:hAnsi="Times New Roman" w:eastAsia="宋体" w:cs="Times New Roman"/>
          <w:b/>
          <w:bCs/>
          <w:color w:val="auto"/>
          <w:kern w:val="2"/>
          <w:sz w:val="28"/>
          <w:szCs w:val="28"/>
          <w:lang w:val="en-US" w:eastAsia="zh-CN" w:bidi="ar-SA"/>
        </w:rPr>
        <w:t>5.4制度保障</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公司制定有人员培训制度、事故报告调查处理制度、劳动防护用品管理制度、危险化学品购销管理制度、化学品安全技术说明书和安全标签管理制度、废弃危险化学品处理管理制度、消防安全管理制度、事故隐患排查、整改制度等。</w:t>
      </w:r>
    </w:p>
    <w:p>
      <w:pPr>
        <w:keepNext/>
        <w:keepLines/>
        <w:widowControl w:val="0"/>
        <w:bidi w:val="0"/>
        <w:ind w:firstLine="562" w:firstLineChars="200"/>
        <w:jc w:val="both"/>
        <w:outlineLvl w:val="3"/>
        <w:rPr>
          <w:rFonts w:hint="eastAsia" w:ascii="Times New Roman" w:hAnsi="Times New Roman" w:eastAsia="宋体" w:cs="Times New Roman"/>
          <w:b/>
          <w:bCs/>
          <w:color w:val="auto"/>
          <w:kern w:val="2"/>
          <w:sz w:val="28"/>
          <w:szCs w:val="28"/>
          <w:lang w:val="en-US" w:eastAsia="zh-CN" w:bidi="ar-SA"/>
        </w:rPr>
      </w:pPr>
      <w:r>
        <w:rPr>
          <w:rFonts w:hint="eastAsia" w:ascii="Times New Roman" w:hAnsi="Times New Roman" w:eastAsia="宋体" w:cs="Times New Roman"/>
          <w:b/>
          <w:bCs/>
          <w:color w:val="auto"/>
          <w:kern w:val="2"/>
          <w:sz w:val="28"/>
          <w:szCs w:val="28"/>
          <w:lang w:val="en-US" w:eastAsia="zh-CN" w:bidi="ar-SA"/>
        </w:rPr>
        <w:t>5.5队伍保障</w:t>
      </w:r>
    </w:p>
    <w:p>
      <w:pPr>
        <w:keepNext/>
        <w:keepLines/>
        <w:widowControl w:val="0"/>
        <w:bidi w:val="0"/>
        <w:spacing w:beforeLines="0" w:beforeAutospacing="0" w:afterLines="0" w:afterAutospacing="0" w:line="240" w:lineRule="auto"/>
        <w:ind w:firstLine="562" w:firstLineChars="200"/>
        <w:jc w:val="both"/>
        <w:outlineLvl w:val="4"/>
        <w:rPr>
          <w:rFonts w:hint="eastAsia" w:ascii="Times New Roman" w:hAnsi="Times New Roman" w:eastAsia="宋体" w:cs="Times New Roman"/>
          <w:b/>
          <w:color w:val="auto"/>
          <w:kern w:val="2"/>
          <w:sz w:val="28"/>
          <w:szCs w:val="24"/>
          <w:lang w:val="en-US" w:eastAsia="zh-CN" w:bidi="ar-SA"/>
        </w:rPr>
      </w:pPr>
      <w:r>
        <w:rPr>
          <w:rFonts w:hint="eastAsia" w:ascii="Times New Roman" w:hAnsi="Times New Roman" w:eastAsia="宋体" w:cs="Times New Roman"/>
          <w:b/>
          <w:color w:val="auto"/>
          <w:kern w:val="2"/>
          <w:sz w:val="28"/>
          <w:szCs w:val="24"/>
          <w:lang w:val="en-US" w:eastAsia="zh-CN" w:bidi="ar-SA"/>
        </w:rPr>
        <w:t>5.5.1应急救援机构</w:t>
      </w:r>
    </w:p>
    <w:p>
      <w:pPr>
        <w:adjustRightInd w:val="0"/>
        <w:snapToGrid w:val="0"/>
        <w:spacing w:line="360" w:lineRule="auto"/>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公司成立有应急指挥体系。</w:t>
      </w:r>
    </w:p>
    <w:p>
      <w:pPr>
        <w:keepNext/>
        <w:keepLines/>
        <w:widowControl w:val="0"/>
        <w:bidi w:val="0"/>
        <w:spacing w:beforeLines="0" w:beforeAutospacing="0" w:afterLines="0" w:afterAutospacing="0" w:line="240" w:lineRule="auto"/>
        <w:ind w:firstLine="562" w:firstLineChars="200"/>
        <w:jc w:val="both"/>
        <w:outlineLvl w:val="4"/>
        <w:rPr>
          <w:rFonts w:hint="eastAsia" w:ascii="Times New Roman" w:hAnsi="Times New Roman" w:eastAsia="宋体" w:cs="Times New Roman"/>
          <w:b/>
          <w:color w:val="auto"/>
          <w:kern w:val="2"/>
          <w:sz w:val="28"/>
          <w:szCs w:val="24"/>
          <w:lang w:val="en-US" w:eastAsia="zh-CN" w:bidi="ar-SA"/>
        </w:rPr>
      </w:pPr>
      <w:r>
        <w:rPr>
          <w:rFonts w:hint="eastAsia" w:ascii="Times New Roman" w:hAnsi="Times New Roman" w:eastAsia="宋体" w:cs="Times New Roman"/>
          <w:b/>
          <w:color w:val="auto"/>
          <w:kern w:val="2"/>
          <w:sz w:val="28"/>
          <w:szCs w:val="24"/>
          <w:lang w:val="en-US" w:eastAsia="zh-CN" w:bidi="ar-SA"/>
        </w:rPr>
        <w:t>5.5.2应急救援公共资源</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根据启动预案级别需要，可协调县级公共资源和武警、公安、消防、应急管理等政府救援力量参与应急救援。</w:t>
      </w:r>
    </w:p>
    <w:p>
      <w:pPr>
        <w:keepNext/>
        <w:keepLines/>
        <w:widowControl w:val="0"/>
        <w:bidi w:val="0"/>
        <w:ind w:firstLine="562" w:firstLineChars="200"/>
        <w:jc w:val="both"/>
        <w:outlineLvl w:val="3"/>
        <w:rPr>
          <w:rFonts w:hint="eastAsia" w:ascii="Times New Roman" w:hAnsi="Times New Roman" w:eastAsia="宋体" w:cs="Times New Roman"/>
          <w:b/>
          <w:bCs/>
          <w:color w:val="auto"/>
          <w:kern w:val="2"/>
          <w:sz w:val="28"/>
          <w:szCs w:val="28"/>
          <w:lang w:val="en-US" w:eastAsia="zh-CN" w:bidi="ar-SA"/>
        </w:rPr>
      </w:pPr>
      <w:r>
        <w:rPr>
          <w:rFonts w:hint="eastAsia" w:ascii="Times New Roman" w:hAnsi="Times New Roman" w:eastAsia="宋体" w:cs="Times New Roman"/>
          <w:b/>
          <w:bCs/>
          <w:color w:val="auto"/>
          <w:kern w:val="2"/>
          <w:sz w:val="28"/>
          <w:szCs w:val="28"/>
          <w:lang w:val="en-US" w:eastAsia="zh-CN" w:bidi="ar-SA"/>
        </w:rPr>
        <w:t>5.6资金保障</w:t>
      </w:r>
    </w:p>
    <w:p>
      <w:pPr>
        <w:rPr>
          <w:rFonts w:hint="eastAsia"/>
          <w:color w:val="auto"/>
        </w:rPr>
        <w:sectPr>
          <w:pgSz w:w="11850" w:h="16783"/>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color w:val="auto"/>
        </w:rPr>
        <w:t>公司将按照国家</w:t>
      </w:r>
      <w:r>
        <w:rPr>
          <w:rFonts w:hint="eastAsia" w:eastAsia="宋体"/>
          <w:color w:val="auto"/>
          <w:lang w:eastAsia="zh-CN"/>
        </w:rPr>
        <w:t>安全生产</w:t>
      </w:r>
      <w:r>
        <w:rPr>
          <w:rFonts w:hint="eastAsia"/>
          <w:color w:val="auto"/>
        </w:rPr>
        <w:t>的有关政策规定，足额提取</w:t>
      </w:r>
      <w:r>
        <w:rPr>
          <w:rFonts w:hint="eastAsia" w:eastAsia="宋体"/>
          <w:color w:val="auto"/>
          <w:lang w:eastAsia="zh-CN"/>
        </w:rPr>
        <w:t>安全生产</w:t>
      </w:r>
      <w:r>
        <w:rPr>
          <w:rFonts w:hint="eastAsia"/>
          <w:color w:val="auto"/>
        </w:rPr>
        <w:t>费用，专款专用，在专项资金不足时，公司紧急筹备。</w:t>
      </w:r>
    </w:p>
    <w:p>
      <w:pPr>
        <w:pStyle w:val="4"/>
        <w:bidi w:val="0"/>
        <w:rPr>
          <w:color w:val="auto"/>
        </w:rPr>
      </w:pPr>
      <w:bookmarkStart w:id="193" w:name="_Toc30135"/>
      <w:r>
        <w:rPr>
          <w:rFonts w:hint="eastAsia"/>
          <w:color w:val="auto"/>
          <w:lang w:val="en-US" w:eastAsia="zh-CN"/>
        </w:rPr>
        <w:t>六、</w:t>
      </w:r>
      <w:r>
        <w:rPr>
          <w:rFonts w:hint="eastAsia"/>
          <w:color w:val="auto"/>
        </w:rPr>
        <w:t>配气站</w:t>
      </w:r>
      <w:r>
        <w:rPr>
          <w:rFonts w:hint="eastAsia"/>
          <w:color w:val="auto"/>
          <w:lang w:val="zh-CN"/>
        </w:rPr>
        <w:t>专项应急预案</w:t>
      </w:r>
      <w:bookmarkEnd w:id="193"/>
    </w:p>
    <w:p>
      <w:pPr>
        <w:pStyle w:val="5"/>
        <w:bidi w:val="0"/>
        <w:rPr>
          <w:rFonts w:hint="eastAsia"/>
          <w:color w:val="auto"/>
          <w:lang w:val="en-US" w:eastAsia="zh-CN"/>
        </w:rPr>
      </w:pPr>
      <w:bookmarkStart w:id="194" w:name="_Toc16128"/>
      <w:r>
        <w:rPr>
          <w:rFonts w:hint="eastAsia"/>
          <w:color w:val="auto"/>
          <w:lang w:val="en-US" w:eastAsia="zh-CN"/>
        </w:rPr>
        <w:t>1适用范围</w:t>
      </w:r>
      <w:bookmarkEnd w:id="194"/>
    </w:p>
    <w:p>
      <w:pPr>
        <w:bidi w:val="0"/>
        <w:rPr>
          <w:rFonts w:hint="default"/>
          <w:color w:val="auto"/>
          <w:lang w:val="en-US" w:eastAsia="zh-CN"/>
        </w:rPr>
      </w:pPr>
      <w:r>
        <w:rPr>
          <w:rFonts w:hint="eastAsia"/>
          <w:color w:val="auto"/>
          <w:lang w:val="en-US" w:eastAsia="zh-CN"/>
        </w:rPr>
        <w:t>本预案适用于</w:t>
      </w:r>
      <w:r>
        <w:rPr>
          <w:rFonts w:hint="eastAsia" w:cs="宋体"/>
          <w:color w:val="auto"/>
          <w:sz w:val="28"/>
          <w:szCs w:val="28"/>
          <w:lang w:val="en-US" w:eastAsia="zh-CN"/>
        </w:rPr>
        <w:t>本公司配气站发生泄露、火灾等安全事故的</w:t>
      </w:r>
      <w:r>
        <w:rPr>
          <w:rFonts w:hint="eastAsia"/>
          <w:color w:val="auto"/>
          <w:lang w:val="en-US" w:eastAsia="zh-CN"/>
        </w:rPr>
        <w:t>应急处置。本专项应急预案是综合预案对发生在配气站的泄露、火灾等安全事故的强化与补充，主要用于应对配气站。</w:t>
      </w:r>
    </w:p>
    <w:p>
      <w:pPr>
        <w:pStyle w:val="5"/>
        <w:bidi w:val="0"/>
        <w:rPr>
          <w:rFonts w:hint="eastAsia"/>
          <w:color w:val="auto"/>
          <w:lang w:val="en-US" w:eastAsia="zh-CN"/>
        </w:rPr>
      </w:pPr>
      <w:bookmarkStart w:id="195" w:name="_Toc26489"/>
      <w:r>
        <w:rPr>
          <w:rFonts w:hint="eastAsia"/>
          <w:color w:val="auto"/>
          <w:lang w:val="en-US" w:eastAsia="zh-CN"/>
        </w:rPr>
        <w:t>2应急组织机构及职责</w:t>
      </w:r>
      <w:bookmarkEnd w:id="195"/>
    </w:p>
    <w:tbl>
      <w:tblPr>
        <w:tblStyle w:val="25"/>
        <w:tblW w:w="0" w:type="auto"/>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autofit"/>
        <w:tblCellMar>
          <w:top w:w="0" w:type="dxa"/>
          <w:left w:w="108" w:type="dxa"/>
          <w:bottom w:w="0" w:type="dxa"/>
          <w:right w:w="108" w:type="dxa"/>
        </w:tblCellMar>
      </w:tblPr>
      <w:tblGrid>
        <w:gridCol w:w="1874"/>
        <w:gridCol w:w="6648"/>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22" w:type="dxa"/>
            <w:gridSpan w:val="2"/>
            <w:tcBorders>
              <w:tl2br w:val="nil"/>
              <w:tr2bl w:val="nil"/>
            </w:tcBorders>
          </w:tcPr>
          <w:p>
            <w:pPr>
              <w:pStyle w:val="6"/>
              <w:bidi w:val="0"/>
              <w:ind w:left="0" w:leftChars="0" w:firstLine="0" w:firstLineChars="0"/>
              <w:jc w:val="center"/>
              <w:rPr>
                <w:rFonts w:hint="default"/>
                <w:color w:val="auto"/>
                <w:sz w:val="22"/>
                <w:szCs w:val="21"/>
                <w:lang w:val="en-US" w:eastAsia="zh-CN"/>
              </w:rPr>
            </w:pPr>
            <w:r>
              <w:rPr>
                <w:rFonts w:hint="eastAsia"/>
                <w:color w:val="auto"/>
                <w:sz w:val="24"/>
                <w:szCs w:val="24"/>
                <w:lang w:val="en-US" w:eastAsia="zh-CN"/>
              </w:rPr>
              <w:t>生产安全事故应急指挥部构成</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871" w:hRule="atLeast"/>
        </w:trPr>
        <w:tc>
          <w:tcPr>
            <w:tcW w:w="8522" w:type="dxa"/>
            <w:gridSpan w:val="2"/>
            <w:tcBorders>
              <w:tl2br w:val="nil"/>
              <w:tr2bl w:val="nil"/>
            </w:tcBorders>
          </w:tcPr>
          <w:p>
            <w:pPr>
              <w:bidi w:val="0"/>
              <w:rPr>
                <w:rFonts w:hint="eastAsia"/>
                <w:color w:val="auto"/>
                <w:sz w:val="24"/>
                <w:szCs w:val="22"/>
                <w:lang w:val="en-US" w:eastAsia="zh-CN"/>
              </w:rPr>
            </w:pPr>
            <w:r>
              <w:rPr>
                <w:rFonts w:hint="eastAsia"/>
                <w:color w:val="auto"/>
                <w:sz w:val="24"/>
                <w:szCs w:val="22"/>
                <w:lang w:val="en-US" w:eastAsia="zh-CN"/>
              </w:rPr>
              <w:t>总 指 挥：张 波</w:t>
            </w:r>
          </w:p>
          <w:p>
            <w:pPr>
              <w:bidi w:val="0"/>
              <w:rPr>
                <w:rFonts w:hint="eastAsia"/>
                <w:color w:val="auto"/>
                <w:sz w:val="24"/>
                <w:szCs w:val="22"/>
                <w:lang w:val="en-US" w:eastAsia="zh-CN"/>
              </w:rPr>
            </w:pPr>
            <w:r>
              <w:rPr>
                <w:rFonts w:hint="eastAsia"/>
                <w:color w:val="auto"/>
                <w:sz w:val="24"/>
                <w:szCs w:val="22"/>
                <w:lang w:val="en-US" w:eastAsia="zh-CN"/>
              </w:rPr>
              <w:t>副总指挥：黄平、刘晓波</w:t>
            </w:r>
          </w:p>
          <w:p>
            <w:pPr>
              <w:bidi w:val="0"/>
              <w:rPr>
                <w:rFonts w:hint="eastAsia"/>
                <w:color w:val="auto"/>
                <w:sz w:val="24"/>
                <w:szCs w:val="22"/>
                <w:lang w:val="en-US" w:eastAsia="zh-CN"/>
              </w:rPr>
            </w:pPr>
            <w:r>
              <w:rPr>
                <w:rFonts w:hint="eastAsia"/>
                <w:color w:val="auto"/>
                <w:sz w:val="24"/>
                <w:szCs w:val="22"/>
                <w:lang w:val="en-US" w:eastAsia="zh-CN"/>
              </w:rPr>
              <w:t>成    员：胡海权、唐于祥、刘奕宏、魏 勇、邓正富、易恬如、陈万军、廖谨荣、段 军、张森林、鄢斌斌、唐 斌、陈 云、李晓秦、伍万强</w:t>
            </w:r>
          </w:p>
          <w:p>
            <w:pPr>
              <w:bidi w:val="0"/>
              <w:rPr>
                <w:rFonts w:hint="eastAsia"/>
                <w:color w:val="auto"/>
                <w:sz w:val="24"/>
                <w:szCs w:val="22"/>
                <w:lang w:val="en-US" w:eastAsia="zh-CN"/>
              </w:rPr>
            </w:pPr>
            <w:r>
              <w:rPr>
                <w:rFonts w:hint="eastAsia"/>
                <w:color w:val="auto"/>
                <w:sz w:val="24"/>
                <w:szCs w:val="22"/>
                <w:lang w:val="en-US" w:eastAsia="zh-CN"/>
              </w:rPr>
              <w:t>发生事故时，以指挥部为中心，负责本公司应急救援工作的组织和指挥，如总指挥不在时，副总指挥全权负责应急救援指挥工作；在总指挥和副总指挥不在情况下，由作业现场的最高领导者担任现场指挥工作，全权负责应急救援指挥工作。现场最高职务者有权在遇到险情时，进行力所能及的初期处理后，组织人员撤离。夜间、节假日由值班领导行使应急总指挥职责。</w:t>
            </w:r>
          </w:p>
          <w:p>
            <w:pPr>
              <w:bidi w:val="0"/>
              <w:rPr>
                <w:rFonts w:hint="default"/>
                <w:color w:val="auto"/>
                <w:lang w:val="en-US" w:eastAsia="zh-CN"/>
              </w:rPr>
            </w:pPr>
            <w:r>
              <w:rPr>
                <w:rFonts w:hint="eastAsia"/>
                <w:color w:val="auto"/>
                <w:sz w:val="24"/>
                <w:szCs w:val="22"/>
                <w:lang w:val="en-US" w:eastAsia="zh-CN"/>
              </w:rPr>
              <w:t>指挥部</w:t>
            </w:r>
            <w:r>
              <w:rPr>
                <w:rFonts w:hint="eastAsia" w:ascii="Times New Roman" w:eastAsia="宋体"/>
                <w:color w:val="auto"/>
                <w:sz w:val="24"/>
                <w:szCs w:val="22"/>
                <w:lang w:val="en-US" w:eastAsia="zh-CN"/>
              </w:rPr>
              <w:t>下设</w:t>
            </w:r>
            <w:r>
              <w:rPr>
                <w:rFonts w:hint="eastAsia" w:ascii="Times New Roman"/>
                <w:color w:val="auto"/>
                <w:sz w:val="24"/>
                <w:szCs w:val="22"/>
                <w:lang w:val="en-US" w:eastAsia="zh-CN"/>
              </w:rPr>
              <w:t>技术支援组</w:t>
            </w:r>
            <w:r>
              <w:rPr>
                <w:rFonts w:hint="eastAsia" w:ascii="Times New Roman" w:eastAsia="宋体"/>
                <w:color w:val="auto"/>
                <w:sz w:val="24"/>
                <w:szCs w:val="22"/>
                <w:lang w:val="en-US" w:eastAsia="zh-CN"/>
              </w:rPr>
              <w:t>、</w:t>
            </w:r>
            <w:r>
              <w:rPr>
                <w:rFonts w:hint="eastAsia"/>
                <w:color w:val="auto"/>
                <w:sz w:val="24"/>
                <w:szCs w:val="22"/>
                <w:lang w:val="en-US" w:eastAsia="zh-CN"/>
              </w:rPr>
              <w:t>处置救援组</w:t>
            </w:r>
            <w:r>
              <w:rPr>
                <w:rFonts w:hint="eastAsia" w:ascii="Times New Roman" w:eastAsia="宋体"/>
                <w:color w:val="auto"/>
                <w:sz w:val="24"/>
                <w:szCs w:val="22"/>
                <w:lang w:val="en-US" w:eastAsia="zh-CN"/>
              </w:rPr>
              <w:t>、</w:t>
            </w:r>
            <w:r>
              <w:rPr>
                <w:rFonts w:hint="eastAsia"/>
                <w:color w:val="auto"/>
                <w:sz w:val="24"/>
                <w:szCs w:val="22"/>
                <w:lang w:val="en-US" w:eastAsia="zh-CN"/>
              </w:rPr>
              <w:t>疏散调度组</w:t>
            </w:r>
            <w:r>
              <w:rPr>
                <w:rFonts w:hint="eastAsia" w:ascii="Times New Roman" w:eastAsia="宋体"/>
                <w:color w:val="auto"/>
                <w:sz w:val="24"/>
                <w:szCs w:val="22"/>
                <w:lang w:val="en-US" w:eastAsia="zh-CN"/>
              </w:rPr>
              <w:t>、</w:t>
            </w:r>
            <w:r>
              <w:rPr>
                <w:rFonts w:hint="eastAsia" w:ascii="Times New Roman"/>
                <w:color w:val="auto"/>
                <w:sz w:val="24"/>
                <w:szCs w:val="22"/>
                <w:lang w:val="en-US" w:eastAsia="zh-CN"/>
              </w:rPr>
              <w:t>事故调查</w:t>
            </w:r>
            <w:r>
              <w:rPr>
                <w:rFonts w:hint="eastAsia" w:ascii="Times New Roman" w:eastAsia="宋体"/>
                <w:color w:val="auto"/>
                <w:sz w:val="24"/>
                <w:szCs w:val="22"/>
                <w:lang w:val="en-US" w:eastAsia="zh-CN"/>
              </w:rPr>
              <w:t>组</w:t>
            </w:r>
            <w:r>
              <w:rPr>
                <w:rFonts w:hint="eastAsia" w:ascii="Times New Roman"/>
                <w:color w:val="auto"/>
                <w:sz w:val="24"/>
                <w:szCs w:val="22"/>
                <w:lang w:val="en-US" w:eastAsia="zh-CN"/>
              </w:rPr>
              <w:t>、通讯联络组、后勤保障组、事故善后组、新闻发言组</w:t>
            </w:r>
            <w:r>
              <w:rPr>
                <w:rFonts w:hint="eastAsia" w:ascii="Times New Roman" w:eastAsia="宋体"/>
                <w:color w:val="auto"/>
                <w:sz w:val="24"/>
                <w:szCs w:val="22"/>
                <w:lang w:val="en-US" w:eastAsia="zh-CN"/>
              </w:rPr>
              <w:t>负责处理应急救援具体事宜</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522" w:type="dxa"/>
            <w:gridSpan w:val="2"/>
            <w:tcBorders>
              <w:tl2br w:val="nil"/>
              <w:tr2bl w:val="nil"/>
            </w:tcBorders>
            <w:vAlign w:val="center"/>
          </w:tcPr>
          <w:p>
            <w:pPr>
              <w:pStyle w:val="6"/>
              <w:bidi w:val="0"/>
              <w:ind w:left="0" w:leftChars="0" w:firstLine="0" w:firstLineChars="0"/>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职责分工及抢险任务安排</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sz w:val="24"/>
                <w:szCs w:val="22"/>
                <w:lang w:val="en-US" w:eastAsia="zh-CN"/>
              </w:rPr>
              <w:t>总指挥</w:t>
            </w:r>
          </w:p>
        </w:tc>
        <w:tc>
          <w:tcPr>
            <w:tcW w:w="6648" w:type="dxa"/>
            <w:tcBorders>
              <w:tl2br w:val="nil"/>
              <w:tr2bl w:val="nil"/>
            </w:tcBorders>
            <w:vAlign w:val="top"/>
          </w:tcPr>
          <w:p>
            <w:pPr>
              <w:pStyle w:val="6"/>
              <w:bidi w:val="0"/>
              <w:ind w:left="0" w:leftChars="0" w:firstLine="0" w:firstLineChars="0"/>
              <w:jc w:val="left"/>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（1）负责启动和终止</w:t>
            </w:r>
            <w:r>
              <w:rPr>
                <w:rFonts w:hint="eastAsia" w:ascii="Times New Roman" w:hAnsi="Times New Roman" w:cs="Times New Roman"/>
                <w:b w:val="0"/>
                <w:bCs w:val="0"/>
                <w:color w:val="auto"/>
                <w:kern w:val="2"/>
                <w:sz w:val="24"/>
                <w:szCs w:val="22"/>
                <w:lang w:val="en-US" w:eastAsia="zh-CN" w:bidi="ar-SA"/>
              </w:rPr>
              <w:t>专项</w:t>
            </w:r>
            <w:r>
              <w:rPr>
                <w:rFonts w:hint="eastAsia" w:ascii="Times New Roman" w:hAnsi="Times New Roman" w:eastAsia="宋体" w:cs="Times New Roman"/>
                <w:b w:val="0"/>
                <w:bCs w:val="0"/>
                <w:color w:val="auto"/>
                <w:kern w:val="2"/>
                <w:sz w:val="24"/>
                <w:szCs w:val="22"/>
                <w:lang w:val="en-US" w:eastAsia="zh-CN" w:bidi="ar-SA"/>
              </w:rPr>
              <w:t>应急预案；（2）负责组织指挥各应急小组现场工作；（3）负责应急行动中物资及人员调配；（4）负责第一时间或指定他人如实向上级主管部门报告事故情况；（5）当上级主管部门到达事故现场后，负责汇报事故及企业自救等情况，移交指挥权并协助指挥；（6）负责组织事故善后处理工作。</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sz w:val="24"/>
                <w:szCs w:val="22"/>
                <w:lang w:val="en-US" w:eastAsia="zh-CN"/>
              </w:rPr>
              <w:t>副总指挥</w:t>
            </w:r>
          </w:p>
        </w:tc>
        <w:tc>
          <w:tcPr>
            <w:tcW w:w="6648" w:type="dxa"/>
            <w:tcBorders>
              <w:tl2br w:val="nil"/>
              <w:tr2bl w:val="nil"/>
            </w:tcBorders>
            <w:vAlign w:val="top"/>
          </w:tcPr>
          <w:p>
            <w:pPr>
              <w:bidi w:val="0"/>
              <w:ind w:left="0" w:leftChars="0" w:firstLine="0" w:firstLineChars="0"/>
              <w:jc w:val="left"/>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（1）协助总指挥；（2）总指挥不在公司时，自动承担总指挥职责。</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eastAsia" w:ascii="Times New Roman" w:hAnsi="Times New Roman" w:eastAsia="宋体" w:cs="Times New Roman"/>
                <w:color w:val="auto"/>
                <w:kern w:val="2"/>
                <w:sz w:val="24"/>
                <w:szCs w:val="22"/>
                <w:lang w:val="en-US" w:eastAsia="zh-CN" w:bidi="ar-SA"/>
              </w:rPr>
            </w:pPr>
            <w:r>
              <w:rPr>
                <w:rFonts w:hint="eastAsia" w:ascii="Times New Roman"/>
                <w:color w:val="auto"/>
                <w:sz w:val="24"/>
                <w:szCs w:val="22"/>
                <w:lang w:val="en-US" w:eastAsia="zh-CN"/>
              </w:rPr>
              <w:t>技术支援组</w:t>
            </w:r>
          </w:p>
        </w:tc>
        <w:tc>
          <w:tcPr>
            <w:tcW w:w="6648" w:type="dxa"/>
            <w:tcBorders>
              <w:tl2br w:val="nil"/>
              <w:tr2bl w:val="nil"/>
            </w:tcBorders>
            <w:vAlign w:val="top"/>
          </w:tcPr>
          <w:p>
            <w:pPr>
              <w:bidi w:val="0"/>
              <w:ind w:left="0" w:leftChars="0" w:firstLine="0" w:firstLineChars="0"/>
              <w:jc w:val="left"/>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cs="Times New Roman"/>
                <w:b w:val="0"/>
                <w:bCs w:val="0"/>
                <w:color w:val="auto"/>
                <w:kern w:val="2"/>
                <w:sz w:val="24"/>
                <w:szCs w:val="22"/>
                <w:lang w:val="en-US" w:eastAsia="zh-CN" w:bidi="ar-SA"/>
              </w:rPr>
              <w:t>（1）</w:t>
            </w:r>
            <w:r>
              <w:rPr>
                <w:rFonts w:hint="eastAsia" w:ascii="Times New Roman" w:hAnsi="Times New Roman" w:eastAsia="宋体" w:cs="Times New Roman"/>
                <w:b w:val="0"/>
                <w:bCs w:val="0"/>
                <w:color w:val="auto"/>
                <w:kern w:val="2"/>
                <w:sz w:val="24"/>
                <w:szCs w:val="22"/>
                <w:lang w:val="en-US" w:eastAsia="zh-CN" w:bidi="ar-SA"/>
              </w:rPr>
              <w:t>为现场应急处置提供技术支持</w:t>
            </w:r>
            <w:r>
              <w:rPr>
                <w:rFonts w:hint="eastAsia" w:ascii="Times New Roman" w:hAnsi="Times New Roman" w:cs="Times New Roman"/>
                <w:b w:val="0"/>
                <w:bCs w:val="0"/>
                <w:color w:val="auto"/>
                <w:kern w:val="2"/>
                <w:sz w:val="24"/>
                <w:szCs w:val="22"/>
                <w:lang w:val="en-US" w:eastAsia="zh-CN" w:bidi="ar-SA"/>
              </w:rPr>
              <w:t>；（2）</w:t>
            </w:r>
            <w:r>
              <w:rPr>
                <w:rFonts w:hint="eastAsia" w:ascii="Times New Roman" w:hAnsi="Times New Roman" w:eastAsia="宋体" w:cs="Times New Roman"/>
                <w:b w:val="0"/>
                <w:bCs w:val="0"/>
                <w:color w:val="auto"/>
                <w:kern w:val="2"/>
                <w:sz w:val="24"/>
                <w:szCs w:val="22"/>
                <w:lang w:val="en-US" w:eastAsia="zh-CN" w:bidi="ar-SA"/>
              </w:rPr>
              <w:t>协助现场指挥进行处置方案的制定</w:t>
            </w:r>
            <w:r>
              <w:rPr>
                <w:rFonts w:hint="eastAsia" w:ascii="Times New Roman" w:hAnsi="Times New Roman" w:cs="Times New Roman"/>
                <w:b w:val="0"/>
                <w:bCs w:val="0"/>
                <w:color w:val="auto"/>
                <w:kern w:val="2"/>
                <w:sz w:val="24"/>
                <w:szCs w:val="22"/>
                <w:lang w:val="en-US" w:eastAsia="zh-CN" w:bidi="ar-SA"/>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color w:val="auto"/>
                <w:kern w:val="2"/>
                <w:sz w:val="24"/>
                <w:szCs w:val="22"/>
                <w:lang w:val="en-US" w:eastAsia="zh-CN" w:bidi="ar-SA"/>
              </w:rPr>
            </w:pPr>
            <w:r>
              <w:rPr>
                <w:rFonts w:hint="eastAsia" w:cs="Times New Roman"/>
                <w:color w:val="auto"/>
                <w:sz w:val="24"/>
                <w:szCs w:val="22"/>
                <w:lang w:val="en-US" w:eastAsia="zh-CN"/>
              </w:rPr>
              <w:t>处置救援组</w:t>
            </w:r>
          </w:p>
        </w:tc>
        <w:tc>
          <w:tcPr>
            <w:tcW w:w="6648" w:type="dxa"/>
            <w:tcBorders>
              <w:tl2br w:val="nil"/>
              <w:tr2bl w:val="nil"/>
            </w:tcBorders>
            <w:vAlign w:val="top"/>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（1）负责现场应急救援抢险工作；（2）负责现场</w:t>
            </w:r>
            <w:r>
              <w:rPr>
                <w:rFonts w:hint="eastAsia" w:ascii="Times New Roman" w:hAnsi="Times New Roman" w:cs="Times New Roman"/>
                <w:b w:val="0"/>
                <w:bCs w:val="0"/>
                <w:color w:val="auto"/>
                <w:kern w:val="2"/>
                <w:sz w:val="24"/>
                <w:szCs w:val="22"/>
                <w:lang w:val="en-US" w:eastAsia="zh-CN" w:bidi="ar-SA"/>
              </w:rPr>
              <w:t>泄漏源控制</w:t>
            </w:r>
            <w:r>
              <w:rPr>
                <w:rFonts w:hint="eastAsia" w:ascii="Times New Roman" w:hAnsi="Times New Roman" w:eastAsia="宋体" w:cs="Times New Roman"/>
                <w:b w:val="0"/>
                <w:bCs w:val="0"/>
                <w:color w:val="auto"/>
                <w:kern w:val="2"/>
                <w:sz w:val="24"/>
                <w:szCs w:val="22"/>
                <w:lang w:val="en-US" w:eastAsia="zh-CN" w:bidi="ar-SA"/>
              </w:rPr>
              <w:t>、物</w:t>
            </w:r>
            <w:r>
              <w:rPr>
                <w:rFonts w:hint="eastAsia" w:ascii="Times New Roman" w:hAnsi="Times New Roman" w:cs="Times New Roman"/>
                <w:b w:val="0"/>
                <w:bCs w:val="0"/>
                <w:color w:val="auto"/>
                <w:kern w:val="2"/>
                <w:sz w:val="24"/>
                <w:szCs w:val="22"/>
                <w:lang w:val="en-US" w:eastAsia="zh-CN" w:bidi="ar-SA"/>
              </w:rPr>
              <w:t>资</w:t>
            </w:r>
            <w:r>
              <w:rPr>
                <w:rFonts w:hint="eastAsia" w:ascii="Times New Roman" w:hAnsi="Times New Roman" w:eastAsia="宋体" w:cs="Times New Roman"/>
                <w:b w:val="0"/>
                <w:bCs w:val="0"/>
                <w:color w:val="auto"/>
                <w:kern w:val="2"/>
                <w:sz w:val="24"/>
                <w:szCs w:val="22"/>
                <w:lang w:val="en-US" w:eastAsia="zh-CN" w:bidi="ar-SA"/>
              </w:rPr>
              <w:t>转移等工作；（3）负责采取技术措施处置事故；（4）负责现场被困人员、受伤人员脱困、抢救工作。</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color w:val="auto"/>
                <w:kern w:val="2"/>
                <w:sz w:val="24"/>
                <w:szCs w:val="22"/>
                <w:lang w:val="en-US" w:eastAsia="zh-CN" w:bidi="ar-SA"/>
              </w:rPr>
            </w:pPr>
            <w:r>
              <w:rPr>
                <w:rFonts w:hint="eastAsia" w:cs="Times New Roman"/>
                <w:color w:val="auto"/>
                <w:sz w:val="24"/>
                <w:szCs w:val="22"/>
                <w:lang w:val="en-US" w:eastAsia="zh-CN"/>
              </w:rPr>
              <w:t>疏散调度组</w:t>
            </w:r>
          </w:p>
        </w:tc>
        <w:tc>
          <w:tcPr>
            <w:tcW w:w="6648" w:type="dxa"/>
            <w:tcBorders>
              <w:tl2br w:val="nil"/>
              <w:tr2bl w:val="nil"/>
            </w:tcBorders>
            <w:vAlign w:val="top"/>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1）负责对事故区域进行封锁设置警戒区域，严禁无关人员进入事故现场；（2）负责组织人员疏散至安全地带、核点人数，如对周边单位有影响，应及时通知周边单位人员进行疏散；（3）负责对受伤人员实施医疗救护，提供运送车辆；（4）负责消防通道畅通，引导救援人员、消防、救护等进入事故现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sz w:val="24"/>
                <w:szCs w:val="22"/>
                <w:lang w:val="en-US" w:eastAsia="zh-CN"/>
              </w:rPr>
              <w:t>事故调查组</w:t>
            </w:r>
          </w:p>
        </w:tc>
        <w:tc>
          <w:tcPr>
            <w:tcW w:w="6648" w:type="dxa"/>
            <w:tcBorders>
              <w:tl2br w:val="nil"/>
              <w:tr2bl w:val="nil"/>
            </w:tcBorders>
            <w:vAlign w:val="top"/>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cs="Times New Roman"/>
                <w:b w:val="0"/>
                <w:bCs w:val="0"/>
                <w:color w:val="auto"/>
                <w:kern w:val="2"/>
                <w:sz w:val="24"/>
                <w:szCs w:val="22"/>
                <w:lang w:val="en-US" w:eastAsia="zh-CN" w:bidi="ar-SA"/>
              </w:rPr>
              <w:t>（1）</w:t>
            </w:r>
            <w:r>
              <w:rPr>
                <w:rFonts w:hint="eastAsia" w:ascii="Times New Roman" w:hAnsi="Times New Roman" w:eastAsia="宋体" w:cs="Times New Roman"/>
                <w:b w:val="0"/>
                <w:bCs w:val="0"/>
                <w:color w:val="auto"/>
                <w:kern w:val="2"/>
                <w:sz w:val="24"/>
                <w:szCs w:val="22"/>
                <w:lang w:val="en-US" w:eastAsia="zh-CN" w:bidi="ar-SA"/>
              </w:rPr>
              <w:t>负责保护事故现场并取证</w:t>
            </w:r>
            <w:r>
              <w:rPr>
                <w:rFonts w:hint="eastAsia" w:ascii="Times New Roman" w:hAnsi="Times New Roman" w:cs="Times New Roman"/>
                <w:b w:val="0"/>
                <w:bCs w:val="0"/>
                <w:color w:val="auto"/>
                <w:kern w:val="2"/>
                <w:sz w:val="24"/>
                <w:szCs w:val="22"/>
                <w:lang w:val="en-US" w:eastAsia="zh-CN" w:bidi="ar-SA"/>
              </w:rPr>
              <w:t>；（2）</w:t>
            </w:r>
            <w:r>
              <w:rPr>
                <w:rFonts w:hint="eastAsia" w:ascii="Times New Roman" w:hAnsi="Times New Roman" w:eastAsia="宋体" w:cs="Times New Roman"/>
                <w:b w:val="0"/>
                <w:bCs w:val="0"/>
                <w:color w:val="auto"/>
                <w:kern w:val="2"/>
                <w:sz w:val="24"/>
                <w:szCs w:val="22"/>
                <w:lang w:val="en-US" w:eastAsia="zh-CN" w:bidi="ar-SA"/>
              </w:rPr>
              <w:t>对事故发生的原因进行分析、调查</w:t>
            </w:r>
            <w:r>
              <w:rPr>
                <w:rFonts w:hint="eastAsia" w:cs="Times New Roman"/>
                <w:b w:val="0"/>
                <w:bCs w:val="0"/>
                <w:color w:val="auto"/>
                <w:kern w:val="2"/>
                <w:sz w:val="24"/>
                <w:szCs w:val="22"/>
                <w:lang w:val="en-US" w:eastAsia="zh-CN" w:bidi="ar-SA"/>
              </w:rPr>
              <w:t>，</w:t>
            </w:r>
            <w:r>
              <w:rPr>
                <w:rFonts w:hint="eastAsia" w:ascii="Times New Roman" w:hAnsi="Times New Roman" w:eastAsia="宋体" w:cs="Times New Roman"/>
                <w:b w:val="0"/>
                <w:bCs w:val="0"/>
                <w:color w:val="auto"/>
                <w:kern w:val="2"/>
                <w:sz w:val="24"/>
                <w:szCs w:val="22"/>
                <w:lang w:val="en-US" w:eastAsia="zh-CN" w:bidi="ar-SA"/>
              </w:rPr>
              <w:t>事后将事故情况形成书面材料</w:t>
            </w:r>
            <w:r>
              <w:rPr>
                <w:rFonts w:hint="eastAsia" w:ascii="Times New Roman" w:hAnsi="Times New Roman" w:cs="Times New Roman"/>
                <w:b w:val="0"/>
                <w:bCs w:val="0"/>
                <w:color w:val="auto"/>
                <w:kern w:val="2"/>
                <w:sz w:val="24"/>
                <w:szCs w:val="22"/>
                <w:lang w:val="en-US" w:eastAsia="zh-CN" w:bidi="ar-SA"/>
              </w:rPr>
              <w:t>；（3）</w:t>
            </w:r>
            <w:r>
              <w:rPr>
                <w:rFonts w:hint="eastAsia" w:ascii="Times New Roman" w:hAnsi="Times New Roman" w:eastAsia="宋体" w:cs="Times New Roman"/>
                <w:b w:val="0"/>
                <w:bCs w:val="0"/>
                <w:color w:val="auto"/>
                <w:kern w:val="2"/>
                <w:sz w:val="24"/>
                <w:szCs w:val="22"/>
                <w:lang w:val="en-US" w:eastAsia="zh-CN" w:bidi="ar-SA"/>
              </w:rPr>
              <w:t>对事故提出处理意见或建议。</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sz w:val="24"/>
                <w:szCs w:val="22"/>
                <w:lang w:val="en-US" w:eastAsia="zh-CN"/>
              </w:rPr>
              <w:t>通讯联络组</w:t>
            </w:r>
          </w:p>
        </w:tc>
        <w:tc>
          <w:tcPr>
            <w:tcW w:w="6648" w:type="dxa"/>
            <w:tcBorders>
              <w:tl2br w:val="nil"/>
              <w:tr2bl w:val="nil"/>
            </w:tcBorders>
            <w:vAlign w:val="top"/>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1）通讯联络组负责随时掌握事件应急抢险信息，向上级部门汇报事故情况和抢险情况，（2）通过多种途径获取事故信息，全体组员要认真坚守岗位，做到抢险信息灵通，力求上传下达准确无误。（3）负责内外部信息的联络沟通。当发生紧急情况时，及时报警，告知</w:t>
            </w:r>
            <w:r>
              <w:rPr>
                <w:rFonts w:hint="eastAsia" w:ascii="Times New Roman" w:hAnsi="Times New Roman" w:cs="Times New Roman"/>
                <w:b w:val="0"/>
                <w:bCs w:val="0"/>
                <w:color w:val="auto"/>
                <w:kern w:val="2"/>
                <w:sz w:val="24"/>
                <w:szCs w:val="22"/>
                <w:lang w:val="en-US" w:eastAsia="zh-CN" w:bidi="ar-SA"/>
              </w:rPr>
              <w:t>公司</w:t>
            </w:r>
            <w:r>
              <w:rPr>
                <w:rFonts w:hint="eastAsia" w:ascii="Times New Roman" w:hAnsi="Times New Roman" w:eastAsia="宋体" w:cs="Times New Roman"/>
                <w:b w:val="0"/>
                <w:bCs w:val="0"/>
                <w:color w:val="auto"/>
                <w:kern w:val="2"/>
                <w:sz w:val="24"/>
                <w:szCs w:val="22"/>
                <w:lang w:val="en-US" w:eastAsia="zh-CN" w:bidi="ar-SA"/>
              </w:rPr>
              <w:t>的详细地址</w:t>
            </w:r>
            <w:r>
              <w:rPr>
                <w:rFonts w:hint="eastAsia" w:cs="Times New Roman"/>
                <w:b w:val="0"/>
                <w:bCs w:val="0"/>
                <w:color w:val="auto"/>
                <w:kern w:val="2"/>
                <w:sz w:val="24"/>
                <w:szCs w:val="22"/>
                <w:lang w:val="en-US" w:eastAsia="zh-CN" w:bidi="ar-SA"/>
              </w:rPr>
              <w:t>、</w:t>
            </w:r>
            <w:r>
              <w:rPr>
                <w:rFonts w:hint="eastAsia" w:ascii="Times New Roman" w:hAnsi="Times New Roman" w:eastAsia="宋体" w:cs="Times New Roman"/>
                <w:b w:val="0"/>
                <w:bCs w:val="0"/>
                <w:color w:val="auto"/>
                <w:kern w:val="2"/>
                <w:sz w:val="24"/>
                <w:szCs w:val="22"/>
                <w:lang w:val="en-US" w:eastAsia="zh-CN" w:bidi="ar-SA"/>
              </w:rPr>
              <w:t>灾害发生的位置，并及时与公司值班领导联系。当有人员受伤时，应立即拨打120，与当地医疗急救中心进行联系。在紧急抢救的全过程中，负责内部与外部信息的联络沟通，并确保所有信息的及时性与准确性。</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sz w:val="24"/>
                <w:szCs w:val="22"/>
                <w:lang w:val="en-US" w:eastAsia="zh-CN"/>
              </w:rPr>
              <w:t>后勤保障组</w:t>
            </w:r>
          </w:p>
        </w:tc>
        <w:tc>
          <w:tcPr>
            <w:tcW w:w="6648" w:type="dxa"/>
            <w:tcBorders>
              <w:tl2br w:val="nil"/>
              <w:tr2bl w:val="nil"/>
            </w:tcBorders>
            <w:vAlign w:val="top"/>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（1）在事故发生时，提供工具、防护用品等应急器材协助救援，保证突发情况下救援人员的生活保障；（</w:t>
            </w:r>
            <w:r>
              <w:rPr>
                <w:rFonts w:hint="eastAsia" w:cs="Times New Roman"/>
                <w:b w:val="0"/>
                <w:bCs w:val="0"/>
                <w:color w:val="auto"/>
                <w:kern w:val="2"/>
                <w:sz w:val="24"/>
                <w:szCs w:val="22"/>
                <w:lang w:val="en-US" w:eastAsia="zh-CN" w:bidi="ar-SA"/>
              </w:rPr>
              <w:t>2</w:t>
            </w:r>
            <w:r>
              <w:rPr>
                <w:rFonts w:hint="eastAsia" w:ascii="Times New Roman" w:hAnsi="Times New Roman" w:eastAsia="宋体" w:cs="Times New Roman"/>
                <w:b w:val="0"/>
                <w:bCs w:val="0"/>
                <w:color w:val="auto"/>
                <w:kern w:val="2"/>
                <w:sz w:val="24"/>
                <w:szCs w:val="22"/>
                <w:lang w:val="en-US" w:eastAsia="zh-CN" w:bidi="ar-SA"/>
              </w:rPr>
              <w:t>）根据事故程度及影响范围，及时向周边单位联系，及时调用救援设备、器材等</w:t>
            </w:r>
            <w:r>
              <w:rPr>
                <w:rFonts w:hint="eastAsia" w:cs="Times New Roman"/>
                <w:b w:val="0"/>
                <w:bCs w:val="0"/>
                <w:color w:val="auto"/>
                <w:kern w:val="2"/>
                <w:sz w:val="24"/>
                <w:szCs w:val="22"/>
                <w:lang w:val="en-US" w:eastAsia="zh-CN" w:bidi="ar-SA"/>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sz w:val="24"/>
                <w:szCs w:val="22"/>
                <w:lang w:val="en-US" w:eastAsia="zh-CN"/>
              </w:rPr>
              <w:t>事故善后组</w:t>
            </w:r>
          </w:p>
        </w:tc>
        <w:tc>
          <w:tcPr>
            <w:tcW w:w="6648" w:type="dxa"/>
            <w:tcBorders>
              <w:tl2br w:val="nil"/>
              <w:tr2bl w:val="nil"/>
            </w:tcBorders>
            <w:vAlign w:val="top"/>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cs="Times New Roman"/>
                <w:b w:val="0"/>
                <w:bCs w:val="0"/>
                <w:color w:val="auto"/>
                <w:kern w:val="2"/>
                <w:sz w:val="24"/>
                <w:szCs w:val="22"/>
                <w:lang w:val="en-US" w:eastAsia="zh-CN" w:bidi="ar-SA"/>
              </w:rPr>
              <w:t>（1）</w:t>
            </w:r>
            <w:r>
              <w:rPr>
                <w:rFonts w:hint="eastAsia" w:ascii="Times New Roman" w:hAnsi="Times New Roman" w:eastAsia="宋体" w:cs="Times New Roman"/>
                <w:b w:val="0"/>
                <w:bCs w:val="0"/>
                <w:color w:val="auto"/>
                <w:kern w:val="2"/>
                <w:sz w:val="24"/>
                <w:szCs w:val="22"/>
                <w:lang w:val="en-US" w:eastAsia="zh-CN" w:bidi="ar-SA"/>
              </w:rPr>
              <w:t>负责做好伤员住院期间临时护理工作；</w:t>
            </w:r>
            <w:r>
              <w:rPr>
                <w:rFonts w:hint="eastAsia" w:ascii="Times New Roman" w:hAnsi="Times New Roman" w:cs="Times New Roman"/>
                <w:b w:val="0"/>
                <w:bCs w:val="0"/>
                <w:color w:val="auto"/>
                <w:kern w:val="2"/>
                <w:sz w:val="24"/>
                <w:szCs w:val="22"/>
                <w:lang w:val="en-US" w:eastAsia="zh-CN" w:bidi="ar-SA"/>
              </w:rPr>
              <w:t>（2）</w:t>
            </w:r>
            <w:r>
              <w:rPr>
                <w:rFonts w:hint="eastAsia" w:ascii="Times New Roman" w:hAnsi="Times New Roman" w:eastAsia="宋体" w:cs="Times New Roman"/>
                <w:b w:val="0"/>
                <w:bCs w:val="0"/>
                <w:color w:val="auto"/>
                <w:kern w:val="2"/>
                <w:sz w:val="24"/>
                <w:szCs w:val="22"/>
                <w:lang w:val="en-US" w:eastAsia="zh-CN" w:bidi="ar-SA"/>
              </w:rPr>
              <w:t>受伤人员的治疗及伤员家属的安抚工作；</w:t>
            </w:r>
            <w:r>
              <w:rPr>
                <w:rFonts w:hint="eastAsia" w:ascii="Times New Roman" w:hAnsi="Times New Roman" w:cs="Times New Roman"/>
                <w:b w:val="0"/>
                <w:bCs w:val="0"/>
                <w:color w:val="auto"/>
                <w:kern w:val="2"/>
                <w:sz w:val="24"/>
                <w:szCs w:val="22"/>
                <w:lang w:val="en-US" w:eastAsia="zh-CN" w:bidi="ar-SA"/>
              </w:rPr>
              <w:t>（3）</w:t>
            </w:r>
            <w:r>
              <w:rPr>
                <w:rFonts w:hint="eastAsia" w:ascii="Times New Roman" w:hAnsi="Times New Roman" w:eastAsia="宋体" w:cs="Times New Roman"/>
                <w:b w:val="0"/>
                <w:bCs w:val="0"/>
                <w:color w:val="auto"/>
                <w:kern w:val="2"/>
                <w:sz w:val="24"/>
                <w:szCs w:val="22"/>
                <w:lang w:val="en-US" w:eastAsia="zh-CN" w:bidi="ar-SA"/>
              </w:rPr>
              <w:t>公司内部人员的思想稳定工作；</w:t>
            </w:r>
            <w:r>
              <w:rPr>
                <w:rFonts w:hint="eastAsia" w:ascii="Times New Roman" w:hAnsi="Times New Roman" w:cs="Times New Roman"/>
                <w:b w:val="0"/>
                <w:bCs w:val="0"/>
                <w:color w:val="auto"/>
                <w:kern w:val="2"/>
                <w:sz w:val="24"/>
                <w:szCs w:val="22"/>
                <w:lang w:val="en-US" w:eastAsia="zh-CN" w:bidi="ar-SA"/>
              </w:rPr>
              <w:t>（4）</w:t>
            </w:r>
            <w:r>
              <w:rPr>
                <w:rFonts w:hint="eastAsia" w:ascii="Times New Roman" w:hAnsi="Times New Roman" w:eastAsia="宋体" w:cs="Times New Roman"/>
                <w:b w:val="0"/>
                <w:bCs w:val="0"/>
                <w:color w:val="auto"/>
                <w:kern w:val="2"/>
                <w:sz w:val="24"/>
                <w:szCs w:val="22"/>
                <w:lang w:val="en-US" w:eastAsia="zh-CN" w:bidi="ar-SA"/>
              </w:rPr>
              <w:t>积极做好接待及事后处理的准备工作。</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sz w:val="24"/>
                <w:szCs w:val="22"/>
                <w:lang w:val="en-US" w:eastAsia="zh-CN"/>
              </w:rPr>
              <w:t>新闻发言组</w:t>
            </w:r>
          </w:p>
        </w:tc>
        <w:tc>
          <w:tcPr>
            <w:tcW w:w="6648" w:type="dxa"/>
            <w:tcBorders>
              <w:tl2br w:val="nil"/>
              <w:tr2bl w:val="nil"/>
            </w:tcBorders>
            <w:vAlign w:val="top"/>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cs="Times New Roman"/>
                <w:b w:val="0"/>
                <w:bCs w:val="0"/>
                <w:color w:val="auto"/>
                <w:kern w:val="2"/>
                <w:sz w:val="24"/>
                <w:szCs w:val="22"/>
                <w:lang w:val="en-US" w:eastAsia="zh-CN" w:bidi="ar-SA"/>
              </w:rPr>
              <w:t>（1）</w:t>
            </w:r>
            <w:r>
              <w:rPr>
                <w:rFonts w:hint="eastAsia" w:ascii="Times New Roman" w:hAnsi="Times New Roman" w:eastAsia="宋体" w:cs="Times New Roman"/>
                <w:b w:val="0"/>
                <w:bCs w:val="0"/>
                <w:color w:val="auto"/>
                <w:kern w:val="2"/>
                <w:sz w:val="24"/>
                <w:szCs w:val="22"/>
                <w:lang w:val="en-US" w:eastAsia="zh-CN" w:bidi="ar-SA"/>
              </w:rPr>
              <w:t>就安全事故发生的起因、经过、造成的后果向社会公布</w:t>
            </w:r>
            <w:r>
              <w:rPr>
                <w:rFonts w:hint="eastAsia" w:ascii="Times New Roman" w:hAnsi="Times New Roman" w:cs="Times New Roman"/>
                <w:b w:val="0"/>
                <w:bCs w:val="0"/>
                <w:color w:val="auto"/>
                <w:kern w:val="2"/>
                <w:sz w:val="24"/>
                <w:szCs w:val="22"/>
                <w:lang w:val="en-US" w:eastAsia="zh-CN" w:bidi="ar-SA"/>
              </w:rPr>
              <w:t>；（2）</w:t>
            </w:r>
            <w:r>
              <w:rPr>
                <w:rFonts w:hint="eastAsia" w:ascii="Times New Roman" w:hAnsi="Times New Roman" w:eastAsia="宋体" w:cs="Times New Roman"/>
                <w:b w:val="0"/>
                <w:bCs w:val="0"/>
                <w:color w:val="auto"/>
                <w:kern w:val="2"/>
                <w:sz w:val="24"/>
                <w:szCs w:val="22"/>
                <w:lang w:val="en-US" w:eastAsia="zh-CN" w:bidi="ar-SA"/>
              </w:rPr>
              <w:t>接受记者采访、举行新闻发布会、向媒体提供新闻稿等。</w:t>
            </w:r>
          </w:p>
        </w:tc>
      </w:tr>
    </w:tbl>
    <w:p>
      <w:pPr>
        <w:pStyle w:val="5"/>
        <w:bidi w:val="0"/>
        <w:rPr>
          <w:rFonts w:hint="eastAsia"/>
          <w:color w:val="auto"/>
          <w:lang w:val="en-US" w:eastAsia="zh-CN"/>
        </w:rPr>
      </w:pPr>
      <w:bookmarkStart w:id="196" w:name="_Toc13248"/>
      <w:r>
        <w:rPr>
          <w:rFonts w:hint="eastAsia"/>
          <w:color w:val="auto"/>
          <w:lang w:val="en-US" w:eastAsia="zh-CN"/>
        </w:rPr>
        <w:t>3响应启动</w:t>
      </w:r>
      <w:bookmarkEnd w:id="196"/>
    </w:p>
    <w:p>
      <w:pPr>
        <w:pStyle w:val="6"/>
        <w:bidi w:val="0"/>
        <w:rPr>
          <w:rFonts w:hint="eastAsia"/>
          <w:color w:val="auto"/>
          <w:lang w:val="en-US" w:eastAsia="zh-CN"/>
        </w:rPr>
      </w:pPr>
      <w:r>
        <w:rPr>
          <w:rFonts w:hint="eastAsia"/>
          <w:color w:val="auto"/>
          <w:lang w:val="en-US" w:eastAsia="zh-CN"/>
        </w:rPr>
        <w:t>3.1应急会议</w:t>
      </w:r>
    </w:p>
    <w:p>
      <w:pPr>
        <w:bidi w:val="0"/>
        <w:rPr>
          <w:rFonts w:hint="eastAsia"/>
          <w:color w:val="auto"/>
          <w:lang w:val="en-US" w:eastAsia="zh-CN"/>
        </w:rPr>
      </w:pPr>
      <w:r>
        <w:rPr>
          <w:rFonts w:hint="eastAsia"/>
          <w:color w:val="auto"/>
          <w:lang w:val="en-US" w:eastAsia="zh-CN"/>
        </w:rPr>
        <w:t>配气站安全事故发生后公司指挥部迅速组织召开紧急会议，部署安排应急处置工作。</w:t>
      </w:r>
    </w:p>
    <w:p>
      <w:pPr>
        <w:pStyle w:val="6"/>
        <w:bidi w:val="0"/>
        <w:rPr>
          <w:rFonts w:hint="default"/>
          <w:color w:val="auto"/>
          <w:lang w:val="en-US" w:eastAsia="zh-CN"/>
        </w:rPr>
      </w:pPr>
      <w:r>
        <w:rPr>
          <w:rFonts w:hint="eastAsia"/>
          <w:color w:val="auto"/>
          <w:lang w:val="en-US" w:eastAsia="zh-CN"/>
        </w:rPr>
        <w:t>3.2信息上报</w:t>
      </w:r>
    </w:p>
    <w:p>
      <w:pPr>
        <w:bidi w:val="0"/>
        <w:rPr>
          <w:rFonts w:hint="eastAsia"/>
          <w:color w:val="auto"/>
          <w:lang w:val="en-US" w:eastAsia="zh-CN"/>
        </w:rPr>
      </w:pPr>
      <w:r>
        <w:rPr>
          <w:rFonts w:hint="eastAsia"/>
          <w:color w:val="auto"/>
          <w:lang w:val="en-US" w:eastAsia="zh-CN"/>
        </w:rPr>
        <w:t>（1）当出现配气站安全事故险情时，现场值班人员立即组织危险区域人员撤离，并迅速报告指挥部，指挥部迅速评估险情，判断是否启动本预案。</w:t>
      </w:r>
    </w:p>
    <w:p>
      <w:pPr>
        <w:bidi w:val="0"/>
        <w:rPr>
          <w:rFonts w:hint="eastAsia"/>
          <w:color w:val="auto"/>
          <w:lang w:val="en-US" w:eastAsia="zh-CN"/>
        </w:rPr>
      </w:pPr>
      <w:r>
        <w:rPr>
          <w:rFonts w:hint="eastAsia"/>
          <w:color w:val="auto"/>
          <w:lang w:val="en-US" w:eastAsia="zh-CN"/>
        </w:rPr>
        <w:t>（2）现场报警方式采用警报器、喊话或其他方式来疏散人员，并采用电话向值班室报警。</w:t>
      </w:r>
    </w:p>
    <w:p>
      <w:pPr>
        <w:bidi w:val="0"/>
        <w:rPr>
          <w:rFonts w:hint="eastAsia"/>
          <w:color w:val="auto"/>
          <w:lang w:val="en-US" w:eastAsia="zh-CN"/>
        </w:rPr>
      </w:pPr>
      <w:r>
        <w:rPr>
          <w:rFonts w:hint="eastAsia"/>
          <w:color w:val="auto"/>
          <w:lang w:val="en-US" w:eastAsia="zh-CN"/>
        </w:rPr>
        <w:t>（3）指挥部应及时与地方政府、应急救援队伍、公安、消防、医院等相关部门取得联系，确保24小时联络畅通，联络方式采用电话、网络、微信等。</w:t>
      </w:r>
    </w:p>
    <w:p>
      <w:pPr>
        <w:bidi w:val="0"/>
        <w:rPr>
          <w:rFonts w:hint="eastAsia"/>
          <w:color w:val="auto"/>
          <w:lang w:val="en-US" w:eastAsia="zh-CN"/>
        </w:rPr>
      </w:pPr>
      <w:r>
        <w:rPr>
          <w:rFonts w:hint="eastAsia"/>
          <w:color w:val="auto"/>
          <w:lang w:val="en-US" w:eastAsia="zh-CN"/>
        </w:rPr>
        <w:t>（4）指挥部通过上述联络方式向有关部门报警，报警的内容主要是：事故发生的时间、地点、影响范围；造成的损失（包括人员受灾情况、人员伤亡数量及造成的直接经济损失），已采取的处置措施和需要救助的内容。</w:t>
      </w:r>
    </w:p>
    <w:p>
      <w:pPr>
        <w:pStyle w:val="6"/>
        <w:bidi w:val="0"/>
        <w:rPr>
          <w:rFonts w:hint="eastAsia"/>
          <w:color w:val="auto"/>
          <w:lang w:val="en-US" w:eastAsia="zh-CN"/>
        </w:rPr>
      </w:pPr>
      <w:r>
        <w:rPr>
          <w:rFonts w:hint="eastAsia"/>
          <w:color w:val="auto"/>
          <w:lang w:val="en-US" w:eastAsia="zh-CN"/>
        </w:rPr>
        <w:t>3.3资源协调</w:t>
      </w:r>
    </w:p>
    <w:p>
      <w:pPr>
        <w:bidi w:val="0"/>
        <w:rPr>
          <w:rFonts w:hint="eastAsia"/>
          <w:color w:val="auto"/>
          <w:lang w:val="en-US" w:eastAsia="zh-CN"/>
        </w:rPr>
      </w:pPr>
      <w:r>
        <w:rPr>
          <w:rFonts w:hint="eastAsia"/>
          <w:color w:val="auto"/>
          <w:lang w:val="en-US" w:eastAsia="zh-CN"/>
        </w:rPr>
        <w:t>在事故状态下，现场总指挥有权调用其他部门的人力、物力等资源，相关部门必须积极配合。</w:t>
      </w:r>
    </w:p>
    <w:p>
      <w:pPr>
        <w:pStyle w:val="6"/>
        <w:bidi w:val="0"/>
        <w:rPr>
          <w:rFonts w:hint="eastAsia"/>
          <w:color w:val="auto"/>
          <w:lang w:val="en-US" w:eastAsia="zh-CN"/>
        </w:rPr>
      </w:pPr>
      <w:r>
        <w:rPr>
          <w:rFonts w:hint="eastAsia"/>
          <w:color w:val="auto"/>
          <w:lang w:val="en-US" w:eastAsia="zh-CN"/>
        </w:rPr>
        <w:t>3.4信息公开</w:t>
      </w:r>
    </w:p>
    <w:p>
      <w:pPr>
        <w:bidi w:val="0"/>
        <w:rPr>
          <w:rFonts w:hint="eastAsia"/>
          <w:color w:val="auto"/>
          <w:lang w:val="en-US" w:eastAsia="zh-CN"/>
        </w:rPr>
      </w:pPr>
      <w:r>
        <w:rPr>
          <w:rFonts w:hint="eastAsia"/>
          <w:color w:val="auto"/>
          <w:lang w:val="en-US" w:eastAsia="zh-CN"/>
        </w:rPr>
        <w:t>信息发布由指挥部负责，由总指挥第一时间进行信息发布，坚持客观陈述，不推测等原则，信息发布则应以下固定内容发布信息：</w:t>
      </w:r>
    </w:p>
    <w:p>
      <w:pPr>
        <w:bidi w:val="0"/>
        <w:rPr>
          <w:rFonts w:hint="eastAsia"/>
          <w:color w:val="auto"/>
          <w:lang w:val="en-US" w:eastAsia="zh-CN"/>
        </w:rPr>
      </w:pPr>
      <w:r>
        <w:rPr>
          <w:rFonts w:hint="eastAsia"/>
          <w:color w:val="auto"/>
          <w:lang w:val="en-US" w:eastAsia="zh-CN"/>
        </w:rPr>
        <w:t>（1）事故的类型、性质；</w:t>
      </w:r>
    </w:p>
    <w:p>
      <w:pPr>
        <w:bidi w:val="0"/>
        <w:rPr>
          <w:rFonts w:hint="eastAsia"/>
          <w:color w:val="auto"/>
          <w:lang w:val="en-US" w:eastAsia="zh-CN"/>
        </w:rPr>
      </w:pPr>
      <w:r>
        <w:rPr>
          <w:rFonts w:hint="eastAsia"/>
          <w:color w:val="auto"/>
          <w:lang w:val="en-US" w:eastAsia="zh-CN"/>
        </w:rPr>
        <w:t>（2）事故发生时间、地点；</w:t>
      </w:r>
    </w:p>
    <w:p>
      <w:pPr>
        <w:bidi w:val="0"/>
        <w:rPr>
          <w:rFonts w:hint="eastAsia"/>
          <w:color w:val="auto"/>
          <w:lang w:val="en-US" w:eastAsia="zh-CN"/>
        </w:rPr>
      </w:pPr>
      <w:r>
        <w:rPr>
          <w:rFonts w:hint="eastAsia"/>
          <w:color w:val="auto"/>
          <w:lang w:val="en-US" w:eastAsia="zh-CN"/>
        </w:rPr>
        <w:t>（3）事故影响范围；</w:t>
      </w:r>
    </w:p>
    <w:p>
      <w:pPr>
        <w:bidi w:val="0"/>
        <w:rPr>
          <w:rFonts w:hint="eastAsia"/>
          <w:color w:val="auto"/>
          <w:lang w:val="en-US" w:eastAsia="zh-CN"/>
        </w:rPr>
      </w:pPr>
      <w:r>
        <w:rPr>
          <w:rFonts w:hint="eastAsia"/>
          <w:color w:val="auto"/>
          <w:lang w:val="en-US" w:eastAsia="zh-CN"/>
        </w:rPr>
        <w:t>（4）事故应急处理措施及其取得的效果。</w:t>
      </w:r>
    </w:p>
    <w:p>
      <w:pPr>
        <w:pStyle w:val="6"/>
        <w:bidi w:val="0"/>
        <w:rPr>
          <w:rFonts w:hint="eastAsia"/>
          <w:color w:val="auto"/>
          <w:lang w:val="en-US" w:eastAsia="zh-CN"/>
        </w:rPr>
      </w:pPr>
      <w:r>
        <w:rPr>
          <w:rFonts w:hint="eastAsia"/>
          <w:color w:val="auto"/>
          <w:lang w:val="en-US" w:eastAsia="zh-CN"/>
        </w:rPr>
        <w:t>3.5后勤及财力保障</w:t>
      </w:r>
    </w:p>
    <w:p>
      <w:pPr>
        <w:bidi w:val="0"/>
        <w:rPr>
          <w:rFonts w:hint="eastAsia"/>
          <w:color w:val="auto"/>
          <w:lang w:val="en-US" w:eastAsia="zh-CN"/>
        </w:rPr>
      </w:pPr>
      <w:r>
        <w:rPr>
          <w:rFonts w:hint="eastAsia"/>
          <w:color w:val="auto"/>
          <w:lang w:val="en-US" w:eastAsia="zh-CN"/>
        </w:rPr>
        <w:t>事故发生后，公司上下要充分调配人财物力等资源，全力配合做好事故处理相关工作。</w:t>
      </w:r>
    </w:p>
    <w:p>
      <w:pPr>
        <w:pStyle w:val="5"/>
        <w:bidi w:val="0"/>
        <w:rPr>
          <w:rFonts w:hint="eastAsia"/>
          <w:color w:val="auto"/>
          <w:lang w:val="en-US" w:eastAsia="zh-CN"/>
        </w:rPr>
      </w:pPr>
      <w:bookmarkStart w:id="197" w:name="_Toc17864"/>
      <w:r>
        <w:rPr>
          <w:rFonts w:hint="eastAsia"/>
          <w:color w:val="auto"/>
          <w:lang w:val="en-US" w:eastAsia="zh-CN"/>
        </w:rPr>
        <w:t>4处置措施</w:t>
      </w:r>
      <w:bookmarkEnd w:id="197"/>
    </w:p>
    <w:p>
      <w:pPr>
        <w:pStyle w:val="6"/>
        <w:bidi w:val="0"/>
        <w:rPr>
          <w:rFonts w:hint="eastAsia"/>
          <w:color w:val="auto"/>
        </w:rPr>
      </w:pPr>
      <w:bookmarkStart w:id="198" w:name="_Toc495971447"/>
      <w:bookmarkStart w:id="199" w:name="_Toc48826811"/>
      <w:r>
        <w:rPr>
          <w:rFonts w:hint="eastAsia"/>
          <w:color w:val="auto"/>
          <w:lang w:val="en-US" w:eastAsia="zh-CN"/>
        </w:rPr>
        <w:t>4</w:t>
      </w:r>
      <w:r>
        <w:rPr>
          <w:rFonts w:hint="eastAsia"/>
          <w:color w:val="auto"/>
        </w:rPr>
        <w:t>.1天然气泄漏</w:t>
      </w:r>
      <w:bookmarkEnd w:id="198"/>
      <w:bookmarkEnd w:id="199"/>
    </w:p>
    <w:p>
      <w:pPr>
        <w:bidi w:val="0"/>
        <w:rPr>
          <w:rFonts w:hint="eastAsia"/>
          <w:color w:val="auto"/>
        </w:rPr>
      </w:pPr>
      <w:r>
        <w:rPr>
          <w:rFonts w:hint="eastAsia" w:ascii="宋体" w:hAnsi="宋体" w:cs="宋体"/>
          <w:color w:val="auto"/>
        </w:rPr>
        <w:t xml:space="preserve">  </w:t>
      </w:r>
      <w:r>
        <w:rPr>
          <w:rFonts w:hint="eastAsia" w:ascii="宋体" w:hAnsi="宋体" w:cs="宋体"/>
          <w:color w:val="auto"/>
          <w:szCs w:val="28"/>
        </w:rPr>
        <w:t xml:space="preserve">  </w:t>
      </w:r>
      <w:r>
        <w:rPr>
          <w:rFonts w:hint="eastAsia"/>
          <w:color w:val="auto"/>
        </w:rPr>
        <w:t>1）天然气一旦发生泄漏，排险人员到达现场后，主要任务是关掉天然气总阀门，切断气源，泄漏现场禁止一切火源。</w:t>
      </w:r>
    </w:p>
    <w:p>
      <w:pPr>
        <w:bidi w:val="0"/>
        <w:rPr>
          <w:rFonts w:hint="eastAsia"/>
          <w:color w:val="auto"/>
        </w:rPr>
      </w:pPr>
      <w:r>
        <w:rPr>
          <w:rFonts w:hint="eastAsia"/>
          <w:color w:val="auto"/>
        </w:rPr>
        <w:t>2）积极抢救人员，让窒息人员立即脱离事故现场，转移到新鲜空气流通处休息。有条件时应吸氧或接受高压氧舱治疗，出现呼吸停止的员工应进行人工呼吸，呼吸恢复后，立即转送至附近医院救治。</w:t>
      </w:r>
    </w:p>
    <w:p>
      <w:pPr>
        <w:bidi w:val="0"/>
        <w:rPr>
          <w:rFonts w:hint="eastAsia"/>
          <w:color w:val="auto"/>
        </w:rPr>
      </w:pPr>
      <w:r>
        <w:rPr>
          <w:rFonts w:hint="eastAsia"/>
          <w:color w:val="auto"/>
        </w:rPr>
        <w:t>3）及时防止天然气燃烧爆炸事故的发生，迅速</w:t>
      </w:r>
      <w:r>
        <w:rPr>
          <w:rFonts w:hint="eastAsia"/>
          <w:color w:val="auto"/>
          <w:lang w:eastAsia="zh-CN"/>
        </w:rPr>
        <w:t>排除</w:t>
      </w:r>
      <w:r>
        <w:rPr>
          <w:rFonts w:hint="eastAsia"/>
          <w:color w:val="auto"/>
        </w:rPr>
        <w:t>险情。现场人员应把主要力量放在各种火源的控制方面，为迅速堵漏创造条件。对天然气已经扩散的地方，电气设备设施要保持原来的状态，不要随意开或关；对接近扩散区的地方，要切断一切电源。</w:t>
      </w:r>
    </w:p>
    <w:p>
      <w:pPr>
        <w:bidi w:val="0"/>
        <w:rPr>
          <w:rFonts w:hint="eastAsia"/>
          <w:color w:val="auto"/>
        </w:rPr>
      </w:pPr>
      <w:r>
        <w:rPr>
          <w:rFonts w:hint="eastAsia"/>
          <w:color w:val="auto"/>
        </w:rPr>
        <w:t>4）迅速用开花水枪对天然气泄漏处进行喷水，起到稀释、降温作用。</w:t>
      </w:r>
    </w:p>
    <w:p>
      <w:pPr>
        <w:bidi w:val="0"/>
        <w:rPr>
          <w:rFonts w:hint="eastAsia"/>
          <w:color w:val="auto"/>
        </w:rPr>
      </w:pPr>
      <w:r>
        <w:rPr>
          <w:rFonts w:hint="eastAsia"/>
          <w:color w:val="auto"/>
        </w:rPr>
        <w:t>5）对进入天然气泄漏区的排险人员，严禁穿带钉鞋和化纤衣服，严禁使用黑色金属工具，以免碰撞发生火花或火星。</w:t>
      </w:r>
    </w:p>
    <w:p>
      <w:pPr>
        <w:bidi w:val="0"/>
        <w:rPr>
          <w:rFonts w:hint="eastAsia"/>
          <w:color w:val="auto"/>
        </w:rPr>
      </w:pPr>
      <w:r>
        <w:rPr>
          <w:rFonts w:hint="eastAsia"/>
          <w:color w:val="auto"/>
        </w:rPr>
        <w:t>6）认真做好事故伤亡人员家属的思想工作，妥善处理事故善后事宜。切实做好事故后场所、设施、设备、器材、物品、用具等的清洁卫生处理，净化室内外环境。</w:t>
      </w:r>
    </w:p>
    <w:p>
      <w:pPr>
        <w:pStyle w:val="6"/>
        <w:bidi w:val="0"/>
        <w:rPr>
          <w:rFonts w:hint="eastAsia"/>
          <w:color w:val="auto"/>
        </w:rPr>
      </w:pPr>
      <w:bookmarkStart w:id="200" w:name="_Toc48826812"/>
      <w:bookmarkStart w:id="201" w:name="_Toc495971448"/>
      <w:r>
        <w:rPr>
          <w:rFonts w:hint="eastAsia"/>
          <w:color w:val="auto"/>
          <w:lang w:val="en-US" w:eastAsia="zh-CN"/>
        </w:rPr>
        <w:t>4</w:t>
      </w:r>
      <w:r>
        <w:rPr>
          <w:rFonts w:hint="eastAsia"/>
          <w:color w:val="auto"/>
        </w:rPr>
        <w:t>.2气站超压情况处理</w:t>
      </w:r>
      <w:bookmarkEnd w:id="200"/>
      <w:bookmarkEnd w:id="201"/>
    </w:p>
    <w:p>
      <w:pPr>
        <w:bidi w:val="0"/>
        <w:rPr>
          <w:rFonts w:hint="eastAsia"/>
          <w:color w:val="auto"/>
        </w:rPr>
      </w:pPr>
      <w:r>
        <w:rPr>
          <w:rFonts w:hint="eastAsia"/>
          <w:color w:val="auto"/>
        </w:rPr>
        <w:t>配气站进站压力最高工作值为</w:t>
      </w:r>
      <w:r>
        <w:rPr>
          <w:color w:val="auto"/>
        </w:rPr>
        <w:t>4</w:t>
      </w:r>
      <w:r>
        <w:rPr>
          <w:rFonts w:hint="eastAsia"/>
          <w:color w:val="auto"/>
        </w:rPr>
        <w:t>.0Mpa，在输配作业中凡进站压力超过该值均属超压。超压的危害是导致设备</w:t>
      </w:r>
      <w:r>
        <w:rPr>
          <w:rFonts w:hint="eastAsia"/>
          <w:color w:val="auto"/>
          <w:lang w:val="en-US" w:eastAsia="zh-CN"/>
        </w:rPr>
        <w:t>损</w:t>
      </w:r>
      <w:r>
        <w:rPr>
          <w:rFonts w:hint="eastAsia"/>
          <w:color w:val="auto"/>
        </w:rPr>
        <w:t>坏，仪表与流量计不准，调压器失灵，各连接点蹩漏等现象值班员发现超压按以下程序处理：</w:t>
      </w:r>
    </w:p>
    <w:p>
      <w:pPr>
        <w:bidi w:val="0"/>
        <w:rPr>
          <w:rFonts w:hint="eastAsia"/>
          <w:color w:val="auto"/>
        </w:rPr>
      </w:pPr>
      <w:r>
        <w:rPr>
          <w:rFonts w:hint="eastAsia"/>
          <w:color w:val="auto"/>
        </w:rPr>
        <w:t>1）立即电话联系天然气来源单位，要求其正常供气。</w:t>
      </w:r>
    </w:p>
    <w:p>
      <w:pPr>
        <w:bidi w:val="0"/>
        <w:rPr>
          <w:rFonts w:hint="eastAsia"/>
          <w:color w:val="auto"/>
        </w:rPr>
      </w:pPr>
      <w:r>
        <w:rPr>
          <w:rFonts w:hint="eastAsia"/>
          <w:color w:val="auto"/>
        </w:rPr>
        <w:t>2）在同天然气来源单位电话联系无果的情况下，值班员立即关闭进站球阀，并采取泄压措施，同时报告分管领导。</w:t>
      </w:r>
    </w:p>
    <w:p>
      <w:pPr>
        <w:bidi w:val="0"/>
        <w:rPr>
          <w:rFonts w:hint="eastAsia"/>
          <w:color w:val="auto"/>
        </w:rPr>
      </w:pPr>
      <w:r>
        <w:rPr>
          <w:rFonts w:hint="eastAsia"/>
          <w:color w:val="auto"/>
        </w:rPr>
        <w:t>在调节器失灵、安全阀无法打开的情况下，输配到各用户的天然气将超过调压箱工作压力，会出现调压箱泄漏、爆炸等情况，值班人员必须立即关闭出站阀门，在修复调节器和安全阀后按程序检查合格后恢复供气。</w:t>
      </w:r>
    </w:p>
    <w:p>
      <w:pPr>
        <w:pStyle w:val="6"/>
        <w:bidi w:val="0"/>
        <w:rPr>
          <w:rFonts w:hint="eastAsia"/>
          <w:color w:val="auto"/>
        </w:rPr>
      </w:pPr>
      <w:bookmarkStart w:id="202" w:name="_Toc495971449"/>
      <w:bookmarkStart w:id="203" w:name="_Toc48826813"/>
      <w:r>
        <w:rPr>
          <w:rFonts w:hint="eastAsia"/>
          <w:color w:val="auto"/>
          <w:lang w:val="en-US" w:eastAsia="zh-CN"/>
        </w:rPr>
        <w:t>4</w:t>
      </w:r>
      <w:r>
        <w:rPr>
          <w:rFonts w:hint="eastAsia"/>
          <w:color w:val="auto"/>
        </w:rPr>
        <w:t>.3气站掉压情况处理</w:t>
      </w:r>
      <w:bookmarkEnd w:id="202"/>
      <w:bookmarkEnd w:id="203"/>
    </w:p>
    <w:p>
      <w:pPr>
        <w:bidi w:val="0"/>
        <w:rPr>
          <w:rFonts w:hint="eastAsia"/>
          <w:color w:val="auto"/>
        </w:rPr>
      </w:pPr>
      <w:r>
        <w:rPr>
          <w:rFonts w:hint="eastAsia"/>
          <w:color w:val="auto"/>
        </w:rPr>
        <w:t>由于建设施工违章建筑占压燃气管线，在管线附近开挖、放炮以及倒土，直接占压长输管线，影响长输管线安全运行。所以，当配气站出站压力急剧掉压，不足0.25Mpa时，主值班员应立即关出站阀门，副值班员同时报告分管领导，由公司巡检科整改泄漏管线，整改结束验收合格恢复供气。</w:t>
      </w:r>
    </w:p>
    <w:p>
      <w:pPr>
        <w:pStyle w:val="6"/>
        <w:bidi w:val="0"/>
        <w:rPr>
          <w:rFonts w:hint="eastAsia"/>
          <w:color w:val="auto"/>
        </w:rPr>
      </w:pPr>
      <w:bookmarkStart w:id="204" w:name="_Toc48826814"/>
      <w:bookmarkStart w:id="205" w:name="_Toc495971450"/>
      <w:r>
        <w:rPr>
          <w:rFonts w:hint="eastAsia"/>
          <w:color w:val="auto"/>
          <w:lang w:val="en-US" w:eastAsia="zh-CN"/>
        </w:rPr>
        <w:t>4</w:t>
      </w:r>
      <w:r>
        <w:rPr>
          <w:rFonts w:hint="eastAsia"/>
          <w:color w:val="auto"/>
        </w:rPr>
        <w:t>.4气站泄漏失火情况处理</w:t>
      </w:r>
      <w:bookmarkEnd w:id="204"/>
      <w:bookmarkEnd w:id="205"/>
    </w:p>
    <w:p>
      <w:pPr>
        <w:bidi w:val="0"/>
        <w:rPr>
          <w:rFonts w:hint="eastAsia"/>
          <w:color w:val="auto"/>
        </w:rPr>
      </w:pPr>
      <w:r>
        <w:rPr>
          <w:rFonts w:hint="eastAsia"/>
          <w:color w:val="auto"/>
        </w:rPr>
        <w:t>站内发生泄漏引发初期火灾（失火），在站长（或主值班员）的统一指挥下，按以下措施处理：</w:t>
      </w:r>
    </w:p>
    <w:p>
      <w:pPr>
        <w:bidi w:val="0"/>
        <w:rPr>
          <w:rFonts w:hint="eastAsia"/>
          <w:color w:val="auto"/>
        </w:rPr>
      </w:pPr>
      <w:r>
        <w:rPr>
          <w:rFonts w:hint="eastAsia"/>
          <w:color w:val="auto"/>
        </w:rPr>
        <w:t>1）主值班员首先关闭着火处前后的阀门，进站和出站阀门，副值班员立即电话报告公司分管领导。</w:t>
      </w:r>
    </w:p>
    <w:p>
      <w:pPr>
        <w:bidi w:val="0"/>
        <w:rPr>
          <w:rFonts w:hint="eastAsia"/>
          <w:color w:val="auto"/>
        </w:rPr>
      </w:pPr>
      <w:r>
        <w:rPr>
          <w:rFonts w:hint="eastAsia"/>
          <w:color w:val="auto"/>
        </w:rPr>
        <w:t>2）主、副值班员同时用干粉灭火器对准火焰根部喷射，直至把火扑灭，火焰扑灭后立即进行堵漏、验漏、抢修工作，在确认不泄漏后慢全开上、下游阀门恢复供气，注意观察。</w:t>
      </w:r>
    </w:p>
    <w:p>
      <w:pPr>
        <w:bidi w:val="0"/>
        <w:rPr>
          <w:rFonts w:hint="eastAsia"/>
          <w:color w:val="auto"/>
        </w:rPr>
      </w:pPr>
      <w:r>
        <w:rPr>
          <w:rFonts w:hint="eastAsia"/>
          <w:color w:val="auto"/>
        </w:rPr>
        <w:t>3）如果初期火灾失控，造成火灾有扩大的危险时，应立即拨打火警电话119救援。</w:t>
      </w:r>
    </w:p>
    <w:p>
      <w:pPr>
        <w:bidi w:val="0"/>
        <w:rPr>
          <w:rFonts w:hint="eastAsia"/>
          <w:color w:val="auto"/>
        </w:rPr>
      </w:pPr>
      <w:r>
        <w:rPr>
          <w:rFonts w:hint="eastAsia"/>
          <w:color w:val="auto"/>
        </w:rPr>
        <w:t>4）在消防抢险车未来到之前，值班人员应保护好现场，并想办法抢搬站内贵重物品和仪器。</w:t>
      </w:r>
    </w:p>
    <w:p>
      <w:pPr>
        <w:bidi w:val="0"/>
        <w:rPr>
          <w:rFonts w:hint="eastAsia"/>
          <w:color w:val="auto"/>
        </w:rPr>
      </w:pPr>
      <w:r>
        <w:rPr>
          <w:rFonts w:hint="eastAsia"/>
          <w:color w:val="auto"/>
        </w:rPr>
        <w:t>5）消防抢险车在灭火救援时，值班人员要积极协助配合。</w:t>
      </w:r>
    </w:p>
    <w:p>
      <w:pPr>
        <w:bidi w:val="0"/>
        <w:rPr>
          <w:rFonts w:hint="eastAsia"/>
          <w:color w:val="auto"/>
        </w:rPr>
      </w:pPr>
      <w:r>
        <w:rPr>
          <w:rFonts w:hint="eastAsia"/>
          <w:color w:val="auto"/>
        </w:rPr>
        <w:t>6）抢险抢修完毕后，按规定程序逐一检查合格后恢复通气。</w:t>
      </w:r>
    </w:p>
    <w:p>
      <w:pPr>
        <w:pStyle w:val="6"/>
        <w:bidi w:val="0"/>
        <w:rPr>
          <w:rFonts w:hint="eastAsia"/>
          <w:color w:val="auto"/>
        </w:rPr>
      </w:pPr>
      <w:bookmarkStart w:id="206" w:name="_Toc48826815"/>
      <w:bookmarkStart w:id="207" w:name="_Toc495971451"/>
      <w:r>
        <w:rPr>
          <w:rFonts w:hint="eastAsia"/>
          <w:color w:val="auto"/>
          <w:lang w:val="en-US" w:eastAsia="zh-CN"/>
        </w:rPr>
        <w:t>4</w:t>
      </w:r>
      <w:r>
        <w:rPr>
          <w:rFonts w:hint="eastAsia"/>
          <w:color w:val="auto"/>
        </w:rPr>
        <w:t>.5气站电气设备失火及触电情况处理</w:t>
      </w:r>
      <w:bookmarkEnd w:id="206"/>
      <w:bookmarkEnd w:id="207"/>
    </w:p>
    <w:p>
      <w:pPr>
        <w:bidi w:val="0"/>
        <w:rPr>
          <w:rFonts w:hint="eastAsia"/>
          <w:color w:val="auto"/>
        </w:rPr>
      </w:pPr>
      <w:r>
        <w:rPr>
          <w:rFonts w:hint="eastAsia"/>
          <w:color w:val="auto"/>
        </w:rPr>
        <w:t>1）火灾处置</w:t>
      </w:r>
    </w:p>
    <w:p>
      <w:pPr>
        <w:bidi w:val="0"/>
        <w:rPr>
          <w:rFonts w:hint="eastAsia"/>
          <w:color w:val="auto"/>
        </w:rPr>
      </w:pPr>
      <w:r>
        <w:rPr>
          <w:rFonts w:hint="eastAsia"/>
          <w:color w:val="auto"/>
        </w:rPr>
        <w:t>主值班人员首先切断电源，其次按照失火的处理办法处理。</w:t>
      </w:r>
    </w:p>
    <w:p>
      <w:pPr>
        <w:bidi w:val="0"/>
        <w:rPr>
          <w:rFonts w:hint="eastAsia"/>
          <w:color w:val="auto"/>
        </w:rPr>
      </w:pPr>
      <w:r>
        <w:rPr>
          <w:rFonts w:hint="eastAsia"/>
          <w:color w:val="auto"/>
        </w:rPr>
        <w:t>值班员立即电话报告公司电工抢修故障电器设备。</w:t>
      </w:r>
    </w:p>
    <w:p>
      <w:pPr>
        <w:bidi w:val="0"/>
        <w:rPr>
          <w:rFonts w:hint="eastAsia"/>
          <w:color w:val="auto"/>
          <w:lang w:eastAsia="zh-CN"/>
        </w:rPr>
      </w:pPr>
      <w:r>
        <w:rPr>
          <w:rFonts w:hint="eastAsia"/>
          <w:color w:val="auto"/>
          <w:lang w:eastAsia="zh-CN"/>
        </w:rPr>
        <w:t>2）触电处置</w:t>
      </w:r>
    </w:p>
    <w:p>
      <w:pPr>
        <w:bidi w:val="0"/>
        <w:rPr>
          <w:rFonts w:hint="eastAsia"/>
          <w:color w:val="auto"/>
        </w:rPr>
      </w:pPr>
      <w:r>
        <w:rPr>
          <w:rFonts w:hint="eastAsia"/>
          <w:color w:val="auto"/>
        </w:rPr>
        <w:t>（1）截断电源，关上插座上的开关或拔除插头。如果够不着插开关，就关上总开关。切勿试图关上那件电器使用的开关</w:t>
      </w:r>
      <w:r>
        <w:rPr>
          <w:rFonts w:hint="eastAsia"/>
          <w:color w:val="auto"/>
          <w:lang w:eastAsia="zh-CN"/>
        </w:rPr>
        <w:t>，</w:t>
      </w:r>
      <w:r>
        <w:rPr>
          <w:rFonts w:hint="eastAsia"/>
          <w:color w:val="auto"/>
        </w:rPr>
        <w:t>因为可能正是该开关漏电。</w:t>
      </w:r>
    </w:p>
    <w:p>
      <w:pPr>
        <w:bidi w:val="0"/>
        <w:rPr>
          <w:rFonts w:hint="eastAsia"/>
          <w:color w:val="auto"/>
        </w:rPr>
      </w:pPr>
      <w:r>
        <w:rPr>
          <w:rFonts w:hint="eastAsia"/>
          <w:color w:val="auto"/>
        </w:rPr>
        <w:t>（2）若无法关上开关，可站在绝缘物上，如一叠厚报纸、塑料布、木板之类，用扫帚或木椅等将伤者</w:t>
      </w:r>
      <w:r>
        <w:rPr>
          <w:rFonts w:hint="eastAsia"/>
          <w:color w:val="auto"/>
          <w:lang w:eastAsia="zh-CN"/>
        </w:rPr>
        <w:t>剥离</w:t>
      </w:r>
      <w:r>
        <w:rPr>
          <w:rFonts w:hint="eastAsia"/>
          <w:color w:val="auto"/>
        </w:rPr>
        <w:t>电源，或用绳子、裤子或任何布条绕过伤者腋下或腿部，把伤者拖离电源。切勿用手触及伤者；不要用潮湿的工具或金属物质把伤者拨开，也不要使用潮湿的物件拖动伤者。</w:t>
      </w:r>
    </w:p>
    <w:p>
      <w:pPr>
        <w:bidi w:val="0"/>
        <w:rPr>
          <w:rFonts w:hint="eastAsia"/>
          <w:color w:val="auto"/>
        </w:rPr>
      </w:pPr>
      <w:r>
        <w:rPr>
          <w:rFonts w:hint="eastAsia"/>
          <w:color w:val="auto"/>
        </w:rPr>
        <w:t>（3）如果患者呼吸心跳停止，开始人工呼吸和胸外心脏按压。切记不能给触电的人注射强心针。若伤者昏迷，则将其身体放置成卧式。</w:t>
      </w:r>
    </w:p>
    <w:p>
      <w:pPr>
        <w:bidi w:val="0"/>
        <w:rPr>
          <w:rFonts w:hint="eastAsia"/>
          <w:color w:val="auto"/>
        </w:rPr>
      </w:pPr>
      <w:r>
        <w:rPr>
          <w:rFonts w:hint="eastAsia"/>
          <w:color w:val="auto"/>
        </w:rPr>
        <w:t>（4）若伤者曾经昏迷、身体烧伤，或感到不适，必须打电话叫救护车，或立即送伤者到医院急救。</w:t>
      </w:r>
    </w:p>
    <w:p>
      <w:pPr>
        <w:bidi w:val="0"/>
        <w:rPr>
          <w:rFonts w:hint="eastAsia"/>
          <w:color w:val="auto"/>
        </w:rPr>
      </w:pPr>
      <w:r>
        <w:rPr>
          <w:rFonts w:hint="eastAsia"/>
          <w:color w:val="auto"/>
        </w:rPr>
        <w:t>（5）高空出现触电事故时，应立即截断电源，把伤者抬到附近平坦地方，立即对伤者进行急救。</w:t>
      </w:r>
    </w:p>
    <w:p>
      <w:pPr>
        <w:bidi w:val="0"/>
        <w:rPr>
          <w:rFonts w:hint="eastAsia"/>
          <w:color w:val="auto"/>
        </w:rPr>
      </w:pPr>
      <w:r>
        <w:rPr>
          <w:rFonts w:hint="eastAsia"/>
          <w:color w:val="auto"/>
        </w:rPr>
        <w:t>（6）现场抢救触电者的经验原则：迅速、就地、准确、坚持。迅速---争分</w:t>
      </w:r>
      <w:r>
        <w:rPr>
          <w:rFonts w:hint="eastAsia"/>
          <w:color w:val="auto"/>
          <w:lang w:eastAsia="zh-CN"/>
        </w:rPr>
        <w:t>夺秒地让触</w:t>
      </w:r>
      <w:r>
        <w:rPr>
          <w:rFonts w:hint="eastAsia"/>
          <w:color w:val="auto"/>
        </w:rPr>
        <w:t>电者</w:t>
      </w:r>
      <w:r>
        <w:rPr>
          <w:rFonts w:hint="eastAsia"/>
          <w:color w:val="auto"/>
          <w:lang w:eastAsia="zh-CN"/>
        </w:rPr>
        <w:t>脱离</w:t>
      </w:r>
      <w:r>
        <w:rPr>
          <w:rFonts w:hint="eastAsia"/>
          <w:color w:val="auto"/>
        </w:rPr>
        <w:t>电源；就地---必须在现场附近就地抢救，病人有意识后再就近送医院。从触电时算起，5分钟以内及时抢救，救生率90%左右。1 0分钟以内抢救，救生率6.15%，希望甚微；准确---人工呼吸法的动作必须准确；坚持---只要有百万分之一的希望就要尽百分之百的努力。</w:t>
      </w:r>
    </w:p>
    <w:p>
      <w:pPr>
        <w:pStyle w:val="6"/>
        <w:bidi w:val="0"/>
        <w:rPr>
          <w:rFonts w:hint="eastAsia"/>
          <w:color w:val="auto"/>
        </w:rPr>
      </w:pPr>
      <w:bookmarkStart w:id="208" w:name="_Toc48826816"/>
      <w:bookmarkStart w:id="209" w:name="_Toc495971452"/>
      <w:r>
        <w:rPr>
          <w:rFonts w:hint="eastAsia"/>
          <w:color w:val="auto"/>
          <w:lang w:val="en-US" w:eastAsia="zh-CN"/>
        </w:rPr>
        <w:t>4</w:t>
      </w:r>
      <w:r>
        <w:rPr>
          <w:rFonts w:hint="eastAsia"/>
          <w:color w:val="auto"/>
        </w:rPr>
        <w:t>.6自然灾害应急抢险</w:t>
      </w:r>
      <w:bookmarkEnd w:id="208"/>
      <w:bookmarkEnd w:id="209"/>
    </w:p>
    <w:p>
      <w:pPr>
        <w:bidi w:val="0"/>
        <w:rPr>
          <w:rFonts w:hint="eastAsia"/>
          <w:color w:val="auto"/>
          <w:lang w:val="en-US" w:eastAsia="zh-CN"/>
        </w:rPr>
      </w:pPr>
      <w:r>
        <w:rPr>
          <w:rFonts w:hint="eastAsia"/>
          <w:color w:val="auto"/>
        </w:rPr>
        <w:t>当因雷击、地震、水灾、泥石流等自然灾害而引发的泄漏、燃烧、爆炸等事故时，应立即关闭事故点前后段供气阀门或配气站出站阀门。同时向分管领导报告，由公司派出巡线人员查清原因，按操作规程排除险情。险情排除后，验收合格按操作程序恢复供气。</w:t>
      </w:r>
    </w:p>
    <w:p>
      <w:pPr>
        <w:pStyle w:val="5"/>
        <w:bidi w:val="0"/>
        <w:rPr>
          <w:rFonts w:hint="eastAsia" w:ascii="Times New Roman" w:hAnsi="Times New Roman" w:eastAsia="宋体" w:cs="Times New Roman"/>
          <w:color w:val="auto"/>
          <w:lang w:val="en-US" w:eastAsia="zh-CN"/>
        </w:rPr>
      </w:pPr>
      <w:bookmarkStart w:id="210" w:name="_Toc4938"/>
      <w:r>
        <w:rPr>
          <w:rFonts w:hint="eastAsia" w:ascii="Times New Roman" w:hAnsi="Times New Roman" w:eastAsia="宋体" w:cs="Times New Roman"/>
          <w:color w:val="auto"/>
          <w:lang w:val="en-US" w:eastAsia="zh-CN"/>
        </w:rPr>
        <w:t>5应急保障</w:t>
      </w:r>
      <w:bookmarkEnd w:id="210"/>
    </w:p>
    <w:p>
      <w:pPr>
        <w:keepNext/>
        <w:keepLines/>
        <w:widowControl w:val="0"/>
        <w:bidi w:val="0"/>
        <w:ind w:firstLine="562" w:firstLineChars="200"/>
        <w:jc w:val="both"/>
        <w:outlineLvl w:val="3"/>
        <w:rPr>
          <w:rFonts w:hint="eastAsia" w:ascii="Times New Roman" w:hAnsi="Times New Roman" w:eastAsia="宋体" w:cs="Times New Roman"/>
          <w:b/>
          <w:bCs/>
          <w:color w:val="auto"/>
          <w:kern w:val="2"/>
          <w:sz w:val="28"/>
          <w:szCs w:val="28"/>
          <w:lang w:val="en-US" w:eastAsia="zh-CN" w:bidi="ar-SA"/>
        </w:rPr>
      </w:pPr>
      <w:r>
        <w:rPr>
          <w:rFonts w:hint="eastAsia" w:ascii="Times New Roman" w:hAnsi="Times New Roman" w:eastAsia="宋体" w:cs="Times New Roman"/>
          <w:b/>
          <w:bCs/>
          <w:color w:val="auto"/>
          <w:kern w:val="2"/>
          <w:sz w:val="28"/>
          <w:szCs w:val="28"/>
          <w:lang w:val="en-US" w:eastAsia="zh-CN" w:bidi="ar-SA"/>
        </w:rPr>
        <w:t>5.1通信与信息保障</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1）建立和完善社会救援力量、政府公共部门救援力量信息资源数据库。</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2）建立和完善公司技术资料信息库。</w:t>
      </w:r>
    </w:p>
    <w:p>
      <w:pPr>
        <w:keepNext/>
        <w:keepLines/>
        <w:widowControl w:val="0"/>
        <w:bidi w:val="0"/>
        <w:ind w:firstLine="562" w:firstLineChars="200"/>
        <w:jc w:val="both"/>
        <w:outlineLvl w:val="3"/>
        <w:rPr>
          <w:rFonts w:hint="eastAsia" w:ascii="Times New Roman" w:hAnsi="Times New Roman" w:eastAsia="宋体" w:cs="Times New Roman"/>
          <w:b/>
          <w:bCs/>
          <w:color w:val="auto"/>
          <w:kern w:val="2"/>
          <w:sz w:val="28"/>
          <w:szCs w:val="28"/>
          <w:lang w:val="en-US" w:eastAsia="zh-CN" w:bidi="ar-SA"/>
        </w:rPr>
      </w:pPr>
      <w:r>
        <w:rPr>
          <w:rFonts w:hint="eastAsia" w:ascii="Times New Roman" w:hAnsi="Times New Roman" w:eastAsia="宋体" w:cs="Times New Roman"/>
          <w:b/>
          <w:bCs/>
          <w:color w:val="auto"/>
          <w:kern w:val="2"/>
          <w:sz w:val="28"/>
          <w:szCs w:val="28"/>
          <w:lang w:val="en-US" w:eastAsia="zh-CN" w:bidi="ar-SA"/>
        </w:rPr>
        <w:t>5.2技术保障</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根据危险化学品的特点和事故应急救援工作的需要，积极与县应急管理局、县同行业单位加强协调，争取救援时专家的技术支持和友邻单位的先进设备支持。</w:t>
      </w:r>
    </w:p>
    <w:p>
      <w:pPr>
        <w:keepNext/>
        <w:keepLines/>
        <w:widowControl w:val="0"/>
        <w:bidi w:val="0"/>
        <w:ind w:firstLine="562" w:firstLineChars="200"/>
        <w:jc w:val="both"/>
        <w:outlineLvl w:val="3"/>
        <w:rPr>
          <w:rFonts w:hint="eastAsia" w:ascii="Times New Roman" w:hAnsi="Times New Roman" w:eastAsia="宋体" w:cs="Times New Roman"/>
          <w:b/>
          <w:bCs/>
          <w:color w:val="auto"/>
          <w:kern w:val="2"/>
          <w:sz w:val="28"/>
          <w:szCs w:val="28"/>
          <w:lang w:val="en-US" w:eastAsia="zh-CN" w:bidi="ar-SA"/>
        </w:rPr>
      </w:pPr>
      <w:r>
        <w:rPr>
          <w:rFonts w:hint="eastAsia" w:ascii="Times New Roman" w:hAnsi="Times New Roman" w:eastAsia="宋体" w:cs="Times New Roman"/>
          <w:b/>
          <w:bCs/>
          <w:color w:val="auto"/>
          <w:kern w:val="2"/>
          <w:sz w:val="28"/>
          <w:szCs w:val="28"/>
          <w:lang w:val="en-US" w:eastAsia="zh-CN" w:bidi="ar-SA"/>
        </w:rPr>
        <w:t>5.3物资保障</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按照预案评估可能发生的事故，做好车辆、设备、物资、资金储备，专人管理，随要随用。应急所提供的物资和装备：空气呼吸器、燃气浓度检测仪、警戒警示带、担架、急救药包、氧气袋、内燃弧焊机、单相汽油发电机、手弧焊机等以及各种管径无缝钢管、沙袋</w:t>
      </w:r>
      <w:r>
        <w:rPr>
          <w:rFonts w:hint="eastAsia" w:cs="Times New Roman"/>
          <w:color w:val="auto"/>
          <w:lang w:eastAsia="zh-CN"/>
        </w:rPr>
        <w:t>及其他材料</w:t>
      </w:r>
      <w:r>
        <w:rPr>
          <w:rFonts w:hint="eastAsia" w:ascii="Times New Roman" w:hAnsi="Times New Roman" w:eastAsia="宋体" w:cs="Times New Roman"/>
          <w:color w:val="auto"/>
        </w:rPr>
        <w:t>。</w:t>
      </w:r>
    </w:p>
    <w:p>
      <w:pPr>
        <w:keepNext/>
        <w:keepLines/>
        <w:widowControl w:val="0"/>
        <w:bidi w:val="0"/>
        <w:ind w:firstLine="562" w:firstLineChars="200"/>
        <w:jc w:val="both"/>
        <w:outlineLvl w:val="3"/>
        <w:rPr>
          <w:rFonts w:hint="eastAsia" w:ascii="Times New Roman" w:hAnsi="Times New Roman" w:eastAsia="宋体" w:cs="Times New Roman"/>
          <w:b/>
          <w:bCs/>
          <w:color w:val="auto"/>
          <w:kern w:val="2"/>
          <w:sz w:val="28"/>
          <w:szCs w:val="28"/>
          <w:lang w:val="en-US" w:eastAsia="zh-CN" w:bidi="ar-SA"/>
        </w:rPr>
      </w:pPr>
      <w:r>
        <w:rPr>
          <w:rFonts w:hint="eastAsia" w:ascii="Times New Roman" w:hAnsi="Times New Roman" w:eastAsia="宋体" w:cs="Times New Roman"/>
          <w:b/>
          <w:bCs/>
          <w:color w:val="auto"/>
          <w:kern w:val="2"/>
          <w:sz w:val="28"/>
          <w:szCs w:val="28"/>
          <w:lang w:val="en-US" w:eastAsia="zh-CN" w:bidi="ar-SA"/>
        </w:rPr>
        <w:t>5.4制度保障</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公司制定有人员培训制度、事故报告调查处理制度、劳动防护用品管理制度、危险化学品购销管理制度、化学品安全技术说明书和安全标签管理制度、废弃危险化学品处理管理制度、消防安全管理制度、事故隐患排查、整改制度等。</w:t>
      </w:r>
    </w:p>
    <w:p>
      <w:pPr>
        <w:keepNext/>
        <w:keepLines/>
        <w:widowControl w:val="0"/>
        <w:bidi w:val="0"/>
        <w:ind w:firstLine="562" w:firstLineChars="200"/>
        <w:jc w:val="both"/>
        <w:outlineLvl w:val="3"/>
        <w:rPr>
          <w:rFonts w:hint="eastAsia" w:ascii="Times New Roman" w:hAnsi="Times New Roman" w:eastAsia="宋体" w:cs="Times New Roman"/>
          <w:b/>
          <w:bCs/>
          <w:color w:val="auto"/>
          <w:kern w:val="2"/>
          <w:sz w:val="28"/>
          <w:szCs w:val="28"/>
          <w:lang w:val="en-US" w:eastAsia="zh-CN" w:bidi="ar-SA"/>
        </w:rPr>
      </w:pPr>
      <w:r>
        <w:rPr>
          <w:rFonts w:hint="eastAsia" w:ascii="Times New Roman" w:hAnsi="Times New Roman" w:eastAsia="宋体" w:cs="Times New Roman"/>
          <w:b/>
          <w:bCs/>
          <w:color w:val="auto"/>
          <w:kern w:val="2"/>
          <w:sz w:val="28"/>
          <w:szCs w:val="28"/>
          <w:lang w:val="en-US" w:eastAsia="zh-CN" w:bidi="ar-SA"/>
        </w:rPr>
        <w:t>5.5队伍保障</w:t>
      </w:r>
    </w:p>
    <w:p>
      <w:pPr>
        <w:keepNext/>
        <w:keepLines/>
        <w:widowControl w:val="0"/>
        <w:bidi w:val="0"/>
        <w:spacing w:beforeLines="0" w:beforeAutospacing="0" w:afterLines="0" w:afterAutospacing="0" w:line="240" w:lineRule="auto"/>
        <w:ind w:firstLine="562" w:firstLineChars="200"/>
        <w:jc w:val="both"/>
        <w:outlineLvl w:val="4"/>
        <w:rPr>
          <w:rFonts w:hint="eastAsia" w:ascii="Times New Roman" w:hAnsi="Times New Roman" w:eastAsia="宋体" w:cs="Times New Roman"/>
          <w:b/>
          <w:color w:val="auto"/>
          <w:kern w:val="2"/>
          <w:sz w:val="28"/>
          <w:szCs w:val="24"/>
          <w:lang w:val="en-US" w:eastAsia="zh-CN" w:bidi="ar-SA"/>
        </w:rPr>
      </w:pPr>
      <w:r>
        <w:rPr>
          <w:rFonts w:hint="eastAsia" w:ascii="Times New Roman" w:hAnsi="Times New Roman" w:eastAsia="宋体" w:cs="Times New Roman"/>
          <w:b/>
          <w:color w:val="auto"/>
          <w:kern w:val="2"/>
          <w:sz w:val="28"/>
          <w:szCs w:val="24"/>
          <w:lang w:val="en-US" w:eastAsia="zh-CN" w:bidi="ar-SA"/>
        </w:rPr>
        <w:t>5.5.1应急救援机构</w:t>
      </w:r>
    </w:p>
    <w:p>
      <w:pPr>
        <w:adjustRightInd w:val="0"/>
        <w:snapToGrid w:val="0"/>
        <w:spacing w:line="360" w:lineRule="auto"/>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公司成立有应急指挥体系。</w:t>
      </w:r>
    </w:p>
    <w:p>
      <w:pPr>
        <w:keepNext/>
        <w:keepLines/>
        <w:widowControl w:val="0"/>
        <w:bidi w:val="0"/>
        <w:spacing w:beforeLines="0" w:beforeAutospacing="0" w:afterLines="0" w:afterAutospacing="0" w:line="240" w:lineRule="auto"/>
        <w:ind w:firstLine="562" w:firstLineChars="200"/>
        <w:jc w:val="both"/>
        <w:outlineLvl w:val="4"/>
        <w:rPr>
          <w:rFonts w:hint="eastAsia" w:ascii="Times New Roman" w:hAnsi="Times New Roman" w:eastAsia="宋体" w:cs="Times New Roman"/>
          <w:b/>
          <w:color w:val="auto"/>
          <w:kern w:val="2"/>
          <w:sz w:val="28"/>
          <w:szCs w:val="24"/>
          <w:lang w:val="en-US" w:eastAsia="zh-CN" w:bidi="ar-SA"/>
        </w:rPr>
      </w:pPr>
      <w:r>
        <w:rPr>
          <w:rFonts w:hint="eastAsia" w:ascii="Times New Roman" w:hAnsi="Times New Roman" w:eastAsia="宋体" w:cs="Times New Roman"/>
          <w:b/>
          <w:color w:val="auto"/>
          <w:kern w:val="2"/>
          <w:sz w:val="28"/>
          <w:szCs w:val="24"/>
          <w:lang w:val="en-US" w:eastAsia="zh-CN" w:bidi="ar-SA"/>
        </w:rPr>
        <w:t>5.5.2应急救援公共资源</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根据启动预案级别需要，可协调县级公共资源和武警、公安、消防、应急管理等政府救援力量参与应急救援。</w:t>
      </w:r>
    </w:p>
    <w:p>
      <w:pPr>
        <w:keepNext/>
        <w:keepLines/>
        <w:widowControl w:val="0"/>
        <w:bidi w:val="0"/>
        <w:ind w:firstLine="562" w:firstLineChars="200"/>
        <w:jc w:val="both"/>
        <w:outlineLvl w:val="3"/>
        <w:rPr>
          <w:rFonts w:hint="eastAsia" w:ascii="Times New Roman" w:hAnsi="Times New Roman" w:eastAsia="宋体" w:cs="Times New Roman"/>
          <w:b/>
          <w:bCs/>
          <w:color w:val="auto"/>
          <w:kern w:val="2"/>
          <w:sz w:val="28"/>
          <w:szCs w:val="28"/>
          <w:lang w:val="en-US" w:eastAsia="zh-CN" w:bidi="ar-SA"/>
        </w:rPr>
      </w:pPr>
      <w:r>
        <w:rPr>
          <w:rFonts w:hint="eastAsia" w:ascii="Times New Roman" w:hAnsi="Times New Roman" w:eastAsia="宋体" w:cs="Times New Roman"/>
          <w:b/>
          <w:bCs/>
          <w:color w:val="auto"/>
          <w:kern w:val="2"/>
          <w:sz w:val="28"/>
          <w:szCs w:val="28"/>
          <w:lang w:val="en-US" w:eastAsia="zh-CN" w:bidi="ar-SA"/>
        </w:rPr>
        <w:t>5.6资金保障</w:t>
      </w:r>
    </w:p>
    <w:p>
      <w:pPr>
        <w:bidi w:val="0"/>
        <w:rPr>
          <w:rFonts w:hint="eastAsia"/>
          <w:color w:val="auto"/>
          <w:lang w:val="en-US" w:eastAsia="zh-CN"/>
        </w:rPr>
      </w:pPr>
      <w:r>
        <w:rPr>
          <w:rFonts w:hint="eastAsia" w:ascii="Times New Roman" w:hAnsi="Times New Roman" w:eastAsia="宋体" w:cs="Times New Roman"/>
          <w:color w:val="auto"/>
        </w:rPr>
        <w:t>公司将按照国家</w:t>
      </w:r>
      <w:r>
        <w:rPr>
          <w:rFonts w:hint="eastAsia" w:ascii="Times New Roman" w:hAnsi="Times New Roman" w:eastAsia="宋体" w:cs="Times New Roman"/>
          <w:color w:val="auto"/>
          <w:lang w:eastAsia="zh-CN"/>
        </w:rPr>
        <w:t>安全生产</w:t>
      </w:r>
      <w:r>
        <w:rPr>
          <w:rFonts w:hint="eastAsia" w:ascii="Times New Roman" w:hAnsi="Times New Roman" w:eastAsia="宋体" w:cs="Times New Roman"/>
          <w:color w:val="auto"/>
        </w:rPr>
        <w:t>的有关政策规定，足额提取</w:t>
      </w:r>
      <w:r>
        <w:rPr>
          <w:rFonts w:hint="eastAsia" w:ascii="Times New Roman" w:hAnsi="Times New Roman" w:eastAsia="宋体" w:cs="Times New Roman"/>
          <w:color w:val="auto"/>
          <w:lang w:eastAsia="zh-CN"/>
        </w:rPr>
        <w:t>安全生产</w:t>
      </w:r>
      <w:r>
        <w:rPr>
          <w:rFonts w:hint="eastAsia" w:ascii="Times New Roman" w:hAnsi="Times New Roman" w:eastAsia="宋体" w:cs="Times New Roman"/>
          <w:color w:val="auto"/>
        </w:rPr>
        <w:t>费用，专款专用，在专项资金不足时，公司紧急筹备。</w:t>
      </w:r>
    </w:p>
    <w:p>
      <w:pPr>
        <w:pStyle w:val="4"/>
        <w:bidi w:val="0"/>
        <w:rPr>
          <w:rFonts w:hint="eastAsia"/>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bidi w:val="0"/>
        <w:rPr>
          <w:color w:val="auto"/>
        </w:rPr>
      </w:pPr>
      <w:bookmarkStart w:id="211" w:name="_Toc10084"/>
      <w:r>
        <w:rPr>
          <w:rFonts w:hint="eastAsia"/>
          <w:color w:val="auto"/>
          <w:lang w:val="en-US" w:eastAsia="zh-CN"/>
        </w:rPr>
        <w:t>七、</w:t>
      </w:r>
      <w:r>
        <w:rPr>
          <w:rFonts w:hint="eastAsia"/>
          <w:color w:val="auto"/>
        </w:rPr>
        <w:t>LNG储气站</w:t>
      </w:r>
      <w:r>
        <w:rPr>
          <w:rFonts w:hint="eastAsia"/>
          <w:color w:val="auto"/>
          <w:lang w:val="zh-CN"/>
        </w:rPr>
        <w:t>专项应急预案</w:t>
      </w:r>
      <w:bookmarkEnd w:id="211"/>
    </w:p>
    <w:p>
      <w:pPr>
        <w:pStyle w:val="5"/>
        <w:bidi w:val="0"/>
        <w:rPr>
          <w:rFonts w:hint="eastAsia"/>
          <w:color w:val="auto"/>
          <w:lang w:val="en-US" w:eastAsia="zh-CN"/>
        </w:rPr>
      </w:pPr>
      <w:bookmarkStart w:id="212" w:name="_Toc7912"/>
      <w:r>
        <w:rPr>
          <w:rFonts w:hint="eastAsia"/>
          <w:color w:val="auto"/>
          <w:lang w:val="en-US" w:eastAsia="zh-CN"/>
        </w:rPr>
        <w:t>1适用范围</w:t>
      </w:r>
      <w:bookmarkEnd w:id="212"/>
    </w:p>
    <w:p>
      <w:pPr>
        <w:bidi w:val="0"/>
        <w:rPr>
          <w:rFonts w:hint="default"/>
          <w:color w:val="auto"/>
          <w:lang w:val="en-US" w:eastAsia="zh-CN"/>
        </w:rPr>
      </w:pPr>
      <w:r>
        <w:rPr>
          <w:rFonts w:hint="eastAsia"/>
          <w:color w:val="auto"/>
          <w:lang w:val="en-US" w:eastAsia="zh-CN"/>
        </w:rPr>
        <w:t>本预案适用于</w:t>
      </w:r>
      <w:r>
        <w:rPr>
          <w:rFonts w:hint="eastAsia" w:cs="宋体"/>
          <w:color w:val="auto"/>
          <w:sz w:val="28"/>
          <w:szCs w:val="28"/>
          <w:lang w:val="en-US" w:eastAsia="zh-CN"/>
        </w:rPr>
        <w:t>本公司LNG储气站发生储罐破裂、介质泄露、火灾等安全事故的</w:t>
      </w:r>
      <w:r>
        <w:rPr>
          <w:rFonts w:hint="eastAsia"/>
          <w:color w:val="auto"/>
          <w:lang w:val="en-US" w:eastAsia="zh-CN"/>
        </w:rPr>
        <w:t>应急处置。本专项应急预案是综合预案对发生在LNG储气站事故的强化与补充，主要用于应对LNG储气站。</w:t>
      </w:r>
    </w:p>
    <w:p>
      <w:pPr>
        <w:pStyle w:val="5"/>
        <w:bidi w:val="0"/>
        <w:rPr>
          <w:rFonts w:hint="eastAsia"/>
          <w:color w:val="auto"/>
          <w:lang w:val="en-US" w:eastAsia="zh-CN"/>
        </w:rPr>
      </w:pPr>
      <w:bookmarkStart w:id="213" w:name="_Toc24527"/>
      <w:r>
        <w:rPr>
          <w:rFonts w:hint="eastAsia"/>
          <w:color w:val="auto"/>
          <w:lang w:val="en-US" w:eastAsia="zh-CN"/>
        </w:rPr>
        <w:t>2应急组织机构及职责</w:t>
      </w:r>
      <w:bookmarkEnd w:id="213"/>
    </w:p>
    <w:tbl>
      <w:tblPr>
        <w:tblStyle w:val="25"/>
        <w:tblW w:w="0" w:type="auto"/>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autofit"/>
        <w:tblCellMar>
          <w:top w:w="0" w:type="dxa"/>
          <w:left w:w="108" w:type="dxa"/>
          <w:bottom w:w="0" w:type="dxa"/>
          <w:right w:w="108" w:type="dxa"/>
        </w:tblCellMar>
      </w:tblPr>
      <w:tblGrid>
        <w:gridCol w:w="1874"/>
        <w:gridCol w:w="6648"/>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22" w:type="dxa"/>
            <w:gridSpan w:val="2"/>
            <w:tcBorders>
              <w:tl2br w:val="nil"/>
              <w:tr2bl w:val="nil"/>
            </w:tcBorders>
          </w:tcPr>
          <w:p>
            <w:pPr>
              <w:pStyle w:val="6"/>
              <w:bidi w:val="0"/>
              <w:ind w:left="0" w:leftChars="0" w:firstLine="0" w:firstLineChars="0"/>
              <w:jc w:val="center"/>
              <w:rPr>
                <w:rFonts w:hint="default"/>
                <w:color w:val="auto"/>
                <w:sz w:val="22"/>
                <w:szCs w:val="21"/>
                <w:lang w:val="en-US" w:eastAsia="zh-CN"/>
              </w:rPr>
            </w:pPr>
            <w:r>
              <w:rPr>
                <w:rFonts w:hint="eastAsia"/>
                <w:color w:val="auto"/>
                <w:sz w:val="24"/>
                <w:szCs w:val="24"/>
                <w:lang w:val="en-US" w:eastAsia="zh-CN"/>
              </w:rPr>
              <w:t>生产安全事故应急指挥部构成</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871" w:hRule="atLeast"/>
        </w:trPr>
        <w:tc>
          <w:tcPr>
            <w:tcW w:w="8522" w:type="dxa"/>
            <w:gridSpan w:val="2"/>
            <w:tcBorders>
              <w:tl2br w:val="nil"/>
              <w:tr2bl w:val="nil"/>
            </w:tcBorders>
          </w:tcPr>
          <w:p>
            <w:pPr>
              <w:bidi w:val="0"/>
              <w:rPr>
                <w:rFonts w:hint="eastAsia"/>
                <w:color w:val="auto"/>
                <w:sz w:val="24"/>
                <w:szCs w:val="22"/>
                <w:lang w:val="en-US" w:eastAsia="zh-CN"/>
              </w:rPr>
            </w:pPr>
            <w:r>
              <w:rPr>
                <w:rFonts w:hint="eastAsia"/>
                <w:color w:val="auto"/>
                <w:sz w:val="24"/>
                <w:szCs w:val="22"/>
                <w:lang w:val="en-US" w:eastAsia="zh-CN"/>
              </w:rPr>
              <w:t>总 指 挥：张 波</w:t>
            </w:r>
          </w:p>
          <w:p>
            <w:pPr>
              <w:bidi w:val="0"/>
              <w:rPr>
                <w:rFonts w:hint="eastAsia"/>
                <w:color w:val="auto"/>
                <w:sz w:val="24"/>
                <w:szCs w:val="22"/>
                <w:lang w:val="en-US" w:eastAsia="zh-CN"/>
              </w:rPr>
            </w:pPr>
            <w:r>
              <w:rPr>
                <w:rFonts w:hint="eastAsia"/>
                <w:color w:val="auto"/>
                <w:sz w:val="24"/>
                <w:szCs w:val="22"/>
                <w:lang w:val="en-US" w:eastAsia="zh-CN"/>
              </w:rPr>
              <w:t>副总指挥：黄平、刘晓波</w:t>
            </w:r>
          </w:p>
          <w:p>
            <w:pPr>
              <w:bidi w:val="0"/>
              <w:rPr>
                <w:rFonts w:hint="eastAsia"/>
                <w:color w:val="auto"/>
                <w:sz w:val="24"/>
                <w:szCs w:val="22"/>
                <w:lang w:val="en-US" w:eastAsia="zh-CN"/>
              </w:rPr>
            </w:pPr>
            <w:r>
              <w:rPr>
                <w:rFonts w:hint="eastAsia"/>
                <w:color w:val="auto"/>
                <w:sz w:val="24"/>
                <w:szCs w:val="22"/>
                <w:lang w:val="en-US" w:eastAsia="zh-CN"/>
              </w:rPr>
              <w:t>成    员：胡海权、唐于祥、刘奕宏、魏 勇、邓正富、易恬如、陈万军、廖谨荣、段 军、张森林、鄢斌斌、唐 斌、陈 云、李晓秦、伍万强</w:t>
            </w:r>
          </w:p>
          <w:p>
            <w:pPr>
              <w:bidi w:val="0"/>
              <w:rPr>
                <w:rFonts w:hint="eastAsia"/>
                <w:color w:val="auto"/>
                <w:sz w:val="24"/>
                <w:szCs w:val="22"/>
                <w:lang w:val="en-US" w:eastAsia="zh-CN"/>
              </w:rPr>
            </w:pPr>
            <w:r>
              <w:rPr>
                <w:rFonts w:hint="eastAsia"/>
                <w:color w:val="auto"/>
                <w:sz w:val="24"/>
                <w:szCs w:val="22"/>
                <w:lang w:val="en-US" w:eastAsia="zh-CN"/>
              </w:rPr>
              <w:t>发生事故时，以指挥部为中心，负责本公司应急救援工作的组织和指挥，如总指挥不在时，副总指挥全权负责应急救援指挥工作；在总指挥和副总指挥不在情况下，由作业现场的最高领导者担任现场指挥工作，全权负责应急救援指挥工作。现场最高职务者有权在遇到险情时，进行力所能及的初期处理后，组织人员撤离。夜间、节假日由值班领导行使应急总指挥职责。</w:t>
            </w:r>
          </w:p>
          <w:p>
            <w:pPr>
              <w:bidi w:val="0"/>
              <w:rPr>
                <w:rFonts w:hint="default"/>
                <w:color w:val="auto"/>
                <w:lang w:val="en-US" w:eastAsia="zh-CN"/>
              </w:rPr>
            </w:pPr>
            <w:r>
              <w:rPr>
                <w:rFonts w:hint="eastAsia"/>
                <w:color w:val="auto"/>
                <w:sz w:val="24"/>
                <w:szCs w:val="22"/>
                <w:lang w:val="en-US" w:eastAsia="zh-CN"/>
              </w:rPr>
              <w:t>指挥部</w:t>
            </w:r>
            <w:r>
              <w:rPr>
                <w:rFonts w:hint="eastAsia" w:ascii="Times New Roman" w:eastAsia="宋体"/>
                <w:color w:val="auto"/>
                <w:sz w:val="24"/>
                <w:szCs w:val="22"/>
                <w:lang w:val="en-US" w:eastAsia="zh-CN"/>
              </w:rPr>
              <w:t>下设</w:t>
            </w:r>
            <w:r>
              <w:rPr>
                <w:rFonts w:hint="eastAsia" w:ascii="Times New Roman"/>
                <w:color w:val="auto"/>
                <w:sz w:val="24"/>
                <w:szCs w:val="22"/>
                <w:lang w:val="en-US" w:eastAsia="zh-CN"/>
              </w:rPr>
              <w:t>技术支援组</w:t>
            </w:r>
            <w:r>
              <w:rPr>
                <w:rFonts w:hint="eastAsia" w:ascii="Times New Roman" w:eastAsia="宋体"/>
                <w:color w:val="auto"/>
                <w:sz w:val="24"/>
                <w:szCs w:val="22"/>
                <w:lang w:val="en-US" w:eastAsia="zh-CN"/>
              </w:rPr>
              <w:t>、</w:t>
            </w:r>
            <w:r>
              <w:rPr>
                <w:rFonts w:hint="eastAsia"/>
                <w:color w:val="auto"/>
                <w:sz w:val="24"/>
                <w:szCs w:val="22"/>
                <w:lang w:val="en-US" w:eastAsia="zh-CN"/>
              </w:rPr>
              <w:t>处置救援组</w:t>
            </w:r>
            <w:r>
              <w:rPr>
                <w:rFonts w:hint="eastAsia" w:ascii="Times New Roman" w:eastAsia="宋体"/>
                <w:color w:val="auto"/>
                <w:sz w:val="24"/>
                <w:szCs w:val="22"/>
                <w:lang w:val="en-US" w:eastAsia="zh-CN"/>
              </w:rPr>
              <w:t>、</w:t>
            </w:r>
            <w:r>
              <w:rPr>
                <w:rFonts w:hint="eastAsia"/>
                <w:color w:val="auto"/>
                <w:sz w:val="24"/>
                <w:szCs w:val="22"/>
                <w:lang w:val="en-US" w:eastAsia="zh-CN"/>
              </w:rPr>
              <w:t>疏散调度组</w:t>
            </w:r>
            <w:r>
              <w:rPr>
                <w:rFonts w:hint="eastAsia" w:ascii="Times New Roman" w:eastAsia="宋体"/>
                <w:color w:val="auto"/>
                <w:sz w:val="24"/>
                <w:szCs w:val="22"/>
                <w:lang w:val="en-US" w:eastAsia="zh-CN"/>
              </w:rPr>
              <w:t>、</w:t>
            </w:r>
            <w:r>
              <w:rPr>
                <w:rFonts w:hint="eastAsia" w:ascii="Times New Roman"/>
                <w:color w:val="auto"/>
                <w:sz w:val="24"/>
                <w:szCs w:val="22"/>
                <w:lang w:val="en-US" w:eastAsia="zh-CN"/>
              </w:rPr>
              <w:t>事故调查</w:t>
            </w:r>
            <w:r>
              <w:rPr>
                <w:rFonts w:hint="eastAsia" w:ascii="Times New Roman" w:eastAsia="宋体"/>
                <w:color w:val="auto"/>
                <w:sz w:val="24"/>
                <w:szCs w:val="22"/>
                <w:lang w:val="en-US" w:eastAsia="zh-CN"/>
              </w:rPr>
              <w:t>组</w:t>
            </w:r>
            <w:r>
              <w:rPr>
                <w:rFonts w:hint="eastAsia" w:ascii="Times New Roman"/>
                <w:color w:val="auto"/>
                <w:sz w:val="24"/>
                <w:szCs w:val="22"/>
                <w:lang w:val="en-US" w:eastAsia="zh-CN"/>
              </w:rPr>
              <w:t>、通讯联络组、后勤保障组、事故善后组、新闻发言组</w:t>
            </w:r>
            <w:r>
              <w:rPr>
                <w:rFonts w:hint="eastAsia" w:ascii="Times New Roman" w:eastAsia="宋体"/>
                <w:color w:val="auto"/>
                <w:sz w:val="24"/>
                <w:szCs w:val="22"/>
                <w:lang w:val="en-US" w:eastAsia="zh-CN"/>
              </w:rPr>
              <w:t>负责处理应急救援具体事宜</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522" w:type="dxa"/>
            <w:gridSpan w:val="2"/>
            <w:tcBorders>
              <w:tl2br w:val="nil"/>
              <w:tr2bl w:val="nil"/>
            </w:tcBorders>
            <w:vAlign w:val="center"/>
          </w:tcPr>
          <w:p>
            <w:pPr>
              <w:pStyle w:val="6"/>
              <w:bidi w:val="0"/>
              <w:ind w:left="0" w:leftChars="0" w:firstLine="0" w:firstLineChars="0"/>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职责分工及抢险任务安排</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sz w:val="24"/>
                <w:szCs w:val="22"/>
                <w:lang w:val="en-US" w:eastAsia="zh-CN"/>
              </w:rPr>
              <w:t>总指挥</w:t>
            </w:r>
          </w:p>
        </w:tc>
        <w:tc>
          <w:tcPr>
            <w:tcW w:w="6648" w:type="dxa"/>
            <w:tcBorders>
              <w:tl2br w:val="nil"/>
              <w:tr2bl w:val="nil"/>
            </w:tcBorders>
            <w:vAlign w:val="top"/>
          </w:tcPr>
          <w:p>
            <w:pPr>
              <w:pStyle w:val="6"/>
              <w:bidi w:val="0"/>
              <w:ind w:left="0" w:leftChars="0" w:firstLine="0" w:firstLineChars="0"/>
              <w:jc w:val="left"/>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（1）负责启动和终止</w:t>
            </w:r>
            <w:r>
              <w:rPr>
                <w:rFonts w:hint="eastAsia" w:ascii="Times New Roman" w:hAnsi="Times New Roman" w:cs="Times New Roman"/>
                <w:b w:val="0"/>
                <w:bCs w:val="0"/>
                <w:color w:val="auto"/>
                <w:kern w:val="2"/>
                <w:sz w:val="24"/>
                <w:szCs w:val="22"/>
                <w:lang w:val="en-US" w:eastAsia="zh-CN" w:bidi="ar-SA"/>
              </w:rPr>
              <w:t>专项</w:t>
            </w:r>
            <w:r>
              <w:rPr>
                <w:rFonts w:hint="eastAsia" w:ascii="Times New Roman" w:hAnsi="Times New Roman" w:eastAsia="宋体" w:cs="Times New Roman"/>
                <w:b w:val="0"/>
                <w:bCs w:val="0"/>
                <w:color w:val="auto"/>
                <w:kern w:val="2"/>
                <w:sz w:val="24"/>
                <w:szCs w:val="22"/>
                <w:lang w:val="en-US" w:eastAsia="zh-CN" w:bidi="ar-SA"/>
              </w:rPr>
              <w:t>应急预案；（2）负责组织指挥各应急小组现场工作；（3）负责应急行动中物资及人员调配；（4）负责第一时间或指定他人如实向上级主管部门报告事故情况；（5）当上级主管部门到达事故现场后，负责汇报事故及企业自救等情况，移交指挥权并协助指挥；（6）负责组织事故善后处理工作。</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sz w:val="24"/>
                <w:szCs w:val="22"/>
                <w:lang w:val="en-US" w:eastAsia="zh-CN"/>
              </w:rPr>
              <w:t>副总指挥</w:t>
            </w:r>
          </w:p>
        </w:tc>
        <w:tc>
          <w:tcPr>
            <w:tcW w:w="6648" w:type="dxa"/>
            <w:tcBorders>
              <w:tl2br w:val="nil"/>
              <w:tr2bl w:val="nil"/>
            </w:tcBorders>
            <w:vAlign w:val="top"/>
          </w:tcPr>
          <w:p>
            <w:pPr>
              <w:bidi w:val="0"/>
              <w:ind w:left="0" w:leftChars="0" w:firstLine="0" w:firstLineChars="0"/>
              <w:jc w:val="left"/>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（1）协助总指挥；（2）总指挥不在公司时，自动承担总指挥职责。</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eastAsia" w:ascii="Times New Roman" w:hAnsi="Times New Roman" w:eastAsia="宋体" w:cs="Times New Roman"/>
                <w:color w:val="auto"/>
                <w:kern w:val="2"/>
                <w:sz w:val="24"/>
                <w:szCs w:val="22"/>
                <w:lang w:val="en-US" w:eastAsia="zh-CN" w:bidi="ar-SA"/>
              </w:rPr>
            </w:pPr>
            <w:r>
              <w:rPr>
                <w:rFonts w:hint="eastAsia" w:ascii="Times New Roman"/>
                <w:color w:val="auto"/>
                <w:sz w:val="24"/>
                <w:szCs w:val="22"/>
                <w:lang w:val="en-US" w:eastAsia="zh-CN"/>
              </w:rPr>
              <w:t>技术支援组</w:t>
            </w:r>
          </w:p>
        </w:tc>
        <w:tc>
          <w:tcPr>
            <w:tcW w:w="6648" w:type="dxa"/>
            <w:tcBorders>
              <w:tl2br w:val="nil"/>
              <w:tr2bl w:val="nil"/>
            </w:tcBorders>
            <w:vAlign w:val="top"/>
          </w:tcPr>
          <w:p>
            <w:pPr>
              <w:bidi w:val="0"/>
              <w:ind w:left="0" w:leftChars="0" w:firstLine="0" w:firstLineChars="0"/>
              <w:jc w:val="left"/>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cs="Times New Roman"/>
                <w:b w:val="0"/>
                <w:bCs w:val="0"/>
                <w:color w:val="auto"/>
                <w:kern w:val="2"/>
                <w:sz w:val="24"/>
                <w:szCs w:val="22"/>
                <w:lang w:val="en-US" w:eastAsia="zh-CN" w:bidi="ar-SA"/>
              </w:rPr>
              <w:t>（1）</w:t>
            </w:r>
            <w:r>
              <w:rPr>
                <w:rFonts w:hint="eastAsia" w:ascii="Times New Roman" w:hAnsi="Times New Roman" w:eastAsia="宋体" w:cs="Times New Roman"/>
                <w:b w:val="0"/>
                <w:bCs w:val="0"/>
                <w:color w:val="auto"/>
                <w:kern w:val="2"/>
                <w:sz w:val="24"/>
                <w:szCs w:val="22"/>
                <w:lang w:val="en-US" w:eastAsia="zh-CN" w:bidi="ar-SA"/>
              </w:rPr>
              <w:t>为现场应急处置提供技术支持</w:t>
            </w:r>
            <w:r>
              <w:rPr>
                <w:rFonts w:hint="eastAsia" w:ascii="Times New Roman" w:hAnsi="Times New Roman" w:cs="Times New Roman"/>
                <w:b w:val="0"/>
                <w:bCs w:val="0"/>
                <w:color w:val="auto"/>
                <w:kern w:val="2"/>
                <w:sz w:val="24"/>
                <w:szCs w:val="22"/>
                <w:lang w:val="en-US" w:eastAsia="zh-CN" w:bidi="ar-SA"/>
              </w:rPr>
              <w:t>；（2）</w:t>
            </w:r>
            <w:r>
              <w:rPr>
                <w:rFonts w:hint="eastAsia" w:ascii="Times New Roman" w:hAnsi="Times New Roman" w:eastAsia="宋体" w:cs="Times New Roman"/>
                <w:b w:val="0"/>
                <w:bCs w:val="0"/>
                <w:color w:val="auto"/>
                <w:kern w:val="2"/>
                <w:sz w:val="24"/>
                <w:szCs w:val="22"/>
                <w:lang w:val="en-US" w:eastAsia="zh-CN" w:bidi="ar-SA"/>
              </w:rPr>
              <w:t>协助现场指挥进行处置方案的制定</w:t>
            </w:r>
            <w:r>
              <w:rPr>
                <w:rFonts w:hint="eastAsia" w:ascii="Times New Roman" w:hAnsi="Times New Roman" w:cs="Times New Roman"/>
                <w:b w:val="0"/>
                <w:bCs w:val="0"/>
                <w:color w:val="auto"/>
                <w:kern w:val="2"/>
                <w:sz w:val="24"/>
                <w:szCs w:val="22"/>
                <w:lang w:val="en-US" w:eastAsia="zh-CN" w:bidi="ar-SA"/>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color w:val="auto"/>
                <w:kern w:val="2"/>
                <w:sz w:val="24"/>
                <w:szCs w:val="22"/>
                <w:lang w:val="en-US" w:eastAsia="zh-CN" w:bidi="ar-SA"/>
              </w:rPr>
            </w:pPr>
            <w:r>
              <w:rPr>
                <w:rFonts w:hint="eastAsia" w:cs="Times New Roman"/>
                <w:color w:val="auto"/>
                <w:sz w:val="24"/>
                <w:szCs w:val="22"/>
                <w:lang w:val="en-US" w:eastAsia="zh-CN"/>
              </w:rPr>
              <w:t>处置救援组</w:t>
            </w:r>
          </w:p>
        </w:tc>
        <w:tc>
          <w:tcPr>
            <w:tcW w:w="6648" w:type="dxa"/>
            <w:tcBorders>
              <w:tl2br w:val="nil"/>
              <w:tr2bl w:val="nil"/>
            </w:tcBorders>
            <w:vAlign w:val="top"/>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（1）负责现场应急救援抢险工作；（2）负责现场</w:t>
            </w:r>
            <w:r>
              <w:rPr>
                <w:rFonts w:hint="eastAsia" w:ascii="Times New Roman" w:hAnsi="Times New Roman" w:cs="Times New Roman"/>
                <w:b w:val="0"/>
                <w:bCs w:val="0"/>
                <w:color w:val="auto"/>
                <w:kern w:val="2"/>
                <w:sz w:val="24"/>
                <w:szCs w:val="22"/>
                <w:lang w:val="en-US" w:eastAsia="zh-CN" w:bidi="ar-SA"/>
              </w:rPr>
              <w:t>泄漏源控制</w:t>
            </w:r>
            <w:r>
              <w:rPr>
                <w:rFonts w:hint="eastAsia" w:ascii="Times New Roman" w:hAnsi="Times New Roman" w:eastAsia="宋体" w:cs="Times New Roman"/>
                <w:b w:val="0"/>
                <w:bCs w:val="0"/>
                <w:color w:val="auto"/>
                <w:kern w:val="2"/>
                <w:sz w:val="24"/>
                <w:szCs w:val="22"/>
                <w:lang w:val="en-US" w:eastAsia="zh-CN" w:bidi="ar-SA"/>
              </w:rPr>
              <w:t>、物</w:t>
            </w:r>
            <w:r>
              <w:rPr>
                <w:rFonts w:hint="eastAsia" w:ascii="Times New Roman" w:hAnsi="Times New Roman" w:cs="Times New Roman"/>
                <w:b w:val="0"/>
                <w:bCs w:val="0"/>
                <w:color w:val="auto"/>
                <w:kern w:val="2"/>
                <w:sz w:val="24"/>
                <w:szCs w:val="22"/>
                <w:lang w:val="en-US" w:eastAsia="zh-CN" w:bidi="ar-SA"/>
              </w:rPr>
              <w:t>资</w:t>
            </w:r>
            <w:r>
              <w:rPr>
                <w:rFonts w:hint="eastAsia" w:ascii="Times New Roman" w:hAnsi="Times New Roman" w:eastAsia="宋体" w:cs="Times New Roman"/>
                <w:b w:val="0"/>
                <w:bCs w:val="0"/>
                <w:color w:val="auto"/>
                <w:kern w:val="2"/>
                <w:sz w:val="24"/>
                <w:szCs w:val="22"/>
                <w:lang w:val="en-US" w:eastAsia="zh-CN" w:bidi="ar-SA"/>
              </w:rPr>
              <w:t>转移等工作；（3）负责采取技术措施处置事故；（4）负责现场被困人员、受伤人员脱困、抢救工作。</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color w:val="auto"/>
                <w:kern w:val="2"/>
                <w:sz w:val="24"/>
                <w:szCs w:val="22"/>
                <w:lang w:val="en-US" w:eastAsia="zh-CN" w:bidi="ar-SA"/>
              </w:rPr>
            </w:pPr>
            <w:r>
              <w:rPr>
                <w:rFonts w:hint="eastAsia" w:cs="Times New Roman"/>
                <w:color w:val="auto"/>
                <w:sz w:val="24"/>
                <w:szCs w:val="22"/>
                <w:lang w:val="en-US" w:eastAsia="zh-CN"/>
              </w:rPr>
              <w:t>疏散调度组</w:t>
            </w:r>
          </w:p>
        </w:tc>
        <w:tc>
          <w:tcPr>
            <w:tcW w:w="6648" w:type="dxa"/>
            <w:tcBorders>
              <w:tl2br w:val="nil"/>
              <w:tr2bl w:val="nil"/>
            </w:tcBorders>
            <w:vAlign w:val="top"/>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1）负责对事故区域进行封锁设置警戒区域，严禁无关人员进入事故现场；（2）负责组织人员疏散至安全地带、核点人数，如对周边单位有影响，应及时通知周边单位人员进行疏散；（3）负责对受伤人员实施医疗救护，提供运送车辆；（4）负责消防通道畅通，引导救援人员、消防、救护等进入事故现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sz w:val="24"/>
                <w:szCs w:val="22"/>
                <w:lang w:val="en-US" w:eastAsia="zh-CN"/>
              </w:rPr>
              <w:t>事故调查组</w:t>
            </w:r>
          </w:p>
        </w:tc>
        <w:tc>
          <w:tcPr>
            <w:tcW w:w="6648" w:type="dxa"/>
            <w:tcBorders>
              <w:tl2br w:val="nil"/>
              <w:tr2bl w:val="nil"/>
            </w:tcBorders>
            <w:vAlign w:val="top"/>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cs="Times New Roman"/>
                <w:b w:val="0"/>
                <w:bCs w:val="0"/>
                <w:color w:val="auto"/>
                <w:kern w:val="2"/>
                <w:sz w:val="24"/>
                <w:szCs w:val="22"/>
                <w:lang w:val="en-US" w:eastAsia="zh-CN" w:bidi="ar-SA"/>
              </w:rPr>
              <w:t>（1）</w:t>
            </w:r>
            <w:r>
              <w:rPr>
                <w:rFonts w:hint="eastAsia" w:ascii="Times New Roman" w:hAnsi="Times New Roman" w:eastAsia="宋体" w:cs="Times New Roman"/>
                <w:b w:val="0"/>
                <w:bCs w:val="0"/>
                <w:color w:val="auto"/>
                <w:kern w:val="2"/>
                <w:sz w:val="24"/>
                <w:szCs w:val="22"/>
                <w:lang w:val="en-US" w:eastAsia="zh-CN" w:bidi="ar-SA"/>
              </w:rPr>
              <w:t>负责保护事故现场并取证</w:t>
            </w:r>
            <w:r>
              <w:rPr>
                <w:rFonts w:hint="eastAsia" w:ascii="Times New Roman" w:hAnsi="Times New Roman" w:cs="Times New Roman"/>
                <w:b w:val="0"/>
                <w:bCs w:val="0"/>
                <w:color w:val="auto"/>
                <w:kern w:val="2"/>
                <w:sz w:val="24"/>
                <w:szCs w:val="22"/>
                <w:lang w:val="en-US" w:eastAsia="zh-CN" w:bidi="ar-SA"/>
              </w:rPr>
              <w:t>；（2）</w:t>
            </w:r>
            <w:r>
              <w:rPr>
                <w:rFonts w:hint="eastAsia" w:ascii="Times New Roman" w:hAnsi="Times New Roman" w:eastAsia="宋体" w:cs="Times New Roman"/>
                <w:b w:val="0"/>
                <w:bCs w:val="0"/>
                <w:color w:val="auto"/>
                <w:kern w:val="2"/>
                <w:sz w:val="24"/>
                <w:szCs w:val="22"/>
                <w:lang w:val="en-US" w:eastAsia="zh-CN" w:bidi="ar-SA"/>
              </w:rPr>
              <w:t>对事故发生的原因进行分析、调查</w:t>
            </w:r>
            <w:r>
              <w:rPr>
                <w:rFonts w:hint="eastAsia" w:cs="Times New Roman"/>
                <w:b w:val="0"/>
                <w:bCs w:val="0"/>
                <w:color w:val="auto"/>
                <w:kern w:val="2"/>
                <w:sz w:val="24"/>
                <w:szCs w:val="22"/>
                <w:lang w:val="en-US" w:eastAsia="zh-CN" w:bidi="ar-SA"/>
              </w:rPr>
              <w:t>，</w:t>
            </w:r>
            <w:r>
              <w:rPr>
                <w:rFonts w:hint="eastAsia" w:ascii="Times New Roman" w:hAnsi="Times New Roman" w:eastAsia="宋体" w:cs="Times New Roman"/>
                <w:b w:val="0"/>
                <w:bCs w:val="0"/>
                <w:color w:val="auto"/>
                <w:kern w:val="2"/>
                <w:sz w:val="24"/>
                <w:szCs w:val="22"/>
                <w:lang w:val="en-US" w:eastAsia="zh-CN" w:bidi="ar-SA"/>
              </w:rPr>
              <w:t>事后将事故情况形成书面材料</w:t>
            </w:r>
            <w:r>
              <w:rPr>
                <w:rFonts w:hint="eastAsia" w:ascii="Times New Roman" w:hAnsi="Times New Roman" w:cs="Times New Roman"/>
                <w:b w:val="0"/>
                <w:bCs w:val="0"/>
                <w:color w:val="auto"/>
                <w:kern w:val="2"/>
                <w:sz w:val="24"/>
                <w:szCs w:val="22"/>
                <w:lang w:val="en-US" w:eastAsia="zh-CN" w:bidi="ar-SA"/>
              </w:rPr>
              <w:t>；（3）</w:t>
            </w:r>
            <w:r>
              <w:rPr>
                <w:rFonts w:hint="eastAsia" w:ascii="Times New Roman" w:hAnsi="Times New Roman" w:eastAsia="宋体" w:cs="Times New Roman"/>
                <w:b w:val="0"/>
                <w:bCs w:val="0"/>
                <w:color w:val="auto"/>
                <w:kern w:val="2"/>
                <w:sz w:val="24"/>
                <w:szCs w:val="22"/>
                <w:lang w:val="en-US" w:eastAsia="zh-CN" w:bidi="ar-SA"/>
              </w:rPr>
              <w:t>对事故提出处理意见或建议。</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sz w:val="24"/>
                <w:szCs w:val="22"/>
                <w:lang w:val="en-US" w:eastAsia="zh-CN"/>
              </w:rPr>
              <w:t>通讯联络组</w:t>
            </w:r>
          </w:p>
        </w:tc>
        <w:tc>
          <w:tcPr>
            <w:tcW w:w="6648" w:type="dxa"/>
            <w:tcBorders>
              <w:tl2br w:val="nil"/>
              <w:tr2bl w:val="nil"/>
            </w:tcBorders>
            <w:vAlign w:val="top"/>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1）通讯联络组负责随时掌握事件应急抢险信息，向上级部门汇报事故情况和抢险情况，（2）通过多种途径获取事故信息，全体组员要认真坚守岗位，做到抢险信息灵通，力求上传下达准确无误。（3）负责内外部信息的联络沟通。当发生紧急情况时，及时报警，告知</w:t>
            </w:r>
            <w:r>
              <w:rPr>
                <w:rFonts w:hint="eastAsia" w:ascii="Times New Roman" w:hAnsi="Times New Roman" w:cs="Times New Roman"/>
                <w:b w:val="0"/>
                <w:bCs w:val="0"/>
                <w:color w:val="auto"/>
                <w:kern w:val="2"/>
                <w:sz w:val="24"/>
                <w:szCs w:val="22"/>
                <w:lang w:val="en-US" w:eastAsia="zh-CN" w:bidi="ar-SA"/>
              </w:rPr>
              <w:t>公司</w:t>
            </w:r>
            <w:r>
              <w:rPr>
                <w:rFonts w:hint="eastAsia" w:ascii="Times New Roman" w:hAnsi="Times New Roman" w:eastAsia="宋体" w:cs="Times New Roman"/>
                <w:b w:val="0"/>
                <w:bCs w:val="0"/>
                <w:color w:val="auto"/>
                <w:kern w:val="2"/>
                <w:sz w:val="24"/>
                <w:szCs w:val="22"/>
                <w:lang w:val="en-US" w:eastAsia="zh-CN" w:bidi="ar-SA"/>
              </w:rPr>
              <w:t>的详细地址</w:t>
            </w:r>
            <w:r>
              <w:rPr>
                <w:rFonts w:hint="eastAsia" w:cs="Times New Roman"/>
                <w:b w:val="0"/>
                <w:bCs w:val="0"/>
                <w:color w:val="auto"/>
                <w:kern w:val="2"/>
                <w:sz w:val="24"/>
                <w:szCs w:val="22"/>
                <w:lang w:val="en-US" w:eastAsia="zh-CN" w:bidi="ar-SA"/>
              </w:rPr>
              <w:t>、</w:t>
            </w:r>
            <w:r>
              <w:rPr>
                <w:rFonts w:hint="eastAsia" w:ascii="Times New Roman" w:hAnsi="Times New Roman" w:eastAsia="宋体" w:cs="Times New Roman"/>
                <w:b w:val="0"/>
                <w:bCs w:val="0"/>
                <w:color w:val="auto"/>
                <w:kern w:val="2"/>
                <w:sz w:val="24"/>
                <w:szCs w:val="22"/>
                <w:lang w:val="en-US" w:eastAsia="zh-CN" w:bidi="ar-SA"/>
              </w:rPr>
              <w:t>灾害发生的位置，并及时与公司值班领导联系。当有人员受伤时，应立即拨打120，与当地医疗急救中心进行联系。在紧急抢救的全过程中，负责内部与外部信息的联络沟通，并确保所有信息的及时性与准确性。</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sz w:val="24"/>
                <w:szCs w:val="22"/>
                <w:lang w:val="en-US" w:eastAsia="zh-CN"/>
              </w:rPr>
              <w:t>后勤保障组</w:t>
            </w:r>
          </w:p>
        </w:tc>
        <w:tc>
          <w:tcPr>
            <w:tcW w:w="6648" w:type="dxa"/>
            <w:tcBorders>
              <w:tl2br w:val="nil"/>
              <w:tr2bl w:val="nil"/>
            </w:tcBorders>
            <w:vAlign w:val="top"/>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（1）在事故发生时，提供工具、防护用品等应急器材协助救援，保证突发情况下救援人员的生活保障；（</w:t>
            </w:r>
            <w:r>
              <w:rPr>
                <w:rFonts w:hint="eastAsia" w:cs="Times New Roman"/>
                <w:b w:val="0"/>
                <w:bCs w:val="0"/>
                <w:color w:val="auto"/>
                <w:kern w:val="2"/>
                <w:sz w:val="24"/>
                <w:szCs w:val="22"/>
                <w:lang w:val="en-US" w:eastAsia="zh-CN" w:bidi="ar-SA"/>
              </w:rPr>
              <w:t>2</w:t>
            </w:r>
            <w:r>
              <w:rPr>
                <w:rFonts w:hint="eastAsia" w:ascii="Times New Roman" w:hAnsi="Times New Roman" w:eastAsia="宋体" w:cs="Times New Roman"/>
                <w:b w:val="0"/>
                <w:bCs w:val="0"/>
                <w:color w:val="auto"/>
                <w:kern w:val="2"/>
                <w:sz w:val="24"/>
                <w:szCs w:val="22"/>
                <w:lang w:val="en-US" w:eastAsia="zh-CN" w:bidi="ar-SA"/>
              </w:rPr>
              <w:t>）根据事故程度及影响范围，及时向周边单位联系，及时调用救援设备、器材等</w:t>
            </w:r>
            <w:r>
              <w:rPr>
                <w:rFonts w:hint="eastAsia" w:cs="Times New Roman"/>
                <w:b w:val="0"/>
                <w:bCs w:val="0"/>
                <w:color w:val="auto"/>
                <w:kern w:val="2"/>
                <w:sz w:val="24"/>
                <w:szCs w:val="22"/>
                <w:lang w:val="en-US" w:eastAsia="zh-CN" w:bidi="ar-SA"/>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sz w:val="24"/>
                <w:szCs w:val="22"/>
                <w:lang w:val="en-US" w:eastAsia="zh-CN"/>
              </w:rPr>
              <w:t>事故善后组</w:t>
            </w:r>
          </w:p>
        </w:tc>
        <w:tc>
          <w:tcPr>
            <w:tcW w:w="6648" w:type="dxa"/>
            <w:tcBorders>
              <w:tl2br w:val="nil"/>
              <w:tr2bl w:val="nil"/>
            </w:tcBorders>
            <w:vAlign w:val="top"/>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cs="Times New Roman"/>
                <w:b w:val="0"/>
                <w:bCs w:val="0"/>
                <w:color w:val="auto"/>
                <w:kern w:val="2"/>
                <w:sz w:val="24"/>
                <w:szCs w:val="22"/>
                <w:lang w:val="en-US" w:eastAsia="zh-CN" w:bidi="ar-SA"/>
              </w:rPr>
              <w:t>（1）</w:t>
            </w:r>
            <w:r>
              <w:rPr>
                <w:rFonts w:hint="eastAsia" w:ascii="Times New Roman" w:hAnsi="Times New Roman" w:eastAsia="宋体" w:cs="Times New Roman"/>
                <w:b w:val="0"/>
                <w:bCs w:val="0"/>
                <w:color w:val="auto"/>
                <w:kern w:val="2"/>
                <w:sz w:val="24"/>
                <w:szCs w:val="22"/>
                <w:lang w:val="en-US" w:eastAsia="zh-CN" w:bidi="ar-SA"/>
              </w:rPr>
              <w:t>负责做好伤员住院期间临时护理工作；</w:t>
            </w:r>
            <w:r>
              <w:rPr>
                <w:rFonts w:hint="eastAsia" w:ascii="Times New Roman" w:hAnsi="Times New Roman" w:cs="Times New Roman"/>
                <w:b w:val="0"/>
                <w:bCs w:val="0"/>
                <w:color w:val="auto"/>
                <w:kern w:val="2"/>
                <w:sz w:val="24"/>
                <w:szCs w:val="22"/>
                <w:lang w:val="en-US" w:eastAsia="zh-CN" w:bidi="ar-SA"/>
              </w:rPr>
              <w:t>（2）</w:t>
            </w:r>
            <w:r>
              <w:rPr>
                <w:rFonts w:hint="eastAsia" w:ascii="Times New Roman" w:hAnsi="Times New Roman" w:eastAsia="宋体" w:cs="Times New Roman"/>
                <w:b w:val="0"/>
                <w:bCs w:val="0"/>
                <w:color w:val="auto"/>
                <w:kern w:val="2"/>
                <w:sz w:val="24"/>
                <w:szCs w:val="22"/>
                <w:lang w:val="en-US" w:eastAsia="zh-CN" w:bidi="ar-SA"/>
              </w:rPr>
              <w:t>受伤人员的治疗及伤员家属的安抚工作；</w:t>
            </w:r>
            <w:r>
              <w:rPr>
                <w:rFonts w:hint="eastAsia" w:ascii="Times New Roman" w:hAnsi="Times New Roman" w:cs="Times New Roman"/>
                <w:b w:val="0"/>
                <w:bCs w:val="0"/>
                <w:color w:val="auto"/>
                <w:kern w:val="2"/>
                <w:sz w:val="24"/>
                <w:szCs w:val="22"/>
                <w:lang w:val="en-US" w:eastAsia="zh-CN" w:bidi="ar-SA"/>
              </w:rPr>
              <w:t>（3）</w:t>
            </w:r>
            <w:r>
              <w:rPr>
                <w:rFonts w:hint="eastAsia" w:ascii="Times New Roman" w:hAnsi="Times New Roman" w:eastAsia="宋体" w:cs="Times New Roman"/>
                <w:b w:val="0"/>
                <w:bCs w:val="0"/>
                <w:color w:val="auto"/>
                <w:kern w:val="2"/>
                <w:sz w:val="24"/>
                <w:szCs w:val="22"/>
                <w:lang w:val="en-US" w:eastAsia="zh-CN" w:bidi="ar-SA"/>
              </w:rPr>
              <w:t>公司内部人员的思想稳定工作；</w:t>
            </w:r>
            <w:r>
              <w:rPr>
                <w:rFonts w:hint="eastAsia" w:ascii="Times New Roman" w:hAnsi="Times New Roman" w:cs="Times New Roman"/>
                <w:b w:val="0"/>
                <w:bCs w:val="0"/>
                <w:color w:val="auto"/>
                <w:kern w:val="2"/>
                <w:sz w:val="24"/>
                <w:szCs w:val="22"/>
                <w:lang w:val="en-US" w:eastAsia="zh-CN" w:bidi="ar-SA"/>
              </w:rPr>
              <w:t>（4）</w:t>
            </w:r>
            <w:r>
              <w:rPr>
                <w:rFonts w:hint="eastAsia" w:ascii="Times New Roman" w:hAnsi="Times New Roman" w:eastAsia="宋体" w:cs="Times New Roman"/>
                <w:b w:val="0"/>
                <w:bCs w:val="0"/>
                <w:color w:val="auto"/>
                <w:kern w:val="2"/>
                <w:sz w:val="24"/>
                <w:szCs w:val="22"/>
                <w:lang w:val="en-US" w:eastAsia="zh-CN" w:bidi="ar-SA"/>
              </w:rPr>
              <w:t>积极做好接待及事后处理的准备工作。</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74"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sz w:val="24"/>
                <w:szCs w:val="22"/>
                <w:lang w:val="en-US" w:eastAsia="zh-CN"/>
              </w:rPr>
              <w:t>新闻发言组</w:t>
            </w:r>
          </w:p>
        </w:tc>
        <w:tc>
          <w:tcPr>
            <w:tcW w:w="6648" w:type="dxa"/>
            <w:tcBorders>
              <w:tl2br w:val="nil"/>
              <w:tr2bl w:val="nil"/>
            </w:tcBorders>
            <w:vAlign w:val="top"/>
          </w:tcPr>
          <w:p>
            <w:pPr>
              <w:pStyle w:val="6"/>
              <w:bidi w:val="0"/>
              <w:ind w:left="0" w:leftChars="0" w:firstLine="0" w:firstLineChars="0"/>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cs="Times New Roman"/>
                <w:b w:val="0"/>
                <w:bCs w:val="0"/>
                <w:color w:val="auto"/>
                <w:kern w:val="2"/>
                <w:sz w:val="24"/>
                <w:szCs w:val="22"/>
                <w:lang w:val="en-US" w:eastAsia="zh-CN" w:bidi="ar-SA"/>
              </w:rPr>
              <w:t>（1）</w:t>
            </w:r>
            <w:r>
              <w:rPr>
                <w:rFonts w:hint="eastAsia" w:ascii="Times New Roman" w:hAnsi="Times New Roman" w:eastAsia="宋体" w:cs="Times New Roman"/>
                <w:b w:val="0"/>
                <w:bCs w:val="0"/>
                <w:color w:val="auto"/>
                <w:kern w:val="2"/>
                <w:sz w:val="24"/>
                <w:szCs w:val="22"/>
                <w:lang w:val="en-US" w:eastAsia="zh-CN" w:bidi="ar-SA"/>
              </w:rPr>
              <w:t>就安全事故发生的起因、经过、造成的后果向社会公布</w:t>
            </w:r>
            <w:r>
              <w:rPr>
                <w:rFonts w:hint="eastAsia" w:ascii="Times New Roman" w:hAnsi="Times New Roman" w:cs="Times New Roman"/>
                <w:b w:val="0"/>
                <w:bCs w:val="0"/>
                <w:color w:val="auto"/>
                <w:kern w:val="2"/>
                <w:sz w:val="24"/>
                <w:szCs w:val="22"/>
                <w:lang w:val="en-US" w:eastAsia="zh-CN" w:bidi="ar-SA"/>
              </w:rPr>
              <w:t>；（2）</w:t>
            </w:r>
            <w:r>
              <w:rPr>
                <w:rFonts w:hint="eastAsia" w:ascii="Times New Roman" w:hAnsi="Times New Roman" w:eastAsia="宋体" w:cs="Times New Roman"/>
                <w:b w:val="0"/>
                <w:bCs w:val="0"/>
                <w:color w:val="auto"/>
                <w:kern w:val="2"/>
                <w:sz w:val="24"/>
                <w:szCs w:val="22"/>
                <w:lang w:val="en-US" w:eastAsia="zh-CN" w:bidi="ar-SA"/>
              </w:rPr>
              <w:t>接受记者采访、举行新闻发布会、向媒体提供新闻稿等。</w:t>
            </w:r>
          </w:p>
        </w:tc>
      </w:tr>
    </w:tbl>
    <w:p>
      <w:pPr>
        <w:pStyle w:val="5"/>
        <w:bidi w:val="0"/>
        <w:rPr>
          <w:rFonts w:hint="eastAsia"/>
          <w:color w:val="auto"/>
          <w:lang w:val="en-US" w:eastAsia="zh-CN"/>
        </w:rPr>
      </w:pPr>
      <w:bookmarkStart w:id="214" w:name="_Toc7662"/>
      <w:r>
        <w:rPr>
          <w:rFonts w:hint="eastAsia"/>
          <w:color w:val="auto"/>
          <w:lang w:val="en-US" w:eastAsia="zh-CN"/>
        </w:rPr>
        <w:t>3响应启动</w:t>
      </w:r>
      <w:bookmarkEnd w:id="214"/>
    </w:p>
    <w:p>
      <w:pPr>
        <w:pStyle w:val="6"/>
        <w:bidi w:val="0"/>
        <w:rPr>
          <w:rFonts w:hint="eastAsia"/>
          <w:color w:val="auto"/>
          <w:lang w:val="en-US" w:eastAsia="zh-CN"/>
        </w:rPr>
      </w:pPr>
      <w:r>
        <w:rPr>
          <w:rFonts w:hint="eastAsia"/>
          <w:color w:val="auto"/>
          <w:lang w:val="en-US" w:eastAsia="zh-CN"/>
        </w:rPr>
        <w:t>3.1应急会议</w:t>
      </w:r>
    </w:p>
    <w:p>
      <w:pPr>
        <w:bidi w:val="0"/>
        <w:rPr>
          <w:rFonts w:hint="eastAsia"/>
          <w:color w:val="auto"/>
          <w:lang w:val="en-US" w:eastAsia="zh-CN"/>
        </w:rPr>
      </w:pPr>
      <w:r>
        <w:rPr>
          <w:rFonts w:hint="eastAsia"/>
          <w:color w:val="auto"/>
          <w:lang w:val="en-US" w:eastAsia="zh-CN"/>
        </w:rPr>
        <w:t>LNG储气站安全事故发生后公司指挥部迅速组织召开紧急会议，部署安排应急处置工作。</w:t>
      </w:r>
    </w:p>
    <w:p>
      <w:pPr>
        <w:pStyle w:val="6"/>
        <w:bidi w:val="0"/>
        <w:rPr>
          <w:rFonts w:hint="default"/>
          <w:color w:val="auto"/>
          <w:lang w:val="en-US" w:eastAsia="zh-CN"/>
        </w:rPr>
      </w:pPr>
      <w:r>
        <w:rPr>
          <w:rFonts w:hint="eastAsia"/>
          <w:color w:val="auto"/>
          <w:lang w:val="en-US" w:eastAsia="zh-CN"/>
        </w:rPr>
        <w:t>3.2信息上报</w:t>
      </w:r>
    </w:p>
    <w:p>
      <w:pPr>
        <w:bidi w:val="0"/>
        <w:rPr>
          <w:rFonts w:hint="eastAsia"/>
          <w:color w:val="auto"/>
          <w:lang w:val="en-US" w:eastAsia="zh-CN"/>
        </w:rPr>
      </w:pPr>
      <w:r>
        <w:rPr>
          <w:rFonts w:hint="eastAsia"/>
          <w:color w:val="auto"/>
          <w:lang w:val="en-US" w:eastAsia="zh-CN"/>
        </w:rPr>
        <w:t>（1）当出现LNG储气站安全事故险情时，现场值班人员立即组织危险区域人员撤离，并迅速报告指挥部，指挥部迅速评估险情，判断是否启动本预案。</w:t>
      </w:r>
    </w:p>
    <w:p>
      <w:pPr>
        <w:bidi w:val="0"/>
        <w:rPr>
          <w:rFonts w:hint="eastAsia"/>
          <w:color w:val="auto"/>
          <w:lang w:val="en-US" w:eastAsia="zh-CN"/>
        </w:rPr>
      </w:pPr>
      <w:r>
        <w:rPr>
          <w:rFonts w:hint="eastAsia"/>
          <w:color w:val="auto"/>
          <w:lang w:val="en-US" w:eastAsia="zh-CN"/>
        </w:rPr>
        <w:t>（2）现场报警方式采用警报器、喊话或其他方式来疏散人员，并采用电话向值班室报警。</w:t>
      </w:r>
    </w:p>
    <w:p>
      <w:pPr>
        <w:bidi w:val="0"/>
        <w:rPr>
          <w:rFonts w:hint="eastAsia"/>
          <w:color w:val="auto"/>
          <w:lang w:val="en-US" w:eastAsia="zh-CN"/>
        </w:rPr>
      </w:pPr>
      <w:r>
        <w:rPr>
          <w:rFonts w:hint="eastAsia"/>
          <w:color w:val="auto"/>
          <w:lang w:val="en-US" w:eastAsia="zh-CN"/>
        </w:rPr>
        <w:t>（3）指挥部应及时与地方政府、应急救援队伍、公安、消防、医院等相关部门取得联系，确保24小时联络畅通，联络方式采用电话、网络、微信等。</w:t>
      </w:r>
    </w:p>
    <w:p>
      <w:pPr>
        <w:bidi w:val="0"/>
        <w:rPr>
          <w:rFonts w:hint="eastAsia"/>
          <w:color w:val="auto"/>
          <w:lang w:val="en-US" w:eastAsia="zh-CN"/>
        </w:rPr>
      </w:pPr>
      <w:r>
        <w:rPr>
          <w:rFonts w:hint="eastAsia"/>
          <w:color w:val="auto"/>
          <w:lang w:val="en-US" w:eastAsia="zh-CN"/>
        </w:rPr>
        <w:t>（4）指挥部通过上述联络方式向有关部门报警，报警的内容主要是：事故发生的时间、地点、影响范围；造成的损失（包括人员受灾情况、人员伤亡数量及造成的直接经济损失），已采取的处置措施和需要救助的内容。</w:t>
      </w:r>
    </w:p>
    <w:p>
      <w:pPr>
        <w:pStyle w:val="6"/>
        <w:bidi w:val="0"/>
        <w:rPr>
          <w:rFonts w:hint="eastAsia"/>
          <w:color w:val="auto"/>
          <w:lang w:val="en-US" w:eastAsia="zh-CN"/>
        </w:rPr>
      </w:pPr>
      <w:r>
        <w:rPr>
          <w:rFonts w:hint="eastAsia"/>
          <w:color w:val="auto"/>
          <w:lang w:val="en-US" w:eastAsia="zh-CN"/>
        </w:rPr>
        <w:t>3.3资源协调</w:t>
      </w:r>
    </w:p>
    <w:p>
      <w:pPr>
        <w:bidi w:val="0"/>
        <w:rPr>
          <w:rFonts w:hint="eastAsia"/>
          <w:color w:val="auto"/>
          <w:lang w:val="en-US" w:eastAsia="zh-CN"/>
        </w:rPr>
      </w:pPr>
      <w:r>
        <w:rPr>
          <w:rFonts w:hint="eastAsia"/>
          <w:color w:val="auto"/>
          <w:lang w:val="en-US" w:eastAsia="zh-CN"/>
        </w:rPr>
        <w:t>在事故状态下，现场总指挥有权调用其他部门的人力、物力等资源，相关部门必须积极配合。</w:t>
      </w:r>
    </w:p>
    <w:p>
      <w:pPr>
        <w:pStyle w:val="6"/>
        <w:bidi w:val="0"/>
        <w:rPr>
          <w:rFonts w:hint="eastAsia"/>
          <w:color w:val="auto"/>
          <w:lang w:val="en-US" w:eastAsia="zh-CN"/>
        </w:rPr>
      </w:pPr>
      <w:r>
        <w:rPr>
          <w:rFonts w:hint="eastAsia"/>
          <w:color w:val="auto"/>
          <w:lang w:val="en-US" w:eastAsia="zh-CN"/>
        </w:rPr>
        <w:t>3.4信息公开</w:t>
      </w:r>
    </w:p>
    <w:p>
      <w:pPr>
        <w:bidi w:val="0"/>
        <w:rPr>
          <w:rFonts w:hint="eastAsia"/>
          <w:color w:val="auto"/>
          <w:lang w:val="en-US" w:eastAsia="zh-CN"/>
        </w:rPr>
      </w:pPr>
      <w:r>
        <w:rPr>
          <w:rFonts w:hint="eastAsia"/>
          <w:color w:val="auto"/>
          <w:lang w:val="en-US" w:eastAsia="zh-CN"/>
        </w:rPr>
        <w:t>信息发布由指挥部负责，由总指挥第一时间进行信息发布，坚持客观陈述，不推测等原则，信息发布则应以下固定内容发布信息：</w:t>
      </w:r>
    </w:p>
    <w:p>
      <w:pPr>
        <w:bidi w:val="0"/>
        <w:rPr>
          <w:rFonts w:hint="eastAsia"/>
          <w:color w:val="auto"/>
          <w:lang w:val="en-US" w:eastAsia="zh-CN"/>
        </w:rPr>
      </w:pPr>
      <w:r>
        <w:rPr>
          <w:rFonts w:hint="eastAsia"/>
          <w:color w:val="auto"/>
          <w:lang w:val="en-US" w:eastAsia="zh-CN"/>
        </w:rPr>
        <w:t>（1）事故的类型、性质；</w:t>
      </w:r>
    </w:p>
    <w:p>
      <w:pPr>
        <w:bidi w:val="0"/>
        <w:rPr>
          <w:rFonts w:hint="eastAsia"/>
          <w:color w:val="auto"/>
          <w:lang w:val="en-US" w:eastAsia="zh-CN"/>
        </w:rPr>
      </w:pPr>
      <w:r>
        <w:rPr>
          <w:rFonts w:hint="eastAsia"/>
          <w:color w:val="auto"/>
          <w:lang w:val="en-US" w:eastAsia="zh-CN"/>
        </w:rPr>
        <w:t>（2）事故发生时间、地点；</w:t>
      </w:r>
    </w:p>
    <w:p>
      <w:pPr>
        <w:bidi w:val="0"/>
        <w:rPr>
          <w:rFonts w:hint="eastAsia"/>
          <w:color w:val="auto"/>
          <w:lang w:val="en-US" w:eastAsia="zh-CN"/>
        </w:rPr>
      </w:pPr>
      <w:r>
        <w:rPr>
          <w:rFonts w:hint="eastAsia"/>
          <w:color w:val="auto"/>
          <w:lang w:val="en-US" w:eastAsia="zh-CN"/>
        </w:rPr>
        <w:t>（3）事故影响范围；</w:t>
      </w:r>
    </w:p>
    <w:p>
      <w:pPr>
        <w:bidi w:val="0"/>
        <w:rPr>
          <w:rFonts w:hint="eastAsia"/>
          <w:color w:val="auto"/>
          <w:lang w:val="en-US" w:eastAsia="zh-CN"/>
        </w:rPr>
      </w:pPr>
      <w:r>
        <w:rPr>
          <w:rFonts w:hint="eastAsia"/>
          <w:color w:val="auto"/>
          <w:lang w:val="en-US" w:eastAsia="zh-CN"/>
        </w:rPr>
        <w:t>（4）事故应急处理措施及其取得的效果。</w:t>
      </w:r>
    </w:p>
    <w:p>
      <w:pPr>
        <w:pStyle w:val="6"/>
        <w:bidi w:val="0"/>
        <w:rPr>
          <w:rFonts w:hint="eastAsia"/>
          <w:color w:val="auto"/>
          <w:lang w:val="en-US" w:eastAsia="zh-CN"/>
        </w:rPr>
      </w:pPr>
      <w:r>
        <w:rPr>
          <w:rFonts w:hint="eastAsia"/>
          <w:color w:val="auto"/>
          <w:lang w:val="en-US" w:eastAsia="zh-CN"/>
        </w:rPr>
        <w:t>3.5后勤及财力保障</w:t>
      </w:r>
    </w:p>
    <w:p>
      <w:pPr>
        <w:bidi w:val="0"/>
        <w:rPr>
          <w:rFonts w:hint="eastAsia"/>
          <w:color w:val="auto"/>
          <w:lang w:val="en-US" w:eastAsia="zh-CN"/>
        </w:rPr>
      </w:pPr>
      <w:r>
        <w:rPr>
          <w:rFonts w:hint="eastAsia"/>
          <w:color w:val="auto"/>
          <w:lang w:val="en-US" w:eastAsia="zh-CN"/>
        </w:rPr>
        <w:t>事故发生后，公司上下要充分调配人财物力等资源，全力配合做好事故处理相关工作。</w:t>
      </w:r>
    </w:p>
    <w:p>
      <w:pPr>
        <w:pStyle w:val="5"/>
        <w:bidi w:val="0"/>
        <w:rPr>
          <w:rFonts w:hint="eastAsia"/>
          <w:color w:val="auto"/>
          <w:lang w:val="en-US" w:eastAsia="zh-CN"/>
        </w:rPr>
      </w:pPr>
      <w:bookmarkStart w:id="215" w:name="_Toc15238"/>
      <w:r>
        <w:rPr>
          <w:rFonts w:hint="eastAsia"/>
          <w:color w:val="auto"/>
          <w:lang w:val="en-US" w:eastAsia="zh-CN"/>
        </w:rPr>
        <w:t>4处置措施</w:t>
      </w:r>
      <w:bookmarkEnd w:id="215"/>
    </w:p>
    <w:p>
      <w:pPr>
        <w:pStyle w:val="6"/>
        <w:bidi w:val="0"/>
        <w:rPr>
          <w:rFonts w:hint="eastAsia"/>
          <w:color w:val="auto"/>
          <w:lang w:val="en-US" w:eastAsia="zh-CN"/>
        </w:rPr>
      </w:pPr>
      <w:r>
        <w:rPr>
          <w:rFonts w:hint="eastAsia"/>
          <w:color w:val="auto"/>
          <w:lang w:val="en-US" w:eastAsia="zh-CN"/>
        </w:rPr>
        <w:t>4.1 LNG储罐破裂，LNG大量泄漏后着火应急处置措施</w:t>
      </w:r>
    </w:p>
    <w:p>
      <w:pPr>
        <w:numPr>
          <w:ilvl w:val="0"/>
          <w:numId w:val="0"/>
        </w:numPr>
        <w:bidi w:val="0"/>
        <w:ind w:firstLine="280" w:firstLineChars="100"/>
        <w:rPr>
          <w:rFonts w:hint="eastAsia"/>
          <w:color w:val="auto"/>
          <w:lang w:val="en-US" w:eastAsia="zh-CN"/>
        </w:rPr>
      </w:pPr>
      <w:r>
        <w:rPr>
          <w:rFonts w:hint="eastAsia"/>
          <w:color w:val="auto"/>
          <w:lang w:val="en-US" w:eastAsia="zh-CN"/>
        </w:rPr>
        <w:t>（1）立即向119报警，随后向公司调度报告；</w:t>
      </w:r>
    </w:p>
    <w:p>
      <w:pPr>
        <w:bidi w:val="0"/>
        <w:rPr>
          <w:rFonts w:hint="eastAsia"/>
          <w:color w:val="auto"/>
          <w:lang w:val="en-US" w:eastAsia="zh-CN"/>
        </w:rPr>
      </w:pPr>
      <w:r>
        <w:rPr>
          <w:rFonts w:hint="eastAsia"/>
          <w:color w:val="auto"/>
          <w:lang w:val="en-US" w:eastAsia="zh-CN"/>
        </w:rPr>
        <w:t>（2）立即发出警报，全站停止运行，同时启动消防喷淋系统；</w:t>
      </w:r>
    </w:p>
    <w:p>
      <w:pPr>
        <w:bidi w:val="0"/>
        <w:rPr>
          <w:rFonts w:hint="eastAsia"/>
          <w:color w:val="auto"/>
          <w:lang w:val="en-US" w:eastAsia="zh-CN"/>
        </w:rPr>
      </w:pPr>
      <w:r>
        <w:rPr>
          <w:rFonts w:hint="eastAsia"/>
          <w:color w:val="auto"/>
          <w:lang w:val="en-US" w:eastAsia="zh-CN"/>
        </w:rPr>
        <w:t>（3）保护着火LNG储罐附近设备、设施，以免事故扩大；</w:t>
      </w:r>
    </w:p>
    <w:p>
      <w:pPr>
        <w:bidi w:val="0"/>
        <w:rPr>
          <w:rFonts w:hint="eastAsia"/>
          <w:color w:val="auto"/>
          <w:lang w:val="en-US" w:eastAsia="zh-CN"/>
        </w:rPr>
      </w:pPr>
      <w:r>
        <w:rPr>
          <w:rFonts w:hint="eastAsia"/>
          <w:color w:val="auto"/>
          <w:lang w:val="en-US" w:eastAsia="zh-CN"/>
        </w:rPr>
        <w:t>（4）立即派出警戒人员阻止LNG储气站周围一切车辆和行人通行；</w:t>
      </w:r>
    </w:p>
    <w:p>
      <w:pPr>
        <w:bidi w:val="0"/>
        <w:rPr>
          <w:rFonts w:hint="eastAsia"/>
          <w:color w:val="auto"/>
          <w:lang w:val="en-US" w:eastAsia="zh-CN"/>
        </w:rPr>
      </w:pPr>
      <w:r>
        <w:rPr>
          <w:rFonts w:hint="eastAsia"/>
          <w:color w:val="auto"/>
          <w:lang w:val="en-US" w:eastAsia="zh-CN"/>
        </w:rPr>
        <w:t>（5）组织抢险人员配合消防部门对LNG储罐进行灭火。</w:t>
      </w:r>
    </w:p>
    <w:p>
      <w:pPr>
        <w:pStyle w:val="6"/>
        <w:bidi w:val="0"/>
        <w:rPr>
          <w:rFonts w:hint="default"/>
          <w:color w:val="auto"/>
          <w:lang w:val="en-US" w:eastAsia="zh-CN"/>
        </w:rPr>
      </w:pPr>
      <w:r>
        <w:rPr>
          <w:rFonts w:hint="eastAsia"/>
          <w:color w:val="auto"/>
          <w:lang w:val="en-US" w:eastAsia="zh-CN"/>
        </w:rPr>
        <w:t>4.2 LNG储罐破裂，LNG大量泄漏应急处置措施</w:t>
      </w:r>
    </w:p>
    <w:p>
      <w:pPr>
        <w:bidi w:val="0"/>
        <w:rPr>
          <w:rFonts w:hint="eastAsia"/>
          <w:color w:val="auto"/>
          <w:lang w:val="en-US" w:eastAsia="zh-CN"/>
        </w:rPr>
      </w:pPr>
      <w:r>
        <w:rPr>
          <w:rFonts w:hint="eastAsia"/>
          <w:color w:val="auto"/>
          <w:lang w:val="en-US" w:eastAsia="zh-CN"/>
        </w:rPr>
        <w:t>（1）发现LNG储罐破裂，LNG大量泄漏，立即发出警报，全站停止运行，同时启动消防喷淋系统；</w:t>
      </w:r>
    </w:p>
    <w:p>
      <w:pPr>
        <w:bidi w:val="0"/>
        <w:rPr>
          <w:rFonts w:hint="eastAsia"/>
          <w:color w:val="auto"/>
          <w:lang w:val="en-US" w:eastAsia="zh-CN"/>
        </w:rPr>
      </w:pPr>
      <w:r>
        <w:rPr>
          <w:rFonts w:hint="eastAsia"/>
          <w:color w:val="auto"/>
          <w:lang w:val="en-US" w:eastAsia="zh-CN"/>
        </w:rPr>
        <w:t>（2）立即向119报警，随后向公司调度报告；</w:t>
      </w:r>
    </w:p>
    <w:p>
      <w:pPr>
        <w:bidi w:val="0"/>
        <w:rPr>
          <w:rFonts w:hint="eastAsia"/>
          <w:color w:val="auto"/>
          <w:lang w:val="en-US" w:eastAsia="zh-CN"/>
        </w:rPr>
      </w:pPr>
      <w:r>
        <w:rPr>
          <w:rFonts w:hint="eastAsia"/>
          <w:color w:val="auto"/>
          <w:lang w:val="en-US" w:eastAsia="zh-CN"/>
        </w:rPr>
        <w:t>（3）立即派出警戒人员阻止LNG储气站周围一切车辆和行人通行；</w:t>
      </w:r>
    </w:p>
    <w:p>
      <w:pPr>
        <w:bidi w:val="0"/>
        <w:rPr>
          <w:rFonts w:hint="eastAsia"/>
          <w:color w:val="auto"/>
          <w:lang w:val="en-US" w:eastAsia="zh-CN"/>
        </w:rPr>
      </w:pPr>
      <w:r>
        <w:rPr>
          <w:rFonts w:hint="eastAsia"/>
          <w:color w:val="auto"/>
          <w:lang w:val="en-US" w:eastAsia="zh-CN"/>
        </w:rPr>
        <w:t>（4）组织抢险人员穿戴好防护服用水枪驱散天然气；</w:t>
      </w:r>
    </w:p>
    <w:p>
      <w:pPr>
        <w:bidi w:val="0"/>
        <w:rPr>
          <w:rFonts w:hint="eastAsia"/>
          <w:color w:val="auto"/>
          <w:lang w:val="en-US" w:eastAsia="zh-CN"/>
        </w:rPr>
      </w:pPr>
      <w:r>
        <w:rPr>
          <w:rFonts w:hint="eastAsia"/>
          <w:color w:val="auto"/>
          <w:lang w:val="en-US" w:eastAsia="zh-CN"/>
        </w:rPr>
        <w:t>（5）控制一切着火源，让天然气慢慢散发完毕。</w:t>
      </w:r>
    </w:p>
    <w:p>
      <w:pPr>
        <w:pStyle w:val="6"/>
        <w:bidi w:val="0"/>
        <w:rPr>
          <w:rFonts w:hint="default"/>
          <w:color w:val="auto"/>
          <w:lang w:val="en-US" w:eastAsia="zh-CN"/>
        </w:rPr>
      </w:pPr>
      <w:r>
        <w:rPr>
          <w:rFonts w:hint="eastAsia"/>
          <w:color w:val="auto"/>
          <w:lang w:val="en-US" w:eastAsia="zh-CN"/>
        </w:rPr>
        <w:t>4.3 LNG气相管线大量泄漏应急处置措施</w:t>
      </w:r>
    </w:p>
    <w:p>
      <w:pPr>
        <w:bidi w:val="0"/>
        <w:rPr>
          <w:rFonts w:hint="eastAsia"/>
          <w:color w:val="auto"/>
          <w:lang w:val="en-US" w:eastAsia="zh-CN"/>
        </w:rPr>
      </w:pPr>
      <w:r>
        <w:rPr>
          <w:rFonts w:hint="eastAsia"/>
          <w:color w:val="auto"/>
          <w:lang w:val="en-US" w:eastAsia="zh-CN"/>
        </w:rPr>
        <w:t>（1）迅速关闭泄漏管段两端阀门，控制泄漏；</w:t>
      </w:r>
    </w:p>
    <w:p>
      <w:pPr>
        <w:bidi w:val="0"/>
        <w:rPr>
          <w:rFonts w:hint="eastAsia"/>
          <w:color w:val="auto"/>
          <w:lang w:val="en-US" w:eastAsia="zh-CN"/>
        </w:rPr>
      </w:pPr>
      <w:r>
        <w:rPr>
          <w:rFonts w:hint="eastAsia"/>
          <w:color w:val="auto"/>
          <w:lang w:val="en-US" w:eastAsia="zh-CN"/>
        </w:rPr>
        <w:t>（2）关闭LNG储气站总电源（除消防电源），关闭储罐出液总阀后相继停止全站运行，熄灭一切明火，同时至安全区电话向公司领导汇报；</w:t>
      </w:r>
    </w:p>
    <w:p>
      <w:pPr>
        <w:bidi w:val="0"/>
        <w:rPr>
          <w:rFonts w:hint="eastAsia"/>
          <w:color w:val="auto"/>
          <w:lang w:val="en-US" w:eastAsia="zh-CN"/>
        </w:rPr>
      </w:pPr>
      <w:r>
        <w:rPr>
          <w:rFonts w:hint="eastAsia"/>
          <w:color w:val="auto"/>
          <w:lang w:val="en-US" w:eastAsia="zh-CN"/>
        </w:rPr>
        <w:t>（3）立即设立警戒区，阻止无关人员进入；</w:t>
      </w:r>
    </w:p>
    <w:p>
      <w:pPr>
        <w:bidi w:val="0"/>
        <w:rPr>
          <w:rFonts w:hint="eastAsia"/>
          <w:color w:val="auto"/>
          <w:lang w:val="en-US" w:eastAsia="zh-CN"/>
        </w:rPr>
      </w:pPr>
      <w:r>
        <w:rPr>
          <w:rFonts w:hint="eastAsia"/>
          <w:color w:val="auto"/>
          <w:lang w:val="en-US" w:eastAsia="zh-CN"/>
        </w:rPr>
        <w:t>（4）待漏气管段内天然气安全放散完后，进行抢修。</w:t>
      </w:r>
    </w:p>
    <w:p>
      <w:pPr>
        <w:pStyle w:val="6"/>
        <w:bidi w:val="0"/>
        <w:rPr>
          <w:rFonts w:hint="default"/>
          <w:color w:val="auto"/>
          <w:lang w:val="en-US" w:eastAsia="zh-CN"/>
        </w:rPr>
      </w:pPr>
      <w:r>
        <w:rPr>
          <w:rFonts w:hint="eastAsia"/>
          <w:color w:val="auto"/>
          <w:lang w:val="en-US" w:eastAsia="zh-CN"/>
        </w:rPr>
        <w:t>4.4 LNG气相管线大量泄漏并着火应急处置措施</w:t>
      </w:r>
    </w:p>
    <w:p>
      <w:pPr>
        <w:bidi w:val="0"/>
        <w:rPr>
          <w:rFonts w:hint="eastAsia"/>
          <w:color w:val="auto"/>
          <w:lang w:val="en-US" w:eastAsia="zh-CN"/>
        </w:rPr>
      </w:pPr>
      <w:r>
        <w:rPr>
          <w:rFonts w:hint="eastAsia"/>
          <w:color w:val="auto"/>
          <w:lang w:val="en-US" w:eastAsia="zh-CN"/>
        </w:rPr>
        <w:t>（1）迅速关闭漏气管段两端阀门，控制泄漏；</w:t>
      </w:r>
    </w:p>
    <w:p>
      <w:pPr>
        <w:bidi w:val="0"/>
        <w:rPr>
          <w:rFonts w:hint="eastAsia"/>
          <w:color w:val="auto"/>
          <w:lang w:val="en-US" w:eastAsia="zh-CN"/>
        </w:rPr>
      </w:pPr>
      <w:r>
        <w:rPr>
          <w:rFonts w:hint="eastAsia"/>
          <w:color w:val="auto"/>
          <w:lang w:val="en-US" w:eastAsia="zh-CN"/>
        </w:rPr>
        <w:t>（2）关闭LNG储气站总电源（除消防电源），启动紧急按钮使整个生产系统停止运行；</w:t>
      </w:r>
    </w:p>
    <w:p>
      <w:pPr>
        <w:bidi w:val="0"/>
        <w:rPr>
          <w:rFonts w:hint="eastAsia"/>
          <w:color w:val="auto"/>
          <w:lang w:val="en-US" w:eastAsia="zh-CN"/>
        </w:rPr>
      </w:pPr>
      <w:r>
        <w:rPr>
          <w:rFonts w:hint="eastAsia"/>
          <w:color w:val="auto"/>
          <w:lang w:val="en-US" w:eastAsia="zh-CN"/>
        </w:rPr>
        <w:t>（3）开启储罐消防喷淋系统对储罐进行热隔离，立即向119报警和向主管领导汇报；</w:t>
      </w:r>
    </w:p>
    <w:p>
      <w:pPr>
        <w:bidi w:val="0"/>
        <w:rPr>
          <w:rFonts w:hint="eastAsia"/>
          <w:color w:val="auto"/>
          <w:lang w:val="en-US" w:eastAsia="zh-CN"/>
        </w:rPr>
      </w:pPr>
      <w:r>
        <w:rPr>
          <w:rFonts w:hint="eastAsia"/>
          <w:color w:val="auto"/>
          <w:lang w:val="en-US" w:eastAsia="zh-CN"/>
        </w:rPr>
        <w:t>（4）组织抢险人员穿戴好防护服并到达现场，待火势变小后，用灭火器进行灭火；</w:t>
      </w:r>
    </w:p>
    <w:p>
      <w:pPr>
        <w:bidi w:val="0"/>
        <w:rPr>
          <w:rFonts w:hint="eastAsia"/>
          <w:color w:val="auto"/>
          <w:lang w:val="en-US" w:eastAsia="zh-CN"/>
        </w:rPr>
      </w:pPr>
      <w:r>
        <w:rPr>
          <w:rFonts w:hint="eastAsia"/>
          <w:color w:val="auto"/>
          <w:lang w:val="en-US" w:eastAsia="zh-CN"/>
        </w:rPr>
        <w:t>（5）火势较大时，操作人员要协同消防人员灭火；</w:t>
      </w:r>
    </w:p>
    <w:p>
      <w:pPr>
        <w:bidi w:val="0"/>
        <w:rPr>
          <w:rFonts w:hint="eastAsia"/>
          <w:color w:val="auto"/>
          <w:lang w:val="en-US" w:eastAsia="zh-CN"/>
        </w:rPr>
      </w:pPr>
      <w:r>
        <w:rPr>
          <w:rFonts w:hint="eastAsia"/>
          <w:color w:val="auto"/>
          <w:lang w:val="en-US" w:eastAsia="zh-CN"/>
        </w:rPr>
        <w:t>（7）警戒人员立即设立警戒区，阻止无关人员进入；</w:t>
      </w:r>
    </w:p>
    <w:p>
      <w:pPr>
        <w:bidi w:val="0"/>
        <w:rPr>
          <w:rFonts w:hint="eastAsia"/>
          <w:color w:val="auto"/>
          <w:lang w:val="en-US" w:eastAsia="zh-CN"/>
        </w:rPr>
      </w:pPr>
      <w:r>
        <w:rPr>
          <w:rFonts w:hint="eastAsia"/>
          <w:color w:val="auto"/>
          <w:lang w:val="en-US" w:eastAsia="zh-CN"/>
        </w:rPr>
        <w:t>（8）灭火后待漏气管段内天然气放散完后抢修，检查并完好后可恢复送气。</w:t>
      </w:r>
    </w:p>
    <w:p>
      <w:pPr>
        <w:pStyle w:val="6"/>
        <w:bidi w:val="0"/>
        <w:rPr>
          <w:rFonts w:hint="default"/>
          <w:color w:val="auto"/>
          <w:lang w:val="en-US" w:eastAsia="zh-CN"/>
        </w:rPr>
      </w:pPr>
      <w:r>
        <w:rPr>
          <w:rFonts w:hint="eastAsia"/>
          <w:color w:val="auto"/>
          <w:lang w:val="en-US" w:eastAsia="zh-CN"/>
        </w:rPr>
        <w:t>4.5 LNG 液相管破裂大量外泄应急处置措施</w:t>
      </w:r>
    </w:p>
    <w:p>
      <w:pPr>
        <w:bidi w:val="0"/>
        <w:rPr>
          <w:rFonts w:hint="eastAsia"/>
          <w:color w:val="auto"/>
          <w:lang w:val="en-US" w:eastAsia="zh-CN"/>
        </w:rPr>
      </w:pPr>
      <w:r>
        <w:rPr>
          <w:rFonts w:hint="eastAsia"/>
          <w:color w:val="auto"/>
          <w:lang w:val="en-US" w:eastAsia="zh-CN"/>
        </w:rPr>
        <w:t>（1）立即关闭破裂管上下游阀门，全站停止运行；</w:t>
      </w:r>
    </w:p>
    <w:p>
      <w:pPr>
        <w:bidi w:val="0"/>
        <w:rPr>
          <w:rFonts w:hint="eastAsia"/>
          <w:color w:val="auto"/>
          <w:lang w:val="en-US" w:eastAsia="zh-CN"/>
        </w:rPr>
      </w:pPr>
      <w:r>
        <w:rPr>
          <w:rFonts w:hint="eastAsia"/>
          <w:color w:val="auto"/>
          <w:lang w:val="en-US" w:eastAsia="zh-CN"/>
        </w:rPr>
        <w:t>（2）关闭LNG储气站总电源（除消防电源），熄灭一切明火，同时至安全区迅速向公司领导汇报；</w:t>
      </w:r>
    </w:p>
    <w:p>
      <w:pPr>
        <w:bidi w:val="0"/>
        <w:rPr>
          <w:rFonts w:hint="eastAsia"/>
          <w:color w:val="auto"/>
          <w:lang w:val="en-US" w:eastAsia="zh-CN"/>
        </w:rPr>
      </w:pPr>
      <w:r>
        <w:rPr>
          <w:rFonts w:hint="eastAsia"/>
          <w:color w:val="auto"/>
          <w:lang w:val="en-US" w:eastAsia="zh-CN"/>
        </w:rPr>
        <w:t>（3）设定警戒区域，进行现场监督，做好消防灭火准备；</w:t>
      </w:r>
    </w:p>
    <w:p>
      <w:pPr>
        <w:bidi w:val="0"/>
        <w:rPr>
          <w:rFonts w:hint="eastAsia"/>
          <w:color w:val="auto"/>
          <w:lang w:val="en-US" w:eastAsia="zh-CN"/>
        </w:rPr>
      </w:pPr>
      <w:r>
        <w:rPr>
          <w:rFonts w:hint="eastAsia"/>
          <w:color w:val="auto"/>
          <w:lang w:val="en-US" w:eastAsia="zh-CN"/>
        </w:rPr>
        <w:t>（4）待LNG充分放散，管内无天然气，且管道温度升至近常温时方可进行抢修（必须用防爆工具），确认修好后可恢复供气。</w:t>
      </w:r>
    </w:p>
    <w:p>
      <w:pPr>
        <w:pStyle w:val="6"/>
        <w:bidi w:val="0"/>
        <w:rPr>
          <w:rFonts w:hint="default"/>
          <w:color w:val="auto"/>
          <w:lang w:val="en-US" w:eastAsia="zh-CN"/>
        </w:rPr>
      </w:pPr>
      <w:r>
        <w:rPr>
          <w:rFonts w:hint="eastAsia"/>
          <w:color w:val="auto"/>
          <w:lang w:val="en-US" w:eastAsia="zh-CN"/>
        </w:rPr>
        <w:t>4.6 LNG液相管破裂大量泄漏并着火应急处置措施</w:t>
      </w:r>
    </w:p>
    <w:p>
      <w:pPr>
        <w:bidi w:val="0"/>
        <w:rPr>
          <w:rFonts w:hint="eastAsia"/>
          <w:color w:val="auto"/>
          <w:lang w:val="en-US" w:eastAsia="zh-CN"/>
        </w:rPr>
      </w:pPr>
      <w:r>
        <w:rPr>
          <w:rFonts w:hint="eastAsia"/>
          <w:color w:val="auto"/>
          <w:lang w:val="en-US" w:eastAsia="zh-CN"/>
        </w:rPr>
        <w:t>（1）立即关闭破裂管上下游阀门，按下紧急停车按钮，全站立即停止运行；</w:t>
      </w:r>
    </w:p>
    <w:p>
      <w:pPr>
        <w:bidi w:val="0"/>
        <w:rPr>
          <w:rFonts w:hint="eastAsia"/>
          <w:color w:val="auto"/>
          <w:lang w:val="en-US" w:eastAsia="zh-CN"/>
        </w:rPr>
      </w:pPr>
      <w:r>
        <w:rPr>
          <w:rFonts w:hint="eastAsia"/>
          <w:color w:val="auto"/>
          <w:lang w:val="en-US" w:eastAsia="zh-CN"/>
        </w:rPr>
        <w:t>（2）立即向119报警，同时开启储罐消防喷淋系统对储罐进行热隔离；</w:t>
      </w:r>
    </w:p>
    <w:p>
      <w:pPr>
        <w:bidi w:val="0"/>
        <w:rPr>
          <w:rFonts w:hint="eastAsia"/>
          <w:color w:val="auto"/>
          <w:lang w:val="en-US" w:eastAsia="zh-CN"/>
        </w:rPr>
      </w:pPr>
      <w:r>
        <w:rPr>
          <w:rFonts w:hint="eastAsia"/>
          <w:color w:val="auto"/>
          <w:lang w:val="en-US" w:eastAsia="zh-CN"/>
        </w:rPr>
        <w:t>（3）立即设立警戒区，阻止无关人员进入，迅速向主管领导汇报；</w:t>
      </w:r>
    </w:p>
    <w:p>
      <w:pPr>
        <w:bidi w:val="0"/>
        <w:rPr>
          <w:rFonts w:hint="eastAsia"/>
          <w:color w:val="auto"/>
          <w:lang w:val="en-US" w:eastAsia="zh-CN"/>
        </w:rPr>
      </w:pPr>
      <w:r>
        <w:rPr>
          <w:rFonts w:hint="eastAsia"/>
          <w:color w:val="auto"/>
          <w:lang w:val="en-US" w:eastAsia="zh-CN"/>
        </w:rPr>
        <w:t>（4）组织抢险人员穿戴好防护服并到达现场，协助消防人员灭火；</w:t>
      </w:r>
    </w:p>
    <w:p>
      <w:pPr>
        <w:bidi w:val="0"/>
        <w:rPr>
          <w:rFonts w:hint="eastAsia"/>
          <w:color w:val="auto"/>
          <w:lang w:val="en-US" w:eastAsia="zh-CN"/>
        </w:rPr>
      </w:pPr>
      <w:r>
        <w:rPr>
          <w:rFonts w:hint="eastAsia"/>
          <w:color w:val="auto"/>
          <w:lang w:val="en-US" w:eastAsia="zh-CN"/>
        </w:rPr>
        <w:t>（5）灭火后待漏气管段内天然气安全放散管道内无压力后迅速进行抢修。</w:t>
      </w:r>
    </w:p>
    <w:p>
      <w:pPr>
        <w:pStyle w:val="6"/>
        <w:bidi w:val="0"/>
        <w:rPr>
          <w:rFonts w:hint="default"/>
          <w:color w:val="auto"/>
          <w:lang w:val="en-US" w:eastAsia="zh-CN"/>
        </w:rPr>
      </w:pPr>
      <w:r>
        <w:rPr>
          <w:rFonts w:hint="eastAsia"/>
          <w:color w:val="auto"/>
          <w:lang w:val="en-US" w:eastAsia="zh-CN"/>
        </w:rPr>
        <w:t>4.7 LNG储罐超装应急处置措施</w:t>
      </w:r>
    </w:p>
    <w:p>
      <w:pPr>
        <w:bidi w:val="0"/>
        <w:rPr>
          <w:rFonts w:hint="eastAsia"/>
          <w:color w:val="auto"/>
          <w:lang w:val="en-US" w:eastAsia="zh-CN"/>
        </w:rPr>
      </w:pPr>
      <w:r>
        <w:rPr>
          <w:rFonts w:hint="eastAsia"/>
          <w:color w:val="auto"/>
          <w:lang w:val="en-US" w:eastAsia="zh-CN"/>
        </w:rPr>
        <w:t>（1）立即进行倒灌作业，将超量LNG输入其他的LNG储罐；</w:t>
      </w:r>
    </w:p>
    <w:p>
      <w:pPr>
        <w:bidi w:val="0"/>
        <w:rPr>
          <w:rFonts w:hint="eastAsia"/>
          <w:color w:val="auto"/>
          <w:lang w:val="en-US" w:eastAsia="zh-CN"/>
        </w:rPr>
      </w:pPr>
      <w:r>
        <w:rPr>
          <w:rFonts w:hint="eastAsia"/>
          <w:color w:val="auto"/>
          <w:lang w:val="en-US" w:eastAsia="zh-CN"/>
        </w:rPr>
        <w:t>（2）立即向公司调度报告；</w:t>
      </w:r>
    </w:p>
    <w:p>
      <w:pPr>
        <w:bidi w:val="0"/>
        <w:rPr>
          <w:rFonts w:hint="eastAsia"/>
          <w:color w:val="auto"/>
          <w:lang w:val="en-US" w:eastAsia="zh-CN"/>
        </w:rPr>
      </w:pPr>
      <w:r>
        <w:rPr>
          <w:rFonts w:hint="eastAsia"/>
          <w:color w:val="auto"/>
          <w:lang w:val="en-US" w:eastAsia="zh-CN"/>
        </w:rPr>
        <w:t>（3）打开LNG储罐安全阀的旁通阀进行放空，降低LNG储罐压力；</w:t>
      </w:r>
    </w:p>
    <w:p>
      <w:pPr>
        <w:bidi w:val="0"/>
        <w:rPr>
          <w:rFonts w:hint="eastAsia"/>
          <w:color w:val="auto"/>
          <w:lang w:val="en-US" w:eastAsia="zh-CN"/>
        </w:rPr>
      </w:pPr>
      <w:r>
        <w:rPr>
          <w:rFonts w:hint="eastAsia"/>
          <w:color w:val="auto"/>
          <w:lang w:val="en-US" w:eastAsia="zh-CN"/>
        </w:rPr>
        <w:t>（4）打开LNG储罐BOG减压阀的旁通阀门，使BOG直接进入BOG汽化器并输入市政管网，并降低LNG储罐压力。</w:t>
      </w:r>
    </w:p>
    <w:p>
      <w:pPr>
        <w:pStyle w:val="6"/>
        <w:bidi w:val="0"/>
        <w:rPr>
          <w:rFonts w:hint="default"/>
          <w:color w:val="auto"/>
          <w:lang w:val="en-US" w:eastAsia="zh-CN"/>
        </w:rPr>
      </w:pPr>
      <w:r>
        <w:rPr>
          <w:rFonts w:hint="eastAsia"/>
          <w:color w:val="auto"/>
          <w:lang w:val="en-US" w:eastAsia="zh-CN"/>
        </w:rPr>
        <w:t>4.8 LNG储罐压力超高应急处置措施</w:t>
      </w:r>
    </w:p>
    <w:p>
      <w:pPr>
        <w:bidi w:val="0"/>
        <w:rPr>
          <w:rFonts w:hint="eastAsia"/>
          <w:color w:val="auto"/>
          <w:lang w:val="en-US" w:eastAsia="zh-CN"/>
        </w:rPr>
      </w:pPr>
      <w:r>
        <w:rPr>
          <w:rFonts w:hint="eastAsia"/>
          <w:color w:val="auto"/>
          <w:lang w:val="en-US" w:eastAsia="zh-CN"/>
        </w:rPr>
        <w:t>（1）立即打开LNG储罐安全阀的旁通阀进行放空；</w:t>
      </w:r>
    </w:p>
    <w:p>
      <w:pPr>
        <w:bidi w:val="0"/>
        <w:rPr>
          <w:rFonts w:hint="eastAsia"/>
          <w:color w:val="auto"/>
          <w:lang w:val="en-US" w:eastAsia="zh-CN"/>
        </w:rPr>
      </w:pPr>
      <w:r>
        <w:rPr>
          <w:rFonts w:hint="eastAsia"/>
          <w:color w:val="auto"/>
          <w:lang w:val="en-US" w:eastAsia="zh-CN"/>
        </w:rPr>
        <w:t>（2）立即向公司调度报告；</w:t>
      </w:r>
    </w:p>
    <w:p>
      <w:pPr>
        <w:bidi w:val="0"/>
        <w:rPr>
          <w:rFonts w:hint="eastAsia"/>
          <w:color w:val="auto"/>
          <w:lang w:val="en-US" w:eastAsia="zh-CN"/>
        </w:rPr>
      </w:pPr>
      <w:r>
        <w:rPr>
          <w:rFonts w:hint="eastAsia"/>
          <w:color w:val="auto"/>
          <w:lang w:val="en-US" w:eastAsia="zh-CN"/>
        </w:rPr>
        <w:t>（3）打开LNG储罐BOG减压阀的旁通阀门，使BOG 直接进入BOC汽化器并输入市政管网。</w:t>
      </w:r>
    </w:p>
    <w:p>
      <w:pPr>
        <w:pStyle w:val="6"/>
        <w:bidi w:val="0"/>
        <w:rPr>
          <w:rFonts w:hint="eastAsia"/>
          <w:color w:val="auto"/>
          <w:lang w:val="en-US" w:eastAsia="zh-CN"/>
        </w:rPr>
      </w:pPr>
      <w:r>
        <w:rPr>
          <w:rFonts w:hint="eastAsia"/>
          <w:color w:val="auto"/>
          <w:lang w:val="en-US" w:eastAsia="zh-CN"/>
        </w:rPr>
        <w:t>4.9 LNG站区电气事故应急处置措施</w:t>
      </w:r>
    </w:p>
    <w:p>
      <w:pPr>
        <w:rPr>
          <w:rFonts w:hint="eastAsia"/>
          <w:b/>
          <w:bCs/>
          <w:color w:val="auto"/>
          <w:lang w:val="en-US" w:eastAsia="zh-CN"/>
        </w:rPr>
      </w:pPr>
      <w:r>
        <w:rPr>
          <w:rFonts w:hint="eastAsia"/>
          <w:b/>
          <w:bCs/>
          <w:color w:val="auto"/>
          <w:lang w:val="en-US" w:eastAsia="zh-CN"/>
        </w:rPr>
        <w:t>1、停电事故</w:t>
      </w:r>
    </w:p>
    <w:p>
      <w:pPr>
        <w:bidi w:val="0"/>
        <w:rPr>
          <w:rFonts w:hint="default"/>
          <w:color w:val="auto"/>
          <w:lang w:val="en-US" w:eastAsia="zh-CN"/>
        </w:rPr>
      </w:pPr>
      <w:r>
        <w:rPr>
          <w:rFonts w:hint="eastAsia"/>
          <w:color w:val="auto"/>
          <w:lang w:val="en-US" w:eastAsia="zh-CN"/>
        </w:rPr>
        <w:t>（1）</w:t>
      </w:r>
      <w:r>
        <w:rPr>
          <w:rFonts w:hint="default"/>
          <w:color w:val="auto"/>
          <w:lang w:val="en-US" w:eastAsia="zh-CN"/>
        </w:rPr>
        <w:t>立即与供电</w:t>
      </w:r>
      <w:r>
        <w:rPr>
          <w:rFonts w:hint="eastAsia"/>
          <w:color w:val="auto"/>
          <w:lang w:val="en-US" w:eastAsia="zh-CN"/>
        </w:rPr>
        <w:t>公司</w:t>
      </w:r>
      <w:r>
        <w:rPr>
          <w:rFonts w:hint="default"/>
          <w:color w:val="auto"/>
          <w:lang w:val="en-US" w:eastAsia="zh-CN"/>
        </w:rPr>
        <w:t>联系，尽快查明停电原因并向供电</w:t>
      </w:r>
      <w:r>
        <w:rPr>
          <w:rFonts w:hint="eastAsia"/>
          <w:color w:val="auto"/>
          <w:lang w:val="en-US" w:eastAsia="zh-CN"/>
        </w:rPr>
        <w:t>公司</w:t>
      </w:r>
      <w:r>
        <w:rPr>
          <w:rFonts w:hint="default"/>
          <w:color w:val="auto"/>
          <w:lang w:val="en-US" w:eastAsia="zh-CN"/>
        </w:rPr>
        <w:t>说明情况紧急，及</w:t>
      </w:r>
      <w:r>
        <w:rPr>
          <w:rFonts w:hint="eastAsia"/>
          <w:color w:val="auto"/>
          <w:lang w:val="en-US" w:eastAsia="zh-CN"/>
        </w:rPr>
        <w:t>时</w:t>
      </w:r>
      <w:r>
        <w:rPr>
          <w:rFonts w:hint="default"/>
          <w:color w:val="auto"/>
          <w:lang w:val="en-US" w:eastAsia="zh-CN"/>
        </w:rPr>
        <w:t>供电</w:t>
      </w:r>
      <w:r>
        <w:rPr>
          <w:rFonts w:hint="eastAsia"/>
          <w:color w:val="auto"/>
          <w:lang w:val="en-US" w:eastAsia="zh-CN"/>
        </w:rPr>
        <w:t>；</w:t>
      </w:r>
    </w:p>
    <w:p>
      <w:pPr>
        <w:bidi w:val="0"/>
        <w:rPr>
          <w:rFonts w:hint="default"/>
          <w:color w:val="auto"/>
          <w:lang w:val="en-US" w:eastAsia="zh-CN"/>
        </w:rPr>
      </w:pPr>
      <w:r>
        <w:rPr>
          <w:rFonts w:hint="eastAsia"/>
          <w:color w:val="auto"/>
          <w:lang w:val="en-US" w:eastAsia="zh-CN"/>
        </w:rPr>
        <w:t>（2）</w:t>
      </w:r>
      <w:r>
        <w:rPr>
          <w:rFonts w:hint="default"/>
          <w:color w:val="auto"/>
          <w:lang w:val="en-US" w:eastAsia="zh-CN"/>
        </w:rPr>
        <w:t>迅速启动发电机进行发电，保证天然气的安全输送</w:t>
      </w:r>
      <w:r>
        <w:rPr>
          <w:rFonts w:hint="eastAsia"/>
          <w:color w:val="auto"/>
          <w:lang w:val="en-US" w:eastAsia="zh-CN"/>
        </w:rPr>
        <w:t>；</w:t>
      </w:r>
    </w:p>
    <w:p>
      <w:pPr>
        <w:bidi w:val="0"/>
        <w:rPr>
          <w:rFonts w:hint="default"/>
          <w:color w:val="auto"/>
          <w:lang w:val="en-US" w:eastAsia="zh-CN"/>
        </w:rPr>
      </w:pPr>
      <w:r>
        <w:rPr>
          <w:rFonts w:hint="eastAsia"/>
          <w:color w:val="auto"/>
          <w:lang w:val="en-US" w:eastAsia="zh-CN"/>
        </w:rPr>
        <w:t>（3）</w:t>
      </w:r>
      <w:r>
        <w:rPr>
          <w:rFonts w:hint="default"/>
          <w:color w:val="auto"/>
          <w:lang w:val="en-US" w:eastAsia="zh-CN"/>
        </w:rPr>
        <w:t>立即向公司调度报告。</w:t>
      </w:r>
    </w:p>
    <w:p>
      <w:pPr>
        <w:bidi w:val="0"/>
        <w:rPr>
          <w:rFonts w:hint="default"/>
          <w:b/>
          <w:bCs/>
          <w:color w:val="auto"/>
          <w:lang w:val="en-US" w:eastAsia="zh-CN"/>
        </w:rPr>
      </w:pPr>
      <w:r>
        <w:rPr>
          <w:rFonts w:hint="eastAsia"/>
          <w:b/>
          <w:bCs/>
          <w:color w:val="auto"/>
          <w:lang w:val="en-US" w:eastAsia="zh-CN"/>
        </w:rPr>
        <w:t>2、电气火灾</w:t>
      </w:r>
    </w:p>
    <w:p>
      <w:pPr>
        <w:bidi w:val="0"/>
        <w:rPr>
          <w:rFonts w:hint="default"/>
          <w:color w:val="auto"/>
          <w:lang w:val="en-US" w:eastAsia="zh-CN"/>
        </w:rPr>
      </w:pPr>
      <w:r>
        <w:rPr>
          <w:rFonts w:hint="eastAsia"/>
          <w:color w:val="auto"/>
          <w:lang w:val="en-US" w:eastAsia="zh-CN"/>
        </w:rPr>
        <w:t>（1）调整</w:t>
      </w:r>
      <w:r>
        <w:rPr>
          <w:rFonts w:hint="default"/>
          <w:color w:val="auto"/>
          <w:lang w:val="en-US" w:eastAsia="zh-CN"/>
        </w:rPr>
        <w:t>设备负荷</w:t>
      </w:r>
      <w:r>
        <w:rPr>
          <w:rFonts w:hint="eastAsia"/>
          <w:color w:val="auto"/>
          <w:lang w:val="en-US" w:eastAsia="zh-CN"/>
        </w:rPr>
        <w:t>；</w:t>
      </w:r>
    </w:p>
    <w:p>
      <w:pPr>
        <w:bidi w:val="0"/>
        <w:rPr>
          <w:rFonts w:hint="default"/>
          <w:color w:val="auto"/>
          <w:lang w:val="en-US" w:eastAsia="zh-CN"/>
        </w:rPr>
      </w:pPr>
      <w:r>
        <w:rPr>
          <w:rFonts w:hint="eastAsia"/>
          <w:color w:val="auto"/>
          <w:lang w:val="en-US" w:eastAsia="zh-CN"/>
        </w:rPr>
        <w:t>（2）</w:t>
      </w:r>
      <w:r>
        <w:rPr>
          <w:rFonts w:hint="default"/>
          <w:color w:val="auto"/>
          <w:lang w:val="en-US" w:eastAsia="zh-CN"/>
        </w:rPr>
        <w:t>立即向公司调度报告</w:t>
      </w:r>
      <w:r>
        <w:rPr>
          <w:rFonts w:hint="eastAsia"/>
          <w:color w:val="auto"/>
          <w:lang w:val="en-US" w:eastAsia="zh-CN"/>
        </w:rPr>
        <w:t>；</w:t>
      </w:r>
    </w:p>
    <w:p>
      <w:pPr>
        <w:bidi w:val="0"/>
        <w:rPr>
          <w:rFonts w:hint="default"/>
          <w:color w:val="auto"/>
          <w:lang w:val="en-US" w:eastAsia="zh-CN"/>
        </w:rPr>
      </w:pPr>
      <w:r>
        <w:rPr>
          <w:rFonts w:hint="eastAsia"/>
          <w:color w:val="auto"/>
          <w:lang w:val="en-US" w:eastAsia="zh-CN"/>
        </w:rPr>
        <w:t>（3）</w:t>
      </w:r>
      <w:r>
        <w:rPr>
          <w:rFonts w:hint="default"/>
          <w:color w:val="auto"/>
          <w:lang w:val="en-US" w:eastAsia="zh-CN"/>
        </w:rPr>
        <w:t>切断电源，使用干粉灭火器或二氧化碳灭火器进行灭火，严禁使用水和泡沫灭火器进行灭火</w:t>
      </w:r>
      <w:r>
        <w:rPr>
          <w:rFonts w:hint="eastAsia"/>
          <w:color w:val="auto"/>
          <w:lang w:val="en-US" w:eastAsia="zh-CN"/>
        </w:rPr>
        <w:t>；</w:t>
      </w:r>
    </w:p>
    <w:p>
      <w:pPr>
        <w:bidi w:val="0"/>
        <w:rPr>
          <w:rFonts w:hint="default"/>
          <w:color w:val="auto"/>
          <w:lang w:val="en-US" w:eastAsia="zh-CN"/>
        </w:rPr>
      </w:pPr>
      <w:r>
        <w:rPr>
          <w:rFonts w:hint="eastAsia"/>
          <w:color w:val="auto"/>
          <w:lang w:val="en-US" w:eastAsia="zh-CN"/>
        </w:rPr>
        <w:t>（4）</w:t>
      </w:r>
      <w:r>
        <w:rPr>
          <w:rFonts w:hint="default"/>
          <w:color w:val="auto"/>
          <w:lang w:val="en-US" w:eastAsia="zh-CN"/>
        </w:rPr>
        <w:t>若火势较大应立即向119报警。</w:t>
      </w:r>
    </w:p>
    <w:p>
      <w:pPr>
        <w:bidi w:val="0"/>
        <w:rPr>
          <w:rFonts w:hint="default"/>
          <w:color w:val="auto"/>
          <w:lang w:val="en-US" w:eastAsia="zh-CN"/>
        </w:rPr>
      </w:pPr>
      <w:r>
        <w:rPr>
          <w:rFonts w:hint="eastAsia"/>
          <w:color w:val="auto"/>
          <w:lang w:val="en-US" w:eastAsia="zh-CN"/>
        </w:rPr>
        <w:t>（5）</w:t>
      </w:r>
      <w:r>
        <w:rPr>
          <w:rFonts w:hint="default"/>
          <w:color w:val="auto"/>
          <w:lang w:val="en-US" w:eastAsia="zh-CN"/>
        </w:rPr>
        <w:t>险情消除后，送电前应对</w:t>
      </w:r>
      <w:r>
        <w:rPr>
          <w:rFonts w:hint="eastAsia"/>
          <w:color w:val="auto"/>
          <w:lang w:val="en-US" w:eastAsia="zh-CN"/>
        </w:rPr>
        <w:t>电气设备</w:t>
      </w:r>
      <w:r>
        <w:rPr>
          <w:rFonts w:hint="default"/>
          <w:color w:val="auto"/>
          <w:lang w:val="en-US" w:eastAsia="zh-CN"/>
        </w:rPr>
        <w:t>进行测试和试验。</w:t>
      </w:r>
    </w:p>
    <w:p>
      <w:pPr>
        <w:bidi w:val="0"/>
        <w:rPr>
          <w:rFonts w:hint="default"/>
          <w:color w:val="auto"/>
          <w:lang w:val="en-US" w:eastAsia="zh-CN"/>
        </w:rPr>
      </w:pPr>
      <w:r>
        <w:rPr>
          <w:rFonts w:hint="eastAsia"/>
          <w:color w:val="auto"/>
          <w:lang w:val="en-US" w:eastAsia="zh-CN"/>
        </w:rPr>
        <w:t>（6）</w:t>
      </w:r>
      <w:r>
        <w:rPr>
          <w:rFonts w:hint="default"/>
          <w:color w:val="auto"/>
          <w:lang w:val="en-US" w:eastAsia="zh-CN"/>
        </w:rPr>
        <w:t>险情消除后，应及时查找原因杜绝事故隐患并</w:t>
      </w:r>
      <w:r>
        <w:rPr>
          <w:rFonts w:hint="eastAsia"/>
          <w:color w:val="auto"/>
          <w:lang w:val="en-US" w:eastAsia="zh-CN"/>
        </w:rPr>
        <w:t>做好记录</w:t>
      </w:r>
      <w:r>
        <w:rPr>
          <w:rFonts w:hint="default"/>
          <w:color w:val="auto"/>
          <w:lang w:val="en-US" w:eastAsia="zh-CN"/>
        </w:rPr>
        <w:t>。</w:t>
      </w:r>
    </w:p>
    <w:p>
      <w:pPr>
        <w:pStyle w:val="5"/>
        <w:bidi w:val="0"/>
        <w:rPr>
          <w:rFonts w:hint="eastAsia" w:ascii="Times New Roman" w:hAnsi="Times New Roman" w:eastAsia="宋体" w:cs="Times New Roman"/>
          <w:color w:val="auto"/>
          <w:lang w:val="en-US" w:eastAsia="zh-CN"/>
        </w:rPr>
      </w:pPr>
      <w:bookmarkStart w:id="216" w:name="_Toc2960"/>
      <w:r>
        <w:rPr>
          <w:rFonts w:hint="eastAsia" w:ascii="Times New Roman" w:hAnsi="Times New Roman" w:eastAsia="宋体" w:cs="Times New Roman"/>
          <w:color w:val="auto"/>
          <w:lang w:val="en-US" w:eastAsia="zh-CN"/>
        </w:rPr>
        <w:t>5应急保障</w:t>
      </w:r>
      <w:bookmarkEnd w:id="216"/>
    </w:p>
    <w:p>
      <w:pPr>
        <w:keepNext/>
        <w:keepLines/>
        <w:widowControl w:val="0"/>
        <w:bidi w:val="0"/>
        <w:ind w:firstLine="562" w:firstLineChars="200"/>
        <w:jc w:val="both"/>
        <w:outlineLvl w:val="3"/>
        <w:rPr>
          <w:rFonts w:hint="eastAsia" w:ascii="Times New Roman" w:hAnsi="Times New Roman" w:eastAsia="宋体" w:cs="Times New Roman"/>
          <w:b/>
          <w:bCs/>
          <w:color w:val="auto"/>
          <w:kern w:val="2"/>
          <w:sz w:val="28"/>
          <w:szCs w:val="28"/>
          <w:lang w:val="en-US" w:eastAsia="zh-CN" w:bidi="ar-SA"/>
        </w:rPr>
      </w:pPr>
      <w:r>
        <w:rPr>
          <w:rFonts w:hint="eastAsia" w:ascii="Times New Roman" w:hAnsi="Times New Roman" w:eastAsia="宋体" w:cs="Times New Roman"/>
          <w:b/>
          <w:bCs/>
          <w:color w:val="auto"/>
          <w:kern w:val="2"/>
          <w:sz w:val="28"/>
          <w:szCs w:val="28"/>
          <w:lang w:val="en-US" w:eastAsia="zh-CN" w:bidi="ar-SA"/>
        </w:rPr>
        <w:t>5.1通信与信息保障</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1）建立和完善社会救援力量、政府公共部门救援力量信息资源数据库。</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2）建立和完善公司技术资料信息库。</w:t>
      </w:r>
    </w:p>
    <w:p>
      <w:pPr>
        <w:keepNext/>
        <w:keepLines/>
        <w:widowControl w:val="0"/>
        <w:bidi w:val="0"/>
        <w:ind w:firstLine="562" w:firstLineChars="200"/>
        <w:jc w:val="both"/>
        <w:outlineLvl w:val="3"/>
        <w:rPr>
          <w:rFonts w:hint="eastAsia" w:ascii="Times New Roman" w:hAnsi="Times New Roman" w:eastAsia="宋体" w:cs="Times New Roman"/>
          <w:b/>
          <w:bCs/>
          <w:color w:val="auto"/>
          <w:kern w:val="2"/>
          <w:sz w:val="28"/>
          <w:szCs w:val="28"/>
          <w:lang w:val="en-US" w:eastAsia="zh-CN" w:bidi="ar-SA"/>
        </w:rPr>
      </w:pPr>
      <w:r>
        <w:rPr>
          <w:rFonts w:hint="eastAsia" w:ascii="Times New Roman" w:hAnsi="Times New Roman" w:eastAsia="宋体" w:cs="Times New Roman"/>
          <w:b/>
          <w:bCs/>
          <w:color w:val="auto"/>
          <w:kern w:val="2"/>
          <w:sz w:val="28"/>
          <w:szCs w:val="28"/>
          <w:lang w:val="en-US" w:eastAsia="zh-CN" w:bidi="ar-SA"/>
        </w:rPr>
        <w:t>5.2技术保障</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根据危险化学品的特点和事故应急救援工作的需要，积极与县应急管理局、县同行业单位加强协调，争取救援时专家的技术支持和友邻单位的先进设备支持。</w:t>
      </w:r>
    </w:p>
    <w:p>
      <w:pPr>
        <w:keepNext/>
        <w:keepLines/>
        <w:widowControl w:val="0"/>
        <w:bidi w:val="0"/>
        <w:ind w:firstLine="562" w:firstLineChars="200"/>
        <w:jc w:val="both"/>
        <w:outlineLvl w:val="3"/>
        <w:rPr>
          <w:rFonts w:hint="eastAsia" w:ascii="Times New Roman" w:hAnsi="Times New Roman" w:eastAsia="宋体" w:cs="Times New Roman"/>
          <w:b/>
          <w:bCs/>
          <w:color w:val="auto"/>
          <w:kern w:val="2"/>
          <w:sz w:val="28"/>
          <w:szCs w:val="28"/>
          <w:lang w:val="en-US" w:eastAsia="zh-CN" w:bidi="ar-SA"/>
        </w:rPr>
      </w:pPr>
      <w:r>
        <w:rPr>
          <w:rFonts w:hint="eastAsia" w:ascii="Times New Roman" w:hAnsi="Times New Roman" w:eastAsia="宋体" w:cs="Times New Roman"/>
          <w:b/>
          <w:bCs/>
          <w:color w:val="auto"/>
          <w:kern w:val="2"/>
          <w:sz w:val="28"/>
          <w:szCs w:val="28"/>
          <w:lang w:val="en-US" w:eastAsia="zh-CN" w:bidi="ar-SA"/>
        </w:rPr>
        <w:t>5.3物资保障</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按照预案评估可能发生的事故，做好车辆、设备、物资、资金储备，专人管理，随要随用。应急所提供的物资和装备：空气呼吸器、燃气浓度检测仪、警戒警示带、担架、急救药包、氧气袋、内燃弧焊机、单相汽油发电机、手弧焊机等以及各种管径无缝钢管、沙袋</w:t>
      </w:r>
      <w:r>
        <w:rPr>
          <w:rFonts w:hint="eastAsia" w:cs="Times New Roman"/>
          <w:color w:val="auto"/>
          <w:lang w:eastAsia="zh-CN"/>
        </w:rPr>
        <w:t>及其他材料</w:t>
      </w:r>
      <w:r>
        <w:rPr>
          <w:rFonts w:hint="eastAsia" w:ascii="Times New Roman" w:hAnsi="Times New Roman" w:eastAsia="宋体" w:cs="Times New Roman"/>
          <w:color w:val="auto"/>
        </w:rPr>
        <w:t>。</w:t>
      </w:r>
    </w:p>
    <w:p>
      <w:pPr>
        <w:keepNext/>
        <w:keepLines/>
        <w:widowControl w:val="0"/>
        <w:bidi w:val="0"/>
        <w:ind w:firstLine="562" w:firstLineChars="200"/>
        <w:jc w:val="both"/>
        <w:outlineLvl w:val="3"/>
        <w:rPr>
          <w:rFonts w:hint="eastAsia" w:ascii="Times New Roman" w:hAnsi="Times New Roman" w:eastAsia="宋体" w:cs="Times New Roman"/>
          <w:b/>
          <w:bCs/>
          <w:color w:val="auto"/>
          <w:kern w:val="2"/>
          <w:sz w:val="28"/>
          <w:szCs w:val="28"/>
          <w:lang w:val="en-US" w:eastAsia="zh-CN" w:bidi="ar-SA"/>
        </w:rPr>
      </w:pPr>
      <w:r>
        <w:rPr>
          <w:rFonts w:hint="eastAsia" w:ascii="Times New Roman" w:hAnsi="Times New Roman" w:eastAsia="宋体" w:cs="Times New Roman"/>
          <w:b/>
          <w:bCs/>
          <w:color w:val="auto"/>
          <w:kern w:val="2"/>
          <w:sz w:val="28"/>
          <w:szCs w:val="28"/>
          <w:lang w:val="en-US" w:eastAsia="zh-CN" w:bidi="ar-SA"/>
        </w:rPr>
        <w:t>5.4制度保障</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公司制定有人员培训制度、事故报告调查处理制度、劳动防护用品管理制度、危险化学品购销管理制度、化学品安全技术说明书和安全标签管理制度、废弃危险化学品处理管理制度、消防安全管理制度、事故隐患排查、整改制度等。</w:t>
      </w:r>
    </w:p>
    <w:p>
      <w:pPr>
        <w:keepNext/>
        <w:keepLines/>
        <w:widowControl w:val="0"/>
        <w:bidi w:val="0"/>
        <w:ind w:firstLine="562" w:firstLineChars="200"/>
        <w:jc w:val="both"/>
        <w:outlineLvl w:val="3"/>
        <w:rPr>
          <w:rFonts w:hint="eastAsia" w:ascii="Times New Roman" w:hAnsi="Times New Roman" w:eastAsia="宋体" w:cs="Times New Roman"/>
          <w:b/>
          <w:bCs/>
          <w:color w:val="auto"/>
          <w:kern w:val="2"/>
          <w:sz w:val="28"/>
          <w:szCs w:val="28"/>
          <w:lang w:val="en-US" w:eastAsia="zh-CN" w:bidi="ar-SA"/>
        </w:rPr>
      </w:pPr>
      <w:r>
        <w:rPr>
          <w:rFonts w:hint="eastAsia" w:ascii="Times New Roman" w:hAnsi="Times New Roman" w:eastAsia="宋体" w:cs="Times New Roman"/>
          <w:b/>
          <w:bCs/>
          <w:color w:val="auto"/>
          <w:kern w:val="2"/>
          <w:sz w:val="28"/>
          <w:szCs w:val="28"/>
          <w:lang w:val="en-US" w:eastAsia="zh-CN" w:bidi="ar-SA"/>
        </w:rPr>
        <w:t>5.5队伍保障</w:t>
      </w:r>
    </w:p>
    <w:p>
      <w:pPr>
        <w:keepNext/>
        <w:keepLines/>
        <w:widowControl w:val="0"/>
        <w:bidi w:val="0"/>
        <w:spacing w:beforeLines="0" w:beforeAutospacing="0" w:afterLines="0" w:afterAutospacing="0" w:line="240" w:lineRule="auto"/>
        <w:ind w:firstLine="562" w:firstLineChars="200"/>
        <w:jc w:val="both"/>
        <w:outlineLvl w:val="4"/>
        <w:rPr>
          <w:rFonts w:hint="eastAsia" w:ascii="Times New Roman" w:hAnsi="Times New Roman" w:eastAsia="宋体" w:cs="Times New Roman"/>
          <w:b/>
          <w:color w:val="auto"/>
          <w:kern w:val="2"/>
          <w:sz w:val="28"/>
          <w:szCs w:val="24"/>
          <w:lang w:val="en-US" w:eastAsia="zh-CN" w:bidi="ar-SA"/>
        </w:rPr>
      </w:pPr>
      <w:r>
        <w:rPr>
          <w:rFonts w:hint="eastAsia" w:ascii="Times New Roman" w:hAnsi="Times New Roman" w:eastAsia="宋体" w:cs="Times New Roman"/>
          <w:b/>
          <w:color w:val="auto"/>
          <w:kern w:val="2"/>
          <w:sz w:val="28"/>
          <w:szCs w:val="24"/>
          <w:lang w:val="en-US" w:eastAsia="zh-CN" w:bidi="ar-SA"/>
        </w:rPr>
        <w:t>5.5.1应急救援机构</w:t>
      </w:r>
    </w:p>
    <w:p>
      <w:pPr>
        <w:adjustRightInd w:val="0"/>
        <w:snapToGrid w:val="0"/>
        <w:spacing w:line="360" w:lineRule="auto"/>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公司成立有应急指挥体系。</w:t>
      </w:r>
    </w:p>
    <w:p>
      <w:pPr>
        <w:keepNext/>
        <w:keepLines/>
        <w:widowControl w:val="0"/>
        <w:bidi w:val="0"/>
        <w:spacing w:beforeLines="0" w:beforeAutospacing="0" w:afterLines="0" w:afterAutospacing="0" w:line="240" w:lineRule="auto"/>
        <w:ind w:firstLine="562" w:firstLineChars="200"/>
        <w:jc w:val="both"/>
        <w:outlineLvl w:val="4"/>
        <w:rPr>
          <w:rFonts w:hint="eastAsia" w:ascii="Times New Roman" w:hAnsi="Times New Roman" w:eastAsia="宋体" w:cs="Times New Roman"/>
          <w:b/>
          <w:color w:val="auto"/>
          <w:kern w:val="2"/>
          <w:sz w:val="28"/>
          <w:szCs w:val="24"/>
          <w:lang w:val="en-US" w:eastAsia="zh-CN" w:bidi="ar-SA"/>
        </w:rPr>
      </w:pPr>
      <w:r>
        <w:rPr>
          <w:rFonts w:hint="eastAsia" w:ascii="Times New Roman" w:hAnsi="Times New Roman" w:eastAsia="宋体" w:cs="Times New Roman"/>
          <w:b/>
          <w:color w:val="auto"/>
          <w:kern w:val="2"/>
          <w:sz w:val="28"/>
          <w:szCs w:val="24"/>
          <w:lang w:val="en-US" w:eastAsia="zh-CN" w:bidi="ar-SA"/>
        </w:rPr>
        <w:t>5.5.2应急救援公共资源</w:t>
      </w:r>
    </w:p>
    <w:p>
      <w:pPr>
        <w:bidi w:val="0"/>
        <w:rPr>
          <w:rFonts w:hint="eastAsia" w:ascii="Times New Roman" w:hAnsi="Times New Roman" w:eastAsia="宋体" w:cs="Times New Roman"/>
          <w:color w:val="auto"/>
        </w:rPr>
      </w:pPr>
      <w:r>
        <w:rPr>
          <w:rFonts w:hint="eastAsia" w:ascii="Times New Roman" w:hAnsi="Times New Roman" w:eastAsia="宋体" w:cs="Times New Roman"/>
          <w:color w:val="auto"/>
        </w:rPr>
        <w:t>根据启动预案级别需要，可协调县级公共资源和武警、公安、消防、应急管理等政府救援力量参与应急救援。</w:t>
      </w:r>
    </w:p>
    <w:p>
      <w:pPr>
        <w:keepNext/>
        <w:keepLines/>
        <w:widowControl w:val="0"/>
        <w:bidi w:val="0"/>
        <w:ind w:firstLine="562" w:firstLineChars="200"/>
        <w:jc w:val="both"/>
        <w:outlineLvl w:val="3"/>
        <w:rPr>
          <w:rFonts w:hint="eastAsia" w:ascii="Times New Roman" w:hAnsi="Times New Roman" w:eastAsia="宋体" w:cs="Times New Roman"/>
          <w:b/>
          <w:bCs/>
          <w:color w:val="auto"/>
          <w:kern w:val="2"/>
          <w:sz w:val="28"/>
          <w:szCs w:val="28"/>
          <w:lang w:val="en-US" w:eastAsia="zh-CN" w:bidi="ar-SA"/>
        </w:rPr>
      </w:pPr>
      <w:r>
        <w:rPr>
          <w:rFonts w:hint="eastAsia" w:ascii="Times New Roman" w:hAnsi="Times New Roman" w:eastAsia="宋体" w:cs="Times New Roman"/>
          <w:b/>
          <w:bCs/>
          <w:color w:val="auto"/>
          <w:kern w:val="2"/>
          <w:sz w:val="28"/>
          <w:szCs w:val="28"/>
          <w:lang w:val="en-US" w:eastAsia="zh-CN" w:bidi="ar-SA"/>
        </w:rPr>
        <w:t>5.6资金保障</w:t>
      </w:r>
    </w:p>
    <w:p>
      <w:pPr>
        <w:bidi w:val="0"/>
        <w:rPr>
          <w:rFonts w:hint="eastAsia"/>
          <w:color w:val="auto"/>
          <w:lang w:val="en-US" w:eastAsia="zh-CN"/>
        </w:rPr>
      </w:pPr>
      <w:r>
        <w:rPr>
          <w:rFonts w:hint="eastAsia" w:ascii="Times New Roman" w:hAnsi="Times New Roman" w:eastAsia="宋体" w:cs="Times New Roman"/>
          <w:color w:val="auto"/>
        </w:rPr>
        <w:t>公司将按照国家</w:t>
      </w:r>
      <w:r>
        <w:rPr>
          <w:rFonts w:hint="eastAsia" w:ascii="Times New Roman" w:hAnsi="Times New Roman" w:eastAsia="宋体" w:cs="Times New Roman"/>
          <w:color w:val="auto"/>
          <w:lang w:eastAsia="zh-CN"/>
        </w:rPr>
        <w:t>安全生产</w:t>
      </w:r>
      <w:r>
        <w:rPr>
          <w:rFonts w:hint="eastAsia" w:ascii="Times New Roman" w:hAnsi="Times New Roman" w:eastAsia="宋体" w:cs="Times New Roman"/>
          <w:color w:val="auto"/>
        </w:rPr>
        <w:t>的有关政策规定，足额提取</w:t>
      </w:r>
      <w:r>
        <w:rPr>
          <w:rFonts w:hint="eastAsia" w:ascii="Times New Roman" w:hAnsi="Times New Roman" w:eastAsia="宋体" w:cs="Times New Roman"/>
          <w:color w:val="auto"/>
          <w:lang w:eastAsia="zh-CN"/>
        </w:rPr>
        <w:t>安全生产</w:t>
      </w:r>
      <w:r>
        <w:rPr>
          <w:rFonts w:hint="eastAsia" w:ascii="Times New Roman" w:hAnsi="Times New Roman" w:eastAsia="宋体" w:cs="Times New Roman"/>
          <w:color w:val="auto"/>
        </w:rPr>
        <w:t>费用，专款专用，在专项资金不足时，公司紧急筹备。</w:t>
      </w:r>
    </w:p>
    <w:p>
      <w:pPr>
        <w:pStyle w:val="4"/>
        <w:bidi w:val="0"/>
        <w:rPr>
          <w:rFonts w:hint="eastAsia"/>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numPr>
          <w:ilvl w:val="0"/>
          <w:numId w:val="2"/>
        </w:numPr>
        <w:bidi w:val="0"/>
        <w:jc w:val="center"/>
        <w:rPr>
          <w:rFonts w:hint="eastAsia"/>
          <w:color w:val="auto"/>
        </w:rPr>
      </w:pPr>
      <w:bookmarkStart w:id="217" w:name="_Toc20202"/>
      <w:r>
        <w:rPr>
          <w:rFonts w:hint="eastAsia"/>
          <w:color w:val="auto"/>
          <w:lang w:val="en-US" w:eastAsia="zh-CN"/>
        </w:rPr>
        <w:t>现场处置方</w:t>
      </w:r>
      <w:r>
        <w:rPr>
          <w:rFonts w:hint="eastAsia"/>
          <w:color w:val="auto"/>
        </w:rPr>
        <w:t>案</w:t>
      </w:r>
      <w:bookmarkEnd w:id="217"/>
    </w:p>
    <w:p>
      <w:pPr>
        <w:pStyle w:val="4"/>
        <w:bidi w:val="0"/>
        <w:rPr>
          <w:rFonts w:hint="eastAsia"/>
          <w:color w:val="auto"/>
          <w:lang w:val="en-US" w:eastAsia="zh-CN"/>
        </w:rPr>
      </w:pPr>
      <w:bookmarkStart w:id="218" w:name="_Toc8358"/>
      <w:bookmarkStart w:id="219" w:name="_Toc390000718"/>
      <w:bookmarkStart w:id="220" w:name="_Toc48826834"/>
      <w:bookmarkStart w:id="221" w:name="_Toc495971477"/>
      <w:r>
        <w:rPr>
          <w:rFonts w:hint="eastAsia"/>
          <w:color w:val="auto"/>
          <w:lang w:val="en-US" w:eastAsia="zh-CN"/>
        </w:rPr>
        <w:t>1 天然气泄漏事故现场处置方案</w:t>
      </w:r>
      <w:bookmarkEnd w:id="218"/>
    </w:p>
    <w:tbl>
      <w:tblPr>
        <w:tblStyle w:val="25"/>
        <w:tblW w:w="0" w:type="auto"/>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762"/>
        <w:gridCol w:w="1177"/>
        <w:gridCol w:w="1476"/>
        <w:gridCol w:w="304"/>
        <w:gridCol w:w="4214"/>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22" w:type="dxa"/>
            <w:gridSpan w:val="6"/>
            <w:tcBorders>
              <w:tl2br w:val="nil"/>
              <w:tr2bl w:val="nil"/>
            </w:tcBorders>
            <w:vAlign w:val="center"/>
          </w:tcPr>
          <w:p>
            <w:pPr>
              <w:ind w:left="0" w:leftChars="0" w:firstLine="0" w:firstLineChars="0"/>
              <w:jc w:val="center"/>
              <w:rPr>
                <w:rFonts w:ascii="Times New Roman" w:hAnsi="Times New Roman" w:cs="Times New Roman"/>
                <w:color w:val="auto"/>
                <w:sz w:val="24"/>
                <w:szCs w:val="24"/>
                <w:vertAlign w:val="baseline"/>
              </w:rPr>
            </w:pPr>
            <w:r>
              <w:rPr>
                <w:rFonts w:hint="eastAsia" w:ascii="Times New Roman" w:hAnsi="Times New Roman" w:eastAsia="宋体" w:cs="Times New Roman"/>
                <w:b/>
                <w:bCs/>
                <w:color w:val="auto"/>
                <w:sz w:val="24"/>
                <w:szCs w:val="24"/>
              </w:rPr>
              <w:t>天然气泄漏事故</w:t>
            </w:r>
            <w:r>
              <w:rPr>
                <w:rFonts w:ascii="Times New Roman" w:hAnsi="Times New Roman" w:eastAsia="宋体" w:cs="Times New Roman"/>
                <w:b/>
                <w:bCs/>
                <w:color w:val="auto"/>
                <w:sz w:val="24"/>
                <w:szCs w:val="24"/>
              </w:rPr>
              <w:t>现场处置方案</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restart"/>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事</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故</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风</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险</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描</w:t>
            </w:r>
          </w:p>
          <w:p>
            <w:pPr>
              <w:ind w:left="0" w:leftChars="0" w:firstLine="0" w:firstLineChars="0"/>
              <w:jc w:val="center"/>
              <w:rPr>
                <w:rFonts w:ascii="Times New Roman" w:hAnsi="Times New Roman" w:cs="Times New Roman"/>
                <w:color w:val="auto"/>
                <w:sz w:val="24"/>
                <w:szCs w:val="24"/>
                <w:vertAlign w:val="baseline"/>
              </w:rPr>
            </w:pPr>
            <w:r>
              <w:rPr>
                <w:rFonts w:hint="eastAsia" w:ascii="Times New Roman" w:hAnsi="Times New Roman" w:eastAsia="宋体" w:cs="Times New Roman"/>
                <w:b/>
                <w:bCs/>
                <w:color w:val="auto"/>
                <w:sz w:val="24"/>
                <w:szCs w:val="24"/>
              </w:rPr>
              <w:t>述</w:t>
            </w:r>
          </w:p>
        </w:tc>
        <w:tc>
          <w:tcPr>
            <w:tcW w:w="7988" w:type="dxa"/>
            <w:gridSpan w:val="5"/>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事故类型</w:t>
            </w:r>
            <w:r>
              <w:rPr>
                <w:rFonts w:hint="eastAsia" w:ascii="宋体" w:hAnsi="宋体" w:cs="宋体"/>
                <w:b w:val="0"/>
                <w:bCs w:val="0"/>
                <w:color w:val="auto"/>
                <w:sz w:val="24"/>
                <w:szCs w:val="24"/>
                <w:lang w:eastAsia="zh-CN"/>
              </w:rPr>
              <w:t>：天然气泄漏、窒息、中毒、环境污染、LNG泄漏冻伤</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jc w:val="center"/>
              <w:rPr>
                <w:rFonts w:ascii="Times New Roman" w:hAnsi="Times New Roman" w:cs="Times New Roman"/>
                <w:color w:val="auto"/>
              </w:rPr>
            </w:pPr>
          </w:p>
        </w:tc>
        <w:tc>
          <w:tcPr>
            <w:tcW w:w="7988" w:type="dxa"/>
            <w:gridSpan w:val="5"/>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发生地点：公司配气站、各计量站、输配管网、调压箱、用户管线等</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jc w:val="center"/>
              <w:rPr>
                <w:rFonts w:ascii="Times New Roman" w:hAnsi="Times New Roman" w:cs="Times New Roman"/>
                <w:color w:val="auto"/>
                <w:sz w:val="24"/>
                <w:szCs w:val="24"/>
                <w:vertAlign w:val="baseline"/>
              </w:rPr>
            </w:pPr>
          </w:p>
        </w:tc>
        <w:tc>
          <w:tcPr>
            <w:tcW w:w="7988" w:type="dxa"/>
            <w:gridSpan w:val="5"/>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危害程度：</w:t>
            </w:r>
            <w:r>
              <w:rPr>
                <w:rFonts w:hint="eastAsia" w:ascii="宋体" w:hAnsi="宋体" w:cs="宋体"/>
                <w:b w:val="0"/>
                <w:bCs w:val="0"/>
                <w:color w:val="auto"/>
                <w:sz w:val="24"/>
                <w:szCs w:val="24"/>
                <w:lang w:val="en-US" w:eastAsia="zh-CN"/>
              </w:rPr>
              <w:t>天然气少量</w:t>
            </w:r>
            <w:r>
              <w:rPr>
                <w:rFonts w:hint="eastAsia" w:ascii="宋体" w:hAnsi="宋体" w:eastAsia="宋体" w:cs="宋体"/>
                <w:b w:val="0"/>
                <w:bCs w:val="0"/>
                <w:color w:val="auto"/>
                <w:sz w:val="24"/>
                <w:szCs w:val="24"/>
              </w:rPr>
              <w:t>泄漏可能引发火灾，燃烧直接造成人员伤害和设备</w:t>
            </w:r>
            <w:r>
              <w:rPr>
                <w:rFonts w:hint="eastAsia" w:ascii="宋体" w:hAnsi="宋体" w:cs="宋体"/>
                <w:b w:val="0"/>
                <w:bCs w:val="0"/>
                <w:color w:val="auto"/>
                <w:sz w:val="24"/>
                <w:szCs w:val="24"/>
                <w:lang w:eastAsia="zh-CN"/>
              </w:rPr>
              <w:t>。</w:t>
            </w:r>
            <w:r>
              <w:rPr>
                <w:rFonts w:hint="eastAsia" w:ascii="宋体" w:hAnsi="宋体" w:eastAsia="宋体" w:cs="宋体"/>
                <w:b w:val="0"/>
                <w:bCs w:val="0"/>
                <w:color w:val="auto"/>
                <w:sz w:val="24"/>
                <w:szCs w:val="24"/>
              </w:rPr>
              <w:t>建筑损毁</w:t>
            </w:r>
            <w:r>
              <w:rPr>
                <w:rFonts w:hint="eastAsia" w:ascii="宋体" w:hAnsi="宋体" w:cs="宋体"/>
                <w:b w:val="0"/>
                <w:bCs w:val="0"/>
                <w:color w:val="auto"/>
                <w:sz w:val="24"/>
                <w:szCs w:val="24"/>
                <w:lang w:eastAsia="zh-CN"/>
              </w:rPr>
              <w:t>：</w:t>
            </w:r>
            <w:r>
              <w:rPr>
                <w:rFonts w:hint="eastAsia" w:ascii="宋体" w:hAnsi="宋体" w:eastAsia="宋体" w:cs="宋体"/>
                <w:b w:val="0"/>
                <w:bCs w:val="0"/>
                <w:color w:val="auto"/>
                <w:sz w:val="24"/>
                <w:szCs w:val="24"/>
              </w:rPr>
              <w:t>天然气大量泄漏可能造成装置停产、财产损失和大面积停气</w:t>
            </w:r>
            <w:r>
              <w:rPr>
                <w:rFonts w:hint="eastAsia" w:ascii="宋体" w:hAnsi="宋体" w:cs="宋体"/>
                <w:b w:val="0"/>
                <w:bCs w:val="0"/>
                <w:color w:val="auto"/>
                <w:sz w:val="24"/>
                <w:szCs w:val="24"/>
                <w:lang w:eastAsia="zh-CN"/>
              </w:rPr>
              <w:t>，</w:t>
            </w:r>
            <w:r>
              <w:rPr>
                <w:rFonts w:hint="eastAsia" w:ascii="宋体" w:hAnsi="宋体" w:eastAsia="宋体" w:cs="宋体"/>
                <w:b w:val="0"/>
                <w:bCs w:val="0"/>
                <w:color w:val="auto"/>
                <w:sz w:val="24"/>
                <w:szCs w:val="24"/>
              </w:rPr>
              <w:t>空气中浓度过高还可能引发人员窒息、中毒，环境污染；LNG泄漏还可能造成人员冻伤，设备冻坏。</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restart"/>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应</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急</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工</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作</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职</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责</w:t>
            </w:r>
          </w:p>
        </w:tc>
        <w:tc>
          <w:tcPr>
            <w:tcW w:w="3438" w:type="dxa"/>
            <w:gridSpan w:val="3"/>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岗位</w:t>
            </w:r>
          </w:p>
        </w:tc>
        <w:tc>
          <w:tcPr>
            <w:tcW w:w="4550" w:type="dxa"/>
            <w:gridSpan w:val="2"/>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职责</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cs="Times New Roman"/>
                <w:color w:val="auto"/>
              </w:rPr>
            </w:pPr>
          </w:p>
        </w:tc>
        <w:tc>
          <w:tcPr>
            <w:tcW w:w="3438" w:type="dxa"/>
            <w:gridSpan w:val="3"/>
            <w:tcBorders>
              <w:tl2br w:val="nil"/>
              <w:tr2bl w:val="nil"/>
            </w:tcBorders>
            <w:vAlign w:val="center"/>
          </w:tcPr>
          <w:p>
            <w:pPr>
              <w:widowControl/>
              <w:adjustRightInd w:val="0"/>
              <w:snapToGrid w:val="0"/>
              <w:ind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kern w:val="0"/>
                <w:sz w:val="24"/>
                <w:szCs w:val="24"/>
              </w:rPr>
              <w:t>操作工</w:t>
            </w: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管线维护员工</w:t>
            </w:r>
          </w:p>
        </w:tc>
        <w:tc>
          <w:tcPr>
            <w:tcW w:w="4550" w:type="dxa"/>
            <w:gridSpan w:val="2"/>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负责报警、撤离、事故初期处置</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eastAsia="宋体" w:cs="Times New Roman"/>
                <w:b/>
                <w:bCs/>
                <w:color w:val="auto"/>
                <w:sz w:val="24"/>
                <w:szCs w:val="24"/>
              </w:rPr>
            </w:pPr>
          </w:p>
        </w:tc>
        <w:tc>
          <w:tcPr>
            <w:tcW w:w="3438" w:type="dxa"/>
            <w:gridSpan w:val="3"/>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kern w:val="0"/>
                <w:sz w:val="24"/>
                <w:szCs w:val="24"/>
                <w:lang w:val="en-US" w:eastAsia="zh-CN"/>
              </w:rPr>
              <w:t>部门负责人</w:t>
            </w:r>
          </w:p>
        </w:tc>
        <w:tc>
          <w:tcPr>
            <w:tcW w:w="4550" w:type="dxa"/>
            <w:gridSpan w:val="2"/>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负责上报公司、地方政府、初期现场指挥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eastAsia="宋体" w:cs="Times New Roman"/>
                <w:b/>
                <w:bCs/>
                <w:color w:val="auto"/>
                <w:sz w:val="24"/>
                <w:szCs w:val="24"/>
              </w:rPr>
            </w:pPr>
          </w:p>
        </w:tc>
        <w:tc>
          <w:tcPr>
            <w:tcW w:w="3438" w:type="dxa"/>
            <w:gridSpan w:val="3"/>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应急</w:t>
            </w:r>
            <w:r>
              <w:rPr>
                <w:rFonts w:hint="eastAsia" w:ascii="宋体" w:hAnsi="宋体" w:cs="宋体"/>
                <w:b w:val="0"/>
                <w:bCs w:val="0"/>
                <w:color w:val="auto"/>
                <w:kern w:val="0"/>
                <w:sz w:val="24"/>
                <w:szCs w:val="24"/>
                <w:lang w:val="en-US" w:eastAsia="zh-CN"/>
              </w:rPr>
              <w:t>救援</w:t>
            </w:r>
            <w:r>
              <w:rPr>
                <w:rFonts w:hint="eastAsia" w:ascii="宋体" w:hAnsi="宋体" w:eastAsia="宋体" w:cs="宋体"/>
                <w:b w:val="0"/>
                <w:bCs w:val="0"/>
                <w:color w:val="auto"/>
                <w:kern w:val="0"/>
                <w:sz w:val="24"/>
                <w:szCs w:val="24"/>
              </w:rPr>
              <w:t>总指挥</w:t>
            </w:r>
          </w:p>
        </w:tc>
        <w:tc>
          <w:tcPr>
            <w:tcW w:w="4550" w:type="dxa"/>
            <w:gridSpan w:val="2"/>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事故应急总指挥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restart"/>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应</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急</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处</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置</w:t>
            </w:r>
          </w:p>
        </w:tc>
        <w:tc>
          <w:tcPr>
            <w:tcW w:w="765" w:type="dxa"/>
            <w:vMerge w:val="restart"/>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处</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置</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程</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序</w:t>
            </w: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报告程序</w:t>
            </w:r>
          </w:p>
        </w:tc>
        <w:tc>
          <w:tcPr>
            <w:tcW w:w="6038"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操作工</w:t>
            </w: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管线维护员工</w:t>
            </w:r>
            <w:r>
              <w:rPr>
                <w:rFonts w:hint="eastAsia" w:ascii="宋体" w:hAnsi="宋体" w:eastAsia="宋体" w:cs="宋体"/>
                <w:b w:val="0"/>
                <w:bCs w:val="0"/>
                <w:color w:val="auto"/>
                <w:kern w:val="0"/>
                <w:sz w:val="24"/>
                <w:szCs w:val="24"/>
              </w:rPr>
              <w:t>→</w:t>
            </w:r>
            <w:r>
              <w:rPr>
                <w:rFonts w:hint="eastAsia" w:ascii="宋体" w:hAnsi="宋体" w:cs="宋体"/>
                <w:b w:val="0"/>
                <w:bCs w:val="0"/>
                <w:color w:val="auto"/>
                <w:kern w:val="0"/>
                <w:sz w:val="24"/>
                <w:szCs w:val="24"/>
                <w:lang w:val="en-US" w:eastAsia="zh-CN"/>
              </w:rPr>
              <w:t>部门负责人</w:t>
            </w:r>
            <w:r>
              <w:rPr>
                <w:rFonts w:hint="eastAsia" w:ascii="宋体" w:hAnsi="宋体" w:eastAsia="宋体" w:cs="宋体"/>
                <w:b w:val="0"/>
                <w:bCs w:val="0"/>
                <w:color w:val="auto"/>
                <w:kern w:val="0"/>
                <w:sz w:val="24"/>
                <w:szCs w:val="24"/>
              </w:rPr>
              <w:t>→应急救援总指挥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处置程序</w:t>
            </w:r>
          </w:p>
        </w:tc>
        <w:tc>
          <w:tcPr>
            <w:tcW w:w="6038"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切断</w:t>
            </w:r>
            <w:r>
              <w:rPr>
                <w:rFonts w:hint="eastAsia" w:ascii="宋体" w:hAnsi="宋体" w:cs="宋体"/>
                <w:b w:val="0"/>
                <w:bCs w:val="0"/>
                <w:color w:val="auto"/>
                <w:sz w:val="24"/>
                <w:szCs w:val="24"/>
                <w:lang w:val="en-US" w:eastAsia="zh-CN"/>
              </w:rPr>
              <w:t>气</w:t>
            </w:r>
            <w:r>
              <w:rPr>
                <w:rFonts w:hint="eastAsia" w:ascii="宋体" w:hAnsi="宋体" w:eastAsia="宋体" w:cs="宋体"/>
                <w:b w:val="0"/>
                <w:bCs w:val="0"/>
                <w:color w:val="auto"/>
                <w:sz w:val="24"/>
                <w:szCs w:val="24"/>
              </w:rPr>
              <w:t>源→</w:t>
            </w:r>
            <w:r>
              <w:rPr>
                <w:rFonts w:hint="eastAsia" w:ascii="宋体" w:hAnsi="宋体" w:cs="宋体"/>
                <w:b w:val="0"/>
                <w:bCs w:val="0"/>
                <w:color w:val="auto"/>
                <w:sz w:val="24"/>
                <w:szCs w:val="24"/>
                <w:lang w:val="en-US" w:eastAsia="zh-CN"/>
              </w:rPr>
              <w:t>堵漏</w:t>
            </w:r>
            <w:r>
              <w:rPr>
                <w:rFonts w:hint="eastAsia" w:ascii="宋体" w:hAnsi="宋体" w:eastAsia="宋体" w:cs="宋体"/>
                <w:b w:val="0"/>
                <w:bCs w:val="0"/>
                <w:color w:val="auto"/>
                <w:sz w:val="24"/>
                <w:szCs w:val="24"/>
              </w:rPr>
              <w:t>→</w:t>
            </w:r>
            <w:r>
              <w:rPr>
                <w:rFonts w:hint="eastAsia" w:ascii="宋体" w:hAnsi="宋体" w:cs="宋体"/>
                <w:b w:val="0"/>
                <w:bCs w:val="0"/>
                <w:color w:val="auto"/>
                <w:sz w:val="24"/>
                <w:szCs w:val="24"/>
                <w:lang w:val="en-US" w:eastAsia="zh-CN"/>
              </w:rPr>
              <w:t>抢险</w:t>
            </w:r>
            <w:r>
              <w:rPr>
                <w:rFonts w:hint="eastAsia" w:ascii="宋体" w:hAnsi="宋体" w:eastAsia="宋体" w:cs="宋体"/>
                <w:b w:val="0"/>
                <w:bCs w:val="0"/>
                <w:color w:val="auto"/>
                <w:sz w:val="24"/>
                <w:szCs w:val="24"/>
              </w:rPr>
              <w:t>→报警→急救→送医</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预案程序</w:t>
            </w:r>
          </w:p>
        </w:tc>
        <w:tc>
          <w:tcPr>
            <w:tcW w:w="6038"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现场处置方案→综合应急预案→请求外部应急救援力量支援</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restart"/>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处</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置</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措</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施</w:t>
            </w: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措施一</w:t>
            </w:r>
          </w:p>
        </w:tc>
        <w:tc>
          <w:tcPr>
            <w:tcW w:w="6038"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lang w:eastAsia="zh-CN"/>
              </w:rPr>
            </w:pPr>
            <w:r>
              <w:rPr>
                <w:rFonts w:hint="eastAsia" w:ascii="宋体" w:hAnsi="宋体" w:cs="宋体"/>
                <w:b w:val="0"/>
                <w:bCs w:val="0"/>
                <w:color w:val="auto"/>
                <w:sz w:val="24"/>
                <w:szCs w:val="24"/>
                <w:lang w:val="en-US" w:eastAsia="zh-CN"/>
              </w:rPr>
              <w:t>抢险救援：</w:t>
            </w:r>
            <w:r>
              <w:rPr>
                <w:rFonts w:hint="eastAsia" w:ascii="宋体" w:hAnsi="宋体" w:eastAsia="宋体" w:cs="宋体"/>
                <w:b w:val="0"/>
                <w:bCs w:val="0"/>
                <w:color w:val="auto"/>
                <w:sz w:val="24"/>
                <w:szCs w:val="24"/>
              </w:rPr>
              <w:t>现场人员一旦发现天然气大量泄漏，应根据泄漏点位置，切换流程，及时导走泄漏管段或设备类的天然气；当现场流程无法切换时，必要时打开站内手动放空阀</w:t>
            </w:r>
            <w:r>
              <w:rPr>
                <w:rFonts w:hint="eastAsia" w:ascii="宋体" w:hAnsi="宋体" w:cs="宋体"/>
                <w:b w:val="0"/>
                <w:bCs w:val="0"/>
                <w:color w:val="auto"/>
                <w:sz w:val="24"/>
                <w:szCs w:val="24"/>
                <w:lang w:eastAsia="zh-CN"/>
              </w:rPr>
              <w:t>；合理通风，加速扩散；漏气容器要妥善处理，修复、检验后再用；</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措施二</w:t>
            </w:r>
          </w:p>
        </w:tc>
        <w:tc>
          <w:tcPr>
            <w:tcW w:w="6038"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疏散人员：</w:t>
            </w:r>
            <w:r>
              <w:rPr>
                <w:rFonts w:hint="eastAsia" w:ascii="宋体" w:hAnsi="宋体" w:eastAsia="宋体" w:cs="宋体"/>
                <w:b w:val="0"/>
                <w:bCs w:val="0"/>
                <w:color w:val="auto"/>
                <w:sz w:val="24"/>
                <w:szCs w:val="24"/>
              </w:rPr>
              <w:t>现场</w:t>
            </w:r>
            <w:r>
              <w:rPr>
                <w:rFonts w:hint="eastAsia" w:ascii="宋体" w:hAnsi="宋体" w:cs="宋体"/>
                <w:b w:val="0"/>
                <w:bCs w:val="0"/>
                <w:color w:val="auto"/>
                <w:sz w:val="24"/>
                <w:szCs w:val="24"/>
                <w:lang w:val="en-US" w:eastAsia="zh-CN"/>
              </w:rPr>
              <w:t>人员立即利用</w:t>
            </w:r>
            <w:r>
              <w:rPr>
                <w:rFonts w:hint="eastAsia" w:ascii="宋体" w:hAnsi="宋体" w:eastAsia="宋体" w:cs="宋体"/>
                <w:b w:val="0"/>
                <w:bCs w:val="0"/>
                <w:color w:val="auto"/>
                <w:sz w:val="24"/>
                <w:szCs w:val="24"/>
              </w:rPr>
              <w:t>预警设备如喇叭、警铃等，在第一时间通知并疏散</w:t>
            </w:r>
            <w:r>
              <w:rPr>
                <w:rFonts w:hint="eastAsia" w:ascii="宋体" w:hAnsi="宋体" w:cs="宋体"/>
                <w:b w:val="0"/>
                <w:bCs w:val="0"/>
                <w:color w:val="auto"/>
                <w:sz w:val="24"/>
                <w:szCs w:val="24"/>
                <w:lang w:val="en-US" w:eastAsia="zh-CN"/>
              </w:rPr>
              <w:t>事故现场</w:t>
            </w:r>
            <w:r>
              <w:rPr>
                <w:rFonts w:hint="eastAsia" w:ascii="宋体" w:hAnsi="宋体" w:eastAsia="宋体" w:cs="宋体"/>
                <w:b w:val="0"/>
                <w:bCs w:val="0"/>
                <w:color w:val="auto"/>
                <w:sz w:val="24"/>
                <w:szCs w:val="24"/>
              </w:rPr>
              <w:t>其余人员和周边居民至安全区域，在安全区域将情况向</w:t>
            </w:r>
            <w:r>
              <w:rPr>
                <w:rFonts w:hint="eastAsia" w:ascii="宋体" w:hAnsi="宋体" w:cs="宋体"/>
                <w:b w:val="0"/>
                <w:bCs w:val="0"/>
                <w:color w:val="auto"/>
                <w:sz w:val="24"/>
                <w:szCs w:val="24"/>
                <w:lang w:val="en-US" w:eastAsia="zh-CN"/>
              </w:rPr>
              <w:t>负责人</w:t>
            </w:r>
            <w:r>
              <w:rPr>
                <w:rFonts w:hint="eastAsia" w:ascii="宋体" w:hAnsi="宋体" w:eastAsia="宋体" w:cs="宋体"/>
                <w:b w:val="0"/>
                <w:bCs w:val="0"/>
                <w:color w:val="auto"/>
                <w:sz w:val="24"/>
                <w:szCs w:val="24"/>
              </w:rPr>
              <w:t>汇报。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措施三</w:t>
            </w:r>
          </w:p>
        </w:tc>
        <w:tc>
          <w:tcPr>
            <w:tcW w:w="6038" w:type="dxa"/>
            <w:gridSpan w:val="3"/>
            <w:tcBorders>
              <w:tl2br w:val="nil"/>
              <w:tr2bl w:val="nil"/>
            </w:tcBorders>
            <w:vAlign w:val="center"/>
          </w:tcPr>
          <w:p>
            <w:pPr>
              <w:widowControl/>
              <w:adjustRightInd w:val="0"/>
              <w:snapToGrid w:val="0"/>
              <w:ind w:firstLine="0" w:firstLineChars="0"/>
              <w:rPr>
                <w:rFonts w:hint="default" w:ascii="宋体" w:hAnsi="宋体" w:cs="宋体"/>
                <w:b w:val="0"/>
                <w:bCs w:val="0"/>
                <w:color w:val="auto"/>
                <w:kern w:val="0"/>
                <w:sz w:val="24"/>
                <w:szCs w:val="24"/>
                <w:lang w:val="en-US" w:eastAsia="zh-CN" w:bidi="ar-SA"/>
              </w:rPr>
            </w:pPr>
            <w:r>
              <w:rPr>
                <w:rFonts w:hint="eastAsia" w:ascii="宋体" w:hAnsi="宋体" w:cs="宋体"/>
                <w:b w:val="0"/>
                <w:bCs w:val="0"/>
                <w:color w:val="auto"/>
                <w:kern w:val="0"/>
                <w:sz w:val="24"/>
                <w:szCs w:val="24"/>
                <w:lang w:val="en-US" w:eastAsia="zh-CN" w:bidi="ar-SA"/>
              </w:rPr>
              <w:t>警戒检测：利用便携式可燃气体报警仪检测泄漏现场天然气浓度，确定泄漏中心和周围天然气浓度并做好标记，现场拉警戒带。</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措施四</w:t>
            </w:r>
          </w:p>
        </w:tc>
        <w:tc>
          <w:tcPr>
            <w:tcW w:w="6038" w:type="dxa"/>
            <w:gridSpan w:val="3"/>
            <w:tcBorders>
              <w:tl2br w:val="nil"/>
              <w:tr2bl w:val="nil"/>
            </w:tcBorders>
            <w:vAlign w:val="center"/>
          </w:tcPr>
          <w:p>
            <w:pPr>
              <w:widowControl/>
              <w:adjustRightInd w:val="0"/>
              <w:snapToGrid w:val="0"/>
              <w:ind w:firstLine="0" w:firstLineChars="0"/>
              <w:rPr>
                <w:rFonts w:hint="eastAsia" w:ascii="宋体" w:hAnsi="宋体" w:cs="宋体"/>
                <w:b w:val="0"/>
                <w:bCs w:val="0"/>
                <w:color w:val="auto"/>
                <w:kern w:val="0"/>
                <w:sz w:val="24"/>
                <w:szCs w:val="24"/>
                <w:lang w:val="en-US" w:eastAsia="zh-CN" w:bidi="ar-SA"/>
              </w:rPr>
            </w:pPr>
            <w:r>
              <w:rPr>
                <w:rFonts w:hint="eastAsia" w:ascii="宋体" w:hAnsi="宋体" w:cs="宋体"/>
                <w:b w:val="0"/>
                <w:bCs w:val="0"/>
                <w:color w:val="auto"/>
                <w:kern w:val="0"/>
                <w:sz w:val="24"/>
                <w:szCs w:val="24"/>
                <w:lang w:val="en-US" w:eastAsia="zh-CN" w:bidi="ar-SA"/>
              </w:rPr>
              <w:t>清除火源：检查泄漏点周围是否有明火或产生静电的可能，现场工作人员必须穿戴防静电工服并使用防爆工作，水泥地面要进行湿处理防止摩擦产生静电；禁止一切车辆驶入警戒区内，停留在警戒区内的车辆严禁启动；关闭天然气扩散区内的电气开关；根据现场情况，迅速熄灭一切火种。</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w:t>
            </w:r>
            <w:r>
              <w:rPr>
                <w:rFonts w:hint="eastAsia" w:ascii="宋体" w:hAnsi="宋体" w:cs="宋体"/>
                <w:b w:val="0"/>
                <w:bCs w:val="0"/>
                <w:color w:val="auto"/>
                <w:sz w:val="24"/>
                <w:szCs w:val="24"/>
                <w:lang w:val="en-US" w:eastAsia="zh-CN"/>
              </w:rPr>
              <w:t>五</w:t>
            </w:r>
          </w:p>
        </w:tc>
        <w:tc>
          <w:tcPr>
            <w:tcW w:w="6038" w:type="dxa"/>
            <w:gridSpan w:val="3"/>
            <w:tcBorders>
              <w:tl2br w:val="nil"/>
              <w:tr2bl w:val="nil"/>
            </w:tcBorders>
            <w:vAlign w:val="center"/>
          </w:tcPr>
          <w:p>
            <w:pPr>
              <w:widowControl/>
              <w:adjustRightInd w:val="0"/>
              <w:snapToGrid w:val="0"/>
              <w:ind w:firstLine="0" w:firstLineChars="0"/>
              <w:rPr>
                <w:rFonts w:hint="default" w:ascii="宋体" w:hAnsi="宋体" w:cs="宋体"/>
                <w:b w:val="0"/>
                <w:bCs w:val="0"/>
                <w:color w:val="auto"/>
                <w:kern w:val="0"/>
                <w:sz w:val="24"/>
                <w:szCs w:val="24"/>
                <w:lang w:val="en-US" w:eastAsia="zh-CN" w:bidi="ar-SA"/>
              </w:rPr>
            </w:pPr>
            <w:r>
              <w:rPr>
                <w:rFonts w:hint="eastAsia" w:ascii="宋体" w:hAnsi="宋体" w:cs="宋体"/>
                <w:b w:val="0"/>
                <w:bCs w:val="0"/>
                <w:color w:val="auto"/>
                <w:kern w:val="0"/>
                <w:sz w:val="24"/>
                <w:szCs w:val="24"/>
                <w:lang w:val="en-US" w:eastAsia="zh-CN" w:bidi="ar-SA"/>
              </w:rPr>
              <w:t>防护措施：高浓度时，戴隔离式防毒面具；接触液态甲烷时，戴防护眼镜；接触液态甲烷时，穿戴专用防寒服。</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w:t>
            </w:r>
            <w:r>
              <w:rPr>
                <w:rFonts w:hint="eastAsia" w:ascii="宋体" w:hAnsi="宋体" w:cs="宋体"/>
                <w:b w:val="0"/>
                <w:bCs w:val="0"/>
                <w:color w:val="auto"/>
                <w:sz w:val="24"/>
                <w:szCs w:val="24"/>
                <w:lang w:val="en-US" w:eastAsia="zh-CN"/>
              </w:rPr>
              <w:t>六</w:t>
            </w:r>
          </w:p>
        </w:tc>
        <w:tc>
          <w:tcPr>
            <w:tcW w:w="6038" w:type="dxa"/>
            <w:gridSpan w:val="3"/>
            <w:tcBorders>
              <w:tl2br w:val="nil"/>
              <w:tr2bl w:val="nil"/>
            </w:tcBorders>
            <w:vAlign w:val="center"/>
          </w:tcPr>
          <w:p>
            <w:pPr>
              <w:widowControl/>
              <w:adjustRightInd w:val="0"/>
              <w:snapToGrid w:val="0"/>
              <w:ind w:firstLine="0" w:firstLineChars="0"/>
              <w:rPr>
                <w:rFonts w:hint="eastAsia" w:ascii="宋体" w:hAnsi="宋体" w:cs="宋体"/>
                <w:b w:val="0"/>
                <w:bCs w:val="0"/>
                <w:color w:val="auto"/>
                <w:kern w:val="0"/>
                <w:sz w:val="24"/>
                <w:szCs w:val="24"/>
                <w:lang w:val="en-US" w:eastAsia="zh-CN" w:bidi="ar-SA"/>
              </w:rPr>
            </w:pPr>
            <w:r>
              <w:rPr>
                <w:rFonts w:hint="eastAsia" w:ascii="宋体" w:hAnsi="宋体" w:cs="宋体"/>
                <w:b w:val="0"/>
                <w:bCs w:val="0"/>
                <w:color w:val="auto"/>
                <w:kern w:val="0"/>
                <w:sz w:val="24"/>
                <w:szCs w:val="24"/>
                <w:lang w:val="en-US" w:eastAsia="zh-CN" w:bidi="ar-SA"/>
              </w:rPr>
              <w:t>急救措施 ：接触液体引起皮肤冻伤，用温水浸泡患处，及时就医；眼睛接触液态甲烷时，戴防护眼镜；迅速脱离现场，移至空气新鲜处，呼吸停止时施行呼吸复苏术，心跳停止时，施行心肺复苏术。</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restart"/>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事</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故</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报</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警</w:t>
            </w: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内部</w:t>
            </w:r>
          </w:p>
        </w:tc>
        <w:tc>
          <w:tcPr>
            <w:tcW w:w="6038"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kern w:val="0"/>
                <w:sz w:val="24"/>
                <w:szCs w:val="24"/>
              </w:rPr>
              <w:t>报警负责人</w:t>
            </w:r>
            <w:r>
              <w:rPr>
                <w:rFonts w:hint="eastAsia" w:ascii="宋体" w:hAnsi="宋体" w:eastAsia="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场站、部门负责人</w:t>
            </w:r>
            <w:r>
              <w:rPr>
                <w:rFonts w:hint="eastAsia" w:ascii="宋体" w:hAnsi="宋体" w:eastAsia="宋体" w:cs="宋体"/>
                <w:b w:val="0"/>
                <w:bCs w:val="0"/>
                <w:color w:val="auto"/>
                <w:kern w:val="0"/>
                <w:sz w:val="24"/>
                <w:szCs w:val="24"/>
                <w:lang w:val="en-US" w:eastAsia="zh-CN"/>
              </w:rPr>
              <w:t xml:space="preserve"> </w:t>
            </w:r>
            <w:r>
              <w:rPr>
                <w:rFonts w:hint="eastAsia" w:ascii="宋体" w:hAnsi="宋体" w:eastAsia="宋体" w:cs="宋体"/>
                <w:b w:val="0"/>
                <w:bCs w:val="0"/>
                <w:color w:val="auto"/>
                <w:kern w:val="0"/>
                <w:sz w:val="24"/>
                <w:szCs w:val="24"/>
              </w:rPr>
              <w:t>报警电话</w:t>
            </w:r>
            <w:r>
              <w:rPr>
                <w:rFonts w:hint="eastAsia" w:ascii="宋体" w:hAnsi="宋体" w:eastAsia="宋体" w:cs="宋体"/>
                <w:b w:val="0"/>
                <w:bCs w:val="0"/>
                <w:color w:val="auto"/>
                <w:kern w:val="0"/>
                <w:sz w:val="24"/>
                <w:szCs w:val="24"/>
                <w:lang w:eastAsia="zh-CN"/>
              </w:rPr>
              <w:t>：0817-</w:t>
            </w:r>
            <w:r>
              <w:rPr>
                <w:rFonts w:hint="eastAsia" w:ascii="宋体" w:hAnsi="宋体" w:cs="宋体"/>
                <w:b w:val="0"/>
                <w:bCs w:val="0"/>
                <w:color w:val="auto"/>
                <w:kern w:val="0"/>
                <w:sz w:val="24"/>
                <w:szCs w:val="24"/>
                <w:lang w:eastAsia="zh-CN"/>
              </w:rPr>
              <w:t>8233777</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restart"/>
            <w:tcBorders>
              <w:tl2br w:val="nil"/>
              <w:tr2bl w:val="nil"/>
            </w:tcBorders>
            <w:vAlign w:val="center"/>
          </w:tcPr>
          <w:p>
            <w:pPr>
              <w:ind w:left="0" w:leftChars="0" w:firstLine="0" w:firstLineChars="0"/>
              <w:jc w:val="center"/>
              <w:rPr>
                <w:rFonts w:hint="default"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val="en-US" w:eastAsia="zh-CN"/>
              </w:rPr>
              <w:t>外界</w:t>
            </w: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县应急局</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lang w:val="en-US" w:eastAsia="zh-CN"/>
              </w:rPr>
              <w:t>0817-</w:t>
            </w:r>
            <w:r>
              <w:rPr>
                <w:rFonts w:hint="eastAsia" w:ascii="Times New Roman" w:hAnsi="Times New Roman" w:eastAsia="宋体" w:cs="Times New Roman"/>
                <w:color w:val="auto"/>
                <w:sz w:val="24"/>
                <w:szCs w:val="22"/>
              </w:rPr>
              <w:t>8221323</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cs="Times New Roman"/>
                <w:color w:val="auto"/>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县人民医院</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0817-8221764</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县中医院</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0817-8317120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南充输气处</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0817-2632320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花桥配气站</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0826-2532057</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县消防队</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0817-5066119</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报</w:t>
            </w:r>
          </w:p>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告</w:t>
            </w:r>
          </w:p>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要</w:t>
            </w:r>
          </w:p>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求</w:t>
            </w:r>
          </w:p>
        </w:tc>
        <w:tc>
          <w:tcPr>
            <w:tcW w:w="7223" w:type="dxa"/>
            <w:gridSpan w:val="4"/>
            <w:tcBorders>
              <w:tl2br w:val="nil"/>
              <w:tr2bl w:val="nil"/>
            </w:tcBorders>
            <w:vAlign w:val="center"/>
          </w:tcPr>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1</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事故发生单位概况；</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2</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事故发生时间、地点以及事故现场情况；</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3</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事故的简要经过；</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4</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事故已经造成或者可能造成的伤亡人数（包括下落不明的人数）和初步估计的直接经济损失；</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5</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已经采取的措施；</w:t>
            </w:r>
          </w:p>
          <w:p>
            <w:pPr>
              <w:ind w:left="0" w:leftChars="0" w:firstLine="0" w:firstLineChars="0"/>
              <w:jc w:val="both"/>
              <w:rPr>
                <w:rFonts w:hint="eastAsia" w:ascii="宋体" w:hAnsi="宋体" w:eastAsia="宋体" w:cs="宋体"/>
                <w:b w:val="0"/>
                <w:bCs w:val="0"/>
                <w:color w:val="auto"/>
                <w:sz w:val="24"/>
                <w:szCs w:val="24"/>
                <w:lang w:eastAsia="zh-CN"/>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6</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其他应当报告的情况</w:t>
            </w:r>
            <w:r>
              <w:rPr>
                <w:rFonts w:hint="eastAsia" w:ascii="宋体" w:hAnsi="宋体" w:cs="宋体"/>
                <w:b w:val="0"/>
                <w:bCs w:val="0"/>
                <w:color w:val="auto"/>
                <w:kern w:val="0"/>
                <w:sz w:val="24"/>
                <w:szCs w:val="24"/>
                <w:lang w:eastAsia="zh-CN"/>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注</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意</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事</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项</w:t>
            </w:r>
          </w:p>
        </w:tc>
        <w:tc>
          <w:tcPr>
            <w:tcW w:w="7988" w:type="dxa"/>
            <w:gridSpan w:val="5"/>
            <w:tcBorders>
              <w:tl2br w:val="nil"/>
              <w:tr2bl w:val="nil"/>
            </w:tcBorders>
            <w:vAlign w:val="center"/>
          </w:tcPr>
          <w:p>
            <w:pPr>
              <w:widowControl/>
              <w:adjustRightInd w:val="0"/>
              <w:snapToGrid w:val="0"/>
              <w:ind w:firstLine="0" w:firstLineChars="0"/>
              <w:rPr>
                <w:rFonts w:hint="eastAsia" w:ascii="宋体" w:hAnsi="宋体" w:cs="宋体"/>
                <w:b/>
                <w:bCs/>
                <w:color w:val="auto"/>
                <w:kern w:val="0"/>
                <w:sz w:val="24"/>
                <w:szCs w:val="24"/>
                <w:lang w:val="en-US" w:eastAsia="zh-CN" w:bidi="ar-SA"/>
              </w:rPr>
            </w:pPr>
            <w:r>
              <w:rPr>
                <w:rFonts w:hint="eastAsia" w:ascii="宋体" w:hAnsi="宋体" w:cs="宋体"/>
                <w:b/>
                <w:bCs/>
                <w:color w:val="auto"/>
                <w:kern w:val="0"/>
                <w:sz w:val="24"/>
                <w:szCs w:val="24"/>
                <w:lang w:val="en-US" w:eastAsia="zh-CN" w:bidi="ar-SA"/>
              </w:rPr>
              <w:t>1、未起火情况下天然气泄漏应急处置注意事项</w:t>
            </w:r>
          </w:p>
          <w:p>
            <w:pPr>
              <w:widowControl/>
              <w:adjustRightInd w:val="0"/>
              <w:snapToGrid w:val="0"/>
              <w:ind w:firstLine="0" w:firstLineChars="0"/>
              <w:rPr>
                <w:rFonts w:hint="eastAsia" w:ascii="宋体" w:hAnsi="宋体" w:cs="宋体"/>
                <w:b w:val="0"/>
                <w:bCs w:val="0"/>
                <w:color w:val="auto"/>
                <w:kern w:val="0"/>
                <w:sz w:val="24"/>
                <w:szCs w:val="24"/>
                <w:lang w:val="en-US" w:eastAsia="zh-CN" w:bidi="ar-SA"/>
              </w:rPr>
            </w:pPr>
            <w:r>
              <w:rPr>
                <w:rFonts w:hint="eastAsia" w:ascii="宋体" w:hAnsi="宋体" w:cs="宋体"/>
                <w:b w:val="0"/>
                <w:bCs w:val="0"/>
                <w:color w:val="auto"/>
                <w:kern w:val="0"/>
                <w:sz w:val="24"/>
                <w:szCs w:val="24"/>
                <w:lang w:val="en-US" w:eastAsia="zh-CN" w:bidi="ar-SA"/>
              </w:rPr>
              <w:t>（1）现场抢险人员要配备和正确使用个人防护用品（安全帽、防护服、防护眼镜、防护鞋、手套等）；</w:t>
            </w:r>
          </w:p>
          <w:p>
            <w:pPr>
              <w:widowControl/>
              <w:adjustRightInd w:val="0"/>
              <w:snapToGrid w:val="0"/>
              <w:ind w:firstLine="0" w:firstLineChars="0"/>
              <w:rPr>
                <w:rFonts w:hint="eastAsia" w:ascii="宋体" w:hAnsi="宋体" w:cs="宋体"/>
                <w:b w:val="0"/>
                <w:bCs w:val="0"/>
                <w:color w:val="auto"/>
                <w:kern w:val="0"/>
                <w:sz w:val="24"/>
                <w:szCs w:val="24"/>
                <w:lang w:val="en-US" w:eastAsia="zh-CN" w:bidi="ar-SA"/>
              </w:rPr>
            </w:pPr>
            <w:r>
              <w:rPr>
                <w:rFonts w:hint="eastAsia" w:ascii="宋体" w:hAnsi="宋体" w:cs="宋体"/>
                <w:b w:val="0"/>
                <w:bCs w:val="0"/>
                <w:color w:val="auto"/>
                <w:kern w:val="0"/>
                <w:sz w:val="24"/>
                <w:szCs w:val="24"/>
                <w:lang w:val="en-US" w:eastAsia="zh-CN" w:bidi="ar-SA"/>
              </w:rPr>
              <w:t>（2）抢险处置过程中，严禁携带、使用非防爆工具和非防爆通讯、照明器具；</w:t>
            </w:r>
          </w:p>
          <w:p>
            <w:pPr>
              <w:widowControl/>
              <w:adjustRightInd w:val="0"/>
              <w:snapToGrid w:val="0"/>
              <w:ind w:firstLine="0" w:firstLineChars="0"/>
              <w:rPr>
                <w:rFonts w:hint="eastAsia" w:ascii="宋体" w:hAnsi="宋体" w:cs="宋体"/>
                <w:b w:val="0"/>
                <w:bCs w:val="0"/>
                <w:color w:val="auto"/>
                <w:kern w:val="0"/>
                <w:sz w:val="24"/>
                <w:szCs w:val="24"/>
                <w:lang w:val="en-US" w:eastAsia="zh-CN" w:bidi="ar-SA"/>
              </w:rPr>
            </w:pPr>
            <w:r>
              <w:rPr>
                <w:rFonts w:hint="eastAsia" w:ascii="宋体" w:hAnsi="宋体" w:cs="宋体"/>
                <w:b w:val="0"/>
                <w:bCs w:val="0"/>
                <w:color w:val="auto"/>
                <w:kern w:val="0"/>
                <w:sz w:val="24"/>
                <w:szCs w:val="24"/>
                <w:lang w:val="en-US" w:eastAsia="zh-CN" w:bidi="ar-SA"/>
              </w:rPr>
              <w:t>（3）事先要检查抢险使用设备接地是否可靠；</w:t>
            </w:r>
          </w:p>
          <w:p>
            <w:pPr>
              <w:widowControl/>
              <w:adjustRightInd w:val="0"/>
              <w:snapToGrid w:val="0"/>
              <w:ind w:firstLine="0" w:firstLineChars="0"/>
              <w:rPr>
                <w:rFonts w:hint="eastAsia" w:ascii="宋体" w:hAnsi="宋体" w:cs="宋体"/>
                <w:b w:val="0"/>
                <w:bCs w:val="0"/>
                <w:color w:val="auto"/>
                <w:kern w:val="0"/>
                <w:sz w:val="24"/>
                <w:szCs w:val="24"/>
                <w:lang w:val="en-US" w:eastAsia="zh-CN" w:bidi="ar-SA"/>
              </w:rPr>
            </w:pPr>
            <w:r>
              <w:rPr>
                <w:rFonts w:hint="eastAsia" w:ascii="宋体" w:hAnsi="宋体" w:cs="宋体"/>
                <w:b w:val="0"/>
                <w:bCs w:val="0"/>
                <w:color w:val="auto"/>
                <w:kern w:val="0"/>
                <w:sz w:val="24"/>
                <w:szCs w:val="24"/>
                <w:lang w:val="en-US" w:eastAsia="zh-CN" w:bidi="ar-SA"/>
              </w:rPr>
              <w:t>（4）对危险区域实施控制，根据可燃气体检测仪检测结果划分重危区、轻危区、警戒区，并设置醒目的警示标志和出入口标识；严格控制进入警戒区，特别是重危区的人员、车辆和物资，进行安全检查，做好记录；</w:t>
            </w:r>
          </w:p>
          <w:p>
            <w:pPr>
              <w:widowControl/>
              <w:adjustRightInd w:val="0"/>
              <w:snapToGrid w:val="0"/>
              <w:ind w:firstLine="0" w:firstLineChars="0"/>
              <w:rPr>
                <w:rFonts w:hint="eastAsia" w:ascii="宋体" w:hAnsi="宋体" w:cs="宋体"/>
                <w:b w:val="0"/>
                <w:bCs w:val="0"/>
                <w:color w:val="auto"/>
                <w:kern w:val="0"/>
                <w:sz w:val="24"/>
                <w:szCs w:val="24"/>
                <w:lang w:val="en-US" w:eastAsia="zh-CN" w:bidi="ar-SA"/>
              </w:rPr>
            </w:pPr>
            <w:r>
              <w:rPr>
                <w:rFonts w:hint="eastAsia" w:ascii="宋体" w:hAnsi="宋体" w:cs="宋体"/>
                <w:b w:val="0"/>
                <w:bCs w:val="0"/>
                <w:color w:val="auto"/>
                <w:kern w:val="0"/>
                <w:sz w:val="24"/>
                <w:szCs w:val="24"/>
                <w:lang w:val="en-US" w:eastAsia="zh-CN" w:bidi="ar-SA"/>
              </w:rPr>
              <w:t>（5）要及时清点进出现场人员；</w:t>
            </w:r>
          </w:p>
          <w:p>
            <w:pPr>
              <w:widowControl/>
              <w:adjustRightInd w:val="0"/>
              <w:snapToGrid w:val="0"/>
              <w:ind w:firstLine="0" w:firstLineChars="0"/>
              <w:rPr>
                <w:rFonts w:hint="eastAsia" w:ascii="宋体" w:hAnsi="宋体" w:cs="宋体"/>
                <w:b w:val="0"/>
                <w:bCs w:val="0"/>
                <w:color w:val="auto"/>
                <w:kern w:val="0"/>
                <w:sz w:val="24"/>
                <w:szCs w:val="24"/>
                <w:lang w:val="en-US" w:eastAsia="zh-CN" w:bidi="ar-SA"/>
              </w:rPr>
            </w:pPr>
            <w:r>
              <w:rPr>
                <w:rFonts w:hint="eastAsia" w:ascii="宋体" w:hAnsi="宋体" w:cs="宋体"/>
                <w:b w:val="0"/>
                <w:bCs w:val="0"/>
                <w:color w:val="auto"/>
                <w:kern w:val="0"/>
                <w:sz w:val="24"/>
                <w:szCs w:val="24"/>
                <w:lang w:val="en-US" w:eastAsia="zh-CN" w:bidi="ar-SA"/>
              </w:rPr>
              <w:t>（6）人员应站在上风口或泄漏点较高位置。</w:t>
            </w:r>
          </w:p>
          <w:p>
            <w:pPr>
              <w:widowControl/>
              <w:adjustRightInd w:val="0"/>
              <w:snapToGrid w:val="0"/>
              <w:ind w:firstLine="0" w:firstLineChars="0"/>
              <w:rPr>
                <w:rFonts w:hint="eastAsia" w:ascii="宋体" w:hAnsi="宋体" w:cs="宋体"/>
                <w:b/>
                <w:bCs/>
                <w:color w:val="auto"/>
                <w:kern w:val="0"/>
                <w:sz w:val="24"/>
                <w:szCs w:val="24"/>
                <w:lang w:val="en-US" w:eastAsia="zh-CN" w:bidi="ar-SA"/>
              </w:rPr>
            </w:pPr>
            <w:r>
              <w:rPr>
                <w:rFonts w:hint="eastAsia" w:ascii="宋体" w:hAnsi="宋体" w:cs="宋体"/>
                <w:b/>
                <w:bCs/>
                <w:color w:val="auto"/>
                <w:kern w:val="0"/>
                <w:sz w:val="24"/>
                <w:szCs w:val="24"/>
                <w:lang w:val="en-US" w:eastAsia="zh-CN" w:bidi="ar-SA"/>
              </w:rPr>
              <w:t>2、天然气泄漏引发火灾应急处置注意事项</w:t>
            </w:r>
          </w:p>
          <w:p>
            <w:pPr>
              <w:widowControl/>
              <w:adjustRightInd w:val="0"/>
              <w:snapToGrid w:val="0"/>
              <w:ind w:firstLine="0" w:firstLineChars="0"/>
              <w:rPr>
                <w:rFonts w:hint="eastAsia" w:ascii="宋体" w:hAnsi="宋体" w:cs="宋体"/>
                <w:b w:val="0"/>
                <w:bCs w:val="0"/>
                <w:color w:val="auto"/>
                <w:kern w:val="0"/>
                <w:sz w:val="24"/>
                <w:szCs w:val="24"/>
                <w:lang w:val="en-US" w:eastAsia="zh-CN" w:bidi="ar-SA"/>
              </w:rPr>
            </w:pPr>
            <w:r>
              <w:rPr>
                <w:rFonts w:hint="eastAsia" w:ascii="宋体" w:hAnsi="宋体" w:cs="宋体"/>
                <w:b w:val="0"/>
                <w:bCs w:val="0"/>
                <w:color w:val="auto"/>
                <w:kern w:val="0"/>
                <w:sz w:val="24"/>
                <w:szCs w:val="24"/>
                <w:lang w:val="en-US" w:eastAsia="zh-CN" w:bidi="ar-SA"/>
              </w:rPr>
              <w:t>（1）在关阀断气之后，仍需继续冷却一段时间，防止复燃；</w:t>
            </w:r>
          </w:p>
          <w:p>
            <w:pPr>
              <w:widowControl/>
              <w:adjustRightInd w:val="0"/>
              <w:snapToGrid w:val="0"/>
              <w:ind w:firstLine="0" w:firstLineChars="0"/>
              <w:rPr>
                <w:rFonts w:hint="eastAsia" w:ascii="宋体" w:hAnsi="宋体" w:cs="宋体"/>
                <w:b w:val="0"/>
                <w:bCs w:val="0"/>
                <w:color w:val="auto"/>
                <w:kern w:val="0"/>
                <w:sz w:val="24"/>
                <w:szCs w:val="24"/>
                <w:lang w:val="en-US" w:eastAsia="zh-CN" w:bidi="ar-SA"/>
              </w:rPr>
            </w:pPr>
            <w:r>
              <w:rPr>
                <w:rFonts w:hint="eastAsia" w:ascii="宋体" w:hAnsi="宋体" w:cs="宋体"/>
                <w:b w:val="0"/>
                <w:bCs w:val="0"/>
                <w:color w:val="auto"/>
                <w:kern w:val="0"/>
                <w:sz w:val="24"/>
                <w:szCs w:val="24"/>
                <w:lang w:val="en-US" w:eastAsia="zh-CN" w:bidi="ar-SA"/>
              </w:rPr>
              <w:t>（2）关阀断气灭火时，应考虑到关阀后是否会造成前一道工序中的高温高压设备出现超温超压而发生事故；</w:t>
            </w:r>
          </w:p>
          <w:p>
            <w:pPr>
              <w:widowControl/>
              <w:adjustRightInd w:val="0"/>
              <w:snapToGrid w:val="0"/>
              <w:ind w:firstLine="0" w:firstLineChars="0"/>
              <w:rPr>
                <w:rFonts w:hint="eastAsia" w:ascii="宋体" w:hAnsi="宋体" w:cs="宋体"/>
                <w:b w:val="0"/>
                <w:bCs w:val="0"/>
                <w:color w:val="auto"/>
                <w:kern w:val="0"/>
                <w:sz w:val="24"/>
                <w:szCs w:val="24"/>
                <w:lang w:val="en-US" w:eastAsia="zh-CN" w:bidi="ar-SA"/>
              </w:rPr>
            </w:pPr>
            <w:r>
              <w:rPr>
                <w:rFonts w:hint="eastAsia" w:ascii="宋体" w:hAnsi="宋体" w:cs="宋体"/>
                <w:b w:val="0"/>
                <w:bCs w:val="0"/>
                <w:color w:val="auto"/>
                <w:kern w:val="0"/>
                <w:sz w:val="24"/>
                <w:szCs w:val="24"/>
                <w:lang w:val="en-US" w:eastAsia="zh-CN" w:bidi="ar-SA"/>
              </w:rPr>
              <w:t>（3）在关阀、补漏时，必须严格执行操作规程，并迅速进行，以免造成二次着火；</w:t>
            </w:r>
          </w:p>
          <w:p>
            <w:pPr>
              <w:widowControl/>
              <w:adjustRightInd w:val="0"/>
              <w:snapToGrid w:val="0"/>
              <w:ind w:firstLine="0" w:firstLineChars="0"/>
              <w:rPr>
                <w:rFonts w:hint="eastAsia" w:ascii="宋体" w:hAnsi="宋体" w:cs="宋体"/>
                <w:b w:val="0"/>
                <w:bCs w:val="0"/>
                <w:color w:val="auto"/>
                <w:kern w:val="0"/>
                <w:sz w:val="24"/>
                <w:szCs w:val="24"/>
                <w:lang w:val="en-US" w:eastAsia="zh-CN" w:bidi="ar-SA"/>
              </w:rPr>
            </w:pPr>
            <w:r>
              <w:rPr>
                <w:rFonts w:hint="eastAsia" w:ascii="宋体" w:hAnsi="宋体" w:cs="宋体"/>
                <w:b w:val="0"/>
                <w:bCs w:val="0"/>
                <w:color w:val="auto"/>
                <w:kern w:val="0"/>
                <w:sz w:val="24"/>
                <w:szCs w:val="24"/>
                <w:lang w:val="en-US" w:eastAsia="zh-CN" w:bidi="ar-SA"/>
              </w:rPr>
              <w:t>（4）一旦事故扩大，形式不可控时，抢险人员应迅速撤退，以确保人身安全为宗旨；</w:t>
            </w:r>
          </w:p>
          <w:p>
            <w:pPr>
              <w:widowControl/>
              <w:adjustRightInd w:val="0"/>
              <w:snapToGrid w:val="0"/>
              <w:ind w:firstLine="0" w:firstLineChars="0"/>
              <w:rPr>
                <w:rFonts w:hint="eastAsia" w:ascii="Times New Roman" w:hAnsi="Times New Roman" w:cs="Times New Roman"/>
                <w:color w:val="auto"/>
              </w:rPr>
            </w:pPr>
            <w:r>
              <w:rPr>
                <w:rFonts w:hint="eastAsia" w:ascii="宋体" w:hAnsi="宋体" w:cs="宋体"/>
                <w:b w:val="0"/>
                <w:bCs w:val="0"/>
                <w:color w:val="auto"/>
                <w:kern w:val="0"/>
                <w:sz w:val="24"/>
                <w:szCs w:val="24"/>
                <w:lang w:val="en-US" w:eastAsia="zh-CN" w:bidi="ar-SA"/>
              </w:rPr>
              <w:t>（5）烧伤的紧急救护要在现场立即进行，伤口不做处理，用洁净纱布覆盖后，就近送医疗机构。</w:t>
            </w:r>
          </w:p>
        </w:tc>
      </w:tr>
    </w:tbl>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br w:type="page"/>
      </w:r>
    </w:p>
    <w:p>
      <w:pPr>
        <w:pStyle w:val="4"/>
        <w:widowControl w:val="0"/>
        <w:bidi w:val="0"/>
        <w:rPr>
          <w:rFonts w:hint="eastAsia" w:cs="Times New Roman"/>
          <w:color w:val="auto"/>
          <w:lang w:val="en-US" w:eastAsia="zh-CN" w:bidi="ar-SA"/>
        </w:rPr>
      </w:pPr>
      <w:bookmarkStart w:id="222" w:name="_Toc30090"/>
      <w:r>
        <w:rPr>
          <w:rFonts w:hint="eastAsia" w:cs="Times New Roman"/>
          <w:color w:val="auto"/>
          <w:lang w:val="en-US" w:eastAsia="zh-CN" w:bidi="ar-SA"/>
        </w:rPr>
        <w:t>2 场站四氢噻吩泄漏事故现场处置方案</w:t>
      </w:r>
      <w:bookmarkEnd w:id="222"/>
    </w:p>
    <w:tbl>
      <w:tblPr>
        <w:tblStyle w:val="25"/>
        <w:tblW w:w="0" w:type="auto"/>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762"/>
        <w:gridCol w:w="1177"/>
        <w:gridCol w:w="1476"/>
        <w:gridCol w:w="304"/>
        <w:gridCol w:w="4214"/>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22" w:type="dxa"/>
            <w:gridSpan w:val="6"/>
            <w:tcBorders>
              <w:tl2br w:val="nil"/>
              <w:tr2bl w:val="nil"/>
            </w:tcBorders>
            <w:vAlign w:val="center"/>
          </w:tcPr>
          <w:p>
            <w:pPr>
              <w:ind w:left="0" w:leftChars="0" w:firstLine="0" w:firstLineChars="0"/>
              <w:jc w:val="center"/>
              <w:rPr>
                <w:rFonts w:ascii="Times New Roman" w:hAnsi="Times New Roman" w:cs="Times New Roman"/>
                <w:color w:val="auto"/>
                <w:sz w:val="24"/>
                <w:szCs w:val="24"/>
                <w:vertAlign w:val="baseline"/>
              </w:rPr>
            </w:pPr>
            <w:r>
              <w:rPr>
                <w:rFonts w:hint="eastAsia" w:cs="Times New Roman"/>
                <w:b/>
                <w:bCs/>
                <w:color w:val="auto"/>
                <w:sz w:val="24"/>
                <w:szCs w:val="24"/>
                <w:lang w:eastAsia="zh-CN"/>
              </w:rPr>
              <w:t>场站四氢噻吩泄漏事故</w:t>
            </w:r>
            <w:r>
              <w:rPr>
                <w:rFonts w:ascii="Times New Roman" w:hAnsi="Times New Roman" w:eastAsia="宋体" w:cs="Times New Roman"/>
                <w:b/>
                <w:bCs/>
                <w:color w:val="auto"/>
                <w:sz w:val="24"/>
                <w:szCs w:val="24"/>
              </w:rPr>
              <w:t>现场处置方案</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restart"/>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事</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故</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风</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险</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描</w:t>
            </w:r>
          </w:p>
          <w:p>
            <w:pPr>
              <w:ind w:left="0" w:leftChars="0" w:firstLine="0" w:firstLineChars="0"/>
              <w:jc w:val="center"/>
              <w:rPr>
                <w:rFonts w:ascii="Times New Roman" w:hAnsi="Times New Roman" w:cs="Times New Roman"/>
                <w:color w:val="auto"/>
                <w:sz w:val="24"/>
                <w:szCs w:val="24"/>
                <w:vertAlign w:val="baseline"/>
              </w:rPr>
            </w:pPr>
            <w:r>
              <w:rPr>
                <w:rFonts w:hint="eastAsia" w:ascii="Times New Roman" w:hAnsi="Times New Roman" w:eastAsia="宋体" w:cs="Times New Roman"/>
                <w:b/>
                <w:bCs/>
                <w:color w:val="auto"/>
                <w:sz w:val="24"/>
                <w:szCs w:val="24"/>
              </w:rPr>
              <w:t>述</w:t>
            </w:r>
          </w:p>
        </w:tc>
        <w:tc>
          <w:tcPr>
            <w:tcW w:w="7988" w:type="dxa"/>
            <w:gridSpan w:val="5"/>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事故类型</w:t>
            </w:r>
            <w:r>
              <w:rPr>
                <w:rFonts w:hint="eastAsia" w:ascii="宋体" w:hAnsi="宋体" w:cs="宋体"/>
                <w:b w:val="0"/>
                <w:bCs w:val="0"/>
                <w:color w:val="auto"/>
                <w:sz w:val="24"/>
                <w:szCs w:val="24"/>
                <w:lang w:eastAsia="zh-CN"/>
              </w:rPr>
              <w:t>：泄漏、火灾、中毒</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jc w:val="center"/>
              <w:rPr>
                <w:rFonts w:ascii="Times New Roman" w:hAnsi="Times New Roman" w:cs="Times New Roman"/>
                <w:color w:val="auto"/>
              </w:rPr>
            </w:pPr>
          </w:p>
        </w:tc>
        <w:tc>
          <w:tcPr>
            <w:tcW w:w="7988" w:type="dxa"/>
            <w:gridSpan w:val="5"/>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发生地点：各个场站加臭装置工作区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jc w:val="center"/>
              <w:rPr>
                <w:rFonts w:ascii="Times New Roman" w:hAnsi="Times New Roman" w:cs="Times New Roman"/>
                <w:color w:val="auto"/>
                <w:sz w:val="24"/>
                <w:szCs w:val="24"/>
                <w:vertAlign w:val="baseline"/>
              </w:rPr>
            </w:pPr>
          </w:p>
        </w:tc>
        <w:tc>
          <w:tcPr>
            <w:tcW w:w="7988" w:type="dxa"/>
            <w:gridSpan w:val="5"/>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危害程度：</w:t>
            </w:r>
            <w:r>
              <w:rPr>
                <w:rFonts w:hint="eastAsia" w:ascii="宋体" w:hAnsi="宋体" w:cs="宋体"/>
                <w:b w:val="0"/>
                <w:bCs w:val="0"/>
                <w:color w:val="auto"/>
                <w:sz w:val="24"/>
                <w:szCs w:val="24"/>
                <w:lang w:val="en-US" w:eastAsia="zh-CN"/>
              </w:rPr>
              <w:t>可能危及公共安全、发生火灾、人员伤害、环境污染、财产损失，公司形象受损。</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jc w:val="center"/>
              <w:rPr>
                <w:rFonts w:ascii="Times New Roman" w:hAnsi="Times New Roman" w:cs="Times New Roman"/>
                <w:color w:val="auto"/>
                <w:sz w:val="24"/>
                <w:szCs w:val="24"/>
                <w:vertAlign w:val="baseline"/>
              </w:rPr>
            </w:pPr>
          </w:p>
        </w:tc>
        <w:tc>
          <w:tcPr>
            <w:tcW w:w="7988" w:type="dxa"/>
            <w:gridSpan w:val="5"/>
            <w:tcBorders>
              <w:tl2br w:val="nil"/>
              <w:tr2bl w:val="nil"/>
            </w:tcBorders>
            <w:vAlign w:val="center"/>
          </w:tcPr>
          <w:p>
            <w:pPr>
              <w:ind w:left="0" w:leftChars="0" w:firstLine="0" w:firstLineChars="0"/>
              <w:jc w:val="both"/>
              <w:rPr>
                <w:rFonts w:hint="default" w:ascii="宋体" w:hAnsi="宋体" w:eastAsia="宋体" w:cs="宋体"/>
                <w:b w:val="0"/>
                <w:bCs w:val="0"/>
                <w:color w:val="auto"/>
                <w:sz w:val="24"/>
                <w:szCs w:val="24"/>
                <w:lang w:val="en-US" w:eastAsia="zh-CN"/>
              </w:rPr>
            </w:pPr>
            <w:r>
              <w:rPr>
                <w:rFonts w:hint="eastAsia" w:ascii="宋体" w:hAnsi="宋体" w:cs="宋体"/>
                <w:b w:val="0"/>
                <w:bCs w:val="0"/>
                <w:color w:val="auto"/>
                <w:sz w:val="24"/>
                <w:szCs w:val="24"/>
                <w:lang w:val="en-US" w:eastAsia="zh-CN"/>
              </w:rPr>
              <w:t>出现征兆：场站有施工动火作业及非常规作业、违反禁令作业、违章作业及其他安全隐患未得到及时、有效处置等。</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restart"/>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应</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急</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工</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作</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职</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责</w:t>
            </w:r>
          </w:p>
        </w:tc>
        <w:tc>
          <w:tcPr>
            <w:tcW w:w="3438" w:type="dxa"/>
            <w:gridSpan w:val="3"/>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岗位</w:t>
            </w:r>
          </w:p>
        </w:tc>
        <w:tc>
          <w:tcPr>
            <w:tcW w:w="4550" w:type="dxa"/>
            <w:gridSpan w:val="2"/>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职责</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cs="Times New Roman"/>
                <w:color w:val="auto"/>
              </w:rPr>
            </w:pPr>
          </w:p>
        </w:tc>
        <w:tc>
          <w:tcPr>
            <w:tcW w:w="3438" w:type="dxa"/>
            <w:gridSpan w:val="3"/>
            <w:tcBorders>
              <w:tl2br w:val="nil"/>
              <w:tr2bl w:val="nil"/>
            </w:tcBorders>
            <w:vAlign w:val="center"/>
          </w:tcPr>
          <w:p>
            <w:pPr>
              <w:widowControl/>
              <w:adjustRightInd w:val="0"/>
              <w:snapToGrid w:val="0"/>
              <w:ind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kern w:val="0"/>
                <w:sz w:val="24"/>
                <w:szCs w:val="24"/>
              </w:rPr>
              <w:t>场站工作人员、抢险人员</w:t>
            </w:r>
          </w:p>
        </w:tc>
        <w:tc>
          <w:tcPr>
            <w:tcW w:w="4550" w:type="dxa"/>
            <w:gridSpan w:val="2"/>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负责报警、撤离、事故初期处置</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eastAsia="宋体" w:cs="Times New Roman"/>
                <w:b/>
                <w:bCs/>
                <w:color w:val="auto"/>
                <w:sz w:val="24"/>
                <w:szCs w:val="24"/>
              </w:rPr>
            </w:pPr>
          </w:p>
        </w:tc>
        <w:tc>
          <w:tcPr>
            <w:tcW w:w="3438" w:type="dxa"/>
            <w:gridSpan w:val="3"/>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kern w:val="0"/>
                <w:sz w:val="24"/>
                <w:szCs w:val="24"/>
                <w:lang w:val="en-US" w:eastAsia="zh-CN"/>
              </w:rPr>
              <w:t>部门负责人</w:t>
            </w:r>
          </w:p>
        </w:tc>
        <w:tc>
          <w:tcPr>
            <w:tcW w:w="4550" w:type="dxa"/>
            <w:gridSpan w:val="2"/>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负责上报公司、地方政府、初期现场指挥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eastAsia="宋体" w:cs="Times New Roman"/>
                <w:b/>
                <w:bCs/>
                <w:color w:val="auto"/>
                <w:sz w:val="24"/>
                <w:szCs w:val="24"/>
              </w:rPr>
            </w:pPr>
          </w:p>
        </w:tc>
        <w:tc>
          <w:tcPr>
            <w:tcW w:w="3438" w:type="dxa"/>
            <w:gridSpan w:val="3"/>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应急</w:t>
            </w:r>
            <w:r>
              <w:rPr>
                <w:rFonts w:hint="eastAsia" w:ascii="宋体" w:hAnsi="宋体" w:cs="宋体"/>
                <w:b w:val="0"/>
                <w:bCs w:val="0"/>
                <w:color w:val="auto"/>
                <w:kern w:val="0"/>
                <w:sz w:val="24"/>
                <w:szCs w:val="24"/>
                <w:lang w:val="en-US" w:eastAsia="zh-CN"/>
              </w:rPr>
              <w:t>救援</w:t>
            </w:r>
            <w:r>
              <w:rPr>
                <w:rFonts w:hint="eastAsia" w:ascii="宋体" w:hAnsi="宋体" w:eastAsia="宋体" w:cs="宋体"/>
                <w:b w:val="0"/>
                <w:bCs w:val="0"/>
                <w:color w:val="auto"/>
                <w:kern w:val="0"/>
                <w:sz w:val="24"/>
                <w:szCs w:val="24"/>
              </w:rPr>
              <w:t>总指挥</w:t>
            </w:r>
          </w:p>
        </w:tc>
        <w:tc>
          <w:tcPr>
            <w:tcW w:w="4550" w:type="dxa"/>
            <w:gridSpan w:val="2"/>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事故应急总指挥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restart"/>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应</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急</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处</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置</w:t>
            </w:r>
          </w:p>
        </w:tc>
        <w:tc>
          <w:tcPr>
            <w:tcW w:w="765" w:type="dxa"/>
            <w:vMerge w:val="restart"/>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处</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置</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程</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序</w:t>
            </w: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报告程序</w:t>
            </w:r>
          </w:p>
        </w:tc>
        <w:tc>
          <w:tcPr>
            <w:tcW w:w="6038"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场站工作人员、抢险人员→</w:t>
            </w:r>
            <w:r>
              <w:rPr>
                <w:rFonts w:hint="eastAsia" w:ascii="宋体" w:hAnsi="宋体" w:cs="宋体"/>
                <w:b w:val="0"/>
                <w:bCs w:val="0"/>
                <w:color w:val="auto"/>
                <w:kern w:val="0"/>
                <w:sz w:val="24"/>
                <w:szCs w:val="24"/>
                <w:lang w:val="en-US" w:eastAsia="zh-CN"/>
              </w:rPr>
              <w:t>部门负责人</w:t>
            </w:r>
            <w:r>
              <w:rPr>
                <w:rFonts w:hint="eastAsia" w:ascii="宋体" w:hAnsi="宋体" w:eastAsia="宋体" w:cs="宋体"/>
                <w:b w:val="0"/>
                <w:bCs w:val="0"/>
                <w:color w:val="auto"/>
                <w:kern w:val="0"/>
                <w:sz w:val="24"/>
                <w:szCs w:val="24"/>
              </w:rPr>
              <w:t>→应急救援总指挥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处置程序</w:t>
            </w:r>
          </w:p>
        </w:tc>
        <w:tc>
          <w:tcPr>
            <w:tcW w:w="6038"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切断</w:t>
            </w:r>
            <w:r>
              <w:rPr>
                <w:rFonts w:hint="eastAsia" w:ascii="宋体" w:hAnsi="宋体" w:cs="宋体"/>
                <w:b w:val="0"/>
                <w:bCs w:val="0"/>
                <w:color w:val="auto"/>
                <w:sz w:val="24"/>
                <w:szCs w:val="24"/>
                <w:lang w:val="en-US" w:eastAsia="zh-CN"/>
              </w:rPr>
              <w:t>泄露</w:t>
            </w:r>
            <w:r>
              <w:rPr>
                <w:rFonts w:hint="eastAsia" w:ascii="宋体" w:hAnsi="宋体" w:eastAsia="宋体" w:cs="宋体"/>
                <w:b w:val="0"/>
                <w:bCs w:val="0"/>
                <w:color w:val="auto"/>
                <w:sz w:val="24"/>
                <w:szCs w:val="24"/>
              </w:rPr>
              <w:t>源→</w:t>
            </w:r>
            <w:r>
              <w:rPr>
                <w:rFonts w:hint="eastAsia" w:ascii="宋体" w:hAnsi="宋体" w:cs="宋体"/>
                <w:b w:val="0"/>
                <w:bCs w:val="0"/>
                <w:color w:val="auto"/>
                <w:sz w:val="24"/>
                <w:szCs w:val="24"/>
                <w:lang w:val="en-US" w:eastAsia="zh-CN"/>
              </w:rPr>
              <w:t>堵漏</w:t>
            </w:r>
            <w:r>
              <w:rPr>
                <w:rFonts w:hint="eastAsia" w:ascii="宋体" w:hAnsi="宋体" w:eastAsia="宋体" w:cs="宋体"/>
                <w:b w:val="0"/>
                <w:bCs w:val="0"/>
                <w:color w:val="auto"/>
                <w:sz w:val="24"/>
                <w:szCs w:val="24"/>
              </w:rPr>
              <w:t>→</w:t>
            </w:r>
            <w:r>
              <w:rPr>
                <w:rFonts w:hint="eastAsia" w:ascii="宋体" w:hAnsi="宋体" w:cs="宋体"/>
                <w:b w:val="0"/>
                <w:bCs w:val="0"/>
                <w:color w:val="auto"/>
                <w:sz w:val="24"/>
                <w:szCs w:val="24"/>
                <w:lang w:val="en-US" w:eastAsia="zh-CN"/>
              </w:rPr>
              <w:t>抢险</w:t>
            </w:r>
            <w:r>
              <w:rPr>
                <w:rFonts w:hint="eastAsia" w:ascii="宋体" w:hAnsi="宋体" w:eastAsia="宋体" w:cs="宋体"/>
                <w:b w:val="0"/>
                <w:bCs w:val="0"/>
                <w:color w:val="auto"/>
                <w:sz w:val="24"/>
                <w:szCs w:val="24"/>
              </w:rPr>
              <w:t>→报警→急救→送医</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预案程序</w:t>
            </w:r>
          </w:p>
        </w:tc>
        <w:tc>
          <w:tcPr>
            <w:tcW w:w="6038"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现场处置方案→综合应急预案→请求外部应急救援力量支援</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restart"/>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处</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置</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措</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施</w:t>
            </w: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措施一</w:t>
            </w:r>
          </w:p>
        </w:tc>
        <w:tc>
          <w:tcPr>
            <w:tcW w:w="6038" w:type="dxa"/>
            <w:gridSpan w:val="3"/>
            <w:tcBorders>
              <w:tl2br w:val="nil"/>
              <w:tr2bl w:val="nil"/>
            </w:tcBorders>
            <w:vAlign w:val="center"/>
          </w:tcPr>
          <w:p>
            <w:pPr>
              <w:ind w:left="0" w:leftChars="0" w:firstLine="0" w:firstLineChars="0"/>
              <w:jc w:val="both"/>
              <w:rPr>
                <w:rFonts w:hint="default" w:ascii="宋体" w:hAnsi="宋体" w:eastAsia="宋体" w:cs="宋体"/>
                <w:b w:val="0"/>
                <w:bCs w:val="0"/>
                <w:color w:val="auto"/>
                <w:sz w:val="24"/>
                <w:szCs w:val="24"/>
                <w:lang w:val="en-US" w:eastAsia="zh-CN"/>
              </w:rPr>
            </w:pPr>
            <w:r>
              <w:rPr>
                <w:rFonts w:hint="eastAsia" w:ascii="宋体" w:hAnsi="宋体" w:cs="宋体"/>
                <w:b w:val="0"/>
                <w:bCs w:val="0"/>
                <w:color w:val="auto"/>
                <w:sz w:val="24"/>
                <w:szCs w:val="24"/>
                <w:lang w:val="en-US" w:eastAsia="zh-CN"/>
              </w:rPr>
              <w:t>泄漏：负责人迅速撤离泄漏污染区人员至安全区，并进行隔离，严格限制出入；现场工作人员戴自给正压式呼吸器，穿消防防护服，尽可能切断泄漏源，防止进入下水道、排洪沟等限制性空间；四氢噻吩小量泄漏，用活性炭或其他惰性材料吸收，也可以用不燃性分散剂制成的乳液刷洗，洗液稀释后放入废水系统；大量泄漏，构筑围堤或挖坑收容，用泡沫覆盖降低蒸汽灾害，用防爆泵转移至专用收集器内，通知厂家处理；消防方法，喷水冷却送气，可能的话将容器从火场移至空旷处。</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措施二</w:t>
            </w:r>
          </w:p>
        </w:tc>
        <w:tc>
          <w:tcPr>
            <w:tcW w:w="6038"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cs="宋体"/>
                <w:b w:val="0"/>
                <w:bCs w:val="0"/>
                <w:color w:val="auto"/>
                <w:sz w:val="24"/>
                <w:szCs w:val="24"/>
                <w:lang w:val="en-US" w:eastAsia="zh-CN"/>
              </w:rPr>
              <w:t>中毒：皮肤接触，脱去被污染的衣服，用肥皂水和清水彻底冲洗皮肤；眼睛接触，提起眼睑，用流动清水或生理盐水冲洗；吸入，迅速脱离现场至空气新鲜处，保持呼吸道通畅；如呼吸困难，给输氧。如呼吸停止，立即进行人工呼吸急救；食入，饮足量温水，催吐，就医。</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措施三</w:t>
            </w:r>
          </w:p>
        </w:tc>
        <w:tc>
          <w:tcPr>
            <w:tcW w:w="6038" w:type="dxa"/>
            <w:gridSpan w:val="3"/>
            <w:tcBorders>
              <w:tl2br w:val="nil"/>
              <w:tr2bl w:val="nil"/>
            </w:tcBorders>
            <w:vAlign w:val="center"/>
          </w:tcPr>
          <w:p>
            <w:pPr>
              <w:widowControl/>
              <w:adjustRightInd w:val="0"/>
              <w:snapToGrid w:val="0"/>
              <w:ind w:firstLine="0" w:firstLineChars="0"/>
              <w:rPr>
                <w:rFonts w:hint="default" w:ascii="宋体" w:hAnsi="宋体" w:cs="宋体"/>
                <w:b w:val="0"/>
                <w:bCs w:val="0"/>
                <w:color w:val="auto"/>
                <w:kern w:val="0"/>
                <w:sz w:val="24"/>
                <w:szCs w:val="24"/>
                <w:lang w:val="en-US" w:eastAsia="zh-CN" w:bidi="ar-SA"/>
              </w:rPr>
            </w:pPr>
            <w:r>
              <w:rPr>
                <w:rFonts w:hint="eastAsia" w:ascii="宋体" w:hAnsi="宋体" w:cs="宋体"/>
                <w:b w:val="0"/>
                <w:bCs w:val="0"/>
                <w:color w:val="auto"/>
                <w:kern w:val="0"/>
                <w:sz w:val="24"/>
                <w:szCs w:val="24"/>
                <w:lang w:val="en-US" w:eastAsia="zh-CN" w:bidi="ar-SA"/>
              </w:rPr>
              <w:t>着火：场站工作人员发现起火后，迅速佩戴呼吸器，在保障个人安全的前提下确认起火位置、火势大小，并迅速关闭流程进行放空，同时向副组长汇报情况；负责人立即组织工作人员利用现场灭火设施设备，进行灭火，并通知抢险人员赶赴现场抢修；着火熄灭，放空结束，压力表指示为零后，现场四氢噻吩无明显臭味时，抢险人员到现场察看泄漏情况，分析原因；抢险人员进入现场抢修，场站工作人员随时在现场检测四氢噻吩泄漏情况；故障排除后恢复生产，确定无泄漏后，汇报指挥部。</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restart"/>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事</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故</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报</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警</w:t>
            </w: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内部</w:t>
            </w:r>
          </w:p>
        </w:tc>
        <w:tc>
          <w:tcPr>
            <w:tcW w:w="6038"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kern w:val="0"/>
                <w:sz w:val="24"/>
                <w:szCs w:val="24"/>
              </w:rPr>
              <w:t>报警负责人</w:t>
            </w:r>
            <w:r>
              <w:rPr>
                <w:rFonts w:hint="eastAsia" w:ascii="宋体" w:hAnsi="宋体" w:eastAsia="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场站负责人</w:t>
            </w:r>
            <w:r>
              <w:rPr>
                <w:rFonts w:hint="eastAsia" w:ascii="宋体" w:hAnsi="宋体" w:eastAsia="宋体" w:cs="宋体"/>
                <w:b w:val="0"/>
                <w:bCs w:val="0"/>
                <w:color w:val="auto"/>
                <w:kern w:val="0"/>
                <w:sz w:val="24"/>
                <w:szCs w:val="24"/>
                <w:lang w:val="en-US" w:eastAsia="zh-CN"/>
              </w:rPr>
              <w:t xml:space="preserve"> </w:t>
            </w:r>
            <w:r>
              <w:rPr>
                <w:rFonts w:hint="eastAsia" w:ascii="宋体" w:hAnsi="宋体" w:eastAsia="宋体" w:cs="宋体"/>
                <w:b w:val="0"/>
                <w:bCs w:val="0"/>
                <w:color w:val="auto"/>
                <w:kern w:val="0"/>
                <w:sz w:val="24"/>
                <w:szCs w:val="24"/>
              </w:rPr>
              <w:t>报警电话</w:t>
            </w:r>
            <w:r>
              <w:rPr>
                <w:rFonts w:hint="eastAsia" w:ascii="宋体" w:hAnsi="宋体" w:eastAsia="宋体" w:cs="宋体"/>
                <w:b w:val="0"/>
                <w:bCs w:val="0"/>
                <w:color w:val="auto"/>
                <w:kern w:val="0"/>
                <w:sz w:val="24"/>
                <w:szCs w:val="24"/>
                <w:lang w:eastAsia="zh-CN"/>
              </w:rPr>
              <w:t>：0817-</w:t>
            </w:r>
            <w:r>
              <w:rPr>
                <w:rFonts w:hint="eastAsia" w:ascii="宋体" w:hAnsi="宋体" w:cs="宋体"/>
                <w:b w:val="0"/>
                <w:bCs w:val="0"/>
                <w:color w:val="auto"/>
                <w:kern w:val="0"/>
                <w:sz w:val="24"/>
                <w:szCs w:val="24"/>
                <w:lang w:eastAsia="zh-CN"/>
              </w:rPr>
              <w:t>8233777</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restart"/>
            <w:tcBorders>
              <w:tl2br w:val="nil"/>
              <w:tr2bl w:val="nil"/>
            </w:tcBorders>
            <w:vAlign w:val="center"/>
          </w:tcPr>
          <w:p>
            <w:pPr>
              <w:ind w:left="0" w:leftChars="0" w:firstLine="0" w:firstLineChars="0"/>
              <w:jc w:val="center"/>
              <w:rPr>
                <w:rFonts w:hint="default"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val="en-US" w:eastAsia="zh-CN"/>
              </w:rPr>
              <w:t>外界</w:t>
            </w: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县应急局</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lang w:val="en-US" w:eastAsia="zh-CN"/>
              </w:rPr>
              <w:t>0817-</w:t>
            </w:r>
            <w:r>
              <w:rPr>
                <w:rFonts w:hint="eastAsia" w:ascii="Times New Roman" w:hAnsi="Times New Roman" w:eastAsia="宋体" w:cs="Times New Roman"/>
                <w:color w:val="auto"/>
                <w:sz w:val="24"/>
                <w:szCs w:val="22"/>
              </w:rPr>
              <w:t>8221323</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cs="Times New Roman"/>
                <w:color w:val="auto"/>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县人民医院</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0817-8221764</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县中医院</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0817-8317120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南充输气处</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0817-2632320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花桥配气站</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0826-2532057</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县消防队</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0817-5066119</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报</w:t>
            </w:r>
          </w:p>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告</w:t>
            </w:r>
          </w:p>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要</w:t>
            </w:r>
          </w:p>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求</w:t>
            </w:r>
          </w:p>
        </w:tc>
        <w:tc>
          <w:tcPr>
            <w:tcW w:w="7223" w:type="dxa"/>
            <w:gridSpan w:val="4"/>
            <w:tcBorders>
              <w:tl2br w:val="nil"/>
              <w:tr2bl w:val="nil"/>
            </w:tcBorders>
            <w:vAlign w:val="center"/>
          </w:tcPr>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1</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事故发生单位概况；</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2</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事故发生时间、地点以及事故现场情况；</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3</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事故的简要经过；</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4</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事故已经造成或者可能造成的伤亡人数（包括下落不明的人数）和初步估计的直接经济损失；</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5</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已经采取的措施；</w:t>
            </w:r>
          </w:p>
          <w:p>
            <w:pPr>
              <w:ind w:left="0" w:leftChars="0" w:firstLine="0" w:firstLineChars="0"/>
              <w:jc w:val="both"/>
              <w:rPr>
                <w:rFonts w:hint="eastAsia" w:ascii="宋体" w:hAnsi="宋体" w:eastAsia="宋体" w:cs="宋体"/>
                <w:b w:val="0"/>
                <w:bCs w:val="0"/>
                <w:color w:val="auto"/>
                <w:sz w:val="24"/>
                <w:szCs w:val="24"/>
                <w:lang w:eastAsia="zh-CN"/>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6</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其他应当报告的情况</w:t>
            </w:r>
            <w:r>
              <w:rPr>
                <w:rFonts w:hint="eastAsia" w:ascii="宋体" w:hAnsi="宋体" w:cs="宋体"/>
                <w:b w:val="0"/>
                <w:bCs w:val="0"/>
                <w:color w:val="auto"/>
                <w:kern w:val="0"/>
                <w:sz w:val="24"/>
                <w:szCs w:val="24"/>
                <w:lang w:eastAsia="zh-CN"/>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注</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意</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事</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项</w:t>
            </w:r>
          </w:p>
        </w:tc>
        <w:tc>
          <w:tcPr>
            <w:tcW w:w="7988" w:type="dxa"/>
            <w:gridSpan w:val="5"/>
            <w:tcBorders>
              <w:tl2br w:val="nil"/>
              <w:tr2bl w:val="nil"/>
            </w:tcBorders>
            <w:vAlign w:val="center"/>
          </w:tcPr>
          <w:p>
            <w:pPr>
              <w:ind w:left="0" w:leftChars="0" w:firstLine="0" w:firstLineChars="0"/>
              <w:jc w:val="both"/>
              <w:rPr>
                <w:rFonts w:hint="eastAsia" w:ascii="宋体" w:hAnsi="宋体" w:eastAsia="宋体" w:cs="宋体"/>
                <w:b w:val="0"/>
                <w:bCs w:val="0"/>
                <w:color w:val="auto"/>
                <w:kern w:val="0"/>
                <w:sz w:val="24"/>
                <w:szCs w:val="24"/>
                <w:lang w:eastAsia="zh-CN"/>
              </w:rPr>
            </w:pPr>
            <w:r>
              <w:rPr>
                <w:rFonts w:hint="eastAsia" w:ascii="宋体" w:hAnsi="宋体" w:eastAsia="宋体" w:cs="宋体"/>
                <w:b w:val="0"/>
                <w:bCs w:val="0"/>
                <w:color w:val="auto"/>
                <w:kern w:val="0"/>
                <w:sz w:val="24"/>
                <w:szCs w:val="24"/>
                <w:lang w:val="en-US" w:eastAsia="zh-CN"/>
              </w:rPr>
              <w:t>1、</w:t>
            </w:r>
            <w:r>
              <w:rPr>
                <w:rFonts w:hint="eastAsia" w:ascii="宋体" w:hAnsi="宋体" w:eastAsia="宋体" w:cs="宋体"/>
                <w:b w:val="0"/>
                <w:bCs w:val="0"/>
                <w:color w:val="auto"/>
                <w:kern w:val="0"/>
                <w:sz w:val="24"/>
                <w:szCs w:val="24"/>
                <w:lang w:eastAsia="zh-CN"/>
              </w:rPr>
              <w:t>空气中四氢噻吩浓度较高时，佩戴自吸过滤式防毒面具；</w:t>
            </w:r>
          </w:p>
          <w:p>
            <w:pPr>
              <w:ind w:left="0" w:leftChars="0" w:firstLine="0" w:firstLineChars="0"/>
              <w:jc w:val="both"/>
              <w:rPr>
                <w:rFonts w:hint="eastAsia" w:ascii="宋体" w:hAnsi="宋体" w:eastAsia="宋体" w:cs="宋体"/>
                <w:b w:val="0"/>
                <w:bCs w:val="0"/>
                <w:color w:val="auto"/>
                <w:kern w:val="0"/>
                <w:sz w:val="24"/>
                <w:szCs w:val="24"/>
                <w:lang w:eastAsia="zh-CN"/>
              </w:rPr>
            </w:pPr>
            <w:r>
              <w:rPr>
                <w:rFonts w:hint="eastAsia" w:ascii="宋体" w:hAnsi="宋体" w:eastAsia="宋体" w:cs="宋体"/>
                <w:b w:val="0"/>
                <w:bCs w:val="0"/>
                <w:color w:val="auto"/>
                <w:kern w:val="0"/>
                <w:sz w:val="24"/>
                <w:szCs w:val="24"/>
                <w:lang w:val="en-US" w:eastAsia="zh-CN"/>
              </w:rPr>
              <w:t>2、</w:t>
            </w:r>
            <w:r>
              <w:rPr>
                <w:rFonts w:hint="eastAsia" w:ascii="宋体" w:hAnsi="宋体" w:eastAsia="宋体" w:cs="宋体"/>
                <w:b w:val="0"/>
                <w:bCs w:val="0"/>
                <w:color w:val="auto"/>
                <w:kern w:val="0"/>
                <w:sz w:val="24"/>
                <w:szCs w:val="24"/>
                <w:lang w:eastAsia="zh-CN"/>
              </w:rPr>
              <w:t>戴安全防护眼镜、穿防毒物渗透工作服、戴乳胶手套；</w:t>
            </w:r>
          </w:p>
          <w:p>
            <w:pPr>
              <w:ind w:left="0" w:leftChars="0" w:firstLine="0" w:firstLineChars="0"/>
              <w:jc w:val="both"/>
              <w:rPr>
                <w:rFonts w:hint="eastAsia" w:ascii="Times New Roman" w:hAnsi="Times New Roman" w:cs="Times New Roman"/>
                <w:color w:val="auto"/>
              </w:rPr>
            </w:pPr>
            <w:r>
              <w:rPr>
                <w:rFonts w:hint="eastAsia" w:ascii="宋体" w:hAnsi="宋体" w:eastAsia="宋体" w:cs="宋体"/>
                <w:b w:val="0"/>
                <w:bCs w:val="0"/>
                <w:color w:val="auto"/>
                <w:kern w:val="0"/>
                <w:sz w:val="24"/>
                <w:szCs w:val="24"/>
                <w:lang w:val="en-US" w:eastAsia="zh-CN"/>
              </w:rPr>
              <w:t>3、</w:t>
            </w:r>
            <w:r>
              <w:rPr>
                <w:rFonts w:hint="eastAsia" w:ascii="宋体" w:hAnsi="宋体" w:eastAsia="宋体" w:cs="宋体"/>
                <w:b w:val="0"/>
                <w:bCs w:val="0"/>
                <w:color w:val="auto"/>
                <w:kern w:val="0"/>
                <w:sz w:val="24"/>
                <w:szCs w:val="24"/>
                <w:lang w:eastAsia="zh-CN"/>
              </w:rPr>
              <w:t>工作现场严禁吸烟。</w:t>
            </w:r>
          </w:p>
        </w:tc>
      </w:tr>
    </w:tbl>
    <w:p>
      <w:pPr>
        <w:rPr>
          <w:rFonts w:hint="eastAsia"/>
          <w:color w:val="auto"/>
          <w:lang w:val="en-US" w:eastAsia="zh-CN"/>
        </w:rPr>
      </w:pPr>
      <w:r>
        <w:rPr>
          <w:rFonts w:hint="eastAsia"/>
          <w:color w:val="auto"/>
          <w:lang w:val="en-US" w:eastAsia="zh-CN"/>
        </w:rPr>
        <w:br w:type="page"/>
      </w:r>
    </w:p>
    <w:p>
      <w:pPr>
        <w:pStyle w:val="4"/>
        <w:bidi w:val="0"/>
        <w:rPr>
          <w:rFonts w:hint="eastAsia"/>
          <w:color w:val="auto"/>
          <w:lang w:val="en-US" w:eastAsia="zh-CN"/>
        </w:rPr>
      </w:pPr>
      <w:bookmarkStart w:id="223" w:name="_Toc75"/>
      <w:r>
        <w:rPr>
          <w:rFonts w:hint="eastAsia"/>
          <w:color w:val="auto"/>
          <w:lang w:val="en-US" w:eastAsia="zh-CN"/>
        </w:rPr>
        <w:t>3 火灾爆炸事故现场处置方案</w:t>
      </w:r>
      <w:bookmarkEnd w:id="223"/>
    </w:p>
    <w:tbl>
      <w:tblPr>
        <w:tblStyle w:val="25"/>
        <w:tblW w:w="0" w:type="auto"/>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762"/>
        <w:gridCol w:w="1177"/>
        <w:gridCol w:w="1476"/>
        <w:gridCol w:w="304"/>
        <w:gridCol w:w="4214"/>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22" w:type="dxa"/>
            <w:gridSpan w:val="6"/>
            <w:tcBorders>
              <w:tl2br w:val="nil"/>
              <w:tr2bl w:val="nil"/>
            </w:tcBorders>
            <w:vAlign w:val="center"/>
          </w:tcPr>
          <w:p>
            <w:pPr>
              <w:ind w:left="0" w:leftChars="0" w:firstLine="0" w:firstLineChars="0"/>
              <w:jc w:val="center"/>
              <w:rPr>
                <w:rFonts w:ascii="Times New Roman" w:hAnsi="Times New Roman" w:cs="Times New Roman"/>
                <w:color w:val="auto"/>
                <w:sz w:val="24"/>
                <w:szCs w:val="24"/>
                <w:vertAlign w:val="baseline"/>
              </w:rPr>
            </w:pPr>
            <w:r>
              <w:rPr>
                <w:rFonts w:hint="eastAsia" w:cs="Times New Roman"/>
                <w:b/>
                <w:bCs/>
                <w:color w:val="auto"/>
                <w:sz w:val="24"/>
                <w:szCs w:val="24"/>
                <w:lang w:eastAsia="zh-CN"/>
              </w:rPr>
              <w:t>火灾爆炸事故</w:t>
            </w:r>
            <w:r>
              <w:rPr>
                <w:rFonts w:ascii="Times New Roman" w:hAnsi="Times New Roman" w:eastAsia="宋体" w:cs="Times New Roman"/>
                <w:b/>
                <w:bCs/>
                <w:color w:val="auto"/>
                <w:sz w:val="24"/>
                <w:szCs w:val="24"/>
              </w:rPr>
              <w:t>现场处置方案</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restart"/>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事</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故</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风</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险</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描</w:t>
            </w:r>
          </w:p>
          <w:p>
            <w:pPr>
              <w:ind w:left="0" w:leftChars="0" w:firstLine="0" w:firstLineChars="0"/>
              <w:jc w:val="center"/>
              <w:rPr>
                <w:rFonts w:ascii="Times New Roman" w:hAnsi="Times New Roman" w:cs="Times New Roman"/>
                <w:color w:val="auto"/>
                <w:sz w:val="24"/>
                <w:szCs w:val="24"/>
                <w:vertAlign w:val="baseline"/>
              </w:rPr>
            </w:pPr>
            <w:r>
              <w:rPr>
                <w:rFonts w:hint="eastAsia" w:ascii="Times New Roman" w:hAnsi="Times New Roman" w:eastAsia="宋体" w:cs="Times New Roman"/>
                <w:b/>
                <w:bCs/>
                <w:color w:val="auto"/>
                <w:sz w:val="24"/>
                <w:szCs w:val="24"/>
              </w:rPr>
              <w:t>述</w:t>
            </w:r>
          </w:p>
        </w:tc>
        <w:tc>
          <w:tcPr>
            <w:tcW w:w="7988" w:type="dxa"/>
            <w:gridSpan w:val="5"/>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事故类型</w:t>
            </w:r>
            <w:r>
              <w:rPr>
                <w:rFonts w:hint="eastAsia" w:ascii="宋体" w:hAnsi="宋体" w:cs="宋体"/>
                <w:b w:val="0"/>
                <w:bCs w:val="0"/>
                <w:color w:val="auto"/>
                <w:sz w:val="24"/>
                <w:szCs w:val="24"/>
                <w:lang w:eastAsia="zh-CN"/>
              </w:rPr>
              <w:t>：固体物质火灾、液体火灾、气体火灾、电气火灾</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jc w:val="center"/>
              <w:rPr>
                <w:rFonts w:ascii="Times New Roman" w:hAnsi="Times New Roman" w:cs="Times New Roman"/>
                <w:color w:val="auto"/>
              </w:rPr>
            </w:pPr>
          </w:p>
        </w:tc>
        <w:tc>
          <w:tcPr>
            <w:tcW w:w="7988" w:type="dxa"/>
            <w:gridSpan w:val="5"/>
            <w:tcBorders>
              <w:tl2br w:val="nil"/>
              <w:tr2bl w:val="nil"/>
            </w:tcBorders>
            <w:vAlign w:val="center"/>
          </w:tcPr>
          <w:p>
            <w:pPr>
              <w:ind w:left="0" w:leftChars="0" w:firstLine="0" w:firstLineChars="0"/>
              <w:jc w:val="both"/>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t>发生地点：发电机房</w:t>
            </w:r>
            <w:r>
              <w:rPr>
                <w:rFonts w:hint="eastAsia" w:ascii="宋体" w:hAnsi="宋体" w:cs="宋体"/>
                <w:b w:val="0"/>
                <w:bCs w:val="0"/>
                <w:color w:val="auto"/>
                <w:sz w:val="24"/>
                <w:szCs w:val="24"/>
                <w:lang w:eastAsia="zh-CN"/>
              </w:rPr>
              <w:t>、计算机房、生活和办公区域、电气设备、</w:t>
            </w:r>
            <w:r>
              <w:rPr>
                <w:rFonts w:hint="eastAsia" w:ascii="宋体" w:hAnsi="宋体" w:cs="宋体"/>
                <w:b w:val="0"/>
                <w:bCs w:val="0"/>
                <w:color w:val="auto"/>
                <w:sz w:val="24"/>
                <w:szCs w:val="24"/>
                <w:lang w:val="en-US" w:eastAsia="zh-CN"/>
              </w:rPr>
              <w:t>场站、管线等</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jc w:val="center"/>
              <w:rPr>
                <w:rFonts w:ascii="Times New Roman" w:hAnsi="Times New Roman" w:cs="Times New Roman"/>
                <w:color w:val="auto"/>
                <w:sz w:val="24"/>
                <w:szCs w:val="24"/>
                <w:vertAlign w:val="baseline"/>
              </w:rPr>
            </w:pPr>
          </w:p>
        </w:tc>
        <w:tc>
          <w:tcPr>
            <w:tcW w:w="7988" w:type="dxa"/>
            <w:gridSpan w:val="5"/>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危害程度：</w:t>
            </w:r>
            <w:r>
              <w:rPr>
                <w:rFonts w:hint="eastAsia" w:ascii="宋体" w:hAnsi="宋体" w:cs="宋体"/>
                <w:b w:val="0"/>
                <w:bCs w:val="0"/>
                <w:color w:val="auto"/>
                <w:sz w:val="24"/>
                <w:szCs w:val="24"/>
                <w:lang w:val="en-US" w:eastAsia="zh-CN"/>
              </w:rPr>
              <w:t>人员会受到烟雾中毒窒息；不同程度地烧伤或死亡；火灾爆炸事故往往会导致重大的人员伤亡和财产损失。</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restart"/>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应</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急</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工</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作</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职</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责</w:t>
            </w:r>
          </w:p>
        </w:tc>
        <w:tc>
          <w:tcPr>
            <w:tcW w:w="3438" w:type="dxa"/>
            <w:gridSpan w:val="3"/>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岗位</w:t>
            </w:r>
          </w:p>
        </w:tc>
        <w:tc>
          <w:tcPr>
            <w:tcW w:w="4550" w:type="dxa"/>
            <w:gridSpan w:val="2"/>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职责</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cs="Times New Roman"/>
                <w:color w:val="auto"/>
              </w:rPr>
            </w:pPr>
          </w:p>
        </w:tc>
        <w:tc>
          <w:tcPr>
            <w:tcW w:w="3438" w:type="dxa"/>
            <w:gridSpan w:val="3"/>
            <w:tcBorders>
              <w:tl2br w:val="nil"/>
              <w:tr2bl w:val="nil"/>
            </w:tcBorders>
            <w:vAlign w:val="center"/>
          </w:tcPr>
          <w:p>
            <w:pPr>
              <w:widowControl/>
              <w:adjustRightInd w:val="0"/>
              <w:snapToGrid w:val="0"/>
              <w:ind w:firstLine="0" w:firstLineChars="0"/>
              <w:jc w:val="center"/>
              <w:rPr>
                <w:rFonts w:hint="default" w:ascii="宋体" w:hAnsi="宋体" w:eastAsia="宋体" w:cs="宋体"/>
                <w:b w:val="0"/>
                <w:bCs w:val="0"/>
                <w:color w:val="auto"/>
                <w:sz w:val="24"/>
                <w:szCs w:val="24"/>
                <w:lang w:val="en-US" w:eastAsia="zh-CN"/>
              </w:rPr>
            </w:pPr>
            <w:r>
              <w:rPr>
                <w:rFonts w:hint="eastAsia" w:ascii="宋体" w:hAnsi="宋体" w:cs="宋体"/>
                <w:b w:val="0"/>
                <w:bCs w:val="0"/>
                <w:color w:val="auto"/>
                <w:kern w:val="0"/>
                <w:sz w:val="24"/>
                <w:szCs w:val="24"/>
                <w:lang w:val="en-US" w:eastAsia="zh-CN"/>
              </w:rPr>
              <w:t>现场人员</w:t>
            </w:r>
          </w:p>
        </w:tc>
        <w:tc>
          <w:tcPr>
            <w:tcW w:w="4550" w:type="dxa"/>
            <w:gridSpan w:val="2"/>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负责报警、撤离、事故初期处置</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eastAsia="宋体" w:cs="Times New Roman"/>
                <w:b/>
                <w:bCs/>
                <w:color w:val="auto"/>
                <w:sz w:val="24"/>
                <w:szCs w:val="24"/>
              </w:rPr>
            </w:pPr>
          </w:p>
        </w:tc>
        <w:tc>
          <w:tcPr>
            <w:tcW w:w="3438" w:type="dxa"/>
            <w:gridSpan w:val="3"/>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kern w:val="0"/>
                <w:sz w:val="24"/>
                <w:szCs w:val="24"/>
                <w:lang w:val="en-US" w:eastAsia="zh-CN"/>
              </w:rPr>
              <w:t>部门负责人</w:t>
            </w:r>
          </w:p>
        </w:tc>
        <w:tc>
          <w:tcPr>
            <w:tcW w:w="4550" w:type="dxa"/>
            <w:gridSpan w:val="2"/>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负责上报公司、地方政府、初期现场指挥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eastAsia="宋体" w:cs="Times New Roman"/>
                <w:b/>
                <w:bCs/>
                <w:color w:val="auto"/>
                <w:sz w:val="24"/>
                <w:szCs w:val="24"/>
              </w:rPr>
            </w:pPr>
          </w:p>
        </w:tc>
        <w:tc>
          <w:tcPr>
            <w:tcW w:w="3438" w:type="dxa"/>
            <w:gridSpan w:val="3"/>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应急</w:t>
            </w:r>
            <w:r>
              <w:rPr>
                <w:rFonts w:hint="eastAsia" w:ascii="宋体" w:hAnsi="宋体" w:cs="宋体"/>
                <w:b w:val="0"/>
                <w:bCs w:val="0"/>
                <w:color w:val="auto"/>
                <w:kern w:val="0"/>
                <w:sz w:val="24"/>
                <w:szCs w:val="24"/>
                <w:lang w:val="en-US" w:eastAsia="zh-CN"/>
              </w:rPr>
              <w:t>救援</w:t>
            </w:r>
            <w:r>
              <w:rPr>
                <w:rFonts w:hint="eastAsia" w:ascii="宋体" w:hAnsi="宋体" w:eastAsia="宋体" w:cs="宋体"/>
                <w:b w:val="0"/>
                <w:bCs w:val="0"/>
                <w:color w:val="auto"/>
                <w:kern w:val="0"/>
                <w:sz w:val="24"/>
                <w:szCs w:val="24"/>
              </w:rPr>
              <w:t>总指挥</w:t>
            </w:r>
          </w:p>
        </w:tc>
        <w:tc>
          <w:tcPr>
            <w:tcW w:w="4550" w:type="dxa"/>
            <w:gridSpan w:val="2"/>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事故应急总指挥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restart"/>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应</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急</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处</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置</w:t>
            </w:r>
          </w:p>
        </w:tc>
        <w:tc>
          <w:tcPr>
            <w:tcW w:w="765" w:type="dxa"/>
            <w:vMerge w:val="restart"/>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处</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置</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程</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序</w:t>
            </w: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报告程序</w:t>
            </w:r>
          </w:p>
        </w:tc>
        <w:tc>
          <w:tcPr>
            <w:tcW w:w="6038"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r>
              <w:rPr>
                <w:rFonts w:hint="eastAsia" w:ascii="宋体" w:hAnsi="宋体" w:cs="宋体"/>
                <w:b w:val="0"/>
                <w:bCs w:val="0"/>
                <w:color w:val="auto"/>
                <w:kern w:val="0"/>
                <w:sz w:val="24"/>
                <w:szCs w:val="24"/>
                <w:lang w:val="en-US" w:eastAsia="zh-CN"/>
              </w:rPr>
              <w:t>现场人员</w:t>
            </w:r>
            <w:r>
              <w:rPr>
                <w:rFonts w:hint="eastAsia" w:ascii="宋体" w:hAnsi="宋体" w:eastAsia="宋体" w:cs="宋体"/>
                <w:b w:val="0"/>
                <w:bCs w:val="0"/>
                <w:color w:val="auto"/>
                <w:kern w:val="0"/>
                <w:sz w:val="24"/>
                <w:szCs w:val="24"/>
              </w:rPr>
              <w:t>→</w:t>
            </w:r>
            <w:r>
              <w:rPr>
                <w:rFonts w:hint="eastAsia" w:ascii="宋体" w:hAnsi="宋体" w:cs="宋体"/>
                <w:b w:val="0"/>
                <w:bCs w:val="0"/>
                <w:color w:val="auto"/>
                <w:kern w:val="0"/>
                <w:sz w:val="24"/>
                <w:szCs w:val="24"/>
                <w:lang w:val="en-US" w:eastAsia="zh-CN"/>
              </w:rPr>
              <w:t>部门负责人</w:t>
            </w:r>
            <w:r>
              <w:rPr>
                <w:rFonts w:hint="eastAsia" w:ascii="宋体" w:hAnsi="宋体" w:eastAsia="宋体" w:cs="宋体"/>
                <w:b w:val="0"/>
                <w:bCs w:val="0"/>
                <w:color w:val="auto"/>
                <w:kern w:val="0"/>
                <w:sz w:val="24"/>
                <w:szCs w:val="24"/>
              </w:rPr>
              <w:t>→应急救援总指挥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处置程序</w:t>
            </w:r>
          </w:p>
        </w:tc>
        <w:tc>
          <w:tcPr>
            <w:tcW w:w="6038"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电器火灾：切断电源→扑救→报警→灭火→急救→送医</w:t>
            </w:r>
          </w:p>
          <w:p>
            <w:pPr>
              <w:ind w:left="0" w:leftChars="0" w:firstLine="0" w:firstLineChars="0"/>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一般火灾：扑救→报警→灭火→急救→送医</w:t>
            </w:r>
          </w:p>
          <w:p>
            <w:pPr>
              <w:ind w:left="0" w:leftChars="0" w:firstLine="0" w:firstLineChars="0"/>
              <w:jc w:val="both"/>
              <w:rPr>
                <w:rFonts w:hint="default" w:ascii="宋体" w:hAnsi="宋体" w:eastAsia="宋体" w:cs="宋体"/>
                <w:b w:val="0"/>
                <w:bCs w:val="0"/>
                <w:color w:val="auto"/>
                <w:sz w:val="24"/>
                <w:szCs w:val="24"/>
                <w:lang w:val="en-US" w:eastAsia="zh-CN"/>
              </w:rPr>
            </w:pPr>
            <w:r>
              <w:rPr>
                <w:rFonts w:hint="eastAsia" w:ascii="宋体" w:hAnsi="宋体" w:cs="宋体"/>
                <w:b w:val="0"/>
                <w:bCs w:val="0"/>
                <w:color w:val="auto"/>
                <w:sz w:val="24"/>
                <w:szCs w:val="24"/>
                <w:lang w:val="en-US" w:eastAsia="zh-CN"/>
              </w:rPr>
              <w:t>天然气火灾爆炸：切断气源→抢险</w:t>
            </w:r>
            <w:r>
              <w:rPr>
                <w:rFonts w:hint="eastAsia" w:ascii="宋体" w:hAnsi="宋体" w:eastAsia="宋体" w:cs="宋体"/>
                <w:b w:val="0"/>
                <w:bCs w:val="0"/>
                <w:color w:val="auto"/>
                <w:sz w:val="24"/>
                <w:szCs w:val="24"/>
              </w:rPr>
              <w:t>→</w:t>
            </w:r>
            <w:r>
              <w:rPr>
                <w:rFonts w:hint="eastAsia" w:ascii="宋体" w:hAnsi="宋体" w:cs="宋体"/>
                <w:b w:val="0"/>
                <w:bCs w:val="0"/>
                <w:color w:val="auto"/>
                <w:sz w:val="24"/>
                <w:szCs w:val="24"/>
                <w:lang w:val="en-US" w:eastAsia="zh-CN"/>
              </w:rPr>
              <w:t>扑救→报警→灭火→急救→送医</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预案程序</w:t>
            </w:r>
          </w:p>
        </w:tc>
        <w:tc>
          <w:tcPr>
            <w:tcW w:w="6038"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现场处置方案→综合应急预案→请求外部应急救援力量支援</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restart"/>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处</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置</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措</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施</w:t>
            </w: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措施一</w:t>
            </w:r>
          </w:p>
        </w:tc>
        <w:tc>
          <w:tcPr>
            <w:tcW w:w="6038"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lang w:eastAsia="zh-CN"/>
              </w:rPr>
            </w:pPr>
            <w:r>
              <w:rPr>
                <w:rFonts w:hint="eastAsia" w:ascii="宋体" w:hAnsi="宋体" w:cs="宋体"/>
                <w:b w:val="0"/>
                <w:bCs w:val="0"/>
                <w:color w:val="auto"/>
                <w:sz w:val="24"/>
                <w:szCs w:val="24"/>
                <w:lang w:val="en-US" w:eastAsia="zh-CN"/>
              </w:rPr>
              <w:t>抢险救援：现场第一发现人员应立即按报警器报警，现场人员进行自救、灭火、防止火情扩大；组织人员进行停气、停电、关闭设备；现场灭火人员在消防人员到达事故现场之前，应继续根据不同类型的火灾，采取不同的灭火方法，加强冷却，撤离周围易燃可燃物品等办法控制火势。</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措施二</w:t>
            </w:r>
          </w:p>
        </w:tc>
        <w:tc>
          <w:tcPr>
            <w:tcW w:w="6038"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疏散人员：</w:t>
            </w:r>
            <w:r>
              <w:rPr>
                <w:rFonts w:hint="eastAsia" w:ascii="宋体" w:hAnsi="宋体" w:eastAsia="宋体" w:cs="宋体"/>
                <w:b w:val="0"/>
                <w:bCs w:val="0"/>
                <w:color w:val="auto"/>
                <w:sz w:val="24"/>
                <w:szCs w:val="24"/>
              </w:rPr>
              <w:t>现场</w:t>
            </w:r>
            <w:r>
              <w:rPr>
                <w:rFonts w:hint="eastAsia" w:ascii="宋体" w:hAnsi="宋体" w:cs="宋体"/>
                <w:b w:val="0"/>
                <w:bCs w:val="0"/>
                <w:color w:val="auto"/>
                <w:sz w:val="24"/>
                <w:szCs w:val="24"/>
                <w:lang w:val="en-US" w:eastAsia="zh-CN"/>
              </w:rPr>
              <w:t>人员立即利用</w:t>
            </w:r>
            <w:r>
              <w:rPr>
                <w:rFonts w:hint="eastAsia" w:ascii="宋体" w:hAnsi="宋体" w:eastAsia="宋体" w:cs="宋体"/>
                <w:b w:val="0"/>
                <w:bCs w:val="0"/>
                <w:color w:val="auto"/>
                <w:sz w:val="24"/>
                <w:szCs w:val="24"/>
              </w:rPr>
              <w:t>预警设备如喇叭、警铃等，在第一时间通知并疏散</w:t>
            </w:r>
            <w:r>
              <w:rPr>
                <w:rFonts w:hint="eastAsia" w:ascii="宋体" w:hAnsi="宋体" w:cs="宋体"/>
                <w:b w:val="0"/>
                <w:bCs w:val="0"/>
                <w:color w:val="auto"/>
                <w:sz w:val="24"/>
                <w:szCs w:val="24"/>
                <w:lang w:val="en-US" w:eastAsia="zh-CN"/>
              </w:rPr>
              <w:t>事故现场</w:t>
            </w:r>
            <w:r>
              <w:rPr>
                <w:rFonts w:hint="eastAsia" w:ascii="宋体" w:hAnsi="宋体" w:eastAsia="宋体" w:cs="宋体"/>
                <w:b w:val="0"/>
                <w:bCs w:val="0"/>
                <w:color w:val="auto"/>
                <w:sz w:val="24"/>
                <w:szCs w:val="24"/>
              </w:rPr>
              <w:t>其余人员和周边居民至安全区域，在安全区域将情况向</w:t>
            </w:r>
            <w:r>
              <w:rPr>
                <w:rFonts w:hint="eastAsia" w:ascii="宋体" w:hAnsi="宋体" w:cs="宋体"/>
                <w:b w:val="0"/>
                <w:bCs w:val="0"/>
                <w:color w:val="auto"/>
                <w:sz w:val="24"/>
                <w:szCs w:val="24"/>
                <w:lang w:val="en-US" w:eastAsia="zh-CN"/>
              </w:rPr>
              <w:t>负责人</w:t>
            </w:r>
            <w:r>
              <w:rPr>
                <w:rFonts w:hint="eastAsia" w:ascii="宋体" w:hAnsi="宋体" w:eastAsia="宋体" w:cs="宋体"/>
                <w:b w:val="0"/>
                <w:bCs w:val="0"/>
                <w:color w:val="auto"/>
                <w:sz w:val="24"/>
                <w:szCs w:val="24"/>
              </w:rPr>
              <w:t>汇报。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措施三</w:t>
            </w:r>
          </w:p>
        </w:tc>
        <w:tc>
          <w:tcPr>
            <w:tcW w:w="6038" w:type="dxa"/>
            <w:gridSpan w:val="3"/>
            <w:tcBorders>
              <w:tl2br w:val="nil"/>
              <w:tr2bl w:val="nil"/>
            </w:tcBorders>
            <w:vAlign w:val="center"/>
          </w:tcPr>
          <w:p>
            <w:pPr>
              <w:widowControl/>
              <w:adjustRightInd w:val="0"/>
              <w:snapToGrid w:val="0"/>
              <w:ind w:firstLine="0" w:firstLineChars="0"/>
              <w:rPr>
                <w:rFonts w:hint="default" w:ascii="宋体" w:hAnsi="宋体" w:cs="宋体"/>
                <w:b w:val="0"/>
                <w:bCs w:val="0"/>
                <w:color w:val="auto"/>
                <w:kern w:val="0"/>
                <w:sz w:val="24"/>
                <w:szCs w:val="24"/>
                <w:lang w:val="en-US" w:eastAsia="zh-CN" w:bidi="ar-SA"/>
              </w:rPr>
            </w:pPr>
            <w:r>
              <w:rPr>
                <w:rFonts w:hint="eastAsia" w:ascii="宋体" w:hAnsi="宋体" w:cs="宋体"/>
                <w:b w:val="0"/>
                <w:bCs w:val="0"/>
                <w:color w:val="auto"/>
                <w:kern w:val="0"/>
                <w:sz w:val="24"/>
                <w:szCs w:val="24"/>
                <w:lang w:val="en-US" w:eastAsia="zh-CN" w:bidi="ar-SA"/>
              </w:rPr>
              <w:t>警戒检测：利用便携式可燃气体报警仪检测泄漏现场天然气浓度，确定泄漏中心和周围天然气浓度并做好标记，现场拉警戒带。</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措施四</w:t>
            </w:r>
          </w:p>
        </w:tc>
        <w:tc>
          <w:tcPr>
            <w:tcW w:w="6038" w:type="dxa"/>
            <w:gridSpan w:val="3"/>
            <w:tcBorders>
              <w:tl2br w:val="nil"/>
              <w:tr2bl w:val="nil"/>
            </w:tcBorders>
            <w:vAlign w:val="center"/>
          </w:tcPr>
          <w:p>
            <w:pPr>
              <w:widowControl/>
              <w:adjustRightInd w:val="0"/>
              <w:snapToGrid w:val="0"/>
              <w:ind w:firstLine="0" w:firstLineChars="0"/>
              <w:rPr>
                <w:rFonts w:hint="eastAsia" w:ascii="宋体" w:hAnsi="宋体" w:cs="宋体"/>
                <w:b w:val="0"/>
                <w:bCs w:val="0"/>
                <w:color w:val="auto"/>
                <w:kern w:val="0"/>
                <w:sz w:val="24"/>
                <w:szCs w:val="24"/>
                <w:lang w:val="en-US" w:eastAsia="zh-CN" w:bidi="ar-SA"/>
              </w:rPr>
            </w:pPr>
            <w:r>
              <w:rPr>
                <w:rFonts w:hint="eastAsia" w:ascii="宋体" w:hAnsi="宋体" w:cs="宋体"/>
                <w:b w:val="0"/>
                <w:bCs w:val="0"/>
                <w:color w:val="auto"/>
                <w:kern w:val="0"/>
                <w:sz w:val="24"/>
                <w:szCs w:val="24"/>
                <w:lang w:val="en-US" w:eastAsia="zh-CN" w:bidi="ar-SA"/>
              </w:rPr>
              <w:t>清除火源：检查泄漏点周围是否有明火或产生静电的可能，现场工作人员必须穿戴防静电工服并使用防爆工作，水泥地面要进行湿处理防止摩擦产生静电；禁止一切车辆驶入警戒区内，停留在警戒区内的车辆严禁启动；关闭天然气扩散区内的电气开关；根据现场情况，迅速熄灭一切火种。</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w:t>
            </w:r>
            <w:r>
              <w:rPr>
                <w:rFonts w:hint="eastAsia" w:ascii="宋体" w:hAnsi="宋体" w:cs="宋体"/>
                <w:b w:val="0"/>
                <w:bCs w:val="0"/>
                <w:color w:val="auto"/>
                <w:sz w:val="24"/>
                <w:szCs w:val="24"/>
                <w:lang w:val="en-US" w:eastAsia="zh-CN"/>
              </w:rPr>
              <w:t>五</w:t>
            </w:r>
          </w:p>
        </w:tc>
        <w:tc>
          <w:tcPr>
            <w:tcW w:w="6038" w:type="dxa"/>
            <w:gridSpan w:val="3"/>
            <w:tcBorders>
              <w:tl2br w:val="nil"/>
              <w:tr2bl w:val="nil"/>
            </w:tcBorders>
            <w:vAlign w:val="center"/>
          </w:tcPr>
          <w:p>
            <w:pPr>
              <w:widowControl/>
              <w:adjustRightInd w:val="0"/>
              <w:snapToGrid w:val="0"/>
              <w:ind w:firstLine="0" w:firstLineChars="0"/>
              <w:rPr>
                <w:rFonts w:hint="default" w:ascii="宋体" w:hAnsi="宋体" w:cs="宋体"/>
                <w:b w:val="0"/>
                <w:bCs w:val="0"/>
                <w:color w:val="auto"/>
                <w:kern w:val="0"/>
                <w:sz w:val="24"/>
                <w:szCs w:val="24"/>
                <w:lang w:val="en-US" w:eastAsia="zh-CN" w:bidi="ar-SA"/>
              </w:rPr>
            </w:pPr>
            <w:r>
              <w:rPr>
                <w:rFonts w:hint="eastAsia" w:ascii="宋体" w:hAnsi="宋体" w:cs="宋体"/>
                <w:b w:val="0"/>
                <w:bCs w:val="0"/>
                <w:color w:val="auto"/>
                <w:kern w:val="0"/>
                <w:sz w:val="24"/>
                <w:szCs w:val="24"/>
                <w:lang w:val="en-US" w:eastAsia="zh-CN" w:bidi="ar-SA"/>
              </w:rPr>
              <w:t>防护措施：在有可能形成有毒或窒息性气体的火灾时，应佩戴正压式呼吸器或采取其他措施，以防救援灭火人员中毒。</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w:t>
            </w:r>
            <w:r>
              <w:rPr>
                <w:rFonts w:hint="eastAsia" w:ascii="宋体" w:hAnsi="宋体" w:cs="宋体"/>
                <w:b w:val="0"/>
                <w:bCs w:val="0"/>
                <w:color w:val="auto"/>
                <w:sz w:val="24"/>
                <w:szCs w:val="24"/>
                <w:lang w:val="en-US" w:eastAsia="zh-CN"/>
              </w:rPr>
              <w:t>六</w:t>
            </w:r>
          </w:p>
        </w:tc>
        <w:tc>
          <w:tcPr>
            <w:tcW w:w="6038" w:type="dxa"/>
            <w:gridSpan w:val="3"/>
            <w:tcBorders>
              <w:tl2br w:val="nil"/>
              <w:tr2bl w:val="nil"/>
            </w:tcBorders>
            <w:vAlign w:val="center"/>
          </w:tcPr>
          <w:p>
            <w:pPr>
              <w:widowControl/>
              <w:adjustRightInd w:val="0"/>
              <w:snapToGrid w:val="0"/>
              <w:ind w:firstLine="0" w:firstLineChars="0"/>
              <w:rPr>
                <w:rFonts w:hint="eastAsia" w:ascii="宋体" w:hAnsi="宋体" w:cs="宋体"/>
                <w:b w:val="0"/>
                <w:bCs w:val="0"/>
                <w:color w:val="auto"/>
                <w:kern w:val="0"/>
                <w:sz w:val="24"/>
                <w:szCs w:val="24"/>
                <w:lang w:val="en-US" w:eastAsia="zh-CN" w:bidi="ar-SA"/>
              </w:rPr>
            </w:pPr>
            <w:r>
              <w:rPr>
                <w:rFonts w:hint="eastAsia" w:ascii="宋体" w:hAnsi="宋体" w:cs="宋体"/>
                <w:b w:val="0"/>
                <w:bCs w:val="0"/>
                <w:color w:val="auto"/>
                <w:kern w:val="0"/>
                <w:sz w:val="24"/>
                <w:szCs w:val="24"/>
                <w:lang w:val="en-US" w:eastAsia="zh-CN" w:bidi="ar-SA"/>
              </w:rPr>
              <w:t>急救措施 ：被救人员衣服着火时，可就地翻滚，用水或毯子、被褥等物覆盖措施灭火伤处的衣、库、袜应剪开脱去，不可硬行撕拉，伤处用消毒纱布或干净棉布覆盖，并立即送往医院救治；对烧伤面积较大的伤员要注意呼吸，心跳的变化，必要时进行心脏复苏；对有骨折出血的伤员，应作相应的包扎，固定处理，搬运伤员时，以不压迫创面和不引起呼吸困难为原则；可拦截过往车辆，将伤员送往附近医院进行抢救救治；抢救受伤严重或在进行抢救伤员的同时，应及时拨打急救中心电话（120），由医务人员进行现场抢救伤员的工作，并派人接应急救车辆。</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restart"/>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事</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故</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报</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警</w:t>
            </w: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内部</w:t>
            </w:r>
          </w:p>
        </w:tc>
        <w:tc>
          <w:tcPr>
            <w:tcW w:w="6038"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kern w:val="0"/>
                <w:sz w:val="24"/>
                <w:szCs w:val="24"/>
              </w:rPr>
              <w:t>报警负责人</w:t>
            </w:r>
            <w:r>
              <w:rPr>
                <w:rFonts w:hint="eastAsia" w:ascii="宋体" w:hAnsi="宋体" w:eastAsia="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现场或部门负责人</w:t>
            </w:r>
            <w:r>
              <w:rPr>
                <w:rFonts w:hint="eastAsia" w:ascii="宋体" w:hAnsi="宋体" w:eastAsia="宋体" w:cs="宋体"/>
                <w:b w:val="0"/>
                <w:bCs w:val="0"/>
                <w:color w:val="auto"/>
                <w:kern w:val="0"/>
                <w:sz w:val="24"/>
                <w:szCs w:val="24"/>
              </w:rPr>
              <w:t>报警电话</w:t>
            </w:r>
            <w:r>
              <w:rPr>
                <w:rFonts w:hint="eastAsia" w:ascii="宋体" w:hAnsi="宋体" w:eastAsia="宋体" w:cs="宋体"/>
                <w:b w:val="0"/>
                <w:bCs w:val="0"/>
                <w:color w:val="auto"/>
                <w:kern w:val="0"/>
                <w:sz w:val="24"/>
                <w:szCs w:val="24"/>
                <w:lang w:eastAsia="zh-CN"/>
              </w:rPr>
              <w:t>：0817-</w:t>
            </w:r>
            <w:r>
              <w:rPr>
                <w:rFonts w:hint="eastAsia" w:ascii="宋体" w:hAnsi="宋体" w:cs="宋体"/>
                <w:b w:val="0"/>
                <w:bCs w:val="0"/>
                <w:color w:val="auto"/>
                <w:kern w:val="0"/>
                <w:sz w:val="24"/>
                <w:szCs w:val="24"/>
                <w:lang w:eastAsia="zh-CN"/>
              </w:rPr>
              <w:t>8233777</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restart"/>
            <w:tcBorders>
              <w:tl2br w:val="nil"/>
              <w:tr2bl w:val="nil"/>
            </w:tcBorders>
            <w:vAlign w:val="center"/>
          </w:tcPr>
          <w:p>
            <w:pPr>
              <w:ind w:left="0" w:leftChars="0" w:firstLine="0" w:firstLineChars="0"/>
              <w:jc w:val="center"/>
              <w:rPr>
                <w:rFonts w:hint="default"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val="en-US" w:eastAsia="zh-CN"/>
              </w:rPr>
              <w:t>外界</w:t>
            </w: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县应急局</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lang w:val="en-US" w:eastAsia="zh-CN"/>
              </w:rPr>
              <w:t>0817-</w:t>
            </w:r>
            <w:r>
              <w:rPr>
                <w:rFonts w:hint="eastAsia" w:ascii="Times New Roman" w:hAnsi="Times New Roman" w:eastAsia="宋体" w:cs="Times New Roman"/>
                <w:color w:val="auto"/>
                <w:sz w:val="24"/>
                <w:szCs w:val="22"/>
              </w:rPr>
              <w:t>8221323</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cs="Times New Roman"/>
                <w:color w:val="auto"/>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县人民医院</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0817-8221764</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县中医院</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0817-8317120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南充输气处</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0817-2632320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花桥配气站</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0826-2532057</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县消防队</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0817-5066119</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报</w:t>
            </w:r>
          </w:p>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告</w:t>
            </w:r>
          </w:p>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要</w:t>
            </w:r>
          </w:p>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求</w:t>
            </w:r>
          </w:p>
        </w:tc>
        <w:tc>
          <w:tcPr>
            <w:tcW w:w="7223" w:type="dxa"/>
            <w:gridSpan w:val="4"/>
            <w:tcBorders>
              <w:tl2br w:val="nil"/>
              <w:tr2bl w:val="nil"/>
            </w:tcBorders>
            <w:vAlign w:val="center"/>
          </w:tcPr>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1</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事故发生单位概况；</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2</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事故发生时间、地点以及事故现场情况；</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3</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事故的简要经过；</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4</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事故已经造成或者可能造成的伤亡人数（包括下落不明的人数）和初步估计的直接经济损失；</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5</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已经采取的措施；</w:t>
            </w:r>
          </w:p>
          <w:p>
            <w:pPr>
              <w:ind w:left="0" w:leftChars="0" w:firstLine="0" w:firstLineChars="0"/>
              <w:jc w:val="both"/>
              <w:rPr>
                <w:rFonts w:hint="eastAsia" w:ascii="宋体" w:hAnsi="宋体" w:eastAsia="宋体" w:cs="宋体"/>
                <w:b w:val="0"/>
                <w:bCs w:val="0"/>
                <w:color w:val="auto"/>
                <w:sz w:val="24"/>
                <w:szCs w:val="24"/>
                <w:lang w:eastAsia="zh-CN"/>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6</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其他应当报告的情况</w:t>
            </w:r>
            <w:r>
              <w:rPr>
                <w:rFonts w:hint="eastAsia" w:ascii="宋体" w:hAnsi="宋体" w:cs="宋体"/>
                <w:b w:val="0"/>
                <w:bCs w:val="0"/>
                <w:color w:val="auto"/>
                <w:kern w:val="0"/>
                <w:sz w:val="24"/>
                <w:szCs w:val="24"/>
                <w:lang w:eastAsia="zh-CN"/>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注</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意</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事</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项</w:t>
            </w:r>
          </w:p>
        </w:tc>
        <w:tc>
          <w:tcPr>
            <w:tcW w:w="7988" w:type="dxa"/>
            <w:gridSpan w:val="5"/>
            <w:tcBorders>
              <w:tl2br w:val="nil"/>
              <w:tr2bl w:val="nil"/>
            </w:tcBorders>
            <w:vAlign w:val="center"/>
          </w:tcPr>
          <w:p>
            <w:pPr>
              <w:ind w:left="0" w:leftChars="0" w:firstLine="0" w:firstLineChars="0"/>
              <w:jc w:val="both"/>
              <w:rPr>
                <w:rFonts w:hint="eastAsia" w:ascii="宋体" w:hAnsi="宋体" w:cs="宋体"/>
                <w:b/>
                <w:bCs/>
                <w:color w:val="auto"/>
                <w:kern w:val="0"/>
                <w:sz w:val="24"/>
                <w:szCs w:val="24"/>
                <w:lang w:val="en-US" w:eastAsia="zh-CN"/>
              </w:rPr>
            </w:pPr>
            <w:r>
              <w:rPr>
                <w:rFonts w:hint="eastAsia" w:ascii="Times New Roman" w:hAnsi="Times New Roman" w:cs="Times New Roman"/>
                <w:b/>
                <w:bCs/>
                <w:color w:val="auto"/>
                <w:lang w:val="en-US" w:eastAsia="zh-CN"/>
              </w:rPr>
              <w:t>1、</w:t>
            </w:r>
            <w:r>
              <w:rPr>
                <w:rFonts w:hint="eastAsia" w:ascii="宋体" w:hAnsi="宋体" w:cs="宋体"/>
                <w:b/>
                <w:bCs/>
                <w:color w:val="auto"/>
                <w:kern w:val="0"/>
                <w:sz w:val="24"/>
                <w:szCs w:val="24"/>
                <w:lang w:val="en-US" w:eastAsia="zh-CN"/>
              </w:rPr>
              <w:t>佩戴个人防护器具方面的注意事项</w:t>
            </w:r>
          </w:p>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（1）参加火灾爆炸事故应急救援行动，应急救援人员必须佩戴和使用符合要求的防护用品（安全帽、防护服、防护眼镜、防护鞋、手套等）。</w:t>
            </w:r>
          </w:p>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（2）严禁救援人员在没有采取防护措施的情况下盲目施救。</w:t>
            </w:r>
          </w:p>
          <w:p>
            <w:pPr>
              <w:ind w:left="0" w:leftChars="0" w:firstLine="0" w:firstLineChars="0"/>
              <w:jc w:val="both"/>
              <w:rPr>
                <w:rFonts w:hint="eastAsia" w:ascii="宋体" w:hAnsi="宋体" w:cs="宋体"/>
                <w:b/>
                <w:bCs/>
                <w:color w:val="auto"/>
                <w:kern w:val="0"/>
                <w:sz w:val="24"/>
                <w:szCs w:val="24"/>
                <w:lang w:val="en-US" w:eastAsia="zh-CN"/>
              </w:rPr>
            </w:pPr>
            <w:r>
              <w:rPr>
                <w:rFonts w:hint="eastAsia" w:ascii="宋体" w:hAnsi="宋体" w:cs="宋体"/>
                <w:b/>
                <w:bCs/>
                <w:color w:val="auto"/>
                <w:kern w:val="0"/>
                <w:sz w:val="24"/>
                <w:szCs w:val="24"/>
                <w:lang w:val="en-US" w:eastAsia="zh-CN"/>
              </w:rPr>
              <w:t>2、使用抢险救援器材方面的注意事项</w:t>
            </w:r>
          </w:p>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（1）应根据火情、火势情况，选择合适的抢险救援器材。</w:t>
            </w:r>
          </w:p>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 xml:space="preserve">（2）在危险区域以外才可设置应急照明灯。 </w:t>
            </w:r>
          </w:p>
          <w:p>
            <w:pPr>
              <w:ind w:left="0" w:leftChars="0" w:firstLine="0" w:firstLineChars="0"/>
              <w:jc w:val="both"/>
              <w:rPr>
                <w:rFonts w:hint="eastAsia" w:ascii="宋体" w:hAnsi="宋体" w:cs="宋体"/>
                <w:b/>
                <w:bCs/>
                <w:color w:val="auto"/>
                <w:kern w:val="0"/>
                <w:sz w:val="24"/>
                <w:szCs w:val="24"/>
                <w:lang w:val="en-US" w:eastAsia="zh-CN"/>
              </w:rPr>
            </w:pPr>
            <w:r>
              <w:rPr>
                <w:rFonts w:hint="eastAsia" w:ascii="宋体" w:hAnsi="宋体" w:cs="宋体"/>
                <w:b/>
                <w:bCs/>
                <w:color w:val="auto"/>
                <w:kern w:val="0"/>
                <w:sz w:val="24"/>
                <w:szCs w:val="24"/>
                <w:lang w:val="en-US" w:eastAsia="zh-CN"/>
              </w:rPr>
              <w:t>3、采取救援对策或措施方面的注意事项</w:t>
            </w:r>
          </w:p>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（1）应急救援时，应贯彻“以人为本”的原则，先抢救受伤人员。</w:t>
            </w:r>
          </w:p>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（2）应急救援时应注意，防止事故扩大。</w:t>
            </w:r>
          </w:p>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（3）应急救援人员必须采取可靠的安全防护措施后方可进入现场，参加应急救援行动。</w:t>
            </w:r>
          </w:p>
          <w:p>
            <w:pPr>
              <w:ind w:left="0" w:leftChars="0" w:firstLine="0" w:firstLineChars="0"/>
              <w:jc w:val="both"/>
              <w:rPr>
                <w:rFonts w:hint="eastAsia" w:ascii="宋体" w:hAnsi="宋体" w:cs="宋体"/>
                <w:b/>
                <w:bCs/>
                <w:color w:val="auto"/>
                <w:kern w:val="0"/>
                <w:sz w:val="24"/>
                <w:szCs w:val="24"/>
                <w:lang w:val="en-US" w:eastAsia="zh-CN"/>
              </w:rPr>
            </w:pPr>
            <w:r>
              <w:rPr>
                <w:rFonts w:hint="eastAsia" w:ascii="宋体" w:hAnsi="宋体" w:cs="宋体"/>
                <w:b/>
                <w:bCs/>
                <w:color w:val="auto"/>
                <w:kern w:val="0"/>
                <w:sz w:val="24"/>
                <w:szCs w:val="24"/>
                <w:lang w:val="en-US" w:eastAsia="zh-CN"/>
              </w:rPr>
              <w:t>4、 应急救援结束后的注意事项</w:t>
            </w:r>
          </w:p>
          <w:p>
            <w:pPr>
              <w:ind w:left="0" w:leftChars="0" w:firstLine="0" w:firstLineChars="0"/>
              <w:jc w:val="both"/>
              <w:rPr>
                <w:rFonts w:hint="eastAsia" w:ascii="Times New Roman" w:hAnsi="Times New Roman" w:cs="Times New Roman"/>
                <w:color w:val="auto"/>
              </w:rPr>
            </w:pPr>
            <w:r>
              <w:rPr>
                <w:rFonts w:hint="eastAsia" w:ascii="宋体" w:hAnsi="宋体" w:cs="宋体"/>
                <w:b w:val="0"/>
                <w:bCs w:val="0"/>
                <w:color w:val="auto"/>
                <w:kern w:val="0"/>
                <w:sz w:val="24"/>
                <w:szCs w:val="24"/>
                <w:lang w:val="en-US" w:eastAsia="zh-CN"/>
              </w:rPr>
              <w:t>（1）注意保护好事故现场，便于调查分析事故原因。</w:t>
            </w:r>
          </w:p>
        </w:tc>
      </w:tr>
    </w:tbl>
    <w:p>
      <w:pPr>
        <w:pStyle w:val="4"/>
        <w:bidi w:val="0"/>
        <w:rPr>
          <w:rFonts w:hint="eastAsia"/>
          <w:color w:val="auto"/>
          <w:lang w:val="en-US" w:eastAsia="zh-CN"/>
        </w:rPr>
      </w:pPr>
      <w:bookmarkStart w:id="224" w:name="_Toc19631"/>
      <w:r>
        <w:rPr>
          <w:rFonts w:hint="eastAsia"/>
          <w:color w:val="auto"/>
          <w:lang w:val="en-US" w:eastAsia="zh-CN"/>
        </w:rPr>
        <w:t>4 物体打击事故现场处置方案</w:t>
      </w:r>
      <w:bookmarkEnd w:id="224"/>
    </w:p>
    <w:tbl>
      <w:tblPr>
        <w:tblStyle w:val="25"/>
        <w:tblW w:w="0" w:type="auto"/>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762"/>
        <w:gridCol w:w="1177"/>
        <w:gridCol w:w="1476"/>
        <w:gridCol w:w="304"/>
        <w:gridCol w:w="4214"/>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22" w:type="dxa"/>
            <w:gridSpan w:val="6"/>
            <w:tcBorders>
              <w:tl2br w:val="nil"/>
              <w:tr2bl w:val="nil"/>
            </w:tcBorders>
            <w:vAlign w:val="center"/>
          </w:tcPr>
          <w:p>
            <w:pPr>
              <w:ind w:left="0" w:leftChars="0" w:firstLine="0" w:firstLineChars="0"/>
              <w:jc w:val="center"/>
              <w:rPr>
                <w:rFonts w:ascii="Times New Roman" w:hAnsi="Times New Roman" w:cs="Times New Roman"/>
                <w:color w:val="auto"/>
                <w:sz w:val="24"/>
                <w:szCs w:val="24"/>
                <w:vertAlign w:val="baseline"/>
              </w:rPr>
            </w:pPr>
            <w:r>
              <w:rPr>
                <w:rFonts w:hint="eastAsia" w:ascii="Times New Roman" w:hAnsi="Times New Roman" w:cs="Times New Roman"/>
                <w:b/>
                <w:bCs/>
                <w:color w:val="auto"/>
                <w:sz w:val="24"/>
                <w:szCs w:val="24"/>
                <w:lang w:val="en-US" w:eastAsia="zh-CN"/>
              </w:rPr>
              <w:t>物体打击事故</w:t>
            </w:r>
            <w:r>
              <w:rPr>
                <w:rFonts w:ascii="Times New Roman" w:hAnsi="Times New Roman" w:eastAsia="宋体" w:cs="Times New Roman"/>
                <w:b/>
                <w:bCs/>
                <w:color w:val="auto"/>
                <w:sz w:val="24"/>
                <w:szCs w:val="24"/>
              </w:rPr>
              <w:t>现场处置方案</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restart"/>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事</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故</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风</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险</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描</w:t>
            </w:r>
          </w:p>
          <w:p>
            <w:pPr>
              <w:ind w:left="0" w:leftChars="0" w:firstLine="0" w:firstLineChars="0"/>
              <w:jc w:val="center"/>
              <w:rPr>
                <w:rFonts w:ascii="Times New Roman" w:hAnsi="Times New Roman" w:cs="Times New Roman"/>
                <w:color w:val="auto"/>
                <w:sz w:val="24"/>
                <w:szCs w:val="24"/>
                <w:vertAlign w:val="baseline"/>
              </w:rPr>
            </w:pPr>
            <w:r>
              <w:rPr>
                <w:rFonts w:hint="eastAsia" w:ascii="Times New Roman" w:hAnsi="Times New Roman" w:eastAsia="宋体" w:cs="Times New Roman"/>
                <w:b/>
                <w:bCs/>
                <w:color w:val="auto"/>
                <w:sz w:val="24"/>
                <w:szCs w:val="24"/>
              </w:rPr>
              <w:t>述</w:t>
            </w:r>
          </w:p>
        </w:tc>
        <w:tc>
          <w:tcPr>
            <w:tcW w:w="7988" w:type="dxa"/>
            <w:gridSpan w:val="5"/>
            <w:tcBorders>
              <w:tl2br w:val="nil"/>
              <w:tr2bl w:val="nil"/>
            </w:tcBorders>
            <w:vAlign w:val="center"/>
          </w:tcPr>
          <w:p>
            <w:pPr>
              <w:ind w:left="0" w:leftChars="0" w:firstLine="0" w:firstLineChars="0"/>
              <w:jc w:val="both"/>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t>事故类型</w:t>
            </w:r>
            <w:r>
              <w:rPr>
                <w:rFonts w:hint="eastAsia" w:ascii="宋体" w:hAnsi="宋体" w:cs="宋体"/>
                <w:b w:val="0"/>
                <w:bCs w:val="0"/>
                <w:color w:val="auto"/>
                <w:sz w:val="24"/>
                <w:szCs w:val="24"/>
                <w:lang w:eastAsia="zh-CN"/>
              </w:rPr>
              <w:t>：物体打击</w:t>
            </w:r>
            <w:r>
              <w:rPr>
                <w:rFonts w:hint="eastAsia" w:ascii="宋体" w:hAnsi="宋体" w:cs="宋体"/>
                <w:b w:val="0"/>
                <w:bCs w:val="0"/>
                <w:color w:val="auto"/>
                <w:sz w:val="24"/>
                <w:szCs w:val="24"/>
                <w:lang w:val="en-US" w:eastAsia="zh-CN"/>
              </w:rPr>
              <w:t>事故</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jc w:val="center"/>
              <w:rPr>
                <w:rFonts w:ascii="Times New Roman" w:hAnsi="Times New Roman" w:cs="Times New Roman"/>
                <w:color w:val="auto"/>
              </w:rPr>
            </w:pPr>
          </w:p>
        </w:tc>
        <w:tc>
          <w:tcPr>
            <w:tcW w:w="7988" w:type="dxa"/>
            <w:gridSpan w:val="5"/>
            <w:tcBorders>
              <w:tl2br w:val="nil"/>
              <w:tr2bl w:val="nil"/>
            </w:tcBorders>
            <w:vAlign w:val="center"/>
          </w:tcPr>
          <w:p>
            <w:pPr>
              <w:ind w:left="0" w:leftChars="0" w:firstLine="0" w:firstLineChars="0"/>
              <w:jc w:val="both"/>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t>发生地点：高处作业现场</w:t>
            </w:r>
            <w:r>
              <w:rPr>
                <w:rFonts w:hint="eastAsia" w:ascii="宋体" w:hAnsi="宋体" w:cs="宋体"/>
                <w:b w:val="0"/>
                <w:bCs w:val="0"/>
                <w:color w:val="auto"/>
                <w:sz w:val="24"/>
                <w:szCs w:val="24"/>
                <w:lang w:eastAsia="zh-CN"/>
              </w:rPr>
              <w:t>、</w:t>
            </w:r>
            <w:r>
              <w:rPr>
                <w:rFonts w:hint="eastAsia" w:ascii="宋体" w:hAnsi="宋体" w:eastAsia="宋体" w:cs="宋体"/>
                <w:b w:val="0"/>
                <w:bCs w:val="0"/>
                <w:color w:val="auto"/>
                <w:sz w:val="24"/>
                <w:szCs w:val="24"/>
              </w:rPr>
              <w:t>工程施工现场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jc w:val="center"/>
              <w:rPr>
                <w:rFonts w:ascii="Times New Roman" w:hAnsi="Times New Roman" w:cs="Times New Roman"/>
                <w:color w:val="auto"/>
                <w:sz w:val="24"/>
                <w:szCs w:val="24"/>
                <w:vertAlign w:val="baseline"/>
              </w:rPr>
            </w:pPr>
          </w:p>
        </w:tc>
        <w:tc>
          <w:tcPr>
            <w:tcW w:w="7988" w:type="dxa"/>
            <w:gridSpan w:val="5"/>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危害程度：人员轻伤、重伤，甚至死亡事故</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restart"/>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应</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急</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工</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作</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职</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责</w:t>
            </w:r>
          </w:p>
        </w:tc>
        <w:tc>
          <w:tcPr>
            <w:tcW w:w="3438" w:type="dxa"/>
            <w:gridSpan w:val="3"/>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岗位</w:t>
            </w:r>
          </w:p>
        </w:tc>
        <w:tc>
          <w:tcPr>
            <w:tcW w:w="4550" w:type="dxa"/>
            <w:gridSpan w:val="2"/>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职责</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cs="Times New Roman"/>
                <w:color w:val="auto"/>
              </w:rPr>
            </w:pPr>
          </w:p>
        </w:tc>
        <w:tc>
          <w:tcPr>
            <w:tcW w:w="3438" w:type="dxa"/>
            <w:gridSpan w:val="3"/>
            <w:tcBorders>
              <w:tl2br w:val="nil"/>
              <w:tr2bl w:val="nil"/>
            </w:tcBorders>
            <w:vAlign w:val="center"/>
          </w:tcPr>
          <w:p>
            <w:pPr>
              <w:widowControl/>
              <w:adjustRightInd w:val="0"/>
              <w:snapToGrid w:val="0"/>
              <w:ind w:firstLine="0" w:firstLineChars="0"/>
              <w:jc w:val="center"/>
              <w:rPr>
                <w:rFonts w:hint="default" w:ascii="宋体" w:hAnsi="宋体" w:eastAsia="宋体" w:cs="宋体"/>
                <w:b w:val="0"/>
                <w:bCs w:val="0"/>
                <w:color w:val="auto"/>
                <w:sz w:val="24"/>
                <w:szCs w:val="24"/>
                <w:lang w:val="en-US" w:eastAsia="zh-CN"/>
              </w:rPr>
            </w:pPr>
            <w:r>
              <w:rPr>
                <w:rFonts w:hint="eastAsia" w:ascii="宋体" w:hAnsi="宋体" w:cs="宋体"/>
                <w:b w:val="0"/>
                <w:bCs w:val="0"/>
                <w:color w:val="auto"/>
                <w:kern w:val="0"/>
                <w:sz w:val="24"/>
                <w:szCs w:val="24"/>
                <w:lang w:val="en-US" w:eastAsia="zh-CN"/>
              </w:rPr>
              <w:t>现场人员</w:t>
            </w:r>
          </w:p>
        </w:tc>
        <w:tc>
          <w:tcPr>
            <w:tcW w:w="4550" w:type="dxa"/>
            <w:gridSpan w:val="2"/>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负责报警、撤离、事故初期处置</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eastAsia="宋体" w:cs="Times New Roman"/>
                <w:b/>
                <w:bCs/>
                <w:color w:val="auto"/>
                <w:sz w:val="24"/>
                <w:szCs w:val="24"/>
              </w:rPr>
            </w:pPr>
          </w:p>
        </w:tc>
        <w:tc>
          <w:tcPr>
            <w:tcW w:w="3438" w:type="dxa"/>
            <w:gridSpan w:val="3"/>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kern w:val="0"/>
                <w:sz w:val="24"/>
                <w:szCs w:val="24"/>
                <w:lang w:val="en-US" w:eastAsia="zh-CN"/>
              </w:rPr>
              <w:t>部门负责人</w:t>
            </w:r>
          </w:p>
        </w:tc>
        <w:tc>
          <w:tcPr>
            <w:tcW w:w="4550" w:type="dxa"/>
            <w:gridSpan w:val="2"/>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负责上报公司、地方政府、初期现场指挥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eastAsia="宋体" w:cs="Times New Roman"/>
                <w:b/>
                <w:bCs/>
                <w:color w:val="auto"/>
                <w:sz w:val="24"/>
                <w:szCs w:val="24"/>
              </w:rPr>
            </w:pPr>
          </w:p>
        </w:tc>
        <w:tc>
          <w:tcPr>
            <w:tcW w:w="3438" w:type="dxa"/>
            <w:gridSpan w:val="3"/>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应急</w:t>
            </w:r>
            <w:r>
              <w:rPr>
                <w:rFonts w:hint="eastAsia" w:ascii="宋体" w:hAnsi="宋体" w:cs="宋体"/>
                <w:b w:val="0"/>
                <w:bCs w:val="0"/>
                <w:color w:val="auto"/>
                <w:kern w:val="0"/>
                <w:sz w:val="24"/>
                <w:szCs w:val="24"/>
                <w:lang w:val="en-US" w:eastAsia="zh-CN"/>
              </w:rPr>
              <w:t>救援</w:t>
            </w:r>
            <w:r>
              <w:rPr>
                <w:rFonts w:hint="eastAsia" w:ascii="宋体" w:hAnsi="宋体" w:eastAsia="宋体" w:cs="宋体"/>
                <w:b w:val="0"/>
                <w:bCs w:val="0"/>
                <w:color w:val="auto"/>
                <w:kern w:val="0"/>
                <w:sz w:val="24"/>
                <w:szCs w:val="24"/>
              </w:rPr>
              <w:t>总指挥</w:t>
            </w:r>
          </w:p>
        </w:tc>
        <w:tc>
          <w:tcPr>
            <w:tcW w:w="4550" w:type="dxa"/>
            <w:gridSpan w:val="2"/>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事故应急总指挥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restart"/>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应</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急</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处</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置</w:t>
            </w:r>
          </w:p>
        </w:tc>
        <w:tc>
          <w:tcPr>
            <w:tcW w:w="765" w:type="dxa"/>
            <w:vMerge w:val="restart"/>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处</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置</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程</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序</w:t>
            </w: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报告程序</w:t>
            </w:r>
          </w:p>
        </w:tc>
        <w:tc>
          <w:tcPr>
            <w:tcW w:w="6038"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r>
              <w:rPr>
                <w:rFonts w:hint="eastAsia" w:ascii="宋体" w:hAnsi="宋体" w:cs="宋体"/>
                <w:b w:val="0"/>
                <w:bCs w:val="0"/>
                <w:color w:val="auto"/>
                <w:kern w:val="0"/>
                <w:sz w:val="24"/>
                <w:szCs w:val="24"/>
                <w:lang w:val="en-US" w:eastAsia="zh-CN"/>
              </w:rPr>
              <w:t>现场人员</w:t>
            </w:r>
            <w:r>
              <w:rPr>
                <w:rFonts w:hint="eastAsia" w:ascii="宋体" w:hAnsi="宋体" w:eastAsia="宋体" w:cs="宋体"/>
                <w:b w:val="0"/>
                <w:bCs w:val="0"/>
                <w:color w:val="auto"/>
                <w:kern w:val="0"/>
                <w:sz w:val="24"/>
                <w:szCs w:val="24"/>
              </w:rPr>
              <w:t>→</w:t>
            </w:r>
            <w:r>
              <w:rPr>
                <w:rFonts w:hint="eastAsia" w:ascii="宋体" w:hAnsi="宋体" w:cs="宋体"/>
                <w:b w:val="0"/>
                <w:bCs w:val="0"/>
                <w:color w:val="auto"/>
                <w:kern w:val="0"/>
                <w:sz w:val="24"/>
                <w:szCs w:val="24"/>
                <w:lang w:val="en-US" w:eastAsia="zh-CN"/>
              </w:rPr>
              <w:t>部门</w:t>
            </w:r>
            <w:r>
              <w:rPr>
                <w:rFonts w:hint="eastAsia" w:ascii="宋体" w:hAnsi="宋体" w:eastAsia="宋体" w:cs="宋体"/>
                <w:b w:val="0"/>
                <w:bCs w:val="0"/>
                <w:color w:val="auto"/>
                <w:kern w:val="0"/>
                <w:sz w:val="24"/>
                <w:szCs w:val="24"/>
              </w:rPr>
              <w:t>负责人→应急救援总指挥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处置程序</w:t>
            </w:r>
          </w:p>
        </w:tc>
        <w:tc>
          <w:tcPr>
            <w:tcW w:w="6038" w:type="dxa"/>
            <w:gridSpan w:val="3"/>
            <w:tcBorders>
              <w:tl2br w:val="nil"/>
              <w:tr2bl w:val="nil"/>
            </w:tcBorders>
            <w:vAlign w:val="center"/>
          </w:tcPr>
          <w:p>
            <w:pPr>
              <w:numPr>
                <w:ilvl w:val="0"/>
                <w:numId w:val="12"/>
              </w:numPr>
              <w:ind w:left="0" w:leftChars="0" w:firstLine="0" w:firstLineChars="0"/>
              <w:jc w:val="both"/>
              <w:rPr>
                <w:rFonts w:hint="default" w:ascii="宋体" w:hAnsi="宋体" w:eastAsia="宋体" w:cs="宋体"/>
                <w:b w:val="0"/>
                <w:bCs w:val="0"/>
                <w:color w:val="auto"/>
                <w:sz w:val="24"/>
                <w:szCs w:val="24"/>
                <w:lang w:val="en-US" w:eastAsia="zh-CN"/>
              </w:rPr>
            </w:pPr>
            <w:r>
              <w:rPr>
                <w:rFonts w:hint="default" w:ascii="宋体" w:hAnsi="宋体" w:eastAsia="宋体" w:cs="宋体"/>
                <w:b w:val="0"/>
                <w:bCs w:val="0"/>
                <w:color w:val="auto"/>
                <w:sz w:val="24"/>
                <w:szCs w:val="24"/>
                <w:lang w:val="en-US" w:eastAsia="zh-CN"/>
              </w:rPr>
              <w:t>在日常工作或施工作业中发生物体打击事故时，现场人员应立即切向周边工作人员呼救，在现场采取积极措施，保护伤员的生命，减轻伤情，减少痛苦，控制、降低事故损失及影响，并与医疗急救中心（医疗部门）取得联系，方便进行人员救治。</w:t>
            </w:r>
          </w:p>
          <w:p>
            <w:pPr>
              <w:numPr>
                <w:ilvl w:val="0"/>
                <w:numId w:val="12"/>
              </w:numPr>
              <w:ind w:left="0" w:leftChars="0" w:firstLine="0" w:firstLineChars="0"/>
              <w:jc w:val="both"/>
              <w:rPr>
                <w:rFonts w:hint="default" w:ascii="宋体" w:hAnsi="宋体" w:eastAsia="宋体" w:cs="宋体"/>
                <w:b w:val="0"/>
                <w:bCs w:val="0"/>
                <w:color w:val="auto"/>
                <w:sz w:val="24"/>
                <w:szCs w:val="24"/>
                <w:lang w:val="en-US" w:eastAsia="zh-CN"/>
              </w:rPr>
            </w:pPr>
            <w:r>
              <w:rPr>
                <w:rFonts w:hint="default" w:ascii="宋体" w:hAnsi="宋体" w:eastAsia="宋体" w:cs="宋体"/>
                <w:b w:val="0"/>
                <w:bCs w:val="0"/>
                <w:color w:val="auto"/>
                <w:sz w:val="24"/>
                <w:szCs w:val="24"/>
                <w:lang w:val="en-US" w:eastAsia="zh-CN"/>
              </w:rPr>
              <w:t>事故处置完毕后，</w:t>
            </w:r>
            <w:r>
              <w:rPr>
                <w:rFonts w:hint="eastAsia" w:ascii="宋体" w:hAnsi="宋体" w:cs="宋体"/>
                <w:b w:val="0"/>
                <w:bCs w:val="0"/>
                <w:color w:val="auto"/>
                <w:sz w:val="24"/>
                <w:szCs w:val="24"/>
                <w:lang w:val="en-US" w:eastAsia="zh-CN"/>
              </w:rPr>
              <w:t>施工负责人</w:t>
            </w:r>
            <w:r>
              <w:rPr>
                <w:rFonts w:hint="default" w:ascii="宋体" w:hAnsi="宋体" w:eastAsia="宋体" w:cs="宋体"/>
                <w:b w:val="0"/>
                <w:bCs w:val="0"/>
                <w:color w:val="auto"/>
                <w:sz w:val="24"/>
                <w:szCs w:val="24"/>
                <w:lang w:val="en-US" w:eastAsia="zh-CN"/>
              </w:rPr>
              <w:t>做好事故现场的清理处理工作，并调查事故原因，采取措施整改，避免事故再次发生。</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预案程序</w:t>
            </w:r>
          </w:p>
        </w:tc>
        <w:tc>
          <w:tcPr>
            <w:tcW w:w="6038"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现场处置方案→综合应急预案→请求外部应急救援力量支援</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restart"/>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处</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置</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措</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施</w:t>
            </w: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措施一</w:t>
            </w:r>
          </w:p>
        </w:tc>
        <w:tc>
          <w:tcPr>
            <w:tcW w:w="6038"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当发生物体打击事故后，现场人员应立即向周围人员呼救并将受伤人员脱离危险区域，根据现场实际情况对受伤者进行现场急救。</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措施二</w:t>
            </w:r>
          </w:p>
        </w:tc>
        <w:tc>
          <w:tcPr>
            <w:tcW w:w="6038"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对于较浅的伤口，可用干净衣物或纱布包扎止血，动脉创伤出血，还应在出血位置的上方动脉搏动处用手指压迫或用止血胶管（或布带）在伤口近心端进行绑扎。</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措施三</w:t>
            </w:r>
          </w:p>
        </w:tc>
        <w:tc>
          <w:tcPr>
            <w:tcW w:w="6038" w:type="dxa"/>
            <w:gridSpan w:val="3"/>
            <w:tcBorders>
              <w:tl2br w:val="nil"/>
              <w:tr2bl w:val="nil"/>
            </w:tcBorders>
            <w:vAlign w:val="center"/>
          </w:tcPr>
          <w:p>
            <w:pPr>
              <w:widowControl/>
              <w:adjustRightInd w:val="0"/>
              <w:snapToGrid w:val="0"/>
              <w:ind w:firstLine="0" w:firstLineChars="0"/>
              <w:rPr>
                <w:rFonts w:hint="default" w:ascii="宋体" w:hAnsi="宋体" w:cs="宋体"/>
                <w:b w:val="0"/>
                <w:bCs w:val="0"/>
                <w:color w:val="auto"/>
                <w:kern w:val="0"/>
                <w:sz w:val="24"/>
                <w:szCs w:val="24"/>
                <w:lang w:val="en-US" w:eastAsia="zh-CN" w:bidi="ar-SA"/>
              </w:rPr>
            </w:pPr>
            <w:r>
              <w:rPr>
                <w:rFonts w:hint="default" w:ascii="宋体" w:hAnsi="宋体" w:cs="宋体"/>
                <w:b w:val="0"/>
                <w:bCs w:val="0"/>
                <w:color w:val="auto"/>
                <w:kern w:val="0"/>
                <w:sz w:val="24"/>
                <w:szCs w:val="24"/>
                <w:lang w:val="en-US" w:eastAsia="zh-CN" w:bidi="ar-SA"/>
              </w:rPr>
              <w:t>较深创伤大出血，在现场做好应急止血加压包扎后，应立即准备救护车，送往医院进行救治，在止血的同时，还应密切注视伤员的神志、脉搏、呼吸等体征情况。</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措施四</w:t>
            </w:r>
          </w:p>
        </w:tc>
        <w:tc>
          <w:tcPr>
            <w:tcW w:w="6038" w:type="dxa"/>
            <w:gridSpan w:val="3"/>
            <w:tcBorders>
              <w:tl2br w:val="nil"/>
              <w:tr2bl w:val="nil"/>
            </w:tcBorders>
            <w:vAlign w:val="center"/>
          </w:tcPr>
          <w:p>
            <w:pPr>
              <w:widowControl/>
              <w:adjustRightInd w:val="0"/>
              <w:snapToGrid w:val="0"/>
              <w:ind w:firstLine="0" w:firstLineChars="0"/>
              <w:rPr>
                <w:rFonts w:hint="eastAsia" w:ascii="宋体" w:hAnsi="宋体" w:cs="宋体"/>
                <w:b w:val="0"/>
                <w:bCs w:val="0"/>
                <w:color w:val="auto"/>
                <w:kern w:val="0"/>
                <w:sz w:val="24"/>
                <w:szCs w:val="24"/>
                <w:lang w:val="en-US" w:eastAsia="zh-CN" w:bidi="ar-SA"/>
              </w:rPr>
            </w:pPr>
            <w:r>
              <w:rPr>
                <w:rFonts w:hint="eastAsia" w:ascii="宋体" w:hAnsi="宋体" w:cs="宋体"/>
                <w:b w:val="0"/>
                <w:bCs w:val="0"/>
                <w:color w:val="auto"/>
                <w:kern w:val="0"/>
                <w:sz w:val="24"/>
                <w:szCs w:val="24"/>
                <w:lang w:val="en-US" w:eastAsia="zh-CN" w:bidi="ar-SA"/>
              </w:rPr>
              <w:t>对怀疑或确认有骨折的人员应询问其自我感觉情况及疼痛部位，对于昏迷者要注意观察其体位有无改变，切勿随意搬动伤员，应先在骨折部位用木板条或竹板片于骨折位置的上、下关节处作临时固定，使断端不再移位或刺伤肌肉、神经或血管，然后呼叫医务人员等待救援或送至医院接受救治。如有骨折断端外露在皮肤外的，用干净的纱布覆盖好伤口，固定好骨折上下关节部位，然后呼叫医务人员等待救援。</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w:t>
            </w:r>
            <w:r>
              <w:rPr>
                <w:rFonts w:hint="eastAsia" w:ascii="宋体" w:hAnsi="宋体" w:cs="宋体"/>
                <w:b w:val="0"/>
                <w:bCs w:val="0"/>
                <w:color w:val="auto"/>
                <w:sz w:val="24"/>
                <w:szCs w:val="24"/>
                <w:lang w:val="en-US" w:eastAsia="zh-CN"/>
              </w:rPr>
              <w:t>五</w:t>
            </w:r>
          </w:p>
        </w:tc>
        <w:tc>
          <w:tcPr>
            <w:tcW w:w="6038" w:type="dxa"/>
            <w:gridSpan w:val="3"/>
            <w:tcBorders>
              <w:tl2br w:val="nil"/>
              <w:tr2bl w:val="nil"/>
            </w:tcBorders>
            <w:vAlign w:val="center"/>
          </w:tcPr>
          <w:p>
            <w:pPr>
              <w:widowControl/>
              <w:adjustRightInd w:val="0"/>
              <w:snapToGrid w:val="0"/>
              <w:ind w:firstLine="0" w:firstLineChars="0"/>
              <w:rPr>
                <w:rFonts w:hint="default" w:ascii="宋体" w:hAnsi="宋体" w:cs="宋体"/>
                <w:b w:val="0"/>
                <w:bCs w:val="0"/>
                <w:color w:val="auto"/>
                <w:kern w:val="0"/>
                <w:sz w:val="24"/>
                <w:szCs w:val="24"/>
                <w:lang w:val="en-US" w:eastAsia="zh-CN" w:bidi="ar-SA"/>
              </w:rPr>
            </w:pPr>
            <w:r>
              <w:rPr>
                <w:rFonts w:hint="eastAsia" w:ascii="宋体" w:hAnsi="宋体" w:cs="宋体"/>
                <w:b w:val="0"/>
                <w:bCs w:val="0"/>
                <w:color w:val="auto"/>
                <w:kern w:val="0"/>
                <w:sz w:val="24"/>
                <w:szCs w:val="24"/>
                <w:lang w:val="en-US" w:eastAsia="zh-CN" w:bidi="ar-SA"/>
              </w:rPr>
              <w:t>对于怀疑有脊椎骨折的伤员搬运时应用夹板或硬纸皮垫在伤员的身下，以免受伤的脊椎移位、断裂造成截瘫，如伤员不在危险区域，暂无生命危险的，最好待医务急救人员进行搬运。</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w:t>
            </w:r>
            <w:r>
              <w:rPr>
                <w:rFonts w:hint="eastAsia" w:ascii="宋体" w:hAnsi="宋体" w:cs="宋体"/>
                <w:b w:val="0"/>
                <w:bCs w:val="0"/>
                <w:color w:val="auto"/>
                <w:sz w:val="24"/>
                <w:szCs w:val="24"/>
                <w:lang w:val="en-US" w:eastAsia="zh-CN"/>
              </w:rPr>
              <w:t>六</w:t>
            </w:r>
          </w:p>
        </w:tc>
        <w:tc>
          <w:tcPr>
            <w:tcW w:w="6038" w:type="dxa"/>
            <w:gridSpan w:val="3"/>
            <w:tcBorders>
              <w:tl2br w:val="nil"/>
              <w:tr2bl w:val="nil"/>
            </w:tcBorders>
            <w:vAlign w:val="center"/>
          </w:tcPr>
          <w:p>
            <w:pPr>
              <w:widowControl/>
              <w:adjustRightInd w:val="0"/>
              <w:snapToGrid w:val="0"/>
              <w:ind w:firstLine="0" w:firstLineChars="0"/>
              <w:rPr>
                <w:rFonts w:hint="eastAsia" w:ascii="宋体" w:hAnsi="宋体" w:cs="宋体"/>
                <w:b w:val="0"/>
                <w:bCs w:val="0"/>
                <w:color w:val="auto"/>
                <w:kern w:val="0"/>
                <w:sz w:val="24"/>
                <w:szCs w:val="24"/>
                <w:lang w:val="en-US" w:eastAsia="zh-CN" w:bidi="ar-SA"/>
              </w:rPr>
            </w:pPr>
            <w:r>
              <w:rPr>
                <w:rFonts w:hint="eastAsia" w:ascii="宋体" w:hAnsi="宋体" w:cs="宋体"/>
                <w:b w:val="0"/>
                <w:bCs w:val="0"/>
                <w:color w:val="auto"/>
                <w:kern w:val="0"/>
                <w:sz w:val="24"/>
                <w:szCs w:val="24"/>
                <w:lang w:val="en-US" w:eastAsia="zh-CN" w:bidi="ar-SA"/>
              </w:rPr>
              <w:t>如怀疑有颅脑损伤的，首先必须维持呼吸道通畅，昏迷伤员应侧卧位或仰卧偏头，以防舌根下坠或分泌物、呕吐物吸入气管，发生气道阻塞；对烦躁不安者可因地制宜的予以手足约束，以防止伤及开放伤口，积极组织送往医院救治。</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w:t>
            </w:r>
            <w:r>
              <w:rPr>
                <w:rFonts w:hint="eastAsia" w:ascii="宋体" w:hAnsi="宋体" w:cs="宋体"/>
                <w:b w:val="0"/>
                <w:bCs w:val="0"/>
                <w:color w:val="auto"/>
                <w:sz w:val="24"/>
                <w:szCs w:val="24"/>
                <w:lang w:val="en-US" w:eastAsia="zh-CN"/>
              </w:rPr>
              <w:t>七</w:t>
            </w:r>
          </w:p>
        </w:tc>
        <w:tc>
          <w:tcPr>
            <w:tcW w:w="6038" w:type="dxa"/>
            <w:gridSpan w:val="3"/>
            <w:tcBorders>
              <w:tl2br w:val="nil"/>
              <w:tr2bl w:val="nil"/>
            </w:tcBorders>
            <w:vAlign w:val="center"/>
          </w:tcPr>
          <w:p>
            <w:pPr>
              <w:widowControl/>
              <w:adjustRightInd w:val="0"/>
              <w:snapToGrid w:val="0"/>
              <w:ind w:firstLine="0" w:firstLineChars="0"/>
              <w:rPr>
                <w:rFonts w:hint="eastAsia" w:ascii="宋体" w:hAnsi="宋体" w:cs="宋体"/>
                <w:b w:val="0"/>
                <w:bCs w:val="0"/>
                <w:color w:val="auto"/>
                <w:kern w:val="0"/>
                <w:sz w:val="24"/>
                <w:szCs w:val="24"/>
                <w:lang w:val="en-US" w:eastAsia="zh-CN" w:bidi="ar-SA"/>
              </w:rPr>
            </w:pPr>
            <w:r>
              <w:rPr>
                <w:rFonts w:hint="eastAsia" w:ascii="宋体" w:hAnsi="宋体" w:cs="宋体"/>
                <w:b w:val="0"/>
                <w:bCs w:val="0"/>
                <w:color w:val="auto"/>
                <w:kern w:val="0"/>
                <w:sz w:val="24"/>
                <w:szCs w:val="24"/>
                <w:lang w:val="en-US" w:eastAsia="zh-CN" w:bidi="ar-SA"/>
              </w:rPr>
              <w:t>如受伤人员呼吸和心跳均停止时，应立即按心肺复苏法支持生命的三项基本措施，进行就地抢救。步骤为：通畅气道→口对口（鼻）人工呼吸→胸外按压；在抢救过程中，要每隔数分钟判定一次，每次判定时间均不得超过5～7s；在医务人员未接替抢救前，现场抢救人员不得放弃现场抢救。</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restart"/>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事</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故</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报</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警</w:t>
            </w: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内部</w:t>
            </w:r>
          </w:p>
        </w:tc>
        <w:tc>
          <w:tcPr>
            <w:tcW w:w="6038"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kern w:val="0"/>
                <w:sz w:val="24"/>
                <w:szCs w:val="24"/>
              </w:rPr>
              <w:t>报警负责人</w:t>
            </w:r>
            <w:r>
              <w:rPr>
                <w:rFonts w:hint="eastAsia" w:ascii="宋体" w:hAnsi="宋体" w:eastAsia="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 xml:space="preserve">现场负责人     </w:t>
            </w:r>
            <w:r>
              <w:rPr>
                <w:rFonts w:hint="eastAsia" w:ascii="宋体" w:hAnsi="宋体" w:eastAsia="宋体" w:cs="宋体"/>
                <w:b w:val="0"/>
                <w:bCs w:val="0"/>
                <w:color w:val="auto"/>
                <w:kern w:val="0"/>
                <w:sz w:val="24"/>
                <w:szCs w:val="24"/>
              </w:rPr>
              <w:t>报警电话</w:t>
            </w:r>
            <w:r>
              <w:rPr>
                <w:rFonts w:hint="eastAsia" w:ascii="宋体" w:hAnsi="宋体" w:eastAsia="宋体" w:cs="宋体"/>
                <w:b w:val="0"/>
                <w:bCs w:val="0"/>
                <w:color w:val="auto"/>
                <w:kern w:val="0"/>
                <w:sz w:val="24"/>
                <w:szCs w:val="24"/>
                <w:lang w:eastAsia="zh-CN"/>
              </w:rPr>
              <w:t>：0817-</w:t>
            </w:r>
            <w:r>
              <w:rPr>
                <w:rFonts w:hint="eastAsia" w:ascii="宋体" w:hAnsi="宋体" w:cs="宋体"/>
                <w:b w:val="0"/>
                <w:bCs w:val="0"/>
                <w:color w:val="auto"/>
                <w:kern w:val="0"/>
                <w:sz w:val="24"/>
                <w:szCs w:val="24"/>
                <w:lang w:eastAsia="zh-CN"/>
              </w:rPr>
              <w:t>8233777</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restart"/>
            <w:tcBorders>
              <w:tl2br w:val="nil"/>
              <w:tr2bl w:val="nil"/>
            </w:tcBorders>
            <w:vAlign w:val="center"/>
          </w:tcPr>
          <w:p>
            <w:pPr>
              <w:ind w:left="0" w:leftChars="0" w:firstLine="0" w:firstLineChars="0"/>
              <w:jc w:val="center"/>
              <w:rPr>
                <w:rFonts w:hint="default"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val="en-US" w:eastAsia="zh-CN"/>
              </w:rPr>
              <w:t>外界</w:t>
            </w: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县应急局</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lang w:val="en-US" w:eastAsia="zh-CN"/>
              </w:rPr>
              <w:t>0817-</w:t>
            </w:r>
            <w:r>
              <w:rPr>
                <w:rFonts w:hint="eastAsia" w:ascii="Times New Roman" w:hAnsi="Times New Roman" w:eastAsia="宋体" w:cs="Times New Roman"/>
                <w:color w:val="auto"/>
                <w:sz w:val="24"/>
                <w:szCs w:val="22"/>
              </w:rPr>
              <w:t>8221323</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cs="Times New Roman"/>
                <w:color w:val="auto"/>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县人民医院</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0817-8221764</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县中医院</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0817-8317120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南充输气处</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0817-2632320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花桥配气站</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0826-2532057</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县消防队</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0817-5066119</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报</w:t>
            </w:r>
          </w:p>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告</w:t>
            </w:r>
          </w:p>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要</w:t>
            </w:r>
          </w:p>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求</w:t>
            </w:r>
          </w:p>
        </w:tc>
        <w:tc>
          <w:tcPr>
            <w:tcW w:w="7223" w:type="dxa"/>
            <w:gridSpan w:val="4"/>
            <w:tcBorders>
              <w:tl2br w:val="nil"/>
              <w:tr2bl w:val="nil"/>
            </w:tcBorders>
            <w:vAlign w:val="center"/>
          </w:tcPr>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1</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事故发生单位概况；</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2</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事故发生时间、地点以及事故现场情况；</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3</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事故的简要经过；</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4</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事故已经造成或者可能造成的伤亡人数（包括下落不明的人数）和初步估计的直接经济损失；</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5</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已经采取的措施；</w:t>
            </w:r>
          </w:p>
          <w:p>
            <w:pPr>
              <w:ind w:left="0" w:leftChars="0" w:firstLine="0" w:firstLineChars="0"/>
              <w:jc w:val="both"/>
              <w:rPr>
                <w:rFonts w:hint="eastAsia" w:ascii="宋体" w:hAnsi="宋体" w:eastAsia="宋体" w:cs="宋体"/>
                <w:b w:val="0"/>
                <w:bCs w:val="0"/>
                <w:color w:val="auto"/>
                <w:sz w:val="24"/>
                <w:szCs w:val="24"/>
                <w:lang w:eastAsia="zh-CN"/>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6</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其他应当报告的情况</w:t>
            </w:r>
            <w:r>
              <w:rPr>
                <w:rFonts w:hint="eastAsia" w:ascii="宋体" w:hAnsi="宋体" w:cs="宋体"/>
                <w:b w:val="0"/>
                <w:bCs w:val="0"/>
                <w:color w:val="auto"/>
                <w:kern w:val="0"/>
                <w:sz w:val="24"/>
                <w:szCs w:val="24"/>
                <w:lang w:eastAsia="zh-CN"/>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注</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意</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事</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项</w:t>
            </w:r>
          </w:p>
        </w:tc>
        <w:tc>
          <w:tcPr>
            <w:tcW w:w="7988" w:type="dxa"/>
            <w:gridSpan w:val="5"/>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（1）对于由于物体坠落造成的物体打击伤害，在人员得到可靠救治后，应将现场设置隔离警示标识，以防止其他人员误入后造成伤害。</w:t>
            </w:r>
          </w:p>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（2）进行心肺复苏救治时，必须注意受害者姿势的正确性，操作时不能用力过大或频率过快。</w:t>
            </w:r>
          </w:p>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（3）脊柱有骨折伤员必须硬板担架运送，勿使脊柱扭曲，以防途中颠簸使脊柱骨折或脱位加重，造成或加重脊髓损伤。</w:t>
            </w:r>
          </w:p>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（4）搬运伤员过程中严禁只抬伤者的两肩或两腿，绝对不准单人搬运。必须先将伤员连同硬板一起固定后再行搬动。</w:t>
            </w:r>
          </w:p>
          <w:p>
            <w:pPr>
              <w:ind w:left="0" w:leftChars="0" w:firstLine="0" w:firstLineChars="0"/>
              <w:jc w:val="both"/>
              <w:rPr>
                <w:rFonts w:hint="eastAsia" w:ascii="Times New Roman" w:hAnsi="Times New Roman" w:cs="Times New Roman"/>
                <w:color w:val="auto"/>
              </w:rPr>
            </w:pPr>
            <w:r>
              <w:rPr>
                <w:rFonts w:hint="eastAsia" w:ascii="宋体" w:hAnsi="宋体" w:cs="宋体"/>
                <w:b w:val="0"/>
                <w:bCs w:val="0"/>
                <w:color w:val="auto"/>
                <w:kern w:val="0"/>
                <w:sz w:val="24"/>
                <w:szCs w:val="24"/>
                <w:lang w:val="en-US" w:eastAsia="zh-CN"/>
              </w:rPr>
              <w:t>（5）用车辆运送伤员时，最好能把安放伤员的硬板悬空放置，以减缓车辆的颠簸，避免对伤员造成进一步的伤害。</w:t>
            </w:r>
          </w:p>
        </w:tc>
      </w:tr>
    </w:tbl>
    <w:p>
      <w:pPr>
        <w:rPr>
          <w:rFonts w:hint="eastAsia" w:ascii="Times New Roman" w:hAnsi="Times New Roman" w:cs="Times New Roman"/>
          <w:color w:val="auto"/>
          <w:lang w:val="en-US" w:eastAsia="zh-CN"/>
        </w:rPr>
      </w:pPr>
    </w:p>
    <w:p>
      <w:pPr>
        <w:pStyle w:val="4"/>
        <w:bidi w:val="0"/>
        <w:rPr>
          <w:rFonts w:hint="eastAsia"/>
          <w:color w:val="auto"/>
          <w:lang w:val="en-US" w:eastAsia="zh-CN"/>
        </w:rPr>
      </w:pPr>
      <w:bookmarkStart w:id="225" w:name="_Toc18107"/>
      <w:r>
        <w:rPr>
          <w:rFonts w:hint="eastAsia"/>
          <w:color w:val="auto"/>
          <w:lang w:val="en-US" w:eastAsia="zh-CN"/>
        </w:rPr>
        <w:t>5 触电伤害事故现场处置方案</w:t>
      </w:r>
      <w:bookmarkEnd w:id="225"/>
    </w:p>
    <w:tbl>
      <w:tblPr>
        <w:tblStyle w:val="25"/>
        <w:tblW w:w="0" w:type="auto"/>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762"/>
        <w:gridCol w:w="1177"/>
        <w:gridCol w:w="1476"/>
        <w:gridCol w:w="304"/>
        <w:gridCol w:w="4214"/>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PrEx>
        <w:trPr>
          <w:trHeight w:val="454" w:hRule="atLeast"/>
        </w:trPr>
        <w:tc>
          <w:tcPr>
            <w:tcW w:w="8522" w:type="dxa"/>
            <w:gridSpan w:val="6"/>
            <w:tcBorders>
              <w:tl2br w:val="nil"/>
              <w:tr2bl w:val="nil"/>
            </w:tcBorders>
            <w:vAlign w:val="center"/>
          </w:tcPr>
          <w:p>
            <w:pPr>
              <w:ind w:left="0" w:leftChars="0" w:firstLine="0" w:firstLineChars="0"/>
              <w:jc w:val="center"/>
              <w:rPr>
                <w:rFonts w:ascii="Times New Roman" w:hAnsi="Times New Roman" w:cs="Times New Roman"/>
                <w:color w:val="auto"/>
                <w:sz w:val="24"/>
                <w:szCs w:val="24"/>
                <w:vertAlign w:val="baseline"/>
              </w:rPr>
            </w:pPr>
            <w:r>
              <w:rPr>
                <w:rFonts w:hint="eastAsia" w:cs="Times New Roman"/>
                <w:b/>
                <w:bCs/>
                <w:color w:val="auto"/>
                <w:sz w:val="24"/>
                <w:szCs w:val="24"/>
                <w:lang w:val="en-US" w:eastAsia="zh-CN"/>
              </w:rPr>
              <w:t>触电伤害事故</w:t>
            </w:r>
            <w:r>
              <w:rPr>
                <w:rFonts w:ascii="Times New Roman" w:hAnsi="Times New Roman" w:eastAsia="宋体" w:cs="Times New Roman"/>
                <w:b/>
                <w:bCs/>
                <w:color w:val="auto"/>
                <w:sz w:val="24"/>
                <w:szCs w:val="24"/>
              </w:rPr>
              <w:t>现场处置方案</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restart"/>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事</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故</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风</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险</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描</w:t>
            </w:r>
          </w:p>
          <w:p>
            <w:pPr>
              <w:ind w:left="0" w:leftChars="0" w:firstLine="0" w:firstLineChars="0"/>
              <w:jc w:val="center"/>
              <w:rPr>
                <w:rFonts w:ascii="Times New Roman" w:hAnsi="Times New Roman" w:cs="Times New Roman"/>
                <w:color w:val="auto"/>
                <w:sz w:val="24"/>
                <w:szCs w:val="24"/>
                <w:vertAlign w:val="baseline"/>
              </w:rPr>
            </w:pPr>
            <w:r>
              <w:rPr>
                <w:rFonts w:hint="eastAsia" w:ascii="Times New Roman" w:hAnsi="Times New Roman" w:eastAsia="宋体" w:cs="Times New Roman"/>
                <w:b/>
                <w:bCs/>
                <w:color w:val="auto"/>
                <w:sz w:val="24"/>
                <w:szCs w:val="24"/>
              </w:rPr>
              <w:t>述</w:t>
            </w:r>
          </w:p>
        </w:tc>
        <w:tc>
          <w:tcPr>
            <w:tcW w:w="7988" w:type="dxa"/>
            <w:gridSpan w:val="5"/>
            <w:tcBorders>
              <w:tl2br w:val="nil"/>
              <w:tr2bl w:val="nil"/>
            </w:tcBorders>
            <w:vAlign w:val="center"/>
          </w:tcPr>
          <w:p>
            <w:pPr>
              <w:ind w:left="0" w:leftChars="0" w:firstLine="0" w:firstLineChars="0"/>
              <w:jc w:val="both"/>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t>事故类型</w:t>
            </w:r>
            <w:r>
              <w:rPr>
                <w:rFonts w:hint="eastAsia" w:ascii="宋体" w:hAnsi="宋体" w:cs="宋体"/>
                <w:b w:val="0"/>
                <w:bCs w:val="0"/>
                <w:color w:val="auto"/>
                <w:sz w:val="24"/>
                <w:szCs w:val="24"/>
                <w:lang w:eastAsia="zh-CN"/>
              </w:rPr>
              <w:t>：线路破损、绝缘损坏、接地不良、短路、漏电保护器失效或缺失</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jc w:val="center"/>
              <w:rPr>
                <w:rFonts w:ascii="Times New Roman" w:hAnsi="Times New Roman" w:cs="Times New Roman"/>
                <w:color w:val="auto"/>
              </w:rPr>
            </w:pPr>
          </w:p>
        </w:tc>
        <w:tc>
          <w:tcPr>
            <w:tcW w:w="7988" w:type="dxa"/>
            <w:gridSpan w:val="5"/>
            <w:tcBorders>
              <w:tl2br w:val="nil"/>
              <w:tr2bl w:val="nil"/>
            </w:tcBorders>
            <w:vAlign w:val="center"/>
          </w:tcPr>
          <w:p>
            <w:pPr>
              <w:ind w:left="0" w:leftChars="0" w:firstLine="0" w:firstLineChars="0"/>
              <w:jc w:val="both"/>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t>发生地点：公司生产现场所有设备设施，在运行或检修过程中，均可能造成机械伤害事故。</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jc w:val="center"/>
              <w:rPr>
                <w:rFonts w:ascii="Times New Roman" w:hAnsi="Times New Roman" w:cs="Times New Roman"/>
                <w:color w:val="auto"/>
                <w:sz w:val="24"/>
                <w:szCs w:val="24"/>
                <w:vertAlign w:val="baseline"/>
              </w:rPr>
            </w:pPr>
          </w:p>
        </w:tc>
        <w:tc>
          <w:tcPr>
            <w:tcW w:w="7988" w:type="dxa"/>
            <w:gridSpan w:val="5"/>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危害程度：</w:t>
            </w:r>
            <w:r>
              <w:rPr>
                <w:rFonts w:hint="eastAsia" w:ascii="宋体" w:hAnsi="宋体" w:cs="宋体"/>
                <w:b w:val="0"/>
                <w:bCs w:val="0"/>
                <w:color w:val="auto"/>
                <w:sz w:val="24"/>
                <w:szCs w:val="24"/>
                <w:lang w:val="en-US" w:eastAsia="zh-CN"/>
              </w:rPr>
              <w:t>触电</w:t>
            </w:r>
            <w:r>
              <w:rPr>
                <w:rFonts w:hint="eastAsia" w:ascii="宋体" w:hAnsi="宋体" w:eastAsia="宋体" w:cs="宋体"/>
                <w:b w:val="0"/>
                <w:bCs w:val="0"/>
                <w:color w:val="auto"/>
                <w:sz w:val="24"/>
                <w:szCs w:val="24"/>
              </w:rPr>
              <w:t>伤害事故会造成人员</w:t>
            </w:r>
            <w:r>
              <w:rPr>
                <w:rFonts w:hint="eastAsia" w:ascii="宋体" w:hAnsi="宋体" w:cs="宋体"/>
                <w:b w:val="0"/>
                <w:bCs w:val="0"/>
                <w:color w:val="auto"/>
                <w:sz w:val="24"/>
                <w:szCs w:val="24"/>
                <w:lang w:val="en-US" w:eastAsia="zh-CN"/>
              </w:rPr>
              <w:t>烧伤、截肢</w:t>
            </w:r>
            <w:r>
              <w:rPr>
                <w:rFonts w:hint="eastAsia" w:ascii="宋体" w:hAnsi="宋体" w:eastAsia="宋体" w:cs="宋体"/>
                <w:b w:val="0"/>
                <w:bCs w:val="0"/>
                <w:color w:val="auto"/>
                <w:sz w:val="24"/>
                <w:szCs w:val="24"/>
              </w:rPr>
              <w:t>，严重会导致死亡</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restart"/>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应</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急</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工</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作</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职</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责</w:t>
            </w:r>
          </w:p>
        </w:tc>
        <w:tc>
          <w:tcPr>
            <w:tcW w:w="3438" w:type="dxa"/>
            <w:gridSpan w:val="3"/>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岗位</w:t>
            </w:r>
          </w:p>
        </w:tc>
        <w:tc>
          <w:tcPr>
            <w:tcW w:w="4550" w:type="dxa"/>
            <w:gridSpan w:val="2"/>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职责</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cs="Times New Roman"/>
                <w:color w:val="auto"/>
              </w:rPr>
            </w:pPr>
          </w:p>
        </w:tc>
        <w:tc>
          <w:tcPr>
            <w:tcW w:w="3438" w:type="dxa"/>
            <w:gridSpan w:val="3"/>
            <w:tcBorders>
              <w:tl2br w:val="nil"/>
              <w:tr2bl w:val="nil"/>
            </w:tcBorders>
            <w:vAlign w:val="center"/>
          </w:tcPr>
          <w:p>
            <w:pPr>
              <w:widowControl/>
              <w:adjustRightInd w:val="0"/>
              <w:snapToGrid w:val="0"/>
              <w:ind w:firstLine="0" w:firstLineChars="0"/>
              <w:jc w:val="center"/>
              <w:rPr>
                <w:rFonts w:hint="default" w:ascii="宋体" w:hAnsi="宋体" w:eastAsia="宋体" w:cs="宋体"/>
                <w:b w:val="0"/>
                <w:bCs w:val="0"/>
                <w:color w:val="auto"/>
                <w:sz w:val="24"/>
                <w:szCs w:val="24"/>
                <w:lang w:val="en-US" w:eastAsia="zh-CN"/>
              </w:rPr>
            </w:pPr>
            <w:r>
              <w:rPr>
                <w:rFonts w:hint="eastAsia" w:ascii="宋体" w:hAnsi="宋体" w:cs="宋体"/>
                <w:b w:val="0"/>
                <w:bCs w:val="0"/>
                <w:color w:val="auto"/>
                <w:kern w:val="0"/>
                <w:sz w:val="24"/>
                <w:szCs w:val="24"/>
                <w:lang w:val="en-US" w:eastAsia="zh-CN"/>
              </w:rPr>
              <w:t>现场人员</w:t>
            </w:r>
          </w:p>
        </w:tc>
        <w:tc>
          <w:tcPr>
            <w:tcW w:w="4550" w:type="dxa"/>
            <w:gridSpan w:val="2"/>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负责报警、撤离、事故初期处置</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eastAsia="宋体" w:cs="Times New Roman"/>
                <w:b/>
                <w:bCs/>
                <w:color w:val="auto"/>
                <w:sz w:val="24"/>
                <w:szCs w:val="24"/>
              </w:rPr>
            </w:pPr>
          </w:p>
        </w:tc>
        <w:tc>
          <w:tcPr>
            <w:tcW w:w="3438" w:type="dxa"/>
            <w:gridSpan w:val="3"/>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kern w:val="0"/>
                <w:sz w:val="24"/>
                <w:szCs w:val="24"/>
                <w:lang w:val="en-US" w:eastAsia="zh-CN"/>
              </w:rPr>
              <w:t>部门负责人</w:t>
            </w:r>
          </w:p>
        </w:tc>
        <w:tc>
          <w:tcPr>
            <w:tcW w:w="4550" w:type="dxa"/>
            <w:gridSpan w:val="2"/>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负责上报公司、地方政府、初期现场指挥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eastAsia="宋体" w:cs="Times New Roman"/>
                <w:b/>
                <w:bCs/>
                <w:color w:val="auto"/>
                <w:sz w:val="24"/>
                <w:szCs w:val="24"/>
              </w:rPr>
            </w:pPr>
          </w:p>
        </w:tc>
        <w:tc>
          <w:tcPr>
            <w:tcW w:w="3438" w:type="dxa"/>
            <w:gridSpan w:val="3"/>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应急</w:t>
            </w:r>
            <w:r>
              <w:rPr>
                <w:rFonts w:hint="eastAsia" w:ascii="宋体" w:hAnsi="宋体" w:cs="宋体"/>
                <w:b w:val="0"/>
                <w:bCs w:val="0"/>
                <w:color w:val="auto"/>
                <w:kern w:val="0"/>
                <w:sz w:val="24"/>
                <w:szCs w:val="24"/>
                <w:lang w:val="en-US" w:eastAsia="zh-CN"/>
              </w:rPr>
              <w:t>救援</w:t>
            </w:r>
            <w:r>
              <w:rPr>
                <w:rFonts w:hint="eastAsia" w:ascii="宋体" w:hAnsi="宋体" w:eastAsia="宋体" w:cs="宋体"/>
                <w:b w:val="0"/>
                <w:bCs w:val="0"/>
                <w:color w:val="auto"/>
                <w:kern w:val="0"/>
                <w:sz w:val="24"/>
                <w:szCs w:val="24"/>
              </w:rPr>
              <w:t>总指挥</w:t>
            </w:r>
          </w:p>
        </w:tc>
        <w:tc>
          <w:tcPr>
            <w:tcW w:w="4550" w:type="dxa"/>
            <w:gridSpan w:val="2"/>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事故应急总指挥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restart"/>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应</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急</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处</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置</w:t>
            </w:r>
          </w:p>
        </w:tc>
        <w:tc>
          <w:tcPr>
            <w:tcW w:w="765" w:type="dxa"/>
            <w:vMerge w:val="restart"/>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处</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置</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程</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序</w:t>
            </w: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报告程序</w:t>
            </w:r>
          </w:p>
        </w:tc>
        <w:tc>
          <w:tcPr>
            <w:tcW w:w="6038"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r>
              <w:rPr>
                <w:rFonts w:hint="eastAsia" w:ascii="宋体" w:hAnsi="宋体" w:cs="宋体"/>
                <w:b w:val="0"/>
                <w:bCs w:val="0"/>
                <w:color w:val="auto"/>
                <w:kern w:val="0"/>
                <w:sz w:val="24"/>
                <w:szCs w:val="24"/>
                <w:lang w:val="en-US" w:eastAsia="zh-CN"/>
              </w:rPr>
              <w:t>现场人员</w:t>
            </w:r>
            <w:r>
              <w:rPr>
                <w:rFonts w:hint="eastAsia" w:ascii="宋体" w:hAnsi="宋体" w:eastAsia="宋体" w:cs="宋体"/>
                <w:b w:val="0"/>
                <w:bCs w:val="0"/>
                <w:color w:val="auto"/>
                <w:kern w:val="0"/>
                <w:sz w:val="24"/>
                <w:szCs w:val="24"/>
              </w:rPr>
              <w:t>→</w:t>
            </w:r>
            <w:r>
              <w:rPr>
                <w:rFonts w:hint="eastAsia" w:ascii="宋体" w:hAnsi="宋体" w:cs="宋体"/>
                <w:b w:val="0"/>
                <w:bCs w:val="0"/>
                <w:color w:val="auto"/>
                <w:kern w:val="0"/>
                <w:sz w:val="24"/>
                <w:szCs w:val="24"/>
                <w:lang w:val="en-US" w:eastAsia="zh-CN"/>
              </w:rPr>
              <w:t>部门</w:t>
            </w:r>
            <w:r>
              <w:rPr>
                <w:rFonts w:hint="eastAsia" w:ascii="宋体" w:hAnsi="宋体" w:eastAsia="宋体" w:cs="宋体"/>
                <w:b w:val="0"/>
                <w:bCs w:val="0"/>
                <w:color w:val="auto"/>
                <w:kern w:val="0"/>
                <w:sz w:val="24"/>
                <w:szCs w:val="24"/>
              </w:rPr>
              <w:t>负责人→应急救援总指挥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处置程序</w:t>
            </w:r>
          </w:p>
        </w:tc>
        <w:tc>
          <w:tcPr>
            <w:tcW w:w="6038" w:type="dxa"/>
            <w:gridSpan w:val="3"/>
            <w:tcBorders>
              <w:tl2br w:val="nil"/>
              <w:tr2bl w:val="nil"/>
            </w:tcBorders>
            <w:vAlign w:val="center"/>
          </w:tcPr>
          <w:p>
            <w:pPr>
              <w:numPr>
                <w:ilvl w:val="0"/>
                <w:numId w:val="0"/>
              </w:numPr>
              <w:ind w:leftChars="0"/>
              <w:jc w:val="both"/>
              <w:rPr>
                <w:rFonts w:hint="default" w:ascii="宋体" w:hAnsi="宋体" w:eastAsia="宋体" w:cs="宋体"/>
                <w:b w:val="0"/>
                <w:bCs w:val="0"/>
                <w:color w:val="auto"/>
                <w:sz w:val="24"/>
                <w:szCs w:val="24"/>
                <w:lang w:val="en-US" w:eastAsia="zh-CN"/>
              </w:rPr>
            </w:pPr>
            <w:r>
              <w:rPr>
                <w:rFonts w:hint="default" w:ascii="宋体" w:hAnsi="宋体" w:eastAsia="宋体" w:cs="宋体"/>
                <w:b w:val="0"/>
                <w:bCs w:val="0"/>
                <w:color w:val="auto"/>
                <w:sz w:val="24"/>
                <w:szCs w:val="24"/>
                <w:lang w:val="en-US" w:eastAsia="zh-CN"/>
              </w:rPr>
              <w:t>切断电源 →急救 →送医 →治疗</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预案程序</w:t>
            </w:r>
          </w:p>
        </w:tc>
        <w:tc>
          <w:tcPr>
            <w:tcW w:w="6038"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现场处置方案→综合应急预案→请求外部应急救援力量支援</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restart"/>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处</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置</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措</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施</w:t>
            </w: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措施一</w:t>
            </w:r>
          </w:p>
        </w:tc>
        <w:tc>
          <w:tcPr>
            <w:tcW w:w="6038"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发现有人触电，首先要使触电者尽快脱离电源。并报告上级组织抢救。</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措施二</w:t>
            </w:r>
          </w:p>
        </w:tc>
        <w:tc>
          <w:tcPr>
            <w:tcW w:w="6038"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对触电后神志清醒者，要有专人照顾、观察，情况稳定后，方可正常活动；对轻度昏迷或呼吸微弱者，可针刺或掐人中、涌泉等穴位，并送医院救治。</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措施三</w:t>
            </w:r>
          </w:p>
        </w:tc>
        <w:tc>
          <w:tcPr>
            <w:tcW w:w="6038" w:type="dxa"/>
            <w:gridSpan w:val="3"/>
            <w:tcBorders>
              <w:tl2br w:val="nil"/>
              <w:tr2bl w:val="nil"/>
            </w:tcBorders>
            <w:vAlign w:val="center"/>
          </w:tcPr>
          <w:p>
            <w:pPr>
              <w:ind w:left="0" w:leftChars="0" w:firstLine="0" w:firstLineChars="0"/>
              <w:jc w:val="both"/>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t>对触电后无呼吸但心脏有跳动者，应立即采用口对口</w:t>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HYPERLINK "http://baike.so.com/doc/1589919.html" \t "_blank"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人工呼吸</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rPr>
              <w:t>；对有呼吸但心脏停止跳动者，则应立刻进行胸外心脏挤压法进行抢救。</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措施四</w:t>
            </w:r>
          </w:p>
        </w:tc>
        <w:tc>
          <w:tcPr>
            <w:tcW w:w="6038"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t>如触电者心跳和呼吸都已停止，则须同时采取人工呼吸和俯卧压背法、仰卧压胸法、心脏挤压法等措施交替进行抢救。</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cs="宋体"/>
                <w:b w:val="0"/>
                <w:bCs w:val="0"/>
                <w:color w:val="auto"/>
                <w:sz w:val="24"/>
                <w:szCs w:val="24"/>
                <w:lang w:val="en-US" w:eastAsia="zh-CN"/>
              </w:rPr>
              <w:t>措施五</w:t>
            </w:r>
          </w:p>
        </w:tc>
        <w:tc>
          <w:tcPr>
            <w:tcW w:w="6038"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在就地抢救的同时，尽快拨打120求救。</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restart"/>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事</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故</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报</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警</w:t>
            </w: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内部</w:t>
            </w:r>
          </w:p>
        </w:tc>
        <w:tc>
          <w:tcPr>
            <w:tcW w:w="6038"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kern w:val="0"/>
                <w:sz w:val="24"/>
                <w:szCs w:val="24"/>
              </w:rPr>
              <w:t>报警负责人</w:t>
            </w:r>
            <w:r>
              <w:rPr>
                <w:rFonts w:hint="eastAsia" w:ascii="宋体" w:hAnsi="宋体" w:eastAsia="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现场或部门负责人</w:t>
            </w:r>
            <w:r>
              <w:rPr>
                <w:rFonts w:hint="eastAsia" w:ascii="宋体" w:hAnsi="宋体" w:eastAsia="宋体" w:cs="宋体"/>
                <w:b w:val="0"/>
                <w:bCs w:val="0"/>
                <w:color w:val="auto"/>
                <w:kern w:val="0"/>
                <w:sz w:val="24"/>
                <w:szCs w:val="24"/>
              </w:rPr>
              <w:t>报警电话</w:t>
            </w:r>
            <w:r>
              <w:rPr>
                <w:rFonts w:hint="eastAsia" w:ascii="宋体" w:hAnsi="宋体" w:eastAsia="宋体" w:cs="宋体"/>
                <w:b w:val="0"/>
                <w:bCs w:val="0"/>
                <w:color w:val="auto"/>
                <w:kern w:val="0"/>
                <w:sz w:val="24"/>
                <w:szCs w:val="24"/>
                <w:lang w:eastAsia="zh-CN"/>
              </w:rPr>
              <w:t>：0817-</w:t>
            </w:r>
            <w:r>
              <w:rPr>
                <w:rFonts w:hint="eastAsia" w:ascii="宋体" w:hAnsi="宋体" w:cs="宋体"/>
                <w:b w:val="0"/>
                <w:bCs w:val="0"/>
                <w:color w:val="auto"/>
                <w:kern w:val="0"/>
                <w:sz w:val="24"/>
                <w:szCs w:val="24"/>
                <w:lang w:eastAsia="zh-CN"/>
              </w:rPr>
              <w:t>8233777</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restart"/>
            <w:tcBorders>
              <w:tl2br w:val="nil"/>
              <w:tr2bl w:val="nil"/>
            </w:tcBorders>
            <w:vAlign w:val="center"/>
          </w:tcPr>
          <w:p>
            <w:pPr>
              <w:ind w:left="0" w:leftChars="0" w:firstLine="0" w:firstLineChars="0"/>
              <w:jc w:val="center"/>
              <w:rPr>
                <w:rFonts w:hint="default"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val="en-US" w:eastAsia="zh-CN"/>
              </w:rPr>
              <w:t>外界</w:t>
            </w: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县应急局</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lang w:val="en-US" w:eastAsia="zh-CN"/>
              </w:rPr>
              <w:t>0817-</w:t>
            </w:r>
            <w:r>
              <w:rPr>
                <w:rFonts w:hint="eastAsia" w:ascii="Times New Roman" w:hAnsi="Times New Roman" w:eastAsia="宋体" w:cs="Times New Roman"/>
                <w:color w:val="auto"/>
                <w:sz w:val="24"/>
                <w:szCs w:val="22"/>
              </w:rPr>
              <w:t>8221323</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cs="Times New Roman"/>
                <w:color w:val="auto"/>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县人民医院</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0817-8221764</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县中医院</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0817-8317120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南充输气处</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0817-2632320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花桥配气站</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0826-2532057</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县消防队</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0817-5066119</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报</w:t>
            </w:r>
          </w:p>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告</w:t>
            </w:r>
          </w:p>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要</w:t>
            </w:r>
          </w:p>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求</w:t>
            </w:r>
          </w:p>
        </w:tc>
        <w:tc>
          <w:tcPr>
            <w:tcW w:w="7223" w:type="dxa"/>
            <w:gridSpan w:val="4"/>
            <w:tcBorders>
              <w:tl2br w:val="nil"/>
              <w:tr2bl w:val="nil"/>
            </w:tcBorders>
            <w:vAlign w:val="center"/>
          </w:tcPr>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1</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事故发生单位概况；</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2</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事故发生时间、地点以及事故现场情况；</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3</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事故的简要经过；</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4</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事故已经造成或者可能造成的伤亡人数（包括下落不明的人数）和初步估计的直接经济损失；</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5</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已经采取的措施；</w:t>
            </w:r>
          </w:p>
          <w:p>
            <w:pPr>
              <w:ind w:left="0" w:leftChars="0" w:firstLine="0" w:firstLineChars="0"/>
              <w:jc w:val="both"/>
              <w:rPr>
                <w:rFonts w:hint="eastAsia" w:ascii="宋体" w:hAnsi="宋体" w:eastAsia="宋体" w:cs="宋体"/>
                <w:b w:val="0"/>
                <w:bCs w:val="0"/>
                <w:color w:val="auto"/>
                <w:sz w:val="24"/>
                <w:szCs w:val="24"/>
                <w:lang w:eastAsia="zh-CN"/>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6</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其他应当报告的情况</w:t>
            </w:r>
            <w:r>
              <w:rPr>
                <w:rFonts w:hint="eastAsia" w:ascii="宋体" w:hAnsi="宋体" w:cs="宋体"/>
                <w:b w:val="0"/>
                <w:bCs w:val="0"/>
                <w:color w:val="auto"/>
                <w:kern w:val="0"/>
                <w:sz w:val="24"/>
                <w:szCs w:val="24"/>
                <w:lang w:eastAsia="zh-CN"/>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注</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意</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事</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项</w:t>
            </w:r>
          </w:p>
        </w:tc>
        <w:tc>
          <w:tcPr>
            <w:tcW w:w="7988" w:type="dxa"/>
            <w:gridSpan w:val="5"/>
            <w:tcBorders>
              <w:tl2br w:val="nil"/>
              <w:tr2bl w:val="nil"/>
            </w:tcBorders>
            <w:vAlign w:val="center"/>
          </w:tcPr>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1</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现场无任何合适的绝缘物</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如橡胶，尼龙，木头等），救护人员亦可用几层干燥的衣服将手包裹好，站在干燥木板上，拉触电者的衣服，使其脱离电源。</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2</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救护者一定要判明情况，做好自身防护。</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3</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在触电人脱离电源的同时，要防止二次摔伤事故。</w:t>
            </w:r>
          </w:p>
          <w:p>
            <w:pPr>
              <w:ind w:left="0" w:leftChars="0" w:firstLine="0" w:firstLineChars="0"/>
              <w:jc w:val="both"/>
              <w:rPr>
                <w:rFonts w:hint="eastAsia" w:ascii="Times New Roman" w:hAnsi="Times New Roman" w:cs="Times New Roman"/>
                <w:color w:val="auto"/>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4</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如果是夜间抢救，要及时解决临时照明，以避免延误抢救时机。</w:t>
            </w:r>
          </w:p>
        </w:tc>
      </w:tr>
    </w:tbl>
    <w:p>
      <w:pP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br w:type="page"/>
      </w:r>
    </w:p>
    <w:p>
      <w:pPr>
        <w:pStyle w:val="4"/>
        <w:bidi w:val="0"/>
        <w:rPr>
          <w:rFonts w:hint="eastAsia"/>
          <w:color w:val="auto"/>
          <w:lang w:val="en-US" w:eastAsia="zh-CN"/>
        </w:rPr>
      </w:pPr>
      <w:bookmarkStart w:id="226" w:name="_Toc2907"/>
      <w:r>
        <w:rPr>
          <w:rFonts w:hint="eastAsia"/>
          <w:color w:val="auto"/>
          <w:lang w:val="en-US" w:eastAsia="zh-CN"/>
        </w:rPr>
        <w:t>6 中毒窒息事故现场处置方案</w:t>
      </w:r>
      <w:bookmarkEnd w:id="226"/>
    </w:p>
    <w:tbl>
      <w:tblPr>
        <w:tblStyle w:val="25"/>
        <w:tblW w:w="0" w:type="auto"/>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762"/>
        <w:gridCol w:w="1177"/>
        <w:gridCol w:w="1476"/>
        <w:gridCol w:w="304"/>
        <w:gridCol w:w="4214"/>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22" w:type="dxa"/>
            <w:gridSpan w:val="6"/>
            <w:tcBorders>
              <w:tl2br w:val="nil"/>
              <w:tr2bl w:val="nil"/>
            </w:tcBorders>
            <w:vAlign w:val="center"/>
          </w:tcPr>
          <w:p>
            <w:pPr>
              <w:ind w:left="0" w:leftChars="0" w:firstLine="0" w:firstLineChars="0"/>
              <w:jc w:val="center"/>
              <w:rPr>
                <w:rFonts w:ascii="Times New Roman" w:hAnsi="Times New Roman" w:cs="Times New Roman"/>
                <w:color w:val="auto"/>
                <w:sz w:val="24"/>
                <w:szCs w:val="24"/>
                <w:vertAlign w:val="baseline"/>
              </w:rPr>
            </w:pPr>
            <w:r>
              <w:rPr>
                <w:rFonts w:hint="eastAsia" w:ascii="Times New Roman" w:hAnsi="Times New Roman" w:cs="Times New Roman"/>
                <w:b/>
                <w:bCs/>
                <w:color w:val="auto"/>
                <w:sz w:val="24"/>
                <w:szCs w:val="24"/>
                <w:lang w:val="en-US" w:eastAsia="zh-CN"/>
              </w:rPr>
              <w:t>中毒窒息事故</w:t>
            </w:r>
            <w:r>
              <w:rPr>
                <w:rFonts w:ascii="Times New Roman" w:hAnsi="Times New Roman" w:eastAsia="宋体" w:cs="Times New Roman"/>
                <w:b/>
                <w:bCs/>
                <w:color w:val="auto"/>
                <w:sz w:val="24"/>
                <w:szCs w:val="24"/>
              </w:rPr>
              <w:t>现场处置方案</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restart"/>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事</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故</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风</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险</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描</w:t>
            </w:r>
          </w:p>
          <w:p>
            <w:pPr>
              <w:ind w:left="0" w:leftChars="0" w:firstLine="0" w:firstLineChars="0"/>
              <w:jc w:val="center"/>
              <w:rPr>
                <w:rFonts w:ascii="Times New Roman" w:hAnsi="Times New Roman" w:cs="Times New Roman"/>
                <w:color w:val="auto"/>
                <w:sz w:val="24"/>
                <w:szCs w:val="24"/>
                <w:vertAlign w:val="baseline"/>
              </w:rPr>
            </w:pPr>
            <w:r>
              <w:rPr>
                <w:rFonts w:hint="eastAsia" w:ascii="Times New Roman" w:hAnsi="Times New Roman" w:eastAsia="宋体" w:cs="Times New Roman"/>
                <w:b/>
                <w:bCs/>
                <w:color w:val="auto"/>
                <w:sz w:val="24"/>
                <w:szCs w:val="24"/>
              </w:rPr>
              <w:t>述</w:t>
            </w:r>
          </w:p>
        </w:tc>
        <w:tc>
          <w:tcPr>
            <w:tcW w:w="7988" w:type="dxa"/>
            <w:gridSpan w:val="5"/>
            <w:tcBorders>
              <w:tl2br w:val="nil"/>
              <w:tr2bl w:val="nil"/>
            </w:tcBorders>
            <w:vAlign w:val="center"/>
          </w:tcPr>
          <w:p>
            <w:pPr>
              <w:ind w:left="0" w:leftChars="0" w:firstLine="0" w:firstLineChars="0"/>
              <w:jc w:val="both"/>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t>事故类型</w:t>
            </w:r>
            <w:r>
              <w:rPr>
                <w:rFonts w:hint="eastAsia" w:ascii="宋体" w:hAnsi="宋体" w:cs="宋体"/>
                <w:b w:val="0"/>
                <w:bCs w:val="0"/>
                <w:color w:val="auto"/>
                <w:sz w:val="24"/>
                <w:szCs w:val="24"/>
                <w:lang w:eastAsia="zh-CN"/>
              </w:rPr>
              <w:t>：中毒、窒息</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jc w:val="center"/>
              <w:rPr>
                <w:rFonts w:ascii="Times New Roman" w:hAnsi="Times New Roman" w:cs="Times New Roman"/>
                <w:color w:val="auto"/>
              </w:rPr>
            </w:pPr>
          </w:p>
        </w:tc>
        <w:tc>
          <w:tcPr>
            <w:tcW w:w="7988" w:type="dxa"/>
            <w:gridSpan w:val="5"/>
            <w:tcBorders>
              <w:tl2br w:val="nil"/>
              <w:tr2bl w:val="nil"/>
            </w:tcBorders>
            <w:vAlign w:val="center"/>
          </w:tcPr>
          <w:p>
            <w:pPr>
              <w:ind w:left="0" w:leftChars="0" w:firstLine="0" w:firstLineChars="0"/>
              <w:jc w:val="both"/>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t>发生地点：</w:t>
            </w:r>
            <w:r>
              <w:rPr>
                <w:rFonts w:hint="eastAsia" w:ascii="宋体" w:hAnsi="宋体" w:cs="宋体"/>
                <w:b w:val="0"/>
                <w:bCs w:val="0"/>
                <w:color w:val="auto"/>
                <w:sz w:val="24"/>
                <w:szCs w:val="24"/>
                <w:lang w:val="en-US" w:eastAsia="zh-CN"/>
              </w:rPr>
              <w:t>有限空间、天然气泄漏事故地点</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jc w:val="center"/>
              <w:rPr>
                <w:rFonts w:ascii="Times New Roman" w:hAnsi="Times New Roman" w:cs="Times New Roman"/>
                <w:color w:val="auto"/>
                <w:sz w:val="24"/>
                <w:szCs w:val="24"/>
                <w:vertAlign w:val="baseline"/>
              </w:rPr>
            </w:pPr>
          </w:p>
        </w:tc>
        <w:tc>
          <w:tcPr>
            <w:tcW w:w="7988" w:type="dxa"/>
            <w:gridSpan w:val="5"/>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危害程度：有毒气体或含氧量不足会造成人员中毒、窒息</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restart"/>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应</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急</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工</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作</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职</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责</w:t>
            </w:r>
          </w:p>
        </w:tc>
        <w:tc>
          <w:tcPr>
            <w:tcW w:w="3438" w:type="dxa"/>
            <w:gridSpan w:val="3"/>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岗位</w:t>
            </w:r>
          </w:p>
        </w:tc>
        <w:tc>
          <w:tcPr>
            <w:tcW w:w="4550" w:type="dxa"/>
            <w:gridSpan w:val="2"/>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职责</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cs="Times New Roman"/>
                <w:color w:val="auto"/>
              </w:rPr>
            </w:pPr>
          </w:p>
        </w:tc>
        <w:tc>
          <w:tcPr>
            <w:tcW w:w="3438" w:type="dxa"/>
            <w:gridSpan w:val="3"/>
            <w:tcBorders>
              <w:tl2br w:val="nil"/>
              <w:tr2bl w:val="nil"/>
            </w:tcBorders>
            <w:vAlign w:val="center"/>
          </w:tcPr>
          <w:p>
            <w:pPr>
              <w:widowControl/>
              <w:adjustRightInd w:val="0"/>
              <w:snapToGrid w:val="0"/>
              <w:ind w:firstLine="0" w:firstLineChars="0"/>
              <w:jc w:val="center"/>
              <w:rPr>
                <w:rFonts w:hint="default" w:ascii="宋体" w:hAnsi="宋体" w:eastAsia="宋体" w:cs="宋体"/>
                <w:b w:val="0"/>
                <w:bCs w:val="0"/>
                <w:color w:val="auto"/>
                <w:sz w:val="24"/>
                <w:szCs w:val="24"/>
                <w:lang w:val="en-US" w:eastAsia="zh-CN"/>
              </w:rPr>
            </w:pPr>
            <w:r>
              <w:rPr>
                <w:rFonts w:hint="eastAsia" w:ascii="宋体" w:hAnsi="宋体" w:cs="宋体"/>
                <w:b w:val="0"/>
                <w:bCs w:val="0"/>
                <w:color w:val="auto"/>
                <w:kern w:val="0"/>
                <w:sz w:val="24"/>
                <w:szCs w:val="24"/>
                <w:lang w:val="en-US" w:eastAsia="zh-CN"/>
              </w:rPr>
              <w:t>现场人员</w:t>
            </w:r>
          </w:p>
        </w:tc>
        <w:tc>
          <w:tcPr>
            <w:tcW w:w="4550" w:type="dxa"/>
            <w:gridSpan w:val="2"/>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负责报警、撤离、事故初期处置</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eastAsia="宋体" w:cs="Times New Roman"/>
                <w:b/>
                <w:bCs/>
                <w:color w:val="auto"/>
                <w:sz w:val="24"/>
                <w:szCs w:val="24"/>
              </w:rPr>
            </w:pPr>
          </w:p>
        </w:tc>
        <w:tc>
          <w:tcPr>
            <w:tcW w:w="3438" w:type="dxa"/>
            <w:gridSpan w:val="3"/>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kern w:val="0"/>
                <w:sz w:val="24"/>
                <w:szCs w:val="24"/>
                <w:lang w:val="en-US" w:eastAsia="zh-CN"/>
              </w:rPr>
              <w:t>部门负责人</w:t>
            </w:r>
          </w:p>
        </w:tc>
        <w:tc>
          <w:tcPr>
            <w:tcW w:w="4550" w:type="dxa"/>
            <w:gridSpan w:val="2"/>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负责上报公司、地方政府、初期现场指挥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eastAsia="宋体" w:cs="Times New Roman"/>
                <w:b/>
                <w:bCs/>
                <w:color w:val="auto"/>
                <w:sz w:val="24"/>
                <w:szCs w:val="24"/>
              </w:rPr>
            </w:pPr>
          </w:p>
        </w:tc>
        <w:tc>
          <w:tcPr>
            <w:tcW w:w="3438" w:type="dxa"/>
            <w:gridSpan w:val="3"/>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应急</w:t>
            </w:r>
            <w:r>
              <w:rPr>
                <w:rFonts w:hint="eastAsia" w:ascii="宋体" w:hAnsi="宋体" w:cs="宋体"/>
                <w:b w:val="0"/>
                <w:bCs w:val="0"/>
                <w:color w:val="auto"/>
                <w:kern w:val="0"/>
                <w:sz w:val="24"/>
                <w:szCs w:val="24"/>
                <w:lang w:val="en-US" w:eastAsia="zh-CN"/>
              </w:rPr>
              <w:t>救援</w:t>
            </w:r>
            <w:r>
              <w:rPr>
                <w:rFonts w:hint="eastAsia" w:ascii="宋体" w:hAnsi="宋体" w:eastAsia="宋体" w:cs="宋体"/>
                <w:b w:val="0"/>
                <w:bCs w:val="0"/>
                <w:color w:val="auto"/>
                <w:kern w:val="0"/>
                <w:sz w:val="24"/>
                <w:szCs w:val="24"/>
              </w:rPr>
              <w:t>总指挥</w:t>
            </w:r>
          </w:p>
        </w:tc>
        <w:tc>
          <w:tcPr>
            <w:tcW w:w="4550" w:type="dxa"/>
            <w:gridSpan w:val="2"/>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事故应急总指挥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restart"/>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应</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急</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处</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置</w:t>
            </w:r>
          </w:p>
        </w:tc>
        <w:tc>
          <w:tcPr>
            <w:tcW w:w="765" w:type="dxa"/>
            <w:vMerge w:val="restart"/>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处</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置</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程</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序</w:t>
            </w: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报告程序</w:t>
            </w:r>
          </w:p>
        </w:tc>
        <w:tc>
          <w:tcPr>
            <w:tcW w:w="6038" w:type="dxa"/>
            <w:gridSpan w:val="3"/>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现场人员→部门负责人→应急救援总指挥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处置程序</w:t>
            </w:r>
          </w:p>
        </w:tc>
        <w:tc>
          <w:tcPr>
            <w:tcW w:w="6038" w:type="dxa"/>
            <w:gridSpan w:val="3"/>
            <w:tcBorders>
              <w:tl2br w:val="nil"/>
              <w:tr2bl w:val="nil"/>
            </w:tcBorders>
            <w:vAlign w:val="center"/>
          </w:tcPr>
          <w:p>
            <w:pPr>
              <w:ind w:left="0" w:leftChars="0" w:firstLine="0" w:firstLineChars="0"/>
              <w:jc w:val="both"/>
              <w:rPr>
                <w:rFonts w:hint="default"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脱离 →急救 →上报 →送医</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预案程序</w:t>
            </w:r>
          </w:p>
        </w:tc>
        <w:tc>
          <w:tcPr>
            <w:tcW w:w="6038" w:type="dxa"/>
            <w:gridSpan w:val="3"/>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现场处置方案→综合应急预案→请求外部应急救援力量支援</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restart"/>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处</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置</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措</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施</w:t>
            </w: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措施一</w:t>
            </w:r>
          </w:p>
        </w:tc>
        <w:tc>
          <w:tcPr>
            <w:tcW w:w="6038" w:type="dxa"/>
            <w:gridSpan w:val="3"/>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患者出现头晕、晕倒等现象，应立即并采取急救措施尽快使伤者脱离危险区。并呼叫现场其他人员向上级汇报。监护人员不可盲目进入受限空间内，应设法帮助内部人员迅速逃离现场，对伤者进行现场急救。</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措施二</w:t>
            </w:r>
          </w:p>
        </w:tc>
        <w:tc>
          <w:tcPr>
            <w:tcW w:w="6038" w:type="dxa"/>
            <w:gridSpan w:val="3"/>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应将伤员转移至通风处，松开衣服。当伤者呼吸停止时，施行人工呼吸；心脏停止跳动时，施行胸外按压，促使自动恢复呼吸；</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措施三</w:t>
            </w:r>
          </w:p>
        </w:tc>
        <w:tc>
          <w:tcPr>
            <w:tcW w:w="6038" w:type="dxa"/>
            <w:gridSpan w:val="3"/>
            <w:tcBorders>
              <w:tl2br w:val="nil"/>
              <w:tr2bl w:val="nil"/>
            </w:tcBorders>
            <w:vAlign w:val="center"/>
          </w:tcPr>
          <w:p>
            <w:pPr>
              <w:ind w:left="0" w:leftChars="0" w:firstLine="0" w:firstLineChars="0"/>
              <w:jc w:val="both"/>
              <w:rPr>
                <w:rFonts w:hint="default"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应马上送往医院救治，一般伤员在等待</w:t>
            </w:r>
            <w:r>
              <w:rPr>
                <w:rFonts w:hint="eastAsia" w:ascii="宋体" w:hAnsi="宋体" w:cs="宋体"/>
                <w:b w:val="0"/>
                <w:bCs w:val="0"/>
                <w:color w:val="auto"/>
                <w:kern w:val="0"/>
                <w:sz w:val="24"/>
                <w:szCs w:val="24"/>
                <w:lang w:val="en-US" w:eastAsia="zh-CN"/>
              </w:rPr>
              <w:fldChar w:fldCharType="begin"/>
            </w:r>
            <w:r>
              <w:rPr>
                <w:rFonts w:hint="eastAsia" w:ascii="宋体" w:hAnsi="宋体" w:cs="宋体"/>
                <w:b w:val="0"/>
                <w:bCs w:val="0"/>
                <w:color w:val="auto"/>
                <w:kern w:val="0"/>
                <w:sz w:val="24"/>
                <w:szCs w:val="24"/>
                <w:lang w:val="en-US" w:eastAsia="zh-CN"/>
              </w:rPr>
              <w:instrText xml:space="preserve"> HYPERLINK "http://baike.so.com/doc/6303594-6517119.html" \t "_blank" </w:instrText>
            </w:r>
            <w:r>
              <w:rPr>
                <w:rFonts w:hint="eastAsia" w:ascii="宋体" w:hAnsi="宋体" w:cs="宋体"/>
                <w:b w:val="0"/>
                <w:bCs w:val="0"/>
                <w:color w:val="auto"/>
                <w:kern w:val="0"/>
                <w:sz w:val="24"/>
                <w:szCs w:val="24"/>
                <w:lang w:val="en-US" w:eastAsia="zh-CN"/>
              </w:rPr>
              <w:fldChar w:fldCharType="separate"/>
            </w:r>
            <w:r>
              <w:rPr>
                <w:rFonts w:hint="eastAsia" w:ascii="宋体" w:hAnsi="宋体" w:cs="宋体"/>
                <w:b w:val="0"/>
                <w:bCs w:val="0"/>
                <w:color w:val="auto"/>
                <w:kern w:val="0"/>
                <w:sz w:val="24"/>
                <w:szCs w:val="24"/>
                <w:lang w:val="en-US" w:eastAsia="zh-CN"/>
              </w:rPr>
              <w:t>救护车</w:t>
            </w:r>
            <w:r>
              <w:rPr>
                <w:rFonts w:hint="eastAsia" w:ascii="宋体" w:hAnsi="宋体" w:cs="宋体"/>
                <w:b w:val="0"/>
                <w:bCs w:val="0"/>
                <w:color w:val="auto"/>
                <w:kern w:val="0"/>
                <w:sz w:val="24"/>
                <w:szCs w:val="24"/>
                <w:lang w:val="en-US" w:eastAsia="zh-CN"/>
              </w:rPr>
              <w:fldChar w:fldCharType="end"/>
            </w:r>
            <w:r>
              <w:rPr>
                <w:rFonts w:hint="eastAsia" w:ascii="宋体" w:hAnsi="宋体" w:cs="宋体"/>
                <w:b w:val="0"/>
                <w:bCs w:val="0"/>
                <w:color w:val="auto"/>
                <w:kern w:val="0"/>
                <w:sz w:val="24"/>
                <w:szCs w:val="24"/>
                <w:lang w:val="en-US" w:eastAsia="zh-CN"/>
              </w:rPr>
              <w:t>的过程中，门卫要在大门口迎接救护车，有程序地处理事故，最大限度地减少人员和财产损失</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措施四</w:t>
            </w:r>
          </w:p>
        </w:tc>
        <w:tc>
          <w:tcPr>
            <w:tcW w:w="6038" w:type="dxa"/>
            <w:gridSpan w:val="3"/>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需要进入受限空间内部施救时，立即向本单位主要负责人报告，由主要负责人宣布启动专项应急预案</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restart"/>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事</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故</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报</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警</w:t>
            </w: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内部</w:t>
            </w:r>
          </w:p>
        </w:tc>
        <w:tc>
          <w:tcPr>
            <w:tcW w:w="6038"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kern w:val="0"/>
                <w:sz w:val="24"/>
                <w:szCs w:val="24"/>
              </w:rPr>
              <w:t>报警负责人</w:t>
            </w:r>
            <w:r>
              <w:rPr>
                <w:rFonts w:hint="eastAsia" w:ascii="宋体" w:hAnsi="宋体" w:eastAsia="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现场或部门负责人</w:t>
            </w:r>
            <w:r>
              <w:rPr>
                <w:rFonts w:hint="eastAsia" w:ascii="宋体" w:hAnsi="宋体" w:eastAsia="宋体" w:cs="宋体"/>
                <w:b w:val="0"/>
                <w:bCs w:val="0"/>
                <w:color w:val="auto"/>
                <w:kern w:val="0"/>
                <w:sz w:val="24"/>
                <w:szCs w:val="24"/>
              </w:rPr>
              <w:t>报警电话</w:t>
            </w:r>
            <w:r>
              <w:rPr>
                <w:rFonts w:hint="eastAsia" w:ascii="宋体" w:hAnsi="宋体" w:eastAsia="宋体" w:cs="宋体"/>
                <w:b w:val="0"/>
                <w:bCs w:val="0"/>
                <w:color w:val="auto"/>
                <w:kern w:val="0"/>
                <w:sz w:val="24"/>
                <w:szCs w:val="24"/>
                <w:lang w:eastAsia="zh-CN"/>
              </w:rPr>
              <w:t>：0817-</w:t>
            </w:r>
            <w:r>
              <w:rPr>
                <w:rFonts w:hint="eastAsia" w:ascii="宋体" w:hAnsi="宋体" w:cs="宋体"/>
                <w:b w:val="0"/>
                <w:bCs w:val="0"/>
                <w:color w:val="auto"/>
                <w:kern w:val="0"/>
                <w:sz w:val="24"/>
                <w:szCs w:val="24"/>
                <w:lang w:eastAsia="zh-CN"/>
              </w:rPr>
              <w:t>8233777</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restart"/>
            <w:tcBorders>
              <w:tl2br w:val="nil"/>
              <w:tr2bl w:val="nil"/>
            </w:tcBorders>
            <w:vAlign w:val="center"/>
          </w:tcPr>
          <w:p>
            <w:pPr>
              <w:ind w:left="0" w:leftChars="0" w:firstLine="0" w:firstLineChars="0"/>
              <w:jc w:val="center"/>
              <w:rPr>
                <w:rFonts w:hint="default"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val="en-US" w:eastAsia="zh-CN"/>
              </w:rPr>
              <w:t>外界</w:t>
            </w: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县应急局</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lang w:val="en-US" w:eastAsia="zh-CN"/>
              </w:rPr>
              <w:t>0817-</w:t>
            </w:r>
            <w:r>
              <w:rPr>
                <w:rFonts w:hint="eastAsia" w:ascii="Times New Roman" w:hAnsi="Times New Roman" w:eastAsia="宋体" w:cs="Times New Roman"/>
                <w:color w:val="auto"/>
                <w:sz w:val="24"/>
                <w:szCs w:val="22"/>
              </w:rPr>
              <w:t>8221323</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cs="Times New Roman"/>
                <w:color w:val="auto"/>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县人民医院</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0817-8221764</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县中医院</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0817-8317120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南充输气处</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0817-2632320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花桥配气站</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0826-2532057</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县消防队</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0817-5066119</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报</w:t>
            </w:r>
          </w:p>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告</w:t>
            </w:r>
          </w:p>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要</w:t>
            </w:r>
          </w:p>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求</w:t>
            </w:r>
          </w:p>
        </w:tc>
        <w:tc>
          <w:tcPr>
            <w:tcW w:w="7223" w:type="dxa"/>
            <w:gridSpan w:val="4"/>
            <w:tcBorders>
              <w:tl2br w:val="nil"/>
              <w:tr2bl w:val="nil"/>
            </w:tcBorders>
            <w:vAlign w:val="center"/>
          </w:tcPr>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1</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事故发生单位概况；</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2</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事故发生时间、地点以及事故现场情况；</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3</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事故的简要经过；</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4</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事故已经造成或者可能造成的伤亡人数（包括下落不明的人数）和初步估计的直接经济损失；</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5</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已经采取的措施；</w:t>
            </w:r>
          </w:p>
          <w:p>
            <w:pPr>
              <w:ind w:left="0" w:leftChars="0" w:firstLine="0" w:firstLineChars="0"/>
              <w:jc w:val="both"/>
              <w:rPr>
                <w:rFonts w:hint="eastAsia" w:ascii="宋体" w:hAnsi="宋体" w:eastAsia="宋体" w:cs="宋体"/>
                <w:b w:val="0"/>
                <w:bCs w:val="0"/>
                <w:color w:val="auto"/>
                <w:sz w:val="24"/>
                <w:szCs w:val="24"/>
                <w:lang w:eastAsia="zh-CN"/>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6</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其他应当报告的情况</w:t>
            </w:r>
            <w:r>
              <w:rPr>
                <w:rFonts w:hint="eastAsia" w:ascii="宋体" w:hAnsi="宋体" w:cs="宋体"/>
                <w:b w:val="0"/>
                <w:bCs w:val="0"/>
                <w:color w:val="auto"/>
                <w:kern w:val="0"/>
                <w:sz w:val="24"/>
                <w:szCs w:val="24"/>
                <w:lang w:eastAsia="zh-CN"/>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注</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意</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事</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项</w:t>
            </w:r>
          </w:p>
        </w:tc>
        <w:tc>
          <w:tcPr>
            <w:tcW w:w="7988" w:type="dxa"/>
            <w:gridSpan w:val="5"/>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eastAsia="zh-CN"/>
              </w:rPr>
            </w:pPr>
            <w:r>
              <w:rPr>
                <w:rFonts w:hint="eastAsia" w:ascii="宋体" w:hAnsi="宋体" w:cs="宋体"/>
                <w:b w:val="0"/>
                <w:bCs w:val="0"/>
                <w:color w:val="auto"/>
                <w:kern w:val="0"/>
                <w:sz w:val="24"/>
                <w:szCs w:val="24"/>
                <w:lang w:eastAsia="zh-CN"/>
              </w:rPr>
              <w:t>1、在有限空间作业时监护人等发现事故，不能贸然下去抢救，必须立即采使用通风设施、防毒面具、绳索、梯子等等。</w:t>
            </w:r>
          </w:p>
          <w:p>
            <w:pPr>
              <w:ind w:left="0" w:leftChars="0" w:firstLine="0" w:firstLineChars="0"/>
              <w:jc w:val="both"/>
              <w:rPr>
                <w:rFonts w:hint="eastAsia" w:ascii="Times New Roman" w:hAnsi="Times New Roman" w:cs="Times New Roman"/>
                <w:color w:val="auto"/>
              </w:rPr>
            </w:pPr>
            <w:r>
              <w:rPr>
                <w:rFonts w:hint="eastAsia" w:ascii="宋体" w:hAnsi="宋体" w:cs="宋体"/>
                <w:b w:val="0"/>
                <w:bCs w:val="0"/>
                <w:color w:val="auto"/>
                <w:kern w:val="0"/>
                <w:sz w:val="24"/>
                <w:szCs w:val="24"/>
                <w:lang w:eastAsia="zh-CN"/>
              </w:rPr>
              <w:t>2、首先向容器内进行强制通风，佩戴防毒护品并携带防毒面具给伤员佩戴，尽快使伤员脱离危险区域。要注意救护过程中，搬运时动作要轻柔，行动要平稳，以尽量减少伤员痛苦。</w:t>
            </w:r>
          </w:p>
        </w:tc>
      </w:tr>
    </w:tbl>
    <w:p>
      <w:pP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br w:type="page"/>
      </w:r>
    </w:p>
    <w:p>
      <w:pPr>
        <w:pStyle w:val="4"/>
        <w:bidi w:val="0"/>
        <w:rPr>
          <w:rFonts w:hint="eastAsia"/>
          <w:color w:val="auto"/>
          <w:lang w:val="en-US" w:eastAsia="zh-CN"/>
        </w:rPr>
      </w:pPr>
      <w:bookmarkStart w:id="227" w:name="_Toc29665"/>
      <w:r>
        <w:rPr>
          <w:rFonts w:hint="eastAsia"/>
          <w:color w:val="auto"/>
          <w:lang w:val="en-US" w:eastAsia="zh-CN"/>
        </w:rPr>
        <w:t>7 灼烫伤害事故现场处置方案</w:t>
      </w:r>
      <w:bookmarkEnd w:id="227"/>
    </w:p>
    <w:tbl>
      <w:tblPr>
        <w:tblStyle w:val="25"/>
        <w:tblW w:w="0" w:type="auto"/>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762"/>
        <w:gridCol w:w="1177"/>
        <w:gridCol w:w="1476"/>
        <w:gridCol w:w="304"/>
        <w:gridCol w:w="4214"/>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22" w:type="dxa"/>
            <w:gridSpan w:val="6"/>
            <w:tcBorders>
              <w:tl2br w:val="nil"/>
              <w:tr2bl w:val="nil"/>
            </w:tcBorders>
            <w:vAlign w:val="center"/>
          </w:tcPr>
          <w:p>
            <w:pPr>
              <w:ind w:left="0" w:leftChars="0" w:firstLine="0" w:firstLineChars="0"/>
              <w:jc w:val="center"/>
              <w:rPr>
                <w:rFonts w:ascii="Times New Roman" w:hAnsi="Times New Roman" w:cs="Times New Roman"/>
                <w:color w:val="auto"/>
                <w:sz w:val="24"/>
                <w:szCs w:val="24"/>
                <w:vertAlign w:val="baseline"/>
              </w:rPr>
            </w:pPr>
            <w:r>
              <w:rPr>
                <w:rFonts w:hint="eastAsia" w:cs="Times New Roman"/>
                <w:b/>
                <w:bCs/>
                <w:color w:val="auto"/>
                <w:sz w:val="24"/>
                <w:szCs w:val="24"/>
                <w:lang w:val="en-US" w:eastAsia="zh-CN"/>
              </w:rPr>
              <w:t>灼烫伤害事故</w:t>
            </w:r>
            <w:r>
              <w:rPr>
                <w:rFonts w:ascii="Times New Roman" w:hAnsi="Times New Roman" w:eastAsia="宋体" w:cs="Times New Roman"/>
                <w:b/>
                <w:bCs/>
                <w:color w:val="auto"/>
                <w:sz w:val="24"/>
                <w:szCs w:val="24"/>
              </w:rPr>
              <w:t>现场处置方案</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restart"/>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事</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故</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风</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险</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描</w:t>
            </w:r>
          </w:p>
          <w:p>
            <w:pPr>
              <w:ind w:left="0" w:leftChars="0" w:firstLine="0" w:firstLineChars="0"/>
              <w:jc w:val="center"/>
              <w:rPr>
                <w:rFonts w:ascii="Times New Roman" w:hAnsi="Times New Roman" w:cs="Times New Roman"/>
                <w:color w:val="auto"/>
                <w:sz w:val="24"/>
                <w:szCs w:val="24"/>
                <w:vertAlign w:val="baseline"/>
              </w:rPr>
            </w:pPr>
            <w:r>
              <w:rPr>
                <w:rFonts w:hint="eastAsia" w:ascii="Times New Roman" w:hAnsi="Times New Roman" w:eastAsia="宋体" w:cs="Times New Roman"/>
                <w:b/>
                <w:bCs/>
                <w:color w:val="auto"/>
                <w:sz w:val="24"/>
                <w:szCs w:val="24"/>
              </w:rPr>
              <w:t>述</w:t>
            </w:r>
          </w:p>
        </w:tc>
        <w:tc>
          <w:tcPr>
            <w:tcW w:w="7988" w:type="dxa"/>
            <w:gridSpan w:val="5"/>
            <w:tcBorders>
              <w:tl2br w:val="nil"/>
              <w:tr2bl w:val="nil"/>
            </w:tcBorders>
            <w:vAlign w:val="center"/>
          </w:tcPr>
          <w:p>
            <w:pPr>
              <w:ind w:left="0" w:leftChars="0" w:firstLine="0" w:firstLineChars="0"/>
              <w:jc w:val="both"/>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t>事故类型</w:t>
            </w:r>
            <w:r>
              <w:rPr>
                <w:rFonts w:hint="eastAsia" w:ascii="宋体" w:hAnsi="宋体" w:cs="宋体"/>
                <w:b w:val="0"/>
                <w:bCs w:val="0"/>
                <w:color w:val="auto"/>
                <w:sz w:val="24"/>
                <w:szCs w:val="24"/>
                <w:lang w:eastAsia="zh-CN"/>
              </w:rPr>
              <w:t>：火焰烧伤、高温物料烫伤、物理灼伤</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jc w:val="center"/>
              <w:rPr>
                <w:rFonts w:ascii="Times New Roman" w:hAnsi="Times New Roman" w:cs="Times New Roman"/>
                <w:color w:val="auto"/>
              </w:rPr>
            </w:pPr>
          </w:p>
        </w:tc>
        <w:tc>
          <w:tcPr>
            <w:tcW w:w="7988" w:type="dxa"/>
            <w:gridSpan w:val="5"/>
            <w:tcBorders>
              <w:tl2br w:val="nil"/>
              <w:tr2bl w:val="nil"/>
            </w:tcBorders>
            <w:vAlign w:val="center"/>
          </w:tcPr>
          <w:p>
            <w:pPr>
              <w:ind w:left="0" w:leftChars="0" w:firstLine="0" w:firstLineChars="0"/>
              <w:jc w:val="both"/>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t>发生地点：</w:t>
            </w:r>
            <w:r>
              <w:rPr>
                <w:rFonts w:hint="eastAsia" w:ascii="宋体" w:hAnsi="宋体" w:cs="宋体"/>
                <w:b w:val="0"/>
                <w:bCs w:val="0"/>
                <w:color w:val="auto"/>
                <w:sz w:val="24"/>
                <w:szCs w:val="24"/>
                <w:lang w:val="en-US" w:eastAsia="zh-CN"/>
              </w:rPr>
              <w:t>有限空间、天然气泄漏事故地点</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jc w:val="center"/>
              <w:rPr>
                <w:rFonts w:ascii="Times New Roman" w:hAnsi="Times New Roman" w:cs="Times New Roman"/>
                <w:color w:val="auto"/>
                <w:sz w:val="24"/>
                <w:szCs w:val="24"/>
                <w:vertAlign w:val="baseline"/>
              </w:rPr>
            </w:pPr>
          </w:p>
        </w:tc>
        <w:tc>
          <w:tcPr>
            <w:tcW w:w="7988" w:type="dxa"/>
            <w:gridSpan w:val="5"/>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危害程度：灼烫伤造成局部组织损伤，轻者损伤皮肤、现肿胀、水泡、疼痛；重者皮肤烧焦，甚至血管、神经、肌腱等同时受损，呼吸道也可烧伤，烧伤引起的剧痛和皮肤渗出等因素导致休克，晚期出现感染，败血症等并发症而危及生命。</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restart"/>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应</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急</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工</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作</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职</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责</w:t>
            </w:r>
          </w:p>
        </w:tc>
        <w:tc>
          <w:tcPr>
            <w:tcW w:w="3438" w:type="dxa"/>
            <w:gridSpan w:val="3"/>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岗位</w:t>
            </w:r>
          </w:p>
        </w:tc>
        <w:tc>
          <w:tcPr>
            <w:tcW w:w="4550" w:type="dxa"/>
            <w:gridSpan w:val="2"/>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职责</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cs="Times New Roman"/>
                <w:color w:val="auto"/>
              </w:rPr>
            </w:pPr>
          </w:p>
        </w:tc>
        <w:tc>
          <w:tcPr>
            <w:tcW w:w="3438" w:type="dxa"/>
            <w:gridSpan w:val="3"/>
            <w:tcBorders>
              <w:tl2br w:val="nil"/>
              <w:tr2bl w:val="nil"/>
            </w:tcBorders>
            <w:vAlign w:val="center"/>
          </w:tcPr>
          <w:p>
            <w:pPr>
              <w:widowControl/>
              <w:adjustRightInd w:val="0"/>
              <w:snapToGrid w:val="0"/>
              <w:ind w:firstLine="0" w:firstLineChars="0"/>
              <w:jc w:val="center"/>
              <w:rPr>
                <w:rFonts w:hint="default" w:ascii="宋体" w:hAnsi="宋体" w:eastAsia="宋体" w:cs="宋体"/>
                <w:b w:val="0"/>
                <w:bCs w:val="0"/>
                <w:color w:val="auto"/>
                <w:sz w:val="24"/>
                <w:szCs w:val="24"/>
                <w:lang w:val="en-US" w:eastAsia="zh-CN"/>
              </w:rPr>
            </w:pPr>
            <w:r>
              <w:rPr>
                <w:rFonts w:hint="eastAsia" w:ascii="宋体" w:hAnsi="宋体" w:cs="宋体"/>
                <w:b w:val="0"/>
                <w:bCs w:val="0"/>
                <w:color w:val="auto"/>
                <w:kern w:val="0"/>
                <w:sz w:val="24"/>
                <w:szCs w:val="24"/>
                <w:lang w:val="en-US" w:eastAsia="zh-CN"/>
              </w:rPr>
              <w:t>现场人员</w:t>
            </w:r>
          </w:p>
        </w:tc>
        <w:tc>
          <w:tcPr>
            <w:tcW w:w="4550" w:type="dxa"/>
            <w:gridSpan w:val="2"/>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负责报警、撤离、事故初期处置</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eastAsia="宋体" w:cs="Times New Roman"/>
                <w:b/>
                <w:bCs/>
                <w:color w:val="auto"/>
                <w:sz w:val="24"/>
                <w:szCs w:val="24"/>
              </w:rPr>
            </w:pPr>
          </w:p>
        </w:tc>
        <w:tc>
          <w:tcPr>
            <w:tcW w:w="3438" w:type="dxa"/>
            <w:gridSpan w:val="3"/>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kern w:val="0"/>
                <w:sz w:val="24"/>
                <w:szCs w:val="24"/>
                <w:lang w:val="en-US" w:eastAsia="zh-CN"/>
              </w:rPr>
              <w:t>部门负责人</w:t>
            </w:r>
          </w:p>
        </w:tc>
        <w:tc>
          <w:tcPr>
            <w:tcW w:w="4550" w:type="dxa"/>
            <w:gridSpan w:val="2"/>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负责上报公司、地方政府、初期现场指挥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eastAsia="宋体" w:cs="Times New Roman"/>
                <w:b/>
                <w:bCs/>
                <w:color w:val="auto"/>
                <w:sz w:val="24"/>
                <w:szCs w:val="24"/>
              </w:rPr>
            </w:pPr>
          </w:p>
        </w:tc>
        <w:tc>
          <w:tcPr>
            <w:tcW w:w="3438" w:type="dxa"/>
            <w:gridSpan w:val="3"/>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应急</w:t>
            </w:r>
            <w:r>
              <w:rPr>
                <w:rFonts w:hint="eastAsia" w:ascii="宋体" w:hAnsi="宋体" w:cs="宋体"/>
                <w:b w:val="0"/>
                <w:bCs w:val="0"/>
                <w:color w:val="auto"/>
                <w:kern w:val="0"/>
                <w:sz w:val="24"/>
                <w:szCs w:val="24"/>
                <w:lang w:val="en-US" w:eastAsia="zh-CN"/>
              </w:rPr>
              <w:t>救援</w:t>
            </w:r>
            <w:r>
              <w:rPr>
                <w:rFonts w:hint="eastAsia" w:ascii="宋体" w:hAnsi="宋体" w:eastAsia="宋体" w:cs="宋体"/>
                <w:b w:val="0"/>
                <w:bCs w:val="0"/>
                <w:color w:val="auto"/>
                <w:kern w:val="0"/>
                <w:sz w:val="24"/>
                <w:szCs w:val="24"/>
              </w:rPr>
              <w:t>总指挥</w:t>
            </w:r>
          </w:p>
        </w:tc>
        <w:tc>
          <w:tcPr>
            <w:tcW w:w="4550" w:type="dxa"/>
            <w:gridSpan w:val="2"/>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事故应急总指挥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restart"/>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应</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急</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处</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置</w:t>
            </w:r>
          </w:p>
        </w:tc>
        <w:tc>
          <w:tcPr>
            <w:tcW w:w="765" w:type="dxa"/>
            <w:vMerge w:val="restart"/>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处</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置</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程</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序</w:t>
            </w: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报告程序</w:t>
            </w:r>
          </w:p>
        </w:tc>
        <w:tc>
          <w:tcPr>
            <w:tcW w:w="6038" w:type="dxa"/>
            <w:gridSpan w:val="3"/>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现场人员→部门负责人→应急救援总指挥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处置程序</w:t>
            </w:r>
          </w:p>
        </w:tc>
        <w:tc>
          <w:tcPr>
            <w:tcW w:w="6038" w:type="dxa"/>
            <w:gridSpan w:val="3"/>
            <w:tcBorders>
              <w:tl2br w:val="nil"/>
              <w:tr2bl w:val="nil"/>
            </w:tcBorders>
            <w:vAlign w:val="center"/>
          </w:tcPr>
          <w:p>
            <w:pPr>
              <w:ind w:left="0" w:leftChars="0" w:firstLine="0" w:firstLineChars="0"/>
              <w:jc w:val="both"/>
              <w:rPr>
                <w:rFonts w:hint="default"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脱离 →急救 →上报 →送医</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预案程序</w:t>
            </w:r>
          </w:p>
        </w:tc>
        <w:tc>
          <w:tcPr>
            <w:tcW w:w="6038" w:type="dxa"/>
            <w:gridSpan w:val="3"/>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现场处置方案→综合应急预案→请求外部应急救援力量支援</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restart"/>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处</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置</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措</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施</w:t>
            </w: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措施一</w:t>
            </w:r>
          </w:p>
        </w:tc>
        <w:tc>
          <w:tcPr>
            <w:tcW w:w="6038" w:type="dxa"/>
            <w:gridSpan w:val="3"/>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ascii="Times New Roman" w:hAnsi="Times New Roman" w:cs="Times New Roman"/>
                <w:color w:val="auto"/>
                <w:sz w:val="24"/>
                <w:szCs w:val="22"/>
              </w:rPr>
              <w:t>急救原则：</w:t>
            </w:r>
            <w:r>
              <w:rPr>
                <w:rFonts w:hint="eastAsia" w:ascii="宋体" w:hAnsi="宋体" w:cs="宋体"/>
                <w:b w:val="0"/>
                <w:bCs w:val="0"/>
                <w:color w:val="auto"/>
                <w:kern w:val="0"/>
                <w:sz w:val="24"/>
                <w:szCs w:val="24"/>
                <w:lang w:val="en-US" w:eastAsia="zh-CN"/>
              </w:rPr>
              <w:t>迅速脱离致伤源，立即冷疗，就近急救和分类转送专科医院。</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措施二</w:t>
            </w:r>
          </w:p>
        </w:tc>
        <w:tc>
          <w:tcPr>
            <w:tcW w:w="6038" w:type="dxa"/>
            <w:gridSpan w:val="3"/>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火焰烧伤：衣服着火，应迅速脱去燃烧的衣服，或就地打滚压灭火焰或以水浇，或用衣被等物扑盖灭火，切忌站立喊叫或奔跑呼救，以防增加头面部及呼吸道损伤。</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措施三</w:t>
            </w:r>
          </w:p>
        </w:tc>
        <w:tc>
          <w:tcPr>
            <w:tcW w:w="6038" w:type="dxa"/>
            <w:gridSpan w:val="3"/>
            <w:tcBorders>
              <w:tl2br w:val="nil"/>
              <w:tr2bl w:val="nil"/>
            </w:tcBorders>
            <w:vAlign w:val="center"/>
          </w:tcPr>
          <w:p>
            <w:pPr>
              <w:ind w:left="0" w:leftChars="0" w:firstLine="0" w:firstLineChars="0"/>
              <w:jc w:val="both"/>
              <w:rPr>
                <w:rFonts w:hint="default" w:ascii="宋体" w:hAnsi="宋体" w:cs="宋体"/>
                <w:b w:val="0"/>
                <w:bCs w:val="0"/>
                <w:color w:val="auto"/>
                <w:kern w:val="0"/>
                <w:sz w:val="24"/>
                <w:szCs w:val="24"/>
                <w:lang w:val="en-US" w:eastAsia="zh-CN"/>
              </w:rPr>
            </w:pPr>
            <w:r>
              <w:rPr>
                <w:rFonts w:hint="default" w:ascii="宋体" w:hAnsi="宋体" w:cs="宋体"/>
                <w:b w:val="0"/>
                <w:bCs w:val="0"/>
                <w:color w:val="auto"/>
                <w:kern w:val="0"/>
                <w:sz w:val="24"/>
                <w:szCs w:val="24"/>
                <w:lang w:val="en-US" w:eastAsia="zh-CN"/>
              </w:rPr>
              <w:t>热液烫伤：应立即将被热液浸湿的衣服和饰物脱去，如果与皮肤发生粘连，不得强行脱烫伤人员的衣物，以免扩大损伤烫伤表皮。</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措施四</w:t>
            </w:r>
          </w:p>
        </w:tc>
        <w:tc>
          <w:tcPr>
            <w:tcW w:w="6038" w:type="dxa"/>
            <w:gridSpan w:val="3"/>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冷疗：不但可以减少创面余热对沿有活力的组织继续损伤，而且可以降低创面的组织代谢，使局部血管收缩、渗出减少，减轻创面水肿程度，并有良好的止痛作用。在病人可以耐受的前提下温度越低越好，常可用15℃左右自来水、井水或加入冰块的冷水冲洗或浸泡，时间尽量不少于30min。</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措施</w:t>
            </w:r>
            <w:r>
              <w:rPr>
                <w:rFonts w:hint="eastAsia" w:ascii="宋体" w:hAnsi="宋体" w:cs="宋体"/>
                <w:b w:val="0"/>
                <w:bCs w:val="0"/>
                <w:color w:val="auto"/>
                <w:sz w:val="24"/>
                <w:szCs w:val="24"/>
                <w:lang w:val="en-US" w:eastAsia="zh-CN"/>
              </w:rPr>
              <w:t>五</w:t>
            </w:r>
          </w:p>
        </w:tc>
        <w:tc>
          <w:tcPr>
            <w:tcW w:w="6038" w:type="dxa"/>
            <w:gridSpan w:val="3"/>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合并伤处理：无论何种原因的烧伤均可合并其他外伤。比如压力容器爆炸，烧伤后高处坠落在烧伤的同时合并有骨折、脑外伤、内脏损伤等，均应按急救原则作相应的紧急处理。</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w:t>
            </w:r>
            <w:r>
              <w:rPr>
                <w:rFonts w:hint="eastAsia" w:ascii="宋体" w:hAnsi="宋体" w:cs="宋体"/>
                <w:b w:val="0"/>
                <w:bCs w:val="0"/>
                <w:color w:val="auto"/>
                <w:sz w:val="24"/>
                <w:szCs w:val="24"/>
                <w:lang w:val="en-US" w:eastAsia="zh-CN"/>
              </w:rPr>
              <w:t>六</w:t>
            </w:r>
          </w:p>
        </w:tc>
        <w:tc>
          <w:tcPr>
            <w:tcW w:w="6038" w:type="dxa"/>
            <w:gridSpan w:val="3"/>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烧伤创面的保护：忌涂有颜色药物，以免影响对烧伤程度的观察。也莫涂油膏，免得增加入院后清创的困难。保留水泡皮，也不要撕去腐皮，在现场附近，可用干净敷料或布类保护创面避免转送途中不再污染、不再损伤。同时应初步估计烧伤面积和深度。</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w:t>
            </w:r>
            <w:r>
              <w:rPr>
                <w:rFonts w:hint="eastAsia" w:ascii="宋体" w:hAnsi="宋体" w:cs="宋体"/>
                <w:b w:val="0"/>
                <w:bCs w:val="0"/>
                <w:color w:val="auto"/>
                <w:sz w:val="24"/>
                <w:szCs w:val="24"/>
                <w:lang w:val="en-US" w:eastAsia="zh-CN"/>
              </w:rPr>
              <w:t>七</w:t>
            </w:r>
          </w:p>
        </w:tc>
        <w:tc>
          <w:tcPr>
            <w:tcW w:w="6038" w:type="dxa"/>
            <w:gridSpan w:val="3"/>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ascii="Times New Roman" w:hAnsi="Times New Roman" w:cs="Times New Roman"/>
                <w:color w:val="auto"/>
                <w:sz w:val="24"/>
                <w:szCs w:val="22"/>
              </w:rPr>
              <w:t>气道吸入性损伤的治疗应于现场即开始，保持呼吸通畅，解除气道梗阻，不能等待诊断明确后再进行。伴有面、颈部烧伤的患者，在救治时要防止再损伤。</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w:t>
            </w:r>
            <w:r>
              <w:rPr>
                <w:rFonts w:hint="eastAsia" w:ascii="宋体" w:hAnsi="宋体" w:cs="宋体"/>
                <w:b w:val="0"/>
                <w:bCs w:val="0"/>
                <w:color w:val="auto"/>
                <w:sz w:val="24"/>
                <w:szCs w:val="24"/>
                <w:lang w:val="en-US" w:eastAsia="zh-CN"/>
              </w:rPr>
              <w:t>八</w:t>
            </w:r>
          </w:p>
        </w:tc>
        <w:tc>
          <w:tcPr>
            <w:tcW w:w="6038" w:type="dxa"/>
            <w:gridSpan w:val="3"/>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ascii="Times New Roman" w:hAnsi="Times New Roman" w:cs="Times New Roman"/>
                <w:color w:val="auto"/>
                <w:sz w:val="24"/>
                <w:szCs w:val="22"/>
              </w:rPr>
              <w:t>当发生灼烫事件后，现场人员做好自身防护措施将有关系统或设备隔离，及时将烫伤人员脱离危险区域，同时汇报灼烫伤亡事件应急指挥领导小组，应急指挥领导小组接到通知后，迅速赶到事故现场，组织处理事故及抢救。</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w:t>
            </w:r>
            <w:r>
              <w:rPr>
                <w:rFonts w:hint="eastAsia" w:ascii="宋体" w:hAnsi="宋体" w:cs="宋体"/>
                <w:b w:val="0"/>
                <w:bCs w:val="0"/>
                <w:color w:val="auto"/>
                <w:sz w:val="24"/>
                <w:szCs w:val="24"/>
                <w:lang w:val="en-US" w:eastAsia="zh-CN"/>
              </w:rPr>
              <w:t>九</w:t>
            </w:r>
          </w:p>
        </w:tc>
        <w:tc>
          <w:tcPr>
            <w:tcW w:w="6038" w:type="dxa"/>
            <w:gridSpan w:val="3"/>
            <w:tcBorders>
              <w:tl2br w:val="nil"/>
              <w:tr2bl w:val="nil"/>
            </w:tcBorders>
            <w:vAlign w:val="center"/>
          </w:tcPr>
          <w:p>
            <w:pPr>
              <w:ind w:left="0" w:leftChars="0" w:firstLine="0" w:firstLineChars="0"/>
              <w:jc w:val="both"/>
              <w:rPr>
                <w:rFonts w:ascii="Times New Roman" w:hAnsi="Times New Roman" w:cs="Times New Roman"/>
                <w:color w:val="auto"/>
                <w:sz w:val="24"/>
                <w:szCs w:val="22"/>
              </w:rPr>
            </w:pPr>
            <w:r>
              <w:rPr>
                <w:rFonts w:ascii="Times New Roman" w:hAnsi="Times New Roman" w:cs="Times New Roman"/>
                <w:color w:val="auto"/>
                <w:sz w:val="24"/>
                <w:szCs w:val="22"/>
              </w:rPr>
              <w:t>对烫伤严重者应禁止大量饮水，以防休克。口渴严重时可饮盐水，以减少皮肤渗出，有利于预防休克。</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restart"/>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事</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故</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报</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警</w:t>
            </w: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内部</w:t>
            </w:r>
          </w:p>
        </w:tc>
        <w:tc>
          <w:tcPr>
            <w:tcW w:w="6038"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kern w:val="0"/>
                <w:sz w:val="24"/>
                <w:szCs w:val="24"/>
              </w:rPr>
              <w:t>报警负责人</w:t>
            </w:r>
            <w:r>
              <w:rPr>
                <w:rFonts w:hint="eastAsia" w:ascii="宋体" w:hAnsi="宋体" w:eastAsia="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现场或部门负责人</w:t>
            </w:r>
            <w:r>
              <w:rPr>
                <w:rFonts w:hint="eastAsia" w:ascii="宋体" w:hAnsi="宋体" w:eastAsia="宋体" w:cs="宋体"/>
                <w:b w:val="0"/>
                <w:bCs w:val="0"/>
                <w:color w:val="auto"/>
                <w:kern w:val="0"/>
                <w:sz w:val="24"/>
                <w:szCs w:val="24"/>
              </w:rPr>
              <w:t>报警电话</w:t>
            </w:r>
            <w:r>
              <w:rPr>
                <w:rFonts w:hint="eastAsia" w:ascii="宋体" w:hAnsi="宋体" w:eastAsia="宋体" w:cs="宋体"/>
                <w:b w:val="0"/>
                <w:bCs w:val="0"/>
                <w:color w:val="auto"/>
                <w:kern w:val="0"/>
                <w:sz w:val="24"/>
                <w:szCs w:val="24"/>
                <w:lang w:eastAsia="zh-CN"/>
              </w:rPr>
              <w:t>：0817-</w:t>
            </w:r>
            <w:r>
              <w:rPr>
                <w:rFonts w:hint="eastAsia" w:ascii="宋体" w:hAnsi="宋体" w:cs="宋体"/>
                <w:b w:val="0"/>
                <w:bCs w:val="0"/>
                <w:color w:val="auto"/>
                <w:kern w:val="0"/>
                <w:sz w:val="24"/>
                <w:szCs w:val="24"/>
                <w:lang w:eastAsia="zh-CN"/>
              </w:rPr>
              <w:t>8233777</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restart"/>
            <w:tcBorders>
              <w:tl2br w:val="nil"/>
              <w:tr2bl w:val="nil"/>
            </w:tcBorders>
            <w:vAlign w:val="center"/>
          </w:tcPr>
          <w:p>
            <w:pPr>
              <w:ind w:left="0" w:leftChars="0" w:firstLine="0" w:firstLineChars="0"/>
              <w:jc w:val="center"/>
              <w:rPr>
                <w:rFonts w:hint="default"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val="en-US" w:eastAsia="zh-CN"/>
              </w:rPr>
              <w:t>外界</w:t>
            </w: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县应急局</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lang w:val="en-US" w:eastAsia="zh-CN"/>
              </w:rPr>
              <w:t>0817-</w:t>
            </w:r>
            <w:r>
              <w:rPr>
                <w:rFonts w:hint="eastAsia" w:ascii="Times New Roman" w:hAnsi="Times New Roman" w:eastAsia="宋体" w:cs="Times New Roman"/>
                <w:color w:val="auto"/>
                <w:sz w:val="24"/>
                <w:szCs w:val="22"/>
              </w:rPr>
              <w:t>8221323</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cs="Times New Roman"/>
                <w:color w:val="auto"/>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县人民医院</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0817-8221764</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县中医院</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0817-8317120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南充输气处</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0817-2632320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花桥配气站</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0826-2532057</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县消防队</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0817-5066119</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报</w:t>
            </w:r>
          </w:p>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告</w:t>
            </w:r>
          </w:p>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要</w:t>
            </w:r>
          </w:p>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求</w:t>
            </w:r>
          </w:p>
        </w:tc>
        <w:tc>
          <w:tcPr>
            <w:tcW w:w="7223" w:type="dxa"/>
            <w:gridSpan w:val="4"/>
            <w:tcBorders>
              <w:tl2br w:val="nil"/>
              <w:tr2bl w:val="nil"/>
            </w:tcBorders>
            <w:vAlign w:val="center"/>
          </w:tcPr>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1</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事故发生单位概况；</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2</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事故发生时间、地点以及事故现场情况；</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3</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事故的简要经过；</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4</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事故已经造成或者可能造成的伤亡人数（包括下落不明的人数）和初步估计的直接经济损失；</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5</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已经采取的措施；</w:t>
            </w:r>
          </w:p>
          <w:p>
            <w:pPr>
              <w:ind w:left="0" w:leftChars="0" w:firstLine="0" w:firstLineChars="0"/>
              <w:jc w:val="both"/>
              <w:rPr>
                <w:rFonts w:hint="eastAsia" w:ascii="宋体" w:hAnsi="宋体" w:eastAsia="宋体" w:cs="宋体"/>
                <w:b w:val="0"/>
                <w:bCs w:val="0"/>
                <w:color w:val="auto"/>
                <w:sz w:val="24"/>
                <w:szCs w:val="24"/>
                <w:lang w:eastAsia="zh-CN"/>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6</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其他应当报告的情况</w:t>
            </w:r>
            <w:r>
              <w:rPr>
                <w:rFonts w:hint="eastAsia" w:ascii="宋体" w:hAnsi="宋体" w:cs="宋体"/>
                <w:b w:val="0"/>
                <w:bCs w:val="0"/>
                <w:color w:val="auto"/>
                <w:kern w:val="0"/>
                <w:sz w:val="24"/>
                <w:szCs w:val="24"/>
                <w:lang w:eastAsia="zh-CN"/>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注</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意</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事</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项</w:t>
            </w:r>
          </w:p>
        </w:tc>
        <w:tc>
          <w:tcPr>
            <w:tcW w:w="7988" w:type="dxa"/>
            <w:gridSpan w:val="5"/>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eastAsia="zh-CN"/>
              </w:rPr>
            </w:pPr>
            <w:r>
              <w:rPr>
                <w:rFonts w:hint="eastAsia" w:ascii="宋体" w:hAnsi="宋体" w:cs="宋体"/>
                <w:b w:val="0"/>
                <w:bCs w:val="0"/>
                <w:color w:val="auto"/>
                <w:kern w:val="0"/>
                <w:sz w:val="24"/>
                <w:szCs w:val="24"/>
                <w:lang w:val="en-US" w:eastAsia="zh-CN"/>
              </w:rPr>
              <w:t>1、</w:t>
            </w:r>
            <w:r>
              <w:rPr>
                <w:rFonts w:hint="eastAsia" w:ascii="宋体" w:hAnsi="宋体" w:cs="宋体"/>
                <w:b w:val="0"/>
                <w:bCs w:val="0"/>
                <w:color w:val="auto"/>
                <w:kern w:val="0"/>
                <w:sz w:val="24"/>
                <w:szCs w:val="24"/>
                <w:lang w:eastAsia="zh-CN"/>
              </w:rPr>
              <w:t>当发生灼烫事件后，现场人员在抢救受伤的同时要做好自身防护措施。</w:t>
            </w:r>
          </w:p>
          <w:p>
            <w:pPr>
              <w:ind w:left="0" w:leftChars="0" w:firstLine="0" w:firstLineChars="0"/>
              <w:jc w:val="both"/>
              <w:rPr>
                <w:rFonts w:hint="eastAsia" w:ascii="宋体" w:hAnsi="宋体" w:cs="宋体"/>
                <w:b w:val="0"/>
                <w:bCs w:val="0"/>
                <w:color w:val="auto"/>
                <w:kern w:val="0"/>
                <w:sz w:val="24"/>
                <w:szCs w:val="24"/>
                <w:lang w:eastAsia="zh-CN"/>
              </w:rPr>
            </w:pPr>
            <w:r>
              <w:rPr>
                <w:rFonts w:hint="eastAsia" w:ascii="宋体" w:hAnsi="宋体" w:cs="宋体"/>
                <w:b w:val="0"/>
                <w:bCs w:val="0"/>
                <w:color w:val="auto"/>
                <w:kern w:val="0"/>
                <w:sz w:val="24"/>
                <w:szCs w:val="24"/>
                <w:lang w:val="en-US" w:eastAsia="zh-CN"/>
              </w:rPr>
              <w:t>2、</w:t>
            </w:r>
            <w:r>
              <w:rPr>
                <w:rFonts w:hint="eastAsia" w:ascii="宋体" w:hAnsi="宋体" w:cs="宋体"/>
                <w:b w:val="0"/>
                <w:bCs w:val="0"/>
                <w:color w:val="auto"/>
                <w:kern w:val="0"/>
                <w:sz w:val="24"/>
                <w:szCs w:val="24"/>
                <w:lang w:eastAsia="zh-CN"/>
              </w:rPr>
              <w:t>切勿在创面上涂抹有颜色药物，以免影响对烧伤程度的观察；在除去伤者衣物时注意不要生拉硬扯，以免造成组织二次损伤，可用干净敷料或布类保护创面避免转送途中不再污染。</w:t>
            </w:r>
          </w:p>
          <w:p>
            <w:pPr>
              <w:ind w:left="0" w:leftChars="0" w:firstLine="0" w:firstLineChars="0"/>
              <w:jc w:val="both"/>
              <w:rPr>
                <w:rFonts w:hint="eastAsia" w:ascii="宋体" w:hAnsi="宋体" w:cs="宋体"/>
                <w:b w:val="0"/>
                <w:bCs w:val="0"/>
                <w:color w:val="auto"/>
                <w:kern w:val="0"/>
                <w:sz w:val="24"/>
                <w:szCs w:val="24"/>
                <w:lang w:eastAsia="zh-CN"/>
              </w:rPr>
            </w:pPr>
            <w:r>
              <w:rPr>
                <w:rFonts w:hint="eastAsia" w:ascii="宋体" w:hAnsi="宋体" w:cs="宋体"/>
                <w:b w:val="0"/>
                <w:bCs w:val="0"/>
                <w:color w:val="auto"/>
                <w:kern w:val="0"/>
                <w:sz w:val="24"/>
                <w:szCs w:val="24"/>
                <w:lang w:val="en-US" w:eastAsia="zh-CN"/>
              </w:rPr>
              <w:t>3、</w:t>
            </w:r>
            <w:r>
              <w:rPr>
                <w:rFonts w:hint="eastAsia" w:ascii="宋体" w:hAnsi="宋体" w:cs="宋体"/>
                <w:b w:val="0"/>
                <w:bCs w:val="0"/>
                <w:color w:val="auto"/>
                <w:kern w:val="0"/>
                <w:sz w:val="24"/>
                <w:szCs w:val="24"/>
                <w:lang w:eastAsia="zh-CN"/>
              </w:rPr>
              <w:t>烧伤患者伤后多有不同程度的疼痛和躁动，应尽量减少镇静止痛药物的应用，防止掩盖病情变化，还应考虑有休克因素。</w:t>
            </w:r>
          </w:p>
          <w:p>
            <w:pPr>
              <w:ind w:left="0" w:leftChars="0" w:firstLine="0" w:firstLineChars="0"/>
              <w:jc w:val="both"/>
              <w:rPr>
                <w:rFonts w:hint="eastAsia" w:ascii="Times New Roman" w:hAnsi="Times New Roman" w:cs="Times New Roman"/>
                <w:color w:val="auto"/>
              </w:rPr>
            </w:pPr>
            <w:r>
              <w:rPr>
                <w:rFonts w:hint="eastAsia" w:ascii="宋体" w:hAnsi="宋体" w:cs="宋体"/>
                <w:b w:val="0"/>
                <w:bCs w:val="0"/>
                <w:color w:val="auto"/>
                <w:kern w:val="0"/>
                <w:sz w:val="24"/>
                <w:szCs w:val="24"/>
                <w:lang w:val="en-US" w:eastAsia="zh-CN"/>
              </w:rPr>
              <w:t>4、</w:t>
            </w:r>
            <w:r>
              <w:rPr>
                <w:rFonts w:hint="eastAsia" w:ascii="宋体" w:hAnsi="宋体" w:cs="宋体"/>
                <w:b w:val="0"/>
                <w:bCs w:val="0"/>
                <w:color w:val="auto"/>
                <w:kern w:val="0"/>
                <w:sz w:val="24"/>
                <w:szCs w:val="24"/>
                <w:lang w:eastAsia="zh-CN"/>
              </w:rPr>
              <w:t>气道吸入性损伤的治疗应于现场即开始，保持呼吸通畅，解除气道梗阻，不能等待诊断明确后再进行。</w:t>
            </w:r>
          </w:p>
        </w:tc>
      </w:tr>
    </w:tbl>
    <w:p>
      <w:pP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br w:type="page"/>
      </w:r>
    </w:p>
    <w:p>
      <w:pPr>
        <w:pStyle w:val="4"/>
        <w:bidi w:val="0"/>
        <w:rPr>
          <w:rFonts w:hint="eastAsia"/>
          <w:color w:val="auto"/>
          <w:lang w:val="en-US" w:eastAsia="zh-CN"/>
        </w:rPr>
      </w:pPr>
      <w:bookmarkStart w:id="228" w:name="_Toc27410"/>
      <w:r>
        <w:rPr>
          <w:rFonts w:hint="eastAsia"/>
          <w:color w:val="auto"/>
          <w:lang w:val="en-US" w:eastAsia="zh-CN"/>
        </w:rPr>
        <w:t>8 高温中暑事故现场处置方案</w:t>
      </w:r>
      <w:bookmarkEnd w:id="228"/>
    </w:p>
    <w:tbl>
      <w:tblPr>
        <w:tblStyle w:val="25"/>
        <w:tblW w:w="0" w:type="auto"/>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762"/>
        <w:gridCol w:w="1177"/>
        <w:gridCol w:w="1476"/>
        <w:gridCol w:w="304"/>
        <w:gridCol w:w="4214"/>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22" w:type="dxa"/>
            <w:gridSpan w:val="6"/>
            <w:tcBorders>
              <w:tl2br w:val="nil"/>
              <w:tr2bl w:val="nil"/>
            </w:tcBorders>
            <w:vAlign w:val="center"/>
          </w:tcPr>
          <w:p>
            <w:pPr>
              <w:ind w:left="0" w:leftChars="0" w:firstLine="0" w:firstLineChars="0"/>
              <w:jc w:val="center"/>
              <w:rPr>
                <w:rFonts w:ascii="Times New Roman" w:hAnsi="Times New Roman" w:cs="Times New Roman"/>
                <w:color w:val="auto"/>
                <w:sz w:val="24"/>
                <w:szCs w:val="24"/>
                <w:vertAlign w:val="baseline"/>
              </w:rPr>
            </w:pPr>
            <w:r>
              <w:rPr>
                <w:rFonts w:hint="eastAsia" w:ascii="Times New Roman" w:hAnsi="Times New Roman" w:cs="Times New Roman"/>
                <w:b/>
                <w:bCs/>
                <w:color w:val="auto"/>
                <w:sz w:val="24"/>
                <w:szCs w:val="24"/>
                <w:lang w:val="en-US" w:eastAsia="zh-CN"/>
              </w:rPr>
              <w:t>高温中暑事故</w:t>
            </w:r>
            <w:r>
              <w:rPr>
                <w:rFonts w:ascii="Times New Roman" w:hAnsi="Times New Roman" w:eastAsia="宋体" w:cs="Times New Roman"/>
                <w:b/>
                <w:bCs/>
                <w:color w:val="auto"/>
                <w:sz w:val="24"/>
                <w:szCs w:val="24"/>
              </w:rPr>
              <w:t>现场处置方案</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restart"/>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事</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故</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风</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险</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描</w:t>
            </w:r>
          </w:p>
          <w:p>
            <w:pPr>
              <w:ind w:left="0" w:leftChars="0" w:firstLine="0" w:firstLineChars="0"/>
              <w:jc w:val="center"/>
              <w:rPr>
                <w:rFonts w:ascii="Times New Roman" w:hAnsi="Times New Roman" w:cs="Times New Roman"/>
                <w:color w:val="auto"/>
                <w:sz w:val="24"/>
                <w:szCs w:val="24"/>
                <w:vertAlign w:val="baseline"/>
              </w:rPr>
            </w:pPr>
            <w:r>
              <w:rPr>
                <w:rFonts w:hint="eastAsia" w:ascii="Times New Roman" w:hAnsi="Times New Roman" w:eastAsia="宋体" w:cs="Times New Roman"/>
                <w:b/>
                <w:bCs/>
                <w:color w:val="auto"/>
                <w:sz w:val="24"/>
                <w:szCs w:val="24"/>
              </w:rPr>
              <w:t>述</w:t>
            </w:r>
          </w:p>
        </w:tc>
        <w:tc>
          <w:tcPr>
            <w:tcW w:w="7988" w:type="dxa"/>
            <w:gridSpan w:val="5"/>
            <w:tcBorders>
              <w:tl2br w:val="nil"/>
              <w:tr2bl w:val="nil"/>
            </w:tcBorders>
            <w:vAlign w:val="center"/>
          </w:tcPr>
          <w:p>
            <w:pPr>
              <w:ind w:left="0" w:leftChars="0" w:firstLine="0" w:firstLineChars="0"/>
              <w:jc w:val="both"/>
              <w:rPr>
                <w:rFonts w:hint="eastAsia" w:ascii="宋体" w:hAnsi="宋体" w:cs="宋体"/>
                <w:b w:val="0"/>
                <w:bCs w:val="0"/>
                <w:color w:val="auto"/>
                <w:sz w:val="24"/>
                <w:szCs w:val="24"/>
                <w:lang w:eastAsia="zh-CN"/>
              </w:rPr>
            </w:pPr>
            <w:r>
              <w:rPr>
                <w:rFonts w:hint="eastAsia" w:ascii="宋体" w:hAnsi="宋体" w:eastAsia="宋体" w:cs="宋体"/>
                <w:b w:val="0"/>
                <w:bCs w:val="0"/>
                <w:color w:val="auto"/>
                <w:sz w:val="24"/>
                <w:szCs w:val="24"/>
              </w:rPr>
              <w:t>事故类型</w:t>
            </w:r>
            <w:r>
              <w:rPr>
                <w:rFonts w:hint="eastAsia" w:ascii="宋体" w:hAnsi="宋体" w:cs="宋体"/>
                <w:b w:val="0"/>
                <w:bCs w:val="0"/>
                <w:color w:val="auto"/>
                <w:sz w:val="24"/>
                <w:szCs w:val="24"/>
                <w:lang w:eastAsia="zh-CN"/>
              </w:rPr>
              <w:t>：</w:t>
            </w:r>
          </w:p>
          <w:p>
            <w:pPr>
              <w:ind w:left="0" w:leftChars="0" w:firstLine="0" w:firstLineChars="0"/>
              <w:jc w:val="both"/>
              <w:rPr>
                <w:rFonts w:hint="eastAsia" w:ascii="宋体" w:hAnsi="宋体" w:cs="宋体"/>
                <w:b w:val="0"/>
                <w:bCs w:val="0"/>
                <w:color w:val="auto"/>
                <w:sz w:val="24"/>
                <w:szCs w:val="24"/>
                <w:lang w:eastAsia="zh-CN"/>
              </w:rPr>
            </w:pPr>
            <w:r>
              <w:rPr>
                <w:rFonts w:hint="eastAsia" w:ascii="宋体" w:hAnsi="宋体" w:cs="宋体"/>
                <w:b w:val="0"/>
                <w:bCs w:val="0"/>
                <w:color w:val="auto"/>
                <w:sz w:val="24"/>
                <w:szCs w:val="24"/>
                <w:lang w:eastAsia="zh-CN"/>
              </w:rPr>
              <w:t>（</w:t>
            </w:r>
            <w:r>
              <w:rPr>
                <w:rFonts w:hint="eastAsia" w:ascii="宋体" w:hAnsi="宋体" w:cs="宋体"/>
                <w:b w:val="0"/>
                <w:bCs w:val="0"/>
                <w:color w:val="auto"/>
                <w:sz w:val="24"/>
                <w:szCs w:val="24"/>
                <w:lang w:val="en-US" w:eastAsia="zh-CN"/>
              </w:rPr>
              <w:t>1</w:t>
            </w:r>
            <w:r>
              <w:rPr>
                <w:rFonts w:hint="eastAsia" w:ascii="宋体" w:hAnsi="宋体" w:cs="宋体"/>
                <w:b w:val="0"/>
                <w:bCs w:val="0"/>
                <w:color w:val="auto"/>
                <w:sz w:val="24"/>
                <w:szCs w:val="24"/>
                <w:lang w:eastAsia="zh-CN"/>
              </w:rPr>
              <w:t>）先兆中暑，表现为大量出汗、口渴、头晕、耳鸣、胸闷、心悸、恶心、四肢无力等症状。体温正常或略有升高，一般不超过37.5℃，如能及时离开高热环境，经短时间休息后症状即可消失；</w:t>
            </w:r>
          </w:p>
          <w:p>
            <w:pPr>
              <w:ind w:left="0" w:leftChars="0" w:firstLine="0" w:firstLineChars="0"/>
              <w:jc w:val="both"/>
              <w:rPr>
                <w:rFonts w:hint="eastAsia" w:ascii="宋体" w:hAnsi="宋体" w:cs="宋体"/>
                <w:b w:val="0"/>
                <w:bCs w:val="0"/>
                <w:color w:val="auto"/>
                <w:sz w:val="24"/>
                <w:szCs w:val="24"/>
                <w:lang w:eastAsia="zh-CN"/>
              </w:rPr>
            </w:pPr>
            <w:r>
              <w:rPr>
                <w:rFonts w:hint="eastAsia" w:ascii="宋体" w:hAnsi="宋体" w:cs="宋体"/>
                <w:b w:val="0"/>
                <w:bCs w:val="0"/>
                <w:color w:val="auto"/>
                <w:sz w:val="24"/>
                <w:szCs w:val="24"/>
                <w:lang w:eastAsia="zh-CN"/>
              </w:rPr>
              <w:t>（</w:t>
            </w:r>
            <w:r>
              <w:rPr>
                <w:rFonts w:hint="eastAsia" w:ascii="宋体" w:hAnsi="宋体" w:cs="宋体"/>
                <w:b w:val="0"/>
                <w:bCs w:val="0"/>
                <w:color w:val="auto"/>
                <w:sz w:val="24"/>
                <w:szCs w:val="24"/>
                <w:lang w:val="en-US" w:eastAsia="zh-CN"/>
              </w:rPr>
              <w:t>2</w:t>
            </w:r>
            <w:r>
              <w:rPr>
                <w:rFonts w:hint="eastAsia" w:ascii="宋体" w:hAnsi="宋体" w:cs="宋体"/>
                <w:b w:val="0"/>
                <w:bCs w:val="0"/>
                <w:color w:val="auto"/>
                <w:sz w:val="24"/>
                <w:szCs w:val="24"/>
                <w:lang w:eastAsia="zh-CN"/>
              </w:rPr>
              <w:t>）轻度中暑，既有先兆中暑症状，同时通常表现为体温在38.5℃以上，有面色潮红、胸闷、皮肤灼热等现象，并有呼吸及循环衰竭的早期症状，如面色苍白、恶心、呕吐、大量出汗、皮肤湿冷、血压下降和脉搏细弱而快等。轻度中暑者经治疗后，一般4～5小时内可恢复正常；</w:t>
            </w:r>
          </w:p>
          <w:p>
            <w:pPr>
              <w:ind w:left="0" w:leftChars="0" w:firstLine="0" w:firstLineChars="0"/>
              <w:jc w:val="both"/>
              <w:rPr>
                <w:rFonts w:hint="default" w:ascii="宋体" w:hAnsi="宋体" w:eastAsia="宋体" w:cs="宋体"/>
                <w:b w:val="0"/>
                <w:bCs w:val="0"/>
                <w:color w:val="auto"/>
                <w:sz w:val="24"/>
                <w:szCs w:val="24"/>
                <w:lang w:val="en-US" w:eastAsia="zh-CN"/>
              </w:rPr>
            </w:pPr>
            <w:r>
              <w:rPr>
                <w:rFonts w:hint="eastAsia" w:ascii="宋体" w:hAnsi="宋体" w:cs="宋体"/>
                <w:b w:val="0"/>
                <w:bCs w:val="0"/>
                <w:color w:val="auto"/>
                <w:sz w:val="24"/>
                <w:szCs w:val="24"/>
                <w:lang w:eastAsia="zh-CN"/>
              </w:rPr>
              <w:t>（</w:t>
            </w:r>
            <w:r>
              <w:rPr>
                <w:rFonts w:hint="eastAsia" w:ascii="宋体" w:hAnsi="宋体" w:cs="宋体"/>
                <w:b w:val="0"/>
                <w:bCs w:val="0"/>
                <w:color w:val="auto"/>
                <w:sz w:val="24"/>
                <w:szCs w:val="24"/>
                <w:lang w:val="en-US" w:eastAsia="zh-CN"/>
              </w:rPr>
              <w:t>3</w:t>
            </w:r>
            <w:r>
              <w:rPr>
                <w:rFonts w:hint="eastAsia" w:ascii="宋体" w:hAnsi="宋体" w:cs="宋体"/>
                <w:b w:val="0"/>
                <w:bCs w:val="0"/>
                <w:color w:val="auto"/>
                <w:sz w:val="24"/>
                <w:szCs w:val="24"/>
                <w:lang w:eastAsia="zh-CN"/>
              </w:rPr>
              <w:t>）重度中暑，大多数患者是在高温环境中以突然昏迷起病。此前患者常有头痛、麻木与刺痛、眩晕、不安或精神错乱、定向力障碍、肢体不随意运动等，皮肤出汗停止、干燥、灼热而绯红，体温常在40℃以上。</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jc w:val="center"/>
              <w:rPr>
                <w:rFonts w:ascii="Times New Roman" w:hAnsi="Times New Roman" w:cs="Times New Roman"/>
                <w:color w:val="auto"/>
              </w:rPr>
            </w:pPr>
          </w:p>
        </w:tc>
        <w:tc>
          <w:tcPr>
            <w:tcW w:w="7988" w:type="dxa"/>
            <w:gridSpan w:val="5"/>
            <w:tcBorders>
              <w:tl2br w:val="nil"/>
              <w:tr2bl w:val="nil"/>
            </w:tcBorders>
            <w:vAlign w:val="center"/>
          </w:tcPr>
          <w:p>
            <w:pPr>
              <w:ind w:left="0" w:leftChars="0" w:firstLine="0" w:firstLineChars="0"/>
              <w:jc w:val="both"/>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t>发生地点：</w:t>
            </w:r>
            <w:r>
              <w:rPr>
                <w:rFonts w:hint="eastAsia" w:ascii="宋体" w:hAnsi="宋体" w:cs="宋体"/>
                <w:b w:val="0"/>
                <w:bCs w:val="0"/>
                <w:color w:val="auto"/>
                <w:sz w:val="24"/>
                <w:szCs w:val="24"/>
                <w:lang w:val="en-US" w:eastAsia="zh-CN"/>
              </w:rPr>
              <w:t>室外作业、无降温措施场所、工艺区、生活及办公区域</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jc w:val="center"/>
              <w:rPr>
                <w:rFonts w:ascii="Times New Roman" w:hAnsi="Times New Roman" w:cs="Times New Roman"/>
                <w:color w:val="auto"/>
                <w:sz w:val="24"/>
                <w:szCs w:val="24"/>
                <w:vertAlign w:val="baseline"/>
              </w:rPr>
            </w:pPr>
          </w:p>
        </w:tc>
        <w:tc>
          <w:tcPr>
            <w:tcW w:w="7988" w:type="dxa"/>
            <w:gridSpan w:val="5"/>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危害程度：由于高温环境中从事体力劳动的时间较长，身体产热过多，而散热不足，导致体温急剧升高。发病早期有大量冷汗，继而无汗、呼吸浅快、脉搏细速、躁动不安、神志模糊、血压下降，逐渐向昏迷伴四肢抽搐发展；严重者可产生脑水肿、肺水肿、心力衰竭等。</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restart"/>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应</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急</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工</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作</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职</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责</w:t>
            </w:r>
          </w:p>
        </w:tc>
        <w:tc>
          <w:tcPr>
            <w:tcW w:w="3438" w:type="dxa"/>
            <w:gridSpan w:val="3"/>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岗位</w:t>
            </w:r>
          </w:p>
        </w:tc>
        <w:tc>
          <w:tcPr>
            <w:tcW w:w="4550" w:type="dxa"/>
            <w:gridSpan w:val="2"/>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职责</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cs="Times New Roman"/>
                <w:color w:val="auto"/>
              </w:rPr>
            </w:pPr>
          </w:p>
        </w:tc>
        <w:tc>
          <w:tcPr>
            <w:tcW w:w="3438" w:type="dxa"/>
            <w:gridSpan w:val="3"/>
            <w:tcBorders>
              <w:tl2br w:val="nil"/>
              <w:tr2bl w:val="nil"/>
            </w:tcBorders>
            <w:vAlign w:val="center"/>
          </w:tcPr>
          <w:p>
            <w:pPr>
              <w:widowControl/>
              <w:adjustRightInd w:val="0"/>
              <w:snapToGrid w:val="0"/>
              <w:ind w:firstLine="0" w:firstLineChars="0"/>
              <w:jc w:val="center"/>
              <w:rPr>
                <w:rFonts w:hint="default" w:ascii="宋体" w:hAnsi="宋体" w:eastAsia="宋体" w:cs="宋体"/>
                <w:b w:val="0"/>
                <w:bCs w:val="0"/>
                <w:color w:val="auto"/>
                <w:sz w:val="24"/>
                <w:szCs w:val="24"/>
                <w:lang w:val="en-US" w:eastAsia="zh-CN"/>
              </w:rPr>
            </w:pPr>
            <w:r>
              <w:rPr>
                <w:rFonts w:hint="eastAsia" w:ascii="宋体" w:hAnsi="宋体" w:cs="宋体"/>
                <w:b w:val="0"/>
                <w:bCs w:val="0"/>
                <w:color w:val="auto"/>
                <w:kern w:val="0"/>
                <w:sz w:val="24"/>
                <w:szCs w:val="24"/>
                <w:lang w:val="en-US" w:eastAsia="zh-CN"/>
              </w:rPr>
              <w:t>现场人员</w:t>
            </w:r>
          </w:p>
        </w:tc>
        <w:tc>
          <w:tcPr>
            <w:tcW w:w="4550" w:type="dxa"/>
            <w:gridSpan w:val="2"/>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负责报警、撤离、事故初期处置</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eastAsia="宋体" w:cs="Times New Roman"/>
                <w:b/>
                <w:bCs/>
                <w:color w:val="auto"/>
                <w:sz w:val="24"/>
                <w:szCs w:val="24"/>
              </w:rPr>
            </w:pPr>
          </w:p>
        </w:tc>
        <w:tc>
          <w:tcPr>
            <w:tcW w:w="3438" w:type="dxa"/>
            <w:gridSpan w:val="3"/>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kern w:val="0"/>
                <w:sz w:val="24"/>
                <w:szCs w:val="24"/>
                <w:lang w:val="en-US" w:eastAsia="zh-CN"/>
              </w:rPr>
              <w:t>部门负责人</w:t>
            </w:r>
          </w:p>
        </w:tc>
        <w:tc>
          <w:tcPr>
            <w:tcW w:w="4550" w:type="dxa"/>
            <w:gridSpan w:val="2"/>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负责上报公司、联系家属、初期现场指挥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eastAsia="宋体" w:cs="Times New Roman"/>
                <w:b/>
                <w:bCs/>
                <w:color w:val="auto"/>
                <w:sz w:val="24"/>
                <w:szCs w:val="24"/>
              </w:rPr>
            </w:pPr>
          </w:p>
        </w:tc>
        <w:tc>
          <w:tcPr>
            <w:tcW w:w="3438" w:type="dxa"/>
            <w:gridSpan w:val="3"/>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应急</w:t>
            </w:r>
            <w:r>
              <w:rPr>
                <w:rFonts w:hint="eastAsia" w:ascii="宋体" w:hAnsi="宋体" w:cs="宋体"/>
                <w:b w:val="0"/>
                <w:bCs w:val="0"/>
                <w:color w:val="auto"/>
                <w:kern w:val="0"/>
                <w:sz w:val="24"/>
                <w:szCs w:val="24"/>
                <w:lang w:val="en-US" w:eastAsia="zh-CN"/>
              </w:rPr>
              <w:t>救援</w:t>
            </w:r>
            <w:r>
              <w:rPr>
                <w:rFonts w:hint="eastAsia" w:ascii="宋体" w:hAnsi="宋体" w:eastAsia="宋体" w:cs="宋体"/>
                <w:b w:val="0"/>
                <w:bCs w:val="0"/>
                <w:color w:val="auto"/>
                <w:kern w:val="0"/>
                <w:sz w:val="24"/>
                <w:szCs w:val="24"/>
              </w:rPr>
              <w:t>总指挥</w:t>
            </w:r>
          </w:p>
        </w:tc>
        <w:tc>
          <w:tcPr>
            <w:tcW w:w="4550" w:type="dxa"/>
            <w:gridSpan w:val="2"/>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事故应急总指挥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restart"/>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应</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急</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处</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置</w:t>
            </w:r>
          </w:p>
        </w:tc>
        <w:tc>
          <w:tcPr>
            <w:tcW w:w="765" w:type="dxa"/>
            <w:vMerge w:val="restart"/>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处</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置</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程</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序</w:t>
            </w: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报告程序</w:t>
            </w:r>
          </w:p>
        </w:tc>
        <w:tc>
          <w:tcPr>
            <w:tcW w:w="6038" w:type="dxa"/>
            <w:gridSpan w:val="3"/>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现场人员→部门负责人→应急救援总指挥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处置程序</w:t>
            </w:r>
          </w:p>
        </w:tc>
        <w:tc>
          <w:tcPr>
            <w:tcW w:w="6038" w:type="dxa"/>
            <w:gridSpan w:val="3"/>
            <w:tcBorders>
              <w:tl2br w:val="nil"/>
              <w:tr2bl w:val="nil"/>
            </w:tcBorders>
            <w:vAlign w:val="center"/>
          </w:tcPr>
          <w:p>
            <w:pPr>
              <w:ind w:left="0" w:leftChars="0" w:firstLine="0" w:firstLineChars="0"/>
              <w:jc w:val="both"/>
              <w:rPr>
                <w:rFonts w:hint="default"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转移→急救 →上报 →送医</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预案程序</w:t>
            </w:r>
          </w:p>
        </w:tc>
        <w:tc>
          <w:tcPr>
            <w:tcW w:w="6038" w:type="dxa"/>
            <w:gridSpan w:val="3"/>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现场处置方案→综合应急预案→请求外部应急救援力量支援</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restart"/>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处</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置</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措</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施</w:t>
            </w: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措施一</w:t>
            </w:r>
          </w:p>
        </w:tc>
        <w:tc>
          <w:tcPr>
            <w:tcW w:w="6038" w:type="dxa"/>
            <w:gridSpan w:val="3"/>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迅速将中暑人员移至阴凉、通风的地方，同时垫高头部，解开衣裤，以利呼吸和散热。</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措施二</w:t>
            </w:r>
          </w:p>
        </w:tc>
        <w:tc>
          <w:tcPr>
            <w:tcW w:w="6038" w:type="dxa"/>
            <w:gridSpan w:val="3"/>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用湿毛巾敷头部或用冰袋置于中暑者头部、腋窝、大腿根部等处。若中暑者能饮水时，可给中暑者大量饮水，水内加少量食盐。</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措施三</w:t>
            </w:r>
          </w:p>
        </w:tc>
        <w:tc>
          <w:tcPr>
            <w:tcW w:w="6038" w:type="dxa"/>
            <w:gridSpan w:val="3"/>
            <w:tcBorders>
              <w:tl2br w:val="nil"/>
              <w:tr2bl w:val="nil"/>
            </w:tcBorders>
            <w:vAlign w:val="center"/>
          </w:tcPr>
          <w:p>
            <w:pPr>
              <w:ind w:left="0" w:leftChars="0" w:firstLine="0" w:firstLineChars="0"/>
              <w:jc w:val="both"/>
              <w:rPr>
                <w:rFonts w:hint="default" w:ascii="宋体" w:hAnsi="宋体" w:cs="宋体"/>
                <w:b w:val="0"/>
                <w:bCs w:val="0"/>
                <w:color w:val="auto"/>
                <w:kern w:val="0"/>
                <w:sz w:val="24"/>
                <w:szCs w:val="24"/>
                <w:lang w:val="en-US" w:eastAsia="zh-CN"/>
              </w:rPr>
            </w:pPr>
            <w:r>
              <w:rPr>
                <w:rFonts w:hint="default" w:ascii="宋体" w:hAnsi="宋体" w:cs="宋体"/>
                <w:b w:val="0"/>
                <w:bCs w:val="0"/>
                <w:color w:val="auto"/>
                <w:kern w:val="0"/>
                <w:sz w:val="24"/>
                <w:szCs w:val="24"/>
                <w:lang w:val="en-US" w:eastAsia="zh-CN"/>
              </w:rPr>
              <w:t>中暑</w:t>
            </w:r>
            <w:r>
              <w:rPr>
                <w:rFonts w:hint="eastAsia" w:ascii="宋体" w:hAnsi="宋体" w:cs="宋体"/>
                <w:b w:val="0"/>
                <w:bCs w:val="0"/>
                <w:color w:val="auto"/>
                <w:kern w:val="0"/>
                <w:sz w:val="24"/>
                <w:szCs w:val="24"/>
                <w:lang w:val="en-US" w:eastAsia="zh-CN"/>
              </w:rPr>
              <w:t>患者</w:t>
            </w:r>
            <w:r>
              <w:rPr>
                <w:rFonts w:hint="default" w:ascii="宋体" w:hAnsi="宋体" w:cs="宋体"/>
                <w:b w:val="0"/>
                <w:bCs w:val="0"/>
                <w:color w:val="auto"/>
                <w:kern w:val="0"/>
                <w:sz w:val="24"/>
                <w:szCs w:val="24"/>
                <w:lang w:val="en-US" w:eastAsia="zh-CN"/>
              </w:rPr>
              <w:t>呼吸困难时，应进行人工口对口呼吸。</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措施四</w:t>
            </w:r>
          </w:p>
        </w:tc>
        <w:tc>
          <w:tcPr>
            <w:tcW w:w="6038" w:type="dxa"/>
            <w:gridSpan w:val="3"/>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暂时停止现场作业，对工作场所的通风降温设施等进行检查，采取有效措施降低工作环境温度。</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措施</w:t>
            </w:r>
            <w:r>
              <w:rPr>
                <w:rFonts w:hint="eastAsia" w:ascii="宋体" w:hAnsi="宋体" w:cs="宋体"/>
                <w:b w:val="0"/>
                <w:bCs w:val="0"/>
                <w:color w:val="auto"/>
                <w:sz w:val="24"/>
                <w:szCs w:val="24"/>
                <w:lang w:val="en-US" w:eastAsia="zh-CN"/>
              </w:rPr>
              <w:t>五</w:t>
            </w:r>
          </w:p>
        </w:tc>
        <w:tc>
          <w:tcPr>
            <w:tcW w:w="6038" w:type="dxa"/>
            <w:gridSpan w:val="3"/>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病情严重者立即安排或联系车辆，并由医护人员边抢救边护送至医院。必要时可拨打120急救。</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w:t>
            </w:r>
            <w:r>
              <w:rPr>
                <w:rFonts w:hint="eastAsia" w:ascii="宋体" w:hAnsi="宋体" w:cs="宋体"/>
                <w:b w:val="0"/>
                <w:bCs w:val="0"/>
                <w:color w:val="auto"/>
                <w:sz w:val="24"/>
                <w:szCs w:val="24"/>
                <w:lang w:val="en-US" w:eastAsia="zh-CN"/>
              </w:rPr>
              <w:t>六</w:t>
            </w:r>
          </w:p>
        </w:tc>
        <w:tc>
          <w:tcPr>
            <w:tcW w:w="6038" w:type="dxa"/>
            <w:gridSpan w:val="3"/>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必要时汇报上级单位要求进行协调处理</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restart"/>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事</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故</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报</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警</w:t>
            </w: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内部</w:t>
            </w:r>
          </w:p>
        </w:tc>
        <w:tc>
          <w:tcPr>
            <w:tcW w:w="6038"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kern w:val="0"/>
                <w:sz w:val="24"/>
                <w:szCs w:val="24"/>
              </w:rPr>
              <w:t>报警负责人</w:t>
            </w:r>
            <w:r>
              <w:rPr>
                <w:rFonts w:hint="eastAsia" w:ascii="宋体" w:hAnsi="宋体" w:eastAsia="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现场或部门负责人</w:t>
            </w:r>
            <w:r>
              <w:rPr>
                <w:rFonts w:hint="eastAsia" w:ascii="宋体" w:hAnsi="宋体" w:eastAsia="宋体" w:cs="宋体"/>
                <w:b w:val="0"/>
                <w:bCs w:val="0"/>
                <w:color w:val="auto"/>
                <w:kern w:val="0"/>
                <w:sz w:val="24"/>
                <w:szCs w:val="24"/>
              </w:rPr>
              <w:t>报警电话</w:t>
            </w:r>
            <w:r>
              <w:rPr>
                <w:rFonts w:hint="eastAsia" w:ascii="宋体" w:hAnsi="宋体" w:eastAsia="宋体" w:cs="宋体"/>
                <w:b w:val="0"/>
                <w:bCs w:val="0"/>
                <w:color w:val="auto"/>
                <w:kern w:val="0"/>
                <w:sz w:val="24"/>
                <w:szCs w:val="24"/>
                <w:lang w:eastAsia="zh-CN"/>
              </w:rPr>
              <w:t>：0817-</w:t>
            </w:r>
            <w:r>
              <w:rPr>
                <w:rFonts w:hint="eastAsia" w:ascii="宋体" w:hAnsi="宋体" w:cs="宋体"/>
                <w:b w:val="0"/>
                <w:bCs w:val="0"/>
                <w:color w:val="auto"/>
                <w:kern w:val="0"/>
                <w:sz w:val="24"/>
                <w:szCs w:val="24"/>
                <w:lang w:eastAsia="zh-CN"/>
              </w:rPr>
              <w:t>8233777</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restart"/>
            <w:tcBorders>
              <w:tl2br w:val="nil"/>
              <w:tr2bl w:val="nil"/>
            </w:tcBorders>
            <w:vAlign w:val="center"/>
          </w:tcPr>
          <w:p>
            <w:pPr>
              <w:ind w:left="0" w:leftChars="0" w:firstLine="0" w:firstLineChars="0"/>
              <w:jc w:val="center"/>
              <w:rPr>
                <w:rFonts w:hint="default"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val="en-US" w:eastAsia="zh-CN"/>
              </w:rPr>
              <w:t>外界</w:t>
            </w: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县应急局</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lang w:val="en-US" w:eastAsia="zh-CN"/>
              </w:rPr>
              <w:t>0817-</w:t>
            </w:r>
            <w:r>
              <w:rPr>
                <w:rFonts w:hint="eastAsia" w:ascii="Times New Roman" w:hAnsi="Times New Roman" w:eastAsia="宋体" w:cs="Times New Roman"/>
                <w:color w:val="auto"/>
                <w:sz w:val="24"/>
                <w:szCs w:val="22"/>
              </w:rPr>
              <w:t>8221323</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cs="Times New Roman"/>
                <w:color w:val="auto"/>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县人民医院</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0817-8221764</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县中医院</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0817-8317120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南充输气处</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0817-2632320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花桥配气站</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0826-2532057</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县消防队</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0817-5066119</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报</w:t>
            </w:r>
          </w:p>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告</w:t>
            </w:r>
          </w:p>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要</w:t>
            </w:r>
          </w:p>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求</w:t>
            </w:r>
          </w:p>
        </w:tc>
        <w:tc>
          <w:tcPr>
            <w:tcW w:w="7223" w:type="dxa"/>
            <w:gridSpan w:val="4"/>
            <w:tcBorders>
              <w:tl2br w:val="nil"/>
              <w:tr2bl w:val="nil"/>
            </w:tcBorders>
            <w:vAlign w:val="center"/>
          </w:tcPr>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1</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事故发生单位概况；</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2</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事故发生时间、地点以及事故现场情况；</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3</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事故的简要经过；</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4</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事故已经造成或者可能造成的伤亡人数（包括下落不明的人数）和初步估计的直接经济损失；</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5</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已经采取的措施；</w:t>
            </w:r>
          </w:p>
          <w:p>
            <w:pPr>
              <w:ind w:left="0" w:leftChars="0" w:firstLine="0" w:firstLineChars="0"/>
              <w:jc w:val="both"/>
              <w:rPr>
                <w:rFonts w:hint="eastAsia" w:ascii="宋体" w:hAnsi="宋体" w:eastAsia="宋体" w:cs="宋体"/>
                <w:b w:val="0"/>
                <w:bCs w:val="0"/>
                <w:color w:val="auto"/>
                <w:sz w:val="24"/>
                <w:szCs w:val="24"/>
                <w:lang w:eastAsia="zh-CN"/>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6</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其他应当报告的情况</w:t>
            </w:r>
            <w:r>
              <w:rPr>
                <w:rFonts w:hint="eastAsia" w:ascii="宋体" w:hAnsi="宋体" w:cs="宋体"/>
                <w:b w:val="0"/>
                <w:bCs w:val="0"/>
                <w:color w:val="auto"/>
                <w:kern w:val="0"/>
                <w:sz w:val="24"/>
                <w:szCs w:val="24"/>
                <w:lang w:eastAsia="zh-CN"/>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注</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意</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事</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项</w:t>
            </w:r>
          </w:p>
        </w:tc>
        <w:tc>
          <w:tcPr>
            <w:tcW w:w="7988" w:type="dxa"/>
            <w:gridSpan w:val="5"/>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eastAsia="zh-CN"/>
              </w:rPr>
            </w:pPr>
            <w:r>
              <w:rPr>
                <w:rFonts w:hint="eastAsia" w:ascii="宋体" w:hAnsi="宋体" w:cs="宋体"/>
                <w:b w:val="0"/>
                <w:bCs w:val="0"/>
                <w:color w:val="auto"/>
                <w:kern w:val="0"/>
                <w:sz w:val="24"/>
                <w:szCs w:val="24"/>
                <w:lang w:val="en-US" w:eastAsia="zh-CN"/>
              </w:rPr>
              <w:t>1、</w:t>
            </w:r>
            <w:r>
              <w:rPr>
                <w:rFonts w:hint="eastAsia" w:ascii="宋体" w:hAnsi="宋体" w:cs="宋体"/>
                <w:b w:val="0"/>
                <w:bCs w:val="0"/>
                <w:color w:val="auto"/>
                <w:kern w:val="0"/>
                <w:sz w:val="24"/>
                <w:szCs w:val="24"/>
                <w:lang w:eastAsia="zh-CN"/>
              </w:rPr>
              <w:t>拨打急救电话时，必须向相关单位说明事故发生时间、地点、事故情况、人员受伤情况，并指派专人到车辆必经路口为车辆引路。</w:t>
            </w:r>
          </w:p>
          <w:p>
            <w:pPr>
              <w:ind w:left="0" w:leftChars="0" w:firstLine="0" w:firstLineChars="0"/>
              <w:jc w:val="both"/>
              <w:rPr>
                <w:rFonts w:hint="eastAsia" w:ascii="宋体" w:hAnsi="宋体" w:cs="宋体"/>
                <w:b w:val="0"/>
                <w:bCs w:val="0"/>
                <w:color w:val="auto"/>
                <w:kern w:val="0"/>
                <w:sz w:val="24"/>
                <w:szCs w:val="24"/>
                <w:lang w:eastAsia="zh-CN"/>
              </w:rPr>
            </w:pPr>
            <w:r>
              <w:rPr>
                <w:rFonts w:hint="eastAsia" w:ascii="宋体" w:hAnsi="宋体" w:cs="宋体"/>
                <w:b w:val="0"/>
                <w:bCs w:val="0"/>
                <w:color w:val="auto"/>
                <w:kern w:val="0"/>
                <w:sz w:val="24"/>
                <w:szCs w:val="24"/>
                <w:lang w:val="en-US" w:eastAsia="zh-CN"/>
              </w:rPr>
              <w:t>2、</w:t>
            </w:r>
            <w:r>
              <w:rPr>
                <w:rFonts w:hint="eastAsia" w:ascii="宋体" w:hAnsi="宋体" w:cs="宋体"/>
                <w:b w:val="0"/>
                <w:bCs w:val="0"/>
                <w:color w:val="auto"/>
                <w:kern w:val="0"/>
                <w:sz w:val="24"/>
                <w:szCs w:val="24"/>
                <w:lang w:eastAsia="zh-CN"/>
              </w:rPr>
              <w:t>对在事故抢险（处理）中发生的受伤人员应迅速搬至空气新鲜处进行抢救处理或转送医院治疗。</w:t>
            </w:r>
          </w:p>
          <w:p>
            <w:pPr>
              <w:ind w:left="0" w:leftChars="0" w:firstLine="0" w:firstLineChars="0"/>
              <w:jc w:val="both"/>
              <w:rPr>
                <w:rFonts w:hint="eastAsia" w:ascii="Times New Roman" w:hAnsi="Times New Roman" w:cs="Times New Roman"/>
                <w:color w:val="auto"/>
              </w:rPr>
            </w:pPr>
            <w:r>
              <w:rPr>
                <w:rFonts w:hint="eastAsia" w:ascii="宋体" w:hAnsi="宋体" w:cs="宋体"/>
                <w:b w:val="0"/>
                <w:bCs w:val="0"/>
                <w:color w:val="auto"/>
                <w:kern w:val="0"/>
                <w:sz w:val="24"/>
                <w:szCs w:val="24"/>
                <w:lang w:val="en-US" w:eastAsia="zh-CN"/>
              </w:rPr>
              <w:t>3、</w:t>
            </w:r>
            <w:r>
              <w:rPr>
                <w:rFonts w:hint="eastAsia" w:ascii="宋体" w:hAnsi="宋体" w:cs="宋体"/>
                <w:b w:val="0"/>
                <w:bCs w:val="0"/>
                <w:color w:val="auto"/>
                <w:kern w:val="0"/>
                <w:sz w:val="24"/>
                <w:szCs w:val="24"/>
                <w:lang w:eastAsia="zh-CN"/>
              </w:rPr>
              <w:t>现场作业人员应配合医疗人员，做好受伤人员的紧急救护工作，有关人员做好现场的保护、拍照、事故调查等善后工作。</w:t>
            </w:r>
          </w:p>
        </w:tc>
      </w:tr>
    </w:tbl>
    <w:p>
      <w:pP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br w:type="page"/>
      </w:r>
    </w:p>
    <w:p>
      <w:pPr>
        <w:pStyle w:val="4"/>
        <w:bidi w:val="0"/>
        <w:rPr>
          <w:rFonts w:hint="eastAsia"/>
          <w:color w:val="auto"/>
          <w:lang w:val="en-US" w:eastAsia="zh-CN"/>
        </w:rPr>
      </w:pPr>
      <w:bookmarkStart w:id="229" w:name="_Toc14179"/>
      <w:r>
        <w:rPr>
          <w:rFonts w:hint="eastAsia"/>
          <w:color w:val="auto"/>
          <w:lang w:val="en-US" w:eastAsia="zh-CN"/>
        </w:rPr>
        <w:t>9 自然灾害事故现场处置方案</w:t>
      </w:r>
      <w:bookmarkEnd w:id="229"/>
    </w:p>
    <w:tbl>
      <w:tblPr>
        <w:tblStyle w:val="25"/>
        <w:tblW w:w="0" w:type="auto"/>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762"/>
        <w:gridCol w:w="1177"/>
        <w:gridCol w:w="1476"/>
        <w:gridCol w:w="304"/>
        <w:gridCol w:w="4214"/>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22" w:type="dxa"/>
            <w:gridSpan w:val="6"/>
            <w:tcBorders>
              <w:tl2br w:val="nil"/>
              <w:tr2bl w:val="nil"/>
            </w:tcBorders>
            <w:vAlign w:val="center"/>
          </w:tcPr>
          <w:p>
            <w:pPr>
              <w:ind w:left="0" w:leftChars="0" w:firstLine="0" w:firstLineChars="0"/>
              <w:jc w:val="center"/>
              <w:rPr>
                <w:rFonts w:ascii="Times New Roman" w:hAnsi="Times New Roman" w:cs="Times New Roman"/>
                <w:color w:val="auto"/>
                <w:sz w:val="24"/>
                <w:szCs w:val="24"/>
                <w:vertAlign w:val="baseline"/>
              </w:rPr>
            </w:pPr>
            <w:r>
              <w:rPr>
                <w:rFonts w:hint="eastAsia" w:ascii="Times New Roman" w:hAnsi="Times New Roman" w:cs="Times New Roman"/>
                <w:b/>
                <w:bCs/>
                <w:color w:val="auto"/>
                <w:sz w:val="24"/>
                <w:szCs w:val="24"/>
                <w:lang w:val="en-US" w:eastAsia="zh-CN"/>
              </w:rPr>
              <w:t>自然灾害事故</w:t>
            </w:r>
            <w:r>
              <w:rPr>
                <w:rFonts w:ascii="Times New Roman" w:hAnsi="Times New Roman" w:eastAsia="宋体" w:cs="Times New Roman"/>
                <w:b/>
                <w:bCs/>
                <w:color w:val="auto"/>
                <w:sz w:val="24"/>
                <w:szCs w:val="24"/>
              </w:rPr>
              <w:t>现场处置方案</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restart"/>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事</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故</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风</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险</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描</w:t>
            </w:r>
          </w:p>
          <w:p>
            <w:pPr>
              <w:ind w:left="0" w:leftChars="0" w:firstLine="0" w:firstLineChars="0"/>
              <w:jc w:val="center"/>
              <w:rPr>
                <w:rFonts w:ascii="Times New Roman" w:hAnsi="Times New Roman" w:cs="Times New Roman"/>
                <w:color w:val="auto"/>
                <w:sz w:val="24"/>
                <w:szCs w:val="24"/>
                <w:vertAlign w:val="baseline"/>
              </w:rPr>
            </w:pPr>
            <w:r>
              <w:rPr>
                <w:rFonts w:hint="eastAsia" w:ascii="Times New Roman" w:hAnsi="Times New Roman" w:eastAsia="宋体" w:cs="Times New Roman"/>
                <w:b/>
                <w:bCs/>
                <w:color w:val="auto"/>
                <w:sz w:val="24"/>
                <w:szCs w:val="24"/>
              </w:rPr>
              <w:t>述</w:t>
            </w:r>
          </w:p>
        </w:tc>
        <w:tc>
          <w:tcPr>
            <w:tcW w:w="7988" w:type="dxa"/>
            <w:gridSpan w:val="5"/>
            <w:tcBorders>
              <w:tl2br w:val="nil"/>
              <w:tr2bl w:val="nil"/>
            </w:tcBorders>
            <w:vAlign w:val="center"/>
          </w:tcPr>
          <w:p>
            <w:pPr>
              <w:ind w:left="0" w:leftChars="0" w:firstLine="0" w:firstLineChars="0"/>
              <w:jc w:val="both"/>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t>事故类型</w:t>
            </w:r>
            <w:r>
              <w:rPr>
                <w:rFonts w:hint="eastAsia" w:ascii="宋体" w:hAnsi="宋体" w:cs="宋体"/>
                <w:b w:val="0"/>
                <w:bCs w:val="0"/>
                <w:color w:val="auto"/>
                <w:sz w:val="24"/>
                <w:szCs w:val="24"/>
                <w:lang w:eastAsia="zh-CN"/>
              </w:rPr>
              <w:t>：洪涝、地震、</w:t>
            </w:r>
            <w:r>
              <w:rPr>
                <w:rFonts w:hint="eastAsia" w:ascii="宋体" w:hAnsi="宋体" w:cs="宋体"/>
                <w:b w:val="0"/>
                <w:bCs w:val="0"/>
                <w:color w:val="auto"/>
                <w:sz w:val="24"/>
                <w:szCs w:val="24"/>
                <w:lang w:val="en-US" w:eastAsia="zh-CN"/>
              </w:rPr>
              <w:t>暴雨</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534" w:type="dxa"/>
            <w:vMerge w:val="continue"/>
            <w:tcBorders>
              <w:tl2br w:val="nil"/>
              <w:tr2bl w:val="nil"/>
            </w:tcBorders>
            <w:vAlign w:val="center"/>
          </w:tcPr>
          <w:p>
            <w:pPr>
              <w:jc w:val="center"/>
              <w:rPr>
                <w:rFonts w:ascii="Times New Roman" w:hAnsi="Times New Roman" w:cs="Times New Roman"/>
                <w:color w:val="auto"/>
              </w:rPr>
            </w:pPr>
          </w:p>
        </w:tc>
        <w:tc>
          <w:tcPr>
            <w:tcW w:w="7988" w:type="dxa"/>
            <w:gridSpan w:val="5"/>
            <w:tcBorders>
              <w:tl2br w:val="nil"/>
              <w:tr2bl w:val="nil"/>
            </w:tcBorders>
            <w:vAlign w:val="center"/>
          </w:tcPr>
          <w:p>
            <w:pPr>
              <w:ind w:left="0" w:leftChars="0" w:firstLine="0" w:firstLineChars="0"/>
              <w:jc w:val="both"/>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t>发生地点：</w:t>
            </w:r>
            <w:r>
              <w:rPr>
                <w:rFonts w:hint="eastAsia" w:ascii="宋体" w:hAnsi="宋体" w:eastAsia="宋体" w:cs="宋体"/>
                <w:b w:val="0"/>
                <w:bCs w:val="0"/>
                <w:color w:val="auto"/>
                <w:sz w:val="24"/>
                <w:szCs w:val="24"/>
                <w:lang w:val="en-US" w:eastAsia="zh-CN"/>
              </w:rPr>
              <w:t>室外作业、无降温措施场所、工艺区、生活及办公区域</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4" w:type="dxa"/>
            <w:vMerge w:val="continue"/>
            <w:tcBorders>
              <w:tl2br w:val="nil"/>
              <w:tr2bl w:val="nil"/>
            </w:tcBorders>
            <w:vAlign w:val="center"/>
          </w:tcPr>
          <w:p>
            <w:pPr>
              <w:jc w:val="center"/>
              <w:rPr>
                <w:rFonts w:ascii="Times New Roman" w:hAnsi="Times New Roman" w:cs="Times New Roman"/>
                <w:color w:val="auto"/>
                <w:sz w:val="24"/>
                <w:szCs w:val="24"/>
                <w:vertAlign w:val="baseline"/>
              </w:rPr>
            </w:pPr>
          </w:p>
        </w:tc>
        <w:tc>
          <w:tcPr>
            <w:tcW w:w="7988" w:type="dxa"/>
            <w:gridSpan w:val="5"/>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危害程度：人员伤害、设施设备损坏</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restart"/>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应</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急</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工</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作</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职</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责</w:t>
            </w:r>
          </w:p>
        </w:tc>
        <w:tc>
          <w:tcPr>
            <w:tcW w:w="3438" w:type="dxa"/>
            <w:gridSpan w:val="3"/>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岗位</w:t>
            </w:r>
          </w:p>
        </w:tc>
        <w:tc>
          <w:tcPr>
            <w:tcW w:w="4550" w:type="dxa"/>
            <w:gridSpan w:val="2"/>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职责</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cs="Times New Roman"/>
                <w:color w:val="auto"/>
              </w:rPr>
            </w:pPr>
          </w:p>
        </w:tc>
        <w:tc>
          <w:tcPr>
            <w:tcW w:w="3438" w:type="dxa"/>
            <w:gridSpan w:val="3"/>
            <w:tcBorders>
              <w:tl2br w:val="nil"/>
              <w:tr2bl w:val="nil"/>
            </w:tcBorders>
            <w:vAlign w:val="center"/>
          </w:tcPr>
          <w:p>
            <w:pPr>
              <w:widowControl/>
              <w:adjustRightInd w:val="0"/>
              <w:snapToGrid w:val="0"/>
              <w:ind w:firstLine="0" w:firstLineChars="0"/>
              <w:jc w:val="center"/>
              <w:rPr>
                <w:rFonts w:hint="default" w:ascii="宋体" w:hAnsi="宋体" w:eastAsia="宋体" w:cs="宋体"/>
                <w:b w:val="0"/>
                <w:bCs w:val="0"/>
                <w:color w:val="auto"/>
                <w:sz w:val="24"/>
                <w:szCs w:val="24"/>
                <w:lang w:val="en-US" w:eastAsia="zh-CN"/>
              </w:rPr>
            </w:pPr>
            <w:r>
              <w:rPr>
                <w:rFonts w:hint="eastAsia" w:ascii="宋体" w:hAnsi="宋体" w:cs="宋体"/>
                <w:b w:val="0"/>
                <w:bCs w:val="0"/>
                <w:color w:val="auto"/>
                <w:kern w:val="0"/>
                <w:sz w:val="24"/>
                <w:szCs w:val="24"/>
                <w:lang w:val="en-US" w:eastAsia="zh-CN"/>
              </w:rPr>
              <w:t>现场人员</w:t>
            </w:r>
          </w:p>
        </w:tc>
        <w:tc>
          <w:tcPr>
            <w:tcW w:w="4550" w:type="dxa"/>
            <w:gridSpan w:val="2"/>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负责报警、撤离、事故初期处置</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eastAsia="宋体" w:cs="Times New Roman"/>
                <w:b/>
                <w:bCs/>
                <w:color w:val="auto"/>
                <w:sz w:val="24"/>
                <w:szCs w:val="24"/>
              </w:rPr>
            </w:pPr>
          </w:p>
        </w:tc>
        <w:tc>
          <w:tcPr>
            <w:tcW w:w="3438" w:type="dxa"/>
            <w:gridSpan w:val="3"/>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kern w:val="0"/>
                <w:sz w:val="24"/>
                <w:szCs w:val="24"/>
                <w:lang w:val="en-US" w:eastAsia="zh-CN"/>
              </w:rPr>
              <w:t>部门负责人</w:t>
            </w:r>
          </w:p>
        </w:tc>
        <w:tc>
          <w:tcPr>
            <w:tcW w:w="4550" w:type="dxa"/>
            <w:gridSpan w:val="2"/>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负责上报公司、地方政府、初期现场指挥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eastAsia="宋体" w:cs="Times New Roman"/>
                <w:b/>
                <w:bCs/>
                <w:color w:val="auto"/>
                <w:sz w:val="24"/>
                <w:szCs w:val="24"/>
              </w:rPr>
            </w:pPr>
          </w:p>
        </w:tc>
        <w:tc>
          <w:tcPr>
            <w:tcW w:w="3438" w:type="dxa"/>
            <w:gridSpan w:val="3"/>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应急</w:t>
            </w:r>
            <w:r>
              <w:rPr>
                <w:rFonts w:hint="eastAsia" w:ascii="宋体" w:hAnsi="宋体" w:cs="宋体"/>
                <w:b w:val="0"/>
                <w:bCs w:val="0"/>
                <w:color w:val="auto"/>
                <w:kern w:val="0"/>
                <w:sz w:val="24"/>
                <w:szCs w:val="24"/>
                <w:lang w:val="en-US" w:eastAsia="zh-CN"/>
              </w:rPr>
              <w:t>救援</w:t>
            </w:r>
            <w:r>
              <w:rPr>
                <w:rFonts w:hint="eastAsia" w:ascii="宋体" w:hAnsi="宋体" w:eastAsia="宋体" w:cs="宋体"/>
                <w:b w:val="0"/>
                <w:bCs w:val="0"/>
                <w:color w:val="auto"/>
                <w:kern w:val="0"/>
                <w:sz w:val="24"/>
                <w:szCs w:val="24"/>
              </w:rPr>
              <w:t>总指挥</w:t>
            </w:r>
          </w:p>
        </w:tc>
        <w:tc>
          <w:tcPr>
            <w:tcW w:w="4550" w:type="dxa"/>
            <w:gridSpan w:val="2"/>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事故应急总指挥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restart"/>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应</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急</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处</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置</w:t>
            </w:r>
          </w:p>
        </w:tc>
        <w:tc>
          <w:tcPr>
            <w:tcW w:w="765" w:type="dxa"/>
            <w:vMerge w:val="restart"/>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处</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置</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程</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序</w:t>
            </w: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报告程序</w:t>
            </w:r>
          </w:p>
        </w:tc>
        <w:tc>
          <w:tcPr>
            <w:tcW w:w="6038" w:type="dxa"/>
            <w:gridSpan w:val="3"/>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现场人员→部门负责人→应急救援总指挥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处置程序</w:t>
            </w:r>
          </w:p>
        </w:tc>
        <w:tc>
          <w:tcPr>
            <w:tcW w:w="6038" w:type="dxa"/>
            <w:gridSpan w:val="3"/>
            <w:tcBorders>
              <w:tl2br w:val="nil"/>
              <w:tr2bl w:val="nil"/>
            </w:tcBorders>
            <w:vAlign w:val="center"/>
          </w:tcPr>
          <w:p>
            <w:pPr>
              <w:ind w:left="0" w:leftChars="0" w:firstLine="0" w:firstLineChars="0"/>
              <w:jc w:val="both"/>
              <w:rPr>
                <w:rFonts w:hint="default"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抢险救援→转移物资→急救→上报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预案程序</w:t>
            </w:r>
          </w:p>
        </w:tc>
        <w:tc>
          <w:tcPr>
            <w:tcW w:w="6038" w:type="dxa"/>
            <w:gridSpan w:val="3"/>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现场处置方案→综合应急预案→请求外部应急救援力量支援</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restart"/>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处</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置</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措</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施</w:t>
            </w: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措施一</w:t>
            </w:r>
          </w:p>
        </w:tc>
        <w:tc>
          <w:tcPr>
            <w:tcW w:w="6038" w:type="dxa"/>
            <w:gridSpan w:val="3"/>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洪涝灾害发生后及时撤离所有险区员工，现场工作人员正确穿戴配备的劳动防护用品</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措施二</w:t>
            </w:r>
          </w:p>
        </w:tc>
        <w:tc>
          <w:tcPr>
            <w:tcW w:w="6038" w:type="dxa"/>
            <w:gridSpan w:val="3"/>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洪涝、地震灾害发生后根据现场情况分析，现场负责人负责进行停电、停气和设备关闭。</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措施三</w:t>
            </w:r>
          </w:p>
        </w:tc>
        <w:tc>
          <w:tcPr>
            <w:tcW w:w="6038" w:type="dxa"/>
            <w:gridSpan w:val="3"/>
            <w:tcBorders>
              <w:tl2br w:val="nil"/>
              <w:tr2bl w:val="nil"/>
            </w:tcBorders>
            <w:vAlign w:val="center"/>
          </w:tcPr>
          <w:p>
            <w:pPr>
              <w:ind w:left="0" w:leftChars="0" w:firstLine="0" w:firstLineChars="0"/>
              <w:jc w:val="both"/>
              <w:rPr>
                <w:rFonts w:hint="default"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洪涝、地震灾害发生后</w:t>
            </w:r>
            <w:r>
              <w:rPr>
                <w:rFonts w:hint="default" w:ascii="宋体" w:hAnsi="宋体" w:cs="宋体"/>
                <w:b w:val="0"/>
                <w:bCs w:val="0"/>
                <w:color w:val="auto"/>
                <w:kern w:val="0"/>
                <w:sz w:val="24"/>
                <w:szCs w:val="24"/>
                <w:lang w:val="en-US" w:eastAsia="zh-CN"/>
              </w:rPr>
              <w:t>保持与气象部门联系，</w:t>
            </w:r>
            <w:r>
              <w:rPr>
                <w:rFonts w:hint="eastAsia" w:ascii="宋体" w:hAnsi="宋体" w:cs="宋体"/>
                <w:b w:val="0"/>
                <w:bCs w:val="0"/>
                <w:color w:val="auto"/>
                <w:kern w:val="0"/>
                <w:sz w:val="24"/>
                <w:szCs w:val="24"/>
                <w:lang w:val="en-US" w:eastAsia="zh-CN"/>
              </w:rPr>
              <w:t>做好</w:t>
            </w:r>
            <w:r>
              <w:rPr>
                <w:rFonts w:hint="default" w:ascii="宋体" w:hAnsi="宋体" w:cs="宋体"/>
                <w:b w:val="0"/>
                <w:bCs w:val="0"/>
                <w:color w:val="auto"/>
                <w:kern w:val="0"/>
                <w:sz w:val="24"/>
                <w:szCs w:val="24"/>
                <w:lang w:val="en-US" w:eastAsia="zh-CN"/>
              </w:rPr>
              <w:t>气象跟踪，及时根据气象的变化，对计划做出调整，及时采取措施和对策</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措施四</w:t>
            </w:r>
          </w:p>
        </w:tc>
        <w:tc>
          <w:tcPr>
            <w:tcW w:w="6038" w:type="dxa"/>
            <w:gridSpan w:val="3"/>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洪涝灾害发生后及时掀起雨污水井盖，并加装防坠落保护罩，加大排水流量，做好雨水下水管的清淤工作。</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措施</w:t>
            </w:r>
            <w:r>
              <w:rPr>
                <w:rFonts w:hint="eastAsia" w:ascii="宋体" w:hAnsi="宋体" w:cs="宋体"/>
                <w:b w:val="0"/>
                <w:bCs w:val="0"/>
                <w:color w:val="auto"/>
                <w:sz w:val="24"/>
                <w:szCs w:val="24"/>
                <w:lang w:val="en-US" w:eastAsia="zh-CN"/>
              </w:rPr>
              <w:t>五</w:t>
            </w:r>
          </w:p>
        </w:tc>
        <w:tc>
          <w:tcPr>
            <w:tcW w:w="6038" w:type="dxa"/>
            <w:gridSpan w:val="3"/>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洪涝灾害发生后若遇现场雨水排不出，要迅速用沙袋堵住配电间等重要部位门口，保护场站的财产；在站外用沙袋修筑防洪带，使站外积水尽量不流入站内。</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w:t>
            </w:r>
            <w:r>
              <w:rPr>
                <w:rFonts w:hint="eastAsia" w:ascii="宋体" w:hAnsi="宋体" w:cs="宋体"/>
                <w:b w:val="0"/>
                <w:bCs w:val="0"/>
                <w:color w:val="auto"/>
                <w:sz w:val="24"/>
                <w:szCs w:val="24"/>
                <w:lang w:val="en-US" w:eastAsia="zh-CN"/>
              </w:rPr>
              <w:t>六</w:t>
            </w:r>
          </w:p>
        </w:tc>
        <w:tc>
          <w:tcPr>
            <w:tcW w:w="6038" w:type="dxa"/>
            <w:gridSpan w:val="3"/>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地震灾害发生后室外就地选择开阔地蹲下或趴下，不要乱跑，不要随便返回室内，避开人多的地方；在楼内或平房内，应选择小开间、坚固家具旁就地躲藏；躲避时不要靠近窗边或阳台上去。</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restart"/>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事</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故</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报</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警</w:t>
            </w: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内部</w:t>
            </w:r>
          </w:p>
        </w:tc>
        <w:tc>
          <w:tcPr>
            <w:tcW w:w="6038"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kern w:val="0"/>
                <w:sz w:val="24"/>
                <w:szCs w:val="24"/>
              </w:rPr>
              <w:t>报警负责人</w:t>
            </w:r>
            <w:r>
              <w:rPr>
                <w:rFonts w:hint="eastAsia" w:ascii="宋体" w:hAnsi="宋体" w:eastAsia="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现场或部门负责人</w:t>
            </w:r>
            <w:r>
              <w:rPr>
                <w:rFonts w:hint="eastAsia" w:ascii="宋体" w:hAnsi="宋体" w:eastAsia="宋体" w:cs="宋体"/>
                <w:b w:val="0"/>
                <w:bCs w:val="0"/>
                <w:color w:val="auto"/>
                <w:kern w:val="0"/>
                <w:sz w:val="24"/>
                <w:szCs w:val="24"/>
              </w:rPr>
              <w:t>报警电话</w:t>
            </w:r>
            <w:r>
              <w:rPr>
                <w:rFonts w:hint="eastAsia" w:ascii="宋体" w:hAnsi="宋体" w:eastAsia="宋体" w:cs="宋体"/>
                <w:b w:val="0"/>
                <w:bCs w:val="0"/>
                <w:color w:val="auto"/>
                <w:kern w:val="0"/>
                <w:sz w:val="24"/>
                <w:szCs w:val="24"/>
                <w:lang w:eastAsia="zh-CN"/>
              </w:rPr>
              <w:t>：0817-</w:t>
            </w:r>
            <w:r>
              <w:rPr>
                <w:rFonts w:hint="eastAsia" w:ascii="宋体" w:hAnsi="宋体" w:cs="宋体"/>
                <w:b w:val="0"/>
                <w:bCs w:val="0"/>
                <w:color w:val="auto"/>
                <w:kern w:val="0"/>
                <w:sz w:val="24"/>
                <w:szCs w:val="24"/>
                <w:lang w:eastAsia="zh-CN"/>
              </w:rPr>
              <w:t>8233777</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restart"/>
            <w:tcBorders>
              <w:tl2br w:val="nil"/>
              <w:tr2bl w:val="nil"/>
            </w:tcBorders>
            <w:vAlign w:val="center"/>
          </w:tcPr>
          <w:p>
            <w:pPr>
              <w:ind w:left="0" w:leftChars="0" w:firstLine="0" w:firstLineChars="0"/>
              <w:jc w:val="center"/>
              <w:rPr>
                <w:rFonts w:hint="default"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val="en-US" w:eastAsia="zh-CN"/>
              </w:rPr>
              <w:t>外界</w:t>
            </w: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县应急局</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lang w:val="en-US" w:eastAsia="zh-CN"/>
              </w:rPr>
              <w:t>0817-</w:t>
            </w:r>
            <w:r>
              <w:rPr>
                <w:rFonts w:hint="eastAsia" w:ascii="Times New Roman" w:hAnsi="Times New Roman" w:eastAsia="宋体" w:cs="Times New Roman"/>
                <w:color w:val="auto"/>
                <w:sz w:val="24"/>
                <w:szCs w:val="22"/>
              </w:rPr>
              <w:t>8221323</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cs="Times New Roman"/>
                <w:color w:val="auto"/>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县人民医院</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0817-8221764</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县中医院</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0817-8317120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南充输气处</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0817-2632320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花桥配气站</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0826-2532057</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县消防队</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0817-5066119</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报</w:t>
            </w:r>
          </w:p>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告</w:t>
            </w:r>
          </w:p>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要</w:t>
            </w:r>
          </w:p>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求</w:t>
            </w:r>
          </w:p>
        </w:tc>
        <w:tc>
          <w:tcPr>
            <w:tcW w:w="7223" w:type="dxa"/>
            <w:gridSpan w:val="4"/>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（1）事故发生单位概况；</w:t>
            </w:r>
          </w:p>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（2）事故发生时间、地点以及事故现场情况；</w:t>
            </w:r>
          </w:p>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（3）事故的简要经过；</w:t>
            </w:r>
          </w:p>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（4）事故已经造成或者可能造成的伤亡人数（包括下落不明的人数）和初步估计的直接经济损失；</w:t>
            </w:r>
          </w:p>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（5）已经采取的措施；</w:t>
            </w:r>
          </w:p>
          <w:p>
            <w:pPr>
              <w:ind w:left="0" w:leftChars="0" w:firstLine="0" w:firstLineChars="0"/>
              <w:jc w:val="both"/>
              <w:rPr>
                <w:rFonts w:hint="eastAsia" w:ascii="宋体" w:hAnsi="宋体" w:eastAsia="宋体" w:cs="宋体"/>
                <w:b w:val="0"/>
                <w:bCs w:val="0"/>
                <w:color w:val="auto"/>
                <w:sz w:val="24"/>
                <w:szCs w:val="24"/>
                <w:lang w:eastAsia="zh-CN"/>
              </w:rPr>
            </w:pPr>
            <w:r>
              <w:rPr>
                <w:rFonts w:hint="eastAsia" w:ascii="宋体" w:hAnsi="宋体" w:cs="宋体"/>
                <w:b w:val="0"/>
                <w:bCs w:val="0"/>
                <w:color w:val="auto"/>
                <w:kern w:val="0"/>
                <w:sz w:val="24"/>
                <w:szCs w:val="24"/>
                <w:lang w:val="en-US" w:eastAsia="zh-CN"/>
              </w:rPr>
              <w:t>（6）其他应当报告的情况。</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注</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意</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事</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项</w:t>
            </w:r>
          </w:p>
        </w:tc>
        <w:tc>
          <w:tcPr>
            <w:tcW w:w="7988" w:type="dxa"/>
            <w:gridSpan w:val="5"/>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1、进入现场抢救时，注意做好个人防护，佩戴防护手套、安全帽等，在进行伤员救治时宜用一次性消毒医用防护用品。</w:t>
            </w:r>
          </w:p>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 xml:space="preserve">2、未经培训，不懂救援器材使用方法和安全注意事项的人员不得使用救援器材；使用前应检查抢险救援器材是否完好，不得使用有缺陷或已失效的抢险救援器材。 </w:t>
            </w:r>
          </w:p>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3、抢救受伤人员（特别是重伤人员），—定要在现场或附近就地急救，切忌盲目长途护送到医院，以免延误抢救时间。抢救失血者，应先进行止血；抢救休克者，应采取保暖措施，防止热损耗。重伤员运送应用担架，腹部创伤及脊柱损伤者，应用卧位运送；胸部受伤者一般取卧位，颅脑损伤者一般取仰卧偏头或侧卧位。</w:t>
            </w:r>
          </w:p>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 xml:space="preserve">4、遇险人员要积极自救，同时要想方设法通知救援人员自己所处的位置，以便得到及时救援；事故发生时应组织人员进行全力抢救，视情况拨打120急救电话并马上通知有关负责人；救援人员按规定穿戴好防护用品，在保证自身安全的前提下，携带相关救援机具、物资（根据储备物资装备确定），对遇险人员进行抢救。 </w:t>
            </w:r>
          </w:p>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 xml:space="preserve">5、其他特别警示的事项 </w:t>
            </w:r>
          </w:p>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 xml:space="preserve">1）及时发布有关事故信息； </w:t>
            </w:r>
          </w:p>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2）发现有人受伤立即向副组长报告，组织人员将伤者抬至安全区域，抬的过程中尽量不移动少移动伤者的身体，避免伤情加重；</w:t>
            </w:r>
          </w:p>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3）肢体骨折的，将骨折处固定好，避免过多的移动，将伤者送往医院；</w:t>
            </w:r>
          </w:p>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4）如遇大风、暴雨，要加强供电设施（发电机）的保护。对在暴风雨来临时，不急用的施工电气设备，将其电源全部切断；</w:t>
            </w:r>
          </w:p>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5）配电间准备足够的塑料薄膜，以备紧急情况下屋顶漏水用；</w:t>
            </w:r>
          </w:p>
          <w:p>
            <w:pPr>
              <w:ind w:left="0" w:leftChars="0" w:firstLine="0" w:firstLineChars="0"/>
              <w:jc w:val="both"/>
              <w:rPr>
                <w:rFonts w:hint="eastAsia" w:ascii="Times New Roman" w:hAnsi="Times New Roman" w:cs="Times New Roman"/>
                <w:color w:val="auto"/>
              </w:rPr>
            </w:pPr>
            <w:r>
              <w:rPr>
                <w:rFonts w:hint="eastAsia" w:ascii="宋体" w:hAnsi="宋体" w:cs="宋体"/>
                <w:b w:val="0"/>
                <w:bCs w:val="0"/>
                <w:color w:val="auto"/>
                <w:kern w:val="0"/>
                <w:sz w:val="24"/>
                <w:szCs w:val="24"/>
                <w:lang w:val="en-US" w:eastAsia="zh-CN"/>
              </w:rPr>
              <w:t>6）将现场可移动、不固定的设备、装置进行捆绑固定；并配合安全监督将生产区内的消防箱、灭火器箱、工具箱、垃圾箱、废油桶等用绳子或带子捆绑固定好或转移到室内。</w:t>
            </w:r>
          </w:p>
        </w:tc>
      </w:tr>
    </w:tbl>
    <w:p>
      <w:pP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br w:type="page"/>
      </w:r>
    </w:p>
    <w:p>
      <w:pPr>
        <w:pStyle w:val="4"/>
        <w:bidi w:val="0"/>
        <w:rPr>
          <w:rFonts w:hint="eastAsia"/>
          <w:color w:val="auto"/>
          <w:lang w:val="en-US" w:eastAsia="zh-CN"/>
        </w:rPr>
      </w:pPr>
      <w:bookmarkStart w:id="230" w:name="_Toc12334"/>
      <w:r>
        <w:rPr>
          <w:rFonts w:hint="eastAsia"/>
          <w:color w:val="auto"/>
          <w:lang w:val="en-US" w:eastAsia="zh-CN"/>
        </w:rPr>
        <w:t>10 车辆伤害事故现场处置方案</w:t>
      </w:r>
      <w:bookmarkEnd w:id="230"/>
    </w:p>
    <w:tbl>
      <w:tblPr>
        <w:tblStyle w:val="25"/>
        <w:tblW w:w="0" w:type="auto"/>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762"/>
        <w:gridCol w:w="1177"/>
        <w:gridCol w:w="1476"/>
        <w:gridCol w:w="304"/>
        <w:gridCol w:w="4214"/>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66" w:type="dxa"/>
            <w:gridSpan w:val="6"/>
            <w:tcBorders>
              <w:tl2br w:val="nil"/>
              <w:tr2bl w:val="nil"/>
            </w:tcBorders>
            <w:vAlign w:val="center"/>
          </w:tcPr>
          <w:p>
            <w:pPr>
              <w:ind w:left="0" w:leftChars="0" w:firstLine="0" w:firstLineChars="0"/>
              <w:jc w:val="center"/>
              <w:rPr>
                <w:rFonts w:ascii="Times New Roman" w:hAnsi="Times New Roman" w:cs="Times New Roman"/>
                <w:color w:val="auto"/>
                <w:sz w:val="24"/>
                <w:szCs w:val="24"/>
                <w:vertAlign w:val="baseline"/>
              </w:rPr>
            </w:pPr>
            <w:r>
              <w:rPr>
                <w:rFonts w:hint="eastAsia" w:ascii="Times New Roman" w:hAnsi="Times New Roman" w:cs="Times New Roman"/>
                <w:b/>
                <w:bCs/>
                <w:color w:val="auto"/>
                <w:sz w:val="24"/>
                <w:szCs w:val="24"/>
                <w:lang w:val="en-US" w:eastAsia="zh-CN"/>
              </w:rPr>
              <w:t>车辆伤害</w:t>
            </w:r>
            <w:r>
              <w:rPr>
                <w:rFonts w:hint="eastAsia" w:ascii="Times New Roman" w:hAnsi="Times New Roman" w:eastAsia="宋体" w:cs="Times New Roman"/>
                <w:b/>
                <w:bCs/>
                <w:color w:val="auto"/>
                <w:sz w:val="24"/>
                <w:szCs w:val="24"/>
              </w:rPr>
              <w:t>事故</w:t>
            </w:r>
            <w:r>
              <w:rPr>
                <w:rFonts w:ascii="Times New Roman" w:hAnsi="Times New Roman" w:eastAsia="宋体" w:cs="Times New Roman"/>
                <w:b/>
                <w:bCs/>
                <w:color w:val="auto"/>
                <w:sz w:val="24"/>
                <w:szCs w:val="24"/>
              </w:rPr>
              <w:t>现场处置方案</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restart"/>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事</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故</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风</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险</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描</w:t>
            </w:r>
          </w:p>
          <w:p>
            <w:pPr>
              <w:ind w:left="0" w:leftChars="0" w:firstLine="0" w:firstLineChars="0"/>
              <w:jc w:val="center"/>
              <w:rPr>
                <w:rFonts w:ascii="Times New Roman" w:hAnsi="Times New Roman" w:cs="Times New Roman"/>
                <w:color w:val="auto"/>
                <w:sz w:val="24"/>
                <w:szCs w:val="24"/>
                <w:vertAlign w:val="baseline"/>
              </w:rPr>
            </w:pPr>
            <w:r>
              <w:rPr>
                <w:rFonts w:hint="eastAsia" w:ascii="Times New Roman" w:hAnsi="Times New Roman" w:eastAsia="宋体" w:cs="Times New Roman"/>
                <w:b/>
                <w:bCs/>
                <w:color w:val="auto"/>
                <w:sz w:val="24"/>
                <w:szCs w:val="24"/>
              </w:rPr>
              <w:t>述</w:t>
            </w:r>
          </w:p>
        </w:tc>
        <w:tc>
          <w:tcPr>
            <w:tcW w:w="7933" w:type="dxa"/>
            <w:gridSpan w:val="5"/>
            <w:tcBorders>
              <w:tl2br w:val="nil"/>
              <w:tr2bl w:val="nil"/>
            </w:tcBorders>
            <w:vAlign w:val="center"/>
          </w:tcPr>
          <w:p>
            <w:pPr>
              <w:ind w:left="0" w:leftChars="0" w:firstLine="0" w:firstLineChars="0"/>
              <w:jc w:val="both"/>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t>事故类型</w:t>
            </w:r>
            <w:r>
              <w:rPr>
                <w:rFonts w:hint="eastAsia" w:ascii="宋体" w:hAnsi="宋体" w:cs="宋体"/>
                <w:b w:val="0"/>
                <w:bCs w:val="0"/>
                <w:color w:val="auto"/>
                <w:sz w:val="24"/>
                <w:szCs w:val="24"/>
                <w:lang w:eastAsia="zh-CN"/>
              </w:rPr>
              <w:t>：车辆碰撞、倾覆、侧翻</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533" w:type="dxa"/>
            <w:vMerge w:val="continue"/>
            <w:tcBorders>
              <w:tl2br w:val="nil"/>
              <w:tr2bl w:val="nil"/>
            </w:tcBorders>
            <w:vAlign w:val="center"/>
          </w:tcPr>
          <w:p>
            <w:pPr>
              <w:jc w:val="center"/>
              <w:rPr>
                <w:rFonts w:ascii="Times New Roman" w:hAnsi="Times New Roman" w:cs="Times New Roman"/>
                <w:color w:val="auto"/>
              </w:rPr>
            </w:pPr>
          </w:p>
        </w:tc>
        <w:tc>
          <w:tcPr>
            <w:tcW w:w="7933" w:type="dxa"/>
            <w:gridSpan w:val="5"/>
            <w:tcBorders>
              <w:tl2br w:val="nil"/>
              <w:tr2bl w:val="nil"/>
            </w:tcBorders>
            <w:vAlign w:val="center"/>
          </w:tcPr>
          <w:p>
            <w:pPr>
              <w:ind w:left="0" w:leftChars="0" w:firstLine="0" w:firstLineChars="0"/>
              <w:jc w:val="both"/>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t>发生地点：仓库</w:t>
            </w:r>
            <w:r>
              <w:rPr>
                <w:rFonts w:hint="eastAsia" w:ascii="宋体" w:hAnsi="宋体" w:cs="宋体"/>
                <w:b w:val="0"/>
                <w:bCs w:val="0"/>
                <w:color w:val="auto"/>
                <w:sz w:val="24"/>
                <w:szCs w:val="24"/>
                <w:lang w:eastAsia="zh-CN"/>
              </w:rPr>
              <w:t>、</w:t>
            </w:r>
            <w:r>
              <w:rPr>
                <w:rFonts w:hint="eastAsia" w:ascii="宋体" w:hAnsi="宋体" w:cs="宋体"/>
                <w:b w:val="0"/>
                <w:bCs w:val="0"/>
                <w:color w:val="auto"/>
                <w:sz w:val="24"/>
                <w:szCs w:val="24"/>
                <w:lang w:val="en-US" w:eastAsia="zh-CN"/>
              </w:rPr>
              <w:t>道路</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3" w:type="dxa"/>
            <w:vMerge w:val="continue"/>
            <w:tcBorders>
              <w:tl2br w:val="nil"/>
              <w:tr2bl w:val="nil"/>
            </w:tcBorders>
            <w:vAlign w:val="center"/>
          </w:tcPr>
          <w:p>
            <w:pPr>
              <w:jc w:val="center"/>
              <w:rPr>
                <w:rFonts w:ascii="Times New Roman" w:hAnsi="Times New Roman" w:cs="Times New Roman"/>
                <w:color w:val="auto"/>
                <w:sz w:val="24"/>
                <w:szCs w:val="24"/>
                <w:vertAlign w:val="baseline"/>
              </w:rPr>
            </w:pPr>
          </w:p>
        </w:tc>
        <w:tc>
          <w:tcPr>
            <w:tcW w:w="7933" w:type="dxa"/>
            <w:gridSpan w:val="5"/>
            <w:tcBorders>
              <w:tl2br w:val="nil"/>
              <w:tr2bl w:val="nil"/>
            </w:tcBorders>
            <w:vAlign w:val="center"/>
          </w:tcPr>
          <w:p>
            <w:pPr>
              <w:ind w:left="0" w:leftChars="0" w:firstLine="0" w:firstLineChars="0"/>
              <w:jc w:val="both"/>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t>危害程度：</w:t>
            </w:r>
            <w:r>
              <w:rPr>
                <w:rFonts w:hint="eastAsia" w:ascii="宋体" w:hAnsi="宋体" w:cs="宋体"/>
                <w:b w:val="0"/>
                <w:bCs w:val="0"/>
                <w:color w:val="auto"/>
                <w:sz w:val="24"/>
                <w:szCs w:val="24"/>
                <w:lang w:val="en-US" w:eastAsia="zh-CN"/>
              </w:rPr>
              <w:t>人员受伤、财产损失</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restart"/>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应</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急</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工</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作</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职</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责</w:t>
            </w:r>
          </w:p>
        </w:tc>
        <w:tc>
          <w:tcPr>
            <w:tcW w:w="3415" w:type="dxa"/>
            <w:gridSpan w:val="3"/>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岗位</w:t>
            </w:r>
          </w:p>
        </w:tc>
        <w:tc>
          <w:tcPr>
            <w:tcW w:w="4518" w:type="dxa"/>
            <w:gridSpan w:val="2"/>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职责</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ascii="Times New Roman" w:hAnsi="Times New Roman" w:cs="Times New Roman"/>
                <w:color w:val="auto"/>
              </w:rPr>
            </w:pPr>
          </w:p>
        </w:tc>
        <w:tc>
          <w:tcPr>
            <w:tcW w:w="3415" w:type="dxa"/>
            <w:gridSpan w:val="3"/>
            <w:tcBorders>
              <w:tl2br w:val="nil"/>
              <w:tr2bl w:val="nil"/>
            </w:tcBorders>
            <w:vAlign w:val="center"/>
          </w:tcPr>
          <w:p>
            <w:pPr>
              <w:widowControl/>
              <w:adjustRightInd w:val="0"/>
              <w:snapToGrid w:val="0"/>
              <w:ind w:firstLine="0" w:firstLineChars="0"/>
              <w:jc w:val="center"/>
              <w:rPr>
                <w:rFonts w:hint="default" w:ascii="宋体" w:hAnsi="宋体" w:eastAsia="宋体" w:cs="宋体"/>
                <w:b w:val="0"/>
                <w:bCs w:val="0"/>
                <w:color w:val="auto"/>
                <w:sz w:val="24"/>
                <w:szCs w:val="24"/>
                <w:lang w:val="en-US" w:eastAsia="zh-CN"/>
              </w:rPr>
            </w:pPr>
            <w:r>
              <w:rPr>
                <w:rFonts w:hint="eastAsia" w:ascii="宋体" w:hAnsi="宋体" w:cs="宋体"/>
                <w:b w:val="0"/>
                <w:bCs w:val="0"/>
                <w:color w:val="auto"/>
                <w:kern w:val="0"/>
                <w:sz w:val="24"/>
                <w:szCs w:val="24"/>
                <w:lang w:val="en-US" w:eastAsia="zh-CN"/>
              </w:rPr>
              <w:t>现场人员</w:t>
            </w:r>
          </w:p>
        </w:tc>
        <w:tc>
          <w:tcPr>
            <w:tcW w:w="4518" w:type="dxa"/>
            <w:gridSpan w:val="2"/>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负责报警、撤离、事故初期处置</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ascii="Times New Roman" w:hAnsi="Times New Roman" w:eastAsia="宋体" w:cs="Times New Roman"/>
                <w:b/>
                <w:bCs/>
                <w:color w:val="auto"/>
                <w:sz w:val="24"/>
                <w:szCs w:val="24"/>
              </w:rPr>
            </w:pPr>
          </w:p>
        </w:tc>
        <w:tc>
          <w:tcPr>
            <w:tcW w:w="3415" w:type="dxa"/>
            <w:gridSpan w:val="3"/>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kern w:val="0"/>
                <w:sz w:val="24"/>
                <w:szCs w:val="24"/>
                <w:lang w:val="en-US" w:eastAsia="zh-CN"/>
              </w:rPr>
              <w:t>部门负责人</w:t>
            </w:r>
          </w:p>
        </w:tc>
        <w:tc>
          <w:tcPr>
            <w:tcW w:w="4518" w:type="dxa"/>
            <w:gridSpan w:val="2"/>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负责上报公司、地方政府、初期现场指挥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ascii="Times New Roman" w:hAnsi="Times New Roman" w:eastAsia="宋体" w:cs="Times New Roman"/>
                <w:b/>
                <w:bCs/>
                <w:color w:val="auto"/>
                <w:sz w:val="24"/>
                <w:szCs w:val="24"/>
              </w:rPr>
            </w:pPr>
          </w:p>
        </w:tc>
        <w:tc>
          <w:tcPr>
            <w:tcW w:w="3415" w:type="dxa"/>
            <w:gridSpan w:val="3"/>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应急</w:t>
            </w:r>
            <w:r>
              <w:rPr>
                <w:rFonts w:hint="eastAsia" w:ascii="宋体" w:hAnsi="宋体" w:cs="宋体"/>
                <w:b w:val="0"/>
                <w:bCs w:val="0"/>
                <w:color w:val="auto"/>
                <w:kern w:val="0"/>
                <w:sz w:val="24"/>
                <w:szCs w:val="24"/>
                <w:lang w:val="en-US" w:eastAsia="zh-CN"/>
              </w:rPr>
              <w:t>救援</w:t>
            </w:r>
            <w:r>
              <w:rPr>
                <w:rFonts w:hint="eastAsia" w:ascii="宋体" w:hAnsi="宋体" w:eastAsia="宋体" w:cs="宋体"/>
                <w:b w:val="0"/>
                <w:bCs w:val="0"/>
                <w:color w:val="auto"/>
                <w:kern w:val="0"/>
                <w:sz w:val="24"/>
                <w:szCs w:val="24"/>
              </w:rPr>
              <w:t>总指挥</w:t>
            </w:r>
          </w:p>
        </w:tc>
        <w:tc>
          <w:tcPr>
            <w:tcW w:w="4518" w:type="dxa"/>
            <w:gridSpan w:val="2"/>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事故应急总指挥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restart"/>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应</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急</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处</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置</w:t>
            </w:r>
          </w:p>
        </w:tc>
        <w:tc>
          <w:tcPr>
            <w:tcW w:w="762" w:type="dxa"/>
            <w:vMerge w:val="restart"/>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处</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置</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程</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序</w:t>
            </w:r>
          </w:p>
        </w:tc>
        <w:tc>
          <w:tcPr>
            <w:tcW w:w="1177"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报告程序</w:t>
            </w:r>
          </w:p>
        </w:tc>
        <w:tc>
          <w:tcPr>
            <w:tcW w:w="5994" w:type="dxa"/>
            <w:gridSpan w:val="3"/>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现场人员→部门负责人→应急救援总指挥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2"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77"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处置程序</w:t>
            </w:r>
          </w:p>
        </w:tc>
        <w:tc>
          <w:tcPr>
            <w:tcW w:w="5994" w:type="dxa"/>
            <w:gridSpan w:val="3"/>
            <w:tcBorders>
              <w:tl2br w:val="nil"/>
              <w:tr2bl w:val="nil"/>
            </w:tcBorders>
            <w:vAlign w:val="center"/>
          </w:tcPr>
          <w:p>
            <w:pPr>
              <w:ind w:left="0" w:leftChars="0" w:firstLine="0" w:firstLineChars="0"/>
              <w:jc w:val="both"/>
              <w:rPr>
                <w:rFonts w:hint="default"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抢险救援→急救→上报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2"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77"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预案程序</w:t>
            </w:r>
          </w:p>
        </w:tc>
        <w:tc>
          <w:tcPr>
            <w:tcW w:w="5994" w:type="dxa"/>
            <w:gridSpan w:val="3"/>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现场处置方案→综合应急预案→请求外部应急救援力量支援</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2" w:type="dxa"/>
            <w:vMerge w:val="restart"/>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处</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置</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措</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施</w:t>
            </w:r>
          </w:p>
        </w:tc>
        <w:tc>
          <w:tcPr>
            <w:tcW w:w="1177"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措施一</w:t>
            </w:r>
          </w:p>
        </w:tc>
        <w:tc>
          <w:tcPr>
            <w:tcW w:w="5994" w:type="dxa"/>
            <w:gridSpan w:val="3"/>
            <w:tcBorders>
              <w:tl2br w:val="nil"/>
              <w:tr2bl w:val="nil"/>
            </w:tcBorders>
            <w:vAlign w:val="center"/>
          </w:tcPr>
          <w:p>
            <w:pPr>
              <w:ind w:left="0" w:leftChars="0" w:firstLine="0" w:firstLineChars="0"/>
              <w:jc w:val="both"/>
              <w:rPr>
                <w:rFonts w:hint="default"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抢险排险：如果有车辆压住伤者，应立即用物品将四轮固定住，用车上千斤顶将车辆顶起，将伤者从车辆下解脱出来；如伤者被变形的车辆挤压，应用千斤顶、撬棍等将挤压部门扩张，把伤者从挤压部位解脱出来。如果发现车辆有漏油现象，应疏散无关人员，禁止点火源出现。</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2"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77"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措施二</w:t>
            </w:r>
          </w:p>
        </w:tc>
        <w:tc>
          <w:tcPr>
            <w:tcW w:w="5994" w:type="dxa"/>
            <w:gridSpan w:val="3"/>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不要轻易移动受伤者，保持其呼吸道通畅。</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2"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77"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措施三</w:t>
            </w:r>
          </w:p>
        </w:tc>
        <w:tc>
          <w:tcPr>
            <w:tcW w:w="5994" w:type="dxa"/>
            <w:gridSpan w:val="3"/>
            <w:tcBorders>
              <w:tl2br w:val="nil"/>
              <w:tr2bl w:val="nil"/>
            </w:tcBorders>
            <w:vAlign w:val="center"/>
          </w:tcPr>
          <w:p>
            <w:pPr>
              <w:ind w:left="0" w:leftChars="0" w:firstLine="0" w:firstLineChars="0"/>
              <w:jc w:val="both"/>
              <w:rPr>
                <w:rFonts w:hint="default" w:ascii="宋体" w:hAnsi="宋体" w:cs="宋体"/>
                <w:b w:val="0"/>
                <w:bCs w:val="0"/>
                <w:color w:val="auto"/>
                <w:kern w:val="0"/>
                <w:sz w:val="24"/>
                <w:szCs w:val="24"/>
                <w:lang w:val="en-US" w:eastAsia="zh-CN"/>
              </w:rPr>
            </w:pPr>
            <w:r>
              <w:rPr>
                <w:rFonts w:hint="default" w:ascii="宋体" w:hAnsi="宋体" w:cs="宋体"/>
                <w:b w:val="0"/>
                <w:bCs w:val="0"/>
                <w:color w:val="auto"/>
                <w:kern w:val="0"/>
                <w:sz w:val="24"/>
                <w:szCs w:val="24"/>
                <w:lang w:val="en-US" w:eastAsia="zh-CN"/>
              </w:rPr>
              <w:t>有出血时，应有效止血，包扎伤口</w:t>
            </w:r>
            <w:r>
              <w:rPr>
                <w:rFonts w:hint="eastAsia" w:ascii="宋体" w:hAnsi="宋体" w:cs="宋体"/>
                <w:b w:val="0"/>
                <w:bCs w:val="0"/>
                <w:color w:val="auto"/>
                <w:kern w:val="0"/>
                <w:sz w:val="24"/>
                <w:szCs w:val="24"/>
                <w:lang w:val="en-US" w:eastAsia="zh-CN"/>
              </w:rPr>
              <w:t>；发生断指（肢）应立即止血，尽可能做到将断指（肢）冲洗干净，用消毒敷料袋包好，放入装有冷饮的塑料袋内，将断指（肢）与伤者立即送往医院</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2"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77"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措施四</w:t>
            </w:r>
          </w:p>
        </w:tc>
        <w:tc>
          <w:tcPr>
            <w:tcW w:w="5994" w:type="dxa"/>
            <w:gridSpan w:val="3"/>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如果发生骨折，用双手稳定及承托受伤部位，限制骨折处活动并设置软垫，用绷带、夹板或替代品妥善固定伤肢。</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2"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77" w:type="dxa"/>
            <w:tcBorders>
              <w:tl2br w:val="nil"/>
              <w:tr2bl w:val="nil"/>
            </w:tcBorders>
            <w:vAlign w:val="center"/>
          </w:tcPr>
          <w:p>
            <w:pPr>
              <w:ind w:left="0" w:leftChars="0" w:firstLine="0" w:firstLineChars="0"/>
              <w:jc w:val="center"/>
              <w:rPr>
                <w:rFonts w:hint="default"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措施</w:t>
            </w:r>
            <w:r>
              <w:rPr>
                <w:rFonts w:hint="eastAsia" w:ascii="宋体" w:hAnsi="宋体" w:cs="宋体"/>
                <w:b w:val="0"/>
                <w:bCs w:val="0"/>
                <w:color w:val="auto"/>
                <w:sz w:val="24"/>
                <w:szCs w:val="24"/>
                <w:lang w:val="en-US" w:eastAsia="zh-CN"/>
              </w:rPr>
              <w:t>五</w:t>
            </w:r>
          </w:p>
        </w:tc>
        <w:tc>
          <w:tcPr>
            <w:tcW w:w="5994" w:type="dxa"/>
            <w:gridSpan w:val="3"/>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如果伤者出现呼吸或心跳停止，应进行心肺复苏急救。</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2" w:type="dxa"/>
            <w:vMerge w:val="restart"/>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事</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故</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报</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警</w:t>
            </w:r>
          </w:p>
        </w:tc>
        <w:tc>
          <w:tcPr>
            <w:tcW w:w="1177"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内部</w:t>
            </w:r>
          </w:p>
        </w:tc>
        <w:tc>
          <w:tcPr>
            <w:tcW w:w="5994"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kern w:val="0"/>
                <w:sz w:val="24"/>
                <w:szCs w:val="24"/>
              </w:rPr>
              <w:t>报警负责人</w:t>
            </w:r>
            <w:r>
              <w:rPr>
                <w:rFonts w:hint="eastAsia" w:ascii="宋体" w:hAnsi="宋体" w:eastAsia="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现场或部门负责人</w:t>
            </w:r>
            <w:r>
              <w:rPr>
                <w:rFonts w:hint="eastAsia" w:ascii="宋体" w:hAnsi="宋体" w:eastAsia="宋体" w:cs="宋体"/>
                <w:b w:val="0"/>
                <w:bCs w:val="0"/>
                <w:color w:val="auto"/>
                <w:kern w:val="0"/>
                <w:sz w:val="24"/>
                <w:szCs w:val="24"/>
              </w:rPr>
              <w:t>报警电话</w:t>
            </w:r>
            <w:r>
              <w:rPr>
                <w:rFonts w:hint="eastAsia" w:ascii="宋体" w:hAnsi="宋体" w:eastAsia="宋体" w:cs="宋体"/>
                <w:b w:val="0"/>
                <w:bCs w:val="0"/>
                <w:color w:val="auto"/>
                <w:kern w:val="0"/>
                <w:sz w:val="24"/>
                <w:szCs w:val="24"/>
                <w:lang w:eastAsia="zh-CN"/>
              </w:rPr>
              <w:t>：0817-</w:t>
            </w:r>
            <w:r>
              <w:rPr>
                <w:rFonts w:hint="eastAsia" w:ascii="宋体" w:hAnsi="宋体" w:cs="宋体"/>
                <w:b w:val="0"/>
                <w:bCs w:val="0"/>
                <w:color w:val="auto"/>
                <w:kern w:val="0"/>
                <w:sz w:val="24"/>
                <w:szCs w:val="24"/>
                <w:lang w:eastAsia="zh-CN"/>
              </w:rPr>
              <w:t>8233777</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2"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77" w:type="dxa"/>
            <w:vMerge w:val="restart"/>
            <w:tcBorders>
              <w:tl2br w:val="nil"/>
              <w:tr2bl w:val="nil"/>
            </w:tcBorders>
            <w:vAlign w:val="center"/>
          </w:tcPr>
          <w:p>
            <w:pPr>
              <w:ind w:left="0" w:leftChars="0" w:firstLine="0" w:firstLineChars="0"/>
              <w:jc w:val="center"/>
              <w:rPr>
                <w:rFonts w:hint="default"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val="en-US" w:eastAsia="zh-CN"/>
              </w:rPr>
              <w:t>外界</w:t>
            </w:r>
          </w:p>
        </w:tc>
        <w:tc>
          <w:tcPr>
            <w:tcW w:w="1780"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县应急局</w:t>
            </w:r>
          </w:p>
        </w:tc>
        <w:tc>
          <w:tcPr>
            <w:tcW w:w="4214"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lang w:val="en-US" w:eastAsia="zh-CN"/>
              </w:rPr>
              <w:t>0817-</w:t>
            </w:r>
            <w:r>
              <w:rPr>
                <w:rFonts w:hint="eastAsia" w:ascii="Times New Roman" w:hAnsi="Times New Roman" w:eastAsia="宋体" w:cs="Times New Roman"/>
                <w:color w:val="auto"/>
                <w:sz w:val="24"/>
                <w:szCs w:val="22"/>
              </w:rPr>
              <w:t>8221323</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ascii="Times New Roman" w:hAnsi="Times New Roman" w:cs="Times New Roman"/>
                <w:color w:val="auto"/>
              </w:rPr>
            </w:pPr>
          </w:p>
        </w:tc>
        <w:tc>
          <w:tcPr>
            <w:tcW w:w="762"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77"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80"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县人民医院</w:t>
            </w:r>
          </w:p>
        </w:tc>
        <w:tc>
          <w:tcPr>
            <w:tcW w:w="4214"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0817-8221764</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2"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77"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80"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县中医院</w:t>
            </w:r>
          </w:p>
        </w:tc>
        <w:tc>
          <w:tcPr>
            <w:tcW w:w="4214"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0817-8317120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2"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77"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80"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南充输气处</w:t>
            </w:r>
          </w:p>
        </w:tc>
        <w:tc>
          <w:tcPr>
            <w:tcW w:w="4214"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0817-2632320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2"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77"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80"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花桥配气站</w:t>
            </w:r>
          </w:p>
        </w:tc>
        <w:tc>
          <w:tcPr>
            <w:tcW w:w="4214"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0826-2532057</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2"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77"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80"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县消防队</w:t>
            </w:r>
          </w:p>
        </w:tc>
        <w:tc>
          <w:tcPr>
            <w:tcW w:w="4214"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0817-5066119</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2" w:type="dxa"/>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报</w:t>
            </w:r>
          </w:p>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告</w:t>
            </w:r>
          </w:p>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要</w:t>
            </w:r>
          </w:p>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求</w:t>
            </w:r>
          </w:p>
        </w:tc>
        <w:tc>
          <w:tcPr>
            <w:tcW w:w="7171" w:type="dxa"/>
            <w:gridSpan w:val="4"/>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（1）事故发生单位概况；</w:t>
            </w:r>
          </w:p>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（2）事故发生时间、地点以及事故现场情况；</w:t>
            </w:r>
          </w:p>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（3）事故的简要经过；</w:t>
            </w:r>
          </w:p>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（4）事故已经造成或者可能造成的伤亡人数（包括下落不明的人数）和初步估计的直接经济损失；</w:t>
            </w:r>
          </w:p>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（5）已经采取的措施；</w:t>
            </w:r>
          </w:p>
          <w:p>
            <w:pPr>
              <w:ind w:left="0" w:leftChars="0" w:firstLine="0" w:firstLineChars="0"/>
              <w:jc w:val="both"/>
              <w:rPr>
                <w:rFonts w:hint="eastAsia" w:ascii="宋体" w:hAnsi="宋体" w:eastAsia="宋体" w:cs="宋体"/>
                <w:b w:val="0"/>
                <w:bCs w:val="0"/>
                <w:color w:val="auto"/>
                <w:sz w:val="24"/>
                <w:szCs w:val="24"/>
                <w:lang w:eastAsia="zh-CN"/>
              </w:rPr>
            </w:pPr>
            <w:r>
              <w:rPr>
                <w:rFonts w:hint="eastAsia" w:ascii="宋体" w:hAnsi="宋体" w:cs="宋体"/>
                <w:b w:val="0"/>
                <w:bCs w:val="0"/>
                <w:color w:val="auto"/>
                <w:kern w:val="0"/>
                <w:sz w:val="24"/>
                <w:szCs w:val="24"/>
                <w:lang w:val="en-US" w:eastAsia="zh-CN"/>
              </w:rPr>
              <w:t>（6）其他应当报告的情况。</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注</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意</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事</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项</w:t>
            </w:r>
          </w:p>
        </w:tc>
        <w:tc>
          <w:tcPr>
            <w:tcW w:w="7933" w:type="dxa"/>
            <w:gridSpan w:val="5"/>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1、受伤者伤势严重，不要轻易移动伤者；</w:t>
            </w:r>
          </w:p>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2、去除伤员身上的用具和口袋中的硬物，注意不要让伤者再受到挤压；</w:t>
            </w:r>
          </w:p>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3、如上肢受伤将其固定于躯干，如下肢受伤将其固定于另一健肢。应垫高伤肢，消除肿胀。如上肢已扭曲，可用牵引法将上肢沿骨骼轴心拉直，但若拉伸时引起伤者剧痛或皮肤变白，应立即停止；</w:t>
            </w:r>
          </w:p>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4、如果伤口中已有赃物，不要用水冲洗，不要使用药物，也不要试图将裸露在伤口外的断骨复位，应在伤口上覆盖灭菌纱布，然后进行适度的包扎、固定；</w:t>
            </w:r>
          </w:p>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5、若发现窒息者，应及时解除其呼吸道梗塞和呼吸机能障碍，应立即解开伤员衣领，消除伤员口鼻、咽喉部的异物、血块、分泌物、呕吐物等；</w:t>
            </w:r>
          </w:p>
          <w:p>
            <w:pPr>
              <w:ind w:left="0" w:leftChars="0" w:firstLine="0" w:firstLineChars="0"/>
              <w:jc w:val="both"/>
              <w:rPr>
                <w:rFonts w:hint="eastAsia" w:ascii="Times New Roman" w:hAnsi="Times New Roman" w:cs="Times New Roman"/>
                <w:color w:val="auto"/>
              </w:rPr>
            </w:pPr>
            <w:r>
              <w:rPr>
                <w:rFonts w:hint="eastAsia" w:ascii="宋体" w:hAnsi="宋体" w:cs="宋体"/>
                <w:b w:val="0"/>
                <w:bCs w:val="0"/>
                <w:color w:val="auto"/>
                <w:kern w:val="0"/>
                <w:sz w:val="24"/>
                <w:szCs w:val="24"/>
                <w:lang w:val="en-US" w:eastAsia="zh-CN"/>
              </w:rPr>
              <w:t>6、防止车辆移动，发生再次伤人事故。</w:t>
            </w:r>
          </w:p>
        </w:tc>
      </w:tr>
    </w:tbl>
    <w:p>
      <w:pP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br w:type="page"/>
      </w:r>
    </w:p>
    <w:p>
      <w:pPr>
        <w:pStyle w:val="4"/>
        <w:bidi w:val="0"/>
        <w:rPr>
          <w:rFonts w:hint="eastAsia"/>
          <w:color w:val="auto"/>
          <w:lang w:val="en-US" w:eastAsia="zh-CN"/>
        </w:rPr>
      </w:pPr>
      <w:bookmarkStart w:id="231" w:name="_Toc4678"/>
      <w:r>
        <w:rPr>
          <w:rFonts w:hint="eastAsia"/>
          <w:color w:val="auto"/>
          <w:lang w:val="en-US" w:eastAsia="zh-CN"/>
        </w:rPr>
        <w:t>11 高处坠落事故现场处置方案</w:t>
      </w:r>
      <w:bookmarkEnd w:id="231"/>
    </w:p>
    <w:tbl>
      <w:tblPr>
        <w:tblStyle w:val="25"/>
        <w:tblW w:w="0" w:type="auto"/>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762"/>
        <w:gridCol w:w="1177"/>
        <w:gridCol w:w="1476"/>
        <w:gridCol w:w="304"/>
        <w:gridCol w:w="4214"/>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22" w:type="dxa"/>
            <w:gridSpan w:val="6"/>
            <w:tcBorders>
              <w:tl2br w:val="nil"/>
              <w:tr2bl w:val="nil"/>
            </w:tcBorders>
            <w:vAlign w:val="center"/>
          </w:tcPr>
          <w:p>
            <w:pPr>
              <w:ind w:left="0" w:leftChars="0" w:firstLine="0" w:firstLineChars="0"/>
              <w:jc w:val="center"/>
              <w:rPr>
                <w:rFonts w:ascii="Times New Roman" w:hAnsi="Times New Roman" w:cs="Times New Roman"/>
                <w:color w:val="auto"/>
                <w:sz w:val="24"/>
                <w:szCs w:val="24"/>
                <w:vertAlign w:val="baseline"/>
              </w:rPr>
            </w:pPr>
            <w:r>
              <w:rPr>
                <w:rFonts w:hint="eastAsia" w:cs="Times New Roman"/>
                <w:b/>
                <w:bCs/>
                <w:color w:val="auto"/>
                <w:sz w:val="24"/>
                <w:szCs w:val="24"/>
                <w:lang w:val="en-US" w:eastAsia="zh-CN"/>
              </w:rPr>
              <w:t>高处坠落</w:t>
            </w:r>
            <w:r>
              <w:rPr>
                <w:rFonts w:hint="eastAsia" w:ascii="Times New Roman" w:hAnsi="Times New Roman" w:eastAsia="宋体" w:cs="Times New Roman"/>
                <w:b/>
                <w:bCs/>
                <w:color w:val="auto"/>
                <w:sz w:val="24"/>
                <w:szCs w:val="24"/>
              </w:rPr>
              <w:t>事故</w:t>
            </w:r>
            <w:r>
              <w:rPr>
                <w:rFonts w:ascii="Times New Roman" w:hAnsi="Times New Roman" w:eastAsia="宋体" w:cs="Times New Roman"/>
                <w:b/>
                <w:bCs/>
                <w:color w:val="auto"/>
                <w:sz w:val="24"/>
                <w:szCs w:val="24"/>
              </w:rPr>
              <w:t>现场处置方案</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restart"/>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事</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故</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风</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险</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描</w:t>
            </w:r>
          </w:p>
          <w:p>
            <w:pPr>
              <w:ind w:left="0" w:leftChars="0" w:firstLine="0" w:firstLineChars="0"/>
              <w:jc w:val="center"/>
              <w:rPr>
                <w:rFonts w:ascii="Times New Roman" w:hAnsi="Times New Roman" w:cs="Times New Roman"/>
                <w:color w:val="auto"/>
                <w:sz w:val="24"/>
                <w:szCs w:val="24"/>
                <w:vertAlign w:val="baseline"/>
              </w:rPr>
            </w:pPr>
            <w:r>
              <w:rPr>
                <w:rFonts w:hint="eastAsia" w:ascii="Times New Roman" w:hAnsi="Times New Roman" w:eastAsia="宋体" w:cs="Times New Roman"/>
                <w:b/>
                <w:bCs/>
                <w:color w:val="auto"/>
                <w:sz w:val="24"/>
                <w:szCs w:val="24"/>
              </w:rPr>
              <w:t>述</w:t>
            </w:r>
          </w:p>
        </w:tc>
        <w:tc>
          <w:tcPr>
            <w:tcW w:w="7988" w:type="dxa"/>
            <w:gridSpan w:val="5"/>
            <w:tcBorders>
              <w:tl2br w:val="nil"/>
              <w:tr2bl w:val="nil"/>
            </w:tcBorders>
            <w:vAlign w:val="center"/>
          </w:tcPr>
          <w:p>
            <w:pPr>
              <w:ind w:left="0" w:leftChars="0" w:firstLine="0" w:firstLineChars="0"/>
              <w:jc w:val="both"/>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t>事故类型</w:t>
            </w:r>
            <w:r>
              <w:rPr>
                <w:rFonts w:hint="eastAsia" w:ascii="宋体" w:hAnsi="宋体" w:cs="宋体"/>
                <w:b w:val="0"/>
                <w:bCs w:val="0"/>
                <w:color w:val="auto"/>
                <w:sz w:val="24"/>
                <w:szCs w:val="24"/>
                <w:lang w:eastAsia="zh-CN"/>
              </w:rPr>
              <w:t>：高处坠落</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534" w:type="dxa"/>
            <w:vMerge w:val="continue"/>
            <w:tcBorders>
              <w:tl2br w:val="nil"/>
              <w:tr2bl w:val="nil"/>
            </w:tcBorders>
            <w:vAlign w:val="center"/>
          </w:tcPr>
          <w:p>
            <w:pPr>
              <w:jc w:val="center"/>
              <w:rPr>
                <w:rFonts w:ascii="Times New Roman" w:hAnsi="Times New Roman" w:cs="Times New Roman"/>
                <w:color w:val="auto"/>
              </w:rPr>
            </w:pPr>
          </w:p>
        </w:tc>
        <w:tc>
          <w:tcPr>
            <w:tcW w:w="7988" w:type="dxa"/>
            <w:gridSpan w:val="5"/>
            <w:tcBorders>
              <w:tl2br w:val="nil"/>
              <w:tr2bl w:val="nil"/>
            </w:tcBorders>
            <w:vAlign w:val="center"/>
          </w:tcPr>
          <w:p>
            <w:pPr>
              <w:ind w:left="0" w:leftChars="0" w:firstLine="0" w:firstLineChars="0"/>
              <w:jc w:val="left"/>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t>发生地点：各从事高处作业的场所</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4" w:type="dxa"/>
            <w:vMerge w:val="continue"/>
            <w:tcBorders>
              <w:tl2br w:val="nil"/>
              <w:tr2bl w:val="nil"/>
            </w:tcBorders>
            <w:vAlign w:val="center"/>
          </w:tcPr>
          <w:p>
            <w:pPr>
              <w:jc w:val="center"/>
              <w:rPr>
                <w:rFonts w:ascii="Times New Roman" w:hAnsi="Times New Roman" w:cs="Times New Roman"/>
                <w:color w:val="auto"/>
                <w:sz w:val="24"/>
                <w:szCs w:val="24"/>
                <w:vertAlign w:val="baseline"/>
              </w:rPr>
            </w:pPr>
          </w:p>
        </w:tc>
        <w:tc>
          <w:tcPr>
            <w:tcW w:w="7988" w:type="dxa"/>
            <w:gridSpan w:val="5"/>
            <w:tcBorders>
              <w:tl2br w:val="nil"/>
              <w:tr2bl w:val="nil"/>
            </w:tcBorders>
            <w:vAlign w:val="center"/>
          </w:tcPr>
          <w:p>
            <w:pPr>
              <w:ind w:left="0" w:leftChars="0" w:firstLine="0" w:firstLineChars="0"/>
              <w:jc w:val="both"/>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t>危害程度：</w:t>
            </w:r>
            <w:r>
              <w:rPr>
                <w:rFonts w:hint="eastAsia" w:ascii="宋体" w:hAnsi="宋体" w:cs="宋体"/>
                <w:b w:val="0"/>
                <w:bCs w:val="0"/>
                <w:color w:val="auto"/>
                <w:sz w:val="24"/>
                <w:szCs w:val="24"/>
                <w:lang w:val="en-US" w:eastAsia="zh-CN"/>
              </w:rPr>
              <w:t>人员受伤、财产损失</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restart"/>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应</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急</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工</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作</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职</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责</w:t>
            </w:r>
          </w:p>
        </w:tc>
        <w:tc>
          <w:tcPr>
            <w:tcW w:w="3438" w:type="dxa"/>
            <w:gridSpan w:val="3"/>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岗位</w:t>
            </w:r>
          </w:p>
        </w:tc>
        <w:tc>
          <w:tcPr>
            <w:tcW w:w="4550" w:type="dxa"/>
            <w:gridSpan w:val="2"/>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职责</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cs="Times New Roman"/>
                <w:color w:val="auto"/>
              </w:rPr>
            </w:pPr>
          </w:p>
        </w:tc>
        <w:tc>
          <w:tcPr>
            <w:tcW w:w="3438" w:type="dxa"/>
            <w:gridSpan w:val="3"/>
            <w:tcBorders>
              <w:tl2br w:val="nil"/>
              <w:tr2bl w:val="nil"/>
            </w:tcBorders>
            <w:vAlign w:val="center"/>
          </w:tcPr>
          <w:p>
            <w:pPr>
              <w:widowControl/>
              <w:adjustRightInd w:val="0"/>
              <w:snapToGrid w:val="0"/>
              <w:ind w:firstLine="0" w:firstLineChars="0"/>
              <w:jc w:val="center"/>
              <w:rPr>
                <w:rFonts w:hint="default" w:ascii="宋体" w:hAnsi="宋体" w:eastAsia="宋体" w:cs="宋体"/>
                <w:b w:val="0"/>
                <w:bCs w:val="0"/>
                <w:color w:val="auto"/>
                <w:sz w:val="24"/>
                <w:szCs w:val="24"/>
                <w:lang w:val="en-US" w:eastAsia="zh-CN"/>
              </w:rPr>
            </w:pPr>
            <w:r>
              <w:rPr>
                <w:rFonts w:hint="eastAsia" w:ascii="宋体" w:hAnsi="宋体" w:cs="宋体"/>
                <w:b w:val="0"/>
                <w:bCs w:val="0"/>
                <w:color w:val="auto"/>
                <w:kern w:val="0"/>
                <w:sz w:val="24"/>
                <w:szCs w:val="24"/>
                <w:lang w:val="en-US" w:eastAsia="zh-CN"/>
              </w:rPr>
              <w:t>现场人员</w:t>
            </w:r>
          </w:p>
        </w:tc>
        <w:tc>
          <w:tcPr>
            <w:tcW w:w="4550" w:type="dxa"/>
            <w:gridSpan w:val="2"/>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负责报警、撤离、事故初期处置</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eastAsia="宋体" w:cs="Times New Roman"/>
                <w:b/>
                <w:bCs/>
                <w:color w:val="auto"/>
                <w:sz w:val="24"/>
                <w:szCs w:val="24"/>
              </w:rPr>
            </w:pPr>
          </w:p>
        </w:tc>
        <w:tc>
          <w:tcPr>
            <w:tcW w:w="3438" w:type="dxa"/>
            <w:gridSpan w:val="3"/>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kern w:val="0"/>
                <w:sz w:val="24"/>
                <w:szCs w:val="24"/>
                <w:lang w:val="en-US" w:eastAsia="zh-CN"/>
              </w:rPr>
              <w:t>部门负责人</w:t>
            </w:r>
          </w:p>
        </w:tc>
        <w:tc>
          <w:tcPr>
            <w:tcW w:w="4550" w:type="dxa"/>
            <w:gridSpan w:val="2"/>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负责上报公司、地方政府、初期现场指挥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eastAsia="宋体" w:cs="Times New Roman"/>
                <w:b/>
                <w:bCs/>
                <w:color w:val="auto"/>
                <w:sz w:val="24"/>
                <w:szCs w:val="24"/>
              </w:rPr>
            </w:pPr>
          </w:p>
        </w:tc>
        <w:tc>
          <w:tcPr>
            <w:tcW w:w="3438" w:type="dxa"/>
            <w:gridSpan w:val="3"/>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应急</w:t>
            </w:r>
            <w:r>
              <w:rPr>
                <w:rFonts w:hint="eastAsia" w:ascii="宋体" w:hAnsi="宋体" w:cs="宋体"/>
                <w:b w:val="0"/>
                <w:bCs w:val="0"/>
                <w:color w:val="auto"/>
                <w:kern w:val="0"/>
                <w:sz w:val="24"/>
                <w:szCs w:val="24"/>
                <w:lang w:val="en-US" w:eastAsia="zh-CN"/>
              </w:rPr>
              <w:t>救援</w:t>
            </w:r>
            <w:r>
              <w:rPr>
                <w:rFonts w:hint="eastAsia" w:ascii="宋体" w:hAnsi="宋体" w:eastAsia="宋体" w:cs="宋体"/>
                <w:b w:val="0"/>
                <w:bCs w:val="0"/>
                <w:color w:val="auto"/>
                <w:kern w:val="0"/>
                <w:sz w:val="24"/>
                <w:szCs w:val="24"/>
              </w:rPr>
              <w:t>总指挥</w:t>
            </w:r>
          </w:p>
        </w:tc>
        <w:tc>
          <w:tcPr>
            <w:tcW w:w="4550" w:type="dxa"/>
            <w:gridSpan w:val="2"/>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事故应急总指挥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restart"/>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应</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急</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处</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置</w:t>
            </w:r>
          </w:p>
        </w:tc>
        <w:tc>
          <w:tcPr>
            <w:tcW w:w="765" w:type="dxa"/>
            <w:vMerge w:val="restart"/>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处</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置</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程</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序</w:t>
            </w: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报告程序</w:t>
            </w:r>
          </w:p>
        </w:tc>
        <w:tc>
          <w:tcPr>
            <w:tcW w:w="6038" w:type="dxa"/>
            <w:gridSpan w:val="3"/>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现场人员→部门负责人→应急救援总指挥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处置程序</w:t>
            </w:r>
          </w:p>
        </w:tc>
        <w:tc>
          <w:tcPr>
            <w:tcW w:w="6038" w:type="dxa"/>
            <w:gridSpan w:val="3"/>
            <w:tcBorders>
              <w:tl2br w:val="nil"/>
              <w:tr2bl w:val="nil"/>
            </w:tcBorders>
            <w:vAlign w:val="center"/>
          </w:tcPr>
          <w:p>
            <w:pPr>
              <w:ind w:left="0" w:leftChars="0" w:firstLine="0" w:firstLineChars="0"/>
              <w:jc w:val="both"/>
              <w:rPr>
                <w:rFonts w:hint="default"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抢险救援→急救→上报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预案程序</w:t>
            </w:r>
          </w:p>
        </w:tc>
        <w:tc>
          <w:tcPr>
            <w:tcW w:w="6038" w:type="dxa"/>
            <w:gridSpan w:val="3"/>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现场处置方案→综合应急预案→请求外部应急救援力量支援</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restart"/>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处</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置</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措</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施</w:t>
            </w: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措施一</w:t>
            </w:r>
          </w:p>
        </w:tc>
        <w:tc>
          <w:tcPr>
            <w:tcW w:w="6038" w:type="dxa"/>
            <w:gridSpan w:val="3"/>
            <w:tcBorders>
              <w:tl2br w:val="nil"/>
              <w:tr2bl w:val="nil"/>
            </w:tcBorders>
            <w:vAlign w:val="center"/>
          </w:tcPr>
          <w:p>
            <w:pPr>
              <w:ind w:left="0" w:leftChars="0" w:firstLine="0" w:firstLineChars="0"/>
              <w:jc w:val="both"/>
              <w:rPr>
                <w:rFonts w:hint="default" w:ascii="宋体" w:hAnsi="宋体" w:cs="宋体"/>
                <w:b w:val="0"/>
                <w:bCs w:val="0"/>
                <w:color w:val="auto"/>
                <w:kern w:val="0"/>
                <w:sz w:val="24"/>
                <w:szCs w:val="24"/>
                <w:lang w:val="en-US" w:eastAsia="zh-CN"/>
              </w:rPr>
            </w:pPr>
            <w:r>
              <w:rPr>
                <w:rFonts w:hint="default" w:ascii="宋体" w:hAnsi="宋体" w:cs="宋体"/>
                <w:b w:val="0"/>
                <w:bCs w:val="0"/>
                <w:color w:val="auto"/>
                <w:kern w:val="0"/>
                <w:sz w:val="24"/>
                <w:szCs w:val="24"/>
                <w:lang w:val="en-US" w:eastAsia="zh-CN"/>
              </w:rPr>
              <w:t>担架等工具，保持伤者全身不能</w:t>
            </w:r>
            <w:r>
              <w:rPr>
                <w:rFonts w:hint="eastAsia" w:ascii="宋体" w:hAnsi="宋体" w:cs="宋体"/>
                <w:b w:val="0"/>
                <w:bCs w:val="0"/>
                <w:color w:val="auto"/>
                <w:kern w:val="0"/>
                <w:sz w:val="24"/>
                <w:szCs w:val="24"/>
                <w:lang w:val="en-US" w:eastAsia="zh-CN"/>
              </w:rPr>
              <w:t>移动</w:t>
            </w:r>
            <w:r>
              <w:rPr>
                <w:rFonts w:hint="default" w:ascii="宋体" w:hAnsi="宋体" w:cs="宋体"/>
                <w:b w:val="0"/>
                <w:bCs w:val="0"/>
                <w:color w:val="auto"/>
                <w:kern w:val="0"/>
                <w:sz w:val="24"/>
                <w:szCs w:val="24"/>
                <w:lang w:val="en-US" w:eastAsia="zh-CN"/>
              </w:rPr>
              <w:t>，并迅速将伤员脱离危险地带，移至安全地带。</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措施二</w:t>
            </w:r>
          </w:p>
        </w:tc>
        <w:tc>
          <w:tcPr>
            <w:tcW w:w="6038" w:type="dxa"/>
            <w:gridSpan w:val="3"/>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有效止血，包扎伤口</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措施三</w:t>
            </w:r>
          </w:p>
        </w:tc>
        <w:tc>
          <w:tcPr>
            <w:tcW w:w="6038" w:type="dxa"/>
            <w:gridSpan w:val="3"/>
            <w:tcBorders>
              <w:tl2br w:val="nil"/>
              <w:tr2bl w:val="nil"/>
            </w:tcBorders>
            <w:vAlign w:val="center"/>
          </w:tcPr>
          <w:p>
            <w:pPr>
              <w:ind w:left="0" w:leftChars="0" w:firstLine="0" w:firstLineChars="0"/>
              <w:jc w:val="both"/>
              <w:rPr>
                <w:rFonts w:hint="default" w:ascii="宋体" w:hAnsi="宋体" w:cs="宋体"/>
                <w:b w:val="0"/>
                <w:bCs w:val="0"/>
                <w:color w:val="auto"/>
                <w:kern w:val="0"/>
                <w:sz w:val="24"/>
                <w:szCs w:val="24"/>
                <w:lang w:val="en-US" w:eastAsia="zh-CN"/>
              </w:rPr>
            </w:pPr>
            <w:r>
              <w:rPr>
                <w:rFonts w:hint="default" w:ascii="宋体" w:hAnsi="宋体" w:cs="宋体"/>
                <w:b w:val="0"/>
                <w:bCs w:val="0"/>
                <w:color w:val="auto"/>
                <w:kern w:val="0"/>
                <w:sz w:val="24"/>
                <w:szCs w:val="24"/>
                <w:lang w:val="en-US" w:eastAsia="zh-CN"/>
              </w:rPr>
              <w:t>保持呼吸道通畅，若发现窒息者，应及时解除其呼吸道梗塞和呼吸机能障碍，应立即解开伤员衣领，消除伤员口鼻、咽、喉部的异物、血块、分泌物、呕吐物等</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措施四</w:t>
            </w:r>
          </w:p>
        </w:tc>
        <w:tc>
          <w:tcPr>
            <w:tcW w:w="6038" w:type="dxa"/>
            <w:gridSpan w:val="3"/>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如脊柱受损，为防止受损脊柱压迫中枢神经，应进行有效固定后送医院处理或拨打“120”急救电话等待救援</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措施</w:t>
            </w:r>
            <w:r>
              <w:rPr>
                <w:rFonts w:hint="eastAsia" w:ascii="宋体" w:hAnsi="宋体" w:cs="宋体"/>
                <w:b w:val="0"/>
                <w:bCs w:val="0"/>
                <w:color w:val="auto"/>
                <w:sz w:val="24"/>
                <w:szCs w:val="24"/>
                <w:lang w:val="en-US" w:eastAsia="zh-CN"/>
              </w:rPr>
              <w:t>五</w:t>
            </w:r>
          </w:p>
        </w:tc>
        <w:tc>
          <w:tcPr>
            <w:tcW w:w="6038" w:type="dxa"/>
            <w:gridSpan w:val="3"/>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伤员有骨折，关节伤、肢体挤压伤，大块软组织伤都要固定</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w:t>
            </w:r>
            <w:r>
              <w:rPr>
                <w:rFonts w:hint="eastAsia" w:ascii="宋体" w:hAnsi="宋体" w:cs="宋体"/>
                <w:b w:val="0"/>
                <w:bCs w:val="0"/>
                <w:color w:val="auto"/>
                <w:sz w:val="24"/>
                <w:szCs w:val="24"/>
                <w:lang w:val="en-US" w:eastAsia="zh-CN"/>
              </w:rPr>
              <w:t>六</w:t>
            </w:r>
          </w:p>
        </w:tc>
        <w:tc>
          <w:tcPr>
            <w:tcW w:w="6038" w:type="dxa"/>
            <w:gridSpan w:val="3"/>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视其伤情采取报警或直接送往医院，或待简单处理后去医院检查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cs="宋体"/>
                <w:b w:val="0"/>
                <w:bCs w:val="0"/>
                <w:color w:val="auto"/>
                <w:sz w:val="24"/>
                <w:szCs w:val="24"/>
                <w:lang w:val="en-US" w:eastAsia="zh-CN"/>
              </w:rPr>
              <w:t>措施七</w:t>
            </w:r>
          </w:p>
        </w:tc>
        <w:tc>
          <w:tcPr>
            <w:tcW w:w="6038" w:type="dxa"/>
            <w:gridSpan w:val="3"/>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若伤员有断肢情况，应尽早用干净的干布（灭菌敷料）包裹装入塑料袋内，随伤员一起转送</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restart"/>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事</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故</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报</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警</w:t>
            </w: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内部</w:t>
            </w:r>
          </w:p>
        </w:tc>
        <w:tc>
          <w:tcPr>
            <w:tcW w:w="6038"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kern w:val="0"/>
                <w:sz w:val="24"/>
                <w:szCs w:val="24"/>
              </w:rPr>
              <w:t>报警负责人</w:t>
            </w:r>
            <w:r>
              <w:rPr>
                <w:rFonts w:hint="eastAsia" w:ascii="宋体" w:hAnsi="宋体" w:eastAsia="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现场或部门负责人</w:t>
            </w:r>
            <w:r>
              <w:rPr>
                <w:rFonts w:hint="eastAsia" w:ascii="宋体" w:hAnsi="宋体" w:eastAsia="宋体" w:cs="宋体"/>
                <w:b w:val="0"/>
                <w:bCs w:val="0"/>
                <w:color w:val="auto"/>
                <w:kern w:val="0"/>
                <w:sz w:val="24"/>
                <w:szCs w:val="24"/>
              </w:rPr>
              <w:t>报警电话</w:t>
            </w:r>
            <w:r>
              <w:rPr>
                <w:rFonts w:hint="eastAsia" w:ascii="宋体" w:hAnsi="宋体" w:eastAsia="宋体" w:cs="宋体"/>
                <w:b w:val="0"/>
                <w:bCs w:val="0"/>
                <w:color w:val="auto"/>
                <w:kern w:val="0"/>
                <w:sz w:val="24"/>
                <w:szCs w:val="24"/>
                <w:lang w:eastAsia="zh-CN"/>
              </w:rPr>
              <w:t>：0817-</w:t>
            </w:r>
            <w:r>
              <w:rPr>
                <w:rFonts w:hint="eastAsia" w:ascii="宋体" w:hAnsi="宋体" w:cs="宋体"/>
                <w:b w:val="0"/>
                <w:bCs w:val="0"/>
                <w:color w:val="auto"/>
                <w:kern w:val="0"/>
                <w:sz w:val="24"/>
                <w:szCs w:val="24"/>
                <w:lang w:eastAsia="zh-CN"/>
              </w:rPr>
              <w:t>8233777</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restart"/>
            <w:tcBorders>
              <w:tl2br w:val="nil"/>
              <w:tr2bl w:val="nil"/>
            </w:tcBorders>
            <w:vAlign w:val="center"/>
          </w:tcPr>
          <w:p>
            <w:pPr>
              <w:ind w:left="0" w:leftChars="0" w:firstLine="0" w:firstLineChars="0"/>
              <w:jc w:val="center"/>
              <w:rPr>
                <w:rFonts w:hint="default"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val="en-US" w:eastAsia="zh-CN"/>
              </w:rPr>
              <w:t>外界</w:t>
            </w: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县应急局</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lang w:val="en-US" w:eastAsia="zh-CN"/>
              </w:rPr>
              <w:t>0817-</w:t>
            </w:r>
            <w:r>
              <w:rPr>
                <w:rFonts w:hint="eastAsia" w:ascii="Times New Roman" w:hAnsi="Times New Roman" w:eastAsia="宋体" w:cs="Times New Roman"/>
                <w:color w:val="auto"/>
                <w:sz w:val="24"/>
                <w:szCs w:val="22"/>
              </w:rPr>
              <w:t>8221323</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cs="Times New Roman"/>
                <w:color w:val="auto"/>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县人民医院</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0817-8221764</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县中医院</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0817-8317120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南充输气处</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0817-2632320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花桥配气站</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0826-2532057</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县消防队</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0817-5066119</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报</w:t>
            </w:r>
          </w:p>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告</w:t>
            </w:r>
          </w:p>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要</w:t>
            </w:r>
          </w:p>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求</w:t>
            </w:r>
          </w:p>
        </w:tc>
        <w:tc>
          <w:tcPr>
            <w:tcW w:w="7223" w:type="dxa"/>
            <w:gridSpan w:val="4"/>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（1）事故发生单位概况；</w:t>
            </w:r>
          </w:p>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（2）事故发生时间、地点以及事故现场情况；</w:t>
            </w:r>
          </w:p>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（3）事故的简要经过；</w:t>
            </w:r>
          </w:p>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（4）事故已经造成或者可能造成的伤亡人数（包括下落不明的人数）和初步估计的直接经济损失；</w:t>
            </w:r>
          </w:p>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（5）已经采取的措施；</w:t>
            </w:r>
          </w:p>
          <w:p>
            <w:pPr>
              <w:ind w:left="0" w:leftChars="0" w:firstLine="0" w:firstLineChars="0"/>
              <w:jc w:val="both"/>
              <w:rPr>
                <w:rFonts w:hint="eastAsia" w:ascii="宋体" w:hAnsi="宋体" w:eastAsia="宋体" w:cs="宋体"/>
                <w:b w:val="0"/>
                <w:bCs w:val="0"/>
                <w:color w:val="auto"/>
                <w:sz w:val="24"/>
                <w:szCs w:val="24"/>
                <w:lang w:eastAsia="zh-CN"/>
              </w:rPr>
            </w:pPr>
            <w:r>
              <w:rPr>
                <w:rFonts w:hint="eastAsia" w:ascii="宋体" w:hAnsi="宋体" w:cs="宋体"/>
                <w:b w:val="0"/>
                <w:bCs w:val="0"/>
                <w:color w:val="auto"/>
                <w:kern w:val="0"/>
                <w:sz w:val="24"/>
                <w:szCs w:val="24"/>
                <w:lang w:val="en-US" w:eastAsia="zh-CN"/>
              </w:rPr>
              <w:t>（6）其他应当报告的情况。</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注</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意</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事</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项</w:t>
            </w:r>
          </w:p>
        </w:tc>
        <w:tc>
          <w:tcPr>
            <w:tcW w:w="7988" w:type="dxa"/>
            <w:gridSpan w:val="5"/>
            <w:tcBorders>
              <w:tl2br w:val="nil"/>
              <w:tr2bl w:val="nil"/>
            </w:tcBorders>
            <w:vAlign w:val="center"/>
          </w:tcPr>
          <w:p>
            <w:pPr>
              <w:numPr>
                <w:ilvl w:val="0"/>
                <w:numId w:val="13"/>
              </w:num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使用抢险救援器材的设备应完好。</w:t>
            </w:r>
          </w:p>
          <w:p>
            <w:pPr>
              <w:numPr>
                <w:ilvl w:val="0"/>
                <w:numId w:val="13"/>
              </w:numPr>
              <w:ind w:left="0" w:leftChars="0" w:firstLine="0" w:firstLineChars="0"/>
              <w:jc w:val="both"/>
              <w:rPr>
                <w:rFonts w:hint="eastAsia" w:ascii="Times New Roman" w:hAnsi="Times New Roman" w:cs="Times New Roman"/>
                <w:color w:val="auto"/>
              </w:rPr>
            </w:pPr>
            <w:r>
              <w:rPr>
                <w:rFonts w:hint="eastAsia" w:ascii="宋体" w:hAnsi="宋体" w:cs="宋体"/>
                <w:b w:val="0"/>
                <w:bCs w:val="0"/>
                <w:color w:val="auto"/>
                <w:kern w:val="0"/>
                <w:sz w:val="24"/>
                <w:szCs w:val="24"/>
                <w:lang w:val="en-US" w:eastAsia="zh-CN"/>
              </w:rPr>
              <w:t>在发生事故后应根据现场情况，在保证自身安全的前提下，采取积极有效的方法进行救援</w:t>
            </w:r>
          </w:p>
          <w:p>
            <w:pPr>
              <w:numPr>
                <w:ilvl w:val="0"/>
                <w:numId w:val="13"/>
              </w:numPr>
              <w:ind w:left="0" w:leftChars="0" w:firstLine="0" w:firstLineChars="0"/>
              <w:jc w:val="both"/>
              <w:rPr>
                <w:rFonts w:hint="eastAsia" w:ascii="Times New Roman" w:hAnsi="Times New Roman" w:cs="Times New Roman"/>
                <w:color w:val="auto"/>
              </w:rPr>
            </w:pPr>
            <w:r>
              <w:rPr>
                <w:rFonts w:hint="eastAsia" w:ascii="宋体" w:hAnsi="宋体" w:cs="宋体"/>
                <w:b w:val="0"/>
                <w:bCs w:val="0"/>
                <w:color w:val="auto"/>
                <w:kern w:val="0"/>
                <w:sz w:val="24"/>
                <w:szCs w:val="24"/>
                <w:lang w:val="en-US" w:eastAsia="zh-CN"/>
              </w:rPr>
              <w:t>不得随意挪动伤员的肢体。</w:t>
            </w:r>
          </w:p>
        </w:tc>
      </w:tr>
    </w:tbl>
    <w:p>
      <w:pPr>
        <w:bidi w:val="0"/>
        <w:rPr>
          <w:rFonts w:hint="eastAsia"/>
          <w:color w:val="auto"/>
          <w:lang w:val="en-US" w:eastAsia="zh-CN"/>
        </w:rPr>
      </w:pPr>
    </w:p>
    <w:bookmarkEnd w:id="219"/>
    <w:bookmarkEnd w:id="220"/>
    <w:bookmarkEnd w:id="221"/>
    <w:p>
      <w:pPr>
        <w:pStyle w:val="3"/>
        <w:bidi w:val="0"/>
        <w:rPr>
          <w:rFonts w:hint="eastAsia"/>
          <w:color w:val="auto"/>
        </w:rPr>
        <w:sectPr>
          <w:pgSz w:w="11850" w:h="16783"/>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bidi w:val="0"/>
        <w:rPr>
          <w:rFonts w:hint="eastAsia"/>
          <w:color w:val="auto"/>
          <w:lang w:val="en-US" w:eastAsia="zh-CN"/>
        </w:rPr>
      </w:pPr>
      <w:bookmarkStart w:id="232" w:name="_Toc5513"/>
      <w:r>
        <w:rPr>
          <w:rFonts w:hint="eastAsia"/>
          <w:color w:val="auto"/>
          <w:lang w:val="en-US" w:eastAsia="zh-CN"/>
        </w:rPr>
        <w:t>12 机械伤害事故现场处置方案</w:t>
      </w:r>
      <w:bookmarkEnd w:id="232"/>
    </w:p>
    <w:tbl>
      <w:tblPr>
        <w:tblStyle w:val="25"/>
        <w:tblW w:w="0" w:type="auto"/>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762"/>
        <w:gridCol w:w="1177"/>
        <w:gridCol w:w="1476"/>
        <w:gridCol w:w="304"/>
        <w:gridCol w:w="4214"/>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22" w:type="dxa"/>
            <w:gridSpan w:val="6"/>
            <w:tcBorders>
              <w:tl2br w:val="nil"/>
              <w:tr2bl w:val="nil"/>
            </w:tcBorders>
            <w:vAlign w:val="center"/>
          </w:tcPr>
          <w:p>
            <w:pPr>
              <w:ind w:left="0" w:leftChars="0" w:firstLine="0" w:firstLineChars="0"/>
              <w:jc w:val="center"/>
              <w:rPr>
                <w:rFonts w:ascii="Times New Roman" w:hAnsi="Times New Roman" w:cs="Times New Roman"/>
                <w:color w:val="auto"/>
                <w:sz w:val="24"/>
                <w:szCs w:val="24"/>
                <w:vertAlign w:val="baseline"/>
              </w:rPr>
            </w:pPr>
            <w:r>
              <w:rPr>
                <w:rFonts w:hint="eastAsia" w:ascii="Times New Roman" w:hAnsi="Times New Roman" w:cs="Times New Roman"/>
                <w:b/>
                <w:bCs/>
                <w:color w:val="auto"/>
                <w:sz w:val="24"/>
                <w:szCs w:val="24"/>
                <w:lang w:val="en-US" w:eastAsia="zh-CN"/>
              </w:rPr>
              <w:t>机械伤害事故</w:t>
            </w:r>
            <w:r>
              <w:rPr>
                <w:rFonts w:ascii="Times New Roman" w:hAnsi="Times New Roman" w:eastAsia="宋体" w:cs="Times New Roman"/>
                <w:b/>
                <w:bCs/>
                <w:color w:val="auto"/>
                <w:sz w:val="24"/>
                <w:szCs w:val="24"/>
              </w:rPr>
              <w:t>现场处置方案</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restart"/>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事</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故</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风</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险</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描</w:t>
            </w:r>
          </w:p>
          <w:p>
            <w:pPr>
              <w:ind w:left="0" w:leftChars="0" w:firstLine="0" w:firstLineChars="0"/>
              <w:jc w:val="center"/>
              <w:rPr>
                <w:rFonts w:ascii="Times New Roman" w:hAnsi="Times New Roman" w:cs="Times New Roman"/>
                <w:color w:val="auto"/>
                <w:sz w:val="24"/>
                <w:szCs w:val="24"/>
                <w:vertAlign w:val="baseline"/>
              </w:rPr>
            </w:pPr>
            <w:r>
              <w:rPr>
                <w:rFonts w:hint="eastAsia" w:ascii="Times New Roman" w:hAnsi="Times New Roman" w:eastAsia="宋体" w:cs="Times New Roman"/>
                <w:b/>
                <w:bCs/>
                <w:color w:val="auto"/>
                <w:sz w:val="24"/>
                <w:szCs w:val="24"/>
              </w:rPr>
              <w:t>述</w:t>
            </w:r>
          </w:p>
        </w:tc>
        <w:tc>
          <w:tcPr>
            <w:tcW w:w="7988" w:type="dxa"/>
            <w:gridSpan w:val="5"/>
            <w:tcBorders>
              <w:tl2br w:val="nil"/>
              <w:tr2bl w:val="nil"/>
            </w:tcBorders>
            <w:vAlign w:val="center"/>
          </w:tcPr>
          <w:p>
            <w:pPr>
              <w:ind w:left="0" w:leftChars="0" w:firstLine="0" w:firstLineChars="0"/>
              <w:jc w:val="both"/>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t>事故类型</w:t>
            </w:r>
            <w:r>
              <w:rPr>
                <w:rFonts w:hint="eastAsia" w:ascii="宋体" w:hAnsi="宋体" w:cs="宋体"/>
                <w:b w:val="0"/>
                <w:bCs w:val="0"/>
                <w:color w:val="auto"/>
                <w:sz w:val="24"/>
                <w:szCs w:val="24"/>
                <w:lang w:eastAsia="zh-CN"/>
              </w:rPr>
              <w:t>：挤压、碾压、剪切、切割、缠绕、卷入、刺伤、摩擦、碰撞等</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jc w:val="center"/>
              <w:rPr>
                <w:rFonts w:ascii="Times New Roman" w:hAnsi="Times New Roman" w:cs="Times New Roman"/>
                <w:color w:val="auto"/>
              </w:rPr>
            </w:pPr>
          </w:p>
        </w:tc>
        <w:tc>
          <w:tcPr>
            <w:tcW w:w="7988" w:type="dxa"/>
            <w:gridSpan w:val="5"/>
            <w:tcBorders>
              <w:tl2br w:val="nil"/>
              <w:tr2bl w:val="nil"/>
            </w:tcBorders>
            <w:vAlign w:val="center"/>
          </w:tcPr>
          <w:p>
            <w:pPr>
              <w:ind w:left="0" w:leftChars="0" w:firstLine="0" w:firstLineChars="0"/>
              <w:jc w:val="both"/>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t>发生地点：公司生产现场所有设备设施，在运行或检修过程中，均可能造成机械伤害事故。</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jc w:val="center"/>
              <w:rPr>
                <w:rFonts w:ascii="Times New Roman" w:hAnsi="Times New Roman" w:cs="Times New Roman"/>
                <w:color w:val="auto"/>
                <w:sz w:val="24"/>
                <w:szCs w:val="24"/>
                <w:vertAlign w:val="baseline"/>
              </w:rPr>
            </w:pPr>
          </w:p>
        </w:tc>
        <w:tc>
          <w:tcPr>
            <w:tcW w:w="7988" w:type="dxa"/>
            <w:gridSpan w:val="5"/>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危害程度：机械伤害事故会造成人员肢体绞伤、皮肤裂伤、骨折等，严重会导致死亡</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restart"/>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应</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急</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工</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作</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职</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责</w:t>
            </w:r>
          </w:p>
        </w:tc>
        <w:tc>
          <w:tcPr>
            <w:tcW w:w="3438" w:type="dxa"/>
            <w:gridSpan w:val="3"/>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岗位</w:t>
            </w:r>
          </w:p>
        </w:tc>
        <w:tc>
          <w:tcPr>
            <w:tcW w:w="4550" w:type="dxa"/>
            <w:gridSpan w:val="2"/>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职责</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cs="Times New Roman"/>
                <w:color w:val="auto"/>
              </w:rPr>
            </w:pPr>
          </w:p>
        </w:tc>
        <w:tc>
          <w:tcPr>
            <w:tcW w:w="3438" w:type="dxa"/>
            <w:gridSpan w:val="3"/>
            <w:tcBorders>
              <w:tl2br w:val="nil"/>
              <w:tr2bl w:val="nil"/>
            </w:tcBorders>
            <w:vAlign w:val="center"/>
          </w:tcPr>
          <w:p>
            <w:pPr>
              <w:widowControl/>
              <w:adjustRightInd w:val="0"/>
              <w:snapToGrid w:val="0"/>
              <w:ind w:firstLine="0" w:firstLineChars="0"/>
              <w:jc w:val="center"/>
              <w:rPr>
                <w:rFonts w:hint="default" w:ascii="宋体" w:hAnsi="宋体" w:eastAsia="宋体" w:cs="宋体"/>
                <w:b w:val="0"/>
                <w:bCs w:val="0"/>
                <w:color w:val="auto"/>
                <w:sz w:val="24"/>
                <w:szCs w:val="24"/>
                <w:lang w:val="en-US" w:eastAsia="zh-CN"/>
              </w:rPr>
            </w:pPr>
            <w:r>
              <w:rPr>
                <w:rFonts w:hint="eastAsia" w:ascii="宋体" w:hAnsi="宋体" w:cs="宋体"/>
                <w:b w:val="0"/>
                <w:bCs w:val="0"/>
                <w:color w:val="auto"/>
                <w:kern w:val="0"/>
                <w:sz w:val="24"/>
                <w:szCs w:val="24"/>
                <w:lang w:val="en-US" w:eastAsia="zh-CN"/>
              </w:rPr>
              <w:t>现场人员</w:t>
            </w:r>
          </w:p>
        </w:tc>
        <w:tc>
          <w:tcPr>
            <w:tcW w:w="4550" w:type="dxa"/>
            <w:gridSpan w:val="2"/>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负责报警、撤离、事故初期处置</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eastAsia="宋体" w:cs="Times New Roman"/>
                <w:b/>
                <w:bCs/>
                <w:color w:val="auto"/>
                <w:sz w:val="24"/>
                <w:szCs w:val="24"/>
              </w:rPr>
            </w:pPr>
          </w:p>
        </w:tc>
        <w:tc>
          <w:tcPr>
            <w:tcW w:w="3438" w:type="dxa"/>
            <w:gridSpan w:val="3"/>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kern w:val="0"/>
                <w:sz w:val="24"/>
                <w:szCs w:val="24"/>
                <w:lang w:val="en-US" w:eastAsia="zh-CN"/>
              </w:rPr>
              <w:t>部门负责人</w:t>
            </w:r>
          </w:p>
        </w:tc>
        <w:tc>
          <w:tcPr>
            <w:tcW w:w="4550" w:type="dxa"/>
            <w:gridSpan w:val="2"/>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负责上报公司、地方政府、初期现场指挥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eastAsia="宋体" w:cs="Times New Roman"/>
                <w:b/>
                <w:bCs/>
                <w:color w:val="auto"/>
                <w:sz w:val="24"/>
                <w:szCs w:val="24"/>
              </w:rPr>
            </w:pPr>
          </w:p>
        </w:tc>
        <w:tc>
          <w:tcPr>
            <w:tcW w:w="3438" w:type="dxa"/>
            <w:gridSpan w:val="3"/>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应急</w:t>
            </w:r>
            <w:r>
              <w:rPr>
                <w:rFonts w:hint="eastAsia" w:ascii="宋体" w:hAnsi="宋体" w:cs="宋体"/>
                <w:b w:val="0"/>
                <w:bCs w:val="0"/>
                <w:color w:val="auto"/>
                <w:kern w:val="0"/>
                <w:sz w:val="24"/>
                <w:szCs w:val="24"/>
                <w:lang w:val="en-US" w:eastAsia="zh-CN"/>
              </w:rPr>
              <w:t>救援</w:t>
            </w:r>
            <w:r>
              <w:rPr>
                <w:rFonts w:hint="eastAsia" w:ascii="宋体" w:hAnsi="宋体" w:eastAsia="宋体" w:cs="宋体"/>
                <w:b w:val="0"/>
                <w:bCs w:val="0"/>
                <w:color w:val="auto"/>
                <w:kern w:val="0"/>
                <w:sz w:val="24"/>
                <w:szCs w:val="24"/>
              </w:rPr>
              <w:t>总指挥</w:t>
            </w:r>
          </w:p>
        </w:tc>
        <w:tc>
          <w:tcPr>
            <w:tcW w:w="4550" w:type="dxa"/>
            <w:gridSpan w:val="2"/>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事故应急总指挥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restart"/>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应</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急</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处</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置</w:t>
            </w:r>
          </w:p>
        </w:tc>
        <w:tc>
          <w:tcPr>
            <w:tcW w:w="765" w:type="dxa"/>
            <w:vMerge w:val="restart"/>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处</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置</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程</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序</w:t>
            </w: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报告程序</w:t>
            </w:r>
          </w:p>
        </w:tc>
        <w:tc>
          <w:tcPr>
            <w:tcW w:w="6038"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r>
              <w:rPr>
                <w:rFonts w:hint="eastAsia" w:ascii="宋体" w:hAnsi="宋体" w:cs="宋体"/>
                <w:b w:val="0"/>
                <w:bCs w:val="0"/>
                <w:color w:val="auto"/>
                <w:kern w:val="0"/>
                <w:sz w:val="24"/>
                <w:szCs w:val="24"/>
                <w:lang w:val="en-US" w:eastAsia="zh-CN"/>
              </w:rPr>
              <w:t>现场人员</w:t>
            </w:r>
            <w:r>
              <w:rPr>
                <w:rFonts w:hint="eastAsia" w:ascii="宋体" w:hAnsi="宋体" w:eastAsia="宋体" w:cs="宋体"/>
                <w:b w:val="0"/>
                <w:bCs w:val="0"/>
                <w:color w:val="auto"/>
                <w:kern w:val="0"/>
                <w:sz w:val="24"/>
                <w:szCs w:val="24"/>
              </w:rPr>
              <w:t>→</w:t>
            </w:r>
            <w:r>
              <w:rPr>
                <w:rFonts w:hint="eastAsia" w:ascii="宋体" w:hAnsi="宋体" w:cs="宋体"/>
                <w:b w:val="0"/>
                <w:bCs w:val="0"/>
                <w:color w:val="auto"/>
                <w:kern w:val="0"/>
                <w:sz w:val="24"/>
                <w:szCs w:val="24"/>
                <w:lang w:val="en-US" w:eastAsia="zh-CN"/>
              </w:rPr>
              <w:t>部门负责人</w:t>
            </w:r>
            <w:r>
              <w:rPr>
                <w:rFonts w:hint="eastAsia" w:ascii="宋体" w:hAnsi="宋体" w:eastAsia="宋体" w:cs="宋体"/>
                <w:b w:val="0"/>
                <w:bCs w:val="0"/>
                <w:color w:val="auto"/>
                <w:kern w:val="0"/>
                <w:sz w:val="24"/>
                <w:szCs w:val="24"/>
              </w:rPr>
              <w:t>→应急救援总指挥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处置程序</w:t>
            </w:r>
          </w:p>
        </w:tc>
        <w:tc>
          <w:tcPr>
            <w:tcW w:w="6038" w:type="dxa"/>
            <w:gridSpan w:val="3"/>
            <w:tcBorders>
              <w:tl2br w:val="nil"/>
              <w:tr2bl w:val="nil"/>
            </w:tcBorders>
            <w:vAlign w:val="center"/>
          </w:tcPr>
          <w:p>
            <w:pPr>
              <w:numPr>
                <w:ilvl w:val="0"/>
                <w:numId w:val="0"/>
              </w:numPr>
              <w:ind w:leftChars="0"/>
              <w:jc w:val="both"/>
              <w:rPr>
                <w:rFonts w:hint="default" w:ascii="宋体" w:hAnsi="宋体" w:eastAsia="宋体" w:cs="宋体"/>
                <w:b w:val="0"/>
                <w:bCs w:val="0"/>
                <w:color w:val="auto"/>
                <w:sz w:val="24"/>
                <w:szCs w:val="24"/>
                <w:lang w:val="en-US" w:eastAsia="zh-CN"/>
              </w:rPr>
            </w:pPr>
            <w:r>
              <w:rPr>
                <w:rFonts w:hint="default" w:ascii="宋体" w:hAnsi="宋体" w:eastAsia="宋体" w:cs="宋体"/>
                <w:b w:val="0"/>
                <w:bCs w:val="0"/>
                <w:color w:val="auto"/>
                <w:sz w:val="24"/>
                <w:szCs w:val="24"/>
                <w:lang w:val="en-US" w:eastAsia="zh-CN"/>
              </w:rPr>
              <w:t>切断电源 →急救 →送医 →治疗</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预案程序</w:t>
            </w:r>
          </w:p>
        </w:tc>
        <w:tc>
          <w:tcPr>
            <w:tcW w:w="6038"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现场处置方案→综合应急预案→请求外部应急救援力量支援</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restart"/>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处</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置</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措</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施</w:t>
            </w: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措施一</w:t>
            </w:r>
          </w:p>
        </w:tc>
        <w:tc>
          <w:tcPr>
            <w:tcW w:w="6038"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发生机械伤害事故应立即切断动力电源，首先抢救伤员，观察伤员的伤害情况，如手前臂、小腿以下位置出血，应选用橡胶带或皮带或止血纱布等进行绑扎止血。</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措施二</w:t>
            </w:r>
          </w:p>
        </w:tc>
        <w:tc>
          <w:tcPr>
            <w:tcW w:w="6038"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对发生休克、颅脑损伤，脊椎受伤，手足骨折、创伤性出血的伤员的处理方法与高空坠落或物体打击事故相同。</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措施三</w:t>
            </w:r>
          </w:p>
        </w:tc>
        <w:tc>
          <w:tcPr>
            <w:tcW w:w="6038" w:type="dxa"/>
            <w:gridSpan w:val="3"/>
            <w:tcBorders>
              <w:tl2br w:val="nil"/>
              <w:tr2bl w:val="nil"/>
            </w:tcBorders>
            <w:vAlign w:val="center"/>
          </w:tcPr>
          <w:p>
            <w:pPr>
              <w:widowControl/>
              <w:adjustRightInd w:val="0"/>
              <w:snapToGrid w:val="0"/>
              <w:ind w:firstLine="0" w:firstLineChars="0"/>
              <w:rPr>
                <w:rFonts w:hint="default" w:ascii="宋体" w:hAnsi="宋体" w:cs="宋体"/>
                <w:b w:val="0"/>
                <w:bCs w:val="0"/>
                <w:color w:val="auto"/>
                <w:kern w:val="0"/>
                <w:sz w:val="24"/>
                <w:szCs w:val="24"/>
                <w:lang w:val="en-US" w:eastAsia="zh-CN" w:bidi="ar-SA"/>
              </w:rPr>
            </w:pPr>
            <w:r>
              <w:rPr>
                <w:rFonts w:hint="default" w:ascii="宋体" w:hAnsi="宋体" w:cs="宋体"/>
                <w:b w:val="0"/>
                <w:bCs w:val="0"/>
                <w:color w:val="auto"/>
                <w:kern w:val="0"/>
                <w:sz w:val="24"/>
                <w:szCs w:val="24"/>
                <w:lang w:val="en-US" w:eastAsia="zh-CN" w:bidi="ar-SA"/>
              </w:rPr>
              <w:t>动用最快的交通工具</w:t>
            </w:r>
            <w:r>
              <w:rPr>
                <w:rFonts w:hint="eastAsia" w:ascii="宋体" w:hAnsi="宋体" w:cs="宋体"/>
                <w:b w:val="0"/>
                <w:bCs w:val="0"/>
                <w:color w:val="auto"/>
                <w:kern w:val="0"/>
                <w:sz w:val="24"/>
                <w:szCs w:val="24"/>
                <w:lang w:val="en-US" w:eastAsia="zh-CN" w:bidi="ar-SA"/>
              </w:rPr>
              <w:t>或其他</w:t>
            </w:r>
            <w:r>
              <w:rPr>
                <w:rFonts w:hint="default" w:ascii="宋体" w:hAnsi="宋体" w:cs="宋体"/>
                <w:b w:val="0"/>
                <w:bCs w:val="0"/>
                <w:color w:val="auto"/>
                <w:kern w:val="0"/>
                <w:sz w:val="24"/>
                <w:szCs w:val="24"/>
                <w:lang w:val="en-US" w:eastAsia="zh-CN" w:bidi="ar-SA"/>
              </w:rPr>
              <w:t>措施，及时把伤员送往临近医院抢救，运送途中应尽量减少颠簸。同时密切注意伤者的呼吸、脉搏、血压及伤口的情况。</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85"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措施四</w:t>
            </w:r>
          </w:p>
        </w:tc>
        <w:tc>
          <w:tcPr>
            <w:tcW w:w="6038" w:type="dxa"/>
            <w:gridSpan w:val="3"/>
            <w:tcBorders>
              <w:tl2br w:val="nil"/>
              <w:tr2bl w:val="nil"/>
            </w:tcBorders>
            <w:vAlign w:val="center"/>
          </w:tcPr>
          <w:p>
            <w:pPr>
              <w:widowControl/>
              <w:adjustRightInd w:val="0"/>
              <w:snapToGrid w:val="0"/>
              <w:ind w:firstLine="0" w:firstLineChars="0"/>
              <w:rPr>
                <w:rFonts w:hint="eastAsia" w:ascii="宋体" w:hAnsi="宋体" w:cs="宋体"/>
                <w:b w:val="0"/>
                <w:bCs w:val="0"/>
                <w:color w:val="auto"/>
                <w:kern w:val="0"/>
                <w:sz w:val="24"/>
                <w:szCs w:val="24"/>
                <w:lang w:val="en-US" w:eastAsia="zh-CN" w:bidi="ar-SA"/>
              </w:rPr>
            </w:pPr>
            <w:r>
              <w:rPr>
                <w:rFonts w:hint="eastAsia" w:ascii="宋体" w:hAnsi="宋体" w:cs="宋体"/>
                <w:b w:val="0"/>
                <w:bCs w:val="0"/>
                <w:color w:val="auto"/>
                <w:kern w:val="0"/>
                <w:sz w:val="24"/>
                <w:szCs w:val="24"/>
                <w:lang w:val="en-US" w:eastAsia="zh-CN" w:bidi="ar-SA"/>
              </w:rPr>
              <w:t>当机械发生重大事故时，必须及时上报有关单位或组织抢救，保护现场，设置危险区域，专人监护，拍摄事故现场照片。</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restart"/>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事</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故</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报</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警</w:t>
            </w:r>
          </w:p>
        </w:tc>
        <w:tc>
          <w:tcPr>
            <w:tcW w:w="1185"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内部</w:t>
            </w:r>
          </w:p>
        </w:tc>
        <w:tc>
          <w:tcPr>
            <w:tcW w:w="6038"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kern w:val="0"/>
                <w:sz w:val="24"/>
                <w:szCs w:val="24"/>
              </w:rPr>
              <w:t>报警负责人</w:t>
            </w:r>
            <w:r>
              <w:rPr>
                <w:rFonts w:hint="eastAsia" w:ascii="宋体" w:hAnsi="宋体" w:eastAsia="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现场或部门负责人</w:t>
            </w:r>
            <w:r>
              <w:rPr>
                <w:rFonts w:hint="eastAsia" w:ascii="宋体" w:hAnsi="宋体" w:eastAsia="宋体" w:cs="宋体"/>
                <w:b w:val="0"/>
                <w:bCs w:val="0"/>
                <w:color w:val="auto"/>
                <w:kern w:val="0"/>
                <w:sz w:val="24"/>
                <w:szCs w:val="24"/>
              </w:rPr>
              <w:t>报警电话</w:t>
            </w:r>
            <w:r>
              <w:rPr>
                <w:rFonts w:hint="eastAsia" w:ascii="宋体" w:hAnsi="宋体" w:eastAsia="宋体" w:cs="宋体"/>
                <w:b w:val="0"/>
                <w:bCs w:val="0"/>
                <w:color w:val="auto"/>
                <w:kern w:val="0"/>
                <w:sz w:val="24"/>
                <w:szCs w:val="24"/>
                <w:lang w:eastAsia="zh-CN"/>
              </w:rPr>
              <w:t>：0817-</w:t>
            </w:r>
            <w:r>
              <w:rPr>
                <w:rFonts w:hint="eastAsia" w:ascii="宋体" w:hAnsi="宋体" w:cs="宋体"/>
                <w:b w:val="0"/>
                <w:bCs w:val="0"/>
                <w:color w:val="auto"/>
                <w:kern w:val="0"/>
                <w:sz w:val="24"/>
                <w:szCs w:val="24"/>
                <w:lang w:eastAsia="zh-CN"/>
              </w:rPr>
              <w:t>8233777</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restart"/>
            <w:tcBorders>
              <w:tl2br w:val="nil"/>
              <w:tr2bl w:val="nil"/>
            </w:tcBorders>
            <w:vAlign w:val="center"/>
          </w:tcPr>
          <w:p>
            <w:pPr>
              <w:ind w:left="0" w:leftChars="0" w:firstLine="0" w:firstLineChars="0"/>
              <w:jc w:val="center"/>
              <w:rPr>
                <w:rFonts w:hint="default"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val="en-US" w:eastAsia="zh-CN"/>
              </w:rPr>
              <w:t>外界</w:t>
            </w: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县应急局</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lang w:val="en-US" w:eastAsia="zh-CN"/>
              </w:rPr>
              <w:t>0817-</w:t>
            </w:r>
            <w:r>
              <w:rPr>
                <w:rFonts w:hint="eastAsia" w:ascii="Times New Roman" w:hAnsi="Times New Roman" w:eastAsia="宋体" w:cs="Times New Roman"/>
                <w:color w:val="auto"/>
                <w:sz w:val="24"/>
                <w:szCs w:val="22"/>
              </w:rPr>
              <w:t>8221323</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ascii="Times New Roman" w:hAnsi="Times New Roman" w:cs="Times New Roman"/>
                <w:color w:val="auto"/>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县人民医院</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0817-8221764</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县中医院</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0817-8317120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南充输气处</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0817-2632320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花桥配气站</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0826-2532057</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85"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95"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县消防队</w:t>
            </w:r>
          </w:p>
        </w:tc>
        <w:tc>
          <w:tcPr>
            <w:tcW w:w="4243"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0817-5066119</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5" w:type="dxa"/>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报</w:t>
            </w:r>
          </w:p>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告</w:t>
            </w:r>
          </w:p>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要</w:t>
            </w:r>
          </w:p>
          <w:p>
            <w:pPr>
              <w:ind w:left="0" w:leftChars="0" w:firstLine="0" w:firstLine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求</w:t>
            </w:r>
          </w:p>
        </w:tc>
        <w:tc>
          <w:tcPr>
            <w:tcW w:w="7223" w:type="dxa"/>
            <w:gridSpan w:val="4"/>
            <w:tcBorders>
              <w:tl2br w:val="nil"/>
              <w:tr2bl w:val="nil"/>
            </w:tcBorders>
            <w:vAlign w:val="center"/>
          </w:tcPr>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1</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事故发生单位概况；</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2</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事故发生时间、地点以及事故现场情况；</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3</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事故的简要经过；</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4</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事故已经造成或者可能造成的伤亡人数（包括下落不明的人数）和初步估计的直接经济损失；</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5</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已经采取的措施；</w:t>
            </w:r>
          </w:p>
          <w:p>
            <w:pPr>
              <w:ind w:left="0" w:leftChars="0" w:firstLine="0" w:firstLineChars="0"/>
              <w:jc w:val="both"/>
              <w:rPr>
                <w:rFonts w:hint="eastAsia" w:ascii="宋体" w:hAnsi="宋体" w:eastAsia="宋体" w:cs="宋体"/>
                <w:b w:val="0"/>
                <w:bCs w:val="0"/>
                <w:color w:val="auto"/>
                <w:sz w:val="24"/>
                <w:szCs w:val="24"/>
                <w:lang w:eastAsia="zh-CN"/>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6</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其他应当报告的情况</w:t>
            </w:r>
            <w:r>
              <w:rPr>
                <w:rFonts w:hint="eastAsia" w:ascii="宋体" w:hAnsi="宋体" w:cs="宋体"/>
                <w:b w:val="0"/>
                <w:bCs w:val="0"/>
                <w:color w:val="auto"/>
                <w:kern w:val="0"/>
                <w:sz w:val="24"/>
                <w:szCs w:val="24"/>
                <w:lang w:eastAsia="zh-CN"/>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注</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意</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事</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项</w:t>
            </w:r>
          </w:p>
        </w:tc>
        <w:tc>
          <w:tcPr>
            <w:tcW w:w="7988" w:type="dxa"/>
            <w:gridSpan w:val="5"/>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（1）对于由于物体坠落造成的物体打击伤害，在人员得到可靠救治后，应将现场设置隔离警示标识，以防止其他人员误入后造成伤害。</w:t>
            </w:r>
          </w:p>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（2）进行心肺复苏救治时，必须注意受害者姿势的正确性，操作时不能用力过大或频率过快。</w:t>
            </w:r>
          </w:p>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（3）脊柱有骨折伤员必须硬板担架运送，勿使脊柱扭曲，以防途中颠簸使脊柱骨折或脱位加重，造成或加重脊髓损伤。</w:t>
            </w:r>
          </w:p>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（4）搬运伤员过程中严禁只抬伤者的两肩或两腿，绝对不准单人搬运。必须先将伤员连同硬板一起固定后再行搬动。</w:t>
            </w:r>
          </w:p>
          <w:p>
            <w:pPr>
              <w:ind w:left="0" w:leftChars="0" w:firstLine="0" w:firstLineChars="0"/>
              <w:jc w:val="both"/>
              <w:rPr>
                <w:rFonts w:hint="eastAsia" w:ascii="Times New Roman" w:hAnsi="Times New Roman" w:cs="Times New Roman"/>
                <w:color w:val="auto"/>
              </w:rPr>
            </w:pPr>
            <w:r>
              <w:rPr>
                <w:rFonts w:hint="eastAsia" w:ascii="宋体" w:hAnsi="宋体" w:cs="宋体"/>
                <w:b w:val="0"/>
                <w:bCs w:val="0"/>
                <w:color w:val="auto"/>
                <w:kern w:val="0"/>
                <w:sz w:val="24"/>
                <w:szCs w:val="24"/>
                <w:lang w:val="en-US" w:eastAsia="zh-CN"/>
              </w:rPr>
              <w:t>（5）用车辆运送伤员时，最好能把安放伤员的硬板悬空放置，以减缓车辆的颠簸，避免对伤员造成进一步的伤害。</w:t>
            </w:r>
          </w:p>
        </w:tc>
      </w:tr>
    </w:tbl>
    <w:p>
      <w:pPr>
        <w:rPr>
          <w:rFonts w:hint="eastAsia" w:ascii="Times New Roman" w:hAnsi="Times New Roman" w:cs="Times New Roman"/>
          <w:color w:val="auto"/>
          <w:lang w:val="en-US" w:eastAsia="zh-CN"/>
        </w:rPr>
      </w:pPr>
    </w:p>
    <w:p>
      <w:pPr>
        <w:ind w:left="0" w:leftChars="0" w:firstLine="0" w:firstLineChars="0"/>
        <w:rPr>
          <w:rFonts w:hint="eastAsia" w:ascii="Times New Roman" w:hAnsi="Times New Roman" w:cs="Times New Roman"/>
          <w:color w:val="auto"/>
          <w:lang w:val="en-US" w:eastAsia="zh-CN"/>
        </w:rPr>
      </w:pPr>
    </w:p>
    <w:p>
      <w:pPr>
        <w:rPr>
          <w:rFonts w:hint="eastAsia" w:ascii="Times New Roman" w:hAnsi="Times New Roman" w:cs="Times New Roman"/>
          <w:color w:val="auto"/>
          <w:lang w:val="en-US" w:eastAsia="zh-CN"/>
        </w:rPr>
        <w:sectPr>
          <w:pgSz w:w="11850" w:h="16783"/>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numPr>
          <w:ilvl w:val="0"/>
          <w:numId w:val="0"/>
        </w:numPr>
        <w:bidi w:val="0"/>
        <w:ind w:leftChars="200"/>
        <w:rPr>
          <w:rFonts w:hint="eastAsia"/>
          <w:color w:val="auto"/>
          <w:lang w:val="en-US" w:eastAsia="zh-CN"/>
        </w:rPr>
      </w:pPr>
      <w:bookmarkStart w:id="233" w:name="_Toc7556"/>
      <w:bookmarkStart w:id="234" w:name="_Toc8782"/>
      <w:r>
        <w:rPr>
          <w:rFonts w:hint="eastAsia"/>
          <w:color w:val="auto"/>
          <w:lang w:val="en-US" w:eastAsia="zh-CN"/>
        </w:rPr>
        <w:t>13恐怖袭击事故现场应急处置方案</w:t>
      </w:r>
      <w:bookmarkEnd w:id="233"/>
      <w:bookmarkEnd w:id="234"/>
    </w:p>
    <w:tbl>
      <w:tblPr>
        <w:tblStyle w:val="25"/>
        <w:tblW w:w="8466" w:type="dxa"/>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762"/>
        <w:gridCol w:w="1177"/>
        <w:gridCol w:w="1476"/>
        <w:gridCol w:w="304"/>
        <w:gridCol w:w="4214"/>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66" w:type="dxa"/>
            <w:gridSpan w:val="6"/>
            <w:tcBorders>
              <w:tl2br w:val="nil"/>
              <w:tr2bl w:val="nil"/>
            </w:tcBorders>
            <w:vAlign w:val="center"/>
          </w:tcPr>
          <w:p>
            <w:pPr>
              <w:ind w:left="0" w:leftChars="0" w:firstLine="0" w:firstLineChars="0"/>
              <w:jc w:val="center"/>
              <w:rPr>
                <w:color w:val="auto"/>
                <w:sz w:val="24"/>
                <w:szCs w:val="24"/>
                <w:vertAlign w:val="baseline"/>
              </w:rPr>
            </w:pPr>
            <w:r>
              <w:rPr>
                <w:rFonts w:hint="eastAsia" w:cs="Times New Roman"/>
                <w:b/>
                <w:bCs/>
                <w:color w:val="auto"/>
                <w:sz w:val="24"/>
                <w:szCs w:val="24"/>
                <w:lang w:val="en-US" w:eastAsia="zh-CN"/>
              </w:rPr>
              <w:t>恐怖袭击</w:t>
            </w:r>
            <w:r>
              <w:rPr>
                <w:rFonts w:hint="eastAsia" w:ascii="Times New Roman" w:hAnsi="Times New Roman" w:eastAsia="宋体" w:cs="Times New Roman"/>
                <w:b/>
                <w:bCs/>
                <w:color w:val="auto"/>
                <w:sz w:val="24"/>
                <w:szCs w:val="24"/>
              </w:rPr>
              <w:t>事故现场处置方案</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restart"/>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事</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故</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风</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险</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描</w:t>
            </w:r>
          </w:p>
          <w:p>
            <w:pPr>
              <w:ind w:left="0" w:leftChars="0" w:firstLine="0" w:firstLineChars="0"/>
              <w:jc w:val="center"/>
              <w:rPr>
                <w:color w:val="auto"/>
                <w:sz w:val="24"/>
                <w:szCs w:val="24"/>
                <w:vertAlign w:val="baseline"/>
              </w:rPr>
            </w:pPr>
            <w:r>
              <w:rPr>
                <w:rFonts w:hint="eastAsia" w:ascii="Times New Roman" w:hAnsi="Times New Roman" w:eastAsia="宋体" w:cs="Times New Roman"/>
                <w:b/>
                <w:bCs/>
                <w:color w:val="auto"/>
                <w:sz w:val="24"/>
                <w:szCs w:val="24"/>
              </w:rPr>
              <w:t>述</w:t>
            </w:r>
          </w:p>
        </w:tc>
        <w:tc>
          <w:tcPr>
            <w:tcW w:w="7933" w:type="dxa"/>
            <w:gridSpan w:val="5"/>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事故类型</w:t>
            </w:r>
            <w:r>
              <w:rPr>
                <w:rFonts w:hint="eastAsia" w:ascii="宋体" w:hAnsi="宋体" w:cs="宋体"/>
                <w:b w:val="0"/>
                <w:bCs w:val="0"/>
                <w:color w:val="auto"/>
                <w:sz w:val="24"/>
                <w:szCs w:val="24"/>
                <w:lang w:eastAsia="zh-CN"/>
              </w:rPr>
              <w:t>：</w:t>
            </w:r>
            <w:r>
              <w:rPr>
                <w:rFonts w:hint="eastAsia" w:ascii="宋体" w:hAnsi="宋体" w:cs="宋体"/>
                <w:b w:val="0"/>
                <w:bCs w:val="0"/>
                <w:color w:val="auto"/>
                <w:sz w:val="24"/>
                <w:szCs w:val="24"/>
                <w:lang w:val="en-US" w:eastAsia="zh-CN"/>
              </w:rPr>
              <w:t>公司办公室、各场站</w:t>
            </w:r>
            <w:r>
              <w:rPr>
                <w:rFonts w:hint="eastAsia" w:ascii="宋体" w:hAnsi="宋体" w:cs="宋体"/>
                <w:b w:val="0"/>
                <w:bCs w:val="0"/>
                <w:color w:val="auto"/>
                <w:sz w:val="24"/>
                <w:szCs w:val="24"/>
                <w:lang w:eastAsia="zh-CN"/>
              </w:rPr>
              <w:t>所有可能发生非法人员及非法车辆，强行闯入实施恐怖袭击的破坏行为。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jc w:val="center"/>
              <w:rPr>
                <w:color w:val="auto"/>
              </w:rPr>
            </w:pPr>
          </w:p>
        </w:tc>
        <w:tc>
          <w:tcPr>
            <w:tcW w:w="7933" w:type="dxa"/>
            <w:gridSpan w:val="5"/>
            <w:tcBorders>
              <w:tl2br w:val="nil"/>
              <w:tr2bl w:val="nil"/>
            </w:tcBorders>
            <w:vAlign w:val="center"/>
          </w:tcPr>
          <w:p>
            <w:pPr>
              <w:ind w:left="0" w:leftChars="0" w:firstLine="0" w:firstLineChars="0"/>
              <w:jc w:val="both"/>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t>发生地点：公司</w:t>
            </w:r>
            <w:r>
              <w:rPr>
                <w:rFonts w:hint="eastAsia" w:ascii="宋体" w:hAnsi="宋体" w:cs="宋体"/>
                <w:b w:val="0"/>
                <w:bCs w:val="0"/>
                <w:color w:val="auto"/>
                <w:sz w:val="24"/>
                <w:szCs w:val="24"/>
                <w:lang w:val="en-US" w:eastAsia="zh-CN"/>
              </w:rPr>
              <w:t>办公室和各场站</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533" w:type="dxa"/>
            <w:vMerge w:val="continue"/>
            <w:tcBorders>
              <w:tl2br w:val="nil"/>
              <w:tr2bl w:val="nil"/>
            </w:tcBorders>
            <w:vAlign w:val="center"/>
          </w:tcPr>
          <w:p>
            <w:pPr>
              <w:jc w:val="center"/>
              <w:rPr>
                <w:color w:val="auto"/>
                <w:sz w:val="24"/>
                <w:szCs w:val="24"/>
                <w:vertAlign w:val="baseline"/>
              </w:rPr>
            </w:pPr>
          </w:p>
        </w:tc>
        <w:tc>
          <w:tcPr>
            <w:tcW w:w="7933" w:type="dxa"/>
            <w:gridSpan w:val="5"/>
            <w:tcBorders>
              <w:tl2br w:val="nil"/>
              <w:tr2bl w:val="nil"/>
            </w:tcBorders>
            <w:vAlign w:val="center"/>
          </w:tcPr>
          <w:p>
            <w:pPr>
              <w:ind w:left="0" w:leftChars="0" w:firstLine="0" w:firstLineChars="0"/>
              <w:jc w:val="both"/>
              <w:rPr>
                <w:rFonts w:hint="default" w:eastAsia="宋体"/>
                <w:color w:val="auto"/>
                <w:lang w:val="en-US" w:eastAsia="zh-CN"/>
              </w:rPr>
            </w:pPr>
            <w:r>
              <w:rPr>
                <w:rFonts w:hint="eastAsia" w:ascii="宋体" w:hAnsi="宋体" w:cs="宋体"/>
                <w:b w:val="0"/>
                <w:bCs w:val="0"/>
                <w:color w:val="auto"/>
                <w:sz w:val="24"/>
                <w:szCs w:val="24"/>
                <w:lang w:eastAsia="zh-CN"/>
              </w:rPr>
              <w:t>危害程度：</w:t>
            </w:r>
            <w:r>
              <w:rPr>
                <w:rFonts w:hint="eastAsia" w:ascii="宋体" w:hAnsi="宋体" w:eastAsia="宋体" w:cs="宋体"/>
                <w:b w:val="0"/>
                <w:bCs w:val="0"/>
                <w:color w:val="auto"/>
                <w:sz w:val="24"/>
                <w:szCs w:val="24"/>
              </w:rPr>
              <w:t>如遇不法分子袭击或破坏，</w:t>
            </w:r>
            <w:r>
              <w:rPr>
                <w:rFonts w:hint="eastAsia" w:ascii="宋体" w:hAnsi="宋体" w:cs="宋体"/>
                <w:b w:val="0"/>
                <w:bCs w:val="0"/>
                <w:color w:val="auto"/>
                <w:sz w:val="24"/>
                <w:szCs w:val="24"/>
                <w:lang w:val="en-US" w:eastAsia="zh-CN"/>
              </w:rPr>
              <w:t>可能造成公司财产损失和人员伤亡。</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restart"/>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应</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急</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工</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作</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职</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责</w:t>
            </w:r>
          </w:p>
        </w:tc>
        <w:tc>
          <w:tcPr>
            <w:tcW w:w="3415" w:type="dxa"/>
            <w:gridSpan w:val="3"/>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岗位</w:t>
            </w:r>
          </w:p>
        </w:tc>
        <w:tc>
          <w:tcPr>
            <w:tcW w:w="4518" w:type="dxa"/>
            <w:gridSpan w:val="2"/>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职责</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color w:val="auto"/>
              </w:rPr>
            </w:pPr>
          </w:p>
        </w:tc>
        <w:tc>
          <w:tcPr>
            <w:tcW w:w="3415" w:type="dxa"/>
            <w:gridSpan w:val="3"/>
            <w:tcBorders>
              <w:tl2br w:val="nil"/>
              <w:tr2bl w:val="nil"/>
            </w:tcBorders>
            <w:vAlign w:val="center"/>
          </w:tcPr>
          <w:p>
            <w:pPr>
              <w:widowControl/>
              <w:adjustRightInd w:val="0"/>
              <w:snapToGrid w:val="0"/>
              <w:ind w:firstLine="0" w:firstLineChars="0"/>
              <w:jc w:val="center"/>
              <w:rPr>
                <w:rFonts w:hint="default" w:ascii="宋体" w:hAnsi="宋体" w:eastAsia="宋体" w:cs="宋体"/>
                <w:b w:val="0"/>
                <w:bCs w:val="0"/>
                <w:color w:val="auto"/>
                <w:sz w:val="24"/>
                <w:szCs w:val="24"/>
                <w:lang w:val="en-US" w:eastAsia="zh-CN"/>
              </w:rPr>
            </w:pPr>
            <w:r>
              <w:rPr>
                <w:rFonts w:hint="eastAsia" w:ascii="宋体" w:hAnsi="宋体" w:cs="宋体"/>
                <w:b w:val="0"/>
                <w:bCs w:val="0"/>
                <w:color w:val="auto"/>
                <w:sz w:val="24"/>
                <w:szCs w:val="24"/>
                <w:lang w:val="en-US" w:eastAsia="zh-CN"/>
              </w:rPr>
              <w:t>现场负责人</w:t>
            </w:r>
          </w:p>
        </w:tc>
        <w:tc>
          <w:tcPr>
            <w:tcW w:w="4518" w:type="dxa"/>
            <w:gridSpan w:val="2"/>
            <w:tcBorders>
              <w:tl2br w:val="nil"/>
              <w:tr2bl w:val="nil"/>
            </w:tcBorders>
            <w:vAlign w:val="center"/>
          </w:tcPr>
          <w:p>
            <w:pPr>
              <w:ind w:left="0" w:leftChars="0" w:firstLine="0" w:firstLineChars="0"/>
              <w:jc w:val="center"/>
              <w:rPr>
                <w:rFonts w:hint="eastAsia" w:ascii="宋体" w:hAnsi="宋体" w:eastAsia="宋体" w:cs="宋体"/>
                <w:b w:val="0"/>
                <w:bCs w:val="0"/>
                <w:color w:val="auto"/>
                <w:kern w:val="2"/>
                <w:sz w:val="24"/>
                <w:szCs w:val="24"/>
                <w:lang w:val="en-US" w:eastAsia="zh-CN" w:bidi="ar-SA"/>
              </w:rPr>
            </w:pPr>
            <w:r>
              <w:rPr>
                <w:rFonts w:hint="eastAsia" w:ascii="宋体" w:hAnsi="宋体" w:cs="宋体"/>
                <w:b w:val="0"/>
                <w:bCs w:val="0"/>
                <w:color w:val="auto"/>
                <w:sz w:val="24"/>
                <w:szCs w:val="24"/>
                <w:lang w:val="en-US" w:eastAsia="zh-CN"/>
              </w:rPr>
              <w:t>负责报警、撤离、事故初期处置</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ascii="Times New Roman" w:hAnsi="Times New Roman" w:eastAsia="宋体" w:cs="Times New Roman"/>
                <w:b/>
                <w:bCs/>
                <w:color w:val="auto"/>
                <w:sz w:val="24"/>
                <w:szCs w:val="24"/>
              </w:rPr>
            </w:pPr>
          </w:p>
        </w:tc>
        <w:tc>
          <w:tcPr>
            <w:tcW w:w="3415" w:type="dxa"/>
            <w:gridSpan w:val="3"/>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kern w:val="0"/>
                <w:sz w:val="24"/>
                <w:szCs w:val="24"/>
                <w:lang w:val="en-US" w:eastAsia="zh-CN"/>
              </w:rPr>
              <w:t>部门</w:t>
            </w:r>
            <w:r>
              <w:rPr>
                <w:rFonts w:hint="eastAsia" w:ascii="宋体" w:hAnsi="宋体" w:eastAsia="宋体" w:cs="宋体"/>
                <w:b w:val="0"/>
                <w:bCs w:val="0"/>
                <w:color w:val="auto"/>
                <w:kern w:val="0"/>
                <w:sz w:val="24"/>
                <w:szCs w:val="24"/>
              </w:rPr>
              <w:t>负责人</w:t>
            </w:r>
          </w:p>
        </w:tc>
        <w:tc>
          <w:tcPr>
            <w:tcW w:w="4518" w:type="dxa"/>
            <w:gridSpan w:val="2"/>
            <w:tcBorders>
              <w:tl2br w:val="nil"/>
              <w:tr2bl w:val="nil"/>
            </w:tcBorders>
            <w:vAlign w:val="center"/>
          </w:tcPr>
          <w:p>
            <w:pPr>
              <w:ind w:left="0" w:leftChars="0" w:firstLine="0" w:firstLineChars="0"/>
              <w:jc w:val="center"/>
              <w:rPr>
                <w:rFonts w:hint="eastAsia" w:ascii="宋体" w:hAnsi="宋体" w:eastAsia="宋体" w:cs="宋体"/>
                <w:b w:val="0"/>
                <w:bCs w:val="0"/>
                <w:color w:val="auto"/>
                <w:kern w:val="2"/>
                <w:sz w:val="24"/>
                <w:szCs w:val="24"/>
                <w:lang w:val="en-US" w:eastAsia="zh-CN" w:bidi="ar-SA"/>
              </w:rPr>
            </w:pPr>
            <w:r>
              <w:rPr>
                <w:rFonts w:hint="eastAsia" w:ascii="宋体" w:hAnsi="宋体" w:cs="宋体"/>
                <w:b w:val="0"/>
                <w:bCs w:val="0"/>
                <w:color w:val="auto"/>
                <w:sz w:val="24"/>
                <w:szCs w:val="24"/>
                <w:lang w:val="en-US" w:eastAsia="zh-CN"/>
              </w:rPr>
              <w:t>负责上报地方政府、初期现场指挥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ascii="Times New Roman" w:hAnsi="Times New Roman" w:eastAsia="宋体" w:cs="Times New Roman"/>
                <w:b/>
                <w:bCs/>
                <w:color w:val="auto"/>
                <w:sz w:val="24"/>
                <w:szCs w:val="24"/>
              </w:rPr>
            </w:pPr>
          </w:p>
        </w:tc>
        <w:tc>
          <w:tcPr>
            <w:tcW w:w="3415" w:type="dxa"/>
            <w:gridSpan w:val="3"/>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应急</w:t>
            </w:r>
            <w:r>
              <w:rPr>
                <w:rFonts w:hint="eastAsia" w:ascii="宋体" w:hAnsi="宋体" w:cs="宋体"/>
                <w:b w:val="0"/>
                <w:bCs w:val="0"/>
                <w:color w:val="auto"/>
                <w:kern w:val="0"/>
                <w:sz w:val="24"/>
                <w:szCs w:val="24"/>
                <w:lang w:val="en-US" w:eastAsia="zh-CN"/>
              </w:rPr>
              <w:t>救援</w:t>
            </w:r>
            <w:r>
              <w:rPr>
                <w:rFonts w:hint="eastAsia" w:ascii="宋体" w:hAnsi="宋体" w:eastAsia="宋体" w:cs="宋体"/>
                <w:b w:val="0"/>
                <w:bCs w:val="0"/>
                <w:color w:val="auto"/>
                <w:kern w:val="0"/>
                <w:sz w:val="24"/>
                <w:szCs w:val="24"/>
              </w:rPr>
              <w:t>总指挥</w:t>
            </w:r>
          </w:p>
        </w:tc>
        <w:tc>
          <w:tcPr>
            <w:tcW w:w="4518" w:type="dxa"/>
            <w:gridSpan w:val="2"/>
            <w:tcBorders>
              <w:tl2br w:val="nil"/>
              <w:tr2bl w:val="nil"/>
            </w:tcBorders>
            <w:vAlign w:val="center"/>
          </w:tcPr>
          <w:p>
            <w:pPr>
              <w:ind w:left="0" w:leftChars="0" w:firstLine="0" w:firstLineChars="0"/>
              <w:jc w:val="center"/>
              <w:rPr>
                <w:rFonts w:hint="eastAsia" w:ascii="宋体" w:hAnsi="宋体" w:eastAsia="宋体" w:cs="宋体"/>
                <w:b w:val="0"/>
                <w:bCs w:val="0"/>
                <w:color w:val="auto"/>
                <w:kern w:val="2"/>
                <w:sz w:val="24"/>
                <w:szCs w:val="24"/>
                <w:lang w:val="en-US" w:eastAsia="zh-CN" w:bidi="ar-SA"/>
              </w:rPr>
            </w:pPr>
            <w:r>
              <w:rPr>
                <w:rFonts w:hint="eastAsia" w:ascii="宋体" w:hAnsi="宋体" w:cs="宋体"/>
                <w:b w:val="0"/>
                <w:bCs w:val="0"/>
                <w:color w:val="auto"/>
                <w:sz w:val="24"/>
                <w:szCs w:val="24"/>
                <w:lang w:val="en-US" w:eastAsia="zh-CN"/>
              </w:rPr>
              <w:t>事故应急总指挥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restart"/>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应</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急</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处</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置</w:t>
            </w:r>
          </w:p>
        </w:tc>
        <w:tc>
          <w:tcPr>
            <w:tcW w:w="762" w:type="dxa"/>
            <w:vMerge w:val="restart"/>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处</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置</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程</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序</w:t>
            </w:r>
          </w:p>
        </w:tc>
        <w:tc>
          <w:tcPr>
            <w:tcW w:w="1177"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报告程序</w:t>
            </w:r>
          </w:p>
        </w:tc>
        <w:tc>
          <w:tcPr>
            <w:tcW w:w="5994"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现场负责人</w:t>
            </w:r>
            <w:r>
              <w:rPr>
                <w:rFonts w:hint="eastAsia" w:ascii="宋体" w:hAnsi="宋体" w:eastAsia="宋体" w:cs="宋体"/>
                <w:b w:val="0"/>
                <w:bCs w:val="0"/>
                <w:color w:val="auto"/>
                <w:kern w:val="0"/>
                <w:sz w:val="24"/>
                <w:szCs w:val="24"/>
              </w:rPr>
              <w:t>→</w:t>
            </w:r>
            <w:r>
              <w:rPr>
                <w:rFonts w:hint="eastAsia" w:ascii="宋体" w:hAnsi="宋体" w:cs="宋体"/>
                <w:b w:val="0"/>
                <w:bCs w:val="0"/>
                <w:color w:val="auto"/>
                <w:kern w:val="0"/>
                <w:sz w:val="24"/>
                <w:szCs w:val="24"/>
                <w:lang w:val="en-US" w:eastAsia="zh-CN"/>
              </w:rPr>
              <w:t>部门</w:t>
            </w:r>
            <w:r>
              <w:rPr>
                <w:rFonts w:hint="eastAsia" w:ascii="宋体" w:hAnsi="宋体" w:eastAsia="宋体" w:cs="宋体"/>
                <w:b w:val="0"/>
                <w:bCs w:val="0"/>
                <w:color w:val="auto"/>
                <w:kern w:val="0"/>
                <w:sz w:val="24"/>
                <w:szCs w:val="24"/>
              </w:rPr>
              <w:t>负责人→应急救援总指挥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2"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77"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处置程序</w:t>
            </w:r>
          </w:p>
        </w:tc>
        <w:tc>
          <w:tcPr>
            <w:tcW w:w="5994"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组织人员</w:t>
            </w:r>
            <w:r>
              <w:rPr>
                <w:rFonts w:hint="default" w:ascii="宋体" w:hAnsi="宋体" w:eastAsia="宋体" w:cs="宋体"/>
                <w:b w:val="0"/>
                <w:bCs w:val="0"/>
                <w:color w:val="auto"/>
                <w:sz w:val="24"/>
                <w:szCs w:val="24"/>
                <w:lang w:val="en-US" w:eastAsia="zh-CN"/>
              </w:rPr>
              <w:t>→</w:t>
            </w:r>
            <w:r>
              <w:rPr>
                <w:rFonts w:hint="eastAsia" w:ascii="宋体" w:hAnsi="宋体" w:cs="宋体"/>
                <w:b w:val="0"/>
                <w:bCs w:val="0"/>
                <w:color w:val="auto"/>
                <w:sz w:val="24"/>
                <w:szCs w:val="24"/>
                <w:lang w:val="en-US" w:eastAsia="zh-CN"/>
              </w:rPr>
              <w:t>报警</w:t>
            </w:r>
            <w:r>
              <w:rPr>
                <w:rFonts w:hint="default" w:ascii="宋体" w:hAnsi="宋体" w:eastAsia="宋体" w:cs="宋体"/>
                <w:b w:val="0"/>
                <w:bCs w:val="0"/>
                <w:color w:val="auto"/>
                <w:sz w:val="24"/>
                <w:szCs w:val="24"/>
                <w:lang w:val="en-US" w:eastAsia="zh-CN"/>
              </w:rPr>
              <w:t>→</w:t>
            </w:r>
            <w:r>
              <w:rPr>
                <w:rFonts w:hint="eastAsia" w:ascii="宋体" w:hAnsi="宋体" w:cs="宋体"/>
                <w:b w:val="0"/>
                <w:bCs w:val="0"/>
                <w:color w:val="auto"/>
                <w:sz w:val="24"/>
                <w:szCs w:val="24"/>
                <w:lang w:val="en-US" w:eastAsia="zh-CN"/>
              </w:rPr>
              <w:t>周旋</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2"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77"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预案程序</w:t>
            </w:r>
          </w:p>
        </w:tc>
        <w:tc>
          <w:tcPr>
            <w:tcW w:w="5994"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现场处置方案→综合应急预案→请求外部应急救援力量支援</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2" w:type="dxa"/>
            <w:vMerge w:val="restart"/>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处</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置</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措</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施</w:t>
            </w:r>
          </w:p>
        </w:tc>
        <w:tc>
          <w:tcPr>
            <w:tcW w:w="1177"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措施一</w:t>
            </w:r>
          </w:p>
        </w:tc>
        <w:tc>
          <w:tcPr>
            <w:tcW w:w="5994"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lang w:eastAsia="zh-CN"/>
              </w:rPr>
            </w:pPr>
            <w:r>
              <w:rPr>
                <w:rFonts w:hint="eastAsia" w:ascii="宋体" w:hAnsi="宋体" w:cs="宋体"/>
                <w:b w:val="0"/>
                <w:bCs w:val="0"/>
                <w:color w:val="auto"/>
                <w:sz w:val="24"/>
                <w:szCs w:val="24"/>
                <w:lang w:val="en-US" w:eastAsia="zh-CN"/>
              </w:rPr>
              <w:t>当</w:t>
            </w:r>
            <w:r>
              <w:rPr>
                <w:rFonts w:hint="eastAsia" w:ascii="宋体" w:hAnsi="宋体" w:eastAsia="宋体" w:cs="宋体"/>
                <w:b w:val="0"/>
                <w:bCs w:val="0"/>
                <w:color w:val="auto"/>
                <w:sz w:val="24"/>
                <w:szCs w:val="24"/>
                <w:lang w:eastAsia="zh-CN"/>
              </w:rPr>
              <w:t>非法人员或车辆强行闯入，不得打开</w:t>
            </w:r>
            <w:r>
              <w:rPr>
                <w:rFonts w:hint="eastAsia" w:ascii="宋体" w:hAnsi="宋体" w:cs="宋体"/>
                <w:b w:val="0"/>
                <w:bCs w:val="0"/>
                <w:color w:val="auto"/>
                <w:sz w:val="24"/>
                <w:szCs w:val="24"/>
                <w:lang w:val="en-US" w:eastAsia="zh-CN"/>
              </w:rPr>
              <w:t>大</w:t>
            </w:r>
            <w:r>
              <w:rPr>
                <w:rFonts w:hint="eastAsia" w:ascii="宋体" w:hAnsi="宋体" w:eastAsia="宋体" w:cs="宋体"/>
                <w:b w:val="0"/>
                <w:bCs w:val="0"/>
                <w:color w:val="auto"/>
                <w:sz w:val="24"/>
                <w:szCs w:val="24"/>
                <w:lang w:eastAsia="zh-CN"/>
              </w:rPr>
              <w:t>门，</w:t>
            </w:r>
            <w:r>
              <w:rPr>
                <w:rFonts w:hint="eastAsia" w:ascii="宋体" w:hAnsi="宋体" w:cs="宋体"/>
                <w:b w:val="0"/>
                <w:bCs w:val="0"/>
                <w:color w:val="auto"/>
                <w:sz w:val="24"/>
                <w:szCs w:val="24"/>
                <w:lang w:val="en-US" w:eastAsia="zh-CN"/>
              </w:rPr>
              <w:t>部门或场站负责人</w:t>
            </w:r>
            <w:r>
              <w:rPr>
                <w:rFonts w:hint="eastAsia" w:ascii="宋体" w:hAnsi="宋体" w:eastAsia="宋体" w:cs="宋体"/>
                <w:b w:val="0"/>
                <w:bCs w:val="0"/>
                <w:color w:val="auto"/>
                <w:sz w:val="24"/>
                <w:szCs w:val="24"/>
                <w:lang w:eastAsia="zh-CN"/>
              </w:rPr>
              <w:t>迅速组织保安或值班人员做好拦截准备；应迅速拨打110报警，向警方详细描述车辆及其人员情况；发生上述情况在报警的同时须上报本</w:t>
            </w:r>
            <w:r>
              <w:rPr>
                <w:rFonts w:hint="eastAsia" w:ascii="宋体" w:hAnsi="宋体" w:cs="宋体"/>
                <w:b w:val="0"/>
                <w:bCs w:val="0"/>
                <w:color w:val="auto"/>
                <w:sz w:val="24"/>
                <w:szCs w:val="24"/>
                <w:lang w:val="en-US" w:eastAsia="zh-CN"/>
              </w:rPr>
              <w:t>公司应急指挥部</w:t>
            </w:r>
            <w:r>
              <w:rPr>
                <w:rFonts w:hint="eastAsia" w:ascii="宋体" w:hAnsi="宋体" w:eastAsia="宋体" w:cs="宋体"/>
                <w:b w:val="0"/>
                <w:bCs w:val="0"/>
                <w:color w:val="auto"/>
                <w:sz w:val="24"/>
                <w:szCs w:val="24"/>
                <w:lang w:eastAsia="zh-CN"/>
              </w:rPr>
              <w:t>，等待</w:t>
            </w:r>
            <w:r>
              <w:rPr>
                <w:rFonts w:hint="eastAsia" w:ascii="宋体" w:hAnsi="宋体" w:cs="宋体"/>
                <w:b w:val="0"/>
                <w:bCs w:val="0"/>
                <w:color w:val="auto"/>
                <w:sz w:val="24"/>
                <w:szCs w:val="24"/>
                <w:lang w:val="en-US" w:eastAsia="zh-CN"/>
              </w:rPr>
              <w:t>应急指挥部</w:t>
            </w:r>
            <w:r>
              <w:rPr>
                <w:rFonts w:hint="eastAsia" w:ascii="宋体" w:hAnsi="宋体" w:eastAsia="宋体" w:cs="宋体"/>
                <w:b w:val="0"/>
                <w:bCs w:val="0"/>
                <w:color w:val="auto"/>
                <w:sz w:val="24"/>
                <w:szCs w:val="24"/>
                <w:lang w:eastAsia="zh-CN"/>
              </w:rPr>
              <w:t>指令；</w:t>
            </w:r>
          </w:p>
          <w:p>
            <w:pPr>
              <w:ind w:left="0" w:leftChars="0" w:firstLine="0" w:firstLineChars="0"/>
              <w:jc w:val="both"/>
              <w:rPr>
                <w:rFonts w:hint="eastAsia" w:ascii="宋体" w:hAnsi="宋体" w:eastAsia="宋体" w:cs="宋体"/>
                <w:b w:val="0"/>
                <w:bCs w:val="0"/>
                <w:color w:val="auto"/>
                <w:sz w:val="24"/>
                <w:szCs w:val="24"/>
                <w:lang w:eastAsia="zh-CN"/>
              </w:rPr>
            </w:pPr>
            <w:r>
              <w:rPr>
                <w:rFonts w:hint="eastAsia" w:ascii="宋体" w:hAnsi="宋体" w:cs="宋体"/>
                <w:b w:val="0"/>
                <w:bCs w:val="0"/>
                <w:color w:val="auto"/>
                <w:sz w:val="24"/>
                <w:szCs w:val="24"/>
                <w:lang w:val="en-US" w:eastAsia="zh-CN"/>
              </w:rPr>
              <w:t>应急指挥部</w:t>
            </w:r>
            <w:r>
              <w:rPr>
                <w:rFonts w:hint="eastAsia" w:ascii="宋体" w:hAnsi="宋体" w:eastAsia="宋体" w:cs="宋体"/>
                <w:b w:val="0"/>
                <w:bCs w:val="0"/>
                <w:color w:val="auto"/>
                <w:sz w:val="24"/>
                <w:szCs w:val="24"/>
                <w:lang w:eastAsia="zh-CN"/>
              </w:rPr>
              <w:t>部接到报告后，须向</w:t>
            </w:r>
            <w:r>
              <w:rPr>
                <w:rFonts w:hint="eastAsia" w:ascii="宋体" w:hAnsi="宋体" w:cs="宋体"/>
                <w:b w:val="0"/>
                <w:bCs w:val="0"/>
                <w:color w:val="auto"/>
                <w:sz w:val="24"/>
                <w:szCs w:val="24"/>
                <w:lang w:val="en-US" w:eastAsia="zh-CN"/>
              </w:rPr>
              <w:t>总指挥</w:t>
            </w:r>
            <w:r>
              <w:rPr>
                <w:rFonts w:hint="eastAsia" w:ascii="宋体" w:hAnsi="宋体" w:eastAsia="宋体" w:cs="宋体"/>
                <w:b w:val="0"/>
                <w:bCs w:val="0"/>
                <w:color w:val="auto"/>
                <w:sz w:val="24"/>
                <w:szCs w:val="24"/>
                <w:lang w:eastAsia="zh-CN"/>
              </w:rPr>
              <w:t>汇报，并按</w:t>
            </w:r>
            <w:r>
              <w:rPr>
                <w:rFonts w:hint="eastAsia" w:ascii="宋体" w:hAnsi="宋体" w:cs="宋体"/>
                <w:b w:val="0"/>
                <w:bCs w:val="0"/>
                <w:color w:val="auto"/>
                <w:sz w:val="24"/>
                <w:szCs w:val="24"/>
                <w:lang w:val="en-US" w:eastAsia="zh-CN"/>
              </w:rPr>
              <w:t>总指挥</w:t>
            </w:r>
            <w:r>
              <w:rPr>
                <w:rFonts w:hint="eastAsia" w:ascii="宋体" w:hAnsi="宋体" w:eastAsia="宋体" w:cs="宋体"/>
                <w:b w:val="0"/>
                <w:bCs w:val="0"/>
                <w:color w:val="auto"/>
                <w:sz w:val="24"/>
                <w:szCs w:val="24"/>
                <w:lang w:eastAsia="zh-CN"/>
              </w:rPr>
              <w:t>指示上报公司</w:t>
            </w:r>
            <w:r>
              <w:rPr>
                <w:rFonts w:hint="eastAsia" w:ascii="宋体" w:hAnsi="宋体" w:cs="宋体"/>
                <w:b w:val="0"/>
                <w:bCs w:val="0"/>
                <w:color w:val="auto"/>
                <w:sz w:val="24"/>
                <w:szCs w:val="24"/>
                <w:lang w:val="en-US" w:eastAsia="zh-CN"/>
              </w:rPr>
              <w:t>领导</w:t>
            </w:r>
            <w:r>
              <w:rPr>
                <w:rFonts w:hint="eastAsia" w:ascii="宋体" w:hAnsi="宋体" w:eastAsia="宋体" w:cs="宋体"/>
                <w:b w:val="0"/>
                <w:bCs w:val="0"/>
                <w:color w:val="auto"/>
                <w:sz w:val="24"/>
                <w:szCs w:val="24"/>
                <w:lang w:eastAsia="zh-CN"/>
              </w:rPr>
              <w:t>及</w:t>
            </w:r>
            <w:r>
              <w:rPr>
                <w:rFonts w:hint="eastAsia" w:ascii="宋体" w:hAnsi="宋体" w:cs="宋体"/>
                <w:b w:val="0"/>
                <w:bCs w:val="0"/>
                <w:color w:val="auto"/>
                <w:sz w:val="24"/>
                <w:szCs w:val="24"/>
                <w:lang w:val="en-US" w:eastAsia="zh-CN"/>
              </w:rPr>
              <w:t>县应急</w:t>
            </w:r>
            <w:r>
              <w:rPr>
                <w:rFonts w:hint="eastAsia" w:ascii="宋体" w:hAnsi="宋体" w:eastAsia="宋体" w:cs="宋体"/>
                <w:b w:val="0"/>
                <w:bCs w:val="0"/>
                <w:color w:val="auto"/>
                <w:sz w:val="24"/>
                <w:szCs w:val="24"/>
                <w:lang w:eastAsia="zh-CN"/>
              </w:rPr>
              <w:t>局，并按</w:t>
            </w:r>
            <w:r>
              <w:rPr>
                <w:rFonts w:hint="eastAsia" w:ascii="宋体" w:hAnsi="宋体" w:cs="宋体"/>
                <w:b w:val="0"/>
                <w:bCs w:val="0"/>
                <w:color w:val="auto"/>
                <w:sz w:val="24"/>
                <w:szCs w:val="24"/>
                <w:lang w:val="en-US" w:eastAsia="zh-CN"/>
              </w:rPr>
              <w:t>总指挥</w:t>
            </w:r>
            <w:r>
              <w:rPr>
                <w:rFonts w:hint="eastAsia" w:ascii="宋体" w:hAnsi="宋体" w:eastAsia="宋体" w:cs="宋体"/>
                <w:b w:val="0"/>
                <w:bCs w:val="0"/>
                <w:color w:val="auto"/>
                <w:sz w:val="24"/>
                <w:szCs w:val="24"/>
                <w:lang w:eastAsia="zh-CN"/>
              </w:rPr>
              <w:t>指令开展应急处置工作。</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2"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77"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措施二</w:t>
            </w:r>
          </w:p>
        </w:tc>
        <w:tc>
          <w:tcPr>
            <w:tcW w:w="5994"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当</w:t>
            </w:r>
            <w:r>
              <w:rPr>
                <w:rFonts w:hint="eastAsia" w:ascii="宋体" w:hAnsi="宋体" w:eastAsia="宋体" w:cs="宋体"/>
                <w:b w:val="0"/>
                <w:bCs w:val="0"/>
                <w:color w:val="auto"/>
                <w:sz w:val="24"/>
                <w:szCs w:val="24"/>
                <w:lang w:eastAsia="zh-CN"/>
              </w:rPr>
              <w:t>发现不明可疑物，当</w:t>
            </w:r>
            <w:r>
              <w:rPr>
                <w:rFonts w:hint="eastAsia" w:ascii="宋体" w:hAnsi="宋体" w:eastAsia="宋体" w:cs="宋体"/>
                <w:b w:val="0"/>
                <w:bCs w:val="0"/>
                <w:color w:val="auto"/>
                <w:sz w:val="24"/>
                <w:szCs w:val="24"/>
                <w:lang w:val="en-US" w:eastAsia="zh-CN"/>
              </w:rPr>
              <w:t>公司或</w:t>
            </w:r>
            <w:r>
              <w:rPr>
                <w:rFonts w:hint="eastAsia" w:ascii="宋体" w:hAnsi="宋体" w:cs="宋体"/>
                <w:b w:val="0"/>
                <w:bCs w:val="0"/>
                <w:color w:val="auto"/>
                <w:sz w:val="24"/>
                <w:szCs w:val="24"/>
                <w:lang w:val="en-US" w:eastAsia="zh-CN"/>
              </w:rPr>
              <w:t>场站</w:t>
            </w:r>
            <w:r>
              <w:rPr>
                <w:rFonts w:hint="eastAsia" w:ascii="宋体" w:hAnsi="宋体" w:eastAsia="宋体" w:cs="宋体"/>
                <w:b w:val="0"/>
                <w:bCs w:val="0"/>
                <w:color w:val="auto"/>
                <w:sz w:val="24"/>
                <w:szCs w:val="24"/>
                <w:lang w:eastAsia="zh-CN"/>
              </w:rPr>
              <w:t>内发现不明异物须立即通知</w:t>
            </w:r>
            <w:r>
              <w:rPr>
                <w:rFonts w:hint="eastAsia" w:ascii="宋体" w:hAnsi="宋体" w:eastAsia="宋体" w:cs="宋体"/>
                <w:b w:val="0"/>
                <w:bCs w:val="0"/>
                <w:color w:val="auto"/>
                <w:sz w:val="24"/>
                <w:szCs w:val="24"/>
                <w:lang w:val="en-US" w:eastAsia="zh-CN"/>
              </w:rPr>
              <w:t>部门或</w:t>
            </w:r>
            <w:r>
              <w:rPr>
                <w:rFonts w:hint="eastAsia" w:ascii="宋体" w:hAnsi="宋体" w:cs="宋体"/>
                <w:b w:val="0"/>
                <w:bCs w:val="0"/>
                <w:color w:val="auto"/>
                <w:sz w:val="24"/>
                <w:szCs w:val="24"/>
                <w:lang w:val="en-US" w:eastAsia="zh-CN"/>
              </w:rPr>
              <w:t>场站</w:t>
            </w:r>
            <w:r>
              <w:rPr>
                <w:rFonts w:hint="eastAsia" w:ascii="宋体" w:hAnsi="宋体" w:eastAsia="宋体" w:cs="宋体"/>
                <w:b w:val="0"/>
                <w:bCs w:val="0"/>
                <w:color w:val="auto"/>
                <w:sz w:val="24"/>
                <w:szCs w:val="24"/>
                <w:lang w:eastAsia="zh-CN"/>
              </w:rPr>
              <w:t>负责人</w:t>
            </w:r>
            <w:r>
              <w:rPr>
                <w:rFonts w:hint="eastAsia" w:ascii="宋体" w:hAnsi="宋体" w:eastAsia="宋体" w:cs="宋体"/>
                <w:b w:val="0"/>
                <w:bCs w:val="0"/>
                <w:color w:val="auto"/>
                <w:sz w:val="24"/>
                <w:szCs w:val="24"/>
              </w:rPr>
              <w:t>，未经负责人指示，不得移动不明异物，组织人员保护现场，防止无关人员靠近，等待上级的进一步指令；负责人了解基本情况后逐级报公司领导及</w:t>
            </w:r>
            <w:r>
              <w:rPr>
                <w:rFonts w:hint="eastAsia" w:ascii="宋体" w:hAnsi="宋体" w:cs="宋体"/>
                <w:b w:val="0"/>
                <w:bCs w:val="0"/>
                <w:color w:val="auto"/>
                <w:sz w:val="24"/>
                <w:szCs w:val="24"/>
                <w:lang w:val="en-US" w:eastAsia="zh-CN"/>
              </w:rPr>
              <w:t>应急指挥部</w:t>
            </w:r>
            <w:r>
              <w:rPr>
                <w:rFonts w:hint="eastAsia" w:ascii="宋体" w:hAnsi="宋体" w:eastAsia="宋体" w:cs="宋体"/>
                <w:b w:val="0"/>
                <w:bCs w:val="0"/>
                <w:color w:val="auto"/>
                <w:sz w:val="24"/>
                <w:szCs w:val="24"/>
              </w:rPr>
              <w:t>；当负责人组织人员拉好警戒线，疏散围观群众，并派人在路口引导车辆；</w:t>
            </w:r>
            <w:r>
              <w:rPr>
                <w:rFonts w:hint="eastAsia" w:ascii="宋体" w:hAnsi="宋体" w:cs="宋体"/>
                <w:b w:val="0"/>
                <w:bCs w:val="0"/>
                <w:color w:val="auto"/>
                <w:sz w:val="24"/>
                <w:szCs w:val="24"/>
                <w:lang w:val="en-US" w:eastAsia="zh-CN"/>
              </w:rPr>
              <w:t>值班人员</w:t>
            </w:r>
            <w:r>
              <w:rPr>
                <w:rFonts w:hint="eastAsia" w:ascii="宋体" w:hAnsi="宋体" w:eastAsia="宋体" w:cs="宋体"/>
                <w:b w:val="0"/>
                <w:bCs w:val="0"/>
                <w:color w:val="auto"/>
                <w:sz w:val="24"/>
                <w:szCs w:val="24"/>
              </w:rPr>
              <w:t>接到报告后，及时向</w:t>
            </w:r>
            <w:r>
              <w:rPr>
                <w:rFonts w:hint="eastAsia" w:ascii="宋体" w:hAnsi="宋体" w:cs="宋体"/>
                <w:b w:val="0"/>
                <w:bCs w:val="0"/>
                <w:color w:val="auto"/>
                <w:sz w:val="24"/>
                <w:szCs w:val="24"/>
                <w:lang w:val="en-US" w:eastAsia="zh-CN"/>
              </w:rPr>
              <w:t>应急指挥部</w:t>
            </w:r>
            <w:r>
              <w:rPr>
                <w:rFonts w:hint="eastAsia" w:ascii="宋体" w:hAnsi="宋体" w:eastAsia="宋体" w:cs="宋体"/>
                <w:b w:val="0"/>
                <w:bCs w:val="0"/>
                <w:color w:val="auto"/>
                <w:sz w:val="24"/>
                <w:szCs w:val="24"/>
              </w:rPr>
              <w:t>汇报，并按</w:t>
            </w:r>
            <w:r>
              <w:rPr>
                <w:rFonts w:hint="eastAsia" w:ascii="宋体" w:hAnsi="宋体" w:cs="宋体"/>
                <w:b w:val="0"/>
                <w:bCs w:val="0"/>
                <w:color w:val="auto"/>
                <w:sz w:val="24"/>
                <w:szCs w:val="24"/>
                <w:lang w:val="en-US" w:eastAsia="zh-CN"/>
              </w:rPr>
              <w:t>总指挥</w:t>
            </w:r>
            <w:r>
              <w:rPr>
                <w:rFonts w:hint="eastAsia" w:ascii="宋体" w:hAnsi="宋体" w:eastAsia="宋体" w:cs="宋体"/>
                <w:b w:val="0"/>
                <w:bCs w:val="0"/>
                <w:color w:val="auto"/>
                <w:sz w:val="24"/>
                <w:szCs w:val="24"/>
              </w:rPr>
              <w:t>指示，开展应急处置工作；</w:t>
            </w:r>
          </w:p>
          <w:p>
            <w:pPr>
              <w:ind w:left="0" w:leftChars="0" w:firstLine="0" w:firstLineChars="0"/>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险情排除后，</w:t>
            </w:r>
            <w:r>
              <w:rPr>
                <w:rFonts w:hint="eastAsia" w:ascii="宋体" w:hAnsi="宋体" w:cs="宋体"/>
                <w:b w:val="0"/>
                <w:bCs w:val="0"/>
                <w:color w:val="auto"/>
                <w:sz w:val="24"/>
                <w:szCs w:val="24"/>
                <w:lang w:val="en-US" w:eastAsia="zh-CN"/>
              </w:rPr>
              <w:t>相关</w:t>
            </w:r>
            <w:r>
              <w:rPr>
                <w:rFonts w:hint="eastAsia" w:ascii="宋体" w:hAnsi="宋体" w:eastAsia="宋体" w:cs="宋体"/>
                <w:b w:val="0"/>
                <w:bCs w:val="0"/>
                <w:color w:val="auto"/>
                <w:sz w:val="24"/>
                <w:szCs w:val="24"/>
              </w:rPr>
              <w:t xml:space="preserve">人员应准备好现场记录和监控影像等资料，配合公安局查证分析。  </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2"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77"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措施三</w:t>
            </w:r>
          </w:p>
        </w:tc>
        <w:tc>
          <w:tcPr>
            <w:tcW w:w="5994" w:type="dxa"/>
            <w:gridSpan w:val="3"/>
            <w:tcBorders>
              <w:tl2br w:val="nil"/>
              <w:tr2bl w:val="nil"/>
            </w:tcBorders>
            <w:vAlign w:val="center"/>
          </w:tcPr>
          <w:p>
            <w:pPr>
              <w:widowControl/>
              <w:adjustRightInd w:val="0"/>
              <w:snapToGrid w:val="0"/>
              <w:ind w:firstLine="0" w:firstLineChars="0"/>
              <w:rPr>
                <w:rFonts w:hint="eastAsia" w:ascii="宋体" w:hAnsi="宋体" w:cs="宋体"/>
                <w:b w:val="0"/>
                <w:bCs w:val="0"/>
                <w:color w:val="auto"/>
                <w:kern w:val="0"/>
                <w:sz w:val="24"/>
                <w:szCs w:val="24"/>
                <w:lang w:val="en-US" w:eastAsia="zh-CN" w:bidi="ar-SA"/>
              </w:rPr>
            </w:pPr>
            <w:r>
              <w:rPr>
                <w:rFonts w:hint="eastAsia" w:ascii="宋体" w:hAnsi="宋体" w:cs="宋体"/>
                <w:b w:val="0"/>
                <w:bCs w:val="0"/>
                <w:color w:val="auto"/>
                <w:kern w:val="0"/>
                <w:sz w:val="24"/>
                <w:szCs w:val="24"/>
                <w:lang w:val="en-US" w:eastAsia="zh-CN" w:bidi="ar-SA"/>
              </w:rPr>
              <w:t>当发现有人</w:t>
            </w:r>
            <w:r>
              <w:rPr>
                <w:rFonts w:hint="default" w:ascii="宋体" w:hAnsi="宋体" w:cs="宋体"/>
                <w:b w:val="0"/>
                <w:bCs w:val="0"/>
                <w:color w:val="auto"/>
                <w:kern w:val="0"/>
                <w:sz w:val="24"/>
                <w:szCs w:val="24"/>
                <w:lang w:val="en-US" w:eastAsia="zh-CN" w:bidi="ar-SA"/>
              </w:rPr>
              <w:t>故意纵火</w:t>
            </w:r>
            <w:r>
              <w:rPr>
                <w:rFonts w:hint="eastAsia" w:ascii="宋体" w:hAnsi="宋体" w:cs="宋体"/>
                <w:b w:val="0"/>
                <w:bCs w:val="0"/>
                <w:color w:val="auto"/>
                <w:kern w:val="0"/>
                <w:sz w:val="24"/>
                <w:szCs w:val="24"/>
                <w:lang w:val="en-US" w:eastAsia="zh-CN" w:bidi="ar-SA"/>
              </w:rPr>
              <w:t>，</w:t>
            </w:r>
            <w:r>
              <w:rPr>
                <w:rFonts w:hint="default" w:ascii="宋体" w:hAnsi="宋体" w:cs="宋体"/>
                <w:b w:val="0"/>
                <w:bCs w:val="0"/>
                <w:color w:val="auto"/>
                <w:kern w:val="0"/>
                <w:sz w:val="24"/>
                <w:szCs w:val="24"/>
                <w:lang w:val="en-US" w:eastAsia="zh-CN" w:bidi="ar-SA"/>
              </w:rPr>
              <w:t>第一发现人应立即向</w:t>
            </w:r>
            <w:r>
              <w:rPr>
                <w:rFonts w:hint="eastAsia" w:ascii="宋体" w:hAnsi="宋体" w:cs="宋体"/>
                <w:b w:val="0"/>
                <w:bCs w:val="0"/>
                <w:color w:val="auto"/>
                <w:kern w:val="0"/>
                <w:sz w:val="24"/>
                <w:szCs w:val="24"/>
                <w:lang w:val="en-US" w:eastAsia="zh-CN" w:bidi="ar-SA"/>
              </w:rPr>
              <w:t>部门或场站负责人</w:t>
            </w:r>
            <w:r>
              <w:rPr>
                <w:rFonts w:hint="default" w:ascii="宋体" w:hAnsi="宋体" w:cs="宋体"/>
                <w:b w:val="0"/>
                <w:bCs w:val="0"/>
                <w:color w:val="auto"/>
                <w:kern w:val="0"/>
                <w:sz w:val="24"/>
                <w:szCs w:val="24"/>
                <w:lang w:val="en-US" w:eastAsia="zh-CN" w:bidi="ar-SA"/>
              </w:rPr>
              <w:t>报告；</w:t>
            </w:r>
            <w:r>
              <w:rPr>
                <w:rFonts w:hint="eastAsia" w:ascii="宋体" w:hAnsi="宋体" w:cs="宋体"/>
                <w:b w:val="0"/>
                <w:bCs w:val="0"/>
                <w:color w:val="auto"/>
                <w:kern w:val="0"/>
                <w:sz w:val="24"/>
                <w:szCs w:val="24"/>
                <w:lang w:val="en-US" w:eastAsia="zh-CN" w:bidi="ar-SA"/>
              </w:rPr>
              <w:t>部门或场站负责人</w:t>
            </w:r>
            <w:r>
              <w:rPr>
                <w:rFonts w:hint="default" w:ascii="宋体" w:hAnsi="宋体" w:cs="宋体"/>
                <w:b w:val="0"/>
                <w:bCs w:val="0"/>
                <w:color w:val="auto"/>
                <w:kern w:val="0"/>
                <w:sz w:val="24"/>
                <w:szCs w:val="24"/>
                <w:lang w:val="en-US" w:eastAsia="zh-CN" w:bidi="ar-SA"/>
              </w:rPr>
              <w:t>接到报告，第一时间赶到现场，采取有效应急措施，疏散人员集中至安全地带；及时向</w:t>
            </w:r>
            <w:r>
              <w:rPr>
                <w:rFonts w:hint="eastAsia" w:ascii="宋体" w:hAnsi="宋体" w:cs="宋体"/>
                <w:b w:val="0"/>
                <w:bCs w:val="0"/>
                <w:color w:val="auto"/>
                <w:kern w:val="0"/>
                <w:sz w:val="24"/>
                <w:szCs w:val="24"/>
                <w:lang w:val="en-US" w:eastAsia="zh-CN" w:bidi="ar-SA"/>
              </w:rPr>
              <w:t>应急指挥部</w:t>
            </w:r>
            <w:r>
              <w:rPr>
                <w:rFonts w:hint="default" w:ascii="宋体" w:hAnsi="宋体" w:cs="宋体"/>
                <w:b w:val="0"/>
                <w:bCs w:val="0"/>
                <w:color w:val="auto"/>
                <w:kern w:val="0"/>
                <w:sz w:val="24"/>
                <w:szCs w:val="24"/>
                <w:lang w:val="en-US" w:eastAsia="zh-CN" w:bidi="ar-SA"/>
              </w:rPr>
              <w:t>报告；</w:t>
            </w:r>
            <w:r>
              <w:rPr>
                <w:rFonts w:hint="eastAsia" w:ascii="宋体" w:hAnsi="宋体" w:cs="宋体"/>
                <w:b w:val="0"/>
                <w:bCs w:val="0"/>
                <w:color w:val="auto"/>
                <w:kern w:val="0"/>
                <w:sz w:val="24"/>
                <w:szCs w:val="24"/>
                <w:lang w:val="en-US" w:eastAsia="zh-CN" w:bidi="ar-SA"/>
              </w:rPr>
              <w:t>根据总指挥指令</w:t>
            </w:r>
            <w:r>
              <w:rPr>
                <w:rFonts w:hint="default" w:ascii="宋体" w:hAnsi="宋体" w:cs="宋体"/>
                <w:b w:val="0"/>
                <w:bCs w:val="0"/>
                <w:color w:val="auto"/>
                <w:kern w:val="0"/>
                <w:sz w:val="24"/>
                <w:szCs w:val="24"/>
                <w:lang w:val="en-US" w:eastAsia="zh-CN" w:bidi="ar-SA"/>
              </w:rPr>
              <w:t>启动《火灾爆炸事故</w:t>
            </w:r>
            <w:r>
              <w:rPr>
                <w:rFonts w:hint="eastAsia" w:ascii="宋体" w:hAnsi="宋体" w:cs="宋体"/>
                <w:b w:val="0"/>
                <w:bCs w:val="0"/>
                <w:color w:val="auto"/>
                <w:kern w:val="0"/>
                <w:sz w:val="24"/>
                <w:szCs w:val="24"/>
                <w:lang w:val="en-US" w:eastAsia="zh-CN" w:bidi="ar-SA"/>
              </w:rPr>
              <w:t>专项</w:t>
            </w:r>
            <w:r>
              <w:rPr>
                <w:rFonts w:hint="default" w:ascii="宋体" w:hAnsi="宋体" w:cs="宋体"/>
                <w:b w:val="0"/>
                <w:bCs w:val="0"/>
                <w:color w:val="auto"/>
                <w:kern w:val="0"/>
                <w:sz w:val="24"/>
                <w:szCs w:val="24"/>
                <w:lang w:val="en-US" w:eastAsia="zh-CN" w:bidi="ar-SA"/>
              </w:rPr>
              <w:t>应急预案》进行扑救灭火，同时拨打“119、110”报警电话；保护好现场，引导消防车进入，严禁无关人员进出现场；灭火后，注意保护好现场，统计损失。</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2"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77"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措施四</w:t>
            </w:r>
          </w:p>
        </w:tc>
        <w:tc>
          <w:tcPr>
            <w:tcW w:w="5994" w:type="dxa"/>
            <w:gridSpan w:val="3"/>
            <w:tcBorders>
              <w:tl2br w:val="nil"/>
              <w:tr2bl w:val="nil"/>
            </w:tcBorders>
            <w:vAlign w:val="center"/>
          </w:tcPr>
          <w:p>
            <w:pPr>
              <w:widowControl/>
              <w:adjustRightInd w:val="0"/>
              <w:snapToGrid w:val="0"/>
              <w:ind w:firstLine="0" w:firstLineChars="0"/>
              <w:rPr>
                <w:rFonts w:hint="eastAsia" w:ascii="宋体" w:hAnsi="宋体" w:cs="宋体"/>
                <w:b w:val="0"/>
                <w:bCs w:val="0"/>
                <w:color w:val="auto"/>
                <w:sz w:val="24"/>
                <w:szCs w:val="24"/>
                <w:lang w:val="en-US" w:eastAsia="zh-CN"/>
              </w:rPr>
            </w:pPr>
            <w:r>
              <w:rPr>
                <w:rFonts w:hint="eastAsia" w:ascii="宋体" w:hAnsi="宋体" w:cs="宋体"/>
                <w:b w:val="0"/>
                <w:bCs w:val="0"/>
                <w:color w:val="auto"/>
                <w:kern w:val="0"/>
                <w:sz w:val="24"/>
                <w:szCs w:val="24"/>
                <w:lang w:val="en-US" w:eastAsia="zh-CN" w:bidi="ar-SA"/>
              </w:rPr>
              <w:t>当机械发生重大事故时，必须及时上报有关单位或组织抢救，保护现场，设置危险区域，专人监护，拍摄事故现场照片。</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2"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77" w:type="dxa"/>
            <w:tcBorders>
              <w:tl2br w:val="nil"/>
              <w:tr2bl w:val="nil"/>
            </w:tcBorders>
            <w:vAlign w:val="center"/>
          </w:tcPr>
          <w:p>
            <w:pPr>
              <w:ind w:left="0" w:leftChars="0" w:firstLine="0" w:firstLine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措施</w:t>
            </w:r>
            <w:r>
              <w:rPr>
                <w:rFonts w:hint="eastAsia" w:ascii="宋体" w:hAnsi="宋体" w:cs="宋体"/>
                <w:b w:val="0"/>
                <w:bCs w:val="0"/>
                <w:color w:val="auto"/>
                <w:sz w:val="24"/>
                <w:szCs w:val="24"/>
                <w:lang w:val="en-US" w:eastAsia="zh-CN"/>
              </w:rPr>
              <w:t>五</w:t>
            </w:r>
          </w:p>
        </w:tc>
        <w:tc>
          <w:tcPr>
            <w:tcW w:w="5994" w:type="dxa"/>
            <w:gridSpan w:val="3"/>
            <w:tcBorders>
              <w:tl2br w:val="nil"/>
              <w:tr2bl w:val="nil"/>
            </w:tcBorders>
            <w:vAlign w:val="center"/>
          </w:tcPr>
          <w:p>
            <w:pPr>
              <w:widowControl/>
              <w:adjustRightInd w:val="0"/>
              <w:snapToGrid w:val="0"/>
              <w:ind w:firstLine="0" w:firstLineChars="0"/>
              <w:rPr>
                <w:rFonts w:hint="eastAsia" w:ascii="宋体" w:hAnsi="宋体" w:eastAsia="宋体" w:cs="宋体"/>
                <w:b w:val="0"/>
                <w:bCs w:val="0"/>
                <w:color w:val="auto"/>
                <w:kern w:val="0"/>
                <w:sz w:val="24"/>
                <w:szCs w:val="24"/>
                <w:lang w:val="en-US" w:eastAsia="zh-CN" w:bidi="ar-SA"/>
              </w:rPr>
            </w:pPr>
            <w:r>
              <w:rPr>
                <w:rFonts w:hint="eastAsia" w:ascii="宋体" w:hAnsi="宋体" w:cs="宋体"/>
                <w:b w:val="0"/>
                <w:bCs w:val="0"/>
                <w:color w:val="auto"/>
                <w:kern w:val="0"/>
                <w:sz w:val="24"/>
                <w:szCs w:val="24"/>
                <w:lang w:val="en-US" w:eastAsia="zh-CN" w:bidi="ar-SA"/>
              </w:rPr>
              <w:t>发生绑架、挟持人质时，部门或场站负责人立即报警，并说明现场情况；及时向应急救援指挥部报告；公安机关到达现场前，尽量稳定嫌疑人情绪，不可刺激嫌疑人。疏散现场无关人员，配合公安机关处理现场情况；保护现场痕迹等证物、证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2" w:type="dxa"/>
            <w:vMerge w:val="restart"/>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事</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故</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报</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警</w:t>
            </w:r>
          </w:p>
        </w:tc>
        <w:tc>
          <w:tcPr>
            <w:tcW w:w="1177"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内部</w:t>
            </w:r>
          </w:p>
        </w:tc>
        <w:tc>
          <w:tcPr>
            <w:tcW w:w="5994"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kern w:val="0"/>
                <w:sz w:val="24"/>
                <w:szCs w:val="24"/>
              </w:rPr>
              <w:t>报警负责人</w:t>
            </w:r>
            <w:r>
              <w:rPr>
                <w:rFonts w:hint="eastAsia" w:ascii="宋体" w:hAnsi="宋体" w:eastAsia="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现场或部门负责人</w:t>
            </w:r>
            <w:r>
              <w:rPr>
                <w:rFonts w:hint="eastAsia" w:ascii="宋体" w:hAnsi="宋体" w:eastAsia="宋体" w:cs="宋体"/>
                <w:b w:val="0"/>
                <w:bCs w:val="0"/>
                <w:color w:val="auto"/>
                <w:kern w:val="0"/>
                <w:sz w:val="24"/>
                <w:szCs w:val="24"/>
              </w:rPr>
              <w:t>报警电话</w:t>
            </w:r>
            <w:r>
              <w:rPr>
                <w:rFonts w:hint="eastAsia" w:ascii="宋体" w:hAnsi="宋体" w:eastAsia="宋体" w:cs="宋体"/>
                <w:b w:val="0"/>
                <w:bCs w:val="0"/>
                <w:color w:val="auto"/>
                <w:kern w:val="0"/>
                <w:sz w:val="24"/>
                <w:szCs w:val="24"/>
                <w:lang w:eastAsia="zh-CN"/>
              </w:rPr>
              <w:t>：0817-</w:t>
            </w:r>
            <w:r>
              <w:rPr>
                <w:rFonts w:hint="eastAsia" w:ascii="宋体" w:hAnsi="宋体" w:cs="宋体"/>
                <w:b w:val="0"/>
                <w:bCs w:val="0"/>
                <w:color w:val="auto"/>
                <w:kern w:val="0"/>
                <w:sz w:val="24"/>
                <w:szCs w:val="24"/>
                <w:lang w:eastAsia="zh-CN"/>
              </w:rPr>
              <w:t>8233777</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2"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77" w:type="dxa"/>
            <w:vMerge w:val="restart"/>
            <w:tcBorders>
              <w:tl2br w:val="nil"/>
              <w:tr2bl w:val="nil"/>
            </w:tcBorders>
            <w:vAlign w:val="center"/>
          </w:tcPr>
          <w:p>
            <w:pPr>
              <w:ind w:left="0" w:leftChars="0" w:firstLine="0" w:firstLineChars="0"/>
              <w:jc w:val="center"/>
              <w:rPr>
                <w:rFonts w:hint="default"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val="en-US" w:eastAsia="zh-CN"/>
              </w:rPr>
              <w:t>外界</w:t>
            </w:r>
          </w:p>
        </w:tc>
        <w:tc>
          <w:tcPr>
            <w:tcW w:w="1780"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rPr>
              <w:t>县应急局</w:t>
            </w:r>
          </w:p>
        </w:tc>
        <w:tc>
          <w:tcPr>
            <w:tcW w:w="4214"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val="en-US" w:eastAsia="zh-CN"/>
              </w:rPr>
              <w:t>0817-</w:t>
            </w:r>
            <w:r>
              <w:rPr>
                <w:rFonts w:hint="eastAsia" w:ascii="Times New Roman" w:hAnsi="Times New Roman" w:eastAsia="宋体" w:cs="Times New Roman"/>
                <w:color w:val="auto"/>
                <w:sz w:val="24"/>
                <w:szCs w:val="22"/>
              </w:rPr>
              <w:t>8221323</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color w:val="auto"/>
              </w:rPr>
            </w:pPr>
          </w:p>
        </w:tc>
        <w:tc>
          <w:tcPr>
            <w:tcW w:w="762"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77"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80"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rPr>
              <w:t>县人民医院</w:t>
            </w:r>
          </w:p>
        </w:tc>
        <w:tc>
          <w:tcPr>
            <w:tcW w:w="4214"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rPr>
              <w:t>0817-8221764</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2"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77"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80"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rPr>
              <w:t>县中医院</w:t>
            </w:r>
          </w:p>
        </w:tc>
        <w:tc>
          <w:tcPr>
            <w:tcW w:w="4214"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rPr>
              <w:t>0817-8317120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2"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77"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80"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rPr>
              <w:t>南充输气处</w:t>
            </w:r>
          </w:p>
        </w:tc>
        <w:tc>
          <w:tcPr>
            <w:tcW w:w="4214"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rPr>
              <w:t>0817-2632320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2"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77"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80"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rPr>
              <w:t>花桥配气站</w:t>
            </w:r>
          </w:p>
        </w:tc>
        <w:tc>
          <w:tcPr>
            <w:tcW w:w="4214"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rPr>
              <w:t>0826-2532057</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2"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77"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80"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rPr>
              <w:t>县消防队</w:t>
            </w:r>
          </w:p>
        </w:tc>
        <w:tc>
          <w:tcPr>
            <w:tcW w:w="4214"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rPr>
              <w:t>0817-5066119</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2"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77"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80" w:type="dxa"/>
            <w:gridSpan w:val="2"/>
            <w:tcBorders>
              <w:tl2br w:val="nil"/>
              <w:tr2bl w:val="nil"/>
            </w:tcBorders>
            <w:vAlign w:val="center"/>
          </w:tcPr>
          <w:p>
            <w:pPr>
              <w:ind w:left="0" w:leftChars="0" w:firstLine="0" w:firstLineChars="0"/>
              <w:jc w:val="center"/>
              <w:rPr>
                <w:rFonts w:hint="default"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val="en-US" w:eastAsia="zh-CN"/>
              </w:rPr>
              <w:t>县公安局</w:t>
            </w:r>
          </w:p>
        </w:tc>
        <w:tc>
          <w:tcPr>
            <w:tcW w:w="4214" w:type="dxa"/>
            <w:tcBorders>
              <w:tl2br w:val="nil"/>
              <w:tr2bl w:val="nil"/>
            </w:tcBorders>
            <w:vAlign w:val="center"/>
          </w:tcPr>
          <w:p>
            <w:pPr>
              <w:ind w:left="0" w:leftChars="0" w:firstLine="0" w:firstLineChars="0"/>
              <w:jc w:val="center"/>
              <w:rPr>
                <w:rFonts w:hint="default"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val="en-US" w:eastAsia="zh-CN"/>
              </w:rPr>
              <w:t>0817-8221950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2"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报</w:t>
            </w:r>
          </w:p>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告</w:t>
            </w:r>
          </w:p>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要</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求</w:t>
            </w:r>
          </w:p>
        </w:tc>
        <w:tc>
          <w:tcPr>
            <w:tcW w:w="7171" w:type="dxa"/>
            <w:gridSpan w:val="4"/>
            <w:tcBorders>
              <w:tl2br w:val="nil"/>
              <w:tr2bl w:val="nil"/>
            </w:tcBorders>
            <w:vAlign w:val="center"/>
          </w:tcPr>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1</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事故发生单位概况；</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2</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事故发生时间、地点以及事故现场情况；</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3</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事故的简要经过；</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4</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事故已经造成或者可能造成的伤亡人数（包括下落不明的人数）和初步估计的直接经济损失；</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5</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已经采取的措施；</w:t>
            </w:r>
          </w:p>
          <w:p>
            <w:pPr>
              <w:ind w:left="0" w:leftChars="0" w:firstLine="0" w:firstLineChars="0"/>
              <w:jc w:val="both"/>
              <w:rPr>
                <w:rFonts w:hint="eastAsia" w:ascii="Times New Roman" w:hAnsi="Times New Roman" w:eastAsia="宋体" w:cs="Times New Roman"/>
                <w:color w:val="auto"/>
                <w:sz w:val="24"/>
                <w:szCs w:val="22"/>
                <w:lang w:val="en-US" w:eastAsia="zh-CN"/>
              </w:rPr>
            </w:pP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6</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其他应当报告的情况</w:t>
            </w:r>
            <w:r>
              <w:rPr>
                <w:rFonts w:hint="eastAsia" w:ascii="宋体" w:hAnsi="宋体" w:cs="宋体"/>
                <w:b w:val="0"/>
                <w:bCs w:val="0"/>
                <w:color w:val="auto"/>
                <w:kern w:val="0"/>
                <w:sz w:val="24"/>
                <w:szCs w:val="24"/>
                <w:lang w:eastAsia="zh-CN"/>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533" w:type="dxa"/>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注</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意</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事</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项</w:t>
            </w:r>
          </w:p>
        </w:tc>
        <w:tc>
          <w:tcPr>
            <w:tcW w:w="7933" w:type="dxa"/>
            <w:gridSpan w:val="5"/>
            <w:tcBorders>
              <w:tl2br w:val="nil"/>
              <w:tr2bl w:val="nil"/>
            </w:tcBorders>
            <w:vAlign w:val="center"/>
          </w:tcPr>
          <w:p>
            <w:pPr>
              <w:ind w:left="0" w:leftChars="0" w:firstLine="0" w:firstLineChars="0"/>
              <w:jc w:val="both"/>
              <w:rPr>
                <w:rFonts w:hint="eastAsia" w:ascii="宋体" w:hAnsi="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（1）负责人接到恐怖袭击报告，第一时间赶到现场，采取有效的隔离措施，疏散人员集中至安全地带并保护好相关人员；</w:t>
            </w:r>
          </w:p>
          <w:p>
            <w:pPr>
              <w:ind w:left="0" w:leftChars="0" w:firstLine="0" w:firstLineChars="0"/>
              <w:jc w:val="both"/>
              <w:rPr>
                <w:rFonts w:hint="eastAsia"/>
                <w:color w:val="auto"/>
              </w:rPr>
            </w:pPr>
            <w:r>
              <w:rPr>
                <w:rFonts w:hint="eastAsia" w:ascii="宋体" w:hAnsi="宋体" w:cs="宋体"/>
                <w:b w:val="0"/>
                <w:bCs w:val="0"/>
                <w:color w:val="auto"/>
                <w:kern w:val="0"/>
                <w:sz w:val="24"/>
                <w:szCs w:val="24"/>
                <w:lang w:val="en-US" w:eastAsia="zh-CN"/>
              </w:rPr>
              <w:t>（2）值班人员严禁其他无关人员进出公司和场站，加强现场的巡查和监护。</w:t>
            </w:r>
          </w:p>
        </w:tc>
      </w:tr>
    </w:tbl>
    <w:p>
      <w:pPr>
        <w:rPr>
          <w:rFonts w:hint="eastAsia" w:ascii="Times New Roman" w:hAnsi="Times New Roman" w:cs="Times New Roman"/>
          <w:color w:val="auto"/>
          <w:lang w:val="en-US" w:eastAsia="zh-CN"/>
        </w:rPr>
        <w:sectPr>
          <w:pgSz w:w="11850" w:h="16783"/>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numPr>
          <w:ilvl w:val="0"/>
          <w:numId w:val="0"/>
        </w:numPr>
        <w:bidi w:val="0"/>
        <w:ind w:leftChars="200"/>
        <w:rPr>
          <w:rFonts w:hint="eastAsia"/>
          <w:color w:val="auto"/>
          <w:lang w:val="en-US" w:eastAsia="zh-CN"/>
        </w:rPr>
      </w:pPr>
      <w:bookmarkStart w:id="235" w:name="_Toc16066"/>
      <w:r>
        <w:rPr>
          <w:rFonts w:hint="eastAsia"/>
          <w:color w:val="auto"/>
          <w:lang w:val="en-US" w:eastAsia="zh-CN"/>
        </w:rPr>
        <w:t>14 起重伤害现场应急处置方案</w:t>
      </w:r>
      <w:bookmarkEnd w:id="235"/>
    </w:p>
    <w:tbl>
      <w:tblPr>
        <w:tblStyle w:val="25"/>
        <w:tblW w:w="0" w:type="auto"/>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762"/>
        <w:gridCol w:w="1177"/>
        <w:gridCol w:w="1476"/>
        <w:gridCol w:w="304"/>
        <w:gridCol w:w="4214"/>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66" w:type="dxa"/>
            <w:gridSpan w:val="6"/>
            <w:tcBorders>
              <w:tl2br w:val="nil"/>
              <w:tr2bl w:val="nil"/>
            </w:tcBorders>
            <w:vAlign w:val="center"/>
          </w:tcPr>
          <w:p>
            <w:pPr>
              <w:ind w:left="0" w:leftChars="0" w:firstLine="0" w:firstLineChars="0"/>
              <w:jc w:val="center"/>
              <w:rPr>
                <w:rFonts w:eastAsia="宋体"/>
                <w:color w:val="auto"/>
                <w:sz w:val="24"/>
                <w:szCs w:val="24"/>
                <w:vertAlign w:val="baseline"/>
              </w:rPr>
            </w:pPr>
            <w:r>
              <w:rPr>
                <w:rFonts w:hint="eastAsia" w:eastAsia="宋体" w:cs="Times New Roman"/>
                <w:b/>
                <w:bCs/>
                <w:color w:val="auto"/>
                <w:sz w:val="24"/>
                <w:szCs w:val="24"/>
                <w:lang w:val="en-US" w:eastAsia="zh-CN"/>
              </w:rPr>
              <w:t>起重伤害</w:t>
            </w:r>
            <w:r>
              <w:rPr>
                <w:rFonts w:hint="eastAsia" w:ascii="Times New Roman" w:hAnsi="Times New Roman" w:eastAsia="宋体" w:cs="Times New Roman"/>
                <w:b/>
                <w:bCs/>
                <w:color w:val="auto"/>
                <w:sz w:val="24"/>
                <w:szCs w:val="24"/>
              </w:rPr>
              <w:t>现场处置方案</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restart"/>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事</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故</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风</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险</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描</w:t>
            </w:r>
          </w:p>
          <w:p>
            <w:pPr>
              <w:ind w:left="0" w:leftChars="0" w:firstLine="0" w:firstLineChars="0"/>
              <w:jc w:val="center"/>
              <w:rPr>
                <w:rFonts w:eastAsia="宋体"/>
                <w:color w:val="auto"/>
                <w:sz w:val="24"/>
                <w:szCs w:val="24"/>
                <w:vertAlign w:val="baseline"/>
              </w:rPr>
            </w:pPr>
            <w:r>
              <w:rPr>
                <w:rFonts w:hint="eastAsia" w:ascii="Times New Roman" w:hAnsi="Times New Roman" w:eastAsia="宋体" w:cs="Times New Roman"/>
                <w:b/>
                <w:bCs/>
                <w:color w:val="auto"/>
                <w:sz w:val="24"/>
                <w:szCs w:val="24"/>
              </w:rPr>
              <w:t>述</w:t>
            </w:r>
          </w:p>
        </w:tc>
        <w:tc>
          <w:tcPr>
            <w:tcW w:w="7933" w:type="dxa"/>
            <w:gridSpan w:val="5"/>
            <w:tcBorders>
              <w:tl2br w:val="nil"/>
              <w:tr2bl w:val="nil"/>
            </w:tcBorders>
            <w:vAlign w:val="center"/>
          </w:tcPr>
          <w:p>
            <w:pPr>
              <w:ind w:left="0" w:leftChars="0" w:firstLine="0" w:firstLineChars="0"/>
              <w:jc w:val="both"/>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t>事故类型</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安全装置失灵失效、钢丝绳磨损严重、限位器失灵等</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jc w:val="center"/>
              <w:rPr>
                <w:rFonts w:eastAsia="宋体"/>
                <w:color w:val="auto"/>
              </w:rPr>
            </w:pPr>
          </w:p>
        </w:tc>
        <w:tc>
          <w:tcPr>
            <w:tcW w:w="7933" w:type="dxa"/>
            <w:gridSpan w:val="5"/>
            <w:tcBorders>
              <w:tl2br w:val="nil"/>
              <w:tr2bl w:val="nil"/>
            </w:tcBorders>
            <w:vAlign w:val="center"/>
          </w:tcPr>
          <w:p>
            <w:pPr>
              <w:ind w:left="0" w:leftChars="0" w:firstLine="0" w:firstLineChars="0"/>
              <w:jc w:val="both"/>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t>发生地点：施工</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维修</w:t>
            </w:r>
            <w:r>
              <w:rPr>
                <w:rFonts w:hint="eastAsia" w:ascii="宋体" w:hAnsi="宋体" w:eastAsia="宋体" w:cs="宋体"/>
                <w:b w:val="0"/>
                <w:bCs w:val="0"/>
                <w:color w:val="auto"/>
                <w:sz w:val="24"/>
                <w:szCs w:val="24"/>
              </w:rPr>
              <w:t>现场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533" w:type="dxa"/>
            <w:vMerge w:val="continue"/>
            <w:tcBorders>
              <w:tl2br w:val="nil"/>
              <w:tr2bl w:val="nil"/>
            </w:tcBorders>
            <w:vAlign w:val="center"/>
          </w:tcPr>
          <w:p>
            <w:pPr>
              <w:jc w:val="center"/>
              <w:rPr>
                <w:rFonts w:eastAsia="宋体"/>
                <w:color w:val="auto"/>
                <w:sz w:val="24"/>
                <w:szCs w:val="24"/>
                <w:vertAlign w:val="baseline"/>
              </w:rPr>
            </w:pPr>
          </w:p>
        </w:tc>
        <w:tc>
          <w:tcPr>
            <w:tcW w:w="7933" w:type="dxa"/>
            <w:gridSpan w:val="5"/>
            <w:tcBorders>
              <w:tl2br w:val="nil"/>
              <w:tr2bl w:val="nil"/>
            </w:tcBorders>
            <w:vAlign w:val="center"/>
          </w:tcPr>
          <w:p>
            <w:pPr>
              <w:ind w:left="0" w:leftChars="0" w:firstLine="0" w:firstLineChars="0"/>
              <w:jc w:val="both"/>
              <w:rPr>
                <w:rFonts w:hint="default" w:eastAsia="宋体"/>
                <w:color w:val="auto"/>
                <w:lang w:val="en-US" w:eastAsia="zh-CN"/>
              </w:rPr>
            </w:pPr>
            <w:r>
              <w:rPr>
                <w:rFonts w:hint="eastAsia" w:ascii="宋体" w:hAnsi="宋体" w:eastAsia="宋体" w:cs="宋体"/>
                <w:b w:val="0"/>
                <w:bCs w:val="0"/>
                <w:color w:val="auto"/>
                <w:sz w:val="24"/>
                <w:szCs w:val="24"/>
                <w:lang w:eastAsia="zh-CN"/>
              </w:rPr>
              <w:t>危害程度：</w:t>
            </w:r>
            <w:r>
              <w:rPr>
                <w:rFonts w:hint="eastAsia" w:ascii="宋体" w:hAnsi="宋体" w:eastAsia="宋体" w:cs="宋体"/>
                <w:b w:val="0"/>
                <w:bCs w:val="0"/>
                <w:color w:val="auto"/>
                <w:sz w:val="24"/>
                <w:szCs w:val="24"/>
                <w:lang w:val="en-US" w:eastAsia="zh-CN"/>
              </w:rPr>
              <w:t>可能造成人员伤亡。</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restart"/>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应</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急</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工</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作</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职</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责</w:t>
            </w:r>
          </w:p>
        </w:tc>
        <w:tc>
          <w:tcPr>
            <w:tcW w:w="3415" w:type="dxa"/>
            <w:gridSpan w:val="3"/>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岗位</w:t>
            </w:r>
          </w:p>
        </w:tc>
        <w:tc>
          <w:tcPr>
            <w:tcW w:w="4518" w:type="dxa"/>
            <w:gridSpan w:val="2"/>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职责</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eastAsia="宋体"/>
                <w:color w:val="auto"/>
              </w:rPr>
            </w:pPr>
          </w:p>
        </w:tc>
        <w:tc>
          <w:tcPr>
            <w:tcW w:w="3415" w:type="dxa"/>
            <w:gridSpan w:val="3"/>
            <w:tcBorders>
              <w:tl2br w:val="nil"/>
              <w:tr2bl w:val="nil"/>
            </w:tcBorders>
            <w:vAlign w:val="center"/>
          </w:tcPr>
          <w:p>
            <w:pPr>
              <w:widowControl/>
              <w:adjustRightInd w:val="0"/>
              <w:snapToGrid w:val="0"/>
              <w:ind w:firstLine="0" w:firstLineChars="0"/>
              <w:jc w:val="center"/>
              <w:rPr>
                <w:rFonts w:hint="default" w:ascii="宋体" w:hAnsi="宋体" w:eastAsia="宋体" w:cs="宋体"/>
                <w:b w:val="0"/>
                <w:bCs w:val="0"/>
                <w:color w:val="auto"/>
                <w:sz w:val="24"/>
                <w:szCs w:val="24"/>
                <w:lang w:val="en-US" w:eastAsia="zh-CN"/>
              </w:rPr>
            </w:pPr>
            <w:r>
              <w:rPr>
                <w:rFonts w:hint="eastAsia" w:ascii="宋体" w:hAnsi="宋体" w:cs="宋体"/>
                <w:b w:val="0"/>
                <w:bCs w:val="0"/>
                <w:color w:val="auto"/>
                <w:sz w:val="24"/>
                <w:szCs w:val="24"/>
                <w:lang w:val="en-US" w:eastAsia="zh-CN"/>
              </w:rPr>
              <w:t>现场</w:t>
            </w:r>
            <w:r>
              <w:rPr>
                <w:rFonts w:hint="eastAsia" w:ascii="宋体" w:hAnsi="宋体" w:eastAsia="宋体" w:cs="宋体"/>
                <w:b w:val="0"/>
                <w:bCs w:val="0"/>
                <w:color w:val="auto"/>
                <w:sz w:val="24"/>
                <w:szCs w:val="24"/>
                <w:lang w:val="en-US" w:eastAsia="zh-CN"/>
              </w:rPr>
              <w:t>负责人</w:t>
            </w:r>
          </w:p>
        </w:tc>
        <w:tc>
          <w:tcPr>
            <w:tcW w:w="4518" w:type="dxa"/>
            <w:gridSpan w:val="2"/>
            <w:tcBorders>
              <w:tl2br w:val="nil"/>
              <w:tr2bl w:val="nil"/>
            </w:tcBorders>
            <w:vAlign w:val="center"/>
          </w:tcPr>
          <w:p>
            <w:pPr>
              <w:ind w:left="0" w:leftChars="0" w:firstLine="0" w:firstLine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负责报警、撤离、事故初期处置</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ascii="Times New Roman" w:hAnsi="Times New Roman" w:eastAsia="宋体" w:cs="Times New Roman"/>
                <w:b/>
                <w:bCs/>
                <w:color w:val="auto"/>
                <w:sz w:val="24"/>
                <w:szCs w:val="24"/>
              </w:rPr>
            </w:pPr>
          </w:p>
        </w:tc>
        <w:tc>
          <w:tcPr>
            <w:tcW w:w="3415" w:type="dxa"/>
            <w:gridSpan w:val="3"/>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cs="宋体"/>
                <w:b w:val="0"/>
                <w:bCs w:val="0"/>
                <w:color w:val="auto"/>
                <w:kern w:val="0"/>
                <w:sz w:val="24"/>
                <w:szCs w:val="24"/>
                <w:lang w:val="en-US" w:eastAsia="zh-CN"/>
              </w:rPr>
              <w:t>部门</w:t>
            </w:r>
            <w:r>
              <w:rPr>
                <w:rFonts w:hint="eastAsia" w:ascii="宋体" w:hAnsi="宋体" w:eastAsia="宋体" w:cs="宋体"/>
                <w:b w:val="0"/>
                <w:bCs w:val="0"/>
                <w:color w:val="auto"/>
                <w:kern w:val="0"/>
                <w:sz w:val="24"/>
                <w:szCs w:val="24"/>
              </w:rPr>
              <w:t>负责人</w:t>
            </w:r>
          </w:p>
        </w:tc>
        <w:tc>
          <w:tcPr>
            <w:tcW w:w="4518" w:type="dxa"/>
            <w:gridSpan w:val="2"/>
            <w:tcBorders>
              <w:tl2br w:val="nil"/>
              <w:tr2bl w:val="nil"/>
            </w:tcBorders>
            <w:vAlign w:val="center"/>
          </w:tcPr>
          <w:p>
            <w:pPr>
              <w:ind w:left="0" w:leftChars="0" w:firstLine="0" w:firstLine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负责上报地方政府、初期现场指挥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ascii="Times New Roman" w:hAnsi="Times New Roman" w:eastAsia="宋体" w:cs="Times New Roman"/>
                <w:b/>
                <w:bCs/>
                <w:color w:val="auto"/>
                <w:sz w:val="24"/>
                <w:szCs w:val="24"/>
              </w:rPr>
            </w:pPr>
          </w:p>
        </w:tc>
        <w:tc>
          <w:tcPr>
            <w:tcW w:w="3415" w:type="dxa"/>
            <w:gridSpan w:val="3"/>
            <w:tcBorders>
              <w:tl2br w:val="nil"/>
              <w:tr2bl w:val="nil"/>
            </w:tcBorders>
            <w:vAlign w:val="center"/>
          </w:tcPr>
          <w:p>
            <w:pPr>
              <w:widowControl/>
              <w:adjustRightInd w:val="0"/>
              <w:snapToGrid w:val="0"/>
              <w:ind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应急</w:t>
            </w:r>
            <w:r>
              <w:rPr>
                <w:rFonts w:hint="eastAsia" w:ascii="宋体" w:hAnsi="宋体" w:eastAsia="宋体" w:cs="宋体"/>
                <w:b w:val="0"/>
                <w:bCs w:val="0"/>
                <w:color w:val="auto"/>
                <w:kern w:val="0"/>
                <w:sz w:val="24"/>
                <w:szCs w:val="24"/>
                <w:lang w:val="en-US" w:eastAsia="zh-CN"/>
              </w:rPr>
              <w:t>救援</w:t>
            </w:r>
            <w:r>
              <w:rPr>
                <w:rFonts w:hint="eastAsia" w:ascii="宋体" w:hAnsi="宋体" w:eastAsia="宋体" w:cs="宋体"/>
                <w:b w:val="0"/>
                <w:bCs w:val="0"/>
                <w:color w:val="auto"/>
                <w:kern w:val="0"/>
                <w:sz w:val="24"/>
                <w:szCs w:val="24"/>
              </w:rPr>
              <w:t>总指挥</w:t>
            </w:r>
          </w:p>
        </w:tc>
        <w:tc>
          <w:tcPr>
            <w:tcW w:w="4518" w:type="dxa"/>
            <w:gridSpan w:val="2"/>
            <w:tcBorders>
              <w:tl2br w:val="nil"/>
              <w:tr2bl w:val="nil"/>
            </w:tcBorders>
            <w:vAlign w:val="center"/>
          </w:tcPr>
          <w:p>
            <w:pPr>
              <w:ind w:left="0" w:leftChars="0" w:firstLine="0" w:firstLine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事故应急总指挥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restart"/>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应</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急</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处</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置</w:t>
            </w:r>
          </w:p>
        </w:tc>
        <w:tc>
          <w:tcPr>
            <w:tcW w:w="762" w:type="dxa"/>
            <w:vMerge w:val="restart"/>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处</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置</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程</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序</w:t>
            </w:r>
          </w:p>
        </w:tc>
        <w:tc>
          <w:tcPr>
            <w:tcW w:w="1177"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报告程序</w:t>
            </w:r>
          </w:p>
        </w:tc>
        <w:tc>
          <w:tcPr>
            <w:tcW w:w="5994"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现场</w:t>
            </w:r>
            <w:r>
              <w:rPr>
                <w:rFonts w:hint="eastAsia" w:ascii="宋体" w:hAnsi="宋体" w:eastAsia="宋体" w:cs="宋体"/>
                <w:b w:val="0"/>
                <w:bCs w:val="0"/>
                <w:color w:val="auto"/>
                <w:sz w:val="24"/>
                <w:szCs w:val="24"/>
                <w:lang w:val="en-US" w:eastAsia="zh-CN"/>
              </w:rPr>
              <w:t>负责人</w:t>
            </w:r>
            <w:r>
              <w:rPr>
                <w:rFonts w:hint="eastAsia" w:ascii="宋体" w:hAnsi="宋体" w:eastAsia="宋体" w:cs="宋体"/>
                <w:b w:val="0"/>
                <w:bCs w:val="0"/>
                <w:color w:val="auto"/>
                <w:kern w:val="0"/>
                <w:sz w:val="24"/>
                <w:szCs w:val="24"/>
              </w:rPr>
              <w:t>→</w:t>
            </w:r>
            <w:r>
              <w:rPr>
                <w:rFonts w:hint="eastAsia" w:ascii="宋体" w:hAnsi="宋体" w:cs="宋体"/>
                <w:b w:val="0"/>
                <w:bCs w:val="0"/>
                <w:color w:val="auto"/>
                <w:kern w:val="0"/>
                <w:sz w:val="24"/>
                <w:szCs w:val="24"/>
                <w:lang w:val="en-US" w:eastAsia="zh-CN"/>
              </w:rPr>
              <w:t>部门</w:t>
            </w:r>
            <w:r>
              <w:rPr>
                <w:rFonts w:hint="eastAsia" w:ascii="宋体" w:hAnsi="宋体" w:eastAsia="宋体" w:cs="宋体"/>
                <w:b w:val="0"/>
                <w:bCs w:val="0"/>
                <w:color w:val="auto"/>
                <w:kern w:val="0"/>
                <w:sz w:val="24"/>
                <w:szCs w:val="24"/>
              </w:rPr>
              <w:t>负责人→应急救援总指挥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2"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77"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处置程序</w:t>
            </w:r>
          </w:p>
        </w:tc>
        <w:tc>
          <w:tcPr>
            <w:tcW w:w="5994" w:type="dxa"/>
            <w:gridSpan w:val="3"/>
            <w:tcBorders>
              <w:tl2br w:val="nil"/>
              <w:tr2bl w:val="nil"/>
            </w:tcBorders>
            <w:vAlign w:val="center"/>
          </w:tcPr>
          <w:p>
            <w:pPr>
              <w:ind w:left="0" w:leftChars="0" w:firstLine="0" w:firstLineChars="0"/>
              <w:jc w:val="both"/>
              <w:rPr>
                <w:rFonts w:hint="default" w:ascii="宋体" w:hAnsi="宋体" w:eastAsia="宋体" w:cs="宋体"/>
                <w:b w:val="0"/>
                <w:bCs w:val="0"/>
                <w:color w:val="auto"/>
                <w:sz w:val="24"/>
                <w:szCs w:val="24"/>
                <w:lang w:val="en-US"/>
              </w:rPr>
            </w:pPr>
            <w:r>
              <w:rPr>
                <w:rFonts w:hint="eastAsia" w:ascii="宋体" w:hAnsi="宋体" w:eastAsia="宋体" w:cs="宋体"/>
                <w:b w:val="0"/>
                <w:bCs w:val="0"/>
                <w:color w:val="auto"/>
                <w:sz w:val="24"/>
                <w:szCs w:val="24"/>
                <w:lang w:val="en-US" w:eastAsia="zh-CN"/>
              </w:rPr>
              <w:t>抢险救援</w:t>
            </w:r>
            <w:r>
              <w:rPr>
                <w:rFonts w:hint="default" w:ascii="宋体" w:hAnsi="宋体" w:eastAsia="宋体" w:cs="宋体"/>
                <w:b w:val="0"/>
                <w:bCs w:val="0"/>
                <w:color w:val="auto"/>
                <w:sz w:val="24"/>
                <w:szCs w:val="24"/>
                <w:lang w:val="en-US" w:eastAsia="zh-CN"/>
              </w:rPr>
              <w:t>→</w:t>
            </w:r>
            <w:r>
              <w:rPr>
                <w:rFonts w:hint="eastAsia" w:ascii="宋体" w:hAnsi="宋体" w:eastAsia="宋体" w:cs="宋体"/>
                <w:b w:val="0"/>
                <w:bCs w:val="0"/>
                <w:color w:val="auto"/>
                <w:sz w:val="24"/>
                <w:szCs w:val="24"/>
                <w:lang w:val="en-US" w:eastAsia="zh-CN"/>
              </w:rPr>
              <w:t>急救</w:t>
            </w:r>
            <w:r>
              <w:rPr>
                <w:rFonts w:hint="default" w:ascii="宋体" w:hAnsi="宋体" w:eastAsia="宋体" w:cs="宋体"/>
                <w:b w:val="0"/>
                <w:bCs w:val="0"/>
                <w:color w:val="auto"/>
                <w:sz w:val="24"/>
                <w:szCs w:val="24"/>
                <w:lang w:val="en-US" w:eastAsia="zh-CN"/>
              </w:rPr>
              <w:t>→</w:t>
            </w:r>
            <w:r>
              <w:rPr>
                <w:rFonts w:hint="eastAsia" w:ascii="宋体" w:hAnsi="宋体" w:eastAsia="宋体" w:cs="宋体"/>
                <w:b w:val="0"/>
                <w:bCs w:val="0"/>
                <w:color w:val="auto"/>
                <w:sz w:val="24"/>
                <w:szCs w:val="24"/>
                <w:lang w:val="en-US" w:eastAsia="zh-CN"/>
              </w:rPr>
              <w:t>上报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2"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77"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预案程序</w:t>
            </w:r>
          </w:p>
        </w:tc>
        <w:tc>
          <w:tcPr>
            <w:tcW w:w="5994"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现场处置方案→综合应急预案→请求外部应急救援力量支援</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2" w:type="dxa"/>
            <w:vMerge w:val="restart"/>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处</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置</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措</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施</w:t>
            </w:r>
          </w:p>
        </w:tc>
        <w:tc>
          <w:tcPr>
            <w:tcW w:w="1177"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措施一</w:t>
            </w:r>
          </w:p>
        </w:tc>
        <w:tc>
          <w:tcPr>
            <w:tcW w:w="5994"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kern w:val="0"/>
                <w:sz w:val="24"/>
                <w:szCs w:val="24"/>
                <w:lang w:val="en-US" w:eastAsia="zh-CN" w:bidi="ar-SA"/>
              </w:rPr>
              <w:t>发生吊物、吊臂打击，应马上组织抢救伤者，首先观察伤者的受伤情况、部位、伤害性质，如伤员发生休克，应先处理休克。遇呼吸、心跳停止者，应立即进行人工呼吸，胸外心脏按压。处于休克状态的伤员要让其安静、保暖、平卧、少动，并将下肢抬高约20度左右，尽快送往就近医院进行抢救治疗。</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2"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77"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措施二</w:t>
            </w:r>
          </w:p>
        </w:tc>
        <w:tc>
          <w:tcPr>
            <w:tcW w:w="5994"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lang w:val="en-US" w:eastAsia="zh-CN" w:bidi="ar-SA"/>
              </w:rPr>
              <w:t>吊机超负荷起吊、吊机支撑不稳，导致机体倾覆，应马上组织抢救司机，司机受伤，则采取应对的处置措施。</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2"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77"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措施三</w:t>
            </w:r>
          </w:p>
        </w:tc>
        <w:tc>
          <w:tcPr>
            <w:tcW w:w="5994" w:type="dxa"/>
            <w:gridSpan w:val="3"/>
            <w:tcBorders>
              <w:tl2br w:val="nil"/>
              <w:tr2bl w:val="nil"/>
            </w:tcBorders>
            <w:vAlign w:val="center"/>
          </w:tcPr>
          <w:p>
            <w:pPr>
              <w:widowControl/>
              <w:adjustRightInd w:val="0"/>
              <w:snapToGrid w:val="0"/>
              <w:ind w:firstLine="0" w:firstLineChars="0"/>
              <w:rPr>
                <w:rFonts w:hint="eastAsia" w:ascii="宋体" w:hAnsi="宋体" w:eastAsia="宋体" w:cs="宋体"/>
                <w:b w:val="0"/>
                <w:bCs w:val="0"/>
                <w:color w:val="auto"/>
                <w:kern w:val="0"/>
                <w:sz w:val="24"/>
                <w:szCs w:val="24"/>
                <w:lang w:val="en-US" w:eastAsia="zh-CN" w:bidi="ar-SA"/>
              </w:rPr>
            </w:pPr>
            <w:r>
              <w:rPr>
                <w:rFonts w:hint="eastAsia" w:ascii="宋体" w:hAnsi="宋体" w:eastAsia="宋体" w:cs="宋体"/>
                <w:b w:val="0"/>
                <w:bCs w:val="0"/>
                <w:color w:val="auto"/>
                <w:kern w:val="0"/>
                <w:sz w:val="24"/>
                <w:szCs w:val="24"/>
                <w:lang w:val="en-US" w:eastAsia="zh-CN" w:bidi="ar-SA"/>
              </w:rPr>
              <w:t>现场指挥应根据事态，迅速调动人员、设备进行现场救援，并做好现场警戒工作，以防事态扩大，同时向上级汇报。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2"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77" w:type="dxa"/>
            <w:tcBorders>
              <w:tl2br w:val="nil"/>
              <w:tr2bl w:val="nil"/>
            </w:tcBorders>
            <w:vAlign w:val="center"/>
          </w:tcPr>
          <w:p>
            <w:pPr>
              <w:ind w:left="0" w:leftChars="0" w:firstLine="0" w:firstLineChars="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措施四</w:t>
            </w:r>
          </w:p>
        </w:tc>
        <w:tc>
          <w:tcPr>
            <w:tcW w:w="5994" w:type="dxa"/>
            <w:gridSpan w:val="3"/>
            <w:tcBorders>
              <w:tl2br w:val="nil"/>
              <w:tr2bl w:val="nil"/>
            </w:tcBorders>
            <w:vAlign w:val="center"/>
          </w:tcPr>
          <w:p>
            <w:pPr>
              <w:widowControl/>
              <w:adjustRightInd w:val="0"/>
              <w:snapToGrid w:val="0"/>
              <w:ind w:firstLine="0" w:firstLineChars="0"/>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kern w:val="0"/>
                <w:sz w:val="24"/>
                <w:szCs w:val="24"/>
                <w:lang w:val="en-US" w:eastAsia="zh-CN" w:bidi="ar-SA"/>
              </w:rPr>
              <w:t>在做好紧急救援人员安全防护工作的前提下，组织一切力量抢救伤员，必要时向上级部门求助。</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2" w:type="dxa"/>
            <w:vMerge w:val="continue"/>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p>
        </w:tc>
        <w:tc>
          <w:tcPr>
            <w:tcW w:w="1177" w:type="dxa"/>
            <w:tcBorders>
              <w:tl2br w:val="nil"/>
              <w:tr2bl w:val="nil"/>
            </w:tcBorders>
            <w:vAlign w:val="center"/>
          </w:tcPr>
          <w:p>
            <w:pPr>
              <w:ind w:left="0" w:leftChars="0" w:firstLine="0" w:firstLine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措施五</w:t>
            </w:r>
          </w:p>
        </w:tc>
        <w:tc>
          <w:tcPr>
            <w:tcW w:w="5994" w:type="dxa"/>
            <w:gridSpan w:val="3"/>
            <w:tcBorders>
              <w:tl2br w:val="nil"/>
              <w:tr2bl w:val="nil"/>
            </w:tcBorders>
            <w:vAlign w:val="center"/>
          </w:tcPr>
          <w:p>
            <w:pPr>
              <w:widowControl/>
              <w:adjustRightInd w:val="0"/>
              <w:snapToGrid w:val="0"/>
              <w:ind w:firstLine="0" w:firstLineChars="0"/>
              <w:rPr>
                <w:rFonts w:hint="default" w:ascii="宋体" w:hAnsi="宋体" w:eastAsia="宋体" w:cs="宋体"/>
                <w:b w:val="0"/>
                <w:bCs w:val="0"/>
                <w:color w:val="auto"/>
                <w:kern w:val="0"/>
                <w:sz w:val="24"/>
                <w:szCs w:val="24"/>
                <w:lang w:val="en-US" w:eastAsia="zh-CN" w:bidi="ar-SA"/>
              </w:rPr>
            </w:pPr>
            <w:r>
              <w:rPr>
                <w:rFonts w:hint="eastAsia" w:ascii="宋体" w:hAnsi="宋体" w:eastAsia="宋体" w:cs="宋体"/>
                <w:b w:val="0"/>
                <w:bCs w:val="0"/>
                <w:color w:val="auto"/>
                <w:kern w:val="0"/>
                <w:sz w:val="24"/>
                <w:szCs w:val="24"/>
                <w:lang w:val="en-US" w:eastAsia="zh-CN" w:bidi="ar-SA"/>
              </w:rPr>
              <w:t>做好事故现场的清理和恢复工作，防止次生或滋生的事故。</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2" w:type="dxa"/>
            <w:vMerge w:val="restart"/>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事</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故</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报</w:t>
            </w:r>
          </w:p>
          <w:p>
            <w:pPr>
              <w:ind w:left="0" w:leftChars="0" w:firstLine="0" w:firstLineChars="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警</w:t>
            </w:r>
          </w:p>
        </w:tc>
        <w:tc>
          <w:tcPr>
            <w:tcW w:w="1177"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内部</w:t>
            </w:r>
          </w:p>
        </w:tc>
        <w:tc>
          <w:tcPr>
            <w:tcW w:w="5994" w:type="dxa"/>
            <w:gridSpan w:val="3"/>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kern w:val="0"/>
                <w:sz w:val="24"/>
                <w:szCs w:val="24"/>
              </w:rPr>
              <w:t>报警负责人</w:t>
            </w:r>
            <w:r>
              <w:rPr>
                <w:rFonts w:hint="eastAsia" w:ascii="宋体" w:hAnsi="宋体" w:eastAsia="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现场或部门负责人</w:t>
            </w:r>
            <w:r>
              <w:rPr>
                <w:rFonts w:hint="eastAsia" w:ascii="宋体" w:hAnsi="宋体" w:eastAsia="宋体" w:cs="宋体"/>
                <w:b w:val="0"/>
                <w:bCs w:val="0"/>
                <w:color w:val="auto"/>
                <w:kern w:val="0"/>
                <w:sz w:val="24"/>
                <w:szCs w:val="24"/>
              </w:rPr>
              <w:t>报警电话</w:t>
            </w:r>
            <w:r>
              <w:rPr>
                <w:rFonts w:hint="eastAsia" w:ascii="宋体" w:hAnsi="宋体" w:eastAsia="宋体" w:cs="宋体"/>
                <w:b w:val="0"/>
                <w:bCs w:val="0"/>
                <w:color w:val="auto"/>
                <w:kern w:val="0"/>
                <w:sz w:val="24"/>
                <w:szCs w:val="24"/>
                <w:lang w:eastAsia="zh-CN"/>
              </w:rPr>
              <w:t>：0817-</w:t>
            </w:r>
            <w:r>
              <w:rPr>
                <w:rFonts w:hint="eastAsia" w:ascii="宋体" w:hAnsi="宋体" w:cs="宋体"/>
                <w:b w:val="0"/>
                <w:bCs w:val="0"/>
                <w:color w:val="auto"/>
                <w:kern w:val="0"/>
                <w:sz w:val="24"/>
                <w:szCs w:val="24"/>
                <w:lang w:eastAsia="zh-CN"/>
              </w:rPr>
              <w:t>8233777</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2"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77" w:type="dxa"/>
            <w:vMerge w:val="restart"/>
            <w:tcBorders>
              <w:tl2br w:val="nil"/>
              <w:tr2bl w:val="nil"/>
            </w:tcBorders>
            <w:vAlign w:val="center"/>
          </w:tcPr>
          <w:p>
            <w:pPr>
              <w:ind w:left="0" w:leftChars="0" w:firstLine="0" w:firstLineChars="0"/>
              <w:jc w:val="center"/>
              <w:rPr>
                <w:rFonts w:hint="default"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val="en-US" w:eastAsia="zh-CN"/>
              </w:rPr>
              <w:t>外界</w:t>
            </w:r>
          </w:p>
        </w:tc>
        <w:tc>
          <w:tcPr>
            <w:tcW w:w="1780"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县应急局</w:t>
            </w:r>
          </w:p>
        </w:tc>
        <w:tc>
          <w:tcPr>
            <w:tcW w:w="4214"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lang w:val="en-US" w:eastAsia="zh-CN"/>
              </w:rPr>
              <w:t>0817-</w:t>
            </w:r>
            <w:r>
              <w:rPr>
                <w:rFonts w:hint="eastAsia" w:ascii="Times New Roman" w:hAnsi="Times New Roman" w:eastAsia="宋体" w:cs="Times New Roman"/>
                <w:color w:val="auto"/>
                <w:sz w:val="24"/>
                <w:szCs w:val="22"/>
              </w:rPr>
              <w:t>8221323</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eastAsia="宋体"/>
                <w:color w:val="auto"/>
              </w:rPr>
            </w:pPr>
          </w:p>
        </w:tc>
        <w:tc>
          <w:tcPr>
            <w:tcW w:w="762"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77"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80"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县人民医院</w:t>
            </w:r>
          </w:p>
        </w:tc>
        <w:tc>
          <w:tcPr>
            <w:tcW w:w="4214"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0817-8221764</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2"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77"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80"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县中医院</w:t>
            </w:r>
          </w:p>
        </w:tc>
        <w:tc>
          <w:tcPr>
            <w:tcW w:w="4214"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0817-8317120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2"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77"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80"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南充输气处</w:t>
            </w:r>
          </w:p>
        </w:tc>
        <w:tc>
          <w:tcPr>
            <w:tcW w:w="4214"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0817-2632320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2"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77"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80"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rPr>
              <w:t>花桥配气站</w:t>
            </w:r>
          </w:p>
        </w:tc>
        <w:tc>
          <w:tcPr>
            <w:tcW w:w="4214"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0826-2532057</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2" w:type="dxa"/>
            <w:vMerge w:val="continue"/>
            <w:tcBorders>
              <w:tl2br w:val="nil"/>
              <w:tr2bl w:val="nil"/>
            </w:tcBorders>
            <w:vAlign w:val="center"/>
          </w:tcPr>
          <w:p>
            <w:pPr>
              <w:ind w:left="0" w:leftChars="0" w:firstLine="0" w:firstLineChars="0"/>
              <w:jc w:val="both"/>
              <w:rPr>
                <w:rFonts w:hint="eastAsia" w:ascii="宋体" w:hAnsi="宋体" w:eastAsia="宋体" w:cs="宋体"/>
                <w:b w:val="0"/>
                <w:bCs w:val="0"/>
                <w:color w:val="auto"/>
                <w:sz w:val="24"/>
                <w:szCs w:val="24"/>
              </w:rPr>
            </w:pPr>
          </w:p>
        </w:tc>
        <w:tc>
          <w:tcPr>
            <w:tcW w:w="1177"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p>
        </w:tc>
        <w:tc>
          <w:tcPr>
            <w:tcW w:w="1780" w:type="dxa"/>
            <w:gridSpan w:val="2"/>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县消防队</w:t>
            </w:r>
          </w:p>
        </w:tc>
        <w:tc>
          <w:tcPr>
            <w:tcW w:w="4214" w:type="dxa"/>
            <w:tcBorders>
              <w:tl2br w:val="nil"/>
              <w:tr2bl w:val="nil"/>
            </w:tcBorders>
            <w:vAlign w:val="center"/>
          </w:tcPr>
          <w:p>
            <w:pPr>
              <w:ind w:left="0" w:leftChars="0" w:firstLine="0" w:firstLineChars="0"/>
              <w:jc w:val="center"/>
              <w:rPr>
                <w:rFonts w:hint="eastAsia"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rPr>
              <w:t>0817-5066119</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dxa"/>
            <w:vMerge w:val="continue"/>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p>
        </w:tc>
        <w:tc>
          <w:tcPr>
            <w:tcW w:w="762" w:type="dxa"/>
            <w:tcBorders>
              <w:tl2br w:val="nil"/>
              <w:tr2bl w:val="nil"/>
            </w:tcBorders>
            <w:vAlign w:val="center"/>
          </w:tcPr>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报</w:t>
            </w:r>
          </w:p>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告</w:t>
            </w:r>
          </w:p>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要</w:t>
            </w:r>
          </w:p>
          <w:p>
            <w:pPr>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求</w:t>
            </w:r>
          </w:p>
        </w:tc>
        <w:tc>
          <w:tcPr>
            <w:tcW w:w="7171" w:type="dxa"/>
            <w:gridSpan w:val="4"/>
            <w:tcBorders>
              <w:tl2br w:val="nil"/>
              <w:tr2bl w:val="nil"/>
            </w:tcBorders>
            <w:vAlign w:val="center"/>
          </w:tcPr>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lang w:eastAsia="zh-CN"/>
              </w:rPr>
              <w:t>（</w:t>
            </w:r>
            <w:r>
              <w:rPr>
                <w:rFonts w:hint="eastAsia" w:ascii="宋体" w:hAnsi="宋体" w:eastAsia="宋体" w:cs="宋体"/>
                <w:b w:val="0"/>
                <w:bCs w:val="0"/>
                <w:color w:val="auto"/>
                <w:kern w:val="0"/>
                <w:sz w:val="24"/>
                <w:szCs w:val="24"/>
                <w:lang w:val="en-US" w:eastAsia="zh-CN"/>
              </w:rPr>
              <w:t>1</w:t>
            </w:r>
            <w:r>
              <w:rPr>
                <w:rFonts w:hint="eastAsia" w:ascii="宋体" w:hAnsi="宋体" w:eastAsia="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事故发生单位概况；</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lang w:eastAsia="zh-CN"/>
              </w:rPr>
              <w:t>（</w:t>
            </w:r>
            <w:r>
              <w:rPr>
                <w:rFonts w:hint="eastAsia" w:ascii="宋体" w:hAnsi="宋体" w:eastAsia="宋体" w:cs="宋体"/>
                <w:b w:val="0"/>
                <w:bCs w:val="0"/>
                <w:color w:val="auto"/>
                <w:kern w:val="0"/>
                <w:sz w:val="24"/>
                <w:szCs w:val="24"/>
                <w:lang w:val="en-US" w:eastAsia="zh-CN"/>
              </w:rPr>
              <w:t>2</w:t>
            </w:r>
            <w:r>
              <w:rPr>
                <w:rFonts w:hint="eastAsia" w:ascii="宋体" w:hAnsi="宋体" w:eastAsia="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事故发生时间、地点以及事故现场情况；</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lang w:eastAsia="zh-CN"/>
              </w:rPr>
              <w:t>（</w:t>
            </w:r>
            <w:r>
              <w:rPr>
                <w:rFonts w:hint="eastAsia" w:ascii="宋体" w:hAnsi="宋体" w:eastAsia="宋体" w:cs="宋体"/>
                <w:b w:val="0"/>
                <w:bCs w:val="0"/>
                <w:color w:val="auto"/>
                <w:kern w:val="0"/>
                <w:sz w:val="24"/>
                <w:szCs w:val="24"/>
                <w:lang w:val="en-US" w:eastAsia="zh-CN"/>
              </w:rPr>
              <w:t>3</w:t>
            </w:r>
            <w:r>
              <w:rPr>
                <w:rFonts w:hint="eastAsia" w:ascii="宋体" w:hAnsi="宋体" w:eastAsia="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事故的简要经过；</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lang w:eastAsia="zh-CN"/>
              </w:rPr>
              <w:t>（</w:t>
            </w:r>
            <w:r>
              <w:rPr>
                <w:rFonts w:hint="eastAsia" w:ascii="宋体" w:hAnsi="宋体" w:eastAsia="宋体" w:cs="宋体"/>
                <w:b w:val="0"/>
                <w:bCs w:val="0"/>
                <w:color w:val="auto"/>
                <w:kern w:val="0"/>
                <w:sz w:val="24"/>
                <w:szCs w:val="24"/>
                <w:lang w:val="en-US" w:eastAsia="zh-CN"/>
              </w:rPr>
              <w:t>4</w:t>
            </w:r>
            <w:r>
              <w:rPr>
                <w:rFonts w:hint="eastAsia" w:ascii="宋体" w:hAnsi="宋体" w:eastAsia="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事故已经造成或者可能造成的伤亡人数（包括下落不明的人数）和初步估计的直接经济损失；</w:t>
            </w:r>
          </w:p>
          <w:p>
            <w:pPr>
              <w:ind w:left="0" w:leftChars="0" w:firstLine="0" w:firstLineChars="0"/>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lang w:eastAsia="zh-CN"/>
              </w:rPr>
              <w:t>（</w:t>
            </w:r>
            <w:r>
              <w:rPr>
                <w:rFonts w:hint="eastAsia" w:ascii="宋体" w:hAnsi="宋体" w:eastAsia="宋体" w:cs="宋体"/>
                <w:b w:val="0"/>
                <w:bCs w:val="0"/>
                <w:color w:val="auto"/>
                <w:kern w:val="0"/>
                <w:sz w:val="24"/>
                <w:szCs w:val="24"/>
                <w:lang w:val="en-US" w:eastAsia="zh-CN"/>
              </w:rPr>
              <w:t>5</w:t>
            </w:r>
            <w:r>
              <w:rPr>
                <w:rFonts w:hint="eastAsia" w:ascii="宋体" w:hAnsi="宋体" w:eastAsia="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已经采取的措施；</w:t>
            </w:r>
          </w:p>
          <w:p>
            <w:pPr>
              <w:ind w:left="0" w:leftChars="0" w:firstLine="0" w:firstLineChars="0"/>
              <w:jc w:val="both"/>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kern w:val="0"/>
                <w:sz w:val="24"/>
                <w:szCs w:val="24"/>
                <w:lang w:eastAsia="zh-CN"/>
              </w:rPr>
              <w:t>（</w:t>
            </w:r>
            <w:r>
              <w:rPr>
                <w:rFonts w:hint="eastAsia" w:ascii="宋体" w:hAnsi="宋体" w:eastAsia="宋体" w:cs="宋体"/>
                <w:b w:val="0"/>
                <w:bCs w:val="0"/>
                <w:color w:val="auto"/>
                <w:kern w:val="0"/>
                <w:sz w:val="24"/>
                <w:szCs w:val="24"/>
                <w:lang w:val="en-US" w:eastAsia="zh-CN"/>
              </w:rPr>
              <w:t>6</w:t>
            </w:r>
            <w:r>
              <w:rPr>
                <w:rFonts w:hint="eastAsia" w:ascii="宋体" w:hAnsi="宋体" w:eastAsia="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其他应当报告的情况</w:t>
            </w:r>
            <w:r>
              <w:rPr>
                <w:rFonts w:hint="eastAsia" w:ascii="宋体" w:hAnsi="宋体" w:eastAsia="宋体" w:cs="宋体"/>
                <w:b w:val="0"/>
                <w:bCs w:val="0"/>
                <w:color w:val="auto"/>
                <w:kern w:val="0"/>
                <w:sz w:val="24"/>
                <w:szCs w:val="24"/>
                <w:lang w:eastAsia="zh-CN"/>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533" w:type="dxa"/>
            <w:tcBorders>
              <w:tl2br w:val="nil"/>
              <w:tr2bl w:val="nil"/>
            </w:tcBorders>
            <w:vAlign w:val="center"/>
          </w:tcPr>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注</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意</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事</w:t>
            </w:r>
          </w:p>
          <w:p>
            <w:pPr>
              <w:ind w:left="0" w:leftChars="0" w:firstLine="0" w:firstLineChars="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项</w:t>
            </w:r>
          </w:p>
        </w:tc>
        <w:tc>
          <w:tcPr>
            <w:tcW w:w="7933" w:type="dxa"/>
            <w:gridSpan w:val="5"/>
            <w:tcBorders>
              <w:tl2br w:val="nil"/>
              <w:tr2bl w:val="nil"/>
            </w:tcBorders>
            <w:vAlign w:val="center"/>
          </w:tcPr>
          <w:p>
            <w:pPr>
              <w:ind w:left="0" w:leftChars="0" w:firstLine="0" w:firstLineChars="0"/>
              <w:jc w:val="both"/>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（1）进入事发现场人员必须佩戴好安全帽。</w:t>
            </w:r>
          </w:p>
          <w:p>
            <w:pPr>
              <w:ind w:left="0" w:leftChars="0" w:firstLine="0" w:firstLineChars="0"/>
              <w:jc w:val="both"/>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（2）抢救受伤人员（特别是重伤人员），—定要在现场或附近就地急救，切忌盲目长途护送到医院，以免延误抢救时间。</w:t>
            </w:r>
          </w:p>
          <w:p>
            <w:pPr>
              <w:ind w:left="0" w:leftChars="0" w:firstLine="0" w:firstLineChars="0"/>
              <w:jc w:val="both"/>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（3）事故发生至现场恢复期间，应封锁现场，防止无关人员进入，发生意外。</w:t>
            </w:r>
          </w:p>
          <w:p>
            <w:pPr>
              <w:ind w:left="0" w:leftChars="0" w:firstLine="0" w:firstLineChars="0"/>
              <w:jc w:val="both"/>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（4）救助人员要服从指挥，统一行动。</w:t>
            </w:r>
          </w:p>
          <w:p>
            <w:pPr>
              <w:ind w:left="0" w:leftChars="0" w:firstLine="0" w:firstLineChars="0"/>
              <w:jc w:val="both"/>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（5）及时将抢救进展情况报告总指挥。</w:t>
            </w:r>
          </w:p>
          <w:p>
            <w:pPr>
              <w:ind w:left="0" w:leftChars="0" w:firstLine="0" w:firstLineChars="0"/>
              <w:jc w:val="both"/>
              <w:rPr>
                <w:rFonts w:hint="default" w:eastAsia="宋体"/>
                <w:color w:val="auto"/>
                <w:lang w:val="en-US" w:eastAsia="zh-CN"/>
              </w:rPr>
            </w:pPr>
            <w:r>
              <w:rPr>
                <w:rFonts w:hint="eastAsia" w:ascii="宋体" w:hAnsi="宋体" w:eastAsia="宋体" w:cs="宋体"/>
                <w:b w:val="0"/>
                <w:bCs w:val="0"/>
                <w:color w:val="auto"/>
                <w:kern w:val="0"/>
                <w:sz w:val="24"/>
                <w:szCs w:val="24"/>
                <w:lang w:val="en-US" w:eastAsia="zh-CN"/>
              </w:rPr>
              <w:t>（6）做好伤亡人员及财产损失的理赔工作。</w:t>
            </w:r>
          </w:p>
        </w:tc>
      </w:tr>
    </w:tbl>
    <w:p>
      <w:pP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br w:type="page"/>
      </w:r>
    </w:p>
    <w:p>
      <w:pPr>
        <w:pStyle w:val="3"/>
        <w:bidi w:val="0"/>
        <w:rPr>
          <w:rFonts w:hint="eastAsia"/>
          <w:color w:val="auto"/>
        </w:rPr>
      </w:pPr>
      <w:bookmarkStart w:id="236" w:name="_Toc19916"/>
      <w:r>
        <w:rPr>
          <w:rFonts w:hint="eastAsia"/>
          <w:color w:val="auto"/>
        </w:rPr>
        <w:t>附 件</w:t>
      </w:r>
      <w:bookmarkEnd w:id="236"/>
    </w:p>
    <w:p>
      <w:pPr>
        <w:pStyle w:val="4"/>
        <w:bidi w:val="0"/>
        <w:rPr>
          <w:rFonts w:hint="eastAsia"/>
          <w:color w:val="auto"/>
        </w:rPr>
      </w:pPr>
      <w:bookmarkStart w:id="237" w:name="bookmark78"/>
      <w:bookmarkEnd w:id="237"/>
      <w:bookmarkStart w:id="238" w:name="_Toc11630"/>
      <w:r>
        <w:rPr>
          <w:rFonts w:hint="eastAsia"/>
          <w:color w:val="auto"/>
          <w:lang w:val="en-US" w:eastAsia="zh-CN"/>
        </w:rPr>
        <w:t>一、</w:t>
      </w:r>
      <w:r>
        <w:rPr>
          <w:color w:val="auto"/>
        </w:rPr>
        <w:t>生产经营单位概况</w:t>
      </w:r>
      <w:bookmarkEnd w:id="238"/>
    </w:p>
    <w:p>
      <w:pPr>
        <w:bidi w:val="0"/>
        <w:rPr>
          <w:color w:val="auto"/>
        </w:rPr>
      </w:pPr>
      <w:r>
        <w:rPr>
          <w:rFonts w:hint="eastAsia"/>
          <w:color w:val="auto"/>
        </w:rPr>
        <w:t>营山县天然气公司成立于1997年5月，2022年1月更名为营山县圣兴天然气有限公司，注册资金93560678.24元人民币，由营山发展投资建设有限责任公司投资设立的有限责任公司，主要从事燃气经营、建设工程施工、普通机械设备安装服务、燃气汽车加气经营、特种设备设计、特种设备安装改造修理、燃气燃烧器具安装、维修。气源来自中石油北干线，在广安花桥配气站接线，供气主管道DN219×8全长40公里，经广安、渠县至营山配气站供气。公司现有职工1</w:t>
      </w:r>
      <w:r>
        <w:rPr>
          <w:rFonts w:hint="eastAsia"/>
          <w:color w:val="auto"/>
          <w:lang w:val="en-US" w:eastAsia="zh-CN"/>
        </w:rPr>
        <w:t>43</w:t>
      </w:r>
      <w:r>
        <w:rPr>
          <w:rFonts w:hint="eastAsia"/>
          <w:color w:val="auto"/>
        </w:rPr>
        <w:t>人（含劳务派遣人员27人），各类专业技术人员</w:t>
      </w:r>
      <w:r>
        <w:rPr>
          <w:rFonts w:hint="eastAsia"/>
          <w:color w:val="auto"/>
          <w:lang w:val="en-US" w:eastAsia="zh-CN"/>
        </w:rPr>
        <w:t>3</w:t>
      </w:r>
      <w:r>
        <w:rPr>
          <w:rFonts w:hint="eastAsia"/>
          <w:color w:val="auto"/>
        </w:rPr>
        <w:t>3人（其中高级工程师1人，工程师15人，助理工程师</w:t>
      </w:r>
      <w:r>
        <w:rPr>
          <w:rFonts w:hint="eastAsia"/>
          <w:color w:val="auto"/>
          <w:lang w:val="en-US" w:eastAsia="zh-CN"/>
        </w:rPr>
        <w:t>2</w:t>
      </w:r>
      <w:r>
        <w:rPr>
          <w:rFonts w:hint="eastAsia"/>
          <w:color w:val="auto"/>
        </w:rPr>
        <w:t>7人）。</w:t>
      </w:r>
    </w:p>
    <w:p>
      <w:pPr>
        <w:bidi w:val="0"/>
        <w:rPr>
          <w:rFonts w:hint="eastAsia"/>
          <w:color w:val="auto"/>
        </w:rPr>
      </w:pPr>
      <w:r>
        <w:rPr>
          <w:rFonts w:hint="eastAsia"/>
          <w:color w:val="auto"/>
        </w:rPr>
        <w:t>经过二十五年的发展，公司硬件设施齐全，社会信誉良好，综合实力不断增强，目前天然气中、低压管道在供区内已形成网络，已建成天然气配气站1座，CNG加气站1座，LNG储气站1座，控制阀室（井）126座，高压供气管道40km，城市中低压管网280km；供气范围东至一环路至道坪村安置小区，西至一环路至渌井、北至二水厂，南至景阳路火车站；供气区域覆盖绥安、朗池、城南3个街道办和东升、骆市、小桥、望龙湖、星火、西桥、渌井7个中心场镇。</w:t>
      </w:r>
    </w:p>
    <w:p>
      <w:pPr>
        <w:rPr>
          <w:rFonts w:hint="eastAsia"/>
          <w:color w:val="auto"/>
          <w:lang w:val="en-US" w:eastAsia="zh-CN"/>
        </w:rPr>
      </w:pPr>
      <w:r>
        <w:rPr>
          <w:rFonts w:hint="eastAsia"/>
          <w:color w:val="auto"/>
          <w:lang w:val="en-US" w:eastAsia="zh-CN"/>
        </w:rPr>
        <w:br w:type="page"/>
      </w:r>
    </w:p>
    <w:p>
      <w:pPr>
        <w:pStyle w:val="4"/>
        <w:bidi w:val="0"/>
        <w:rPr>
          <w:color w:val="auto"/>
        </w:rPr>
      </w:pPr>
      <w:bookmarkStart w:id="239" w:name="_Toc31356"/>
      <w:r>
        <w:rPr>
          <w:rFonts w:hint="eastAsia"/>
          <w:color w:val="auto"/>
          <w:lang w:val="en-US" w:eastAsia="zh-CN"/>
        </w:rPr>
        <w:t>二、</w:t>
      </w:r>
      <w:r>
        <w:rPr>
          <w:color w:val="auto"/>
        </w:rPr>
        <w:t>风险评估的结果</w:t>
      </w:r>
      <w:bookmarkEnd w:id="239"/>
    </w:p>
    <w:p>
      <w:pPr>
        <w:bidi w:val="0"/>
        <w:rPr>
          <w:rFonts w:hint="eastAsia"/>
          <w:color w:val="auto"/>
        </w:rPr>
      </w:pPr>
      <w:r>
        <w:rPr>
          <w:rFonts w:hint="eastAsia"/>
          <w:color w:val="auto"/>
        </w:rPr>
        <w:t>通过对公司事故风险分析，主要事故风险发生在场站</w:t>
      </w:r>
      <w:r>
        <w:rPr>
          <w:rFonts w:hint="eastAsia"/>
          <w:color w:val="auto"/>
          <w:lang w:val="en-US" w:eastAsia="zh-CN"/>
        </w:rPr>
        <w:t>及</w:t>
      </w:r>
      <w:r>
        <w:rPr>
          <w:rFonts w:hint="eastAsia"/>
          <w:color w:val="auto"/>
        </w:rPr>
        <w:t>燃气管道等。</w:t>
      </w:r>
      <w:r>
        <w:rPr>
          <w:rFonts w:hint="eastAsia"/>
          <w:color w:val="auto"/>
          <w:lang w:val="en-US" w:eastAsia="zh-CN"/>
        </w:rPr>
        <w:t>一般</w:t>
      </w:r>
      <w:r>
        <w:rPr>
          <w:rFonts w:hint="eastAsia"/>
          <w:color w:val="auto"/>
        </w:rPr>
        <w:t>风险有火灾、瓦斯爆炸，</w:t>
      </w:r>
      <w:r>
        <w:rPr>
          <w:rFonts w:hint="eastAsia"/>
          <w:color w:val="auto"/>
          <w:lang w:val="en-US" w:eastAsia="zh-CN"/>
        </w:rPr>
        <w:t>4级低</w:t>
      </w:r>
      <w:r>
        <w:rPr>
          <w:rFonts w:hint="eastAsia"/>
          <w:color w:val="auto"/>
        </w:rPr>
        <w:t>风险有自然灾害、触电、物体打击、机械伤害、车辆伤害、起重伤害，</w:t>
      </w:r>
      <w:r>
        <w:rPr>
          <w:rFonts w:hint="eastAsia"/>
          <w:color w:val="auto"/>
          <w:lang w:val="en-US" w:eastAsia="zh-CN"/>
        </w:rPr>
        <w:t>5级</w:t>
      </w:r>
      <w:r>
        <w:rPr>
          <w:rFonts w:hint="eastAsia"/>
          <w:color w:val="auto"/>
        </w:rPr>
        <w:t>低风险有中毒窒息、高处坠落、灼烫、高温中暑等。若遇事故现场环境复杂、人群混乱，甚至可能造成严重财产损失和人员伤亡事故。公司在采取事故防范措施、应急准备后，存在的事故风险水平是可接受的。针对各项风险发生的可能性，公司主要危险因素导致的事故危险级别较低</w:t>
      </w:r>
      <w:r>
        <w:rPr>
          <w:rFonts w:hint="eastAsia"/>
          <w:color w:val="auto"/>
          <w:lang w:eastAsia="zh-CN"/>
        </w:rPr>
        <w:t>，</w:t>
      </w:r>
      <w:r>
        <w:rPr>
          <w:rFonts w:hint="eastAsia"/>
          <w:color w:val="auto"/>
        </w:rPr>
        <w:t>处于可控制状态。平时需加强管理、巡视，隐患排查和治理要落实到位，做到“预防为主，防治结合，综合管理”，把各项危险因素发生的可能降至最低。当发生伤害事故时第一时间启动应急预案，按照预案程序</w:t>
      </w:r>
      <w:r>
        <w:rPr>
          <w:rFonts w:hint="eastAsia"/>
          <w:color w:val="auto"/>
          <w:lang w:eastAsia="zh-CN"/>
        </w:rPr>
        <w:t>有序地进行</w:t>
      </w:r>
      <w:r>
        <w:rPr>
          <w:rFonts w:hint="eastAsia"/>
          <w:color w:val="auto"/>
        </w:rPr>
        <w:t>抢险各项工作，尽全力保障抢险工作顺利进行，把损失降到最低。</w:t>
      </w:r>
    </w:p>
    <w:p>
      <w:pPr>
        <w:rPr>
          <w:rFonts w:hint="eastAsia"/>
          <w:color w:val="auto"/>
          <w:lang w:val="en-US" w:eastAsia="zh-CN"/>
        </w:rPr>
      </w:pPr>
      <w:r>
        <w:rPr>
          <w:rFonts w:hint="eastAsia"/>
          <w:color w:val="auto"/>
          <w:lang w:val="en-US" w:eastAsia="zh-CN"/>
        </w:rPr>
        <w:br w:type="page"/>
      </w:r>
    </w:p>
    <w:p>
      <w:pPr>
        <w:pStyle w:val="4"/>
        <w:bidi w:val="0"/>
        <w:rPr>
          <w:color w:val="auto"/>
        </w:rPr>
      </w:pPr>
      <w:bookmarkStart w:id="240" w:name="_Toc22758"/>
      <w:r>
        <w:rPr>
          <w:rFonts w:hint="eastAsia"/>
          <w:color w:val="auto"/>
          <w:lang w:val="en-US" w:eastAsia="zh-CN"/>
        </w:rPr>
        <w:t>三、</w:t>
      </w:r>
      <w:r>
        <w:rPr>
          <w:color w:val="auto"/>
        </w:rPr>
        <w:t>预案体系与衔接</w:t>
      </w:r>
      <w:bookmarkEnd w:id="240"/>
    </w:p>
    <w:p>
      <w:pPr>
        <w:bidi w:val="0"/>
        <w:rPr>
          <w:rFonts w:hint="eastAsia"/>
          <w:color w:val="auto"/>
          <w:lang w:val="en-US" w:eastAsia="zh-CN"/>
        </w:rPr>
        <w:sectPr>
          <w:pgSz w:w="11850" w:h="16783"/>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color w:val="auto"/>
        </w:rPr>
        <mc:AlternateContent>
          <mc:Choice Requires="wps">
            <w:drawing>
              <wp:anchor distT="0" distB="0" distL="114300" distR="114300" simplePos="0" relativeHeight="251670528" behindDoc="0" locked="0" layoutInCell="1" allowOverlap="1">
                <wp:simplePos x="0" y="0"/>
                <wp:positionH relativeFrom="column">
                  <wp:posOffset>3031490</wp:posOffset>
                </wp:positionH>
                <wp:positionV relativeFrom="paragraph">
                  <wp:posOffset>2651760</wp:posOffset>
                </wp:positionV>
                <wp:extent cx="1940560" cy="15494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940560" cy="154940"/>
                        </a:xfrm>
                        <a:prstGeom prst="rect">
                          <a:avLst/>
                        </a:prstGeom>
                        <a:noFill/>
                        <a:ln>
                          <a:noFill/>
                        </a:ln>
                      </wps:spPr>
                      <wps:txbx>
                        <w:txbxContent>
                          <w:p>
                            <w:pPr>
                              <w:ind w:left="0" w:leftChars="0" w:firstLine="0" w:firstLineChars="0"/>
                              <w:rPr>
                                <w:rFonts w:hint="eastAsia" w:ascii="宋体" w:hAnsi="宋体" w:cs="宋体"/>
                                <w:kern w:val="0"/>
                                <w:sz w:val="21"/>
                                <w:szCs w:val="22"/>
                                <w:lang w:val="en-US" w:bidi="zh-CN"/>
                              </w:rPr>
                            </w:pPr>
                            <w:r>
                              <w:rPr>
                                <w:rFonts w:hint="eastAsia" w:ascii="宋体" w:hAnsi="宋体" w:cs="宋体"/>
                                <w:kern w:val="0"/>
                                <w:sz w:val="21"/>
                                <w:szCs w:val="22"/>
                                <w:lang w:val="en-US" w:bidi="zh-CN"/>
                              </w:rPr>
                              <w:t>7、LNG储气站专项应急预案</w:t>
                            </w:r>
                          </w:p>
                        </w:txbxContent>
                      </wps:txbx>
                      <wps:bodyPr lIns="0" tIns="0" rIns="0" bIns="0" upright="1"/>
                    </wps:wsp>
                  </a:graphicData>
                </a:graphic>
              </wp:anchor>
            </w:drawing>
          </mc:Choice>
          <mc:Fallback>
            <w:pict>
              <v:shape id="_x0000_s1026" o:spid="_x0000_s1026" o:spt="202" type="#_x0000_t202" style="position:absolute;left:0pt;margin-left:238.7pt;margin-top:208.8pt;height:12.2pt;width:152.8pt;z-index:251670528;mso-width-relative:page;mso-height-relative:page;" filled="f" stroked="f" coordsize="21600,21600" o:gfxdata="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EOYVBnaAAAACwEAAA8AAAAAAAAA&#10;AQAgAAAAIgAAAGRycy9kb3ducmV2LnhtbFBLAQIUABQAAAAIAIdO4kAQ4FEznQEAACYDAAAOAAAA&#10;AAAAAAEAIAAAACkBAABkcnMvZTJvRG9jLnhtbFBLBQYAAAAABgAGAFkBAAA4BQAAAAA=&#10;">
                <v:fill on="f" focussize="0,0"/>
                <v:stroke on="f"/>
                <v:imagedata o:title=""/>
                <o:lock v:ext="edit" aspectratio="f"/>
                <v:textbox inset="0mm,0mm,0mm,0mm">
                  <w:txbxContent>
                    <w:p>
                      <w:pPr>
                        <w:ind w:left="0" w:leftChars="0" w:firstLine="0" w:firstLineChars="0"/>
                        <w:rPr>
                          <w:rFonts w:hint="eastAsia" w:ascii="宋体" w:hAnsi="宋体" w:cs="宋体"/>
                          <w:kern w:val="0"/>
                          <w:sz w:val="21"/>
                          <w:szCs w:val="22"/>
                          <w:lang w:val="en-US" w:bidi="zh-CN"/>
                        </w:rPr>
                      </w:pPr>
                      <w:r>
                        <w:rPr>
                          <w:rFonts w:hint="eastAsia" w:ascii="宋体" w:hAnsi="宋体" w:cs="宋体"/>
                          <w:kern w:val="0"/>
                          <w:sz w:val="21"/>
                          <w:szCs w:val="22"/>
                          <w:lang w:val="en-US" w:bidi="zh-CN"/>
                        </w:rPr>
                        <w:t>7、LNG储气站专项应急预案</w:t>
                      </w:r>
                    </w:p>
                  </w:txbxContent>
                </v:textbox>
              </v:shape>
            </w:pict>
          </mc:Fallback>
        </mc:AlternateContent>
      </w:r>
      <w:r>
        <w:rPr>
          <w:color w:val="auto"/>
        </w:rPr>
        <mc:AlternateContent>
          <mc:Choice Requires="wps">
            <w:drawing>
              <wp:anchor distT="0" distB="0" distL="114300" distR="114300" simplePos="0" relativeHeight="251669504" behindDoc="0" locked="0" layoutInCell="1" allowOverlap="1">
                <wp:simplePos x="0" y="0"/>
                <wp:positionH relativeFrom="column">
                  <wp:posOffset>3038475</wp:posOffset>
                </wp:positionH>
                <wp:positionV relativeFrom="paragraph">
                  <wp:posOffset>2416810</wp:posOffset>
                </wp:positionV>
                <wp:extent cx="1940560" cy="15494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940560" cy="155208"/>
                        </a:xfrm>
                        <a:prstGeom prst="rect">
                          <a:avLst/>
                        </a:prstGeom>
                        <a:noFill/>
                        <a:ln>
                          <a:noFill/>
                        </a:ln>
                      </wps:spPr>
                      <wps:txbx>
                        <w:txbxContent>
                          <w:p>
                            <w:pPr>
                              <w:autoSpaceDE w:val="0"/>
                              <w:autoSpaceDN w:val="0"/>
                              <w:spacing w:before="0" w:after="0" w:line="231" w:lineRule="exact"/>
                              <w:ind w:left="0" w:right="0" w:firstLine="0" w:firstLineChars="0"/>
                              <w:jc w:val="left"/>
                              <w:rPr>
                                <w:rFonts w:ascii="宋体" w:hAnsi="宋体" w:eastAsia="宋体" w:cs="宋体"/>
                                <w:kern w:val="0"/>
                                <w:sz w:val="21"/>
                                <w:szCs w:val="22"/>
                                <w:lang w:val="zh-CN" w:bidi="zh-CN"/>
                              </w:rPr>
                            </w:pPr>
                            <w:r>
                              <w:rPr>
                                <w:rFonts w:hint="eastAsia" w:ascii="宋体" w:hAnsi="宋体" w:cs="宋体"/>
                                <w:kern w:val="0"/>
                                <w:sz w:val="21"/>
                                <w:szCs w:val="22"/>
                                <w:lang w:val="en-US" w:bidi="zh-CN"/>
                              </w:rPr>
                              <w:t>6</w:t>
                            </w:r>
                            <w:r>
                              <w:rPr>
                                <w:rFonts w:ascii="宋体" w:hAnsi="宋体" w:eastAsia="宋体" w:cs="宋体"/>
                                <w:kern w:val="0"/>
                                <w:sz w:val="21"/>
                                <w:szCs w:val="22"/>
                                <w:lang w:val="zh-CN" w:bidi="zh-CN"/>
                              </w:rPr>
                              <w:t>、</w:t>
                            </w:r>
                            <w:r>
                              <w:rPr>
                                <w:rFonts w:hint="eastAsia" w:ascii="宋体" w:hAnsi="宋体" w:eastAsia="宋体" w:cs="宋体"/>
                                <w:kern w:val="0"/>
                                <w:sz w:val="21"/>
                                <w:szCs w:val="22"/>
                                <w:lang w:val="en-US" w:bidi="zh-CN"/>
                              </w:rPr>
                              <w:t>配气站</w:t>
                            </w:r>
                            <w:r>
                              <w:rPr>
                                <w:rFonts w:hint="eastAsia" w:ascii="宋体" w:hAnsi="宋体" w:eastAsia="宋体" w:cs="宋体"/>
                                <w:kern w:val="0"/>
                                <w:sz w:val="21"/>
                                <w:szCs w:val="22"/>
                                <w:lang w:val="zh-CN" w:bidi="zh-CN"/>
                              </w:rPr>
                              <w:t>专项应急预案</w:t>
                            </w:r>
                          </w:p>
                        </w:txbxContent>
                      </wps:txbx>
                      <wps:bodyPr lIns="0" tIns="0" rIns="0" bIns="0" upright="1"/>
                    </wps:wsp>
                  </a:graphicData>
                </a:graphic>
              </wp:anchor>
            </w:drawing>
          </mc:Choice>
          <mc:Fallback>
            <w:pict>
              <v:shape id="_x0000_s1026" o:spid="_x0000_s1026" o:spt="202" type="#_x0000_t202" style="position:absolute;left:0pt;margin-left:239.25pt;margin-top:190.3pt;height:12.2pt;width:152.8pt;z-index:251669504;mso-width-relative:page;mso-height-relative:page;" filled="f" stroked="f" coordsize="21600,21600" o:gfxdata="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NFm8OXaAAAACwEAAA8AAAAA&#10;AAAAAQAgAAAAIgAAAGRycy9kb3ducmV2LnhtbFBLAQIUABQAAAAIAIdO4kCwmfz6oAEAACYDAAAO&#10;AAAAAAAAAAEAIAAAACkBAABkcnMvZTJvRG9jLnhtbFBLBQYAAAAABgAGAFkBAAA7BQAAAAA=&#10;">
                <v:fill on="f" focussize="0,0"/>
                <v:stroke on="f"/>
                <v:imagedata o:title=""/>
                <o:lock v:ext="edit" aspectratio="f"/>
                <v:textbox inset="0mm,0mm,0mm,0mm">
                  <w:txbxContent>
                    <w:p>
                      <w:pPr>
                        <w:autoSpaceDE w:val="0"/>
                        <w:autoSpaceDN w:val="0"/>
                        <w:spacing w:before="0" w:after="0" w:line="231" w:lineRule="exact"/>
                        <w:ind w:left="0" w:right="0" w:firstLine="0" w:firstLineChars="0"/>
                        <w:jc w:val="left"/>
                        <w:rPr>
                          <w:rFonts w:ascii="宋体" w:hAnsi="宋体" w:eastAsia="宋体" w:cs="宋体"/>
                          <w:kern w:val="0"/>
                          <w:sz w:val="21"/>
                          <w:szCs w:val="22"/>
                          <w:lang w:val="zh-CN" w:bidi="zh-CN"/>
                        </w:rPr>
                      </w:pPr>
                      <w:r>
                        <w:rPr>
                          <w:rFonts w:hint="eastAsia" w:ascii="宋体" w:hAnsi="宋体" w:cs="宋体"/>
                          <w:kern w:val="0"/>
                          <w:sz w:val="21"/>
                          <w:szCs w:val="22"/>
                          <w:lang w:val="en-US" w:bidi="zh-CN"/>
                        </w:rPr>
                        <w:t>6</w:t>
                      </w:r>
                      <w:r>
                        <w:rPr>
                          <w:rFonts w:ascii="宋体" w:hAnsi="宋体" w:eastAsia="宋体" w:cs="宋体"/>
                          <w:kern w:val="0"/>
                          <w:sz w:val="21"/>
                          <w:szCs w:val="22"/>
                          <w:lang w:val="zh-CN" w:bidi="zh-CN"/>
                        </w:rPr>
                        <w:t>、</w:t>
                      </w:r>
                      <w:r>
                        <w:rPr>
                          <w:rFonts w:hint="eastAsia" w:ascii="宋体" w:hAnsi="宋体" w:eastAsia="宋体" w:cs="宋体"/>
                          <w:kern w:val="0"/>
                          <w:sz w:val="21"/>
                          <w:szCs w:val="22"/>
                          <w:lang w:val="en-US" w:bidi="zh-CN"/>
                        </w:rPr>
                        <w:t>配气站</w:t>
                      </w:r>
                      <w:r>
                        <w:rPr>
                          <w:rFonts w:hint="eastAsia" w:ascii="宋体" w:hAnsi="宋体" w:eastAsia="宋体" w:cs="宋体"/>
                          <w:kern w:val="0"/>
                          <w:sz w:val="21"/>
                          <w:szCs w:val="22"/>
                          <w:lang w:val="zh-CN" w:bidi="zh-CN"/>
                        </w:rPr>
                        <w:t>专项应急预案</w:t>
                      </w:r>
                    </w:p>
                  </w:txbxContent>
                </v:textbox>
              </v:shape>
            </w:pict>
          </mc:Fallback>
        </mc:AlternateContent>
      </w:r>
      <w:r>
        <w:rPr>
          <w:color w:val="auto"/>
        </w:rPr>
        <mc:AlternateContent>
          <mc:Choice Requires="wps">
            <w:drawing>
              <wp:anchor distT="0" distB="0" distL="114300" distR="114300" simplePos="0" relativeHeight="251667456" behindDoc="0" locked="0" layoutInCell="1" allowOverlap="1">
                <wp:simplePos x="0" y="0"/>
                <wp:positionH relativeFrom="column">
                  <wp:posOffset>3057525</wp:posOffset>
                </wp:positionH>
                <wp:positionV relativeFrom="paragraph">
                  <wp:posOffset>6496050</wp:posOffset>
                </wp:positionV>
                <wp:extent cx="1940560" cy="155575"/>
                <wp:effectExtent l="0" t="0" r="0" b="0"/>
                <wp:wrapNone/>
                <wp:docPr id="81" name="文本框 44"/>
                <wp:cNvGraphicFramePr/>
                <a:graphic xmlns:a="http://schemas.openxmlformats.org/drawingml/2006/main">
                  <a:graphicData uri="http://schemas.microsoft.com/office/word/2010/wordprocessingShape">
                    <wps:wsp>
                      <wps:cNvSpPr txBox="1"/>
                      <wps:spPr>
                        <a:xfrm>
                          <a:off x="0" y="0"/>
                          <a:ext cx="1940560" cy="155575"/>
                        </a:xfrm>
                        <a:prstGeom prst="rect">
                          <a:avLst/>
                        </a:prstGeom>
                        <a:noFill/>
                        <a:ln>
                          <a:noFill/>
                        </a:ln>
                      </wps:spPr>
                      <wps:txbx>
                        <w:txbxContent>
                          <w:p>
                            <w:pPr>
                              <w:autoSpaceDE w:val="0"/>
                              <w:autoSpaceDN w:val="0"/>
                              <w:spacing w:before="0" w:after="0" w:line="231" w:lineRule="exact"/>
                              <w:ind w:left="0" w:right="0" w:firstLine="0" w:firstLineChars="0"/>
                              <w:jc w:val="left"/>
                              <w:rPr>
                                <w:rFonts w:ascii="宋体" w:hAnsi="宋体" w:eastAsia="宋体" w:cs="宋体"/>
                                <w:kern w:val="0"/>
                                <w:sz w:val="21"/>
                                <w:szCs w:val="22"/>
                                <w:lang w:val="zh-CN" w:bidi="zh-CN"/>
                              </w:rPr>
                            </w:pPr>
                            <w:r>
                              <w:rPr>
                                <w:rFonts w:hint="eastAsia" w:ascii="宋体" w:hAnsi="宋体" w:cs="宋体"/>
                                <w:kern w:val="0"/>
                                <w:sz w:val="21"/>
                                <w:szCs w:val="22"/>
                                <w:lang w:val="en-US" w:bidi="zh-CN"/>
                              </w:rPr>
                              <w:t>14</w:t>
                            </w:r>
                            <w:r>
                              <w:rPr>
                                <w:rFonts w:ascii="宋体" w:hAnsi="宋体" w:eastAsia="宋体" w:cs="宋体"/>
                                <w:kern w:val="0"/>
                                <w:sz w:val="21"/>
                                <w:szCs w:val="22"/>
                                <w:lang w:val="zh-CN" w:bidi="zh-CN"/>
                              </w:rPr>
                              <w:t>、</w:t>
                            </w:r>
                            <w:r>
                              <w:rPr>
                                <w:rFonts w:hint="eastAsia" w:ascii="宋体" w:hAnsi="宋体" w:eastAsia="宋体" w:cs="宋体"/>
                                <w:kern w:val="0"/>
                                <w:sz w:val="21"/>
                                <w:szCs w:val="22"/>
                                <w:lang w:val="en-US" w:bidi="zh-CN"/>
                              </w:rPr>
                              <w:t>起重伤害</w:t>
                            </w:r>
                            <w:r>
                              <w:rPr>
                                <w:rFonts w:hint="eastAsia" w:ascii="宋体" w:hAnsi="宋体" w:eastAsia="宋体" w:cs="宋体"/>
                                <w:kern w:val="0"/>
                                <w:sz w:val="21"/>
                                <w:szCs w:val="22"/>
                                <w:lang w:val="zh-CN" w:bidi="zh-CN"/>
                              </w:rPr>
                              <w:t>事故</w:t>
                            </w:r>
                            <w:r>
                              <w:rPr>
                                <w:rFonts w:hint="eastAsia" w:ascii="宋体" w:hAnsi="宋体" w:cs="宋体"/>
                                <w:kern w:val="0"/>
                                <w:sz w:val="21"/>
                                <w:szCs w:val="22"/>
                                <w:lang w:val="en-US" w:bidi="zh-CN"/>
                              </w:rPr>
                              <w:t>现场处置方案</w:t>
                            </w:r>
                          </w:p>
                        </w:txbxContent>
                      </wps:txbx>
                      <wps:bodyPr lIns="0" tIns="0" rIns="0" bIns="0" upright="1"/>
                    </wps:wsp>
                  </a:graphicData>
                </a:graphic>
              </wp:anchor>
            </w:drawing>
          </mc:Choice>
          <mc:Fallback>
            <w:pict>
              <v:shape id="文本框 44" o:spid="_x0000_s1026" o:spt="202" type="#_x0000_t202" style="position:absolute;left:0pt;margin-left:240.75pt;margin-top:511.5pt;height:12.25pt;width:152.8pt;z-index:251667456;mso-width-relative:page;mso-height-relative:page;" filled="f" stroked="f" coordsize="21600,21600" o:gfxdata="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FoLe92wAAAA0BAAAPAAAA&#10;AAAAAAEAIAAAACIAAABkcnMvZG93bnJldi54bWxQSwECFAAUAAAACACHTuJAwwtt2qABAAAmAwAA&#10;DgAAAAAAAAABACAAAAAqAQAAZHJzL2Uyb0RvYy54bWxQSwUGAAAAAAYABgBZAQAAPAUAAAAA&#10;">
                <v:fill on="f" focussize="0,0"/>
                <v:stroke on="f"/>
                <v:imagedata o:title=""/>
                <o:lock v:ext="edit" aspectratio="f"/>
                <v:textbox inset="0mm,0mm,0mm,0mm">
                  <w:txbxContent>
                    <w:p>
                      <w:pPr>
                        <w:autoSpaceDE w:val="0"/>
                        <w:autoSpaceDN w:val="0"/>
                        <w:spacing w:before="0" w:after="0" w:line="231" w:lineRule="exact"/>
                        <w:ind w:left="0" w:right="0" w:firstLine="0" w:firstLineChars="0"/>
                        <w:jc w:val="left"/>
                        <w:rPr>
                          <w:rFonts w:ascii="宋体" w:hAnsi="宋体" w:eastAsia="宋体" w:cs="宋体"/>
                          <w:kern w:val="0"/>
                          <w:sz w:val="21"/>
                          <w:szCs w:val="22"/>
                          <w:lang w:val="zh-CN" w:bidi="zh-CN"/>
                        </w:rPr>
                      </w:pPr>
                      <w:r>
                        <w:rPr>
                          <w:rFonts w:hint="eastAsia" w:ascii="宋体" w:hAnsi="宋体" w:cs="宋体"/>
                          <w:kern w:val="0"/>
                          <w:sz w:val="21"/>
                          <w:szCs w:val="22"/>
                          <w:lang w:val="en-US" w:bidi="zh-CN"/>
                        </w:rPr>
                        <w:t>14</w:t>
                      </w:r>
                      <w:r>
                        <w:rPr>
                          <w:rFonts w:ascii="宋体" w:hAnsi="宋体" w:eastAsia="宋体" w:cs="宋体"/>
                          <w:kern w:val="0"/>
                          <w:sz w:val="21"/>
                          <w:szCs w:val="22"/>
                          <w:lang w:val="zh-CN" w:bidi="zh-CN"/>
                        </w:rPr>
                        <w:t>、</w:t>
                      </w:r>
                      <w:r>
                        <w:rPr>
                          <w:rFonts w:hint="eastAsia" w:ascii="宋体" w:hAnsi="宋体" w:eastAsia="宋体" w:cs="宋体"/>
                          <w:kern w:val="0"/>
                          <w:sz w:val="21"/>
                          <w:szCs w:val="22"/>
                          <w:lang w:val="en-US" w:bidi="zh-CN"/>
                        </w:rPr>
                        <w:t>起重伤害</w:t>
                      </w:r>
                      <w:r>
                        <w:rPr>
                          <w:rFonts w:hint="eastAsia" w:ascii="宋体" w:hAnsi="宋体" w:eastAsia="宋体" w:cs="宋体"/>
                          <w:kern w:val="0"/>
                          <w:sz w:val="21"/>
                          <w:szCs w:val="22"/>
                          <w:lang w:val="zh-CN" w:bidi="zh-CN"/>
                        </w:rPr>
                        <w:t>事故</w:t>
                      </w:r>
                      <w:r>
                        <w:rPr>
                          <w:rFonts w:hint="eastAsia" w:ascii="宋体" w:hAnsi="宋体" w:cs="宋体"/>
                          <w:kern w:val="0"/>
                          <w:sz w:val="21"/>
                          <w:szCs w:val="22"/>
                          <w:lang w:val="en-US" w:bidi="zh-CN"/>
                        </w:rPr>
                        <w:t>现场处置方案</w:t>
                      </w:r>
                    </w:p>
                  </w:txbxContent>
                </v:textbox>
              </v:shape>
            </w:pict>
          </mc:Fallback>
        </mc:AlternateContent>
      </w:r>
      <w:r>
        <w:rPr>
          <w:color w:val="auto"/>
        </w:rPr>
        <mc:AlternateContent>
          <mc:Choice Requires="wps">
            <w:drawing>
              <wp:anchor distT="0" distB="0" distL="114300" distR="114300" simplePos="0" relativeHeight="251666432" behindDoc="0" locked="0" layoutInCell="1" allowOverlap="1">
                <wp:simplePos x="0" y="0"/>
                <wp:positionH relativeFrom="column">
                  <wp:posOffset>3057525</wp:posOffset>
                </wp:positionH>
                <wp:positionV relativeFrom="paragraph">
                  <wp:posOffset>6275070</wp:posOffset>
                </wp:positionV>
                <wp:extent cx="1940560" cy="155575"/>
                <wp:effectExtent l="0" t="0" r="0" b="0"/>
                <wp:wrapNone/>
                <wp:docPr id="80" name="文本框 44"/>
                <wp:cNvGraphicFramePr/>
                <a:graphic xmlns:a="http://schemas.openxmlformats.org/drawingml/2006/main">
                  <a:graphicData uri="http://schemas.microsoft.com/office/word/2010/wordprocessingShape">
                    <wps:wsp>
                      <wps:cNvSpPr txBox="1"/>
                      <wps:spPr>
                        <a:xfrm>
                          <a:off x="0" y="0"/>
                          <a:ext cx="1940560" cy="155894"/>
                        </a:xfrm>
                        <a:prstGeom prst="rect">
                          <a:avLst/>
                        </a:prstGeom>
                        <a:noFill/>
                        <a:ln>
                          <a:noFill/>
                        </a:ln>
                      </wps:spPr>
                      <wps:txbx>
                        <w:txbxContent>
                          <w:p>
                            <w:pPr>
                              <w:autoSpaceDE w:val="0"/>
                              <w:autoSpaceDN w:val="0"/>
                              <w:spacing w:before="0" w:after="0" w:line="231" w:lineRule="exact"/>
                              <w:ind w:left="0" w:right="0" w:firstLine="0" w:firstLineChars="0"/>
                              <w:jc w:val="left"/>
                              <w:rPr>
                                <w:rFonts w:ascii="宋体" w:hAnsi="宋体" w:eastAsia="宋体" w:cs="宋体"/>
                                <w:kern w:val="0"/>
                                <w:sz w:val="21"/>
                                <w:szCs w:val="22"/>
                                <w:lang w:val="zh-CN" w:bidi="zh-CN"/>
                              </w:rPr>
                            </w:pPr>
                            <w:r>
                              <w:rPr>
                                <w:rFonts w:hint="eastAsia" w:ascii="宋体" w:hAnsi="宋体" w:cs="宋体"/>
                                <w:kern w:val="0"/>
                                <w:sz w:val="21"/>
                                <w:szCs w:val="22"/>
                                <w:lang w:val="en-US" w:bidi="zh-CN"/>
                              </w:rPr>
                              <w:t>13</w:t>
                            </w:r>
                            <w:r>
                              <w:rPr>
                                <w:rFonts w:ascii="宋体" w:hAnsi="宋体" w:eastAsia="宋体" w:cs="宋体"/>
                                <w:kern w:val="0"/>
                                <w:sz w:val="21"/>
                                <w:szCs w:val="22"/>
                                <w:lang w:val="zh-CN" w:bidi="zh-CN"/>
                              </w:rPr>
                              <w:t>、</w:t>
                            </w:r>
                            <w:r>
                              <w:rPr>
                                <w:rFonts w:hint="eastAsia" w:ascii="宋体" w:hAnsi="宋体" w:eastAsia="宋体" w:cs="宋体"/>
                                <w:kern w:val="0"/>
                                <w:sz w:val="21"/>
                                <w:szCs w:val="22"/>
                                <w:lang w:val="en-US" w:bidi="zh-CN"/>
                              </w:rPr>
                              <w:t>恐怖袭击</w:t>
                            </w:r>
                            <w:r>
                              <w:rPr>
                                <w:rFonts w:hint="eastAsia" w:ascii="宋体" w:hAnsi="宋体" w:eastAsia="宋体" w:cs="宋体"/>
                                <w:kern w:val="0"/>
                                <w:sz w:val="21"/>
                                <w:szCs w:val="22"/>
                                <w:lang w:val="zh-CN" w:bidi="zh-CN"/>
                              </w:rPr>
                              <w:t>事故</w:t>
                            </w:r>
                            <w:r>
                              <w:rPr>
                                <w:rFonts w:hint="eastAsia" w:ascii="宋体" w:hAnsi="宋体" w:cs="宋体"/>
                                <w:kern w:val="0"/>
                                <w:sz w:val="21"/>
                                <w:szCs w:val="22"/>
                                <w:lang w:val="en-US" w:bidi="zh-CN"/>
                              </w:rPr>
                              <w:t>现场处置方案</w:t>
                            </w:r>
                          </w:p>
                        </w:txbxContent>
                      </wps:txbx>
                      <wps:bodyPr lIns="0" tIns="0" rIns="0" bIns="0" upright="1"/>
                    </wps:wsp>
                  </a:graphicData>
                </a:graphic>
              </wp:anchor>
            </w:drawing>
          </mc:Choice>
          <mc:Fallback>
            <w:pict>
              <v:shape id="文本框 44" o:spid="_x0000_s1026" o:spt="202" type="#_x0000_t202" style="position:absolute;left:0pt;margin-left:240.75pt;margin-top:494.1pt;height:12.25pt;width:152.8pt;z-index:251666432;mso-width-relative:page;mso-height-relative:page;" filled="f" stroked="f" coordsize="21600,21600" o:gfxdata="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SRmZw2wAAAAwBAAAPAAAA&#10;AAAAAAEAIAAAACIAAABkcnMvZG93bnJldi54bWxQSwECFAAUAAAACACHTuJAw3X9G6ABAAAmAwAA&#10;DgAAAAAAAAABACAAAAAqAQAAZHJzL2Uyb0RvYy54bWxQSwUGAAAAAAYABgBZAQAAPAUAAAAA&#10;">
                <v:fill on="f" focussize="0,0"/>
                <v:stroke on="f"/>
                <v:imagedata o:title=""/>
                <o:lock v:ext="edit" aspectratio="f"/>
                <v:textbox inset="0mm,0mm,0mm,0mm">
                  <w:txbxContent>
                    <w:p>
                      <w:pPr>
                        <w:autoSpaceDE w:val="0"/>
                        <w:autoSpaceDN w:val="0"/>
                        <w:spacing w:before="0" w:after="0" w:line="231" w:lineRule="exact"/>
                        <w:ind w:left="0" w:right="0" w:firstLine="0" w:firstLineChars="0"/>
                        <w:jc w:val="left"/>
                        <w:rPr>
                          <w:rFonts w:ascii="宋体" w:hAnsi="宋体" w:eastAsia="宋体" w:cs="宋体"/>
                          <w:kern w:val="0"/>
                          <w:sz w:val="21"/>
                          <w:szCs w:val="22"/>
                          <w:lang w:val="zh-CN" w:bidi="zh-CN"/>
                        </w:rPr>
                      </w:pPr>
                      <w:r>
                        <w:rPr>
                          <w:rFonts w:hint="eastAsia" w:ascii="宋体" w:hAnsi="宋体" w:cs="宋体"/>
                          <w:kern w:val="0"/>
                          <w:sz w:val="21"/>
                          <w:szCs w:val="22"/>
                          <w:lang w:val="en-US" w:bidi="zh-CN"/>
                        </w:rPr>
                        <w:t>13</w:t>
                      </w:r>
                      <w:r>
                        <w:rPr>
                          <w:rFonts w:ascii="宋体" w:hAnsi="宋体" w:eastAsia="宋体" w:cs="宋体"/>
                          <w:kern w:val="0"/>
                          <w:sz w:val="21"/>
                          <w:szCs w:val="22"/>
                          <w:lang w:val="zh-CN" w:bidi="zh-CN"/>
                        </w:rPr>
                        <w:t>、</w:t>
                      </w:r>
                      <w:r>
                        <w:rPr>
                          <w:rFonts w:hint="eastAsia" w:ascii="宋体" w:hAnsi="宋体" w:eastAsia="宋体" w:cs="宋体"/>
                          <w:kern w:val="0"/>
                          <w:sz w:val="21"/>
                          <w:szCs w:val="22"/>
                          <w:lang w:val="en-US" w:bidi="zh-CN"/>
                        </w:rPr>
                        <w:t>恐怖袭击</w:t>
                      </w:r>
                      <w:r>
                        <w:rPr>
                          <w:rFonts w:hint="eastAsia" w:ascii="宋体" w:hAnsi="宋体" w:eastAsia="宋体" w:cs="宋体"/>
                          <w:kern w:val="0"/>
                          <w:sz w:val="21"/>
                          <w:szCs w:val="22"/>
                          <w:lang w:val="zh-CN" w:bidi="zh-CN"/>
                        </w:rPr>
                        <w:t>事故</w:t>
                      </w:r>
                      <w:r>
                        <w:rPr>
                          <w:rFonts w:hint="eastAsia" w:ascii="宋体" w:hAnsi="宋体" w:cs="宋体"/>
                          <w:kern w:val="0"/>
                          <w:sz w:val="21"/>
                          <w:szCs w:val="22"/>
                          <w:lang w:val="en-US" w:bidi="zh-CN"/>
                        </w:rPr>
                        <w:t>现场处置方案</w:t>
                      </w:r>
                    </w:p>
                  </w:txbxContent>
                </v:textbox>
              </v:shape>
            </w:pict>
          </mc:Fallback>
        </mc:AlternateContent>
      </w:r>
      <w:r>
        <w:rPr>
          <w:color w:val="auto"/>
        </w:rPr>
        <mc:AlternateContent>
          <mc:Choice Requires="wps">
            <w:drawing>
              <wp:anchor distT="0" distB="0" distL="114300" distR="114300" simplePos="0" relativeHeight="251665408" behindDoc="0" locked="0" layoutInCell="1" allowOverlap="1">
                <wp:simplePos x="0" y="0"/>
                <wp:positionH relativeFrom="column">
                  <wp:posOffset>3096260</wp:posOffset>
                </wp:positionH>
                <wp:positionV relativeFrom="paragraph">
                  <wp:posOffset>4267200</wp:posOffset>
                </wp:positionV>
                <wp:extent cx="1940560" cy="155575"/>
                <wp:effectExtent l="0" t="0" r="0" b="0"/>
                <wp:wrapNone/>
                <wp:docPr id="39" name="文本框 37"/>
                <wp:cNvGraphicFramePr/>
                <a:graphic xmlns:a="http://schemas.openxmlformats.org/drawingml/2006/main">
                  <a:graphicData uri="http://schemas.microsoft.com/office/word/2010/wordprocessingShape">
                    <wps:wsp>
                      <wps:cNvSpPr txBox="1"/>
                      <wps:spPr>
                        <a:xfrm>
                          <a:off x="0" y="0"/>
                          <a:ext cx="1940560" cy="155575"/>
                        </a:xfrm>
                        <a:prstGeom prst="rect">
                          <a:avLst/>
                        </a:prstGeom>
                        <a:noFill/>
                        <a:ln>
                          <a:noFill/>
                        </a:ln>
                      </wps:spPr>
                      <wps:txbx>
                        <w:txbxContent>
                          <w:p>
                            <w:pPr>
                              <w:autoSpaceDE w:val="0"/>
                              <w:autoSpaceDN w:val="0"/>
                              <w:spacing w:before="0" w:after="0" w:line="231" w:lineRule="exact"/>
                              <w:ind w:left="0" w:right="0" w:firstLine="0" w:firstLineChars="0"/>
                              <w:jc w:val="left"/>
                              <w:rPr>
                                <w:rFonts w:ascii="宋体" w:hAnsi="宋体" w:eastAsia="宋体" w:cs="宋体"/>
                                <w:color w:val="auto"/>
                                <w:kern w:val="0"/>
                                <w:sz w:val="21"/>
                                <w:szCs w:val="22"/>
                                <w:lang w:val="zh-CN" w:bidi="zh-CN"/>
                              </w:rPr>
                            </w:pPr>
                            <w:r>
                              <w:rPr>
                                <w:rFonts w:hint="eastAsia" w:ascii="宋体" w:hAnsi="宋体" w:eastAsia="宋体" w:cs="宋体"/>
                                <w:color w:val="auto"/>
                                <w:kern w:val="0"/>
                                <w:sz w:val="21"/>
                                <w:szCs w:val="22"/>
                                <w:lang w:val="en-US" w:bidi="zh-CN"/>
                              </w:rPr>
                              <w:t>5</w:t>
                            </w:r>
                            <w:r>
                              <w:rPr>
                                <w:rFonts w:ascii="宋体" w:hAnsi="宋体" w:eastAsia="宋体" w:cs="宋体"/>
                                <w:color w:val="auto"/>
                                <w:kern w:val="0"/>
                                <w:sz w:val="21"/>
                                <w:szCs w:val="22"/>
                                <w:lang w:val="zh-CN" w:bidi="zh-CN"/>
                              </w:rPr>
                              <w:t>、</w:t>
                            </w:r>
                            <w:r>
                              <w:rPr>
                                <w:rFonts w:hint="eastAsia" w:ascii="宋体" w:hAnsi="宋体" w:cs="宋体"/>
                                <w:color w:val="auto"/>
                                <w:kern w:val="0"/>
                                <w:sz w:val="21"/>
                                <w:szCs w:val="22"/>
                                <w:lang w:val="en-US" w:bidi="zh-CN"/>
                              </w:rPr>
                              <w:t>触电伤害事故现场处置方案</w:t>
                            </w:r>
                          </w:p>
                        </w:txbxContent>
                      </wps:txbx>
                      <wps:bodyPr lIns="0" tIns="0" rIns="0" bIns="0" upright="1"/>
                    </wps:wsp>
                  </a:graphicData>
                </a:graphic>
              </wp:anchor>
            </w:drawing>
          </mc:Choice>
          <mc:Fallback>
            <w:pict>
              <v:shape id="文本框 37" o:spid="_x0000_s1026" o:spt="202" type="#_x0000_t202" style="position:absolute;left:0pt;margin-left:243.8pt;margin-top:336pt;height:12.25pt;width:152.8pt;z-index:251665408;mso-width-relative:page;mso-height-relative:page;" filled="f" stroked="f" coordsize="21600,21600" o:gfxdata="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DEoQy2gAAAAsBAAAPAAAA&#10;AAAAAAEAIAAAACIAAABkcnMvZG93bnJldi54bWxQSwECFAAUAAAACACHTuJAcBSNyqEBAAAmAwAA&#10;DgAAAAAAAAABACAAAAApAQAAZHJzL2Uyb0RvYy54bWxQSwUGAAAAAAYABgBZAQAAPAUAAAAA&#10;">
                <v:fill on="f" focussize="0,0"/>
                <v:stroke on="f"/>
                <v:imagedata o:title=""/>
                <o:lock v:ext="edit" aspectratio="f"/>
                <v:textbox inset="0mm,0mm,0mm,0mm">
                  <w:txbxContent>
                    <w:p>
                      <w:pPr>
                        <w:autoSpaceDE w:val="0"/>
                        <w:autoSpaceDN w:val="0"/>
                        <w:spacing w:before="0" w:after="0" w:line="231" w:lineRule="exact"/>
                        <w:ind w:left="0" w:right="0" w:firstLine="0" w:firstLineChars="0"/>
                        <w:jc w:val="left"/>
                        <w:rPr>
                          <w:rFonts w:ascii="宋体" w:hAnsi="宋体" w:eastAsia="宋体" w:cs="宋体"/>
                          <w:color w:val="auto"/>
                          <w:kern w:val="0"/>
                          <w:sz w:val="21"/>
                          <w:szCs w:val="22"/>
                          <w:lang w:val="zh-CN" w:bidi="zh-CN"/>
                        </w:rPr>
                      </w:pPr>
                      <w:r>
                        <w:rPr>
                          <w:rFonts w:hint="eastAsia" w:ascii="宋体" w:hAnsi="宋体" w:eastAsia="宋体" w:cs="宋体"/>
                          <w:color w:val="auto"/>
                          <w:kern w:val="0"/>
                          <w:sz w:val="21"/>
                          <w:szCs w:val="22"/>
                          <w:lang w:val="en-US" w:bidi="zh-CN"/>
                        </w:rPr>
                        <w:t>5</w:t>
                      </w:r>
                      <w:r>
                        <w:rPr>
                          <w:rFonts w:ascii="宋体" w:hAnsi="宋体" w:eastAsia="宋体" w:cs="宋体"/>
                          <w:color w:val="auto"/>
                          <w:kern w:val="0"/>
                          <w:sz w:val="21"/>
                          <w:szCs w:val="22"/>
                          <w:lang w:val="zh-CN" w:bidi="zh-CN"/>
                        </w:rPr>
                        <w:t>、</w:t>
                      </w:r>
                      <w:r>
                        <w:rPr>
                          <w:rFonts w:hint="eastAsia" w:ascii="宋体" w:hAnsi="宋体" w:cs="宋体"/>
                          <w:color w:val="auto"/>
                          <w:kern w:val="0"/>
                          <w:sz w:val="21"/>
                          <w:szCs w:val="22"/>
                          <w:lang w:val="en-US" w:bidi="zh-CN"/>
                        </w:rPr>
                        <w:t>触电伤害事故现场处置方案</w:t>
                      </w:r>
                    </w:p>
                  </w:txbxContent>
                </v:textbox>
              </v:shape>
            </w:pict>
          </mc:Fallback>
        </mc:AlternateContent>
      </w:r>
      <w:r>
        <w:rPr>
          <w:rFonts w:hint="eastAsia"/>
          <w:color w:val="auto"/>
          <w:lang w:val="en-US" w:eastAsia="zh-CN"/>
        </w:rPr>
        <w:t>本公司应急预案体系由综合应急预案、专项应急预案和现场处置方案组成。本预案外部向上衔接《营山县生产安全事件总体应急预案》。</w:t>
      </w:r>
      <w:r>
        <w:rPr>
          <w:color w:val="auto"/>
          <w:sz w:val="28"/>
        </w:rPr>
        <mc:AlternateContent>
          <mc:Choice Requires="wpg">
            <w:drawing>
              <wp:anchor distT="0" distB="0" distL="114300" distR="114300" simplePos="0" relativeHeight="251664384" behindDoc="0" locked="0" layoutInCell="1" allowOverlap="1">
                <wp:simplePos x="0" y="0"/>
                <wp:positionH relativeFrom="column">
                  <wp:posOffset>380365</wp:posOffset>
                </wp:positionH>
                <wp:positionV relativeFrom="paragraph">
                  <wp:posOffset>1238885</wp:posOffset>
                </wp:positionV>
                <wp:extent cx="5059045" cy="5487670"/>
                <wp:effectExtent l="0" t="0" r="0" b="17780"/>
                <wp:wrapNone/>
                <wp:docPr id="243" name="组合 243"/>
                <wp:cNvGraphicFramePr/>
                <a:graphic xmlns:a="http://schemas.openxmlformats.org/drawingml/2006/main">
                  <a:graphicData uri="http://schemas.microsoft.com/office/word/2010/wordprocessingGroup">
                    <wpg:wgp>
                      <wpg:cNvGrpSpPr/>
                      <wpg:grpSpPr>
                        <a:xfrm>
                          <a:off x="0" y="0"/>
                          <a:ext cx="5059045" cy="5487959"/>
                          <a:chOff x="2682" y="1816826"/>
                          <a:chExt cx="7967" cy="8026"/>
                        </a:xfrm>
                      </wpg:grpSpPr>
                      <wpg:grpSp>
                        <wpg:cNvPr id="147" name="组合 147"/>
                        <wpg:cNvGrpSpPr/>
                        <wpg:grpSpPr>
                          <a:xfrm>
                            <a:off x="2682" y="1816826"/>
                            <a:ext cx="7967" cy="8026"/>
                            <a:chOff x="2682" y="1816826"/>
                            <a:chExt cx="7967" cy="8026"/>
                          </a:xfrm>
                        </wpg:grpSpPr>
                        <wpg:grpSp>
                          <wpg:cNvPr id="146" name="组合 146"/>
                          <wpg:cNvGrpSpPr/>
                          <wpg:grpSpPr>
                            <a:xfrm>
                              <a:off x="2682" y="1816826"/>
                              <a:ext cx="7967" cy="8026"/>
                              <a:chOff x="2682" y="1816826"/>
                              <a:chExt cx="7967" cy="8026"/>
                            </a:xfrm>
                          </wpg:grpSpPr>
                          <wpg:grpSp>
                            <wpg:cNvPr id="145" name="组合 145"/>
                            <wpg:cNvGrpSpPr/>
                            <wpg:grpSpPr>
                              <a:xfrm>
                                <a:off x="2682" y="1816826"/>
                                <a:ext cx="7967" cy="8026"/>
                                <a:chOff x="2682" y="1816826"/>
                                <a:chExt cx="7967" cy="8026"/>
                              </a:xfrm>
                            </wpg:grpSpPr>
                            <wpg:grpSp>
                              <wpg:cNvPr id="144" name="组合 144"/>
                              <wpg:cNvGrpSpPr/>
                              <wpg:grpSpPr>
                                <a:xfrm>
                                  <a:off x="2682" y="1816826"/>
                                  <a:ext cx="7967" cy="8026"/>
                                  <a:chOff x="2682" y="1816826"/>
                                  <a:chExt cx="7967" cy="8026"/>
                                </a:xfrm>
                              </wpg:grpSpPr>
                              <wpg:grpSp>
                                <wpg:cNvPr id="143" name="组合 143"/>
                                <wpg:cNvGrpSpPr/>
                                <wpg:grpSpPr>
                                  <a:xfrm>
                                    <a:off x="2682" y="1816826"/>
                                    <a:ext cx="7967" cy="8026"/>
                                    <a:chOff x="2682" y="1816826"/>
                                    <a:chExt cx="7967" cy="8026"/>
                                  </a:xfrm>
                                </wpg:grpSpPr>
                                <wpg:grpSp>
                                  <wpg:cNvPr id="142" name="组合 142"/>
                                  <wpg:cNvGrpSpPr/>
                                  <wpg:grpSpPr>
                                    <a:xfrm>
                                      <a:off x="2682" y="1816826"/>
                                      <a:ext cx="7967" cy="8026"/>
                                      <a:chOff x="2682" y="1816826"/>
                                      <a:chExt cx="7967" cy="8026"/>
                                    </a:xfrm>
                                  </wpg:grpSpPr>
                                  <wpg:grpSp>
                                    <wpg:cNvPr id="100" name="组合 100"/>
                                    <wpg:cNvGrpSpPr/>
                                    <wpg:grpSpPr>
                                      <a:xfrm rot="0">
                                        <a:off x="2682" y="1816826"/>
                                        <a:ext cx="7967" cy="8026"/>
                                        <a:chOff x="2682" y="1816826"/>
                                        <a:chExt cx="7967" cy="8026"/>
                                      </a:xfrm>
                                    </wpg:grpSpPr>
                                    <wpg:grpSp>
                                      <wpg:cNvPr id="99" name="组合 99"/>
                                      <wpg:cNvGrpSpPr/>
                                      <wpg:grpSpPr>
                                        <a:xfrm>
                                          <a:off x="2682" y="1816826"/>
                                          <a:ext cx="7967" cy="8026"/>
                                          <a:chOff x="2682" y="1816826"/>
                                          <a:chExt cx="7967" cy="8026"/>
                                        </a:xfrm>
                                      </wpg:grpSpPr>
                                      <wpg:grpSp>
                                        <wpg:cNvPr id="51" name="组合 51"/>
                                        <wpg:cNvGrpSpPr/>
                                        <wpg:grpSpPr>
                                          <a:xfrm>
                                            <a:off x="2682" y="1816826"/>
                                            <a:ext cx="7967" cy="8026"/>
                                            <a:chOff x="2682" y="1816826"/>
                                            <a:chExt cx="7967" cy="8026"/>
                                          </a:xfrm>
                                        </wpg:grpSpPr>
                                        <wpg:grpSp>
                                          <wpg:cNvPr id="50" name="组合 50"/>
                                          <wpg:cNvGrpSpPr/>
                                          <wpg:grpSpPr>
                                            <a:xfrm>
                                              <a:off x="2682" y="1816826"/>
                                              <a:ext cx="7296" cy="8026"/>
                                              <a:chOff x="2682" y="1816826"/>
                                              <a:chExt cx="7296" cy="8026"/>
                                            </a:xfrm>
                                          </wpg:grpSpPr>
                                          <wpg:grpSp>
                                            <wpg:cNvPr id="49" name="组合 49"/>
                                            <wpg:cNvGrpSpPr/>
                                            <wpg:grpSpPr>
                                              <a:xfrm>
                                                <a:off x="2682" y="1816826"/>
                                                <a:ext cx="7249" cy="8026"/>
                                                <a:chOff x="2682" y="1816826"/>
                                                <a:chExt cx="7249" cy="8026"/>
                                              </a:xfrm>
                                            </wpg:grpSpPr>
                                            <wpg:grpSp>
                                              <wpg:cNvPr id="48" name="组合 48"/>
                                              <wpg:cNvGrpSpPr/>
                                              <wpg:grpSpPr>
                                                <a:xfrm>
                                                  <a:off x="2682" y="1816826"/>
                                                  <a:ext cx="7249" cy="8026"/>
                                                  <a:chOff x="2682" y="1816826"/>
                                                  <a:chExt cx="7249" cy="8026"/>
                                                </a:xfrm>
                                              </wpg:grpSpPr>
                                              <wpg:grpSp>
                                                <wpg:cNvPr id="47" name="组合 47"/>
                                                <wpg:cNvGrpSpPr/>
                                                <wpg:grpSpPr>
                                                  <a:xfrm>
                                                    <a:off x="2682" y="1816826"/>
                                                    <a:ext cx="7249" cy="8026"/>
                                                    <a:chOff x="2682" y="1816826"/>
                                                    <a:chExt cx="7249" cy="8026"/>
                                                  </a:xfrm>
                                                </wpg:grpSpPr>
                                                <wpg:grpSp>
                                                  <wpg:cNvPr id="45" name="组合 45"/>
                                                  <wpg:cNvGrpSpPr/>
                                                  <wpg:grpSpPr>
                                                    <a:xfrm>
                                                      <a:off x="2682" y="1816826"/>
                                                      <a:ext cx="7249" cy="8026"/>
                                                      <a:chOff x="2682" y="1816826"/>
                                                      <a:chExt cx="7249" cy="8026"/>
                                                    </a:xfrm>
                                                  </wpg:grpSpPr>
                                                  <wpg:grpSp>
                                                    <wpg:cNvPr id="11" name="组合 27"/>
                                                    <wpg:cNvGrpSpPr/>
                                                    <wpg:grpSpPr>
                                                      <a:xfrm>
                                                        <a:off x="2682" y="1816826"/>
                                                        <a:ext cx="7226" cy="8026"/>
                                                        <a:chOff x="6683" y="2003271"/>
                                                        <a:chExt cx="7226" cy="8025"/>
                                                      </a:xfrm>
                                                    </wpg:grpSpPr>
                                                    <wpg:grpSp>
                                                      <wpg:cNvPr id="26" name="组合 372"/>
                                                      <wpg:cNvGrpSpPr/>
                                                      <wpg:grpSpPr>
                                                        <a:xfrm>
                                                          <a:off x="6683" y="2003271"/>
                                                          <a:ext cx="7226" cy="8025"/>
                                                          <a:chOff x="1933" y="-70"/>
                                                          <a:chExt cx="7609" cy="8201"/>
                                                        </a:xfrm>
                                                      </wpg:grpSpPr>
                                                      <wps:wsp>
                                                        <wps:cNvPr id="110" name="任意多边形 110"/>
                                                        <wps:cNvSpPr/>
                                                        <wps:spPr>
                                                          <a:xfrm>
                                                            <a:off x="2737" y="2783"/>
                                                            <a:ext cx="541" cy="82"/>
                                                          </a:xfrm>
                                                          <a:custGeom>
                                                            <a:avLst/>
                                                            <a:gdLst/>
                                                            <a:ahLst/>
                                                            <a:cxnLst/>
                                                            <a:pathLst>
                                                              <a:path w="541" h="80">
                                                                <a:moveTo>
                                                                  <a:pt x="528" y="46"/>
                                                                </a:moveTo>
                                                                <a:lnTo>
                                                                  <a:pt x="500" y="46"/>
                                                                </a:lnTo>
                                                                <a:lnTo>
                                                                  <a:pt x="500" y="34"/>
                                                                </a:lnTo>
                                                                <a:lnTo>
                                                                  <a:pt x="494" y="34"/>
                                                                </a:lnTo>
                                                                <a:lnTo>
                                                                  <a:pt x="460" y="0"/>
                                                                </a:lnTo>
                                                                <a:lnTo>
                                                                  <a:pt x="540" y="40"/>
                                                                </a:lnTo>
                                                                <a:lnTo>
                                                                  <a:pt x="528" y="46"/>
                                                                </a:lnTo>
                                                                <a:close/>
                                                                <a:moveTo>
                                                                  <a:pt x="494" y="46"/>
                                                                </a:moveTo>
                                                                <a:lnTo>
                                                                  <a:pt x="0" y="45"/>
                                                                </a:lnTo>
                                                                <a:lnTo>
                                                                  <a:pt x="0" y="33"/>
                                                                </a:lnTo>
                                                                <a:lnTo>
                                                                  <a:pt x="494" y="34"/>
                                                                </a:lnTo>
                                                                <a:lnTo>
                                                                  <a:pt x="500" y="40"/>
                                                                </a:lnTo>
                                                                <a:lnTo>
                                                                  <a:pt x="494" y="46"/>
                                                                </a:lnTo>
                                                                <a:close/>
                                                                <a:moveTo>
                                                                  <a:pt x="500" y="40"/>
                                                                </a:moveTo>
                                                                <a:lnTo>
                                                                  <a:pt x="494" y="34"/>
                                                                </a:lnTo>
                                                                <a:lnTo>
                                                                  <a:pt x="500" y="34"/>
                                                                </a:lnTo>
                                                                <a:lnTo>
                                                                  <a:pt x="500" y="40"/>
                                                                </a:lnTo>
                                                                <a:close/>
                                                                <a:moveTo>
                                                                  <a:pt x="500" y="46"/>
                                                                </a:moveTo>
                                                                <a:lnTo>
                                                                  <a:pt x="494" y="46"/>
                                                                </a:lnTo>
                                                                <a:lnTo>
                                                                  <a:pt x="500" y="40"/>
                                                                </a:lnTo>
                                                                <a:lnTo>
                                                                  <a:pt x="500" y="46"/>
                                                                </a:lnTo>
                                                                <a:close/>
                                                                <a:moveTo>
                                                                  <a:pt x="460" y="80"/>
                                                                </a:moveTo>
                                                                <a:lnTo>
                                                                  <a:pt x="494" y="46"/>
                                                                </a:lnTo>
                                                                <a:lnTo>
                                                                  <a:pt x="528" y="46"/>
                                                                </a:lnTo>
                                                                <a:lnTo>
                                                                  <a:pt x="460" y="80"/>
                                                                </a:lnTo>
                                                                <a:close/>
                                                              </a:path>
                                                            </a:pathLst>
                                                          </a:custGeom>
                                                          <a:solidFill>
                                                            <a:srgbClr val="000000"/>
                                                          </a:solidFill>
                                                          <a:ln>
                                                            <a:noFill/>
                                                          </a:ln>
                                                        </wps:spPr>
                                                        <wps:bodyPr upright="1"/>
                                                      </wps:wsp>
                                                      <wps:wsp>
                                                        <wps:cNvPr id="112" name="直接连接符 112"/>
                                                        <wps:cNvCnPr/>
                                                        <wps:spPr>
                                                          <a:xfrm flipH="1">
                                                            <a:off x="3266" y="1060"/>
                                                            <a:ext cx="20" cy="4358"/>
                                                          </a:xfrm>
                                                          <a:prstGeom prst="line">
                                                            <a:avLst/>
                                                          </a:prstGeom>
                                                          <a:ln w="15875" cap="flat" cmpd="sng">
                                                            <a:solidFill>
                                                              <a:srgbClr val="000000"/>
                                                            </a:solidFill>
                                                            <a:prstDash val="solid"/>
                                                            <a:headEnd type="none" w="med" len="med"/>
                                                            <a:tailEnd type="none" w="med" len="med"/>
                                                          </a:ln>
                                                        </wps:spPr>
                                                        <wps:bodyPr upright="1"/>
                                                      </wps:wsp>
                                                      <wps:wsp>
                                                        <wps:cNvPr id="121" name="任意多边形 121"/>
                                                        <wps:cNvSpPr/>
                                                        <wps:spPr>
                                                          <a:xfrm>
                                                            <a:off x="1933" y="1897"/>
                                                            <a:ext cx="775" cy="1862"/>
                                                          </a:xfrm>
                                                          <a:custGeom>
                                                            <a:avLst/>
                                                            <a:gdLst/>
                                                            <a:ahLst/>
                                                            <a:cxnLst/>
                                                            <a:pathLst>
                                                              <a:path w="1042" h="2366">
                                                                <a:moveTo>
                                                                  <a:pt x="1042" y="2366"/>
                                                                </a:moveTo>
                                                                <a:lnTo>
                                                                  <a:pt x="0" y="2366"/>
                                                                </a:lnTo>
                                                                <a:lnTo>
                                                                  <a:pt x="0" y="0"/>
                                                                </a:lnTo>
                                                                <a:lnTo>
                                                                  <a:pt x="1042" y="0"/>
                                                                </a:lnTo>
                                                                <a:lnTo>
                                                                  <a:pt x="1042" y="6"/>
                                                                </a:lnTo>
                                                                <a:lnTo>
                                                                  <a:pt x="12" y="6"/>
                                                                </a:lnTo>
                                                                <a:lnTo>
                                                                  <a:pt x="6" y="12"/>
                                                                </a:lnTo>
                                                                <a:lnTo>
                                                                  <a:pt x="12" y="12"/>
                                                                </a:lnTo>
                                                                <a:lnTo>
                                                                  <a:pt x="12" y="2354"/>
                                                                </a:lnTo>
                                                                <a:lnTo>
                                                                  <a:pt x="6" y="2354"/>
                                                                </a:lnTo>
                                                                <a:lnTo>
                                                                  <a:pt x="12" y="2360"/>
                                                                </a:lnTo>
                                                                <a:lnTo>
                                                                  <a:pt x="1042" y="2360"/>
                                                                </a:lnTo>
                                                                <a:lnTo>
                                                                  <a:pt x="1042" y="2366"/>
                                                                </a:lnTo>
                                                                <a:close/>
                                                                <a:moveTo>
                                                                  <a:pt x="12" y="12"/>
                                                                </a:moveTo>
                                                                <a:lnTo>
                                                                  <a:pt x="6" y="12"/>
                                                                </a:lnTo>
                                                                <a:lnTo>
                                                                  <a:pt x="12" y="6"/>
                                                                </a:lnTo>
                                                                <a:lnTo>
                                                                  <a:pt x="12" y="12"/>
                                                                </a:lnTo>
                                                                <a:close/>
                                                                <a:moveTo>
                                                                  <a:pt x="1030" y="12"/>
                                                                </a:moveTo>
                                                                <a:lnTo>
                                                                  <a:pt x="12" y="12"/>
                                                                </a:lnTo>
                                                                <a:lnTo>
                                                                  <a:pt x="12" y="6"/>
                                                                </a:lnTo>
                                                                <a:lnTo>
                                                                  <a:pt x="1030" y="6"/>
                                                                </a:lnTo>
                                                                <a:lnTo>
                                                                  <a:pt x="1030" y="12"/>
                                                                </a:lnTo>
                                                                <a:close/>
                                                                <a:moveTo>
                                                                  <a:pt x="1030" y="2360"/>
                                                                </a:moveTo>
                                                                <a:lnTo>
                                                                  <a:pt x="1030" y="6"/>
                                                                </a:lnTo>
                                                                <a:lnTo>
                                                                  <a:pt x="1036" y="12"/>
                                                                </a:lnTo>
                                                                <a:lnTo>
                                                                  <a:pt x="1042" y="12"/>
                                                                </a:lnTo>
                                                                <a:lnTo>
                                                                  <a:pt x="1042" y="2354"/>
                                                                </a:lnTo>
                                                                <a:lnTo>
                                                                  <a:pt x="1036" y="2354"/>
                                                                </a:lnTo>
                                                                <a:lnTo>
                                                                  <a:pt x="1030" y="2360"/>
                                                                </a:lnTo>
                                                                <a:close/>
                                                                <a:moveTo>
                                                                  <a:pt x="1042" y="12"/>
                                                                </a:moveTo>
                                                                <a:lnTo>
                                                                  <a:pt x="1036" y="12"/>
                                                                </a:lnTo>
                                                                <a:lnTo>
                                                                  <a:pt x="1030" y="6"/>
                                                                </a:lnTo>
                                                                <a:lnTo>
                                                                  <a:pt x="1042" y="6"/>
                                                                </a:lnTo>
                                                                <a:lnTo>
                                                                  <a:pt x="1042" y="12"/>
                                                                </a:lnTo>
                                                                <a:close/>
                                                                <a:moveTo>
                                                                  <a:pt x="12" y="2360"/>
                                                                </a:moveTo>
                                                                <a:lnTo>
                                                                  <a:pt x="6" y="2354"/>
                                                                </a:lnTo>
                                                                <a:lnTo>
                                                                  <a:pt x="12" y="2354"/>
                                                                </a:lnTo>
                                                                <a:lnTo>
                                                                  <a:pt x="12" y="2360"/>
                                                                </a:lnTo>
                                                                <a:close/>
                                                                <a:moveTo>
                                                                  <a:pt x="1030" y="2360"/>
                                                                </a:moveTo>
                                                                <a:lnTo>
                                                                  <a:pt x="12" y="2360"/>
                                                                </a:lnTo>
                                                                <a:lnTo>
                                                                  <a:pt x="12" y="2354"/>
                                                                </a:lnTo>
                                                                <a:lnTo>
                                                                  <a:pt x="1030" y="2354"/>
                                                                </a:lnTo>
                                                                <a:lnTo>
                                                                  <a:pt x="1030" y="2360"/>
                                                                </a:lnTo>
                                                                <a:close/>
                                                                <a:moveTo>
                                                                  <a:pt x="1042" y="2360"/>
                                                                </a:moveTo>
                                                                <a:lnTo>
                                                                  <a:pt x="1030" y="2360"/>
                                                                </a:lnTo>
                                                                <a:lnTo>
                                                                  <a:pt x="1036" y="2354"/>
                                                                </a:lnTo>
                                                                <a:lnTo>
                                                                  <a:pt x="1042" y="2354"/>
                                                                </a:lnTo>
                                                                <a:lnTo>
                                                                  <a:pt x="1042" y="2360"/>
                                                                </a:lnTo>
                                                                <a:close/>
                                                              </a:path>
                                                            </a:pathLst>
                                                          </a:custGeom>
                                                          <a:solidFill>
                                                            <a:srgbClr val="000000"/>
                                                          </a:solidFill>
                                                          <a:ln>
                                                            <a:noFill/>
                                                          </a:ln>
                                                        </wps:spPr>
                                                        <wps:bodyPr upright="1"/>
                                                      </wps:wsp>
                                                      <wps:wsp>
                                                        <wps:cNvPr id="199" name="任意多边形 199"/>
                                                        <wps:cNvSpPr/>
                                                        <wps:spPr>
                                                          <a:xfrm>
                                                            <a:off x="3857" y="800"/>
                                                            <a:ext cx="1625" cy="575"/>
                                                          </a:xfrm>
                                                          <a:custGeom>
                                                            <a:avLst/>
                                                            <a:gdLst/>
                                                            <a:ahLst/>
                                                            <a:cxnLst/>
                                                            <a:pathLst>
                                                              <a:path w="1625" h="575">
                                                                <a:moveTo>
                                                                  <a:pt x="1625" y="575"/>
                                                                </a:moveTo>
                                                                <a:lnTo>
                                                                  <a:pt x="0" y="575"/>
                                                                </a:lnTo>
                                                                <a:lnTo>
                                                                  <a:pt x="0" y="0"/>
                                                                </a:lnTo>
                                                                <a:lnTo>
                                                                  <a:pt x="1625" y="0"/>
                                                                </a:lnTo>
                                                                <a:lnTo>
                                                                  <a:pt x="1625" y="7"/>
                                                                </a:lnTo>
                                                                <a:lnTo>
                                                                  <a:pt x="15" y="7"/>
                                                                </a:lnTo>
                                                                <a:lnTo>
                                                                  <a:pt x="8" y="15"/>
                                                                </a:lnTo>
                                                                <a:lnTo>
                                                                  <a:pt x="15" y="15"/>
                                                                </a:lnTo>
                                                                <a:lnTo>
                                                                  <a:pt x="15" y="560"/>
                                                                </a:lnTo>
                                                                <a:lnTo>
                                                                  <a:pt x="8" y="560"/>
                                                                </a:lnTo>
                                                                <a:lnTo>
                                                                  <a:pt x="15" y="567"/>
                                                                </a:lnTo>
                                                                <a:lnTo>
                                                                  <a:pt x="1625" y="567"/>
                                                                </a:lnTo>
                                                                <a:lnTo>
                                                                  <a:pt x="1625" y="575"/>
                                                                </a:lnTo>
                                                                <a:close/>
                                                                <a:moveTo>
                                                                  <a:pt x="15" y="15"/>
                                                                </a:moveTo>
                                                                <a:lnTo>
                                                                  <a:pt x="8" y="15"/>
                                                                </a:lnTo>
                                                                <a:lnTo>
                                                                  <a:pt x="15" y="7"/>
                                                                </a:lnTo>
                                                                <a:lnTo>
                                                                  <a:pt x="15" y="15"/>
                                                                </a:lnTo>
                                                                <a:close/>
                                                                <a:moveTo>
                                                                  <a:pt x="1610" y="15"/>
                                                                </a:moveTo>
                                                                <a:lnTo>
                                                                  <a:pt x="15" y="15"/>
                                                                </a:lnTo>
                                                                <a:lnTo>
                                                                  <a:pt x="15" y="7"/>
                                                                </a:lnTo>
                                                                <a:lnTo>
                                                                  <a:pt x="1610" y="7"/>
                                                                </a:lnTo>
                                                                <a:lnTo>
                                                                  <a:pt x="1610" y="15"/>
                                                                </a:lnTo>
                                                                <a:close/>
                                                                <a:moveTo>
                                                                  <a:pt x="1610" y="567"/>
                                                                </a:moveTo>
                                                                <a:lnTo>
                                                                  <a:pt x="1610" y="7"/>
                                                                </a:lnTo>
                                                                <a:lnTo>
                                                                  <a:pt x="1618" y="15"/>
                                                                </a:lnTo>
                                                                <a:lnTo>
                                                                  <a:pt x="1625" y="15"/>
                                                                </a:lnTo>
                                                                <a:lnTo>
                                                                  <a:pt x="1625" y="560"/>
                                                                </a:lnTo>
                                                                <a:lnTo>
                                                                  <a:pt x="1618" y="560"/>
                                                                </a:lnTo>
                                                                <a:lnTo>
                                                                  <a:pt x="1610" y="567"/>
                                                                </a:lnTo>
                                                                <a:close/>
                                                                <a:moveTo>
                                                                  <a:pt x="1625" y="15"/>
                                                                </a:moveTo>
                                                                <a:lnTo>
                                                                  <a:pt x="1618" y="15"/>
                                                                </a:lnTo>
                                                                <a:lnTo>
                                                                  <a:pt x="1610" y="7"/>
                                                                </a:lnTo>
                                                                <a:lnTo>
                                                                  <a:pt x="1625" y="7"/>
                                                                </a:lnTo>
                                                                <a:lnTo>
                                                                  <a:pt x="1625" y="15"/>
                                                                </a:lnTo>
                                                                <a:close/>
                                                                <a:moveTo>
                                                                  <a:pt x="15" y="567"/>
                                                                </a:moveTo>
                                                                <a:lnTo>
                                                                  <a:pt x="8" y="560"/>
                                                                </a:lnTo>
                                                                <a:lnTo>
                                                                  <a:pt x="15" y="560"/>
                                                                </a:lnTo>
                                                                <a:lnTo>
                                                                  <a:pt x="15" y="567"/>
                                                                </a:lnTo>
                                                                <a:close/>
                                                                <a:moveTo>
                                                                  <a:pt x="1610" y="567"/>
                                                                </a:moveTo>
                                                                <a:lnTo>
                                                                  <a:pt x="15" y="567"/>
                                                                </a:lnTo>
                                                                <a:lnTo>
                                                                  <a:pt x="15" y="560"/>
                                                                </a:lnTo>
                                                                <a:lnTo>
                                                                  <a:pt x="1610" y="560"/>
                                                                </a:lnTo>
                                                                <a:lnTo>
                                                                  <a:pt x="1610" y="567"/>
                                                                </a:lnTo>
                                                                <a:close/>
                                                                <a:moveTo>
                                                                  <a:pt x="1625" y="567"/>
                                                                </a:moveTo>
                                                                <a:lnTo>
                                                                  <a:pt x="1610" y="567"/>
                                                                </a:lnTo>
                                                                <a:lnTo>
                                                                  <a:pt x="1618" y="560"/>
                                                                </a:lnTo>
                                                                <a:lnTo>
                                                                  <a:pt x="1625" y="560"/>
                                                                </a:lnTo>
                                                                <a:lnTo>
                                                                  <a:pt x="1625" y="567"/>
                                                                </a:lnTo>
                                                                <a:close/>
                                                              </a:path>
                                                            </a:pathLst>
                                                          </a:custGeom>
                                                          <a:solidFill>
                                                            <a:srgbClr val="000000"/>
                                                          </a:solidFill>
                                                          <a:ln>
                                                            <a:noFill/>
                                                          </a:ln>
                                                        </wps:spPr>
                                                        <wps:bodyPr upright="1"/>
                                                      </wps:wsp>
                                                      <wps:wsp>
                                                        <wps:cNvPr id="200" name="任意多边形 200"/>
                                                        <wps:cNvSpPr/>
                                                        <wps:spPr>
                                                          <a:xfrm>
                                                            <a:off x="3275" y="1008"/>
                                                            <a:ext cx="595" cy="120"/>
                                                          </a:xfrm>
                                                          <a:custGeom>
                                                            <a:avLst/>
                                                            <a:gdLst/>
                                                            <a:ahLst/>
                                                            <a:cxnLst/>
                                                            <a:pathLst>
                                                              <a:path w="541" h="80">
                                                                <a:moveTo>
                                                                  <a:pt x="528" y="46"/>
                                                                </a:moveTo>
                                                                <a:lnTo>
                                                                  <a:pt x="500" y="46"/>
                                                                </a:lnTo>
                                                                <a:lnTo>
                                                                  <a:pt x="500" y="34"/>
                                                                </a:lnTo>
                                                                <a:lnTo>
                                                                  <a:pt x="494" y="34"/>
                                                                </a:lnTo>
                                                                <a:lnTo>
                                                                  <a:pt x="460" y="0"/>
                                                                </a:lnTo>
                                                                <a:lnTo>
                                                                  <a:pt x="540" y="40"/>
                                                                </a:lnTo>
                                                                <a:lnTo>
                                                                  <a:pt x="528" y="46"/>
                                                                </a:lnTo>
                                                                <a:close/>
                                                                <a:moveTo>
                                                                  <a:pt x="494" y="46"/>
                                                                </a:moveTo>
                                                                <a:lnTo>
                                                                  <a:pt x="0" y="45"/>
                                                                </a:lnTo>
                                                                <a:lnTo>
                                                                  <a:pt x="0" y="33"/>
                                                                </a:lnTo>
                                                                <a:lnTo>
                                                                  <a:pt x="494" y="34"/>
                                                                </a:lnTo>
                                                                <a:lnTo>
                                                                  <a:pt x="500" y="40"/>
                                                                </a:lnTo>
                                                                <a:lnTo>
                                                                  <a:pt x="494" y="46"/>
                                                                </a:lnTo>
                                                                <a:close/>
                                                                <a:moveTo>
                                                                  <a:pt x="500" y="40"/>
                                                                </a:moveTo>
                                                                <a:lnTo>
                                                                  <a:pt x="494" y="34"/>
                                                                </a:lnTo>
                                                                <a:lnTo>
                                                                  <a:pt x="500" y="34"/>
                                                                </a:lnTo>
                                                                <a:lnTo>
                                                                  <a:pt x="500" y="40"/>
                                                                </a:lnTo>
                                                                <a:close/>
                                                                <a:moveTo>
                                                                  <a:pt x="500" y="46"/>
                                                                </a:moveTo>
                                                                <a:lnTo>
                                                                  <a:pt x="494" y="46"/>
                                                                </a:lnTo>
                                                                <a:lnTo>
                                                                  <a:pt x="500" y="40"/>
                                                                </a:lnTo>
                                                                <a:lnTo>
                                                                  <a:pt x="500" y="46"/>
                                                                </a:lnTo>
                                                                <a:close/>
                                                                <a:moveTo>
                                                                  <a:pt x="460" y="80"/>
                                                                </a:moveTo>
                                                                <a:lnTo>
                                                                  <a:pt x="494" y="46"/>
                                                                </a:lnTo>
                                                                <a:lnTo>
                                                                  <a:pt x="528" y="46"/>
                                                                </a:lnTo>
                                                                <a:lnTo>
                                                                  <a:pt x="460" y="80"/>
                                                                </a:lnTo>
                                                                <a:close/>
                                                              </a:path>
                                                            </a:pathLst>
                                                          </a:custGeom>
                                                          <a:solidFill>
                                                            <a:srgbClr val="000000"/>
                                                          </a:solidFill>
                                                          <a:ln>
                                                            <a:noFill/>
                                                          </a:ln>
                                                        </wps:spPr>
                                                        <wps:bodyPr upright="1"/>
                                                      </wps:wsp>
                                                      <wps:wsp>
                                                        <wps:cNvPr id="209" name="任意多边形 209"/>
                                                        <wps:cNvSpPr/>
                                                        <wps:spPr>
                                                          <a:xfrm>
                                                            <a:off x="5556" y="-70"/>
                                                            <a:ext cx="662" cy="2288"/>
                                                          </a:xfrm>
                                                          <a:custGeom>
                                                            <a:avLst/>
                                                            <a:gdLst/>
                                                            <a:ahLst/>
                                                            <a:cxnLst/>
                                                            <a:pathLst>
                                                              <a:path w="676" h="1440">
                                                                <a:moveTo>
                                                                  <a:pt x="365" y="618"/>
                                                                </a:moveTo>
                                                                <a:lnTo>
                                                                  <a:pt x="352" y="618"/>
                                                                </a:lnTo>
                                                                <a:lnTo>
                                                                  <a:pt x="354" y="612"/>
                                                                </a:lnTo>
                                                                <a:lnTo>
                                                                  <a:pt x="354" y="612"/>
                                                                </a:lnTo>
                                                                <a:lnTo>
                                                                  <a:pt x="355" y="606"/>
                                                                </a:lnTo>
                                                                <a:lnTo>
                                                                  <a:pt x="355" y="606"/>
                                                                </a:lnTo>
                                                                <a:lnTo>
                                                                  <a:pt x="355" y="604"/>
                                                                </a:lnTo>
                                                                <a:lnTo>
                                                                  <a:pt x="355" y="600"/>
                                                                </a:lnTo>
                                                                <a:lnTo>
                                                                  <a:pt x="356" y="120"/>
                                                                </a:lnTo>
                                                                <a:lnTo>
                                                                  <a:pt x="357" y="110"/>
                                                                </a:lnTo>
                                                                <a:lnTo>
                                                                  <a:pt x="360" y="104"/>
                                                                </a:lnTo>
                                                                <a:lnTo>
                                                                  <a:pt x="363" y="98"/>
                                                                </a:lnTo>
                                                                <a:lnTo>
                                                                  <a:pt x="366" y="92"/>
                                                                </a:lnTo>
                                                                <a:lnTo>
                                                                  <a:pt x="371" y="84"/>
                                                                </a:lnTo>
                                                                <a:lnTo>
                                                                  <a:pt x="376" y="80"/>
                                                                </a:lnTo>
                                                                <a:lnTo>
                                                                  <a:pt x="382" y="74"/>
                                                                </a:lnTo>
                                                                <a:lnTo>
                                                                  <a:pt x="389" y="68"/>
                                                                </a:lnTo>
                                                                <a:lnTo>
                                                                  <a:pt x="396" y="62"/>
                                                                </a:lnTo>
                                                                <a:lnTo>
                                                                  <a:pt x="404" y="58"/>
                                                                </a:lnTo>
                                                                <a:lnTo>
                                                                  <a:pt x="412" y="52"/>
                                                                </a:lnTo>
                                                                <a:lnTo>
                                                                  <a:pt x="421" y="48"/>
                                                                </a:lnTo>
                                                                <a:lnTo>
                                                                  <a:pt x="431" y="42"/>
                                                                </a:lnTo>
                                                                <a:lnTo>
                                                                  <a:pt x="441" y="38"/>
                                                                </a:lnTo>
                                                                <a:lnTo>
                                                                  <a:pt x="451" y="34"/>
                                                                </a:lnTo>
                                                                <a:lnTo>
                                                                  <a:pt x="462" y="30"/>
                                                                </a:lnTo>
                                                                <a:lnTo>
                                                                  <a:pt x="474" y="26"/>
                                                                </a:lnTo>
                                                                <a:lnTo>
                                                                  <a:pt x="486" y="22"/>
                                                                </a:lnTo>
                                                                <a:lnTo>
                                                                  <a:pt x="498" y="20"/>
                                                                </a:lnTo>
                                                                <a:lnTo>
                                                                  <a:pt x="511" y="16"/>
                                                                </a:lnTo>
                                                                <a:lnTo>
                                                                  <a:pt x="524" y="14"/>
                                                                </a:lnTo>
                                                                <a:lnTo>
                                                                  <a:pt x="538" y="10"/>
                                                                </a:lnTo>
                                                                <a:lnTo>
                                                                  <a:pt x="596" y="2"/>
                                                                </a:lnTo>
                                                                <a:lnTo>
                                                                  <a:pt x="611" y="2"/>
                                                                </a:lnTo>
                                                                <a:lnTo>
                                                                  <a:pt x="627" y="0"/>
                                                                </a:lnTo>
                                                                <a:lnTo>
                                                                  <a:pt x="675" y="0"/>
                                                                </a:lnTo>
                                                                <a:lnTo>
                                                                  <a:pt x="675" y="10"/>
                                                                </a:lnTo>
                                                                <a:lnTo>
                                                                  <a:pt x="659" y="12"/>
                                                                </a:lnTo>
                                                                <a:lnTo>
                                                                  <a:pt x="628" y="12"/>
                                                                </a:lnTo>
                                                                <a:lnTo>
                                                                  <a:pt x="612" y="14"/>
                                                                </a:lnTo>
                                                                <a:lnTo>
                                                                  <a:pt x="597" y="14"/>
                                                                </a:lnTo>
                                                                <a:lnTo>
                                                                  <a:pt x="582" y="16"/>
                                                                </a:lnTo>
                                                                <a:lnTo>
                                                                  <a:pt x="583" y="16"/>
                                                                </a:lnTo>
                                                                <a:lnTo>
                                                                  <a:pt x="568" y="18"/>
                                                                </a:lnTo>
                                                                <a:lnTo>
                                                                  <a:pt x="568" y="18"/>
                                                                </a:lnTo>
                                                                <a:lnTo>
                                                                  <a:pt x="554" y="20"/>
                                                                </a:lnTo>
                                                                <a:lnTo>
                                                                  <a:pt x="554" y="20"/>
                                                                </a:lnTo>
                                                                <a:lnTo>
                                                                  <a:pt x="540" y="22"/>
                                                                </a:lnTo>
                                                                <a:lnTo>
                                                                  <a:pt x="540" y="22"/>
                                                                </a:lnTo>
                                                                <a:lnTo>
                                                                  <a:pt x="527" y="26"/>
                                                                </a:lnTo>
                                                                <a:lnTo>
                                                                  <a:pt x="527" y="26"/>
                                                                </a:lnTo>
                                                                <a:lnTo>
                                                                  <a:pt x="514" y="28"/>
                                                                </a:lnTo>
                                                                <a:lnTo>
                                                                  <a:pt x="514" y="28"/>
                                                                </a:lnTo>
                                                                <a:lnTo>
                                                                  <a:pt x="501" y="32"/>
                                                                </a:lnTo>
                                                                <a:lnTo>
                                                                  <a:pt x="501" y="32"/>
                                                                </a:lnTo>
                                                                <a:lnTo>
                                                                  <a:pt x="489" y="34"/>
                                                                </a:lnTo>
                                                                <a:lnTo>
                                                                  <a:pt x="489" y="34"/>
                                                                </a:lnTo>
                                                                <a:lnTo>
                                                                  <a:pt x="477" y="38"/>
                                                                </a:lnTo>
                                                                <a:lnTo>
                                                                  <a:pt x="477" y="38"/>
                                                                </a:lnTo>
                                                                <a:lnTo>
                                                                  <a:pt x="466" y="42"/>
                                                                </a:lnTo>
                                                                <a:lnTo>
                                                                  <a:pt x="466" y="42"/>
                                                                </a:lnTo>
                                                                <a:lnTo>
                                                                  <a:pt x="455" y="46"/>
                                                                </a:lnTo>
                                                                <a:lnTo>
                                                                  <a:pt x="456" y="46"/>
                                                                </a:lnTo>
                                                                <a:lnTo>
                                                                  <a:pt x="445" y="50"/>
                                                                </a:lnTo>
                                                                <a:lnTo>
                                                                  <a:pt x="445" y="50"/>
                                                                </a:lnTo>
                                                                <a:lnTo>
                                                                  <a:pt x="435" y="54"/>
                                                                </a:lnTo>
                                                                <a:lnTo>
                                                                  <a:pt x="436" y="54"/>
                                                                </a:lnTo>
                                                                <a:lnTo>
                                                                  <a:pt x="426" y="58"/>
                                                                </a:lnTo>
                                                                <a:lnTo>
                                                                  <a:pt x="427" y="58"/>
                                                                </a:lnTo>
                                                                <a:lnTo>
                                                                  <a:pt x="418" y="62"/>
                                                                </a:lnTo>
                                                                <a:lnTo>
                                                                  <a:pt x="418" y="62"/>
                                                                </a:lnTo>
                                                                <a:lnTo>
                                                                  <a:pt x="410" y="68"/>
                                                                </a:lnTo>
                                                                <a:lnTo>
                                                                  <a:pt x="410" y="68"/>
                                                                </a:lnTo>
                                                                <a:lnTo>
                                                                  <a:pt x="403" y="72"/>
                                                                </a:lnTo>
                                                                <a:lnTo>
                                                                  <a:pt x="403" y="72"/>
                                                                </a:lnTo>
                                                                <a:lnTo>
                                                                  <a:pt x="396" y="78"/>
                                                                </a:lnTo>
                                                                <a:lnTo>
                                                                  <a:pt x="396" y="78"/>
                                                                </a:lnTo>
                                                                <a:lnTo>
                                                                  <a:pt x="390" y="82"/>
                                                                </a:lnTo>
                                                                <a:lnTo>
                                                                  <a:pt x="390" y="82"/>
                                                                </a:lnTo>
                                                                <a:lnTo>
                                                                  <a:pt x="385" y="88"/>
                                                                </a:lnTo>
                                                                <a:lnTo>
                                                                  <a:pt x="385" y="88"/>
                                                                </a:lnTo>
                                                                <a:lnTo>
                                                                  <a:pt x="380" y="92"/>
                                                                </a:lnTo>
                                                                <a:lnTo>
                                                                  <a:pt x="380" y="92"/>
                                                                </a:lnTo>
                                                                <a:lnTo>
                                                                  <a:pt x="376" y="98"/>
                                                                </a:lnTo>
                                                                <a:lnTo>
                                                                  <a:pt x="376" y="98"/>
                                                                </a:lnTo>
                                                                <a:lnTo>
                                                                  <a:pt x="374" y="102"/>
                                                                </a:lnTo>
                                                                <a:lnTo>
                                                                  <a:pt x="373" y="102"/>
                                                                </a:lnTo>
                                                                <a:lnTo>
                                                                  <a:pt x="371" y="108"/>
                                                                </a:lnTo>
                                                                <a:lnTo>
                                                                  <a:pt x="371" y="108"/>
                                                                </a:lnTo>
                                                                <a:lnTo>
                                                                  <a:pt x="369" y="114"/>
                                                                </a:lnTo>
                                                                <a:lnTo>
                                                                  <a:pt x="369" y="114"/>
                                                                </a:lnTo>
                                                                <a:lnTo>
                                                                  <a:pt x="368" y="118"/>
                                                                </a:lnTo>
                                                                <a:lnTo>
                                                                  <a:pt x="368" y="118"/>
                                                                </a:lnTo>
                                                                <a:lnTo>
                                                                  <a:pt x="368" y="122"/>
                                                                </a:lnTo>
                                                                <a:lnTo>
                                                                  <a:pt x="367" y="600"/>
                                                                </a:lnTo>
                                                                <a:lnTo>
                                                                  <a:pt x="367" y="604"/>
                                                                </a:lnTo>
                                                                <a:lnTo>
                                                                  <a:pt x="367" y="608"/>
                                                                </a:lnTo>
                                                                <a:lnTo>
                                                                  <a:pt x="366" y="614"/>
                                                                </a:lnTo>
                                                                <a:lnTo>
                                                                  <a:pt x="365" y="618"/>
                                                                </a:lnTo>
                                                                <a:close/>
                                                                <a:moveTo>
                                                                  <a:pt x="373" y="104"/>
                                                                </a:moveTo>
                                                                <a:lnTo>
                                                                  <a:pt x="373" y="102"/>
                                                                </a:lnTo>
                                                                <a:lnTo>
                                                                  <a:pt x="374" y="102"/>
                                                                </a:lnTo>
                                                                <a:lnTo>
                                                                  <a:pt x="373" y="104"/>
                                                                </a:lnTo>
                                                                <a:close/>
                                                                <a:moveTo>
                                                                  <a:pt x="368" y="120"/>
                                                                </a:moveTo>
                                                                <a:lnTo>
                                                                  <a:pt x="368" y="118"/>
                                                                </a:lnTo>
                                                                <a:lnTo>
                                                                  <a:pt x="368" y="118"/>
                                                                </a:lnTo>
                                                                <a:lnTo>
                                                                  <a:pt x="368" y="120"/>
                                                                </a:lnTo>
                                                                <a:close/>
                                                                <a:moveTo>
                                                                  <a:pt x="142" y="720"/>
                                                                </a:moveTo>
                                                                <a:lnTo>
                                                                  <a:pt x="112" y="716"/>
                                                                </a:lnTo>
                                                                <a:lnTo>
                                                                  <a:pt x="96" y="716"/>
                                                                </a:lnTo>
                                                                <a:lnTo>
                                                                  <a:pt x="80" y="714"/>
                                                                </a:lnTo>
                                                                <a:lnTo>
                                                                  <a:pt x="80" y="714"/>
                                                                </a:lnTo>
                                                                <a:lnTo>
                                                                  <a:pt x="95" y="712"/>
                                                                </a:lnTo>
                                                                <a:lnTo>
                                                                  <a:pt x="111" y="712"/>
                                                                </a:lnTo>
                                                                <a:lnTo>
                                                                  <a:pt x="126" y="710"/>
                                                                </a:lnTo>
                                                                <a:lnTo>
                                                                  <a:pt x="126" y="710"/>
                                                                </a:lnTo>
                                                                <a:lnTo>
                                                                  <a:pt x="141" y="708"/>
                                                                </a:lnTo>
                                                                <a:lnTo>
                                                                  <a:pt x="140" y="708"/>
                                                                </a:lnTo>
                                                                <a:lnTo>
                                                                  <a:pt x="155" y="706"/>
                                                                </a:lnTo>
                                                                <a:lnTo>
                                                                  <a:pt x="155" y="706"/>
                                                                </a:lnTo>
                                                                <a:lnTo>
                                                                  <a:pt x="169" y="704"/>
                                                                </a:lnTo>
                                                                <a:lnTo>
                                                                  <a:pt x="169" y="704"/>
                                                                </a:lnTo>
                                                                <a:lnTo>
                                                                  <a:pt x="183" y="702"/>
                                                                </a:lnTo>
                                                                <a:lnTo>
                                                                  <a:pt x="183" y="702"/>
                                                                </a:lnTo>
                                                                <a:lnTo>
                                                                  <a:pt x="196" y="700"/>
                                                                </a:lnTo>
                                                                <a:lnTo>
                                                                  <a:pt x="196" y="700"/>
                                                                </a:lnTo>
                                                                <a:lnTo>
                                                                  <a:pt x="209" y="696"/>
                                                                </a:lnTo>
                                                                <a:lnTo>
                                                                  <a:pt x="209" y="696"/>
                                                                </a:lnTo>
                                                                <a:lnTo>
                                                                  <a:pt x="222" y="694"/>
                                                                </a:lnTo>
                                                                <a:lnTo>
                                                                  <a:pt x="222" y="694"/>
                                                                </a:lnTo>
                                                                <a:lnTo>
                                                                  <a:pt x="234" y="690"/>
                                                                </a:lnTo>
                                                                <a:lnTo>
                                                                  <a:pt x="234" y="690"/>
                                                                </a:lnTo>
                                                                <a:lnTo>
                                                                  <a:pt x="246" y="688"/>
                                                                </a:lnTo>
                                                                <a:lnTo>
                                                                  <a:pt x="246" y="688"/>
                                                                </a:lnTo>
                                                                <a:lnTo>
                                                                  <a:pt x="257" y="684"/>
                                                                </a:lnTo>
                                                                <a:lnTo>
                                                                  <a:pt x="257" y="684"/>
                                                                </a:lnTo>
                                                                <a:lnTo>
                                                                  <a:pt x="268" y="680"/>
                                                                </a:lnTo>
                                                                <a:lnTo>
                                                                  <a:pt x="267" y="680"/>
                                                                </a:lnTo>
                                                                <a:lnTo>
                                                                  <a:pt x="278" y="676"/>
                                                                </a:lnTo>
                                                                <a:lnTo>
                                                                  <a:pt x="278" y="676"/>
                                                                </a:lnTo>
                                                                <a:lnTo>
                                                                  <a:pt x="287" y="672"/>
                                                                </a:lnTo>
                                                                <a:lnTo>
                                                                  <a:pt x="287" y="672"/>
                                                                </a:lnTo>
                                                                <a:lnTo>
                                                                  <a:pt x="297" y="666"/>
                                                                </a:lnTo>
                                                                <a:lnTo>
                                                                  <a:pt x="296" y="666"/>
                                                                </a:lnTo>
                                                                <a:lnTo>
                                                                  <a:pt x="305" y="662"/>
                                                                </a:lnTo>
                                                                <a:lnTo>
                                                                  <a:pt x="305" y="662"/>
                                                                </a:lnTo>
                                                                <a:lnTo>
                                                                  <a:pt x="313" y="658"/>
                                                                </a:lnTo>
                                                                <a:lnTo>
                                                                  <a:pt x="313" y="658"/>
                                                                </a:lnTo>
                                                                <a:lnTo>
                                                                  <a:pt x="320" y="652"/>
                                                                </a:lnTo>
                                                                <a:lnTo>
                                                                  <a:pt x="320" y="652"/>
                                                                </a:lnTo>
                                                                <a:lnTo>
                                                                  <a:pt x="327" y="648"/>
                                                                </a:lnTo>
                                                                <a:lnTo>
                                                                  <a:pt x="327" y="648"/>
                                                                </a:lnTo>
                                                                <a:lnTo>
                                                                  <a:pt x="333" y="642"/>
                                                                </a:lnTo>
                                                                <a:lnTo>
                                                                  <a:pt x="333" y="642"/>
                                                                </a:lnTo>
                                                                <a:lnTo>
                                                                  <a:pt x="338" y="638"/>
                                                                </a:lnTo>
                                                                <a:lnTo>
                                                                  <a:pt x="338" y="638"/>
                                                                </a:lnTo>
                                                                <a:lnTo>
                                                                  <a:pt x="343" y="632"/>
                                                                </a:lnTo>
                                                                <a:lnTo>
                                                                  <a:pt x="343" y="632"/>
                                                                </a:lnTo>
                                                                <a:lnTo>
                                                                  <a:pt x="347" y="628"/>
                                                                </a:lnTo>
                                                                <a:lnTo>
                                                                  <a:pt x="346" y="628"/>
                                                                </a:lnTo>
                                                                <a:lnTo>
                                                                  <a:pt x="350" y="622"/>
                                                                </a:lnTo>
                                                                <a:lnTo>
                                                                  <a:pt x="350" y="622"/>
                                                                </a:lnTo>
                                                                <a:lnTo>
                                                                  <a:pt x="352" y="616"/>
                                                                </a:lnTo>
                                                                <a:lnTo>
                                                                  <a:pt x="352" y="618"/>
                                                                </a:lnTo>
                                                                <a:lnTo>
                                                                  <a:pt x="365" y="618"/>
                                                                </a:lnTo>
                                                                <a:lnTo>
                                                                  <a:pt x="363" y="622"/>
                                                                </a:lnTo>
                                                                <a:lnTo>
                                                                  <a:pt x="360" y="628"/>
                                                                </a:lnTo>
                                                                <a:lnTo>
                                                                  <a:pt x="357" y="634"/>
                                                                </a:lnTo>
                                                                <a:lnTo>
                                                                  <a:pt x="352" y="640"/>
                                                                </a:lnTo>
                                                                <a:lnTo>
                                                                  <a:pt x="347" y="646"/>
                                                                </a:lnTo>
                                                                <a:lnTo>
                                                                  <a:pt x="341" y="652"/>
                                                                </a:lnTo>
                                                                <a:lnTo>
                                                                  <a:pt x="334" y="658"/>
                                                                </a:lnTo>
                                                                <a:lnTo>
                                                                  <a:pt x="327" y="662"/>
                                                                </a:lnTo>
                                                                <a:lnTo>
                                                                  <a:pt x="319" y="668"/>
                                                                </a:lnTo>
                                                                <a:lnTo>
                                                                  <a:pt x="311" y="672"/>
                                                                </a:lnTo>
                                                                <a:lnTo>
                                                                  <a:pt x="302" y="678"/>
                                                                </a:lnTo>
                                                                <a:lnTo>
                                                                  <a:pt x="292" y="682"/>
                                                                </a:lnTo>
                                                                <a:lnTo>
                                                                  <a:pt x="282" y="686"/>
                                                                </a:lnTo>
                                                                <a:lnTo>
                                                                  <a:pt x="272" y="690"/>
                                                                </a:lnTo>
                                                                <a:lnTo>
                                                                  <a:pt x="261" y="694"/>
                                                                </a:lnTo>
                                                                <a:lnTo>
                                                                  <a:pt x="249" y="698"/>
                                                                </a:lnTo>
                                                                <a:lnTo>
                                                                  <a:pt x="237" y="702"/>
                                                                </a:lnTo>
                                                                <a:lnTo>
                                                                  <a:pt x="225" y="706"/>
                                                                </a:lnTo>
                                                                <a:lnTo>
                                                                  <a:pt x="212" y="708"/>
                                                                </a:lnTo>
                                                                <a:lnTo>
                                                                  <a:pt x="199" y="712"/>
                                                                </a:lnTo>
                                                                <a:lnTo>
                                                                  <a:pt x="142" y="720"/>
                                                                </a:lnTo>
                                                                <a:close/>
                                                                <a:moveTo>
                                                                  <a:pt x="48" y="726"/>
                                                                </a:moveTo>
                                                                <a:lnTo>
                                                                  <a:pt x="0" y="726"/>
                                                                </a:lnTo>
                                                                <a:lnTo>
                                                                  <a:pt x="0" y="714"/>
                                                                </a:lnTo>
                                                                <a:lnTo>
                                                                  <a:pt x="48" y="714"/>
                                                                </a:lnTo>
                                                                <a:lnTo>
                                                                  <a:pt x="48" y="726"/>
                                                                </a:lnTo>
                                                                <a:close/>
                                                                <a:moveTo>
                                                                  <a:pt x="80" y="726"/>
                                                                </a:moveTo>
                                                                <a:lnTo>
                                                                  <a:pt x="48" y="726"/>
                                                                </a:lnTo>
                                                                <a:lnTo>
                                                                  <a:pt x="48" y="714"/>
                                                                </a:lnTo>
                                                                <a:lnTo>
                                                                  <a:pt x="80" y="714"/>
                                                                </a:lnTo>
                                                                <a:lnTo>
                                                                  <a:pt x="96" y="716"/>
                                                                </a:lnTo>
                                                                <a:lnTo>
                                                                  <a:pt x="112" y="716"/>
                                                                </a:lnTo>
                                                                <a:lnTo>
                                                                  <a:pt x="142" y="720"/>
                                                                </a:lnTo>
                                                                <a:lnTo>
                                                                  <a:pt x="112" y="724"/>
                                                                </a:lnTo>
                                                                <a:lnTo>
                                                                  <a:pt x="96" y="724"/>
                                                                </a:lnTo>
                                                                <a:lnTo>
                                                                  <a:pt x="80" y="726"/>
                                                                </a:lnTo>
                                                                <a:close/>
                                                                <a:moveTo>
                                                                  <a:pt x="352" y="824"/>
                                                                </a:moveTo>
                                                                <a:lnTo>
                                                                  <a:pt x="350" y="818"/>
                                                                </a:lnTo>
                                                                <a:lnTo>
                                                                  <a:pt x="350" y="818"/>
                                                                </a:lnTo>
                                                                <a:lnTo>
                                                                  <a:pt x="346" y="812"/>
                                                                </a:lnTo>
                                                                <a:lnTo>
                                                                  <a:pt x="347" y="812"/>
                                                                </a:lnTo>
                                                                <a:lnTo>
                                                                  <a:pt x="343" y="808"/>
                                                                </a:lnTo>
                                                                <a:lnTo>
                                                                  <a:pt x="343" y="808"/>
                                                                </a:lnTo>
                                                                <a:lnTo>
                                                                  <a:pt x="338" y="802"/>
                                                                </a:lnTo>
                                                                <a:lnTo>
                                                                  <a:pt x="338" y="802"/>
                                                                </a:lnTo>
                                                                <a:lnTo>
                                                                  <a:pt x="333" y="798"/>
                                                                </a:lnTo>
                                                                <a:lnTo>
                                                                  <a:pt x="333" y="798"/>
                                                                </a:lnTo>
                                                                <a:lnTo>
                                                                  <a:pt x="327" y="792"/>
                                                                </a:lnTo>
                                                                <a:lnTo>
                                                                  <a:pt x="327" y="792"/>
                                                                </a:lnTo>
                                                                <a:lnTo>
                                                                  <a:pt x="320" y="788"/>
                                                                </a:lnTo>
                                                                <a:lnTo>
                                                                  <a:pt x="320" y="788"/>
                                                                </a:lnTo>
                                                                <a:lnTo>
                                                                  <a:pt x="313" y="782"/>
                                                                </a:lnTo>
                                                                <a:lnTo>
                                                                  <a:pt x="313" y="782"/>
                                                                </a:lnTo>
                                                                <a:lnTo>
                                                                  <a:pt x="305" y="778"/>
                                                                </a:lnTo>
                                                                <a:lnTo>
                                                                  <a:pt x="305" y="778"/>
                                                                </a:lnTo>
                                                                <a:lnTo>
                                                                  <a:pt x="296" y="774"/>
                                                                </a:lnTo>
                                                                <a:lnTo>
                                                                  <a:pt x="297" y="774"/>
                                                                </a:lnTo>
                                                                <a:lnTo>
                                                                  <a:pt x="287" y="768"/>
                                                                </a:lnTo>
                                                                <a:lnTo>
                                                                  <a:pt x="287" y="768"/>
                                                                </a:lnTo>
                                                                <a:lnTo>
                                                                  <a:pt x="278" y="764"/>
                                                                </a:lnTo>
                                                                <a:lnTo>
                                                                  <a:pt x="278" y="764"/>
                                                                </a:lnTo>
                                                                <a:lnTo>
                                                                  <a:pt x="267" y="760"/>
                                                                </a:lnTo>
                                                                <a:lnTo>
                                                                  <a:pt x="268" y="760"/>
                                                                </a:lnTo>
                                                                <a:lnTo>
                                                                  <a:pt x="257" y="756"/>
                                                                </a:lnTo>
                                                                <a:lnTo>
                                                                  <a:pt x="257" y="756"/>
                                                                </a:lnTo>
                                                                <a:lnTo>
                                                                  <a:pt x="246" y="752"/>
                                                                </a:lnTo>
                                                                <a:lnTo>
                                                                  <a:pt x="246" y="752"/>
                                                                </a:lnTo>
                                                                <a:lnTo>
                                                                  <a:pt x="234" y="750"/>
                                                                </a:lnTo>
                                                                <a:lnTo>
                                                                  <a:pt x="234" y="750"/>
                                                                </a:lnTo>
                                                                <a:lnTo>
                                                                  <a:pt x="222" y="746"/>
                                                                </a:lnTo>
                                                                <a:lnTo>
                                                                  <a:pt x="222" y="746"/>
                                                                </a:lnTo>
                                                                <a:lnTo>
                                                                  <a:pt x="209" y="744"/>
                                                                </a:lnTo>
                                                                <a:lnTo>
                                                                  <a:pt x="209" y="744"/>
                                                                </a:lnTo>
                                                                <a:lnTo>
                                                                  <a:pt x="196" y="740"/>
                                                                </a:lnTo>
                                                                <a:lnTo>
                                                                  <a:pt x="196" y="740"/>
                                                                </a:lnTo>
                                                                <a:lnTo>
                                                                  <a:pt x="183" y="738"/>
                                                                </a:lnTo>
                                                                <a:lnTo>
                                                                  <a:pt x="183" y="738"/>
                                                                </a:lnTo>
                                                                <a:lnTo>
                                                                  <a:pt x="169" y="736"/>
                                                                </a:lnTo>
                                                                <a:lnTo>
                                                                  <a:pt x="169" y="736"/>
                                                                </a:lnTo>
                                                                <a:lnTo>
                                                                  <a:pt x="155" y="734"/>
                                                                </a:lnTo>
                                                                <a:lnTo>
                                                                  <a:pt x="155" y="734"/>
                                                                </a:lnTo>
                                                                <a:lnTo>
                                                                  <a:pt x="140" y="732"/>
                                                                </a:lnTo>
                                                                <a:lnTo>
                                                                  <a:pt x="141" y="732"/>
                                                                </a:lnTo>
                                                                <a:lnTo>
                                                                  <a:pt x="126" y="730"/>
                                                                </a:lnTo>
                                                                <a:lnTo>
                                                                  <a:pt x="126" y="730"/>
                                                                </a:lnTo>
                                                                <a:lnTo>
                                                                  <a:pt x="111" y="728"/>
                                                                </a:lnTo>
                                                                <a:lnTo>
                                                                  <a:pt x="95" y="728"/>
                                                                </a:lnTo>
                                                                <a:lnTo>
                                                                  <a:pt x="80" y="726"/>
                                                                </a:lnTo>
                                                                <a:lnTo>
                                                                  <a:pt x="80" y="726"/>
                                                                </a:lnTo>
                                                                <a:lnTo>
                                                                  <a:pt x="96" y="724"/>
                                                                </a:lnTo>
                                                                <a:lnTo>
                                                                  <a:pt x="112" y="724"/>
                                                                </a:lnTo>
                                                                <a:lnTo>
                                                                  <a:pt x="142" y="720"/>
                                                                </a:lnTo>
                                                                <a:lnTo>
                                                                  <a:pt x="199" y="728"/>
                                                                </a:lnTo>
                                                                <a:lnTo>
                                                                  <a:pt x="212" y="732"/>
                                                                </a:lnTo>
                                                                <a:lnTo>
                                                                  <a:pt x="225" y="734"/>
                                                                </a:lnTo>
                                                                <a:lnTo>
                                                                  <a:pt x="237" y="738"/>
                                                                </a:lnTo>
                                                                <a:lnTo>
                                                                  <a:pt x="249" y="742"/>
                                                                </a:lnTo>
                                                                <a:lnTo>
                                                                  <a:pt x="261" y="746"/>
                                                                </a:lnTo>
                                                                <a:lnTo>
                                                                  <a:pt x="272" y="750"/>
                                                                </a:lnTo>
                                                                <a:lnTo>
                                                                  <a:pt x="282" y="754"/>
                                                                </a:lnTo>
                                                                <a:lnTo>
                                                                  <a:pt x="292" y="758"/>
                                                                </a:lnTo>
                                                                <a:lnTo>
                                                                  <a:pt x="302" y="762"/>
                                                                </a:lnTo>
                                                                <a:lnTo>
                                                                  <a:pt x="311" y="768"/>
                                                                </a:lnTo>
                                                                <a:lnTo>
                                                                  <a:pt x="319" y="772"/>
                                                                </a:lnTo>
                                                                <a:lnTo>
                                                                  <a:pt x="327" y="778"/>
                                                                </a:lnTo>
                                                                <a:lnTo>
                                                                  <a:pt x="334" y="782"/>
                                                                </a:lnTo>
                                                                <a:lnTo>
                                                                  <a:pt x="341" y="788"/>
                                                                </a:lnTo>
                                                                <a:lnTo>
                                                                  <a:pt x="347" y="794"/>
                                                                </a:lnTo>
                                                                <a:lnTo>
                                                                  <a:pt x="352" y="800"/>
                                                                </a:lnTo>
                                                                <a:lnTo>
                                                                  <a:pt x="357" y="806"/>
                                                                </a:lnTo>
                                                                <a:lnTo>
                                                                  <a:pt x="360" y="812"/>
                                                                </a:lnTo>
                                                                <a:lnTo>
                                                                  <a:pt x="363" y="818"/>
                                                                </a:lnTo>
                                                                <a:lnTo>
                                                                  <a:pt x="365" y="822"/>
                                                                </a:lnTo>
                                                                <a:lnTo>
                                                                  <a:pt x="352" y="822"/>
                                                                </a:lnTo>
                                                                <a:lnTo>
                                                                  <a:pt x="352" y="824"/>
                                                                </a:lnTo>
                                                                <a:close/>
                                                                <a:moveTo>
                                                                  <a:pt x="675" y="1440"/>
                                                                </a:moveTo>
                                                                <a:lnTo>
                                                                  <a:pt x="627" y="1440"/>
                                                                </a:lnTo>
                                                                <a:lnTo>
                                                                  <a:pt x="611" y="1438"/>
                                                                </a:lnTo>
                                                                <a:lnTo>
                                                                  <a:pt x="596" y="1438"/>
                                                                </a:lnTo>
                                                                <a:lnTo>
                                                                  <a:pt x="538" y="1430"/>
                                                                </a:lnTo>
                                                                <a:lnTo>
                                                                  <a:pt x="524" y="1426"/>
                                                                </a:lnTo>
                                                                <a:lnTo>
                                                                  <a:pt x="511" y="1424"/>
                                                                </a:lnTo>
                                                                <a:lnTo>
                                                                  <a:pt x="498" y="1420"/>
                                                                </a:lnTo>
                                                                <a:lnTo>
                                                                  <a:pt x="486" y="1418"/>
                                                                </a:lnTo>
                                                                <a:lnTo>
                                                                  <a:pt x="474" y="1414"/>
                                                                </a:lnTo>
                                                                <a:lnTo>
                                                                  <a:pt x="462" y="1410"/>
                                                                </a:lnTo>
                                                                <a:lnTo>
                                                                  <a:pt x="451" y="1406"/>
                                                                </a:lnTo>
                                                                <a:lnTo>
                                                                  <a:pt x="441" y="1402"/>
                                                                </a:lnTo>
                                                                <a:lnTo>
                                                                  <a:pt x="431" y="1398"/>
                                                                </a:lnTo>
                                                                <a:lnTo>
                                                                  <a:pt x="421" y="1392"/>
                                                                </a:lnTo>
                                                                <a:lnTo>
                                                                  <a:pt x="412" y="1388"/>
                                                                </a:lnTo>
                                                                <a:lnTo>
                                                                  <a:pt x="404" y="1382"/>
                                                                </a:lnTo>
                                                                <a:lnTo>
                                                                  <a:pt x="396" y="1378"/>
                                                                </a:lnTo>
                                                                <a:lnTo>
                                                                  <a:pt x="389" y="1372"/>
                                                                </a:lnTo>
                                                                <a:lnTo>
                                                                  <a:pt x="382" y="1366"/>
                                                                </a:lnTo>
                                                                <a:lnTo>
                                                                  <a:pt x="376" y="1360"/>
                                                                </a:lnTo>
                                                                <a:lnTo>
                                                                  <a:pt x="371" y="1356"/>
                                                                </a:lnTo>
                                                                <a:lnTo>
                                                                  <a:pt x="366" y="1348"/>
                                                                </a:lnTo>
                                                                <a:lnTo>
                                                                  <a:pt x="363" y="1342"/>
                                                                </a:lnTo>
                                                                <a:lnTo>
                                                                  <a:pt x="360" y="1336"/>
                                                                </a:lnTo>
                                                                <a:lnTo>
                                                                  <a:pt x="357" y="1330"/>
                                                                </a:lnTo>
                                                                <a:lnTo>
                                                                  <a:pt x="356" y="1320"/>
                                                                </a:lnTo>
                                                                <a:lnTo>
                                                                  <a:pt x="356" y="1318"/>
                                                                </a:lnTo>
                                                                <a:lnTo>
                                                                  <a:pt x="355" y="836"/>
                                                                </a:lnTo>
                                                                <a:lnTo>
                                                                  <a:pt x="355" y="836"/>
                                                                </a:lnTo>
                                                                <a:lnTo>
                                                                  <a:pt x="355" y="834"/>
                                                                </a:lnTo>
                                                                <a:lnTo>
                                                                  <a:pt x="355" y="834"/>
                                                                </a:lnTo>
                                                                <a:lnTo>
                                                                  <a:pt x="354" y="828"/>
                                                                </a:lnTo>
                                                                <a:lnTo>
                                                                  <a:pt x="354" y="828"/>
                                                                </a:lnTo>
                                                                <a:lnTo>
                                                                  <a:pt x="352" y="822"/>
                                                                </a:lnTo>
                                                                <a:lnTo>
                                                                  <a:pt x="365" y="822"/>
                                                                </a:lnTo>
                                                                <a:lnTo>
                                                                  <a:pt x="366" y="826"/>
                                                                </a:lnTo>
                                                                <a:lnTo>
                                                                  <a:pt x="367" y="832"/>
                                                                </a:lnTo>
                                                                <a:lnTo>
                                                                  <a:pt x="367" y="836"/>
                                                                </a:lnTo>
                                                                <a:lnTo>
                                                                  <a:pt x="367" y="1316"/>
                                                                </a:lnTo>
                                                                <a:lnTo>
                                                                  <a:pt x="368" y="1318"/>
                                                                </a:lnTo>
                                                                <a:lnTo>
                                                                  <a:pt x="368" y="1322"/>
                                                                </a:lnTo>
                                                                <a:lnTo>
                                                                  <a:pt x="368" y="1322"/>
                                                                </a:lnTo>
                                                                <a:lnTo>
                                                                  <a:pt x="369" y="1326"/>
                                                                </a:lnTo>
                                                                <a:lnTo>
                                                                  <a:pt x="369" y="1326"/>
                                                                </a:lnTo>
                                                                <a:lnTo>
                                                                  <a:pt x="371" y="1332"/>
                                                                </a:lnTo>
                                                                <a:lnTo>
                                                                  <a:pt x="371" y="1332"/>
                                                                </a:lnTo>
                                                                <a:lnTo>
                                                                  <a:pt x="373" y="1338"/>
                                                                </a:lnTo>
                                                                <a:lnTo>
                                                                  <a:pt x="374" y="1338"/>
                                                                </a:lnTo>
                                                                <a:lnTo>
                                                                  <a:pt x="376" y="1342"/>
                                                                </a:lnTo>
                                                                <a:lnTo>
                                                                  <a:pt x="376" y="1342"/>
                                                                </a:lnTo>
                                                                <a:lnTo>
                                                                  <a:pt x="380" y="1348"/>
                                                                </a:lnTo>
                                                                <a:lnTo>
                                                                  <a:pt x="380" y="1348"/>
                                                                </a:lnTo>
                                                                <a:lnTo>
                                                                  <a:pt x="385" y="1352"/>
                                                                </a:lnTo>
                                                                <a:lnTo>
                                                                  <a:pt x="385" y="1352"/>
                                                                </a:lnTo>
                                                                <a:lnTo>
                                                                  <a:pt x="390" y="1358"/>
                                                                </a:lnTo>
                                                                <a:lnTo>
                                                                  <a:pt x="390" y="1358"/>
                                                                </a:lnTo>
                                                                <a:lnTo>
                                                                  <a:pt x="396" y="1362"/>
                                                                </a:lnTo>
                                                                <a:lnTo>
                                                                  <a:pt x="396" y="1362"/>
                                                                </a:lnTo>
                                                                <a:lnTo>
                                                                  <a:pt x="403" y="1368"/>
                                                                </a:lnTo>
                                                                <a:lnTo>
                                                                  <a:pt x="403" y="1368"/>
                                                                </a:lnTo>
                                                                <a:lnTo>
                                                                  <a:pt x="410" y="1372"/>
                                                                </a:lnTo>
                                                                <a:lnTo>
                                                                  <a:pt x="410" y="1372"/>
                                                                </a:lnTo>
                                                                <a:lnTo>
                                                                  <a:pt x="418" y="1378"/>
                                                                </a:lnTo>
                                                                <a:lnTo>
                                                                  <a:pt x="418" y="1378"/>
                                                                </a:lnTo>
                                                                <a:lnTo>
                                                                  <a:pt x="427" y="1382"/>
                                                                </a:lnTo>
                                                                <a:lnTo>
                                                                  <a:pt x="426" y="1382"/>
                                                                </a:lnTo>
                                                                <a:lnTo>
                                                                  <a:pt x="436" y="1386"/>
                                                                </a:lnTo>
                                                                <a:lnTo>
                                                                  <a:pt x="435" y="1386"/>
                                                                </a:lnTo>
                                                                <a:lnTo>
                                                                  <a:pt x="445" y="1390"/>
                                                                </a:lnTo>
                                                                <a:lnTo>
                                                                  <a:pt x="445" y="1390"/>
                                                                </a:lnTo>
                                                                <a:lnTo>
                                                                  <a:pt x="456" y="1394"/>
                                                                </a:lnTo>
                                                                <a:lnTo>
                                                                  <a:pt x="455" y="1394"/>
                                                                </a:lnTo>
                                                                <a:lnTo>
                                                                  <a:pt x="466" y="1398"/>
                                                                </a:lnTo>
                                                                <a:lnTo>
                                                                  <a:pt x="466" y="1398"/>
                                                                </a:lnTo>
                                                                <a:lnTo>
                                                                  <a:pt x="477" y="1402"/>
                                                                </a:lnTo>
                                                                <a:lnTo>
                                                                  <a:pt x="477" y="1402"/>
                                                                </a:lnTo>
                                                                <a:lnTo>
                                                                  <a:pt x="489" y="1406"/>
                                                                </a:lnTo>
                                                                <a:lnTo>
                                                                  <a:pt x="489" y="1406"/>
                                                                </a:lnTo>
                                                                <a:lnTo>
                                                                  <a:pt x="501" y="1408"/>
                                                                </a:lnTo>
                                                                <a:lnTo>
                                                                  <a:pt x="501" y="1408"/>
                                                                </a:lnTo>
                                                                <a:lnTo>
                                                                  <a:pt x="514" y="1412"/>
                                                                </a:lnTo>
                                                                <a:lnTo>
                                                                  <a:pt x="514" y="1412"/>
                                                                </a:lnTo>
                                                                <a:lnTo>
                                                                  <a:pt x="527" y="1414"/>
                                                                </a:lnTo>
                                                                <a:lnTo>
                                                                  <a:pt x="527" y="1414"/>
                                                                </a:lnTo>
                                                                <a:lnTo>
                                                                  <a:pt x="540" y="1418"/>
                                                                </a:lnTo>
                                                                <a:lnTo>
                                                                  <a:pt x="540" y="1418"/>
                                                                </a:lnTo>
                                                                <a:lnTo>
                                                                  <a:pt x="554" y="1420"/>
                                                                </a:lnTo>
                                                                <a:lnTo>
                                                                  <a:pt x="554" y="1420"/>
                                                                </a:lnTo>
                                                                <a:lnTo>
                                                                  <a:pt x="568" y="1422"/>
                                                                </a:lnTo>
                                                                <a:lnTo>
                                                                  <a:pt x="568" y="1422"/>
                                                                </a:lnTo>
                                                                <a:lnTo>
                                                                  <a:pt x="583" y="1424"/>
                                                                </a:lnTo>
                                                                <a:lnTo>
                                                                  <a:pt x="582" y="1424"/>
                                                                </a:lnTo>
                                                                <a:lnTo>
                                                                  <a:pt x="597" y="1426"/>
                                                                </a:lnTo>
                                                                <a:lnTo>
                                                                  <a:pt x="612" y="1426"/>
                                                                </a:lnTo>
                                                                <a:lnTo>
                                                                  <a:pt x="628" y="1428"/>
                                                                </a:lnTo>
                                                                <a:lnTo>
                                                                  <a:pt x="659" y="1428"/>
                                                                </a:lnTo>
                                                                <a:lnTo>
                                                                  <a:pt x="675" y="1430"/>
                                                                </a:lnTo>
                                                                <a:lnTo>
                                                                  <a:pt x="675" y="1440"/>
                                                                </a:lnTo>
                                                                <a:close/>
                                                                <a:moveTo>
                                                                  <a:pt x="368" y="1322"/>
                                                                </a:moveTo>
                                                                <a:lnTo>
                                                                  <a:pt x="368" y="1322"/>
                                                                </a:lnTo>
                                                                <a:lnTo>
                                                                  <a:pt x="368" y="1320"/>
                                                                </a:lnTo>
                                                                <a:lnTo>
                                                                  <a:pt x="368" y="1322"/>
                                                                </a:lnTo>
                                                                <a:close/>
                                                                <a:moveTo>
                                                                  <a:pt x="374" y="1338"/>
                                                                </a:moveTo>
                                                                <a:lnTo>
                                                                  <a:pt x="373" y="1338"/>
                                                                </a:lnTo>
                                                                <a:lnTo>
                                                                  <a:pt x="373" y="1336"/>
                                                                </a:lnTo>
                                                                <a:lnTo>
                                                                  <a:pt x="374" y="1338"/>
                                                                </a:lnTo>
                                                                <a:close/>
                                                              </a:path>
                                                            </a:pathLst>
                                                          </a:custGeom>
                                                          <a:solidFill>
                                                            <a:srgbClr val="000000"/>
                                                          </a:solidFill>
                                                          <a:ln>
                                                            <a:noFill/>
                                                          </a:ln>
                                                        </wps:spPr>
                                                        <wps:bodyPr upright="1"/>
                                                      </wps:wsp>
                                                      <wps:wsp>
                                                        <wps:cNvPr id="347" name="任意多边形 347"/>
                                                        <wps:cNvSpPr/>
                                                        <wps:spPr>
                                                          <a:xfrm>
                                                            <a:off x="3926" y="5076"/>
                                                            <a:ext cx="1626" cy="574"/>
                                                          </a:xfrm>
                                                          <a:custGeom>
                                                            <a:avLst/>
                                                            <a:gdLst/>
                                                            <a:ahLst/>
                                                            <a:cxnLst/>
                                                            <a:pathLst>
                                                              <a:path w="1625" h="575">
                                                                <a:moveTo>
                                                                  <a:pt x="1625" y="575"/>
                                                                </a:moveTo>
                                                                <a:lnTo>
                                                                  <a:pt x="0" y="575"/>
                                                                </a:lnTo>
                                                                <a:lnTo>
                                                                  <a:pt x="0" y="0"/>
                                                                </a:lnTo>
                                                                <a:lnTo>
                                                                  <a:pt x="1625" y="0"/>
                                                                </a:lnTo>
                                                                <a:lnTo>
                                                                  <a:pt x="1625" y="7"/>
                                                                </a:lnTo>
                                                                <a:lnTo>
                                                                  <a:pt x="15" y="7"/>
                                                                </a:lnTo>
                                                                <a:lnTo>
                                                                  <a:pt x="8" y="15"/>
                                                                </a:lnTo>
                                                                <a:lnTo>
                                                                  <a:pt x="15" y="15"/>
                                                                </a:lnTo>
                                                                <a:lnTo>
                                                                  <a:pt x="15" y="560"/>
                                                                </a:lnTo>
                                                                <a:lnTo>
                                                                  <a:pt x="8" y="560"/>
                                                                </a:lnTo>
                                                                <a:lnTo>
                                                                  <a:pt x="15" y="567"/>
                                                                </a:lnTo>
                                                                <a:lnTo>
                                                                  <a:pt x="1625" y="567"/>
                                                                </a:lnTo>
                                                                <a:lnTo>
                                                                  <a:pt x="1625" y="575"/>
                                                                </a:lnTo>
                                                                <a:close/>
                                                                <a:moveTo>
                                                                  <a:pt x="15" y="15"/>
                                                                </a:moveTo>
                                                                <a:lnTo>
                                                                  <a:pt x="8" y="15"/>
                                                                </a:lnTo>
                                                                <a:lnTo>
                                                                  <a:pt x="15" y="7"/>
                                                                </a:lnTo>
                                                                <a:lnTo>
                                                                  <a:pt x="15" y="15"/>
                                                                </a:lnTo>
                                                                <a:close/>
                                                                <a:moveTo>
                                                                  <a:pt x="1610" y="15"/>
                                                                </a:moveTo>
                                                                <a:lnTo>
                                                                  <a:pt x="15" y="15"/>
                                                                </a:lnTo>
                                                                <a:lnTo>
                                                                  <a:pt x="15" y="7"/>
                                                                </a:lnTo>
                                                                <a:lnTo>
                                                                  <a:pt x="1610" y="7"/>
                                                                </a:lnTo>
                                                                <a:lnTo>
                                                                  <a:pt x="1610" y="15"/>
                                                                </a:lnTo>
                                                                <a:close/>
                                                                <a:moveTo>
                                                                  <a:pt x="1610" y="567"/>
                                                                </a:moveTo>
                                                                <a:lnTo>
                                                                  <a:pt x="1610" y="7"/>
                                                                </a:lnTo>
                                                                <a:lnTo>
                                                                  <a:pt x="1618" y="15"/>
                                                                </a:lnTo>
                                                                <a:lnTo>
                                                                  <a:pt x="1625" y="15"/>
                                                                </a:lnTo>
                                                                <a:lnTo>
                                                                  <a:pt x="1625" y="560"/>
                                                                </a:lnTo>
                                                                <a:lnTo>
                                                                  <a:pt x="1618" y="560"/>
                                                                </a:lnTo>
                                                                <a:lnTo>
                                                                  <a:pt x="1610" y="567"/>
                                                                </a:lnTo>
                                                                <a:close/>
                                                                <a:moveTo>
                                                                  <a:pt x="1625" y="15"/>
                                                                </a:moveTo>
                                                                <a:lnTo>
                                                                  <a:pt x="1618" y="15"/>
                                                                </a:lnTo>
                                                                <a:lnTo>
                                                                  <a:pt x="1610" y="7"/>
                                                                </a:lnTo>
                                                                <a:lnTo>
                                                                  <a:pt x="1625" y="7"/>
                                                                </a:lnTo>
                                                                <a:lnTo>
                                                                  <a:pt x="1625" y="15"/>
                                                                </a:lnTo>
                                                                <a:close/>
                                                                <a:moveTo>
                                                                  <a:pt x="15" y="567"/>
                                                                </a:moveTo>
                                                                <a:lnTo>
                                                                  <a:pt x="8" y="560"/>
                                                                </a:lnTo>
                                                                <a:lnTo>
                                                                  <a:pt x="15" y="560"/>
                                                                </a:lnTo>
                                                                <a:lnTo>
                                                                  <a:pt x="15" y="567"/>
                                                                </a:lnTo>
                                                                <a:close/>
                                                                <a:moveTo>
                                                                  <a:pt x="1610" y="567"/>
                                                                </a:moveTo>
                                                                <a:lnTo>
                                                                  <a:pt x="15" y="567"/>
                                                                </a:lnTo>
                                                                <a:lnTo>
                                                                  <a:pt x="15" y="560"/>
                                                                </a:lnTo>
                                                                <a:lnTo>
                                                                  <a:pt x="1610" y="560"/>
                                                                </a:lnTo>
                                                                <a:lnTo>
                                                                  <a:pt x="1610" y="567"/>
                                                                </a:lnTo>
                                                                <a:close/>
                                                                <a:moveTo>
                                                                  <a:pt x="1625" y="567"/>
                                                                </a:moveTo>
                                                                <a:lnTo>
                                                                  <a:pt x="1610" y="567"/>
                                                                </a:lnTo>
                                                                <a:lnTo>
                                                                  <a:pt x="1618" y="560"/>
                                                                </a:lnTo>
                                                                <a:lnTo>
                                                                  <a:pt x="1625" y="560"/>
                                                                </a:lnTo>
                                                                <a:lnTo>
                                                                  <a:pt x="1625" y="567"/>
                                                                </a:lnTo>
                                                                <a:close/>
                                                              </a:path>
                                                            </a:pathLst>
                                                          </a:custGeom>
                                                          <a:solidFill>
                                                            <a:srgbClr val="000000"/>
                                                          </a:solidFill>
                                                          <a:ln>
                                                            <a:noFill/>
                                                          </a:ln>
                                                        </wps:spPr>
                                                        <wps:bodyPr upright="1"/>
                                                      </wps:wsp>
                                                      <wps:wsp>
                                                        <wps:cNvPr id="348" name="任意多边形 348"/>
                                                        <wps:cNvSpPr/>
                                                        <wps:spPr>
                                                          <a:xfrm>
                                                            <a:off x="5610" y="2791"/>
                                                            <a:ext cx="722" cy="5340"/>
                                                          </a:xfrm>
                                                          <a:custGeom>
                                                            <a:avLst/>
                                                            <a:gdLst/>
                                                            <a:ahLst/>
                                                            <a:cxnLst/>
                                                            <a:pathLst>
                                                              <a:path w="725" h="7240">
                                                                <a:moveTo>
                                                                  <a:pt x="666" y="20"/>
                                                                </a:moveTo>
                                                                <a:lnTo>
                                                                  <a:pt x="629" y="20"/>
                                                                </a:lnTo>
                                                                <a:lnTo>
                                                                  <a:pt x="637" y="0"/>
                                                                </a:lnTo>
                                                                <a:lnTo>
                                                                  <a:pt x="674" y="0"/>
                                                                </a:lnTo>
                                                                <a:lnTo>
                                                                  <a:pt x="666" y="20"/>
                                                                </a:lnTo>
                                                                <a:close/>
                                                                <a:moveTo>
                                                                  <a:pt x="619" y="40"/>
                                                                </a:moveTo>
                                                                <a:lnTo>
                                                                  <a:pt x="597" y="40"/>
                                                                </a:lnTo>
                                                                <a:lnTo>
                                                                  <a:pt x="605" y="20"/>
                                                                </a:lnTo>
                                                                <a:lnTo>
                                                                  <a:pt x="627" y="20"/>
                                                                </a:lnTo>
                                                                <a:lnTo>
                                                                  <a:pt x="619" y="40"/>
                                                                </a:lnTo>
                                                                <a:close/>
                                                                <a:moveTo>
                                                                  <a:pt x="589" y="60"/>
                                                                </a:moveTo>
                                                                <a:lnTo>
                                                                  <a:pt x="574" y="60"/>
                                                                </a:lnTo>
                                                                <a:lnTo>
                                                                  <a:pt x="581" y="40"/>
                                                                </a:lnTo>
                                                                <a:lnTo>
                                                                  <a:pt x="596" y="40"/>
                                                                </a:lnTo>
                                                                <a:lnTo>
                                                                  <a:pt x="589" y="60"/>
                                                                </a:lnTo>
                                                                <a:close/>
                                                                <a:moveTo>
                                                                  <a:pt x="567" y="80"/>
                                                                </a:moveTo>
                                                                <a:lnTo>
                                                                  <a:pt x="551" y="80"/>
                                                                </a:lnTo>
                                                                <a:lnTo>
                                                                  <a:pt x="559" y="60"/>
                                                                </a:lnTo>
                                                                <a:lnTo>
                                                                  <a:pt x="574" y="60"/>
                                                                </a:lnTo>
                                                                <a:lnTo>
                                                                  <a:pt x="567" y="80"/>
                                                                </a:lnTo>
                                                                <a:close/>
                                                                <a:moveTo>
                                                                  <a:pt x="546" y="100"/>
                                                                </a:moveTo>
                                                                <a:lnTo>
                                                                  <a:pt x="530" y="100"/>
                                                                </a:lnTo>
                                                                <a:lnTo>
                                                                  <a:pt x="537" y="80"/>
                                                                </a:lnTo>
                                                                <a:lnTo>
                                                                  <a:pt x="553" y="80"/>
                                                                </a:lnTo>
                                                                <a:lnTo>
                                                                  <a:pt x="546" y="100"/>
                                                                </a:lnTo>
                                                                <a:close/>
                                                                <a:moveTo>
                                                                  <a:pt x="514" y="140"/>
                                                                </a:moveTo>
                                                                <a:lnTo>
                                                                  <a:pt x="504" y="140"/>
                                                                </a:lnTo>
                                                                <a:lnTo>
                                                                  <a:pt x="517" y="120"/>
                                                                </a:lnTo>
                                                                <a:lnTo>
                                                                  <a:pt x="524" y="100"/>
                                                                </a:lnTo>
                                                                <a:lnTo>
                                                                  <a:pt x="540" y="100"/>
                                                                </a:lnTo>
                                                                <a:lnTo>
                                                                  <a:pt x="533" y="120"/>
                                                                </a:lnTo>
                                                                <a:lnTo>
                                                                  <a:pt x="527" y="120"/>
                                                                </a:lnTo>
                                                                <a:lnTo>
                                                                  <a:pt x="514" y="140"/>
                                                                </a:lnTo>
                                                                <a:close/>
                                                                <a:moveTo>
                                                                  <a:pt x="397" y="500"/>
                                                                </a:moveTo>
                                                                <a:lnTo>
                                                                  <a:pt x="385" y="500"/>
                                                                </a:lnTo>
                                                                <a:lnTo>
                                                                  <a:pt x="387" y="480"/>
                                                                </a:lnTo>
                                                                <a:lnTo>
                                                                  <a:pt x="389" y="460"/>
                                                                </a:lnTo>
                                                                <a:lnTo>
                                                                  <a:pt x="391" y="440"/>
                                                                </a:lnTo>
                                                                <a:lnTo>
                                                                  <a:pt x="395" y="420"/>
                                                                </a:lnTo>
                                                                <a:lnTo>
                                                                  <a:pt x="401" y="400"/>
                                                                </a:lnTo>
                                                                <a:lnTo>
                                                                  <a:pt x="407" y="360"/>
                                                                </a:lnTo>
                                                                <a:lnTo>
                                                                  <a:pt x="414" y="340"/>
                                                                </a:lnTo>
                                                                <a:lnTo>
                                                                  <a:pt x="421" y="300"/>
                                                                </a:lnTo>
                                                                <a:lnTo>
                                                                  <a:pt x="429" y="280"/>
                                                                </a:lnTo>
                                                                <a:lnTo>
                                                                  <a:pt x="438" y="260"/>
                                                                </a:lnTo>
                                                                <a:lnTo>
                                                                  <a:pt x="448" y="240"/>
                                                                </a:lnTo>
                                                                <a:lnTo>
                                                                  <a:pt x="458" y="220"/>
                                                                </a:lnTo>
                                                                <a:lnTo>
                                                                  <a:pt x="468" y="200"/>
                                                                </a:lnTo>
                                                                <a:lnTo>
                                                                  <a:pt x="480" y="160"/>
                                                                </a:lnTo>
                                                                <a:lnTo>
                                                                  <a:pt x="492" y="140"/>
                                                                </a:lnTo>
                                                                <a:lnTo>
                                                                  <a:pt x="514" y="140"/>
                                                                </a:lnTo>
                                                                <a:lnTo>
                                                                  <a:pt x="502" y="160"/>
                                                                </a:lnTo>
                                                                <a:lnTo>
                                                                  <a:pt x="502" y="160"/>
                                                                </a:lnTo>
                                                                <a:lnTo>
                                                                  <a:pt x="490" y="180"/>
                                                                </a:lnTo>
                                                                <a:lnTo>
                                                                  <a:pt x="490" y="180"/>
                                                                </a:lnTo>
                                                                <a:lnTo>
                                                                  <a:pt x="479" y="200"/>
                                                                </a:lnTo>
                                                                <a:lnTo>
                                                                  <a:pt x="479" y="200"/>
                                                                </a:lnTo>
                                                                <a:lnTo>
                                                                  <a:pt x="469" y="220"/>
                                                                </a:lnTo>
                                                                <a:lnTo>
                                                                  <a:pt x="469" y="220"/>
                                                                </a:lnTo>
                                                                <a:lnTo>
                                                                  <a:pt x="459" y="240"/>
                                                                </a:lnTo>
                                                                <a:lnTo>
                                                                  <a:pt x="459" y="240"/>
                                                                </a:lnTo>
                                                                <a:lnTo>
                                                                  <a:pt x="449" y="260"/>
                                                                </a:lnTo>
                                                                <a:lnTo>
                                                                  <a:pt x="449" y="260"/>
                                                                </a:lnTo>
                                                                <a:lnTo>
                                                                  <a:pt x="441" y="280"/>
                                                                </a:lnTo>
                                                                <a:lnTo>
                                                                  <a:pt x="441" y="280"/>
                                                                </a:lnTo>
                                                                <a:lnTo>
                                                                  <a:pt x="433" y="320"/>
                                                                </a:lnTo>
                                                                <a:lnTo>
                                                                  <a:pt x="433" y="320"/>
                                                                </a:lnTo>
                                                                <a:lnTo>
                                                                  <a:pt x="425" y="340"/>
                                                                </a:lnTo>
                                                                <a:lnTo>
                                                                  <a:pt x="425" y="340"/>
                                                                </a:lnTo>
                                                                <a:lnTo>
                                                                  <a:pt x="418" y="360"/>
                                                                </a:lnTo>
                                                                <a:lnTo>
                                                                  <a:pt x="418" y="360"/>
                                                                </a:lnTo>
                                                                <a:lnTo>
                                                                  <a:pt x="412" y="400"/>
                                                                </a:lnTo>
                                                                <a:lnTo>
                                                                  <a:pt x="412" y="400"/>
                                                                </a:lnTo>
                                                                <a:lnTo>
                                                                  <a:pt x="407" y="420"/>
                                                                </a:lnTo>
                                                                <a:lnTo>
                                                                  <a:pt x="407" y="420"/>
                                                                </a:lnTo>
                                                                <a:lnTo>
                                                                  <a:pt x="403" y="440"/>
                                                                </a:lnTo>
                                                                <a:lnTo>
                                                                  <a:pt x="403" y="440"/>
                                                                </a:lnTo>
                                                                <a:lnTo>
                                                                  <a:pt x="401" y="460"/>
                                                                </a:lnTo>
                                                                <a:lnTo>
                                                                  <a:pt x="401" y="460"/>
                                                                </a:lnTo>
                                                                <a:lnTo>
                                                                  <a:pt x="399" y="480"/>
                                                                </a:lnTo>
                                                                <a:lnTo>
                                                                  <a:pt x="399" y="480"/>
                                                                </a:lnTo>
                                                                <a:lnTo>
                                                                  <a:pt x="397" y="500"/>
                                                                </a:lnTo>
                                                                <a:close/>
                                                                <a:moveTo>
                                                                  <a:pt x="393" y="560"/>
                                                                </a:moveTo>
                                                                <a:lnTo>
                                                                  <a:pt x="381" y="560"/>
                                                                </a:lnTo>
                                                                <a:lnTo>
                                                                  <a:pt x="382" y="540"/>
                                                                </a:lnTo>
                                                                <a:lnTo>
                                                                  <a:pt x="383" y="520"/>
                                                                </a:lnTo>
                                                                <a:lnTo>
                                                                  <a:pt x="384" y="500"/>
                                                                </a:lnTo>
                                                                <a:lnTo>
                                                                  <a:pt x="396" y="500"/>
                                                                </a:lnTo>
                                                                <a:lnTo>
                                                                  <a:pt x="395" y="520"/>
                                                                </a:lnTo>
                                                                <a:lnTo>
                                                                  <a:pt x="394" y="540"/>
                                                                </a:lnTo>
                                                                <a:lnTo>
                                                                  <a:pt x="393" y="560"/>
                                                                </a:lnTo>
                                                                <a:close/>
                                                                <a:moveTo>
                                                                  <a:pt x="392" y="3020"/>
                                                                </a:moveTo>
                                                                <a:lnTo>
                                                                  <a:pt x="380" y="3020"/>
                                                                </a:lnTo>
                                                                <a:lnTo>
                                                                  <a:pt x="380" y="580"/>
                                                                </a:lnTo>
                                                                <a:lnTo>
                                                                  <a:pt x="380" y="560"/>
                                                                </a:lnTo>
                                                                <a:lnTo>
                                                                  <a:pt x="392" y="560"/>
                                                                </a:lnTo>
                                                                <a:lnTo>
                                                                  <a:pt x="392" y="580"/>
                                                                </a:lnTo>
                                                                <a:lnTo>
                                                                  <a:pt x="392" y="580"/>
                                                                </a:lnTo>
                                                                <a:lnTo>
                                                                  <a:pt x="392" y="3020"/>
                                                                </a:lnTo>
                                                                <a:close/>
                                                                <a:moveTo>
                                                                  <a:pt x="390" y="3080"/>
                                                                </a:moveTo>
                                                                <a:lnTo>
                                                                  <a:pt x="378" y="3080"/>
                                                                </a:lnTo>
                                                                <a:lnTo>
                                                                  <a:pt x="379" y="3060"/>
                                                                </a:lnTo>
                                                                <a:lnTo>
                                                                  <a:pt x="380" y="3040"/>
                                                                </a:lnTo>
                                                                <a:lnTo>
                                                                  <a:pt x="380" y="3020"/>
                                                                </a:lnTo>
                                                                <a:lnTo>
                                                                  <a:pt x="392" y="3020"/>
                                                                </a:lnTo>
                                                                <a:lnTo>
                                                                  <a:pt x="392" y="3040"/>
                                                                </a:lnTo>
                                                                <a:lnTo>
                                                                  <a:pt x="391" y="3060"/>
                                                                </a:lnTo>
                                                                <a:lnTo>
                                                                  <a:pt x="390" y="3080"/>
                                                                </a:lnTo>
                                                                <a:close/>
                                                                <a:moveTo>
                                                                  <a:pt x="385" y="3140"/>
                                                                </a:moveTo>
                                                                <a:lnTo>
                                                                  <a:pt x="373" y="3140"/>
                                                                </a:lnTo>
                                                                <a:lnTo>
                                                                  <a:pt x="375" y="3120"/>
                                                                </a:lnTo>
                                                                <a:lnTo>
                                                                  <a:pt x="375" y="3120"/>
                                                                </a:lnTo>
                                                                <a:lnTo>
                                                                  <a:pt x="376" y="3100"/>
                                                                </a:lnTo>
                                                                <a:lnTo>
                                                                  <a:pt x="376" y="3100"/>
                                                                </a:lnTo>
                                                                <a:lnTo>
                                                                  <a:pt x="377" y="3080"/>
                                                                </a:lnTo>
                                                                <a:lnTo>
                                                                  <a:pt x="389" y="3080"/>
                                                                </a:lnTo>
                                                                <a:lnTo>
                                                                  <a:pt x="388" y="3100"/>
                                                                </a:lnTo>
                                                                <a:lnTo>
                                                                  <a:pt x="387" y="3120"/>
                                                                </a:lnTo>
                                                                <a:lnTo>
                                                                  <a:pt x="385" y="3140"/>
                                                                </a:lnTo>
                                                                <a:close/>
                                                                <a:moveTo>
                                                                  <a:pt x="255" y="3500"/>
                                                                </a:moveTo>
                                                                <a:lnTo>
                                                                  <a:pt x="245" y="3500"/>
                                                                </a:lnTo>
                                                                <a:lnTo>
                                                                  <a:pt x="258" y="3480"/>
                                                                </a:lnTo>
                                                                <a:lnTo>
                                                                  <a:pt x="258" y="3480"/>
                                                                </a:lnTo>
                                                                <a:lnTo>
                                                                  <a:pt x="270" y="3460"/>
                                                                </a:lnTo>
                                                                <a:lnTo>
                                                                  <a:pt x="270" y="3460"/>
                                                                </a:lnTo>
                                                                <a:lnTo>
                                                                  <a:pt x="282" y="3440"/>
                                                                </a:lnTo>
                                                                <a:lnTo>
                                                                  <a:pt x="282" y="3440"/>
                                                                </a:lnTo>
                                                                <a:lnTo>
                                                                  <a:pt x="293" y="3420"/>
                                                                </a:lnTo>
                                                                <a:lnTo>
                                                                  <a:pt x="293" y="3420"/>
                                                                </a:lnTo>
                                                                <a:lnTo>
                                                                  <a:pt x="303" y="3400"/>
                                                                </a:lnTo>
                                                                <a:lnTo>
                                                                  <a:pt x="303" y="3400"/>
                                                                </a:lnTo>
                                                                <a:lnTo>
                                                                  <a:pt x="313" y="3360"/>
                                                                </a:lnTo>
                                                                <a:lnTo>
                                                                  <a:pt x="313" y="3360"/>
                                                                </a:lnTo>
                                                                <a:lnTo>
                                                                  <a:pt x="323" y="3340"/>
                                                                </a:lnTo>
                                                                <a:lnTo>
                                                                  <a:pt x="323" y="3340"/>
                                                                </a:lnTo>
                                                                <a:lnTo>
                                                                  <a:pt x="331" y="3320"/>
                                                                </a:lnTo>
                                                                <a:lnTo>
                                                                  <a:pt x="331" y="3320"/>
                                                                </a:lnTo>
                                                                <a:lnTo>
                                                                  <a:pt x="340" y="3300"/>
                                                                </a:lnTo>
                                                                <a:lnTo>
                                                                  <a:pt x="339" y="3300"/>
                                                                </a:lnTo>
                                                                <a:lnTo>
                                                                  <a:pt x="347" y="3280"/>
                                                                </a:lnTo>
                                                                <a:lnTo>
                                                                  <a:pt x="347" y="3280"/>
                                                                </a:lnTo>
                                                                <a:lnTo>
                                                                  <a:pt x="354" y="3240"/>
                                                                </a:lnTo>
                                                                <a:lnTo>
                                                                  <a:pt x="354" y="3240"/>
                                                                </a:lnTo>
                                                                <a:lnTo>
                                                                  <a:pt x="360" y="3220"/>
                                                                </a:lnTo>
                                                                <a:lnTo>
                                                                  <a:pt x="360" y="3220"/>
                                                                </a:lnTo>
                                                                <a:lnTo>
                                                                  <a:pt x="365" y="3180"/>
                                                                </a:lnTo>
                                                                <a:lnTo>
                                                                  <a:pt x="365" y="3180"/>
                                                                </a:lnTo>
                                                                <a:lnTo>
                                                                  <a:pt x="369" y="3160"/>
                                                                </a:lnTo>
                                                                <a:lnTo>
                                                                  <a:pt x="369" y="3160"/>
                                                                </a:lnTo>
                                                                <a:lnTo>
                                                                  <a:pt x="371" y="3140"/>
                                                                </a:lnTo>
                                                                <a:lnTo>
                                                                  <a:pt x="383" y="3140"/>
                                                                </a:lnTo>
                                                                <a:lnTo>
                                                                  <a:pt x="381" y="3160"/>
                                                                </a:lnTo>
                                                                <a:lnTo>
                                                                  <a:pt x="377" y="3200"/>
                                                                </a:lnTo>
                                                                <a:lnTo>
                                                                  <a:pt x="371" y="3220"/>
                                                                </a:lnTo>
                                                                <a:lnTo>
                                                                  <a:pt x="365" y="3240"/>
                                                                </a:lnTo>
                                                                <a:lnTo>
                                                                  <a:pt x="358" y="3280"/>
                                                                </a:lnTo>
                                                                <a:lnTo>
                                                                  <a:pt x="351" y="3300"/>
                                                                </a:lnTo>
                                                                <a:lnTo>
                                                                  <a:pt x="343" y="3320"/>
                                                                </a:lnTo>
                                                                <a:lnTo>
                                                                  <a:pt x="334" y="3360"/>
                                                                </a:lnTo>
                                                                <a:lnTo>
                                                                  <a:pt x="324" y="3380"/>
                                                                </a:lnTo>
                                                                <a:lnTo>
                                                                  <a:pt x="314" y="3400"/>
                                                                </a:lnTo>
                                                                <a:lnTo>
                                                                  <a:pt x="304" y="3420"/>
                                                                </a:lnTo>
                                                                <a:lnTo>
                                                                  <a:pt x="292" y="3440"/>
                                                                </a:lnTo>
                                                                <a:lnTo>
                                                                  <a:pt x="280" y="3460"/>
                                                                </a:lnTo>
                                                                <a:lnTo>
                                                                  <a:pt x="268" y="3480"/>
                                                                </a:lnTo>
                                                                <a:lnTo>
                                                                  <a:pt x="255" y="3500"/>
                                                                </a:lnTo>
                                                                <a:close/>
                                                                <a:moveTo>
                                                                  <a:pt x="242" y="3520"/>
                                                                </a:moveTo>
                                                                <a:lnTo>
                                                                  <a:pt x="226" y="3520"/>
                                                                </a:lnTo>
                                                                <a:lnTo>
                                                                  <a:pt x="232" y="3500"/>
                                                                </a:lnTo>
                                                                <a:lnTo>
                                                                  <a:pt x="248" y="3500"/>
                                                                </a:lnTo>
                                                                <a:lnTo>
                                                                  <a:pt x="242" y="3520"/>
                                                                </a:lnTo>
                                                                <a:close/>
                                                                <a:moveTo>
                                                                  <a:pt x="228" y="3540"/>
                                                                </a:moveTo>
                                                                <a:lnTo>
                                                                  <a:pt x="205" y="3540"/>
                                                                </a:lnTo>
                                                                <a:lnTo>
                                                                  <a:pt x="212" y="3520"/>
                                                                </a:lnTo>
                                                                <a:lnTo>
                                                                  <a:pt x="235" y="3520"/>
                                                                </a:lnTo>
                                                                <a:lnTo>
                                                                  <a:pt x="228" y="3540"/>
                                                                </a:lnTo>
                                                                <a:close/>
                                                                <a:moveTo>
                                                                  <a:pt x="191" y="3560"/>
                                                                </a:moveTo>
                                                                <a:lnTo>
                                                                  <a:pt x="183" y="3560"/>
                                                                </a:lnTo>
                                                                <a:lnTo>
                                                                  <a:pt x="191" y="3540"/>
                                                                </a:lnTo>
                                                                <a:lnTo>
                                                                  <a:pt x="191" y="3560"/>
                                                                </a:lnTo>
                                                                <a:close/>
                                                                <a:moveTo>
                                                                  <a:pt x="206" y="3560"/>
                                                                </a:moveTo>
                                                                <a:lnTo>
                                                                  <a:pt x="191" y="3560"/>
                                                                </a:lnTo>
                                                                <a:lnTo>
                                                                  <a:pt x="198" y="3540"/>
                                                                </a:lnTo>
                                                                <a:lnTo>
                                                                  <a:pt x="213" y="3540"/>
                                                                </a:lnTo>
                                                                <a:lnTo>
                                                                  <a:pt x="206" y="3560"/>
                                                                </a:lnTo>
                                                                <a:close/>
                                                                <a:moveTo>
                                                                  <a:pt x="183" y="3580"/>
                                                                </a:moveTo>
                                                                <a:lnTo>
                                                                  <a:pt x="161" y="3580"/>
                                                                </a:lnTo>
                                                                <a:lnTo>
                                                                  <a:pt x="169" y="3560"/>
                                                                </a:lnTo>
                                                                <a:lnTo>
                                                                  <a:pt x="191" y="3560"/>
                                                                </a:lnTo>
                                                                <a:lnTo>
                                                                  <a:pt x="183" y="3580"/>
                                                                </a:lnTo>
                                                                <a:close/>
                                                                <a:moveTo>
                                                                  <a:pt x="151" y="3600"/>
                                                                </a:moveTo>
                                                                <a:lnTo>
                                                                  <a:pt x="122" y="3600"/>
                                                                </a:lnTo>
                                                                <a:lnTo>
                                                                  <a:pt x="130" y="3580"/>
                                                                </a:lnTo>
                                                                <a:lnTo>
                                                                  <a:pt x="160" y="3580"/>
                                                                </a:lnTo>
                                                                <a:lnTo>
                                                                  <a:pt x="151" y="3600"/>
                                                                </a:lnTo>
                                                                <a:close/>
                                                                <a:moveTo>
                                                                  <a:pt x="48" y="3620"/>
                                                                </a:moveTo>
                                                                <a:lnTo>
                                                                  <a:pt x="0" y="3620"/>
                                                                </a:lnTo>
                                                                <a:lnTo>
                                                                  <a:pt x="0" y="3600"/>
                                                                </a:lnTo>
                                                                <a:lnTo>
                                                                  <a:pt x="48" y="3600"/>
                                                                </a:lnTo>
                                                                <a:lnTo>
                                                                  <a:pt x="48" y="3620"/>
                                                                </a:lnTo>
                                                                <a:close/>
                                                                <a:moveTo>
                                                                  <a:pt x="84" y="3620"/>
                                                                </a:moveTo>
                                                                <a:lnTo>
                                                                  <a:pt x="48" y="3620"/>
                                                                </a:lnTo>
                                                                <a:lnTo>
                                                                  <a:pt x="48" y="3600"/>
                                                                </a:lnTo>
                                                                <a:lnTo>
                                                                  <a:pt x="75" y="3600"/>
                                                                </a:lnTo>
                                                                <a:lnTo>
                                                                  <a:pt x="84" y="3620"/>
                                                                </a:lnTo>
                                                                <a:close/>
                                                                <a:moveTo>
                                                                  <a:pt x="110" y="3620"/>
                                                                </a:moveTo>
                                                                <a:lnTo>
                                                                  <a:pt x="84" y="3620"/>
                                                                </a:lnTo>
                                                                <a:lnTo>
                                                                  <a:pt x="75" y="3600"/>
                                                                </a:lnTo>
                                                                <a:lnTo>
                                                                  <a:pt x="118" y="3600"/>
                                                                </a:lnTo>
                                                                <a:lnTo>
                                                                  <a:pt x="110" y="3620"/>
                                                                </a:lnTo>
                                                                <a:close/>
                                                                <a:moveTo>
                                                                  <a:pt x="143" y="3640"/>
                                                                </a:moveTo>
                                                                <a:lnTo>
                                                                  <a:pt x="114" y="3640"/>
                                                                </a:lnTo>
                                                                <a:lnTo>
                                                                  <a:pt x="106" y="3620"/>
                                                                </a:lnTo>
                                                                <a:lnTo>
                                                                  <a:pt x="135" y="3620"/>
                                                                </a:lnTo>
                                                                <a:lnTo>
                                                                  <a:pt x="143" y="3640"/>
                                                                </a:lnTo>
                                                                <a:close/>
                                                                <a:moveTo>
                                                                  <a:pt x="175" y="3660"/>
                                                                </a:moveTo>
                                                                <a:lnTo>
                                                                  <a:pt x="153" y="3660"/>
                                                                </a:lnTo>
                                                                <a:lnTo>
                                                                  <a:pt x="146" y="3640"/>
                                                                </a:lnTo>
                                                                <a:lnTo>
                                                                  <a:pt x="168" y="3640"/>
                                                                </a:lnTo>
                                                                <a:lnTo>
                                                                  <a:pt x="175" y="3660"/>
                                                                </a:lnTo>
                                                                <a:close/>
                                                                <a:moveTo>
                                                                  <a:pt x="206" y="3680"/>
                                                                </a:moveTo>
                                                                <a:lnTo>
                                                                  <a:pt x="183" y="3680"/>
                                                                </a:lnTo>
                                                                <a:lnTo>
                                                                  <a:pt x="176" y="3660"/>
                                                                </a:lnTo>
                                                                <a:lnTo>
                                                                  <a:pt x="198" y="3660"/>
                                                                </a:lnTo>
                                                                <a:lnTo>
                                                                  <a:pt x="206" y="3680"/>
                                                                </a:lnTo>
                                                                <a:close/>
                                                                <a:moveTo>
                                                                  <a:pt x="228" y="3700"/>
                                                                </a:moveTo>
                                                                <a:lnTo>
                                                                  <a:pt x="205" y="3700"/>
                                                                </a:lnTo>
                                                                <a:lnTo>
                                                                  <a:pt x="198" y="3680"/>
                                                                </a:lnTo>
                                                                <a:lnTo>
                                                                  <a:pt x="221" y="3680"/>
                                                                </a:lnTo>
                                                                <a:lnTo>
                                                                  <a:pt x="228" y="3700"/>
                                                                </a:lnTo>
                                                                <a:close/>
                                                                <a:moveTo>
                                                                  <a:pt x="242" y="3720"/>
                                                                </a:moveTo>
                                                                <a:lnTo>
                                                                  <a:pt x="226" y="3720"/>
                                                                </a:lnTo>
                                                                <a:lnTo>
                                                                  <a:pt x="219" y="3700"/>
                                                                </a:lnTo>
                                                                <a:lnTo>
                                                                  <a:pt x="235" y="3700"/>
                                                                </a:lnTo>
                                                                <a:lnTo>
                                                                  <a:pt x="242" y="3720"/>
                                                                </a:lnTo>
                                                                <a:close/>
                                                                <a:moveTo>
                                                                  <a:pt x="255" y="3740"/>
                                                                </a:moveTo>
                                                                <a:lnTo>
                                                                  <a:pt x="245" y="3740"/>
                                                                </a:lnTo>
                                                                <a:lnTo>
                                                                  <a:pt x="239" y="3720"/>
                                                                </a:lnTo>
                                                                <a:lnTo>
                                                                  <a:pt x="248" y="3720"/>
                                                                </a:lnTo>
                                                                <a:lnTo>
                                                                  <a:pt x="255" y="3740"/>
                                                                </a:lnTo>
                                                                <a:close/>
                                                                <a:moveTo>
                                                                  <a:pt x="385" y="4100"/>
                                                                </a:moveTo>
                                                                <a:lnTo>
                                                                  <a:pt x="373" y="4100"/>
                                                                </a:lnTo>
                                                                <a:lnTo>
                                                                  <a:pt x="371" y="4080"/>
                                                                </a:lnTo>
                                                                <a:lnTo>
                                                                  <a:pt x="371" y="4080"/>
                                                                </a:lnTo>
                                                                <a:lnTo>
                                                                  <a:pt x="369" y="4060"/>
                                                                </a:lnTo>
                                                                <a:lnTo>
                                                                  <a:pt x="369" y="4060"/>
                                                                </a:lnTo>
                                                                <a:lnTo>
                                                                  <a:pt x="365" y="4040"/>
                                                                </a:lnTo>
                                                                <a:lnTo>
                                                                  <a:pt x="365" y="4040"/>
                                                                </a:lnTo>
                                                                <a:lnTo>
                                                                  <a:pt x="360" y="4020"/>
                                                                </a:lnTo>
                                                                <a:lnTo>
                                                                  <a:pt x="360" y="4020"/>
                                                                </a:lnTo>
                                                                <a:lnTo>
                                                                  <a:pt x="354" y="3980"/>
                                                                </a:lnTo>
                                                                <a:lnTo>
                                                                  <a:pt x="354" y="3980"/>
                                                                </a:lnTo>
                                                                <a:lnTo>
                                                                  <a:pt x="347" y="3960"/>
                                                                </a:lnTo>
                                                                <a:lnTo>
                                                                  <a:pt x="347" y="3960"/>
                                                                </a:lnTo>
                                                                <a:lnTo>
                                                                  <a:pt x="339" y="3940"/>
                                                                </a:lnTo>
                                                                <a:lnTo>
                                                                  <a:pt x="340" y="3940"/>
                                                                </a:lnTo>
                                                                <a:lnTo>
                                                                  <a:pt x="331" y="3900"/>
                                                                </a:lnTo>
                                                                <a:lnTo>
                                                                  <a:pt x="331" y="3900"/>
                                                                </a:lnTo>
                                                                <a:lnTo>
                                                                  <a:pt x="323" y="3880"/>
                                                                </a:lnTo>
                                                                <a:lnTo>
                                                                  <a:pt x="323" y="3880"/>
                                                                </a:lnTo>
                                                                <a:lnTo>
                                                                  <a:pt x="313" y="3860"/>
                                                                </a:lnTo>
                                                                <a:lnTo>
                                                                  <a:pt x="313" y="3860"/>
                                                                </a:lnTo>
                                                                <a:lnTo>
                                                                  <a:pt x="303" y="3840"/>
                                                                </a:lnTo>
                                                                <a:lnTo>
                                                                  <a:pt x="303" y="3840"/>
                                                                </a:lnTo>
                                                                <a:lnTo>
                                                                  <a:pt x="293" y="3820"/>
                                                                </a:lnTo>
                                                                <a:lnTo>
                                                                  <a:pt x="293" y="3820"/>
                                                                </a:lnTo>
                                                                <a:lnTo>
                                                                  <a:pt x="282" y="3800"/>
                                                                </a:lnTo>
                                                                <a:lnTo>
                                                                  <a:pt x="282" y="3800"/>
                                                                </a:lnTo>
                                                                <a:lnTo>
                                                                  <a:pt x="270" y="3780"/>
                                                                </a:lnTo>
                                                                <a:lnTo>
                                                                  <a:pt x="270" y="3780"/>
                                                                </a:lnTo>
                                                                <a:lnTo>
                                                                  <a:pt x="258" y="3760"/>
                                                                </a:lnTo>
                                                                <a:lnTo>
                                                                  <a:pt x="258" y="3760"/>
                                                                </a:lnTo>
                                                                <a:lnTo>
                                                                  <a:pt x="245" y="3740"/>
                                                                </a:lnTo>
                                                                <a:lnTo>
                                                                  <a:pt x="268" y="3740"/>
                                                                </a:lnTo>
                                                                <a:lnTo>
                                                                  <a:pt x="280" y="3760"/>
                                                                </a:lnTo>
                                                                <a:lnTo>
                                                                  <a:pt x="292" y="3780"/>
                                                                </a:lnTo>
                                                                <a:lnTo>
                                                                  <a:pt x="304" y="3800"/>
                                                                </a:lnTo>
                                                                <a:lnTo>
                                                                  <a:pt x="314" y="3840"/>
                                                                </a:lnTo>
                                                                <a:lnTo>
                                                                  <a:pt x="324" y="3860"/>
                                                                </a:lnTo>
                                                                <a:lnTo>
                                                                  <a:pt x="334" y="3880"/>
                                                                </a:lnTo>
                                                                <a:lnTo>
                                                                  <a:pt x="343" y="3900"/>
                                                                </a:lnTo>
                                                                <a:lnTo>
                                                                  <a:pt x="351" y="3920"/>
                                                                </a:lnTo>
                                                                <a:lnTo>
                                                                  <a:pt x="358" y="3960"/>
                                                                </a:lnTo>
                                                                <a:lnTo>
                                                                  <a:pt x="365" y="3980"/>
                                                                </a:lnTo>
                                                                <a:lnTo>
                                                                  <a:pt x="371" y="4000"/>
                                                                </a:lnTo>
                                                                <a:lnTo>
                                                                  <a:pt x="377" y="4040"/>
                                                                </a:lnTo>
                                                                <a:lnTo>
                                                                  <a:pt x="381" y="4060"/>
                                                                </a:lnTo>
                                                                <a:lnTo>
                                                                  <a:pt x="383" y="4080"/>
                                                                </a:lnTo>
                                                                <a:lnTo>
                                                                  <a:pt x="385" y="4100"/>
                                                                </a:lnTo>
                                                                <a:close/>
                                                                <a:moveTo>
                                                                  <a:pt x="391" y="4180"/>
                                                                </a:moveTo>
                                                                <a:lnTo>
                                                                  <a:pt x="379" y="4180"/>
                                                                </a:lnTo>
                                                                <a:lnTo>
                                                                  <a:pt x="378" y="4160"/>
                                                                </a:lnTo>
                                                                <a:lnTo>
                                                                  <a:pt x="377" y="4140"/>
                                                                </a:lnTo>
                                                                <a:lnTo>
                                                                  <a:pt x="376" y="4120"/>
                                                                </a:lnTo>
                                                                <a:lnTo>
                                                                  <a:pt x="375" y="4120"/>
                                                                </a:lnTo>
                                                                <a:lnTo>
                                                                  <a:pt x="373" y="4100"/>
                                                                </a:lnTo>
                                                                <a:lnTo>
                                                                  <a:pt x="387" y="4100"/>
                                                                </a:lnTo>
                                                                <a:lnTo>
                                                                  <a:pt x="388" y="4120"/>
                                                                </a:lnTo>
                                                                <a:lnTo>
                                                                  <a:pt x="389" y="4140"/>
                                                                </a:lnTo>
                                                                <a:lnTo>
                                                                  <a:pt x="390" y="4160"/>
                                                                </a:lnTo>
                                                                <a:lnTo>
                                                                  <a:pt x="391" y="4180"/>
                                                                </a:lnTo>
                                                                <a:close/>
                                                                <a:moveTo>
                                                                  <a:pt x="394" y="6700"/>
                                                                </a:moveTo>
                                                                <a:lnTo>
                                                                  <a:pt x="382" y="6700"/>
                                                                </a:lnTo>
                                                                <a:lnTo>
                                                                  <a:pt x="381" y="6680"/>
                                                                </a:lnTo>
                                                                <a:lnTo>
                                                                  <a:pt x="380" y="6660"/>
                                                                </a:lnTo>
                                                                <a:lnTo>
                                                                  <a:pt x="380" y="6640"/>
                                                                </a:lnTo>
                                                                <a:lnTo>
                                                                  <a:pt x="380" y="6620"/>
                                                                </a:lnTo>
                                                                <a:lnTo>
                                                                  <a:pt x="380" y="4200"/>
                                                                </a:lnTo>
                                                                <a:lnTo>
                                                                  <a:pt x="380" y="4200"/>
                                                                </a:lnTo>
                                                                <a:lnTo>
                                                                  <a:pt x="380" y="4180"/>
                                                                </a:lnTo>
                                                                <a:lnTo>
                                                                  <a:pt x="392" y="4180"/>
                                                                </a:lnTo>
                                                                <a:lnTo>
                                                                  <a:pt x="392" y="4200"/>
                                                                </a:lnTo>
                                                                <a:lnTo>
                                                                  <a:pt x="392" y="6620"/>
                                                                </a:lnTo>
                                                                <a:lnTo>
                                                                  <a:pt x="392" y="6640"/>
                                                                </a:lnTo>
                                                                <a:lnTo>
                                                                  <a:pt x="392" y="6660"/>
                                                                </a:lnTo>
                                                                <a:lnTo>
                                                                  <a:pt x="393" y="6680"/>
                                                                </a:lnTo>
                                                                <a:lnTo>
                                                                  <a:pt x="394" y="6700"/>
                                                                </a:lnTo>
                                                                <a:close/>
                                                                <a:moveTo>
                                                                  <a:pt x="401" y="6760"/>
                                                                </a:moveTo>
                                                                <a:lnTo>
                                                                  <a:pt x="387" y="6760"/>
                                                                </a:lnTo>
                                                                <a:lnTo>
                                                                  <a:pt x="385" y="6740"/>
                                                                </a:lnTo>
                                                                <a:lnTo>
                                                                  <a:pt x="384" y="6720"/>
                                                                </a:lnTo>
                                                                <a:lnTo>
                                                                  <a:pt x="383" y="6700"/>
                                                                </a:lnTo>
                                                                <a:lnTo>
                                                                  <a:pt x="395" y="6700"/>
                                                                </a:lnTo>
                                                                <a:lnTo>
                                                                  <a:pt x="396" y="6720"/>
                                                                </a:lnTo>
                                                                <a:lnTo>
                                                                  <a:pt x="396" y="6720"/>
                                                                </a:lnTo>
                                                                <a:lnTo>
                                                                  <a:pt x="397" y="6740"/>
                                                                </a:lnTo>
                                                                <a:lnTo>
                                                                  <a:pt x="399" y="6740"/>
                                                                </a:lnTo>
                                                                <a:lnTo>
                                                                  <a:pt x="401" y="6760"/>
                                                                </a:lnTo>
                                                                <a:close/>
                                                                <a:moveTo>
                                                                  <a:pt x="533" y="7120"/>
                                                                </a:moveTo>
                                                                <a:lnTo>
                                                                  <a:pt x="517" y="7120"/>
                                                                </a:lnTo>
                                                                <a:lnTo>
                                                                  <a:pt x="504" y="7100"/>
                                                                </a:lnTo>
                                                                <a:lnTo>
                                                                  <a:pt x="492" y="7080"/>
                                                                </a:lnTo>
                                                                <a:lnTo>
                                                                  <a:pt x="480" y="7060"/>
                                                                </a:lnTo>
                                                                <a:lnTo>
                                                                  <a:pt x="468" y="7040"/>
                                                                </a:lnTo>
                                                                <a:lnTo>
                                                                  <a:pt x="458" y="7020"/>
                                                                </a:lnTo>
                                                                <a:lnTo>
                                                                  <a:pt x="448" y="7000"/>
                                                                </a:lnTo>
                                                                <a:lnTo>
                                                                  <a:pt x="438" y="6960"/>
                                                                </a:lnTo>
                                                                <a:lnTo>
                                                                  <a:pt x="429" y="6940"/>
                                                                </a:lnTo>
                                                                <a:lnTo>
                                                                  <a:pt x="421" y="6920"/>
                                                                </a:lnTo>
                                                                <a:lnTo>
                                                                  <a:pt x="414" y="6900"/>
                                                                </a:lnTo>
                                                                <a:lnTo>
                                                                  <a:pt x="407" y="6860"/>
                                                                </a:lnTo>
                                                                <a:lnTo>
                                                                  <a:pt x="401" y="6840"/>
                                                                </a:lnTo>
                                                                <a:lnTo>
                                                                  <a:pt x="395" y="6800"/>
                                                                </a:lnTo>
                                                                <a:lnTo>
                                                                  <a:pt x="391" y="6780"/>
                                                                </a:lnTo>
                                                                <a:lnTo>
                                                                  <a:pt x="389" y="6760"/>
                                                                </a:lnTo>
                                                                <a:lnTo>
                                                                  <a:pt x="401" y="6760"/>
                                                                </a:lnTo>
                                                                <a:lnTo>
                                                                  <a:pt x="403" y="6780"/>
                                                                </a:lnTo>
                                                                <a:lnTo>
                                                                  <a:pt x="403" y="6780"/>
                                                                </a:lnTo>
                                                                <a:lnTo>
                                                                  <a:pt x="407" y="6800"/>
                                                                </a:lnTo>
                                                                <a:lnTo>
                                                                  <a:pt x="407" y="6800"/>
                                                                </a:lnTo>
                                                                <a:lnTo>
                                                                  <a:pt x="412" y="6840"/>
                                                                </a:lnTo>
                                                                <a:lnTo>
                                                                  <a:pt x="412" y="6840"/>
                                                                </a:lnTo>
                                                                <a:lnTo>
                                                                  <a:pt x="418" y="6860"/>
                                                                </a:lnTo>
                                                                <a:lnTo>
                                                                  <a:pt x="418" y="6860"/>
                                                                </a:lnTo>
                                                                <a:lnTo>
                                                                  <a:pt x="425" y="6880"/>
                                                                </a:lnTo>
                                                                <a:lnTo>
                                                                  <a:pt x="425" y="6880"/>
                                                                </a:lnTo>
                                                                <a:lnTo>
                                                                  <a:pt x="433" y="6920"/>
                                                                </a:lnTo>
                                                                <a:lnTo>
                                                                  <a:pt x="433" y="6920"/>
                                                                </a:lnTo>
                                                                <a:lnTo>
                                                                  <a:pt x="441" y="6940"/>
                                                                </a:lnTo>
                                                                <a:lnTo>
                                                                  <a:pt x="441" y="6940"/>
                                                                </a:lnTo>
                                                                <a:lnTo>
                                                                  <a:pt x="449" y="6960"/>
                                                                </a:lnTo>
                                                                <a:lnTo>
                                                                  <a:pt x="449" y="6960"/>
                                                                </a:lnTo>
                                                                <a:lnTo>
                                                                  <a:pt x="459" y="6980"/>
                                                                </a:lnTo>
                                                                <a:lnTo>
                                                                  <a:pt x="459" y="6980"/>
                                                                </a:lnTo>
                                                                <a:lnTo>
                                                                  <a:pt x="469" y="7020"/>
                                                                </a:lnTo>
                                                                <a:lnTo>
                                                                  <a:pt x="474" y="7020"/>
                                                                </a:lnTo>
                                                                <a:lnTo>
                                                                  <a:pt x="479" y="7040"/>
                                                                </a:lnTo>
                                                                <a:lnTo>
                                                                  <a:pt x="479" y="7040"/>
                                                                </a:lnTo>
                                                                <a:lnTo>
                                                                  <a:pt x="490" y="7060"/>
                                                                </a:lnTo>
                                                                <a:lnTo>
                                                                  <a:pt x="490" y="7060"/>
                                                                </a:lnTo>
                                                                <a:lnTo>
                                                                  <a:pt x="502" y="7080"/>
                                                                </a:lnTo>
                                                                <a:lnTo>
                                                                  <a:pt x="502" y="7080"/>
                                                                </a:lnTo>
                                                                <a:lnTo>
                                                                  <a:pt x="514" y="7100"/>
                                                                </a:lnTo>
                                                                <a:lnTo>
                                                                  <a:pt x="527" y="7100"/>
                                                                </a:lnTo>
                                                                <a:lnTo>
                                                                  <a:pt x="533" y="7120"/>
                                                                </a:lnTo>
                                                                <a:close/>
                                                                <a:moveTo>
                                                                  <a:pt x="474" y="7020"/>
                                                                </a:moveTo>
                                                                <a:lnTo>
                                                                  <a:pt x="469" y="7020"/>
                                                                </a:lnTo>
                                                                <a:lnTo>
                                                                  <a:pt x="469" y="7000"/>
                                                                </a:lnTo>
                                                                <a:lnTo>
                                                                  <a:pt x="474" y="7020"/>
                                                                </a:lnTo>
                                                                <a:close/>
                                                                <a:moveTo>
                                                                  <a:pt x="546" y="7140"/>
                                                                </a:moveTo>
                                                                <a:lnTo>
                                                                  <a:pt x="530" y="7140"/>
                                                                </a:lnTo>
                                                                <a:lnTo>
                                                                  <a:pt x="524" y="7120"/>
                                                                </a:lnTo>
                                                                <a:lnTo>
                                                                  <a:pt x="540" y="7120"/>
                                                                </a:lnTo>
                                                                <a:lnTo>
                                                                  <a:pt x="546" y="7140"/>
                                                                </a:lnTo>
                                                                <a:close/>
                                                                <a:moveTo>
                                                                  <a:pt x="567" y="7160"/>
                                                                </a:moveTo>
                                                                <a:lnTo>
                                                                  <a:pt x="551" y="7160"/>
                                                                </a:lnTo>
                                                                <a:lnTo>
                                                                  <a:pt x="544" y="7140"/>
                                                                </a:lnTo>
                                                                <a:lnTo>
                                                                  <a:pt x="560" y="7140"/>
                                                                </a:lnTo>
                                                                <a:lnTo>
                                                                  <a:pt x="567" y="7160"/>
                                                                </a:lnTo>
                                                                <a:close/>
                                                                <a:moveTo>
                                                                  <a:pt x="589" y="7180"/>
                                                                </a:moveTo>
                                                                <a:lnTo>
                                                                  <a:pt x="566" y="7180"/>
                                                                </a:lnTo>
                                                                <a:lnTo>
                                                                  <a:pt x="559" y="7160"/>
                                                                </a:lnTo>
                                                                <a:lnTo>
                                                                  <a:pt x="581" y="7160"/>
                                                                </a:lnTo>
                                                                <a:lnTo>
                                                                  <a:pt x="589" y="7180"/>
                                                                </a:lnTo>
                                                                <a:close/>
                                                                <a:moveTo>
                                                                  <a:pt x="611" y="7200"/>
                                                                </a:moveTo>
                                                                <a:lnTo>
                                                                  <a:pt x="597" y="7200"/>
                                                                </a:lnTo>
                                                                <a:lnTo>
                                                                  <a:pt x="589" y="7180"/>
                                                                </a:lnTo>
                                                                <a:lnTo>
                                                                  <a:pt x="603" y="7180"/>
                                                                </a:lnTo>
                                                                <a:lnTo>
                                                                  <a:pt x="611" y="7200"/>
                                                                </a:lnTo>
                                                                <a:close/>
                                                                <a:moveTo>
                                                                  <a:pt x="650" y="7220"/>
                                                                </a:moveTo>
                                                                <a:lnTo>
                                                                  <a:pt x="621" y="7220"/>
                                                                </a:lnTo>
                                                                <a:lnTo>
                                                                  <a:pt x="613" y="7200"/>
                                                                </a:lnTo>
                                                                <a:lnTo>
                                                                  <a:pt x="642" y="7200"/>
                                                                </a:lnTo>
                                                                <a:lnTo>
                                                                  <a:pt x="650" y="7220"/>
                                                                </a:lnTo>
                                                                <a:close/>
                                                                <a:moveTo>
                                                                  <a:pt x="724" y="7240"/>
                                                                </a:moveTo>
                                                                <a:lnTo>
                                                                  <a:pt x="671" y="7240"/>
                                                                </a:lnTo>
                                                                <a:lnTo>
                                                                  <a:pt x="662" y="7220"/>
                                                                </a:lnTo>
                                                                <a:lnTo>
                                                                  <a:pt x="724" y="7220"/>
                                                                </a:lnTo>
                                                                <a:lnTo>
                                                                  <a:pt x="724" y="7240"/>
                                                                </a:lnTo>
                                                                <a:close/>
                                                              </a:path>
                                                            </a:pathLst>
                                                          </a:custGeom>
                                                          <a:solidFill>
                                                            <a:srgbClr val="000000"/>
                                                          </a:solidFill>
                                                          <a:ln>
                                                            <a:noFill/>
                                                          </a:ln>
                                                        </wps:spPr>
                                                        <wps:bodyPr upright="1"/>
                                                      </wps:wsp>
                                                      <wps:wsp>
                                                        <wps:cNvPr id="355" name="任意多边形 355"/>
                                                        <wps:cNvSpPr/>
                                                        <wps:spPr>
                                                          <a:xfrm>
                                                            <a:off x="3248" y="5337"/>
                                                            <a:ext cx="703" cy="123"/>
                                                          </a:xfrm>
                                                          <a:custGeom>
                                                            <a:avLst/>
                                                            <a:gdLst/>
                                                            <a:ahLst/>
                                                            <a:cxnLst/>
                                                            <a:pathLst>
                                                              <a:path w="541" h="80">
                                                                <a:moveTo>
                                                                  <a:pt x="528" y="46"/>
                                                                </a:moveTo>
                                                                <a:lnTo>
                                                                  <a:pt x="500" y="46"/>
                                                                </a:lnTo>
                                                                <a:lnTo>
                                                                  <a:pt x="500" y="34"/>
                                                                </a:lnTo>
                                                                <a:lnTo>
                                                                  <a:pt x="494" y="34"/>
                                                                </a:lnTo>
                                                                <a:lnTo>
                                                                  <a:pt x="460" y="0"/>
                                                                </a:lnTo>
                                                                <a:lnTo>
                                                                  <a:pt x="540" y="40"/>
                                                                </a:lnTo>
                                                                <a:lnTo>
                                                                  <a:pt x="528" y="46"/>
                                                                </a:lnTo>
                                                                <a:close/>
                                                                <a:moveTo>
                                                                  <a:pt x="494" y="46"/>
                                                                </a:moveTo>
                                                                <a:lnTo>
                                                                  <a:pt x="0" y="45"/>
                                                                </a:lnTo>
                                                                <a:lnTo>
                                                                  <a:pt x="0" y="33"/>
                                                                </a:lnTo>
                                                                <a:lnTo>
                                                                  <a:pt x="494" y="34"/>
                                                                </a:lnTo>
                                                                <a:lnTo>
                                                                  <a:pt x="500" y="40"/>
                                                                </a:lnTo>
                                                                <a:lnTo>
                                                                  <a:pt x="494" y="46"/>
                                                                </a:lnTo>
                                                                <a:close/>
                                                                <a:moveTo>
                                                                  <a:pt x="500" y="40"/>
                                                                </a:moveTo>
                                                                <a:lnTo>
                                                                  <a:pt x="494" y="34"/>
                                                                </a:lnTo>
                                                                <a:lnTo>
                                                                  <a:pt x="500" y="34"/>
                                                                </a:lnTo>
                                                                <a:lnTo>
                                                                  <a:pt x="500" y="40"/>
                                                                </a:lnTo>
                                                                <a:close/>
                                                                <a:moveTo>
                                                                  <a:pt x="500" y="46"/>
                                                                </a:moveTo>
                                                                <a:lnTo>
                                                                  <a:pt x="494" y="46"/>
                                                                </a:lnTo>
                                                                <a:lnTo>
                                                                  <a:pt x="500" y="40"/>
                                                                </a:lnTo>
                                                                <a:lnTo>
                                                                  <a:pt x="500" y="46"/>
                                                                </a:lnTo>
                                                                <a:close/>
                                                                <a:moveTo>
                                                                  <a:pt x="460" y="80"/>
                                                                </a:moveTo>
                                                                <a:lnTo>
                                                                  <a:pt x="494" y="46"/>
                                                                </a:lnTo>
                                                                <a:lnTo>
                                                                  <a:pt x="528" y="46"/>
                                                                </a:lnTo>
                                                                <a:lnTo>
                                                                  <a:pt x="460" y="80"/>
                                                                </a:lnTo>
                                                                <a:close/>
                                                              </a:path>
                                                            </a:pathLst>
                                                          </a:custGeom>
                                                          <a:solidFill>
                                                            <a:srgbClr val="000000"/>
                                                          </a:solidFill>
                                                          <a:ln>
                                                            <a:noFill/>
                                                          </a:ln>
                                                        </wps:spPr>
                                                        <wps:bodyPr upright="1"/>
                                                      </wps:wsp>
                                                      <wps:wsp>
                                                        <wps:cNvPr id="356" name="文本框 356"/>
                                                        <wps:cNvSpPr txBox="1"/>
                                                        <wps:spPr>
                                                          <a:xfrm>
                                                            <a:off x="4039" y="926"/>
                                                            <a:ext cx="1329" cy="333"/>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ascii="宋体" w:hAnsi="宋体" w:eastAsia="宋体" w:cs="宋体"/>
                                                                  <w:kern w:val="0"/>
                                                                  <w:sz w:val="21"/>
                                                                  <w:szCs w:val="22"/>
                                                                  <w:lang w:val="zh-CN" w:bidi="zh-CN"/>
                                                                </w:rPr>
                                                              </w:pPr>
                                                              <w:r>
                                                                <w:rPr>
                                                                  <w:rFonts w:ascii="宋体" w:hAnsi="宋体" w:eastAsia="宋体" w:cs="宋体"/>
                                                                  <w:kern w:val="0"/>
                                                                  <w:sz w:val="21"/>
                                                                  <w:szCs w:val="22"/>
                                                                  <w:lang w:val="zh-CN" w:bidi="zh-CN"/>
                                                                </w:rPr>
                                                                <w:t>专项应急预案</w:t>
                                                              </w:r>
                                                            </w:p>
                                                          </w:txbxContent>
                                                        </wps:txbx>
                                                        <wps:bodyPr lIns="0" tIns="0" rIns="0" bIns="0" anchor="ctr" anchorCtr="0" upright="1"/>
                                                      </wps:wsp>
                                                      <wps:wsp>
                                                        <wps:cNvPr id="357" name="文本框 357"/>
                                                        <wps:cNvSpPr txBox="1"/>
                                                        <wps:spPr>
                                                          <a:xfrm>
                                                            <a:off x="6324" y="6"/>
                                                            <a:ext cx="3218" cy="232"/>
                                                          </a:xfrm>
                                                          <a:prstGeom prst="rect">
                                                            <a:avLst/>
                                                          </a:prstGeom>
                                                          <a:noFill/>
                                                          <a:ln>
                                                            <a:noFill/>
                                                          </a:ln>
                                                        </wps:spPr>
                                                        <wps:txbx>
                                                          <w:txbxContent>
                                                            <w:p>
                                                              <w:pPr>
                                                                <w:autoSpaceDE w:val="0"/>
                                                                <w:autoSpaceDN w:val="0"/>
                                                                <w:spacing w:before="0" w:after="0" w:line="231" w:lineRule="exact"/>
                                                                <w:ind w:left="0" w:right="0" w:firstLine="0" w:firstLineChars="0"/>
                                                                <w:jc w:val="left"/>
                                                                <w:rPr>
                                                                  <w:rFonts w:ascii="宋体" w:hAnsi="宋体" w:eastAsia="宋体" w:cs="宋体"/>
                                                                  <w:kern w:val="0"/>
                                                                  <w:sz w:val="21"/>
                                                                  <w:szCs w:val="22"/>
                                                                  <w:lang w:val="zh-CN" w:bidi="zh-CN"/>
                                                                </w:rPr>
                                                              </w:pPr>
                                                              <w:r>
                                                                <w:rPr>
                                                                  <w:rFonts w:hint="eastAsia" w:ascii="宋体" w:hAnsi="宋体" w:eastAsia="宋体" w:cs="宋体"/>
                                                                  <w:kern w:val="0"/>
                                                                  <w:sz w:val="21"/>
                                                                  <w:szCs w:val="22"/>
                                                                  <w:lang w:val="en-US" w:bidi="zh-CN"/>
                                                                </w:rPr>
                                                                <w:t>1</w:t>
                                                              </w:r>
                                                              <w:r>
                                                                <w:rPr>
                                                                  <w:rFonts w:ascii="宋体" w:hAnsi="宋体" w:eastAsia="宋体" w:cs="宋体"/>
                                                                  <w:kern w:val="0"/>
                                                                  <w:sz w:val="21"/>
                                                                  <w:szCs w:val="22"/>
                                                                  <w:lang w:val="zh-CN" w:bidi="zh-CN"/>
                                                                </w:rPr>
                                                                <w:t>、</w:t>
                                                              </w:r>
                                                              <w:r>
                                                                <w:rPr>
                                                                  <w:rFonts w:hint="eastAsia" w:ascii="宋体" w:hAnsi="宋体" w:cs="宋体"/>
                                                                  <w:kern w:val="0"/>
                                                                  <w:sz w:val="21"/>
                                                                  <w:szCs w:val="22"/>
                                                                  <w:lang w:val="en-US" w:bidi="zh-CN"/>
                                                                </w:rPr>
                                                                <w:t>天然气泄露</w:t>
                                                              </w:r>
                                                              <w:r>
                                                                <w:rPr>
                                                                  <w:rFonts w:hint="eastAsia" w:ascii="宋体" w:hAnsi="宋体" w:eastAsia="宋体" w:cs="宋体"/>
                                                                  <w:kern w:val="0"/>
                                                                  <w:sz w:val="21"/>
                                                                  <w:szCs w:val="22"/>
                                                                  <w:lang w:val="zh-CN" w:bidi="zh-CN"/>
                                                                </w:rPr>
                                                                <w:t>事故专项应急预案</w:t>
                                                              </w:r>
                                                            </w:p>
                                                          </w:txbxContent>
                                                        </wps:txbx>
                                                        <wps:bodyPr lIns="0" tIns="0" rIns="0" bIns="0" upright="1"/>
                                                      </wps:wsp>
                                                      <wps:wsp>
                                                        <wps:cNvPr id="365" name="文本框 365"/>
                                                        <wps:cNvSpPr txBox="1"/>
                                                        <wps:spPr>
                                                          <a:xfrm>
                                                            <a:off x="4006" y="5148"/>
                                                            <a:ext cx="1428" cy="437"/>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ascii="宋体" w:hAnsi="宋体" w:eastAsia="宋体" w:cs="宋体"/>
                                                                  <w:kern w:val="0"/>
                                                                  <w:sz w:val="21"/>
                                                                  <w:szCs w:val="22"/>
                                                                  <w:lang w:val="zh-CN" w:bidi="zh-CN"/>
                                                                </w:rPr>
                                                              </w:pPr>
                                                              <w:r>
                                                                <w:rPr>
                                                                  <w:rFonts w:ascii="宋体" w:hAnsi="宋体" w:eastAsia="宋体" w:cs="宋体"/>
                                                                  <w:kern w:val="0"/>
                                                                  <w:sz w:val="21"/>
                                                                  <w:szCs w:val="22"/>
                                                                  <w:lang w:val="zh-CN" w:bidi="zh-CN"/>
                                                                </w:rPr>
                                                                <w:t>现场处置方案</w:t>
                                                              </w:r>
                                                            </w:p>
                                                          </w:txbxContent>
                                                        </wps:txbx>
                                                        <wps:bodyPr lIns="0" tIns="0" rIns="0" bIns="0" anchor="ctr" anchorCtr="0" upright="1"/>
                                                      </wps:wsp>
                                                    </wpg:grpSp>
                                                    <wps:wsp>
                                                      <wps:cNvPr id="765" name="文本框 765"/>
                                                      <wps:cNvSpPr txBox="1"/>
                                                      <wps:spPr>
                                                        <a:xfrm>
                                                          <a:off x="6880" y="2005421"/>
                                                          <a:ext cx="445" cy="187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both"/>
                                                              <w:textAlignment w:val="auto"/>
                                                              <w:rPr>
                                                                <w:rFonts w:hint="default" w:ascii="宋体" w:hAnsi="宋体" w:eastAsia="宋体" w:cs="宋体"/>
                                                                <w:kern w:val="0"/>
                                                                <w:sz w:val="21"/>
                                                                <w:szCs w:val="22"/>
                                                                <w:lang w:val="en-US" w:bidi="zh-CN"/>
                                                              </w:rPr>
                                                            </w:pPr>
                                                            <w:r>
                                                              <w:rPr>
                                                                <w:rFonts w:hint="eastAsia" w:ascii="宋体" w:hAnsi="宋体" w:eastAsia="宋体" w:cs="宋体"/>
                                                                <w:kern w:val="0"/>
                                                                <w:sz w:val="21"/>
                                                                <w:szCs w:val="22"/>
                                                                <w:lang w:val="zh-CN" w:bidi="zh-CN"/>
                                                              </w:rPr>
                                                              <w:t>综合应急预</w:t>
                                                            </w:r>
                                                            <w:r>
                                                              <w:rPr>
                                                                <w:rFonts w:hint="eastAsia" w:ascii="宋体" w:hAnsi="宋体" w:cs="宋体"/>
                                                                <w:kern w:val="0"/>
                                                                <w:sz w:val="21"/>
                                                                <w:szCs w:val="22"/>
                                                                <w:lang w:val="en-US" w:bidi="zh-CN"/>
                                                              </w:rPr>
                                                              <w:t>案</w:t>
                                                            </w:r>
                                                          </w:p>
                                                          <w:p/>
                                                        </w:txbxContent>
                                                      </wps:txbx>
                                                      <wps:bodyPr rot="0" spcFirstLastPara="0" vertOverflow="overflow" horzOverflow="overflow" vert="wordArtVert" wrap="square" lIns="0" tIns="0" rIns="0" bIns="0" numCol="1" spcCol="0" rtlCol="0" fromWordArt="0" anchor="ctr" anchorCtr="0" forceAA="0" compatLnSpc="1">
                                                        <a:noAutofit/>
                                                      </wps:bodyPr>
                                                    </wps:wsp>
                                                  </wpg:grpSp>
                                                  <wps:wsp>
                                                    <wps:cNvPr id="29" name="文本框 29"/>
                                                    <wps:cNvSpPr txBox="1"/>
                                                    <wps:spPr>
                                                      <a:xfrm>
                                                        <a:off x="6875" y="1817263"/>
                                                        <a:ext cx="3056" cy="228"/>
                                                      </a:xfrm>
                                                      <a:prstGeom prst="rect">
                                                        <a:avLst/>
                                                      </a:prstGeom>
                                                      <a:noFill/>
                                                      <a:ln>
                                                        <a:noFill/>
                                                      </a:ln>
                                                    </wps:spPr>
                                                    <wps:txbx>
                                                      <w:txbxContent>
                                                        <w:p>
                                                          <w:pPr>
                                                            <w:autoSpaceDE w:val="0"/>
                                                            <w:autoSpaceDN w:val="0"/>
                                                            <w:spacing w:before="0" w:after="0" w:line="231" w:lineRule="exact"/>
                                                            <w:ind w:left="0" w:right="0" w:firstLine="0" w:firstLineChars="0"/>
                                                            <w:jc w:val="left"/>
                                                            <w:rPr>
                                                              <w:rFonts w:ascii="宋体" w:hAnsi="宋体" w:eastAsia="宋体" w:cs="宋体"/>
                                                              <w:kern w:val="0"/>
                                                              <w:sz w:val="21"/>
                                                              <w:szCs w:val="22"/>
                                                              <w:lang w:val="zh-CN" w:bidi="zh-CN"/>
                                                            </w:rPr>
                                                          </w:pPr>
                                                          <w:r>
                                                            <w:rPr>
                                                              <w:rFonts w:hint="eastAsia" w:ascii="宋体" w:hAnsi="宋体" w:cs="宋体"/>
                                                              <w:kern w:val="0"/>
                                                              <w:sz w:val="21"/>
                                                              <w:szCs w:val="22"/>
                                                              <w:lang w:val="en-US" w:bidi="zh-CN"/>
                                                            </w:rPr>
                                                            <w:t>2</w:t>
                                                          </w:r>
                                                          <w:r>
                                                            <w:rPr>
                                                              <w:rFonts w:ascii="宋体" w:hAnsi="宋体" w:eastAsia="宋体" w:cs="宋体"/>
                                                              <w:kern w:val="0"/>
                                                              <w:sz w:val="21"/>
                                                              <w:szCs w:val="22"/>
                                                              <w:lang w:val="zh-CN" w:bidi="zh-CN"/>
                                                            </w:rPr>
                                                            <w:t>、</w:t>
                                                          </w:r>
                                                          <w:r>
                                                            <w:rPr>
                                                              <w:rFonts w:hint="eastAsia" w:ascii="宋体" w:hAnsi="宋体" w:cs="宋体"/>
                                                              <w:kern w:val="0"/>
                                                              <w:sz w:val="21"/>
                                                              <w:szCs w:val="22"/>
                                                              <w:lang w:val="en-US" w:bidi="zh-CN"/>
                                                            </w:rPr>
                                                            <w:t>火灾</w:t>
                                                          </w:r>
                                                          <w:r>
                                                            <w:rPr>
                                                              <w:rFonts w:hint="eastAsia" w:ascii="宋体" w:hAnsi="宋体" w:eastAsia="宋体" w:cs="宋体"/>
                                                              <w:kern w:val="0"/>
                                                              <w:sz w:val="21"/>
                                                              <w:szCs w:val="22"/>
                                                              <w:lang w:val="zh-CN" w:bidi="zh-CN"/>
                                                            </w:rPr>
                                                            <w:t>事故专项应急预案</w:t>
                                                          </w:r>
                                                        </w:p>
                                                      </w:txbxContent>
                                                    </wps:txbx>
                                                    <wps:bodyPr lIns="0" tIns="0" rIns="0" bIns="0" upright="1"/>
                                                  </wps:wsp>
                                                </wpg:grpSp>
                                                <wps:wsp>
                                                  <wps:cNvPr id="30" name="文本框 30"/>
                                                  <wps:cNvSpPr txBox="1"/>
                                                  <wps:spPr>
                                                    <a:xfrm>
                                                      <a:off x="6863" y="1817562"/>
                                                      <a:ext cx="3056" cy="228"/>
                                                    </a:xfrm>
                                                    <a:prstGeom prst="rect">
                                                      <a:avLst/>
                                                    </a:prstGeom>
                                                    <a:noFill/>
                                                    <a:ln>
                                                      <a:noFill/>
                                                    </a:ln>
                                                  </wps:spPr>
                                                  <wps:txbx>
                                                    <w:txbxContent>
                                                      <w:p>
                                                        <w:pPr>
                                                          <w:autoSpaceDE w:val="0"/>
                                                          <w:autoSpaceDN w:val="0"/>
                                                          <w:spacing w:before="0" w:after="0" w:line="231" w:lineRule="exact"/>
                                                          <w:ind w:left="0" w:right="0" w:firstLine="0" w:firstLineChars="0"/>
                                                          <w:jc w:val="left"/>
                                                          <w:rPr>
                                                            <w:rFonts w:ascii="宋体" w:hAnsi="宋体" w:eastAsia="宋体" w:cs="宋体"/>
                                                            <w:kern w:val="0"/>
                                                            <w:sz w:val="21"/>
                                                            <w:szCs w:val="22"/>
                                                            <w:lang w:val="zh-CN" w:bidi="zh-CN"/>
                                                          </w:rPr>
                                                        </w:pPr>
                                                        <w:r>
                                                          <w:rPr>
                                                            <w:rFonts w:hint="eastAsia" w:ascii="宋体" w:hAnsi="宋体" w:cs="宋体"/>
                                                            <w:kern w:val="0"/>
                                                            <w:sz w:val="21"/>
                                                            <w:szCs w:val="22"/>
                                                            <w:lang w:val="en-US" w:bidi="zh-CN"/>
                                                          </w:rPr>
                                                          <w:t>3</w:t>
                                                        </w:r>
                                                        <w:r>
                                                          <w:rPr>
                                                            <w:rFonts w:ascii="宋体" w:hAnsi="宋体" w:eastAsia="宋体" w:cs="宋体"/>
                                                            <w:kern w:val="0"/>
                                                            <w:sz w:val="21"/>
                                                            <w:szCs w:val="22"/>
                                                            <w:lang w:val="zh-CN" w:bidi="zh-CN"/>
                                                          </w:rPr>
                                                          <w:t>、</w:t>
                                                        </w:r>
                                                        <w:r>
                                                          <w:rPr>
                                                            <w:rFonts w:hint="eastAsia" w:ascii="宋体" w:hAnsi="宋体" w:cs="宋体"/>
                                                            <w:kern w:val="0"/>
                                                            <w:sz w:val="21"/>
                                                            <w:szCs w:val="22"/>
                                                            <w:lang w:val="en-US" w:bidi="zh-CN"/>
                                                          </w:rPr>
                                                          <w:t>输送管网</w:t>
                                                        </w:r>
                                                        <w:r>
                                                          <w:rPr>
                                                            <w:rFonts w:hint="eastAsia" w:ascii="宋体" w:hAnsi="宋体" w:eastAsia="宋体" w:cs="宋体"/>
                                                            <w:kern w:val="0"/>
                                                            <w:sz w:val="21"/>
                                                            <w:szCs w:val="22"/>
                                                            <w:lang w:val="zh-CN" w:bidi="zh-CN"/>
                                                          </w:rPr>
                                                          <w:t>事故专项应急预案</w:t>
                                                        </w:r>
                                                      </w:p>
                                                    </w:txbxContent>
                                                  </wps:txbx>
                                                  <wps:bodyPr lIns="0" tIns="0" rIns="0" bIns="0" upright="1"/>
                                                </wps:wsp>
                                              </wpg:grpSp>
                                              <wps:wsp>
                                                <wps:cNvPr id="31" name="文本框 31"/>
                                                <wps:cNvSpPr txBox="1"/>
                                                <wps:spPr>
                                                  <a:xfrm>
                                                    <a:off x="6875" y="1817934"/>
                                                    <a:ext cx="3056" cy="228"/>
                                                  </a:xfrm>
                                                  <a:prstGeom prst="rect">
                                                    <a:avLst/>
                                                  </a:prstGeom>
                                                  <a:noFill/>
                                                  <a:ln>
                                                    <a:noFill/>
                                                  </a:ln>
                                                </wps:spPr>
                                                <wps:txbx>
                                                  <w:txbxContent>
                                                    <w:p>
                                                      <w:pPr>
                                                        <w:autoSpaceDE w:val="0"/>
                                                        <w:autoSpaceDN w:val="0"/>
                                                        <w:spacing w:before="0" w:after="0" w:line="231" w:lineRule="exact"/>
                                                        <w:ind w:left="0" w:right="0" w:firstLine="0" w:firstLineChars="0"/>
                                                        <w:jc w:val="left"/>
                                                        <w:rPr>
                                                          <w:rFonts w:ascii="宋体" w:hAnsi="宋体" w:eastAsia="宋体" w:cs="宋体"/>
                                                          <w:kern w:val="0"/>
                                                          <w:sz w:val="21"/>
                                                          <w:szCs w:val="22"/>
                                                          <w:lang w:val="zh-CN" w:bidi="zh-CN"/>
                                                        </w:rPr>
                                                      </w:pPr>
                                                      <w:r>
                                                        <w:rPr>
                                                          <w:rFonts w:hint="eastAsia" w:ascii="宋体" w:hAnsi="宋体" w:cs="宋体"/>
                                                          <w:kern w:val="0"/>
                                                          <w:sz w:val="21"/>
                                                          <w:szCs w:val="22"/>
                                                          <w:lang w:val="en-US" w:bidi="zh-CN"/>
                                                        </w:rPr>
                                                        <w:t>4</w:t>
                                                      </w:r>
                                                      <w:r>
                                                        <w:rPr>
                                                          <w:rFonts w:ascii="宋体" w:hAnsi="宋体" w:eastAsia="宋体" w:cs="宋体"/>
                                                          <w:kern w:val="0"/>
                                                          <w:sz w:val="21"/>
                                                          <w:szCs w:val="22"/>
                                                          <w:lang w:val="zh-CN" w:bidi="zh-CN"/>
                                                        </w:rPr>
                                                        <w:t>、</w:t>
                                                      </w:r>
                                                      <w:r>
                                                        <w:rPr>
                                                          <w:rFonts w:hint="eastAsia" w:ascii="宋体" w:hAnsi="宋体" w:cs="宋体"/>
                                                          <w:kern w:val="0"/>
                                                          <w:sz w:val="21"/>
                                                          <w:szCs w:val="22"/>
                                                          <w:lang w:val="en-US" w:bidi="zh-CN"/>
                                                        </w:rPr>
                                                        <w:t>自然灾害</w:t>
                                                      </w:r>
                                                      <w:r>
                                                        <w:rPr>
                                                          <w:rFonts w:hint="eastAsia" w:ascii="宋体" w:hAnsi="宋体" w:eastAsia="宋体" w:cs="宋体"/>
                                                          <w:kern w:val="0"/>
                                                          <w:sz w:val="21"/>
                                                          <w:szCs w:val="22"/>
                                                          <w:lang w:val="zh-CN" w:bidi="zh-CN"/>
                                                        </w:rPr>
                                                        <w:t>事故专项应急预案</w:t>
                                                      </w:r>
                                                    </w:p>
                                                  </w:txbxContent>
                                                </wps:txbx>
                                                <wps:bodyPr lIns="0" tIns="0" rIns="0" bIns="0" upright="1"/>
                                              </wps:wsp>
                                            </wpg:grpSp>
                                            <wps:wsp>
                                              <wps:cNvPr id="32" name="文本框 32"/>
                                              <wps:cNvSpPr txBox="1"/>
                                              <wps:spPr>
                                                <a:xfrm>
                                                  <a:off x="6863" y="1818248"/>
                                                  <a:ext cx="3056" cy="228"/>
                                                </a:xfrm>
                                                <a:prstGeom prst="rect">
                                                  <a:avLst/>
                                                </a:prstGeom>
                                                <a:noFill/>
                                                <a:ln>
                                                  <a:noFill/>
                                                </a:ln>
                                              </wps:spPr>
                                              <wps:txbx>
                                                <w:txbxContent>
                                                  <w:p>
                                                    <w:pPr>
                                                      <w:autoSpaceDE w:val="0"/>
                                                      <w:autoSpaceDN w:val="0"/>
                                                      <w:spacing w:before="0" w:after="0" w:line="231" w:lineRule="exact"/>
                                                      <w:ind w:left="0" w:right="0" w:firstLine="0" w:firstLineChars="0"/>
                                                      <w:jc w:val="left"/>
                                                      <w:rPr>
                                                        <w:rFonts w:ascii="宋体" w:hAnsi="宋体" w:eastAsia="宋体" w:cs="宋体"/>
                                                        <w:kern w:val="0"/>
                                                        <w:sz w:val="21"/>
                                                        <w:szCs w:val="22"/>
                                                        <w:lang w:val="zh-CN" w:bidi="zh-CN"/>
                                                      </w:rPr>
                                                    </w:pPr>
                                                    <w:r>
                                                      <w:rPr>
                                                        <w:rFonts w:hint="eastAsia" w:ascii="宋体" w:hAnsi="宋体" w:cs="宋体"/>
                                                        <w:kern w:val="0"/>
                                                        <w:sz w:val="21"/>
                                                        <w:szCs w:val="22"/>
                                                        <w:lang w:val="en-US" w:bidi="zh-CN"/>
                                                      </w:rPr>
                                                      <w:t>5</w:t>
                                                    </w:r>
                                                    <w:r>
                                                      <w:rPr>
                                                        <w:rFonts w:ascii="宋体" w:hAnsi="宋体" w:eastAsia="宋体" w:cs="宋体"/>
                                                        <w:kern w:val="0"/>
                                                        <w:sz w:val="21"/>
                                                        <w:szCs w:val="22"/>
                                                        <w:lang w:val="zh-CN" w:bidi="zh-CN"/>
                                                      </w:rPr>
                                                      <w:t>、</w:t>
                                                    </w:r>
                                                    <w:r>
                                                      <w:rPr>
                                                        <w:rFonts w:hint="eastAsia" w:ascii="宋体" w:hAnsi="宋体" w:cs="宋体"/>
                                                        <w:kern w:val="0"/>
                                                        <w:sz w:val="21"/>
                                                        <w:szCs w:val="22"/>
                                                        <w:lang w:val="en-US" w:bidi="zh-CN"/>
                                                      </w:rPr>
                                                      <w:t>特种设备</w:t>
                                                    </w:r>
                                                    <w:r>
                                                      <w:rPr>
                                                        <w:rFonts w:hint="eastAsia" w:ascii="宋体" w:hAnsi="宋体" w:eastAsia="宋体" w:cs="宋体"/>
                                                        <w:kern w:val="0"/>
                                                        <w:sz w:val="21"/>
                                                        <w:szCs w:val="22"/>
                                                        <w:lang w:val="zh-CN" w:bidi="zh-CN"/>
                                                      </w:rPr>
                                                      <w:t>专项应急预案</w:t>
                                                    </w:r>
                                                  </w:p>
                                                </w:txbxContent>
                                              </wps:txbx>
                                              <wps:bodyPr lIns="0" tIns="0" rIns="0" bIns="0" upright="1"/>
                                            </wps:wsp>
                                          </wpg:grpSp>
                                          <wps:wsp>
                                            <wps:cNvPr id="35" name="文本框 11"/>
                                            <wps:cNvSpPr txBox="1"/>
                                            <wps:spPr>
                                              <a:xfrm>
                                                <a:off x="6922" y="1819729"/>
                                                <a:ext cx="3056" cy="228"/>
                                              </a:xfrm>
                                              <a:prstGeom prst="rect">
                                                <a:avLst/>
                                              </a:prstGeom>
                                              <a:noFill/>
                                              <a:ln>
                                                <a:noFill/>
                                              </a:ln>
                                            </wps:spPr>
                                            <wps:txbx>
                                              <w:txbxContent>
                                                <w:p>
                                                  <w:pPr>
                                                    <w:autoSpaceDE w:val="0"/>
                                                    <w:autoSpaceDN w:val="0"/>
                                                    <w:spacing w:before="0" w:after="0" w:line="231" w:lineRule="exact"/>
                                                    <w:ind w:left="0" w:right="0" w:firstLine="0" w:firstLineChars="0"/>
                                                    <w:jc w:val="left"/>
                                                    <w:rPr>
                                                      <w:rFonts w:ascii="宋体" w:hAnsi="宋体" w:eastAsia="宋体" w:cs="宋体"/>
                                                      <w:kern w:val="0"/>
                                                      <w:sz w:val="21"/>
                                                      <w:szCs w:val="22"/>
                                                      <w:lang w:val="zh-CN" w:bidi="zh-CN"/>
                                                    </w:rPr>
                                                  </w:pPr>
                                                  <w:r>
                                                    <w:rPr>
                                                      <w:rFonts w:hint="eastAsia" w:ascii="宋体" w:hAnsi="宋体" w:eastAsia="宋体" w:cs="宋体"/>
                                                      <w:kern w:val="0"/>
                                                      <w:sz w:val="21"/>
                                                      <w:szCs w:val="22"/>
                                                      <w:lang w:val="en-US" w:bidi="zh-CN"/>
                                                    </w:rPr>
                                                    <w:t>1</w:t>
                                                  </w:r>
                                                  <w:r>
                                                    <w:rPr>
                                                      <w:rFonts w:ascii="宋体" w:hAnsi="宋体" w:eastAsia="宋体" w:cs="宋体"/>
                                                      <w:kern w:val="0"/>
                                                      <w:sz w:val="21"/>
                                                      <w:szCs w:val="22"/>
                                                      <w:lang w:val="zh-CN" w:bidi="zh-CN"/>
                                                    </w:rPr>
                                                    <w:t>、</w:t>
                                                  </w:r>
                                                  <w:r>
                                                    <w:rPr>
                                                      <w:rFonts w:hint="eastAsia" w:ascii="宋体" w:hAnsi="宋体" w:cs="宋体"/>
                                                      <w:kern w:val="0"/>
                                                      <w:sz w:val="21"/>
                                                      <w:szCs w:val="22"/>
                                                      <w:lang w:val="en-US" w:bidi="zh-CN"/>
                                                    </w:rPr>
                                                    <w:t>天然气泄露</w:t>
                                                  </w:r>
                                                  <w:r>
                                                    <w:rPr>
                                                      <w:rFonts w:hint="eastAsia" w:ascii="宋体" w:hAnsi="宋体" w:eastAsia="宋体" w:cs="宋体"/>
                                                      <w:kern w:val="0"/>
                                                      <w:sz w:val="21"/>
                                                      <w:szCs w:val="22"/>
                                                      <w:lang w:val="zh-CN" w:bidi="zh-CN"/>
                                                    </w:rPr>
                                                    <w:t>事故</w:t>
                                                  </w:r>
                                                  <w:r>
                                                    <w:rPr>
                                                      <w:rFonts w:hint="eastAsia" w:ascii="宋体" w:hAnsi="宋体" w:cs="宋体"/>
                                                      <w:kern w:val="0"/>
                                                      <w:sz w:val="21"/>
                                                      <w:szCs w:val="22"/>
                                                      <w:lang w:val="en-US" w:bidi="zh-CN"/>
                                                    </w:rPr>
                                                    <w:t>现场处置方案</w:t>
                                                  </w:r>
                                                </w:p>
                                              </w:txbxContent>
                                            </wps:txbx>
                                            <wps:bodyPr lIns="0" tIns="0" rIns="0" bIns="0" upright="1"/>
                                          </wps:wsp>
                                        </wpg:grpSp>
                                        <wps:wsp>
                                          <wps:cNvPr id="36" name="文本框 26"/>
                                          <wps:cNvSpPr txBox="1"/>
                                          <wps:spPr>
                                            <a:xfrm>
                                              <a:off x="6939" y="1820137"/>
                                              <a:ext cx="3710" cy="303"/>
                                            </a:xfrm>
                                            <a:prstGeom prst="rect">
                                              <a:avLst/>
                                            </a:prstGeom>
                                            <a:noFill/>
                                            <a:ln>
                                              <a:noFill/>
                                            </a:ln>
                                          </wps:spPr>
                                          <wps:txbx>
                                            <w:txbxContent>
                                              <w:p>
                                                <w:pPr>
                                                  <w:autoSpaceDE w:val="0"/>
                                                  <w:autoSpaceDN w:val="0"/>
                                                  <w:spacing w:before="0" w:after="0" w:line="231" w:lineRule="exact"/>
                                                  <w:ind w:left="0" w:right="0" w:firstLine="0" w:firstLineChars="0"/>
                                                  <w:jc w:val="left"/>
                                                  <w:rPr>
                                                    <w:rFonts w:ascii="宋体" w:hAnsi="宋体" w:eastAsia="宋体" w:cs="宋体"/>
                                                    <w:kern w:val="0"/>
                                                    <w:sz w:val="21"/>
                                                    <w:szCs w:val="22"/>
                                                    <w:lang w:val="zh-CN" w:bidi="zh-CN"/>
                                                  </w:rPr>
                                                </w:pPr>
                                                <w:r>
                                                  <w:rPr>
                                                    <w:rFonts w:hint="eastAsia" w:ascii="宋体" w:hAnsi="宋体" w:cs="宋体"/>
                                                    <w:kern w:val="0"/>
                                                    <w:sz w:val="21"/>
                                                    <w:szCs w:val="22"/>
                                                    <w:lang w:val="en-US" w:bidi="zh-CN"/>
                                                  </w:rPr>
                                                  <w:t>2</w:t>
                                                </w:r>
                                                <w:r>
                                                  <w:rPr>
                                                    <w:rFonts w:ascii="宋体" w:hAnsi="宋体" w:eastAsia="宋体" w:cs="宋体"/>
                                                    <w:kern w:val="0"/>
                                                    <w:sz w:val="21"/>
                                                    <w:szCs w:val="22"/>
                                                    <w:lang w:val="zh-CN" w:bidi="zh-CN"/>
                                                  </w:rPr>
                                                  <w:t>、</w:t>
                                                </w:r>
                                                <w:r>
                                                  <w:rPr>
                                                    <w:rFonts w:hint="eastAsia" w:ascii="宋体" w:hAnsi="宋体" w:cs="宋体"/>
                                                    <w:kern w:val="0"/>
                                                    <w:sz w:val="21"/>
                                                    <w:szCs w:val="22"/>
                                                    <w:lang w:val="en-US" w:bidi="zh-CN"/>
                                                  </w:rPr>
                                                  <w:t>场站四氢噻吩泄露</w:t>
                                                </w:r>
                                                <w:r>
                                                  <w:rPr>
                                                    <w:rFonts w:hint="eastAsia" w:ascii="宋体" w:hAnsi="宋体" w:eastAsia="宋体" w:cs="宋体"/>
                                                    <w:kern w:val="0"/>
                                                    <w:sz w:val="21"/>
                                                    <w:szCs w:val="22"/>
                                                    <w:lang w:val="zh-CN" w:bidi="zh-CN"/>
                                                  </w:rPr>
                                                  <w:t>事故</w:t>
                                                </w:r>
                                                <w:r>
                                                  <w:rPr>
                                                    <w:rFonts w:hint="eastAsia" w:ascii="宋体" w:hAnsi="宋体" w:cs="宋体"/>
                                                    <w:kern w:val="0"/>
                                                    <w:sz w:val="21"/>
                                                    <w:szCs w:val="22"/>
                                                    <w:lang w:val="en-US" w:bidi="zh-CN"/>
                                                  </w:rPr>
                                                  <w:t>现场处置方案</w:t>
                                                </w:r>
                                              </w:p>
                                            </w:txbxContent>
                                          </wps:txbx>
                                          <wps:bodyPr lIns="0" tIns="0" rIns="0" bIns="0" upright="1"/>
                                        </wps:wsp>
                                      </wpg:grpSp>
                                      <wps:wsp>
                                        <wps:cNvPr id="37" name="文本框 35"/>
                                        <wps:cNvSpPr txBox="1"/>
                                        <wps:spPr>
                                          <a:xfrm>
                                            <a:off x="6958" y="1820521"/>
                                            <a:ext cx="3056" cy="228"/>
                                          </a:xfrm>
                                          <a:prstGeom prst="rect">
                                            <a:avLst/>
                                          </a:prstGeom>
                                          <a:noFill/>
                                          <a:ln>
                                            <a:noFill/>
                                          </a:ln>
                                        </wps:spPr>
                                        <wps:txbx>
                                          <w:txbxContent>
                                            <w:p>
                                              <w:pPr>
                                                <w:autoSpaceDE w:val="0"/>
                                                <w:autoSpaceDN w:val="0"/>
                                                <w:spacing w:before="0" w:after="0" w:line="231" w:lineRule="exact"/>
                                                <w:ind w:left="0" w:right="0" w:firstLine="0" w:firstLineChars="0"/>
                                                <w:jc w:val="left"/>
                                                <w:rPr>
                                                  <w:rFonts w:ascii="宋体" w:hAnsi="宋体" w:eastAsia="宋体" w:cs="宋体"/>
                                                  <w:kern w:val="0"/>
                                                  <w:sz w:val="21"/>
                                                  <w:szCs w:val="22"/>
                                                  <w:lang w:val="zh-CN" w:bidi="zh-CN"/>
                                                </w:rPr>
                                              </w:pPr>
                                              <w:r>
                                                <w:rPr>
                                                  <w:rFonts w:hint="eastAsia" w:ascii="宋体" w:hAnsi="宋体" w:cs="宋体"/>
                                                  <w:kern w:val="0"/>
                                                  <w:sz w:val="21"/>
                                                  <w:szCs w:val="22"/>
                                                  <w:lang w:val="en-US" w:bidi="zh-CN"/>
                                                </w:rPr>
                                                <w:t>3</w:t>
                                              </w:r>
                                              <w:r>
                                                <w:rPr>
                                                  <w:rFonts w:ascii="宋体" w:hAnsi="宋体" w:eastAsia="宋体" w:cs="宋体"/>
                                                  <w:kern w:val="0"/>
                                                  <w:sz w:val="21"/>
                                                  <w:szCs w:val="22"/>
                                                  <w:lang w:val="zh-CN" w:bidi="zh-CN"/>
                                                </w:rPr>
                                                <w:t>、</w:t>
                                              </w:r>
                                              <w:r>
                                                <w:rPr>
                                                  <w:rFonts w:hint="eastAsia" w:ascii="宋体" w:hAnsi="宋体" w:cs="宋体"/>
                                                  <w:kern w:val="0"/>
                                                  <w:sz w:val="21"/>
                                                  <w:szCs w:val="22"/>
                                                  <w:lang w:val="en-US" w:bidi="zh-CN"/>
                                                </w:rPr>
                                                <w:t>火灾爆炸</w:t>
                                              </w:r>
                                              <w:r>
                                                <w:rPr>
                                                  <w:rFonts w:hint="eastAsia" w:ascii="宋体" w:hAnsi="宋体" w:eastAsia="宋体" w:cs="宋体"/>
                                                  <w:kern w:val="0"/>
                                                  <w:sz w:val="21"/>
                                                  <w:szCs w:val="22"/>
                                                  <w:lang w:val="zh-CN" w:bidi="zh-CN"/>
                                                </w:rPr>
                                                <w:t>事故</w:t>
                                              </w:r>
                                              <w:r>
                                                <w:rPr>
                                                  <w:rFonts w:hint="eastAsia" w:ascii="宋体" w:hAnsi="宋体" w:cs="宋体"/>
                                                  <w:kern w:val="0"/>
                                                  <w:sz w:val="21"/>
                                                  <w:szCs w:val="22"/>
                                                  <w:lang w:val="en-US" w:bidi="zh-CN"/>
                                                </w:rPr>
                                                <w:t>现场处置方案</w:t>
                                              </w:r>
                                            </w:p>
                                          </w:txbxContent>
                                        </wps:txbx>
                                        <wps:bodyPr lIns="0" tIns="0" rIns="0" bIns="0" upright="1"/>
                                      </wps:wsp>
                                    </wpg:grpSp>
                                    <wps:wsp>
                                      <wps:cNvPr id="38" name="文本框 36"/>
                                      <wps:cNvSpPr txBox="1"/>
                                      <wps:spPr>
                                        <a:xfrm>
                                          <a:off x="6934" y="1820918"/>
                                          <a:ext cx="3056" cy="227"/>
                                        </a:xfrm>
                                        <a:prstGeom prst="rect">
                                          <a:avLst/>
                                        </a:prstGeom>
                                        <a:noFill/>
                                        <a:ln>
                                          <a:noFill/>
                                        </a:ln>
                                      </wps:spPr>
                                      <wps:txbx>
                                        <w:txbxContent>
                                          <w:p>
                                            <w:pPr>
                                              <w:autoSpaceDE w:val="0"/>
                                              <w:autoSpaceDN w:val="0"/>
                                              <w:spacing w:before="0" w:after="0" w:line="231" w:lineRule="exact"/>
                                              <w:ind w:left="0" w:right="0" w:firstLine="0" w:firstLineChars="0"/>
                                              <w:jc w:val="left"/>
                                              <w:rPr>
                                                <w:rFonts w:ascii="宋体" w:hAnsi="宋体" w:eastAsia="宋体" w:cs="宋体"/>
                                                <w:kern w:val="0"/>
                                                <w:sz w:val="21"/>
                                                <w:szCs w:val="22"/>
                                                <w:lang w:val="zh-CN" w:bidi="zh-CN"/>
                                              </w:rPr>
                                            </w:pPr>
                                            <w:r>
                                              <w:rPr>
                                                <w:rFonts w:hint="eastAsia" w:ascii="宋体" w:hAnsi="宋体" w:cs="宋体"/>
                                                <w:kern w:val="0"/>
                                                <w:sz w:val="21"/>
                                                <w:szCs w:val="22"/>
                                                <w:lang w:val="en-US" w:bidi="zh-CN"/>
                                              </w:rPr>
                                              <w:t>4</w:t>
                                            </w:r>
                                            <w:r>
                                              <w:rPr>
                                                <w:rFonts w:ascii="宋体" w:hAnsi="宋体" w:eastAsia="宋体" w:cs="宋体"/>
                                                <w:kern w:val="0"/>
                                                <w:sz w:val="21"/>
                                                <w:szCs w:val="22"/>
                                                <w:lang w:val="zh-CN" w:bidi="zh-CN"/>
                                              </w:rPr>
                                              <w:t>、</w:t>
                                            </w:r>
                                            <w:r>
                                              <w:rPr>
                                                <w:rFonts w:hint="eastAsia" w:ascii="宋体" w:hAnsi="宋体" w:cs="宋体"/>
                                                <w:kern w:val="0"/>
                                                <w:sz w:val="21"/>
                                                <w:szCs w:val="22"/>
                                                <w:lang w:val="en-US" w:bidi="zh-CN"/>
                                              </w:rPr>
                                              <w:t>物体打击</w:t>
                                            </w:r>
                                            <w:r>
                                              <w:rPr>
                                                <w:rFonts w:hint="eastAsia" w:ascii="宋体" w:hAnsi="宋体" w:eastAsia="宋体" w:cs="宋体"/>
                                                <w:kern w:val="0"/>
                                                <w:sz w:val="21"/>
                                                <w:szCs w:val="22"/>
                                                <w:lang w:val="zh-CN" w:bidi="zh-CN"/>
                                              </w:rPr>
                                              <w:t>事故</w:t>
                                            </w:r>
                                            <w:r>
                                              <w:rPr>
                                                <w:rFonts w:hint="eastAsia" w:ascii="宋体" w:hAnsi="宋体" w:cs="宋体"/>
                                                <w:kern w:val="0"/>
                                                <w:sz w:val="21"/>
                                                <w:szCs w:val="22"/>
                                                <w:lang w:val="en-US" w:bidi="zh-CN"/>
                                              </w:rPr>
                                              <w:t>现场处置方案</w:t>
                                            </w:r>
                                          </w:p>
                                        </w:txbxContent>
                                      </wps:txbx>
                                      <wps:bodyPr lIns="0" tIns="0" rIns="0" bIns="0" upright="1"/>
                                    </wps:wsp>
                                  </wpg:grpSp>
                                  <wps:wsp>
                                    <wps:cNvPr id="40" name="文本框 38"/>
                                    <wps:cNvSpPr txBox="1"/>
                                    <wps:spPr>
                                      <a:xfrm>
                                        <a:off x="6946" y="1822024"/>
                                        <a:ext cx="3056" cy="228"/>
                                      </a:xfrm>
                                      <a:prstGeom prst="rect">
                                        <a:avLst/>
                                      </a:prstGeom>
                                      <a:noFill/>
                                      <a:ln>
                                        <a:noFill/>
                                      </a:ln>
                                    </wps:spPr>
                                    <wps:txbx>
                                      <w:txbxContent>
                                        <w:p>
                                          <w:pPr>
                                            <w:autoSpaceDE w:val="0"/>
                                            <w:autoSpaceDN w:val="0"/>
                                            <w:spacing w:before="0" w:after="0" w:line="231" w:lineRule="exact"/>
                                            <w:ind w:left="0" w:right="0" w:firstLine="0" w:firstLineChars="0"/>
                                            <w:jc w:val="left"/>
                                            <w:rPr>
                                              <w:rFonts w:ascii="宋体" w:hAnsi="宋体" w:eastAsia="宋体" w:cs="宋体"/>
                                              <w:color w:val="auto"/>
                                              <w:kern w:val="0"/>
                                              <w:sz w:val="21"/>
                                              <w:szCs w:val="22"/>
                                              <w:lang w:val="zh-CN" w:bidi="zh-CN"/>
                                            </w:rPr>
                                          </w:pPr>
                                          <w:r>
                                            <w:rPr>
                                              <w:rFonts w:hint="eastAsia" w:ascii="宋体" w:hAnsi="宋体" w:cs="宋体"/>
                                              <w:color w:val="auto"/>
                                              <w:kern w:val="0"/>
                                              <w:sz w:val="21"/>
                                              <w:szCs w:val="22"/>
                                              <w:lang w:val="en-US" w:bidi="zh-CN"/>
                                            </w:rPr>
                                            <w:t>7</w:t>
                                          </w:r>
                                          <w:r>
                                            <w:rPr>
                                              <w:rFonts w:ascii="宋体" w:hAnsi="宋体" w:eastAsia="宋体" w:cs="宋体"/>
                                              <w:color w:val="auto"/>
                                              <w:kern w:val="0"/>
                                              <w:sz w:val="21"/>
                                              <w:szCs w:val="22"/>
                                              <w:lang w:val="zh-CN" w:bidi="zh-CN"/>
                                            </w:rPr>
                                            <w:t>、</w:t>
                                          </w:r>
                                          <w:r>
                                            <w:rPr>
                                              <w:rFonts w:hint="eastAsia" w:ascii="宋体" w:hAnsi="宋体" w:cs="宋体"/>
                                              <w:color w:val="auto"/>
                                              <w:kern w:val="0"/>
                                              <w:sz w:val="21"/>
                                              <w:szCs w:val="22"/>
                                              <w:lang w:val="en-US" w:bidi="zh-CN"/>
                                            </w:rPr>
                                            <w:t>灼烫伤害事故现场处置方案</w:t>
                                          </w:r>
                                        </w:p>
                                      </w:txbxContent>
                                    </wps:txbx>
                                    <wps:bodyPr lIns="0" tIns="0" rIns="0" bIns="0" upright="1"/>
                                  </wps:wsp>
                                </wpg:grpSp>
                                <wps:wsp>
                                  <wps:cNvPr id="41" name="文本框 39"/>
                                  <wps:cNvSpPr txBox="1"/>
                                  <wps:spPr>
                                    <a:xfrm>
                                      <a:off x="6934" y="1822383"/>
                                      <a:ext cx="3056" cy="228"/>
                                    </a:xfrm>
                                    <a:prstGeom prst="rect">
                                      <a:avLst/>
                                    </a:prstGeom>
                                    <a:noFill/>
                                    <a:ln>
                                      <a:noFill/>
                                    </a:ln>
                                  </wps:spPr>
                                  <wps:txbx>
                                    <w:txbxContent>
                                      <w:p>
                                        <w:pPr>
                                          <w:autoSpaceDE w:val="0"/>
                                          <w:autoSpaceDN w:val="0"/>
                                          <w:spacing w:before="0" w:after="0" w:line="231" w:lineRule="exact"/>
                                          <w:ind w:left="0" w:right="0" w:firstLine="0" w:firstLineChars="0"/>
                                          <w:jc w:val="left"/>
                                          <w:rPr>
                                            <w:rFonts w:ascii="宋体" w:hAnsi="宋体" w:eastAsia="宋体" w:cs="宋体"/>
                                            <w:kern w:val="0"/>
                                            <w:sz w:val="21"/>
                                            <w:szCs w:val="22"/>
                                            <w:lang w:val="zh-CN" w:bidi="zh-CN"/>
                                          </w:rPr>
                                        </w:pPr>
                                        <w:r>
                                          <w:rPr>
                                            <w:rFonts w:hint="eastAsia" w:ascii="宋体" w:hAnsi="宋体" w:cs="宋体"/>
                                            <w:kern w:val="0"/>
                                            <w:sz w:val="21"/>
                                            <w:szCs w:val="22"/>
                                            <w:lang w:val="en-US" w:bidi="zh-CN"/>
                                          </w:rPr>
                                          <w:t>8</w:t>
                                        </w:r>
                                        <w:r>
                                          <w:rPr>
                                            <w:rFonts w:ascii="宋体" w:hAnsi="宋体" w:eastAsia="宋体" w:cs="宋体"/>
                                            <w:kern w:val="0"/>
                                            <w:sz w:val="21"/>
                                            <w:szCs w:val="22"/>
                                            <w:lang w:val="zh-CN" w:bidi="zh-CN"/>
                                          </w:rPr>
                                          <w:t>、</w:t>
                                        </w:r>
                                        <w:r>
                                          <w:rPr>
                                            <w:rFonts w:hint="eastAsia" w:ascii="宋体" w:hAnsi="宋体" w:cs="宋体"/>
                                            <w:kern w:val="0"/>
                                            <w:sz w:val="21"/>
                                            <w:szCs w:val="22"/>
                                            <w:lang w:val="en-US" w:bidi="zh-CN"/>
                                          </w:rPr>
                                          <w:t>高温中暑</w:t>
                                        </w:r>
                                        <w:r>
                                          <w:rPr>
                                            <w:rFonts w:hint="eastAsia" w:ascii="宋体" w:hAnsi="宋体" w:eastAsia="宋体" w:cs="宋体"/>
                                            <w:kern w:val="0"/>
                                            <w:sz w:val="21"/>
                                            <w:szCs w:val="22"/>
                                            <w:lang w:val="zh-CN" w:bidi="zh-CN"/>
                                          </w:rPr>
                                          <w:t>事故</w:t>
                                        </w:r>
                                        <w:r>
                                          <w:rPr>
                                            <w:rFonts w:hint="eastAsia" w:ascii="宋体" w:hAnsi="宋体" w:cs="宋体"/>
                                            <w:kern w:val="0"/>
                                            <w:sz w:val="21"/>
                                            <w:szCs w:val="22"/>
                                            <w:lang w:val="en-US" w:bidi="zh-CN"/>
                                          </w:rPr>
                                          <w:t>现场处置方案</w:t>
                                        </w:r>
                                      </w:p>
                                    </w:txbxContent>
                                  </wps:txbx>
                                  <wps:bodyPr lIns="0" tIns="0" rIns="0" bIns="0" upright="1"/>
                                </wps:wsp>
                              </wpg:grpSp>
                              <wps:wsp>
                                <wps:cNvPr id="42" name="文本框 40"/>
                                <wps:cNvSpPr txBox="1"/>
                                <wps:spPr>
                                  <a:xfrm>
                                    <a:off x="6934" y="1822755"/>
                                    <a:ext cx="3056" cy="228"/>
                                  </a:xfrm>
                                  <a:prstGeom prst="rect">
                                    <a:avLst/>
                                  </a:prstGeom>
                                  <a:noFill/>
                                  <a:ln>
                                    <a:noFill/>
                                  </a:ln>
                                </wps:spPr>
                                <wps:txbx>
                                  <w:txbxContent>
                                    <w:p>
                                      <w:pPr>
                                        <w:autoSpaceDE w:val="0"/>
                                        <w:autoSpaceDN w:val="0"/>
                                        <w:spacing w:before="0" w:after="0" w:line="231" w:lineRule="exact"/>
                                        <w:ind w:left="0" w:right="0" w:firstLine="0" w:firstLineChars="0"/>
                                        <w:jc w:val="left"/>
                                        <w:rPr>
                                          <w:rFonts w:ascii="宋体" w:hAnsi="宋体" w:eastAsia="宋体" w:cs="宋体"/>
                                          <w:kern w:val="0"/>
                                          <w:sz w:val="21"/>
                                          <w:szCs w:val="22"/>
                                          <w:lang w:val="zh-CN" w:bidi="zh-CN"/>
                                        </w:rPr>
                                      </w:pPr>
                                      <w:r>
                                        <w:rPr>
                                          <w:rFonts w:hint="eastAsia" w:ascii="宋体" w:hAnsi="宋体" w:cs="宋体"/>
                                          <w:kern w:val="0"/>
                                          <w:sz w:val="21"/>
                                          <w:szCs w:val="22"/>
                                          <w:lang w:val="en-US" w:bidi="zh-CN"/>
                                        </w:rPr>
                                        <w:t>9</w:t>
                                      </w:r>
                                      <w:r>
                                        <w:rPr>
                                          <w:rFonts w:ascii="宋体" w:hAnsi="宋体" w:eastAsia="宋体" w:cs="宋体"/>
                                          <w:kern w:val="0"/>
                                          <w:sz w:val="21"/>
                                          <w:szCs w:val="22"/>
                                          <w:lang w:val="zh-CN" w:bidi="zh-CN"/>
                                        </w:rPr>
                                        <w:t>、</w:t>
                                      </w:r>
                                      <w:r>
                                        <w:rPr>
                                          <w:rFonts w:hint="eastAsia" w:ascii="宋体" w:hAnsi="宋体" w:cs="宋体"/>
                                          <w:kern w:val="0"/>
                                          <w:sz w:val="21"/>
                                          <w:szCs w:val="22"/>
                                          <w:lang w:val="en-US" w:bidi="zh-CN"/>
                                        </w:rPr>
                                        <w:t>自然灾害</w:t>
                                      </w:r>
                                      <w:r>
                                        <w:rPr>
                                          <w:rFonts w:hint="eastAsia" w:ascii="宋体" w:hAnsi="宋体" w:eastAsia="宋体" w:cs="宋体"/>
                                          <w:kern w:val="0"/>
                                          <w:sz w:val="21"/>
                                          <w:szCs w:val="22"/>
                                          <w:lang w:val="zh-CN" w:bidi="zh-CN"/>
                                        </w:rPr>
                                        <w:t>事故</w:t>
                                      </w:r>
                                      <w:r>
                                        <w:rPr>
                                          <w:rFonts w:hint="eastAsia" w:ascii="宋体" w:hAnsi="宋体" w:cs="宋体"/>
                                          <w:kern w:val="0"/>
                                          <w:sz w:val="21"/>
                                          <w:szCs w:val="22"/>
                                          <w:lang w:val="en-US" w:bidi="zh-CN"/>
                                        </w:rPr>
                                        <w:t>现场处置方案</w:t>
                                      </w:r>
                                    </w:p>
                                  </w:txbxContent>
                                </wps:txbx>
                                <wps:bodyPr lIns="0" tIns="0" rIns="0" bIns="0" upright="1"/>
                              </wps:wsp>
                            </wpg:grpSp>
                            <wps:wsp>
                              <wps:cNvPr id="43" name="文本框 41"/>
                              <wps:cNvSpPr txBox="1"/>
                              <wps:spPr>
                                <a:xfrm>
                                  <a:off x="6942" y="1821628"/>
                                  <a:ext cx="3056" cy="228"/>
                                </a:xfrm>
                                <a:prstGeom prst="rect">
                                  <a:avLst/>
                                </a:prstGeom>
                                <a:noFill/>
                                <a:ln>
                                  <a:noFill/>
                                </a:ln>
                              </wps:spPr>
                              <wps:txbx>
                                <w:txbxContent>
                                  <w:p>
                                    <w:pPr>
                                      <w:autoSpaceDE w:val="0"/>
                                      <w:autoSpaceDN w:val="0"/>
                                      <w:spacing w:before="0" w:after="0" w:line="231" w:lineRule="exact"/>
                                      <w:ind w:left="0" w:right="0" w:firstLine="0" w:firstLineChars="0"/>
                                      <w:jc w:val="left"/>
                                      <w:rPr>
                                        <w:rFonts w:ascii="宋体" w:hAnsi="宋体" w:eastAsia="宋体" w:cs="宋体"/>
                                        <w:kern w:val="0"/>
                                        <w:sz w:val="21"/>
                                        <w:szCs w:val="22"/>
                                        <w:lang w:val="zh-CN" w:bidi="zh-CN"/>
                                      </w:rPr>
                                    </w:pPr>
                                    <w:r>
                                      <w:rPr>
                                        <w:rFonts w:hint="eastAsia" w:ascii="宋体" w:hAnsi="宋体" w:cs="宋体"/>
                                        <w:kern w:val="0"/>
                                        <w:sz w:val="21"/>
                                        <w:szCs w:val="22"/>
                                        <w:lang w:val="en-US" w:bidi="zh-CN"/>
                                      </w:rPr>
                                      <w:t>6</w:t>
                                    </w:r>
                                    <w:r>
                                      <w:rPr>
                                        <w:rFonts w:ascii="宋体" w:hAnsi="宋体" w:eastAsia="宋体" w:cs="宋体"/>
                                        <w:kern w:val="0"/>
                                        <w:sz w:val="21"/>
                                        <w:szCs w:val="22"/>
                                        <w:lang w:val="zh-CN" w:bidi="zh-CN"/>
                                      </w:rPr>
                                      <w:t>、</w:t>
                                    </w:r>
                                    <w:r>
                                      <w:rPr>
                                        <w:rFonts w:hint="eastAsia" w:ascii="宋体" w:hAnsi="宋体" w:cs="宋体"/>
                                        <w:kern w:val="0"/>
                                        <w:sz w:val="21"/>
                                        <w:szCs w:val="22"/>
                                        <w:lang w:val="en-US" w:bidi="zh-CN"/>
                                      </w:rPr>
                                      <w:t>中毒窒息</w:t>
                                    </w:r>
                                    <w:r>
                                      <w:rPr>
                                        <w:rFonts w:hint="eastAsia" w:ascii="宋体" w:hAnsi="宋体" w:eastAsia="宋体" w:cs="宋体"/>
                                        <w:kern w:val="0"/>
                                        <w:sz w:val="21"/>
                                        <w:szCs w:val="22"/>
                                        <w:lang w:val="zh-CN" w:bidi="zh-CN"/>
                                      </w:rPr>
                                      <w:t>事故</w:t>
                                    </w:r>
                                    <w:r>
                                      <w:rPr>
                                        <w:rFonts w:hint="eastAsia" w:ascii="宋体" w:hAnsi="宋体" w:cs="宋体"/>
                                        <w:kern w:val="0"/>
                                        <w:sz w:val="21"/>
                                        <w:szCs w:val="22"/>
                                        <w:lang w:val="en-US" w:bidi="zh-CN"/>
                                      </w:rPr>
                                      <w:t>现场处置方案</w:t>
                                    </w:r>
                                  </w:p>
                                </w:txbxContent>
                              </wps:txbx>
                              <wps:bodyPr lIns="0" tIns="0" rIns="0" bIns="0" upright="1"/>
                            </wps:wsp>
                          </wpg:grpSp>
                          <wps:wsp>
                            <wps:cNvPr id="44" name="文本框 42"/>
                            <wps:cNvSpPr txBox="1"/>
                            <wps:spPr>
                              <a:xfrm>
                                <a:off x="6910" y="1823101"/>
                                <a:ext cx="3056" cy="228"/>
                              </a:xfrm>
                              <a:prstGeom prst="rect">
                                <a:avLst/>
                              </a:prstGeom>
                              <a:noFill/>
                              <a:ln>
                                <a:noFill/>
                              </a:ln>
                            </wps:spPr>
                            <wps:txbx>
                              <w:txbxContent>
                                <w:p>
                                  <w:pPr>
                                    <w:autoSpaceDE w:val="0"/>
                                    <w:autoSpaceDN w:val="0"/>
                                    <w:spacing w:before="0" w:after="0" w:line="231" w:lineRule="exact"/>
                                    <w:ind w:left="0" w:right="0" w:firstLine="0" w:firstLineChars="0"/>
                                    <w:jc w:val="left"/>
                                    <w:rPr>
                                      <w:rFonts w:ascii="宋体" w:hAnsi="宋体" w:eastAsia="宋体" w:cs="宋体"/>
                                      <w:kern w:val="0"/>
                                      <w:sz w:val="21"/>
                                      <w:szCs w:val="22"/>
                                      <w:lang w:val="zh-CN" w:bidi="zh-CN"/>
                                    </w:rPr>
                                  </w:pPr>
                                  <w:r>
                                    <w:rPr>
                                      <w:rFonts w:hint="eastAsia" w:ascii="宋体" w:hAnsi="宋体" w:cs="宋体"/>
                                      <w:kern w:val="0"/>
                                      <w:sz w:val="21"/>
                                      <w:szCs w:val="22"/>
                                      <w:lang w:val="en-US" w:bidi="zh-CN"/>
                                    </w:rPr>
                                    <w:t>10</w:t>
                                  </w:r>
                                  <w:r>
                                    <w:rPr>
                                      <w:rFonts w:ascii="宋体" w:hAnsi="宋体" w:eastAsia="宋体" w:cs="宋体"/>
                                      <w:kern w:val="0"/>
                                      <w:sz w:val="21"/>
                                      <w:szCs w:val="22"/>
                                      <w:lang w:val="zh-CN" w:bidi="zh-CN"/>
                                    </w:rPr>
                                    <w:t>、</w:t>
                                  </w:r>
                                  <w:r>
                                    <w:rPr>
                                      <w:rFonts w:hint="eastAsia" w:ascii="宋体" w:hAnsi="宋体" w:cs="宋体"/>
                                      <w:kern w:val="0"/>
                                      <w:sz w:val="21"/>
                                      <w:szCs w:val="22"/>
                                      <w:lang w:val="en-US" w:bidi="zh-CN"/>
                                    </w:rPr>
                                    <w:t>车辆伤害</w:t>
                                  </w:r>
                                  <w:r>
                                    <w:rPr>
                                      <w:rFonts w:hint="eastAsia" w:ascii="宋体" w:hAnsi="宋体" w:eastAsia="宋体" w:cs="宋体"/>
                                      <w:kern w:val="0"/>
                                      <w:sz w:val="21"/>
                                      <w:szCs w:val="22"/>
                                      <w:lang w:val="zh-CN" w:bidi="zh-CN"/>
                                    </w:rPr>
                                    <w:t>事故</w:t>
                                  </w:r>
                                  <w:r>
                                    <w:rPr>
                                      <w:rFonts w:hint="eastAsia" w:ascii="宋体" w:hAnsi="宋体" w:cs="宋体"/>
                                      <w:kern w:val="0"/>
                                      <w:sz w:val="21"/>
                                      <w:szCs w:val="22"/>
                                      <w:lang w:val="en-US" w:bidi="zh-CN"/>
                                    </w:rPr>
                                    <w:t>现场处置方案</w:t>
                                  </w:r>
                                </w:p>
                              </w:txbxContent>
                            </wps:txbx>
                            <wps:bodyPr lIns="0" tIns="0" rIns="0" bIns="0" upright="1"/>
                          </wps:wsp>
                        </wpg:grpSp>
                        <wps:wsp>
                          <wps:cNvPr id="70" name="文本框 43"/>
                          <wps:cNvSpPr txBox="1"/>
                          <wps:spPr>
                            <a:xfrm>
                              <a:off x="6886" y="1823473"/>
                              <a:ext cx="3056" cy="228"/>
                            </a:xfrm>
                            <a:prstGeom prst="rect">
                              <a:avLst/>
                            </a:prstGeom>
                            <a:noFill/>
                            <a:ln>
                              <a:noFill/>
                            </a:ln>
                          </wps:spPr>
                          <wps:txbx>
                            <w:txbxContent>
                              <w:p>
                                <w:pPr>
                                  <w:autoSpaceDE w:val="0"/>
                                  <w:autoSpaceDN w:val="0"/>
                                  <w:spacing w:before="0" w:after="0" w:line="231" w:lineRule="exact"/>
                                  <w:ind w:left="0" w:right="0" w:firstLine="0" w:firstLineChars="0"/>
                                  <w:jc w:val="left"/>
                                  <w:rPr>
                                    <w:rFonts w:ascii="宋体" w:hAnsi="宋体" w:eastAsia="宋体" w:cs="宋体"/>
                                    <w:kern w:val="0"/>
                                    <w:sz w:val="21"/>
                                    <w:szCs w:val="22"/>
                                    <w:lang w:val="zh-CN" w:bidi="zh-CN"/>
                                  </w:rPr>
                                </w:pPr>
                                <w:r>
                                  <w:rPr>
                                    <w:rFonts w:hint="eastAsia" w:ascii="宋体" w:hAnsi="宋体" w:cs="宋体"/>
                                    <w:kern w:val="0"/>
                                    <w:sz w:val="21"/>
                                    <w:szCs w:val="22"/>
                                    <w:lang w:val="en-US" w:bidi="zh-CN"/>
                                  </w:rPr>
                                  <w:t>11</w:t>
                                </w:r>
                                <w:r>
                                  <w:rPr>
                                    <w:rFonts w:ascii="宋体" w:hAnsi="宋体" w:eastAsia="宋体" w:cs="宋体"/>
                                    <w:kern w:val="0"/>
                                    <w:sz w:val="21"/>
                                    <w:szCs w:val="22"/>
                                    <w:lang w:val="zh-CN" w:bidi="zh-CN"/>
                                  </w:rPr>
                                  <w:t>、</w:t>
                                </w:r>
                                <w:r>
                                  <w:rPr>
                                    <w:rFonts w:hint="eastAsia" w:ascii="宋体" w:hAnsi="宋体" w:cs="宋体"/>
                                    <w:kern w:val="0"/>
                                    <w:sz w:val="21"/>
                                    <w:szCs w:val="22"/>
                                    <w:lang w:val="en-US" w:bidi="zh-CN"/>
                                  </w:rPr>
                                  <w:t>高处坠落</w:t>
                                </w:r>
                                <w:r>
                                  <w:rPr>
                                    <w:rFonts w:hint="eastAsia" w:ascii="宋体" w:hAnsi="宋体" w:eastAsia="宋体" w:cs="宋体"/>
                                    <w:kern w:val="0"/>
                                    <w:sz w:val="21"/>
                                    <w:szCs w:val="22"/>
                                    <w:lang w:val="zh-CN" w:bidi="zh-CN"/>
                                  </w:rPr>
                                  <w:t>事故</w:t>
                                </w:r>
                                <w:r>
                                  <w:rPr>
                                    <w:rFonts w:hint="eastAsia" w:ascii="宋体" w:hAnsi="宋体" w:cs="宋体"/>
                                    <w:kern w:val="0"/>
                                    <w:sz w:val="21"/>
                                    <w:szCs w:val="22"/>
                                    <w:lang w:val="en-US" w:bidi="zh-CN"/>
                                  </w:rPr>
                                  <w:t>现场处置方案</w:t>
                                </w:r>
                              </w:p>
                            </w:txbxContent>
                          </wps:txbx>
                          <wps:bodyPr lIns="0" tIns="0" rIns="0" bIns="0" upright="1"/>
                        </wps:wsp>
                      </wpg:grpSp>
                      <wps:wsp>
                        <wps:cNvPr id="71" name="文本框 44"/>
                        <wps:cNvSpPr txBox="1"/>
                        <wps:spPr>
                          <a:xfrm>
                            <a:off x="6898" y="1823869"/>
                            <a:ext cx="3056" cy="228"/>
                          </a:xfrm>
                          <a:prstGeom prst="rect">
                            <a:avLst/>
                          </a:prstGeom>
                          <a:noFill/>
                          <a:ln>
                            <a:noFill/>
                          </a:ln>
                        </wps:spPr>
                        <wps:txbx>
                          <w:txbxContent>
                            <w:p>
                              <w:pPr>
                                <w:autoSpaceDE w:val="0"/>
                                <w:autoSpaceDN w:val="0"/>
                                <w:spacing w:before="0" w:after="0" w:line="231" w:lineRule="exact"/>
                                <w:ind w:left="0" w:right="0" w:firstLine="0" w:firstLineChars="0"/>
                                <w:jc w:val="left"/>
                                <w:rPr>
                                  <w:rFonts w:ascii="宋体" w:hAnsi="宋体" w:eastAsia="宋体" w:cs="宋体"/>
                                  <w:kern w:val="0"/>
                                  <w:sz w:val="21"/>
                                  <w:szCs w:val="22"/>
                                  <w:lang w:val="zh-CN" w:bidi="zh-CN"/>
                                </w:rPr>
                              </w:pPr>
                              <w:r>
                                <w:rPr>
                                  <w:rFonts w:hint="eastAsia" w:ascii="宋体" w:hAnsi="宋体" w:cs="宋体"/>
                                  <w:kern w:val="0"/>
                                  <w:sz w:val="21"/>
                                  <w:szCs w:val="22"/>
                                  <w:lang w:val="en-US" w:bidi="zh-CN"/>
                                </w:rPr>
                                <w:t>12</w:t>
                              </w:r>
                              <w:r>
                                <w:rPr>
                                  <w:rFonts w:ascii="宋体" w:hAnsi="宋体" w:eastAsia="宋体" w:cs="宋体"/>
                                  <w:kern w:val="0"/>
                                  <w:sz w:val="21"/>
                                  <w:szCs w:val="22"/>
                                  <w:lang w:val="zh-CN" w:bidi="zh-CN"/>
                                </w:rPr>
                                <w:t>、</w:t>
                              </w:r>
                              <w:r>
                                <w:rPr>
                                  <w:rFonts w:hint="eastAsia" w:ascii="宋体" w:hAnsi="宋体" w:cs="宋体"/>
                                  <w:kern w:val="0"/>
                                  <w:sz w:val="21"/>
                                  <w:szCs w:val="22"/>
                                  <w:lang w:val="en-US" w:bidi="zh-CN"/>
                                </w:rPr>
                                <w:t>机械伤害</w:t>
                              </w:r>
                              <w:r>
                                <w:rPr>
                                  <w:rFonts w:hint="eastAsia" w:ascii="宋体" w:hAnsi="宋体" w:eastAsia="宋体" w:cs="宋体"/>
                                  <w:kern w:val="0"/>
                                  <w:sz w:val="21"/>
                                  <w:szCs w:val="22"/>
                                  <w:lang w:val="zh-CN" w:bidi="zh-CN"/>
                                </w:rPr>
                                <w:t>事故</w:t>
                              </w:r>
                              <w:r>
                                <w:rPr>
                                  <w:rFonts w:hint="eastAsia" w:ascii="宋体" w:hAnsi="宋体" w:cs="宋体"/>
                                  <w:kern w:val="0"/>
                                  <w:sz w:val="21"/>
                                  <w:szCs w:val="22"/>
                                  <w:lang w:val="en-US" w:bidi="zh-CN"/>
                                </w:rPr>
                                <w:t>现场处置方案</w:t>
                              </w:r>
                            </w:p>
                          </w:txbxContent>
                        </wps:txbx>
                        <wps:bodyPr lIns="0" tIns="0" rIns="0" bIns="0" upright="1"/>
                      </wps:wsp>
                    </wpg:wgp>
                  </a:graphicData>
                </a:graphic>
              </wp:anchor>
            </w:drawing>
          </mc:Choice>
          <mc:Fallback>
            <w:pict>
              <v:group id="_x0000_s1026" o:spid="_x0000_s1026" o:spt="203" style="position:absolute;left:0pt;margin-left:29.95pt;margin-top:97.55pt;height:432.1pt;width:398.35pt;z-index:251664384;mso-width-relative:page;mso-height-relative:page;" coordorigin="2682,1816826" coordsize="7967,8026" o:gfxdata="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&#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">
                <o:lock v:ext="edit" aspectratio="f"/>
                <v:group id="_x0000_s1026" o:spid="_x0000_s1026" o:spt="203" style="position:absolute;left:2682;top:1816826;height:8026;width:7967;" coordorigin="2682,1816826" coordsize="7967,8026" o:gfxdata="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QZvGW+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2682;top:1816826;height:8026;width:7967;" coordorigin="2682,1816826" coordsize="7967,8026" o:gfxdata="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UZ/r0AAADcAAAADwAAAAAAAAABACAAAAAiAAAAZHJzL2Rvd25yZXYueG1s&#10;UEsBAhQAFAAAAAgAh07iQDMvBZ47AAAAOQAAABUAAAAAAAAAAQAgAAAADAEAAGRycy9ncm91cHNo&#10;YXBleG1sLnhtbFBLBQYAAAAABgAGAGABAADJAwAAAAA=&#10;">
                    <o:lock v:ext="edit" aspectratio="f"/>
                    <v:group id="_x0000_s1026" o:spid="_x0000_s1026" o:spt="203" style="position:absolute;left:2682;top:1816826;height:8026;width:7967;" coordorigin="2682,1816826" coordsize="7967,8026" o:gfxdata="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4eHib0AAADcAAAADwAAAAAAAAABACAAAAAiAAAAZHJzL2Rvd25yZXYueG1s&#10;UEsBAhQAFAAAAAgAh07iQDMvBZ47AAAAOQAAABUAAAAAAAAAAQAgAAAADAEAAGRycy9ncm91cHNo&#10;YXBleG1sLnhtbFBLBQYAAAAABgAGAGABAADJAwAAAAA=&#10;">
                      <o:lock v:ext="edit" aspectratio="f"/>
                      <v:group id="_x0000_s1026" o:spid="_x0000_s1026" o:spt="203" style="position:absolute;left:2682;top:1816826;height:8026;width:7967;" coordorigin="2682,1816826" coordsize="7967,8026" o:gfxdata="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yyIS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2682;top:1816826;height:8026;width:7967;" coordorigin="2682,1816826" coordsize="7967,8026" o:gfxdata="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rIrpm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2682;top:1816826;height:8026;width:7967;" coordorigin="2682,1816826" coordsize="7967,8026" o:gfxdata="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RuH/2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2682;top:1816826;height:8026;width:7967;" coordorigin="2682,1816826" coordsize="7967,8026" o:gfxdata="UEsDBAoAAAAAAIdO4kAAAAAAAAAAAAAAAAAEAAAAZHJzL1BLAwQUAAAACACHTuJAjZqd0b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mp3R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682;top:1816826;height:8026;width:7967;" coordorigin="2682,1816826" coordsize="7967,8026" o:gfxdata="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uc70r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2682;top:1816826;height:8026;width:7967;" coordorigin="2682,1816826" coordsize="7967,8026"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2682;top:1816826;height:8026;width:7296;" coordorigin="2682,1816826" coordsize="7296,8026"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group id="_x0000_s1026" o:spid="_x0000_s1026" o:spt="203" style="position:absolute;left:2682;top:1816826;height:8026;width:7249;" coordorigin="2682,1816826" coordsize="7249,8026"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2682;top:1816826;height:8026;width:7249;" coordorigin="2682,1816826" coordsize="7249,8026"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o:lock v:ext="edit" aspectratio="f"/>
                                        <v:group id="_x0000_s1026" o:spid="_x0000_s1026" o:spt="203" style="position:absolute;left:2682;top:1816826;height:8026;width:7249;" coordorigin="2682,1816826" coordsize="7249,8026" o:gfxdata="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VCZ8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2682;top:1816826;height:8026;width:7249;" coordorigin="2682,1816826" coordsize="7249,8026"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group id="组合 27" o:spid="_x0000_s1026" o:spt="203" style="position:absolute;left:2682;top:1816826;height:8026;width:7226;" coordorigin="6683,2003271" coordsize="7226,8025"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group id="组合 372" o:spid="_x0000_s1026" o:spt="203" style="position:absolute;left:6683;top:2003271;height:8025;width:7226;" coordorigin="1933,-70" coordsize="7609,8201"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_x0000_s1026" o:spid="_x0000_s1026" o:spt="100" style="position:absolute;left:2737;top:2783;height:82;width:541;" fillcolor="#000000" filled="t" stroked="f" coordsize="541,80" o:gfxdata="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034la/&#10;AAAA3AAAAA8AAAAAAAAAAQAgAAAAIgAAAGRycy9kb3ducmV2LnhtbFBLAQIUABQAAAAIAIdO4kAz&#10;LwWeOwAAADkAAAAQAAAAAAAAAAEAIAAAAA4BAABkcnMvc2hhcGV4bWwueG1sUEsFBgAAAAAGAAYA&#10;WwEAALgDAAAAAA==&#10;" path="m528,46l500,46,500,34,494,34,460,0,540,40,528,46xm494,46l0,45,0,33,494,34,500,40,494,46xm500,40l494,34,500,34,500,40xm500,46l494,46,500,40,500,46xm460,80l494,46,528,46,460,80xe">
                                                  <v:fill on="t" focussize="0,0"/>
                                                  <v:stroke on="f"/>
                                                  <v:imagedata o:title=""/>
                                                  <o:lock v:ext="edit" aspectratio="f"/>
                                                </v:shape>
                                                <v:line id="_x0000_s1026" o:spid="_x0000_s1026" o:spt="20" style="position:absolute;left:3266;top:1060;flip:x;height:4358;width:20;" filled="f" stroked="t" coordsize="21600,21600" o:gfxdata="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bqITugAAANwA&#10;AAAPAAAAAAAAAAEAIAAAACIAAABkcnMvZG93bnJldi54bWxQSwECFAAUAAAACACHTuJAMy8FnjsA&#10;AAA5AAAAEAAAAAAAAAABACAAAAAJAQAAZHJzL3NoYXBleG1sLnhtbFBLBQYAAAAABgAGAFsBAACz&#10;AwAAAAA=&#10;">
                                                  <v:fill on="f" focussize="0,0"/>
                                                  <v:stroke weight="1.25pt" color="#000000" joinstyle="round"/>
                                                  <v:imagedata o:title=""/>
                                                  <o:lock v:ext="edit" aspectratio="f"/>
                                                </v:line>
                                                <v:shape id="_x0000_s1026" o:spid="_x0000_s1026" o:spt="100" style="position:absolute;left:1933;top:1897;height:1862;width:775;" fillcolor="#000000" filled="t" stroked="f" coordsize="1042,2366" o:gfxdata="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PzQHugAAANwA&#10;AAAPAAAAAAAAAAEAIAAAACIAAABkcnMvZG93bnJldi54bWxQSwECFAAUAAAACACHTuJAMy8FnjsA&#10;AAA5AAAAEAAAAAAAAAABACAAAAAJAQAAZHJzL3NoYXBleG1sLnhtbFBLBQYAAAAABgAGAFsBAACz&#10;AwAAAAA=&#10;" path="m1042,2366l0,2366,0,0,1042,0,1042,6,12,6,6,12,12,12,12,2354,6,2354,12,2360,1042,2360,1042,2366xm12,12l6,12,12,6,12,12xm1030,12l12,12,12,6,1030,6,1030,12xm1030,2360l1030,6,1036,12,1042,12,1042,2354,1036,2354,1030,2360xm1042,12l1036,12,1030,6,1042,6,1042,12xm12,2360l6,2354,12,2354,12,2360xm1030,2360l12,2360,12,2354,1030,2354,1030,2360xm1042,2360l1030,2360,1036,2354,1042,2354,1042,2360xe">
                                                  <v:fill on="t" focussize="0,0"/>
                                                  <v:stroke on="f"/>
                                                  <v:imagedata o:title=""/>
                                                  <o:lock v:ext="edit" aspectratio="f"/>
                                                </v:shape>
                                                <v:shape id="_x0000_s1026" o:spid="_x0000_s1026" o:spt="100" style="position:absolute;left:3857;top:800;height:575;width:1625;" fillcolor="#000000" filled="t" stroked="f" coordsize="1625,575" o:gfxdata="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4T5HvQAA&#10;ANwAAAAPAAAAAAAAAAEAIAAAACIAAABkcnMvZG93bnJldi54bWxQSwECFAAUAAAACACHTuJAMy8F&#10;njsAAAA5AAAAEAAAAAAAAAABACAAAAAMAQAAZHJzL3NoYXBleG1sLnhtbFBLBQYAAAAABgAGAFsB&#10;AAC2AwAAAAA=&#10;" path="m1625,575l0,575,0,0,1625,0,1625,7,15,7,8,15,15,15,15,560,8,560,15,567,1625,567,1625,575xm15,15l8,15,15,7,15,15xm1610,15l15,15,15,7,1610,7,1610,15xm1610,567l1610,7,1618,15,1625,15,1625,560,1618,560,1610,567xm1625,15l1618,15,1610,7,1625,7,1625,15xm15,567l8,560,15,560,15,567xm1610,567l15,567,15,560,1610,560,1610,567xm1625,567l1610,567,1618,560,1625,560,1625,567xe">
                                                  <v:fill on="t" focussize="0,0"/>
                                                  <v:stroke on="f"/>
                                                  <v:imagedata o:title=""/>
                                                  <o:lock v:ext="edit" aspectratio="f"/>
                                                </v:shape>
                                                <v:shape id="_x0000_s1026" o:spid="_x0000_s1026" o:spt="100" style="position:absolute;left:3275;top:1008;height:120;width:595;" fillcolor="#000000" filled="t" stroked="f" coordsize="541,80" o:gfxdata="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yxX3vQAA&#10;ANwAAAAPAAAAAAAAAAEAIAAAACIAAABkcnMvZG93bnJldi54bWxQSwECFAAUAAAACACHTuJAMy8F&#10;njsAAAA5AAAAEAAAAAAAAAABACAAAAAMAQAAZHJzL3NoYXBleG1sLnhtbFBLBQYAAAAABgAGAFsB&#10;AAC2AwAAAAA=&#10;" path="m528,46l500,46,500,34,494,34,460,0,540,40,528,46xm494,46l0,45,0,33,494,34,500,40,494,46xm500,40l494,34,500,34,500,40xm500,46l494,46,500,40,500,46xm460,80l494,46,528,46,460,80xe">
                                                  <v:fill on="t" focussize="0,0"/>
                                                  <v:stroke on="f"/>
                                                  <v:imagedata o:title=""/>
                                                  <o:lock v:ext="edit" aspectratio="f"/>
                                                </v:shape>
                                                <v:shape id="_x0000_s1026" o:spid="_x0000_s1026" o:spt="100" style="position:absolute;left:5556;top:-70;height:2288;width:662;" fillcolor="#000000" filled="t" stroked="f" coordsize="676,1440" o:gfxdata="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9/VOb4A&#10;AADcAAAADwAAAAAAAAABACAAAAAiAAAAZHJzL2Rvd25yZXYueG1sUEsBAhQAFAAAAAgAh07iQDMv&#10;BZ47AAAAOQAAABAAAAAAAAAAAQAgAAAADQEAAGRycy9zaGFwZXhtbC54bWxQSwUGAAAAAAYABgBb&#10;AQAAtwMAAAAA&#10;" path="m365,618l352,618,354,612,354,612,355,606,355,606,355,604,355,600,356,120,357,110,360,104,363,98,366,92,371,84,376,80,382,74,389,68,396,62,404,58,412,52,421,48,431,42,441,38,451,34,462,30,474,26,486,22,498,20,511,16,524,14,538,10,596,2,611,2,627,0,675,0,675,10,659,12,628,12,612,14,597,14,582,16,583,16,568,18,568,18,554,20,554,20,540,22,540,22,527,26,527,26,514,28,514,28,501,32,501,32,489,34,489,34,477,38,477,38,466,42,466,42,455,46,456,46,445,50,445,50,435,54,436,54,426,58,427,58,418,62,418,62,410,68,410,68,403,72,403,72,396,78,396,78,390,82,390,82,385,88,385,88,380,92,380,92,376,98,376,98,374,102,373,102,371,108,371,108,369,114,369,114,368,118,368,118,368,122,367,600,367,604,367,608,366,614,365,618xm373,104l373,102,374,102,373,104xm368,120l368,118,368,118,368,120xm142,720l112,716,96,716,80,714,80,714,95,712,111,712,126,710,126,710,141,708,140,708,155,706,155,706,169,704,169,704,183,702,183,702,196,700,196,700,209,696,209,696,222,694,222,694,234,690,234,690,246,688,246,688,257,684,257,684,268,680,267,680,278,676,278,676,287,672,287,672,297,666,296,666,305,662,305,662,313,658,313,658,320,652,320,652,327,648,327,648,333,642,333,642,338,638,338,638,343,632,343,632,347,628,346,628,350,622,350,622,352,616,352,618,365,618,363,622,360,628,357,634,352,640,347,646,341,652,334,658,327,662,319,668,311,672,302,678,292,682,282,686,272,690,261,694,249,698,237,702,225,706,212,708,199,712,142,720xm48,726l0,726,0,714,48,714,48,726xm80,726l48,726,48,714,80,714,96,716,112,716,142,720,112,724,96,724,80,726xm352,824l350,818,350,818,346,812,347,812,343,808,343,808,338,802,338,802,333,798,333,798,327,792,327,792,320,788,320,788,313,782,313,782,305,778,305,778,296,774,297,774,287,768,287,768,278,764,278,764,267,760,268,760,257,756,257,756,246,752,246,752,234,750,234,750,222,746,222,746,209,744,209,744,196,740,196,740,183,738,183,738,169,736,169,736,155,734,155,734,140,732,141,732,126,730,126,730,111,728,95,728,80,726,80,726,96,724,112,724,142,720,199,728,212,732,225,734,237,738,249,742,261,746,272,750,282,754,292,758,302,762,311,768,319,772,327,778,334,782,341,788,347,794,352,800,357,806,360,812,363,818,365,822,352,822,352,824xm675,1440l627,1440,611,1438,596,1438,538,1430,524,1426,511,1424,498,1420,486,1418,474,1414,462,1410,451,1406,441,1402,431,1398,421,1392,412,1388,404,1382,396,1378,389,1372,382,1366,376,1360,371,1356,366,1348,363,1342,360,1336,357,1330,356,1320,356,1318,355,836,355,836,355,834,355,834,354,828,354,828,352,822,365,822,366,826,367,832,367,836,367,1316,368,1318,368,1322,368,1322,369,1326,369,1326,371,1332,371,1332,373,1338,374,1338,376,1342,376,1342,380,1348,380,1348,385,1352,385,1352,390,1358,390,1358,396,1362,396,1362,403,1368,403,1368,410,1372,410,1372,418,1378,418,1378,427,1382,426,1382,436,1386,435,1386,445,1390,445,1390,456,1394,455,1394,466,1398,466,1398,477,1402,477,1402,489,1406,489,1406,501,1408,501,1408,514,1412,514,1412,527,1414,527,1414,540,1418,540,1418,554,1420,554,1420,568,1422,568,1422,583,1424,582,1424,597,1426,612,1426,628,1428,659,1428,675,1430,675,1440xm368,1322l368,1322,368,1320,368,1322xm374,1338l373,1338,373,1336,374,1338xe">
                                                  <v:fill on="t" focussize="0,0"/>
                                                  <v:stroke on="f"/>
                                                  <v:imagedata o:title=""/>
                                                  <o:lock v:ext="edit" aspectratio="f"/>
                                                </v:shape>
                                                <v:shape id="_x0000_s1026" o:spid="_x0000_s1026" o:spt="100" style="position:absolute;left:3926;top:5076;height:574;width:1626;" fillcolor="#000000" filled="t" stroked="f" coordsize="1625,575" o:gfxdata="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lk0I&#10;wAAAANwAAAAPAAAAAAAAAAEAIAAAACIAAABkcnMvZG93bnJldi54bWxQSwECFAAUAAAACACHTuJA&#10;My8FnjsAAAA5AAAAEAAAAAAAAAABACAAAAAPAQAAZHJzL3NoYXBleG1sLnhtbFBLBQYAAAAABgAG&#10;AFsBAAC5AwAAAAA=&#10;" path="m1625,575l0,575,0,0,1625,0,1625,7,15,7,8,15,15,15,15,560,8,560,15,567,1625,567,1625,575xm15,15l8,15,15,7,15,15xm1610,15l15,15,15,7,1610,7,1610,15xm1610,567l1610,7,1618,15,1625,15,1625,560,1618,560,1610,567xm1625,15l1618,15,1610,7,1625,7,1625,15xm15,567l8,560,15,560,15,567xm1610,567l15,567,15,560,1610,560,1610,567xm1625,567l1610,567,1618,560,1625,560,1625,567xe">
                                                  <v:fill on="t" focussize="0,0"/>
                                                  <v:stroke on="f"/>
                                                  <v:imagedata o:title=""/>
                                                  <o:lock v:ext="edit" aspectratio="f"/>
                                                </v:shape>
                                                <v:shape id="_x0000_s1026" o:spid="_x0000_s1026" o:spt="100" style="position:absolute;left:5610;top:2791;height:5340;width:722;" fillcolor="#000000" filled="t" stroked="f" coordsize="725,7240" o:gfxdata="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aEyExtwAAANwAAAAP&#10;AAAAAAAAAAEAIAAAACIAAABkcnMvZG93bnJldi54bWxQSwECFAAUAAAACACHTuJAMy8FnjsAAAA5&#10;AAAAEAAAAAAAAAABACAAAAAGAQAAZHJzL3NoYXBleG1sLnhtbFBLBQYAAAAABgAGAFsBAACwAwAA&#10;AAA=&#10;" path="m666,20l629,20,637,0,674,0,666,20xm619,40l597,40,605,20,627,20,619,40xm589,60l574,60,581,40,596,40,589,60xm567,80l551,80,559,60,574,60,567,80xm546,100l530,100,537,80,553,80,546,100xm514,140l504,140,517,120,524,100,540,100,533,120,527,120,514,140xm397,500l385,500,387,480,389,460,391,440,395,420,401,400,407,360,414,340,421,300,429,280,438,260,448,240,458,220,468,200,480,160,492,140,514,140,502,160,502,160,490,180,490,180,479,200,479,200,469,220,469,220,459,240,459,240,449,260,449,260,441,280,441,280,433,320,433,320,425,340,425,340,418,360,418,360,412,400,412,400,407,420,407,420,403,440,403,440,401,460,401,460,399,480,399,480,397,500xm393,560l381,560,382,540,383,520,384,500,396,500,395,520,394,540,393,560xm392,3020l380,3020,380,580,380,560,392,560,392,580,392,580,392,3020xm390,3080l378,3080,379,3060,380,3040,380,3020,392,3020,392,3040,391,3060,390,3080xm385,3140l373,3140,375,3120,375,3120,376,3100,376,3100,377,3080,389,3080,388,3100,387,3120,385,3140xm255,3500l245,3500,258,3480,258,3480,270,3460,270,3460,282,3440,282,3440,293,3420,293,3420,303,3400,303,3400,313,3360,313,3360,323,3340,323,3340,331,3320,331,3320,340,3300,339,3300,347,3280,347,3280,354,3240,354,3240,360,3220,360,3220,365,3180,365,3180,369,3160,369,3160,371,3140,383,3140,381,3160,377,3200,371,3220,365,3240,358,3280,351,3300,343,3320,334,3360,324,3380,314,3400,304,3420,292,3440,280,3460,268,3480,255,3500xm242,3520l226,3520,232,3500,248,3500,242,3520xm228,3540l205,3540,212,3520,235,3520,228,3540xm191,3560l183,3560,191,3540,191,3560xm206,3560l191,3560,198,3540,213,3540,206,3560xm183,3580l161,3580,169,3560,191,3560,183,3580xm151,3600l122,3600,130,3580,160,3580,151,3600xm48,3620l0,3620,0,3600,48,3600,48,3620xm84,3620l48,3620,48,3600,75,3600,84,3620xm110,3620l84,3620,75,3600,118,3600,110,3620xm143,3640l114,3640,106,3620,135,3620,143,3640xm175,3660l153,3660,146,3640,168,3640,175,3660xm206,3680l183,3680,176,3660,198,3660,206,3680xm228,3700l205,3700,198,3680,221,3680,228,3700xm242,3720l226,3720,219,3700,235,3700,242,3720xm255,3740l245,3740,239,3720,248,3720,255,3740xm385,4100l373,4100,371,4080,371,4080,369,4060,369,4060,365,4040,365,4040,360,4020,360,4020,354,3980,354,3980,347,3960,347,3960,339,3940,340,3940,331,3900,331,3900,323,3880,323,3880,313,3860,313,3860,303,3840,303,3840,293,3820,293,3820,282,3800,282,3800,270,3780,270,3780,258,3760,258,3760,245,3740,268,3740,280,3760,292,3780,304,3800,314,3840,324,3860,334,3880,343,3900,351,3920,358,3960,365,3980,371,4000,377,4040,381,4060,383,4080,385,4100xm391,4180l379,4180,378,4160,377,4140,376,4120,375,4120,373,4100,387,4100,388,4120,389,4140,390,4160,391,4180xm394,6700l382,6700,381,6680,380,6660,380,6640,380,6620,380,4200,380,4200,380,4180,392,4180,392,4200,392,6620,392,6640,392,6660,393,6680,394,6700xm401,6760l387,6760,385,6740,384,6720,383,6700,395,6700,396,6720,396,6720,397,6740,399,6740,401,6760xm533,7120l517,7120,504,7100,492,7080,480,7060,468,7040,458,7020,448,7000,438,6960,429,6940,421,6920,414,6900,407,6860,401,6840,395,6800,391,6780,389,6760,401,6760,403,6780,403,6780,407,6800,407,6800,412,6840,412,6840,418,6860,418,6860,425,6880,425,6880,433,6920,433,6920,441,6940,441,6940,449,6960,449,6960,459,6980,459,6980,469,7020,474,7020,479,7040,479,7040,490,7060,490,7060,502,7080,502,7080,514,7100,527,7100,533,7120xm474,7020l469,7020,469,7000,474,7020xm546,7140l530,7140,524,7120,540,7120,546,7140xm567,7160l551,7160,544,7140,560,7140,567,7160xm589,7180l566,7180,559,7160,581,7160,589,7180xm611,7200l597,7200,589,7180,603,7180,611,7200xm650,7220l621,7220,613,7200,642,7200,650,7220xm724,7240l671,7240,662,7220,724,7220,724,7240xe">
                                                  <v:fill on="t" focussize="0,0"/>
                                                  <v:stroke on="f"/>
                                                  <v:imagedata o:title=""/>
                                                  <o:lock v:ext="edit" aspectratio="f"/>
                                                </v:shape>
                                                <v:shape id="_x0000_s1026" o:spid="_x0000_s1026" o:spt="100" style="position:absolute;left:3248;top:5337;height:123;width:703;" fillcolor="#000000" filled="t" stroked="f" coordsize="541,80" o:gfxdata="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u6W774A&#10;AADcAAAADwAAAAAAAAABACAAAAAiAAAAZHJzL2Rvd25yZXYueG1sUEsBAhQAFAAAAAgAh07iQDMv&#10;BZ47AAAAOQAAABAAAAAAAAAAAQAgAAAADQEAAGRycy9zaGFwZXhtbC54bWxQSwUGAAAAAAYABgBb&#10;AQAAtwMAAAAA&#10;" path="m528,46l500,46,500,34,494,34,460,0,540,40,528,46xm494,46l0,45,0,33,494,34,500,40,494,46xm500,40l494,34,500,34,500,40xm500,46l494,46,500,40,500,46xm460,80l494,46,528,46,460,80xe">
                                                  <v:fill on="t" focussize="0,0"/>
                                                  <v:stroke on="f"/>
                                                  <v:imagedata o:title=""/>
                                                  <o:lock v:ext="edit" aspectratio="f"/>
                                                </v:shape>
                                                <v:shape id="_x0000_s1026" o:spid="_x0000_s1026" o:spt="202" type="#_x0000_t202" style="position:absolute;left:4039;top:926;height:333;width:1329;v-text-anchor:middle;" filled="f" stroked="f" coordsize="21600,21600" o:gfxdata="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0EsK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ascii="宋体" w:hAnsi="宋体" w:eastAsia="宋体" w:cs="宋体"/>
                                                            <w:kern w:val="0"/>
                                                            <w:sz w:val="21"/>
                                                            <w:szCs w:val="22"/>
                                                            <w:lang w:val="zh-CN" w:bidi="zh-CN"/>
                                                          </w:rPr>
                                                        </w:pPr>
                                                        <w:r>
                                                          <w:rPr>
                                                            <w:rFonts w:ascii="宋体" w:hAnsi="宋体" w:eastAsia="宋体" w:cs="宋体"/>
                                                            <w:kern w:val="0"/>
                                                            <w:sz w:val="21"/>
                                                            <w:szCs w:val="22"/>
                                                            <w:lang w:val="zh-CN" w:bidi="zh-CN"/>
                                                          </w:rPr>
                                                          <w:t>专项应急预案</w:t>
                                                        </w:r>
                                                      </w:p>
                                                    </w:txbxContent>
                                                  </v:textbox>
                                                </v:shape>
                                                <v:shape id="_x0000_s1026" o:spid="_x0000_s1026" o:spt="202" type="#_x0000_t202" style="position:absolute;left:6324;top:6;height:232;width:3218;" filled="f" stroked="f" coordsize="21600,21600" o:gfxdata="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ej+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autoSpaceDE w:val="0"/>
                                                          <w:autoSpaceDN w:val="0"/>
                                                          <w:spacing w:before="0" w:after="0" w:line="231" w:lineRule="exact"/>
                                                          <w:ind w:left="0" w:right="0" w:firstLine="0" w:firstLineChars="0"/>
                                                          <w:jc w:val="left"/>
                                                          <w:rPr>
                                                            <w:rFonts w:ascii="宋体" w:hAnsi="宋体" w:eastAsia="宋体" w:cs="宋体"/>
                                                            <w:kern w:val="0"/>
                                                            <w:sz w:val="21"/>
                                                            <w:szCs w:val="22"/>
                                                            <w:lang w:val="zh-CN" w:bidi="zh-CN"/>
                                                          </w:rPr>
                                                        </w:pPr>
                                                        <w:r>
                                                          <w:rPr>
                                                            <w:rFonts w:hint="eastAsia" w:ascii="宋体" w:hAnsi="宋体" w:eastAsia="宋体" w:cs="宋体"/>
                                                            <w:kern w:val="0"/>
                                                            <w:sz w:val="21"/>
                                                            <w:szCs w:val="22"/>
                                                            <w:lang w:val="en-US" w:bidi="zh-CN"/>
                                                          </w:rPr>
                                                          <w:t>1</w:t>
                                                        </w:r>
                                                        <w:r>
                                                          <w:rPr>
                                                            <w:rFonts w:ascii="宋体" w:hAnsi="宋体" w:eastAsia="宋体" w:cs="宋体"/>
                                                            <w:kern w:val="0"/>
                                                            <w:sz w:val="21"/>
                                                            <w:szCs w:val="22"/>
                                                            <w:lang w:val="zh-CN" w:bidi="zh-CN"/>
                                                          </w:rPr>
                                                          <w:t>、</w:t>
                                                        </w:r>
                                                        <w:r>
                                                          <w:rPr>
                                                            <w:rFonts w:hint="eastAsia" w:ascii="宋体" w:hAnsi="宋体" w:cs="宋体"/>
                                                            <w:kern w:val="0"/>
                                                            <w:sz w:val="21"/>
                                                            <w:szCs w:val="22"/>
                                                            <w:lang w:val="en-US" w:bidi="zh-CN"/>
                                                          </w:rPr>
                                                          <w:t>天然气泄露</w:t>
                                                        </w:r>
                                                        <w:r>
                                                          <w:rPr>
                                                            <w:rFonts w:hint="eastAsia" w:ascii="宋体" w:hAnsi="宋体" w:eastAsia="宋体" w:cs="宋体"/>
                                                            <w:kern w:val="0"/>
                                                            <w:sz w:val="21"/>
                                                            <w:szCs w:val="22"/>
                                                            <w:lang w:val="zh-CN" w:bidi="zh-CN"/>
                                                          </w:rPr>
                                                          <w:t>事故专项应急预案</w:t>
                                                        </w:r>
                                                      </w:p>
                                                    </w:txbxContent>
                                                  </v:textbox>
                                                </v:shape>
                                                <v:shape id="_x0000_s1026" o:spid="_x0000_s1026" o:spt="202" type="#_x0000_t202" style="position:absolute;left:4006;top:5148;height:437;width:1428;v-text-anchor:middle;" filled="f" stroked="f" coordsize="21600,21600" o:gfxdata="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f944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ascii="宋体" w:hAnsi="宋体" w:eastAsia="宋体" w:cs="宋体"/>
                                                            <w:kern w:val="0"/>
                                                            <w:sz w:val="21"/>
                                                            <w:szCs w:val="22"/>
                                                            <w:lang w:val="zh-CN" w:bidi="zh-CN"/>
                                                          </w:rPr>
                                                        </w:pPr>
                                                        <w:r>
                                                          <w:rPr>
                                                            <w:rFonts w:ascii="宋体" w:hAnsi="宋体" w:eastAsia="宋体" w:cs="宋体"/>
                                                            <w:kern w:val="0"/>
                                                            <w:sz w:val="21"/>
                                                            <w:szCs w:val="22"/>
                                                            <w:lang w:val="zh-CN" w:bidi="zh-CN"/>
                                                          </w:rPr>
                                                          <w:t>现场处置方案</w:t>
                                                        </w:r>
                                                      </w:p>
                                                    </w:txbxContent>
                                                  </v:textbox>
                                                </v:shape>
                                              </v:group>
                                              <v:shape id="_x0000_s1026" o:spid="_x0000_s1026" o:spt="202" type="#_x0000_t202" style="position:absolute;left:6880;top:2005421;height:1878;width:445;v-text-anchor:middle;" filled="f" stroked="f" coordsize="21600,21600" o:gfxdata="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IsE7r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style="layout-flow:vertical;mso-layout-flow-alt:top-to-bottom;">
                                                  <w:txbxContent>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both"/>
                                                        <w:textAlignment w:val="auto"/>
                                                        <w:rPr>
                                                          <w:rFonts w:hint="default" w:ascii="宋体" w:hAnsi="宋体" w:eastAsia="宋体" w:cs="宋体"/>
                                                          <w:kern w:val="0"/>
                                                          <w:sz w:val="21"/>
                                                          <w:szCs w:val="22"/>
                                                          <w:lang w:val="en-US" w:bidi="zh-CN"/>
                                                        </w:rPr>
                                                      </w:pPr>
                                                      <w:r>
                                                        <w:rPr>
                                                          <w:rFonts w:hint="eastAsia" w:ascii="宋体" w:hAnsi="宋体" w:eastAsia="宋体" w:cs="宋体"/>
                                                          <w:kern w:val="0"/>
                                                          <w:sz w:val="21"/>
                                                          <w:szCs w:val="22"/>
                                                          <w:lang w:val="zh-CN" w:bidi="zh-CN"/>
                                                        </w:rPr>
                                                        <w:t>综合应急预</w:t>
                                                      </w:r>
                                                      <w:r>
                                                        <w:rPr>
                                                          <w:rFonts w:hint="eastAsia" w:ascii="宋体" w:hAnsi="宋体" w:cs="宋体"/>
                                                          <w:kern w:val="0"/>
                                                          <w:sz w:val="21"/>
                                                          <w:szCs w:val="22"/>
                                                          <w:lang w:val="en-US" w:bidi="zh-CN"/>
                                                        </w:rPr>
                                                        <w:t>案</w:t>
                                                      </w:r>
                                                    </w:p>
                                                    <w:p/>
                                                  </w:txbxContent>
                                                </v:textbox>
                                              </v:shape>
                                            </v:group>
                                            <v:shape id="_x0000_s1026" o:spid="_x0000_s1026" o:spt="202" type="#_x0000_t202" style="position:absolute;left:6875;top:1817263;height:228;width:3056;" filled="f" stroked="f" coordsize="21600,21600" o:gfxdata="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XJK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autoSpaceDE w:val="0"/>
                                                      <w:autoSpaceDN w:val="0"/>
                                                      <w:spacing w:before="0" w:after="0" w:line="231" w:lineRule="exact"/>
                                                      <w:ind w:left="0" w:right="0" w:firstLine="0" w:firstLineChars="0"/>
                                                      <w:jc w:val="left"/>
                                                      <w:rPr>
                                                        <w:rFonts w:ascii="宋体" w:hAnsi="宋体" w:eastAsia="宋体" w:cs="宋体"/>
                                                        <w:kern w:val="0"/>
                                                        <w:sz w:val="21"/>
                                                        <w:szCs w:val="22"/>
                                                        <w:lang w:val="zh-CN" w:bidi="zh-CN"/>
                                                      </w:rPr>
                                                    </w:pPr>
                                                    <w:r>
                                                      <w:rPr>
                                                        <w:rFonts w:hint="eastAsia" w:ascii="宋体" w:hAnsi="宋体" w:cs="宋体"/>
                                                        <w:kern w:val="0"/>
                                                        <w:sz w:val="21"/>
                                                        <w:szCs w:val="22"/>
                                                        <w:lang w:val="en-US" w:bidi="zh-CN"/>
                                                      </w:rPr>
                                                      <w:t>2</w:t>
                                                    </w:r>
                                                    <w:r>
                                                      <w:rPr>
                                                        <w:rFonts w:ascii="宋体" w:hAnsi="宋体" w:eastAsia="宋体" w:cs="宋体"/>
                                                        <w:kern w:val="0"/>
                                                        <w:sz w:val="21"/>
                                                        <w:szCs w:val="22"/>
                                                        <w:lang w:val="zh-CN" w:bidi="zh-CN"/>
                                                      </w:rPr>
                                                      <w:t>、</w:t>
                                                    </w:r>
                                                    <w:r>
                                                      <w:rPr>
                                                        <w:rFonts w:hint="eastAsia" w:ascii="宋体" w:hAnsi="宋体" w:cs="宋体"/>
                                                        <w:kern w:val="0"/>
                                                        <w:sz w:val="21"/>
                                                        <w:szCs w:val="22"/>
                                                        <w:lang w:val="en-US" w:bidi="zh-CN"/>
                                                      </w:rPr>
                                                      <w:t>火灾</w:t>
                                                    </w:r>
                                                    <w:r>
                                                      <w:rPr>
                                                        <w:rFonts w:hint="eastAsia" w:ascii="宋体" w:hAnsi="宋体" w:eastAsia="宋体" w:cs="宋体"/>
                                                        <w:kern w:val="0"/>
                                                        <w:sz w:val="21"/>
                                                        <w:szCs w:val="22"/>
                                                        <w:lang w:val="zh-CN" w:bidi="zh-CN"/>
                                                      </w:rPr>
                                                      <w:t>事故专项应急预案</w:t>
                                                    </w:r>
                                                  </w:p>
                                                </w:txbxContent>
                                              </v:textbox>
                                            </v:shape>
                                          </v:group>
                                          <v:shape id="_x0000_s1026" o:spid="_x0000_s1026" o:spt="202" type="#_x0000_t202" style="position:absolute;left:6863;top:1817562;height:228;width:3056;" filled="f" stroked="f" coordsize="21600,21600" o:gfxdata="UEsDBAoAAAAAAIdO4kAAAAAAAAAAAAAAAAAEAAAAZHJzL1BLAwQUAAAACACHTuJAQb+t2LoAAADb&#10;AAAADwAAAGRycy9kb3ducmV2LnhtbEVPy2oCMRTdF/yHcAvd1UQL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v63Y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autoSpaceDE w:val="0"/>
                                                    <w:autoSpaceDN w:val="0"/>
                                                    <w:spacing w:before="0" w:after="0" w:line="231" w:lineRule="exact"/>
                                                    <w:ind w:left="0" w:right="0" w:firstLine="0" w:firstLineChars="0"/>
                                                    <w:jc w:val="left"/>
                                                    <w:rPr>
                                                      <w:rFonts w:ascii="宋体" w:hAnsi="宋体" w:eastAsia="宋体" w:cs="宋体"/>
                                                      <w:kern w:val="0"/>
                                                      <w:sz w:val="21"/>
                                                      <w:szCs w:val="22"/>
                                                      <w:lang w:val="zh-CN" w:bidi="zh-CN"/>
                                                    </w:rPr>
                                                  </w:pPr>
                                                  <w:r>
                                                    <w:rPr>
                                                      <w:rFonts w:hint="eastAsia" w:ascii="宋体" w:hAnsi="宋体" w:cs="宋体"/>
                                                      <w:kern w:val="0"/>
                                                      <w:sz w:val="21"/>
                                                      <w:szCs w:val="22"/>
                                                      <w:lang w:val="en-US" w:bidi="zh-CN"/>
                                                    </w:rPr>
                                                    <w:t>3</w:t>
                                                  </w:r>
                                                  <w:r>
                                                    <w:rPr>
                                                      <w:rFonts w:ascii="宋体" w:hAnsi="宋体" w:eastAsia="宋体" w:cs="宋体"/>
                                                      <w:kern w:val="0"/>
                                                      <w:sz w:val="21"/>
                                                      <w:szCs w:val="22"/>
                                                      <w:lang w:val="zh-CN" w:bidi="zh-CN"/>
                                                    </w:rPr>
                                                    <w:t>、</w:t>
                                                  </w:r>
                                                  <w:r>
                                                    <w:rPr>
                                                      <w:rFonts w:hint="eastAsia" w:ascii="宋体" w:hAnsi="宋体" w:cs="宋体"/>
                                                      <w:kern w:val="0"/>
                                                      <w:sz w:val="21"/>
                                                      <w:szCs w:val="22"/>
                                                      <w:lang w:val="en-US" w:bidi="zh-CN"/>
                                                    </w:rPr>
                                                    <w:t>输送管网</w:t>
                                                  </w:r>
                                                  <w:r>
                                                    <w:rPr>
                                                      <w:rFonts w:hint="eastAsia" w:ascii="宋体" w:hAnsi="宋体" w:eastAsia="宋体" w:cs="宋体"/>
                                                      <w:kern w:val="0"/>
                                                      <w:sz w:val="21"/>
                                                      <w:szCs w:val="22"/>
                                                      <w:lang w:val="zh-CN" w:bidi="zh-CN"/>
                                                    </w:rPr>
                                                    <w:t>事故专项应急预案</w:t>
                                                  </w:r>
                                                </w:p>
                                              </w:txbxContent>
                                            </v:textbox>
                                          </v:shape>
                                        </v:group>
                                        <v:shape id="_x0000_s1026" o:spid="_x0000_s1026" o:spt="202" type="#_x0000_t202" style="position:absolute;left:6875;top:1817934;height:228;width:3056;" filled="f" stroked="f" coordsize="21600,21600" o:gfxdata="UEsDBAoAAAAAAIdO4kAAAAAAAAAAAAAAAAAEAAAAZHJzL1BLAwQUAAAACACHTuJALvMIQ70AAADb&#10;AAAADwAAAGRycy9kb3ducmV2LnhtbEWPQWsCMRSE7wX/Q3hCbzXZF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8wh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autoSpaceDE w:val="0"/>
                                                  <w:autoSpaceDN w:val="0"/>
                                                  <w:spacing w:before="0" w:after="0" w:line="231" w:lineRule="exact"/>
                                                  <w:ind w:left="0" w:right="0" w:firstLine="0" w:firstLineChars="0"/>
                                                  <w:jc w:val="left"/>
                                                  <w:rPr>
                                                    <w:rFonts w:ascii="宋体" w:hAnsi="宋体" w:eastAsia="宋体" w:cs="宋体"/>
                                                    <w:kern w:val="0"/>
                                                    <w:sz w:val="21"/>
                                                    <w:szCs w:val="22"/>
                                                    <w:lang w:val="zh-CN" w:bidi="zh-CN"/>
                                                  </w:rPr>
                                                </w:pPr>
                                                <w:r>
                                                  <w:rPr>
                                                    <w:rFonts w:hint="eastAsia" w:ascii="宋体" w:hAnsi="宋体" w:cs="宋体"/>
                                                    <w:kern w:val="0"/>
                                                    <w:sz w:val="21"/>
                                                    <w:szCs w:val="22"/>
                                                    <w:lang w:val="en-US" w:bidi="zh-CN"/>
                                                  </w:rPr>
                                                  <w:t>4</w:t>
                                                </w:r>
                                                <w:r>
                                                  <w:rPr>
                                                    <w:rFonts w:ascii="宋体" w:hAnsi="宋体" w:eastAsia="宋体" w:cs="宋体"/>
                                                    <w:kern w:val="0"/>
                                                    <w:sz w:val="21"/>
                                                    <w:szCs w:val="22"/>
                                                    <w:lang w:val="zh-CN" w:bidi="zh-CN"/>
                                                  </w:rPr>
                                                  <w:t>、</w:t>
                                                </w:r>
                                                <w:r>
                                                  <w:rPr>
                                                    <w:rFonts w:hint="eastAsia" w:ascii="宋体" w:hAnsi="宋体" w:cs="宋体"/>
                                                    <w:kern w:val="0"/>
                                                    <w:sz w:val="21"/>
                                                    <w:szCs w:val="22"/>
                                                    <w:lang w:val="en-US" w:bidi="zh-CN"/>
                                                  </w:rPr>
                                                  <w:t>自然灾害</w:t>
                                                </w:r>
                                                <w:r>
                                                  <w:rPr>
                                                    <w:rFonts w:hint="eastAsia" w:ascii="宋体" w:hAnsi="宋体" w:eastAsia="宋体" w:cs="宋体"/>
                                                    <w:kern w:val="0"/>
                                                    <w:sz w:val="21"/>
                                                    <w:szCs w:val="22"/>
                                                    <w:lang w:val="zh-CN" w:bidi="zh-CN"/>
                                                  </w:rPr>
                                                  <w:t>事故专项应急预案</w:t>
                                                </w:r>
                                              </w:p>
                                            </w:txbxContent>
                                          </v:textbox>
                                        </v:shape>
                                      </v:group>
                                      <v:shape id="_x0000_s1026" o:spid="_x0000_s1026" o:spt="202" type="#_x0000_t202" style="position:absolute;left:6863;top:1818248;height:228;width:3056;" filled="f" stroked="f" coordsize="21600,21600" o:gfxdata="UEsDBAoAAAAAAIdO4kAAAAAAAAAAAAAAAAAEAAAAZHJzL1BLAwQUAAAACACHTuJA3iGWNL4AAADb&#10;AAAADwAAAGRycy9kb3ducmV2LnhtbEWPzWrDMBCE74W+g9hCb42UFEL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GWN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autoSpaceDE w:val="0"/>
                                                <w:autoSpaceDN w:val="0"/>
                                                <w:spacing w:before="0" w:after="0" w:line="231" w:lineRule="exact"/>
                                                <w:ind w:left="0" w:right="0" w:firstLine="0" w:firstLineChars="0"/>
                                                <w:jc w:val="left"/>
                                                <w:rPr>
                                                  <w:rFonts w:ascii="宋体" w:hAnsi="宋体" w:eastAsia="宋体" w:cs="宋体"/>
                                                  <w:kern w:val="0"/>
                                                  <w:sz w:val="21"/>
                                                  <w:szCs w:val="22"/>
                                                  <w:lang w:val="zh-CN" w:bidi="zh-CN"/>
                                                </w:rPr>
                                              </w:pPr>
                                              <w:r>
                                                <w:rPr>
                                                  <w:rFonts w:hint="eastAsia" w:ascii="宋体" w:hAnsi="宋体" w:cs="宋体"/>
                                                  <w:kern w:val="0"/>
                                                  <w:sz w:val="21"/>
                                                  <w:szCs w:val="22"/>
                                                  <w:lang w:val="en-US" w:bidi="zh-CN"/>
                                                </w:rPr>
                                                <w:t>5</w:t>
                                              </w:r>
                                              <w:r>
                                                <w:rPr>
                                                  <w:rFonts w:ascii="宋体" w:hAnsi="宋体" w:eastAsia="宋体" w:cs="宋体"/>
                                                  <w:kern w:val="0"/>
                                                  <w:sz w:val="21"/>
                                                  <w:szCs w:val="22"/>
                                                  <w:lang w:val="zh-CN" w:bidi="zh-CN"/>
                                                </w:rPr>
                                                <w:t>、</w:t>
                                              </w:r>
                                              <w:r>
                                                <w:rPr>
                                                  <w:rFonts w:hint="eastAsia" w:ascii="宋体" w:hAnsi="宋体" w:cs="宋体"/>
                                                  <w:kern w:val="0"/>
                                                  <w:sz w:val="21"/>
                                                  <w:szCs w:val="22"/>
                                                  <w:lang w:val="en-US" w:bidi="zh-CN"/>
                                                </w:rPr>
                                                <w:t>特种设备</w:t>
                                              </w:r>
                                              <w:r>
                                                <w:rPr>
                                                  <w:rFonts w:hint="eastAsia" w:ascii="宋体" w:hAnsi="宋体" w:eastAsia="宋体" w:cs="宋体"/>
                                                  <w:kern w:val="0"/>
                                                  <w:sz w:val="21"/>
                                                  <w:szCs w:val="22"/>
                                                  <w:lang w:val="zh-CN" w:bidi="zh-CN"/>
                                                </w:rPr>
                                                <w:t>专项应急预案</w:t>
                                              </w:r>
                                            </w:p>
                                          </w:txbxContent>
                                        </v:textbox>
                                      </v:shape>
                                    </v:group>
                                    <v:shape id="文本框 11" o:spid="_x0000_s1026" o:spt="202" type="#_x0000_t202" style="position:absolute;left:6922;top:1819729;height:228;width:3056;" filled="f" stroked="f" coordsize="21600,21600" o:gfxdata="UEsDBAoAAAAAAIdO4kAAAAAAAAAAAAAAAAAEAAAAZHJzL1BLAwQUAAAACACHTuJAUcgOQL4AAADb&#10;AAAADwAAAGRycy9kb3ducmV2LnhtbEWPQWsCMRSE70L/Q3gFb5pYU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gOQ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autoSpaceDE w:val="0"/>
                                              <w:autoSpaceDN w:val="0"/>
                                              <w:spacing w:before="0" w:after="0" w:line="231" w:lineRule="exact"/>
                                              <w:ind w:left="0" w:right="0" w:firstLine="0" w:firstLineChars="0"/>
                                              <w:jc w:val="left"/>
                                              <w:rPr>
                                                <w:rFonts w:ascii="宋体" w:hAnsi="宋体" w:eastAsia="宋体" w:cs="宋体"/>
                                                <w:kern w:val="0"/>
                                                <w:sz w:val="21"/>
                                                <w:szCs w:val="22"/>
                                                <w:lang w:val="zh-CN" w:bidi="zh-CN"/>
                                              </w:rPr>
                                            </w:pPr>
                                            <w:r>
                                              <w:rPr>
                                                <w:rFonts w:hint="eastAsia" w:ascii="宋体" w:hAnsi="宋体" w:eastAsia="宋体" w:cs="宋体"/>
                                                <w:kern w:val="0"/>
                                                <w:sz w:val="21"/>
                                                <w:szCs w:val="22"/>
                                                <w:lang w:val="en-US" w:bidi="zh-CN"/>
                                              </w:rPr>
                                              <w:t>1</w:t>
                                            </w:r>
                                            <w:r>
                                              <w:rPr>
                                                <w:rFonts w:ascii="宋体" w:hAnsi="宋体" w:eastAsia="宋体" w:cs="宋体"/>
                                                <w:kern w:val="0"/>
                                                <w:sz w:val="21"/>
                                                <w:szCs w:val="22"/>
                                                <w:lang w:val="zh-CN" w:bidi="zh-CN"/>
                                              </w:rPr>
                                              <w:t>、</w:t>
                                            </w:r>
                                            <w:r>
                                              <w:rPr>
                                                <w:rFonts w:hint="eastAsia" w:ascii="宋体" w:hAnsi="宋体" w:cs="宋体"/>
                                                <w:kern w:val="0"/>
                                                <w:sz w:val="21"/>
                                                <w:szCs w:val="22"/>
                                                <w:lang w:val="en-US" w:bidi="zh-CN"/>
                                              </w:rPr>
                                              <w:t>天然气泄露</w:t>
                                            </w:r>
                                            <w:r>
                                              <w:rPr>
                                                <w:rFonts w:hint="eastAsia" w:ascii="宋体" w:hAnsi="宋体" w:eastAsia="宋体" w:cs="宋体"/>
                                                <w:kern w:val="0"/>
                                                <w:sz w:val="21"/>
                                                <w:szCs w:val="22"/>
                                                <w:lang w:val="zh-CN" w:bidi="zh-CN"/>
                                              </w:rPr>
                                              <w:t>事故</w:t>
                                            </w:r>
                                            <w:r>
                                              <w:rPr>
                                                <w:rFonts w:hint="eastAsia" w:ascii="宋体" w:hAnsi="宋体" w:cs="宋体"/>
                                                <w:kern w:val="0"/>
                                                <w:sz w:val="21"/>
                                                <w:szCs w:val="22"/>
                                                <w:lang w:val="en-US" w:bidi="zh-CN"/>
                                              </w:rPr>
                                              <w:t>现场处置方案</w:t>
                                            </w:r>
                                          </w:p>
                                        </w:txbxContent>
                                      </v:textbox>
                                    </v:shape>
                                  </v:group>
                                  <v:shape id="文本框 26" o:spid="_x0000_s1026" o:spt="202" type="#_x0000_t202" style="position:absolute;left:6939;top:1820137;height:303;width:3710;" filled="f" stroked="f" coordsize="21600,21600" o:gfxdata="UEsDBAoAAAAAAIdO4kAAAAAAAAAAAAAAAAAEAAAAZHJzL1BLAwQUAAAACACHTuJAoRqQN70AAADb&#10;AAAADwAAAGRycy9kb3ducmV2LnhtbEWPQWsCMRSE7wX/Q3hCbzWxha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GpA3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autoSpaceDE w:val="0"/>
                                            <w:autoSpaceDN w:val="0"/>
                                            <w:spacing w:before="0" w:after="0" w:line="231" w:lineRule="exact"/>
                                            <w:ind w:left="0" w:right="0" w:firstLine="0" w:firstLineChars="0"/>
                                            <w:jc w:val="left"/>
                                            <w:rPr>
                                              <w:rFonts w:ascii="宋体" w:hAnsi="宋体" w:eastAsia="宋体" w:cs="宋体"/>
                                              <w:kern w:val="0"/>
                                              <w:sz w:val="21"/>
                                              <w:szCs w:val="22"/>
                                              <w:lang w:val="zh-CN" w:bidi="zh-CN"/>
                                            </w:rPr>
                                          </w:pPr>
                                          <w:r>
                                            <w:rPr>
                                              <w:rFonts w:hint="eastAsia" w:ascii="宋体" w:hAnsi="宋体" w:cs="宋体"/>
                                              <w:kern w:val="0"/>
                                              <w:sz w:val="21"/>
                                              <w:szCs w:val="22"/>
                                              <w:lang w:val="en-US" w:bidi="zh-CN"/>
                                            </w:rPr>
                                            <w:t>2</w:t>
                                          </w:r>
                                          <w:r>
                                            <w:rPr>
                                              <w:rFonts w:ascii="宋体" w:hAnsi="宋体" w:eastAsia="宋体" w:cs="宋体"/>
                                              <w:kern w:val="0"/>
                                              <w:sz w:val="21"/>
                                              <w:szCs w:val="22"/>
                                              <w:lang w:val="zh-CN" w:bidi="zh-CN"/>
                                            </w:rPr>
                                            <w:t>、</w:t>
                                          </w:r>
                                          <w:r>
                                            <w:rPr>
                                              <w:rFonts w:hint="eastAsia" w:ascii="宋体" w:hAnsi="宋体" w:cs="宋体"/>
                                              <w:kern w:val="0"/>
                                              <w:sz w:val="21"/>
                                              <w:szCs w:val="22"/>
                                              <w:lang w:val="en-US" w:bidi="zh-CN"/>
                                            </w:rPr>
                                            <w:t>场站四氢噻吩泄露</w:t>
                                          </w:r>
                                          <w:r>
                                            <w:rPr>
                                              <w:rFonts w:hint="eastAsia" w:ascii="宋体" w:hAnsi="宋体" w:eastAsia="宋体" w:cs="宋体"/>
                                              <w:kern w:val="0"/>
                                              <w:sz w:val="21"/>
                                              <w:szCs w:val="22"/>
                                              <w:lang w:val="zh-CN" w:bidi="zh-CN"/>
                                            </w:rPr>
                                            <w:t>事故</w:t>
                                          </w:r>
                                          <w:r>
                                            <w:rPr>
                                              <w:rFonts w:hint="eastAsia" w:ascii="宋体" w:hAnsi="宋体" w:cs="宋体"/>
                                              <w:kern w:val="0"/>
                                              <w:sz w:val="21"/>
                                              <w:szCs w:val="22"/>
                                              <w:lang w:val="en-US" w:bidi="zh-CN"/>
                                            </w:rPr>
                                            <w:t>现场处置方案</w:t>
                                          </w:r>
                                        </w:p>
                                      </w:txbxContent>
                                    </v:textbox>
                                  </v:shape>
                                </v:group>
                                <v:shape id="文本框 35" o:spid="_x0000_s1026" o:spt="202" type="#_x0000_t202" style="position:absolute;left:6958;top:1820521;height:228;width:3056;" filled="f" stroked="f" coordsize="21600,21600" o:gfxdata="UEsDBAoAAAAAAIdO4kAAAAAAAAAAAAAAAAAEAAAAZHJzL1BLAwQUAAAACACHTuJAzlY1rL4AAADb&#10;AAAADwAAAGRycy9kb3ducmV2LnhtbEWPT2sCMRTE7wW/Q3hCbzWxBa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Y1r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autoSpaceDE w:val="0"/>
                                          <w:autoSpaceDN w:val="0"/>
                                          <w:spacing w:before="0" w:after="0" w:line="231" w:lineRule="exact"/>
                                          <w:ind w:left="0" w:right="0" w:firstLine="0" w:firstLineChars="0"/>
                                          <w:jc w:val="left"/>
                                          <w:rPr>
                                            <w:rFonts w:ascii="宋体" w:hAnsi="宋体" w:eastAsia="宋体" w:cs="宋体"/>
                                            <w:kern w:val="0"/>
                                            <w:sz w:val="21"/>
                                            <w:szCs w:val="22"/>
                                            <w:lang w:val="zh-CN" w:bidi="zh-CN"/>
                                          </w:rPr>
                                        </w:pPr>
                                        <w:r>
                                          <w:rPr>
                                            <w:rFonts w:hint="eastAsia" w:ascii="宋体" w:hAnsi="宋体" w:cs="宋体"/>
                                            <w:kern w:val="0"/>
                                            <w:sz w:val="21"/>
                                            <w:szCs w:val="22"/>
                                            <w:lang w:val="en-US" w:bidi="zh-CN"/>
                                          </w:rPr>
                                          <w:t>3</w:t>
                                        </w:r>
                                        <w:r>
                                          <w:rPr>
                                            <w:rFonts w:ascii="宋体" w:hAnsi="宋体" w:eastAsia="宋体" w:cs="宋体"/>
                                            <w:kern w:val="0"/>
                                            <w:sz w:val="21"/>
                                            <w:szCs w:val="22"/>
                                            <w:lang w:val="zh-CN" w:bidi="zh-CN"/>
                                          </w:rPr>
                                          <w:t>、</w:t>
                                        </w:r>
                                        <w:r>
                                          <w:rPr>
                                            <w:rFonts w:hint="eastAsia" w:ascii="宋体" w:hAnsi="宋体" w:cs="宋体"/>
                                            <w:kern w:val="0"/>
                                            <w:sz w:val="21"/>
                                            <w:szCs w:val="22"/>
                                            <w:lang w:val="en-US" w:bidi="zh-CN"/>
                                          </w:rPr>
                                          <w:t>火灾爆炸</w:t>
                                        </w:r>
                                        <w:r>
                                          <w:rPr>
                                            <w:rFonts w:hint="eastAsia" w:ascii="宋体" w:hAnsi="宋体" w:eastAsia="宋体" w:cs="宋体"/>
                                            <w:kern w:val="0"/>
                                            <w:sz w:val="21"/>
                                            <w:szCs w:val="22"/>
                                            <w:lang w:val="zh-CN" w:bidi="zh-CN"/>
                                          </w:rPr>
                                          <w:t>事故</w:t>
                                        </w:r>
                                        <w:r>
                                          <w:rPr>
                                            <w:rFonts w:hint="eastAsia" w:ascii="宋体" w:hAnsi="宋体" w:cs="宋体"/>
                                            <w:kern w:val="0"/>
                                            <w:sz w:val="21"/>
                                            <w:szCs w:val="22"/>
                                            <w:lang w:val="en-US" w:bidi="zh-CN"/>
                                          </w:rPr>
                                          <w:t>现场处置方案</w:t>
                                        </w:r>
                                      </w:p>
                                    </w:txbxContent>
                                  </v:textbox>
                                </v:shape>
                              </v:group>
                              <v:shape id="文本框 36" o:spid="_x0000_s1026" o:spt="202" type="#_x0000_t202" style="position:absolute;left:6934;top:1820918;height:227;width:3056;" filled="f" stroked="f" coordsize="21600,21600" o:gfxdata="UEsDBAoAAAAAAIdO4kAAAAAAAAAAAAAAAAAEAAAAZHJzL1BLAwQUAAAACACHTuJAv8mh3roAAADb&#10;AAAADwAAAGRycy9kb3ducmV2LnhtbEVPy2oCMRTdF/yHcAvd1UQL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aHe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autoSpaceDE w:val="0"/>
                                        <w:autoSpaceDN w:val="0"/>
                                        <w:spacing w:before="0" w:after="0" w:line="231" w:lineRule="exact"/>
                                        <w:ind w:left="0" w:right="0" w:firstLine="0" w:firstLineChars="0"/>
                                        <w:jc w:val="left"/>
                                        <w:rPr>
                                          <w:rFonts w:ascii="宋体" w:hAnsi="宋体" w:eastAsia="宋体" w:cs="宋体"/>
                                          <w:kern w:val="0"/>
                                          <w:sz w:val="21"/>
                                          <w:szCs w:val="22"/>
                                          <w:lang w:val="zh-CN" w:bidi="zh-CN"/>
                                        </w:rPr>
                                      </w:pPr>
                                      <w:r>
                                        <w:rPr>
                                          <w:rFonts w:hint="eastAsia" w:ascii="宋体" w:hAnsi="宋体" w:cs="宋体"/>
                                          <w:kern w:val="0"/>
                                          <w:sz w:val="21"/>
                                          <w:szCs w:val="22"/>
                                          <w:lang w:val="en-US" w:bidi="zh-CN"/>
                                        </w:rPr>
                                        <w:t>4</w:t>
                                      </w:r>
                                      <w:r>
                                        <w:rPr>
                                          <w:rFonts w:ascii="宋体" w:hAnsi="宋体" w:eastAsia="宋体" w:cs="宋体"/>
                                          <w:kern w:val="0"/>
                                          <w:sz w:val="21"/>
                                          <w:szCs w:val="22"/>
                                          <w:lang w:val="zh-CN" w:bidi="zh-CN"/>
                                        </w:rPr>
                                        <w:t>、</w:t>
                                      </w:r>
                                      <w:r>
                                        <w:rPr>
                                          <w:rFonts w:hint="eastAsia" w:ascii="宋体" w:hAnsi="宋体" w:cs="宋体"/>
                                          <w:kern w:val="0"/>
                                          <w:sz w:val="21"/>
                                          <w:szCs w:val="22"/>
                                          <w:lang w:val="en-US" w:bidi="zh-CN"/>
                                        </w:rPr>
                                        <w:t>物体打击</w:t>
                                      </w:r>
                                      <w:r>
                                        <w:rPr>
                                          <w:rFonts w:hint="eastAsia" w:ascii="宋体" w:hAnsi="宋体" w:eastAsia="宋体" w:cs="宋体"/>
                                          <w:kern w:val="0"/>
                                          <w:sz w:val="21"/>
                                          <w:szCs w:val="22"/>
                                          <w:lang w:val="zh-CN" w:bidi="zh-CN"/>
                                        </w:rPr>
                                        <w:t>事故</w:t>
                                      </w:r>
                                      <w:r>
                                        <w:rPr>
                                          <w:rFonts w:hint="eastAsia" w:ascii="宋体" w:hAnsi="宋体" w:cs="宋体"/>
                                          <w:kern w:val="0"/>
                                          <w:sz w:val="21"/>
                                          <w:szCs w:val="22"/>
                                          <w:lang w:val="en-US" w:bidi="zh-CN"/>
                                        </w:rPr>
                                        <w:t>现场处置方案</w:t>
                                      </w:r>
                                    </w:p>
                                  </w:txbxContent>
                                </v:textbox>
                              </v:shape>
                            </v:group>
                            <v:shape id="文本框 38" o:spid="_x0000_s1026" o:spt="202" type="#_x0000_t202" style="position:absolute;left:6946;top:1822024;height:228;width:3056;" filled="f" stroked="f" coordsize="21600,21600" o:gfxdata="UEsDBAoAAAAAAIdO4kAAAAAAAAAAAAAAAAAEAAAAZHJzL1BLAwQUAAAACACHTuJAGbnepboAAADb&#10;AAAADwAAAGRycy9kb3ducmV2LnhtbEVPy2oCMRTdF/yHcAvd1UQp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ud6l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autoSpaceDE w:val="0"/>
                                      <w:autoSpaceDN w:val="0"/>
                                      <w:spacing w:before="0" w:after="0" w:line="231" w:lineRule="exact"/>
                                      <w:ind w:left="0" w:right="0" w:firstLine="0" w:firstLineChars="0"/>
                                      <w:jc w:val="left"/>
                                      <w:rPr>
                                        <w:rFonts w:ascii="宋体" w:hAnsi="宋体" w:eastAsia="宋体" w:cs="宋体"/>
                                        <w:color w:val="auto"/>
                                        <w:kern w:val="0"/>
                                        <w:sz w:val="21"/>
                                        <w:szCs w:val="22"/>
                                        <w:lang w:val="zh-CN" w:bidi="zh-CN"/>
                                      </w:rPr>
                                    </w:pPr>
                                    <w:r>
                                      <w:rPr>
                                        <w:rFonts w:hint="eastAsia" w:ascii="宋体" w:hAnsi="宋体" w:cs="宋体"/>
                                        <w:color w:val="auto"/>
                                        <w:kern w:val="0"/>
                                        <w:sz w:val="21"/>
                                        <w:szCs w:val="22"/>
                                        <w:lang w:val="en-US" w:bidi="zh-CN"/>
                                      </w:rPr>
                                      <w:t>7</w:t>
                                    </w:r>
                                    <w:r>
                                      <w:rPr>
                                        <w:rFonts w:ascii="宋体" w:hAnsi="宋体" w:eastAsia="宋体" w:cs="宋体"/>
                                        <w:color w:val="auto"/>
                                        <w:kern w:val="0"/>
                                        <w:sz w:val="21"/>
                                        <w:szCs w:val="22"/>
                                        <w:lang w:val="zh-CN" w:bidi="zh-CN"/>
                                      </w:rPr>
                                      <w:t>、</w:t>
                                    </w:r>
                                    <w:r>
                                      <w:rPr>
                                        <w:rFonts w:hint="eastAsia" w:ascii="宋体" w:hAnsi="宋体" w:cs="宋体"/>
                                        <w:color w:val="auto"/>
                                        <w:kern w:val="0"/>
                                        <w:sz w:val="21"/>
                                        <w:szCs w:val="22"/>
                                        <w:lang w:val="en-US" w:bidi="zh-CN"/>
                                      </w:rPr>
                                      <w:t>灼烫伤害事故现场处置方案</w:t>
                                    </w:r>
                                  </w:p>
                                </w:txbxContent>
                              </v:textbox>
                            </v:shape>
                          </v:group>
                          <v:shape id="文本框 39" o:spid="_x0000_s1026" o:spt="202" type="#_x0000_t202" style="position:absolute;left:6934;top:1822383;height:228;width:3056;" filled="f" stroked="f" coordsize="21600,21600" o:gfxdata="UEsDBAoAAAAAAIdO4kAAAAAAAAAAAAAAAAAEAAAAZHJzL1BLAwQUAAAACACHTuJAdvV7Pr0AAADb&#10;AAAADwAAAGRycy9kb3ducmV2LnhtbEWPQWsCMRSE7wX/Q3hCbzXZU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9Xs+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autoSpaceDE w:val="0"/>
                                    <w:autoSpaceDN w:val="0"/>
                                    <w:spacing w:before="0" w:after="0" w:line="231" w:lineRule="exact"/>
                                    <w:ind w:left="0" w:right="0" w:firstLine="0" w:firstLineChars="0"/>
                                    <w:jc w:val="left"/>
                                    <w:rPr>
                                      <w:rFonts w:ascii="宋体" w:hAnsi="宋体" w:eastAsia="宋体" w:cs="宋体"/>
                                      <w:kern w:val="0"/>
                                      <w:sz w:val="21"/>
                                      <w:szCs w:val="22"/>
                                      <w:lang w:val="zh-CN" w:bidi="zh-CN"/>
                                    </w:rPr>
                                  </w:pPr>
                                  <w:r>
                                    <w:rPr>
                                      <w:rFonts w:hint="eastAsia" w:ascii="宋体" w:hAnsi="宋体" w:cs="宋体"/>
                                      <w:kern w:val="0"/>
                                      <w:sz w:val="21"/>
                                      <w:szCs w:val="22"/>
                                      <w:lang w:val="en-US" w:bidi="zh-CN"/>
                                    </w:rPr>
                                    <w:t>8</w:t>
                                  </w:r>
                                  <w:r>
                                    <w:rPr>
                                      <w:rFonts w:ascii="宋体" w:hAnsi="宋体" w:eastAsia="宋体" w:cs="宋体"/>
                                      <w:kern w:val="0"/>
                                      <w:sz w:val="21"/>
                                      <w:szCs w:val="22"/>
                                      <w:lang w:val="zh-CN" w:bidi="zh-CN"/>
                                    </w:rPr>
                                    <w:t>、</w:t>
                                  </w:r>
                                  <w:r>
                                    <w:rPr>
                                      <w:rFonts w:hint="eastAsia" w:ascii="宋体" w:hAnsi="宋体" w:cs="宋体"/>
                                      <w:kern w:val="0"/>
                                      <w:sz w:val="21"/>
                                      <w:szCs w:val="22"/>
                                      <w:lang w:val="en-US" w:bidi="zh-CN"/>
                                    </w:rPr>
                                    <w:t>高温中暑</w:t>
                                  </w:r>
                                  <w:r>
                                    <w:rPr>
                                      <w:rFonts w:hint="eastAsia" w:ascii="宋体" w:hAnsi="宋体" w:eastAsia="宋体" w:cs="宋体"/>
                                      <w:kern w:val="0"/>
                                      <w:sz w:val="21"/>
                                      <w:szCs w:val="22"/>
                                      <w:lang w:val="zh-CN" w:bidi="zh-CN"/>
                                    </w:rPr>
                                    <w:t>事故</w:t>
                                  </w:r>
                                  <w:r>
                                    <w:rPr>
                                      <w:rFonts w:hint="eastAsia" w:ascii="宋体" w:hAnsi="宋体" w:cs="宋体"/>
                                      <w:kern w:val="0"/>
                                      <w:sz w:val="21"/>
                                      <w:szCs w:val="22"/>
                                      <w:lang w:val="en-US" w:bidi="zh-CN"/>
                                    </w:rPr>
                                    <w:t>现场处置方案</w:t>
                                  </w:r>
                                </w:p>
                              </w:txbxContent>
                            </v:textbox>
                          </v:shape>
                        </v:group>
                        <v:shape id="文本框 40" o:spid="_x0000_s1026" o:spt="202" type="#_x0000_t202" style="position:absolute;left:6934;top:1822755;height:228;width:3056;" filled="f" stroked="f" coordsize="21600,21600" o:gfxdata="UEsDBAoAAAAAAIdO4kAAAAAAAAAAAAAAAAAEAAAAZHJzL1BLAwQUAAAACACHTuJAhiflSb4AAADb&#10;AAAADwAAAGRycy9kb3ducmV2LnhtbEWPzWrDMBCE74W+g9hCb42UUEL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flS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autoSpaceDE w:val="0"/>
                                  <w:autoSpaceDN w:val="0"/>
                                  <w:spacing w:before="0" w:after="0" w:line="231" w:lineRule="exact"/>
                                  <w:ind w:left="0" w:right="0" w:firstLine="0" w:firstLineChars="0"/>
                                  <w:jc w:val="left"/>
                                  <w:rPr>
                                    <w:rFonts w:ascii="宋体" w:hAnsi="宋体" w:eastAsia="宋体" w:cs="宋体"/>
                                    <w:kern w:val="0"/>
                                    <w:sz w:val="21"/>
                                    <w:szCs w:val="22"/>
                                    <w:lang w:val="zh-CN" w:bidi="zh-CN"/>
                                  </w:rPr>
                                </w:pPr>
                                <w:r>
                                  <w:rPr>
                                    <w:rFonts w:hint="eastAsia" w:ascii="宋体" w:hAnsi="宋体" w:cs="宋体"/>
                                    <w:kern w:val="0"/>
                                    <w:sz w:val="21"/>
                                    <w:szCs w:val="22"/>
                                    <w:lang w:val="en-US" w:bidi="zh-CN"/>
                                  </w:rPr>
                                  <w:t>9</w:t>
                                </w:r>
                                <w:r>
                                  <w:rPr>
                                    <w:rFonts w:ascii="宋体" w:hAnsi="宋体" w:eastAsia="宋体" w:cs="宋体"/>
                                    <w:kern w:val="0"/>
                                    <w:sz w:val="21"/>
                                    <w:szCs w:val="22"/>
                                    <w:lang w:val="zh-CN" w:bidi="zh-CN"/>
                                  </w:rPr>
                                  <w:t>、</w:t>
                                </w:r>
                                <w:r>
                                  <w:rPr>
                                    <w:rFonts w:hint="eastAsia" w:ascii="宋体" w:hAnsi="宋体" w:cs="宋体"/>
                                    <w:kern w:val="0"/>
                                    <w:sz w:val="21"/>
                                    <w:szCs w:val="22"/>
                                    <w:lang w:val="en-US" w:bidi="zh-CN"/>
                                  </w:rPr>
                                  <w:t>自然灾害</w:t>
                                </w:r>
                                <w:r>
                                  <w:rPr>
                                    <w:rFonts w:hint="eastAsia" w:ascii="宋体" w:hAnsi="宋体" w:eastAsia="宋体" w:cs="宋体"/>
                                    <w:kern w:val="0"/>
                                    <w:sz w:val="21"/>
                                    <w:szCs w:val="22"/>
                                    <w:lang w:val="zh-CN" w:bidi="zh-CN"/>
                                  </w:rPr>
                                  <w:t>事故</w:t>
                                </w:r>
                                <w:r>
                                  <w:rPr>
                                    <w:rFonts w:hint="eastAsia" w:ascii="宋体" w:hAnsi="宋体" w:cs="宋体"/>
                                    <w:kern w:val="0"/>
                                    <w:sz w:val="21"/>
                                    <w:szCs w:val="22"/>
                                    <w:lang w:val="en-US" w:bidi="zh-CN"/>
                                  </w:rPr>
                                  <w:t>现场处置方案</w:t>
                                </w:r>
                              </w:p>
                            </w:txbxContent>
                          </v:textbox>
                        </v:shape>
                      </v:group>
                      <v:shape id="文本框 41" o:spid="_x0000_s1026" o:spt="202" type="#_x0000_t202" style="position:absolute;left:6942;top:1821628;height:228;width:3056;" filled="f" stroked="f" coordsize="21600,21600" o:gfxdata="UEsDBAoAAAAAAIdO4kAAAAAAAAAAAAAAAAAEAAAAZHJzL1BLAwQUAAAACACHTuJA6WtA0r4AAADb&#10;AAAADwAAAGRycy9kb3ducmV2LnhtbEWPQWsCMRSE70L/Q3gFb5pYR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tA0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autoSpaceDE w:val="0"/>
                                <w:autoSpaceDN w:val="0"/>
                                <w:spacing w:before="0" w:after="0" w:line="231" w:lineRule="exact"/>
                                <w:ind w:left="0" w:right="0" w:firstLine="0" w:firstLineChars="0"/>
                                <w:jc w:val="left"/>
                                <w:rPr>
                                  <w:rFonts w:ascii="宋体" w:hAnsi="宋体" w:eastAsia="宋体" w:cs="宋体"/>
                                  <w:kern w:val="0"/>
                                  <w:sz w:val="21"/>
                                  <w:szCs w:val="22"/>
                                  <w:lang w:val="zh-CN" w:bidi="zh-CN"/>
                                </w:rPr>
                              </w:pPr>
                              <w:r>
                                <w:rPr>
                                  <w:rFonts w:hint="eastAsia" w:ascii="宋体" w:hAnsi="宋体" w:cs="宋体"/>
                                  <w:kern w:val="0"/>
                                  <w:sz w:val="21"/>
                                  <w:szCs w:val="22"/>
                                  <w:lang w:val="en-US" w:bidi="zh-CN"/>
                                </w:rPr>
                                <w:t>6</w:t>
                              </w:r>
                              <w:r>
                                <w:rPr>
                                  <w:rFonts w:ascii="宋体" w:hAnsi="宋体" w:eastAsia="宋体" w:cs="宋体"/>
                                  <w:kern w:val="0"/>
                                  <w:sz w:val="21"/>
                                  <w:szCs w:val="22"/>
                                  <w:lang w:val="zh-CN" w:bidi="zh-CN"/>
                                </w:rPr>
                                <w:t>、</w:t>
                              </w:r>
                              <w:r>
                                <w:rPr>
                                  <w:rFonts w:hint="eastAsia" w:ascii="宋体" w:hAnsi="宋体" w:cs="宋体"/>
                                  <w:kern w:val="0"/>
                                  <w:sz w:val="21"/>
                                  <w:szCs w:val="22"/>
                                  <w:lang w:val="en-US" w:bidi="zh-CN"/>
                                </w:rPr>
                                <w:t>中毒窒息</w:t>
                              </w:r>
                              <w:r>
                                <w:rPr>
                                  <w:rFonts w:hint="eastAsia" w:ascii="宋体" w:hAnsi="宋体" w:eastAsia="宋体" w:cs="宋体"/>
                                  <w:kern w:val="0"/>
                                  <w:sz w:val="21"/>
                                  <w:szCs w:val="22"/>
                                  <w:lang w:val="zh-CN" w:bidi="zh-CN"/>
                                </w:rPr>
                                <w:t>事故</w:t>
                              </w:r>
                              <w:r>
                                <w:rPr>
                                  <w:rFonts w:hint="eastAsia" w:ascii="宋体" w:hAnsi="宋体" w:cs="宋体"/>
                                  <w:kern w:val="0"/>
                                  <w:sz w:val="21"/>
                                  <w:szCs w:val="22"/>
                                  <w:lang w:val="en-US" w:bidi="zh-CN"/>
                                </w:rPr>
                                <w:t>现场处置方案</w:t>
                              </w:r>
                            </w:p>
                          </w:txbxContent>
                        </v:textbox>
                      </v:shape>
                    </v:group>
                    <v:shape id="文本框 42" o:spid="_x0000_s1026" o:spt="202" type="#_x0000_t202" style="position:absolute;left:6910;top:1823101;height:228;width:3056;" filled="f" stroked="f" coordsize="21600,21600" o:gfxdata="UEsDBAoAAAAAAIdO4kAAAAAAAAAAAAAAAAAEAAAAZHJzL1BLAwQUAAAACACHTuJAZoLYpr4AAADb&#10;AAAADwAAAGRycy9kb3ducmV2LnhtbEWPzWrDMBCE74W+g9hCb42UE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LYp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autoSpaceDE w:val="0"/>
                              <w:autoSpaceDN w:val="0"/>
                              <w:spacing w:before="0" w:after="0" w:line="231" w:lineRule="exact"/>
                              <w:ind w:left="0" w:right="0" w:firstLine="0" w:firstLineChars="0"/>
                              <w:jc w:val="left"/>
                              <w:rPr>
                                <w:rFonts w:ascii="宋体" w:hAnsi="宋体" w:eastAsia="宋体" w:cs="宋体"/>
                                <w:kern w:val="0"/>
                                <w:sz w:val="21"/>
                                <w:szCs w:val="22"/>
                                <w:lang w:val="zh-CN" w:bidi="zh-CN"/>
                              </w:rPr>
                            </w:pPr>
                            <w:r>
                              <w:rPr>
                                <w:rFonts w:hint="eastAsia" w:ascii="宋体" w:hAnsi="宋体" w:cs="宋体"/>
                                <w:kern w:val="0"/>
                                <w:sz w:val="21"/>
                                <w:szCs w:val="22"/>
                                <w:lang w:val="en-US" w:bidi="zh-CN"/>
                              </w:rPr>
                              <w:t>10</w:t>
                            </w:r>
                            <w:r>
                              <w:rPr>
                                <w:rFonts w:ascii="宋体" w:hAnsi="宋体" w:eastAsia="宋体" w:cs="宋体"/>
                                <w:kern w:val="0"/>
                                <w:sz w:val="21"/>
                                <w:szCs w:val="22"/>
                                <w:lang w:val="zh-CN" w:bidi="zh-CN"/>
                              </w:rPr>
                              <w:t>、</w:t>
                            </w:r>
                            <w:r>
                              <w:rPr>
                                <w:rFonts w:hint="eastAsia" w:ascii="宋体" w:hAnsi="宋体" w:cs="宋体"/>
                                <w:kern w:val="0"/>
                                <w:sz w:val="21"/>
                                <w:szCs w:val="22"/>
                                <w:lang w:val="en-US" w:bidi="zh-CN"/>
                              </w:rPr>
                              <w:t>车辆伤害</w:t>
                            </w:r>
                            <w:r>
                              <w:rPr>
                                <w:rFonts w:hint="eastAsia" w:ascii="宋体" w:hAnsi="宋体" w:eastAsia="宋体" w:cs="宋体"/>
                                <w:kern w:val="0"/>
                                <w:sz w:val="21"/>
                                <w:szCs w:val="22"/>
                                <w:lang w:val="zh-CN" w:bidi="zh-CN"/>
                              </w:rPr>
                              <w:t>事故</w:t>
                            </w:r>
                            <w:r>
                              <w:rPr>
                                <w:rFonts w:hint="eastAsia" w:ascii="宋体" w:hAnsi="宋体" w:cs="宋体"/>
                                <w:kern w:val="0"/>
                                <w:sz w:val="21"/>
                                <w:szCs w:val="22"/>
                                <w:lang w:val="en-US" w:bidi="zh-CN"/>
                              </w:rPr>
                              <w:t>现场处置方案</w:t>
                            </w:r>
                          </w:p>
                        </w:txbxContent>
                      </v:textbox>
                    </v:shape>
                  </v:group>
                  <v:shape id="文本框 43" o:spid="_x0000_s1026" o:spt="202" type="#_x0000_t202" style="position:absolute;left:6886;top:1823473;height:228;width:3056;" filled="f" stroked="f" coordsize="21600,21600" o:gfxdata="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9UUG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autoSpaceDE w:val="0"/>
                            <w:autoSpaceDN w:val="0"/>
                            <w:spacing w:before="0" w:after="0" w:line="231" w:lineRule="exact"/>
                            <w:ind w:left="0" w:right="0" w:firstLine="0" w:firstLineChars="0"/>
                            <w:jc w:val="left"/>
                            <w:rPr>
                              <w:rFonts w:ascii="宋体" w:hAnsi="宋体" w:eastAsia="宋体" w:cs="宋体"/>
                              <w:kern w:val="0"/>
                              <w:sz w:val="21"/>
                              <w:szCs w:val="22"/>
                              <w:lang w:val="zh-CN" w:bidi="zh-CN"/>
                            </w:rPr>
                          </w:pPr>
                          <w:r>
                            <w:rPr>
                              <w:rFonts w:hint="eastAsia" w:ascii="宋体" w:hAnsi="宋体" w:cs="宋体"/>
                              <w:kern w:val="0"/>
                              <w:sz w:val="21"/>
                              <w:szCs w:val="22"/>
                              <w:lang w:val="en-US" w:bidi="zh-CN"/>
                            </w:rPr>
                            <w:t>11</w:t>
                          </w:r>
                          <w:r>
                            <w:rPr>
                              <w:rFonts w:ascii="宋体" w:hAnsi="宋体" w:eastAsia="宋体" w:cs="宋体"/>
                              <w:kern w:val="0"/>
                              <w:sz w:val="21"/>
                              <w:szCs w:val="22"/>
                              <w:lang w:val="zh-CN" w:bidi="zh-CN"/>
                            </w:rPr>
                            <w:t>、</w:t>
                          </w:r>
                          <w:r>
                            <w:rPr>
                              <w:rFonts w:hint="eastAsia" w:ascii="宋体" w:hAnsi="宋体" w:cs="宋体"/>
                              <w:kern w:val="0"/>
                              <w:sz w:val="21"/>
                              <w:szCs w:val="22"/>
                              <w:lang w:val="en-US" w:bidi="zh-CN"/>
                            </w:rPr>
                            <w:t>高处坠落</w:t>
                          </w:r>
                          <w:r>
                            <w:rPr>
                              <w:rFonts w:hint="eastAsia" w:ascii="宋体" w:hAnsi="宋体" w:eastAsia="宋体" w:cs="宋体"/>
                              <w:kern w:val="0"/>
                              <w:sz w:val="21"/>
                              <w:szCs w:val="22"/>
                              <w:lang w:val="zh-CN" w:bidi="zh-CN"/>
                            </w:rPr>
                            <w:t>事故</w:t>
                          </w:r>
                          <w:r>
                            <w:rPr>
                              <w:rFonts w:hint="eastAsia" w:ascii="宋体" w:hAnsi="宋体" w:cs="宋体"/>
                              <w:kern w:val="0"/>
                              <w:sz w:val="21"/>
                              <w:szCs w:val="22"/>
                              <w:lang w:val="en-US" w:bidi="zh-CN"/>
                            </w:rPr>
                            <w:t>现场处置方案</w:t>
                          </w:r>
                        </w:p>
                      </w:txbxContent>
                    </v:textbox>
                  </v:shape>
                </v:group>
                <v:shape id="文本框 44" o:spid="_x0000_s1026" o:spt="202" type="#_x0000_t202" style="position:absolute;left:6898;top:1823869;height:228;width:3056;" filled="f" stroked="f" coordsize="21600,21600" o:gfxdata="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mx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autoSpaceDE w:val="0"/>
                          <w:autoSpaceDN w:val="0"/>
                          <w:spacing w:before="0" w:after="0" w:line="231" w:lineRule="exact"/>
                          <w:ind w:left="0" w:right="0" w:firstLine="0" w:firstLineChars="0"/>
                          <w:jc w:val="left"/>
                          <w:rPr>
                            <w:rFonts w:ascii="宋体" w:hAnsi="宋体" w:eastAsia="宋体" w:cs="宋体"/>
                            <w:kern w:val="0"/>
                            <w:sz w:val="21"/>
                            <w:szCs w:val="22"/>
                            <w:lang w:val="zh-CN" w:bidi="zh-CN"/>
                          </w:rPr>
                        </w:pPr>
                        <w:r>
                          <w:rPr>
                            <w:rFonts w:hint="eastAsia" w:ascii="宋体" w:hAnsi="宋体" w:cs="宋体"/>
                            <w:kern w:val="0"/>
                            <w:sz w:val="21"/>
                            <w:szCs w:val="22"/>
                            <w:lang w:val="en-US" w:bidi="zh-CN"/>
                          </w:rPr>
                          <w:t>12</w:t>
                        </w:r>
                        <w:r>
                          <w:rPr>
                            <w:rFonts w:ascii="宋体" w:hAnsi="宋体" w:eastAsia="宋体" w:cs="宋体"/>
                            <w:kern w:val="0"/>
                            <w:sz w:val="21"/>
                            <w:szCs w:val="22"/>
                            <w:lang w:val="zh-CN" w:bidi="zh-CN"/>
                          </w:rPr>
                          <w:t>、</w:t>
                        </w:r>
                        <w:r>
                          <w:rPr>
                            <w:rFonts w:hint="eastAsia" w:ascii="宋体" w:hAnsi="宋体" w:cs="宋体"/>
                            <w:kern w:val="0"/>
                            <w:sz w:val="21"/>
                            <w:szCs w:val="22"/>
                            <w:lang w:val="en-US" w:bidi="zh-CN"/>
                          </w:rPr>
                          <w:t>机械伤害</w:t>
                        </w:r>
                        <w:r>
                          <w:rPr>
                            <w:rFonts w:hint="eastAsia" w:ascii="宋体" w:hAnsi="宋体" w:eastAsia="宋体" w:cs="宋体"/>
                            <w:kern w:val="0"/>
                            <w:sz w:val="21"/>
                            <w:szCs w:val="22"/>
                            <w:lang w:val="zh-CN" w:bidi="zh-CN"/>
                          </w:rPr>
                          <w:t>事故</w:t>
                        </w:r>
                        <w:r>
                          <w:rPr>
                            <w:rFonts w:hint="eastAsia" w:ascii="宋体" w:hAnsi="宋体" w:cs="宋体"/>
                            <w:kern w:val="0"/>
                            <w:sz w:val="21"/>
                            <w:szCs w:val="22"/>
                            <w:lang w:val="en-US" w:bidi="zh-CN"/>
                          </w:rPr>
                          <w:t>现场处置方案</w:t>
                        </w:r>
                      </w:p>
                    </w:txbxContent>
                  </v:textbox>
                </v:shape>
              </v:group>
            </w:pict>
          </mc:Fallback>
        </mc:AlternateContent>
      </w:r>
    </w:p>
    <w:p>
      <w:pPr>
        <w:pStyle w:val="4"/>
        <w:bidi w:val="0"/>
        <w:rPr>
          <w:color w:val="auto"/>
          <w:spacing w:val="0"/>
          <w:w w:val="100"/>
          <w:position w:val="0"/>
        </w:rPr>
      </w:pPr>
      <w:bookmarkStart w:id="241" w:name="_Toc4247"/>
      <w:r>
        <w:rPr>
          <w:rFonts w:hint="eastAsia" w:ascii="Times New Roman" w:hAnsi="Times New Roman" w:cs="Times New Roman"/>
          <w:color w:val="auto"/>
          <w:spacing w:val="0"/>
          <w:w w:val="100"/>
          <w:position w:val="0"/>
          <w:lang w:val="en-US" w:eastAsia="zh-CN" w:bidi="en-US"/>
        </w:rPr>
        <w:t>四、</w:t>
      </w:r>
      <w:r>
        <w:rPr>
          <w:color w:val="auto"/>
          <w:spacing w:val="0"/>
          <w:w w:val="100"/>
          <w:position w:val="0"/>
        </w:rPr>
        <w:t>应急物资装备清单</w:t>
      </w:r>
      <w:bookmarkEnd w:id="241"/>
    </w:p>
    <w:p>
      <w:pPr>
        <w:snapToGrid w:val="0"/>
        <w:spacing w:line="360" w:lineRule="auto"/>
        <w:ind w:firstLine="560" w:firstLineChars="200"/>
        <w:rPr>
          <w:color w:val="auto"/>
        </w:rPr>
      </w:pPr>
      <w:bookmarkStart w:id="242" w:name="_Toc28115315"/>
      <w:r>
        <w:rPr>
          <w:rFonts w:hint="eastAsia"/>
          <w:color w:val="auto"/>
        </w:rPr>
        <w:t>1）</w:t>
      </w:r>
      <w:r>
        <w:rPr>
          <w:color w:val="auto"/>
        </w:rPr>
        <w:t>车辆：奥迪A6（川R69358）、奥迪Q5（川RU8358）、五十铃牌抢险车（川R49573）、江铃抢险车三台（川RRF729、川RRM322、川RRM195）、庆铃皮卡车两台（川RCS667、川R60557）。</w:t>
      </w:r>
    </w:p>
    <w:p>
      <w:pPr>
        <w:snapToGrid w:val="0"/>
        <w:spacing w:line="360" w:lineRule="auto"/>
        <w:ind w:firstLine="560" w:firstLineChars="200"/>
        <w:rPr>
          <w:rFonts w:hint="eastAsia" w:ascii="宋体" w:hAnsi="宋体"/>
          <w:color w:val="auto"/>
          <w:sz w:val="28"/>
          <w:szCs w:val="28"/>
        </w:rPr>
      </w:pPr>
      <w:r>
        <w:rPr>
          <w:rFonts w:hint="eastAsia" w:ascii="宋体" w:hAnsi="宋体"/>
          <w:color w:val="auto"/>
          <w:sz w:val="28"/>
          <w:szCs w:val="28"/>
        </w:rPr>
        <w:t>2）救援设备装备</w:t>
      </w:r>
      <w:bookmarkEnd w:id="242"/>
    </w:p>
    <w:tbl>
      <w:tblPr>
        <w:tblStyle w:val="24"/>
        <w:tblW w:w="8138" w:type="dxa"/>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154"/>
        <w:gridCol w:w="1757"/>
        <w:gridCol w:w="1705"/>
        <w:gridCol w:w="1705"/>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Borders>
              <w:tl2br w:val="nil"/>
              <w:tr2bl w:val="nil"/>
            </w:tcBorders>
            <w:noWrap w:val="0"/>
            <w:vAlign w:val="center"/>
          </w:tcPr>
          <w:p>
            <w:pPr>
              <w:pStyle w:val="12"/>
              <w:bidi w:val="0"/>
              <w:jc w:val="center"/>
              <w:rPr>
                <w:b w:val="0"/>
                <w:bCs w:val="0"/>
                <w:color w:val="auto"/>
              </w:rPr>
            </w:pPr>
            <w:r>
              <w:rPr>
                <w:rFonts w:hint="eastAsia"/>
                <w:b w:val="0"/>
                <w:bCs w:val="0"/>
                <w:color w:val="auto"/>
              </w:rPr>
              <w:t>序号</w:t>
            </w:r>
          </w:p>
        </w:tc>
        <w:tc>
          <w:tcPr>
            <w:tcW w:w="2154" w:type="dxa"/>
            <w:tcBorders>
              <w:tl2br w:val="nil"/>
              <w:tr2bl w:val="nil"/>
            </w:tcBorders>
            <w:noWrap w:val="0"/>
            <w:vAlign w:val="center"/>
          </w:tcPr>
          <w:p>
            <w:pPr>
              <w:pStyle w:val="12"/>
              <w:bidi w:val="0"/>
              <w:jc w:val="center"/>
              <w:rPr>
                <w:b/>
                <w:bCs/>
                <w:color w:val="auto"/>
              </w:rPr>
            </w:pPr>
            <w:r>
              <w:rPr>
                <w:rFonts w:hint="eastAsia"/>
                <w:b/>
                <w:bCs/>
                <w:color w:val="auto"/>
              </w:rPr>
              <w:t>名称</w:t>
            </w:r>
          </w:p>
        </w:tc>
        <w:tc>
          <w:tcPr>
            <w:tcW w:w="1757" w:type="dxa"/>
            <w:tcBorders>
              <w:tl2br w:val="nil"/>
              <w:tr2bl w:val="nil"/>
            </w:tcBorders>
            <w:noWrap w:val="0"/>
            <w:vAlign w:val="center"/>
          </w:tcPr>
          <w:p>
            <w:pPr>
              <w:pStyle w:val="12"/>
              <w:bidi w:val="0"/>
              <w:jc w:val="center"/>
              <w:rPr>
                <w:b/>
                <w:bCs/>
                <w:color w:val="auto"/>
              </w:rPr>
            </w:pPr>
            <w:r>
              <w:rPr>
                <w:rFonts w:hint="eastAsia"/>
                <w:b/>
                <w:bCs/>
                <w:color w:val="auto"/>
              </w:rPr>
              <w:t>数量</w:t>
            </w:r>
          </w:p>
        </w:tc>
        <w:tc>
          <w:tcPr>
            <w:tcW w:w="1705" w:type="dxa"/>
            <w:tcBorders>
              <w:tl2br w:val="nil"/>
              <w:tr2bl w:val="nil"/>
            </w:tcBorders>
            <w:noWrap w:val="0"/>
            <w:vAlign w:val="center"/>
          </w:tcPr>
          <w:p>
            <w:pPr>
              <w:pStyle w:val="12"/>
              <w:bidi w:val="0"/>
              <w:jc w:val="center"/>
              <w:rPr>
                <w:b/>
                <w:bCs/>
                <w:color w:val="auto"/>
              </w:rPr>
            </w:pPr>
            <w:r>
              <w:rPr>
                <w:rFonts w:hint="eastAsia"/>
                <w:b/>
                <w:bCs/>
                <w:color w:val="auto"/>
              </w:rPr>
              <w:t>摆放位置</w:t>
            </w:r>
          </w:p>
        </w:tc>
        <w:tc>
          <w:tcPr>
            <w:tcW w:w="1705" w:type="dxa"/>
            <w:tcBorders>
              <w:tl2br w:val="nil"/>
              <w:tr2bl w:val="nil"/>
            </w:tcBorders>
            <w:noWrap w:val="0"/>
            <w:vAlign w:val="center"/>
          </w:tcPr>
          <w:p>
            <w:pPr>
              <w:pStyle w:val="12"/>
              <w:bidi w:val="0"/>
              <w:jc w:val="center"/>
              <w:rPr>
                <w:b/>
                <w:bCs/>
                <w:color w:val="auto"/>
              </w:rPr>
            </w:pPr>
            <w:r>
              <w:rPr>
                <w:rFonts w:hint="eastAsia"/>
                <w:b/>
                <w:bCs/>
                <w:color w:val="auto"/>
              </w:rPr>
              <w:t>管理人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Borders>
              <w:tl2br w:val="nil"/>
              <w:tr2bl w:val="nil"/>
            </w:tcBorders>
            <w:shd w:val="clear" w:color="auto" w:fill="auto"/>
            <w:noWrap w:val="0"/>
            <w:vAlign w:val="center"/>
          </w:tcPr>
          <w:p>
            <w:pPr>
              <w:pStyle w:val="12"/>
              <w:bidi w:val="0"/>
              <w:jc w:val="center"/>
              <w:rPr>
                <w:rFonts w:hint="eastAsia"/>
                <w:b w:val="0"/>
                <w:bCs w:val="0"/>
                <w:color w:val="auto"/>
              </w:rPr>
            </w:pPr>
            <w:r>
              <w:rPr>
                <w:rFonts w:hint="eastAsia"/>
                <w:b w:val="0"/>
                <w:bCs w:val="0"/>
                <w:color w:val="auto"/>
              </w:rPr>
              <w:t>1</w:t>
            </w:r>
          </w:p>
        </w:tc>
        <w:tc>
          <w:tcPr>
            <w:tcW w:w="2154"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4KG灭火器</w:t>
            </w:r>
          </w:p>
        </w:tc>
        <w:tc>
          <w:tcPr>
            <w:tcW w:w="1757"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4个</w:t>
            </w:r>
          </w:p>
        </w:tc>
        <w:tc>
          <w:tcPr>
            <w:tcW w:w="1705"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应急抢险仓库</w:t>
            </w:r>
          </w:p>
        </w:tc>
        <w:tc>
          <w:tcPr>
            <w:tcW w:w="1705"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伍万强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Borders>
              <w:tl2br w:val="nil"/>
              <w:tr2bl w:val="nil"/>
            </w:tcBorders>
            <w:shd w:val="clear" w:color="auto" w:fill="auto"/>
            <w:noWrap w:val="0"/>
            <w:vAlign w:val="center"/>
          </w:tcPr>
          <w:p>
            <w:pPr>
              <w:pStyle w:val="12"/>
              <w:bidi w:val="0"/>
              <w:jc w:val="center"/>
              <w:rPr>
                <w:rFonts w:hint="eastAsia"/>
                <w:b w:val="0"/>
                <w:bCs w:val="0"/>
                <w:color w:val="auto"/>
              </w:rPr>
            </w:pPr>
            <w:r>
              <w:rPr>
                <w:rFonts w:hint="eastAsia"/>
                <w:b w:val="0"/>
                <w:bCs w:val="0"/>
                <w:color w:val="auto"/>
              </w:rPr>
              <w:t>2</w:t>
            </w:r>
          </w:p>
        </w:tc>
        <w:tc>
          <w:tcPr>
            <w:tcW w:w="2154"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4合一气体检测仪器</w:t>
            </w:r>
          </w:p>
        </w:tc>
        <w:tc>
          <w:tcPr>
            <w:tcW w:w="1757"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2台</w:t>
            </w:r>
          </w:p>
        </w:tc>
        <w:tc>
          <w:tcPr>
            <w:tcW w:w="1705"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应急抢险仓库</w:t>
            </w:r>
          </w:p>
        </w:tc>
        <w:tc>
          <w:tcPr>
            <w:tcW w:w="1705"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伍万强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Borders>
              <w:tl2br w:val="nil"/>
              <w:tr2bl w:val="nil"/>
            </w:tcBorders>
            <w:shd w:val="clear" w:color="auto" w:fill="auto"/>
            <w:noWrap w:val="0"/>
            <w:vAlign w:val="center"/>
          </w:tcPr>
          <w:p>
            <w:pPr>
              <w:pStyle w:val="12"/>
              <w:bidi w:val="0"/>
              <w:jc w:val="center"/>
              <w:rPr>
                <w:rFonts w:hint="eastAsia"/>
                <w:b w:val="0"/>
                <w:bCs w:val="0"/>
                <w:color w:val="auto"/>
              </w:rPr>
            </w:pPr>
            <w:r>
              <w:rPr>
                <w:rFonts w:hint="eastAsia"/>
                <w:b w:val="0"/>
                <w:bCs w:val="0"/>
                <w:color w:val="auto"/>
              </w:rPr>
              <w:t>3</w:t>
            </w:r>
          </w:p>
        </w:tc>
        <w:tc>
          <w:tcPr>
            <w:tcW w:w="2154"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1×1M石棉被</w:t>
            </w:r>
          </w:p>
        </w:tc>
        <w:tc>
          <w:tcPr>
            <w:tcW w:w="1757"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2张</w:t>
            </w:r>
          </w:p>
        </w:tc>
        <w:tc>
          <w:tcPr>
            <w:tcW w:w="1705"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应急抢险仓库</w:t>
            </w:r>
          </w:p>
        </w:tc>
        <w:tc>
          <w:tcPr>
            <w:tcW w:w="1705"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伍万强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Borders>
              <w:tl2br w:val="nil"/>
              <w:tr2bl w:val="nil"/>
            </w:tcBorders>
            <w:shd w:val="clear" w:color="auto" w:fill="auto"/>
            <w:noWrap w:val="0"/>
            <w:vAlign w:val="center"/>
          </w:tcPr>
          <w:p>
            <w:pPr>
              <w:pStyle w:val="12"/>
              <w:bidi w:val="0"/>
              <w:jc w:val="center"/>
              <w:rPr>
                <w:rFonts w:hint="eastAsia"/>
                <w:b w:val="0"/>
                <w:bCs w:val="0"/>
                <w:color w:val="auto"/>
              </w:rPr>
            </w:pPr>
            <w:r>
              <w:rPr>
                <w:rFonts w:hint="eastAsia"/>
                <w:b w:val="0"/>
                <w:bCs w:val="0"/>
                <w:color w:val="auto"/>
              </w:rPr>
              <w:t>4</w:t>
            </w:r>
          </w:p>
        </w:tc>
        <w:tc>
          <w:tcPr>
            <w:tcW w:w="2154"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防毒面具</w:t>
            </w:r>
          </w:p>
        </w:tc>
        <w:tc>
          <w:tcPr>
            <w:tcW w:w="1757"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8套</w:t>
            </w:r>
          </w:p>
        </w:tc>
        <w:tc>
          <w:tcPr>
            <w:tcW w:w="1705"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应急抢险仓库</w:t>
            </w:r>
          </w:p>
        </w:tc>
        <w:tc>
          <w:tcPr>
            <w:tcW w:w="1705"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伍万强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Borders>
              <w:tl2br w:val="nil"/>
              <w:tr2bl w:val="nil"/>
            </w:tcBorders>
            <w:shd w:val="clear" w:color="auto" w:fill="auto"/>
            <w:noWrap w:val="0"/>
            <w:vAlign w:val="center"/>
          </w:tcPr>
          <w:p>
            <w:pPr>
              <w:pStyle w:val="12"/>
              <w:bidi w:val="0"/>
              <w:jc w:val="center"/>
              <w:rPr>
                <w:rFonts w:hint="eastAsia"/>
                <w:b w:val="0"/>
                <w:bCs w:val="0"/>
                <w:color w:val="auto"/>
              </w:rPr>
            </w:pPr>
            <w:r>
              <w:rPr>
                <w:rFonts w:hint="eastAsia"/>
                <w:b w:val="0"/>
                <w:bCs w:val="0"/>
                <w:color w:val="auto"/>
              </w:rPr>
              <w:t>5</w:t>
            </w:r>
          </w:p>
        </w:tc>
        <w:tc>
          <w:tcPr>
            <w:tcW w:w="2154"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雨衣</w:t>
            </w:r>
          </w:p>
        </w:tc>
        <w:tc>
          <w:tcPr>
            <w:tcW w:w="1757"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8个</w:t>
            </w:r>
          </w:p>
        </w:tc>
        <w:tc>
          <w:tcPr>
            <w:tcW w:w="1705"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应急抢险仓库</w:t>
            </w:r>
          </w:p>
        </w:tc>
        <w:tc>
          <w:tcPr>
            <w:tcW w:w="1705"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伍万强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Borders>
              <w:tl2br w:val="nil"/>
              <w:tr2bl w:val="nil"/>
            </w:tcBorders>
            <w:shd w:val="clear" w:color="auto" w:fill="auto"/>
            <w:noWrap w:val="0"/>
            <w:vAlign w:val="center"/>
          </w:tcPr>
          <w:p>
            <w:pPr>
              <w:pStyle w:val="12"/>
              <w:bidi w:val="0"/>
              <w:jc w:val="center"/>
              <w:rPr>
                <w:rFonts w:hint="eastAsia"/>
                <w:b w:val="0"/>
                <w:bCs w:val="0"/>
                <w:color w:val="auto"/>
              </w:rPr>
            </w:pPr>
            <w:r>
              <w:rPr>
                <w:rFonts w:hint="eastAsia"/>
                <w:b w:val="0"/>
                <w:bCs w:val="0"/>
                <w:color w:val="auto"/>
              </w:rPr>
              <w:t>6</w:t>
            </w:r>
          </w:p>
        </w:tc>
        <w:tc>
          <w:tcPr>
            <w:tcW w:w="2154"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雨靴</w:t>
            </w:r>
          </w:p>
        </w:tc>
        <w:tc>
          <w:tcPr>
            <w:tcW w:w="1757"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8双</w:t>
            </w:r>
          </w:p>
        </w:tc>
        <w:tc>
          <w:tcPr>
            <w:tcW w:w="1705"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应急抢险仓库</w:t>
            </w:r>
          </w:p>
        </w:tc>
        <w:tc>
          <w:tcPr>
            <w:tcW w:w="1705"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伍万强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Borders>
              <w:tl2br w:val="nil"/>
              <w:tr2bl w:val="nil"/>
            </w:tcBorders>
            <w:shd w:val="clear" w:color="auto" w:fill="auto"/>
            <w:noWrap w:val="0"/>
            <w:vAlign w:val="center"/>
          </w:tcPr>
          <w:p>
            <w:pPr>
              <w:pStyle w:val="12"/>
              <w:bidi w:val="0"/>
              <w:jc w:val="center"/>
              <w:rPr>
                <w:rFonts w:hint="eastAsia"/>
                <w:b w:val="0"/>
                <w:bCs w:val="0"/>
                <w:color w:val="auto"/>
              </w:rPr>
            </w:pPr>
            <w:r>
              <w:rPr>
                <w:rFonts w:hint="eastAsia"/>
                <w:b w:val="0"/>
                <w:bCs w:val="0"/>
                <w:color w:val="auto"/>
              </w:rPr>
              <w:t>7</w:t>
            </w:r>
          </w:p>
        </w:tc>
        <w:tc>
          <w:tcPr>
            <w:tcW w:w="2154"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安全帽</w:t>
            </w:r>
          </w:p>
        </w:tc>
        <w:tc>
          <w:tcPr>
            <w:tcW w:w="1757"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8个</w:t>
            </w:r>
          </w:p>
        </w:tc>
        <w:tc>
          <w:tcPr>
            <w:tcW w:w="1705"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应急抢险仓库</w:t>
            </w:r>
          </w:p>
        </w:tc>
        <w:tc>
          <w:tcPr>
            <w:tcW w:w="1705"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伍万强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Borders>
              <w:tl2br w:val="nil"/>
              <w:tr2bl w:val="nil"/>
            </w:tcBorders>
            <w:shd w:val="clear" w:color="auto" w:fill="auto"/>
            <w:noWrap w:val="0"/>
            <w:vAlign w:val="center"/>
          </w:tcPr>
          <w:p>
            <w:pPr>
              <w:pStyle w:val="12"/>
              <w:bidi w:val="0"/>
              <w:jc w:val="center"/>
              <w:rPr>
                <w:rFonts w:hint="eastAsia"/>
                <w:b w:val="0"/>
                <w:bCs w:val="0"/>
                <w:color w:val="auto"/>
              </w:rPr>
            </w:pPr>
            <w:r>
              <w:rPr>
                <w:rFonts w:hint="eastAsia"/>
                <w:b w:val="0"/>
                <w:bCs w:val="0"/>
                <w:color w:val="auto"/>
              </w:rPr>
              <w:t>8</w:t>
            </w:r>
          </w:p>
        </w:tc>
        <w:tc>
          <w:tcPr>
            <w:tcW w:w="2154"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铁锹</w:t>
            </w:r>
          </w:p>
        </w:tc>
        <w:tc>
          <w:tcPr>
            <w:tcW w:w="1757"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4个</w:t>
            </w:r>
          </w:p>
        </w:tc>
        <w:tc>
          <w:tcPr>
            <w:tcW w:w="1705"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应急抢险仓库</w:t>
            </w:r>
          </w:p>
        </w:tc>
        <w:tc>
          <w:tcPr>
            <w:tcW w:w="1705"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伍万强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Borders>
              <w:tl2br w:val="nil"/>
              <w:tr2bl w:val="nil"/>
            </w:tcBorders>
            <w:shd w:val="clear" w:color="auto" w:fill="auto"/>
            <w:noWrap w:val="0"/>
            <w:vAlign w:val="center"/>
          </w:tcPr>
          <w:p>
            <w:pPr>
              <w:pStyle w:val="12"/>
              <w:bidi w:val="0"/>
              <w:jc w:val="center"/>
              <w:rPr>
                <w:rFonts w:hint="eastAsia"/>
                <w:b w:val="0"/>
                <w:bCs w:val="0"/>
                <w:color w:val="auto"/>
              </w:rPr>
            </w:pPr>
            <w:r>
              <w:rPr>
                <w:rFonts w:hint="eastAsia"/>
                <w:b w:val="0"/>
                <w:bCs w:val="0"/>
                <w:color w:val="auto"/>
              </w:rPr>
              <w:t>9</w:t>
            </w:r>
          </w:p>
        </w:tc>
        <w:tc>
          <w:tcPr>
            <w:tcW w:w="2154"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防火服</w:t>
            </w:r>
          </w:p>
        </w:tc>
        <w:tc>
          <w:tcPr>
            <w:tcW w:w="1757"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2套</w:t>
            </w:r>
          </w:p>
        </w:tc>
        <w:tc>
          <w:tcPr>
            <w:tcW w:w="1705"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应急抢险仓库</w:t>
            </w:r>
          </w:p>
        </w:tc>
        <w:tc>
          <w:tcPr>
            <w:tcW w:w="1705"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伍万强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Borders>
              <w:tl2br w:val="nil"/>
              <w:tr2bl w:val="nil"/>
            </w:tcBorders>
            <w:shd w:val="clear" w:color="auto" w:fill="auto"/>
            <w:noWrap w:val="0"/>
            <w:vAlign w:val="center"/>
          </w:tcPr>
          <w:p>
            <w:pPr>
              <w:pStyle w:val="12"/>
              <w:bidi w:val="0"/>
              <w:jc w:val="center"/>
              <w:rPr>
                <w:rFonts w:hint="eastAsia"/>
                <w:b w:val="0"/>
                <w:bCs w:val="0"/>
                <w:color w:val="auto"/>
              </w:rPr>
            </w:pPr>
            <w:r>
              <w:rPr>
                <w:rFonts w:hint="eastAsia"/>
                <w:b w:val="0"/>
                <w:bCs w:val="0"/>
                <w:color w:val="auto"/>
              </w:rPr>
              <w:t>1</w:t>
            </w:r>
            <w:r>
              <w:rPr>
                <w:b w:val="0"/>
                <w:bCs w:val="0"/>
                <w:color w:val="auto"/>
              </w:rPr>
              <w:t>0</w:t>
            </w:r>
          </w:p>
        </w:tc>
        <w:tc>
          <w:tcPr>
            <w:tcW w:w="2154"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消防靴</w:t>
            </w:r>
          </w:p>
        </w:tc>
        <w:tc>
          <w:tcPr>
            <w:tcW w:w="1757"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4双</w:t>
            </w:r>
          </w:p>
        </w:tc>
        <w:tc>
          <w:tcPr>
            <w:tcW w:w="1705"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应急抢险仓库</w:t>
            </w:r>
          </w:p>
        </w:tc>
        <w:tc>
          <w:tcPr>
            <w:tcW w:w="1705"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伍万强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Borders>
              <w:tl2br w:val="nil"/>
              <w:tr2bl w:val="nil"/>
            </w:tcBorders>
            <w:shd w:val="clear" w:color="auto" w:fill="auto"/>
            <w:noWrap w:val="0"/>
            <w:vAlign w:val="center"/>
          </w:tcPr>
          <w:p>
            <w:pPr>
              <w:pStyle w:val="12"/>
              <w:bidi w:val="0"/>
              <w:jc w:val="center"/>
              <w:rPr>
                <w:b w:val="0"/>
                <w:bCs w:val="0"/>
                <w:color w:val="auto"/>
              </w:rPr>
            </w:pPr>
            <w:r>
              <w:rPr>
                <w:rFonts w:hint="eastAsia"/>
                <w:b w:val="0"/>
                <w:bCs w:val="0"/>
                <w:color w:val="auto"/>
              </w:rPr>
              <w:t>1</w:t>
            </w:r>
            <w:r>
              <w:rPr>
                <w:b w:val="0"/>
                <w:bCs w:val="0"/>
                <w:color w:val="auto"/>
              </w:rPr>
              <w:t>1</w:t>
            </w:r>
          </w:p>
        </w:tc>
        <w:tc>
          <w:tcPr>
            <w:tcW w:w="2154"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急救包</w:t>
            </w:r>
          </w:p>
        </w:tc>
        <w:tc>
          <w:tcPr>
            <w:tcW w:w="1757"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1个</w:t>
            </w:r>
          </w:p>
        </w:tc>
        <w:tc>
          <w:tcPr>
            <w:tcW w:w="1705"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应急抢险仓库</w:t>
            </w:r>
          </w:p>
        </w:tc>
        <w:tc>
          <w:tcPr>
            <w:tcW w:w="1705"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伍万强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Borders>
              <w:tl2br w:val="nil"/>
              <w:tr2bl w:val="nil"/>
            </w:tcBorders>
            <w:shd w:val="clear" w:color="auto" w:fill="auto"/>
            <w:noWrap w:val="0"/>
            <w:vAlign w:val="center"/>
          </w:tcPr>
          <w:p>
            <w:pPr>
              <w:pStyle w:val="12"/>
              <w:bidi w:val="0"/>
              <w:jc w:val="center"/>
              <w:rPr>
                <w:b w:val="0"/>
                <w:bCs w:val="0"/>
                <w:color w:val="auto"/>
              </w:rPr>
            </w:pPr>
            <w:r>
              <w:rPr>
                <w:rFonts w:hint="eastAsia"/>
                <w:b w:val="0"/>
                <w:bCs w:val="0"/>
                <w:color w:val="auto"/>
              </w:rPr>
              <w:t>1</w:t>
            </w:r>
            <w:r>
              <w:rPr>
                <w:b w:val="0"/>
                <w:bCs w:val="0"/>
                <w:color w:val="auto"/>
              </w:rPr>
              <w:t>2</w:t>
            </w:r>
          </w:p>
        </w:tc>
        <w:tc>
          <w:tcPr>
            <w:tcW w:w="2154"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潜水裤</w:t>
            </w:r>
          </w:p>
        </w:tc>
        <w:tc>
          <w:tcPr>
            <w:tcW w:w="1757"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2套</w:t>
            </w:r>
          </w:p>
        </w:tc>
        <w:tc>
          <w:tcPr>
            <w:tcW w:w="1705"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应急抢险仓库</w:t>
            </w:r>
          </w:p>
        </w:tc>
        <w:tc>
          <w:tcPr>
            <w:tcW w:w="1705"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伍万强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Borders>
              <w:tl2br w:val="nil"/>
              <w:tr2bl w:val="nil"/>
            </w:tcBorders>
            <w:shd w:val="clear" w:color="auto" w:fill="auto"/>
            <w:noWrap w:val="0"/>
            <w:vAlign w:val="center"/>
          </w:tcPr>
          <w:p>
            <w:pPr>
              <w:pStyle w:val="12"/>
              <w:bidi w:val="0"/>
              <w:jc w:val="center"/>
              <w:rPr>
                <w:b w:val="0"/>
                <w:bCs w:val="0"/>
                <w:color w:val="auto"/>
              </w:rPr>
            </w:pPr>
            <w:r>
              <w:rPr>
                <w:rFonts w:hint="eastAsia"/>
                <w:b w:val="0"/>
                <w:bCs w:val="0"/>
                <w:color w:val="auto"/>
              </w:rPr>
              <w:t>1</w:t>
            </w:r>
            <w:r>
              <w:rPr>
                <w:b w:val="0"/>
                <w:bCs w:val="0"/>
                <w:color w:val="auto"/>
              </w:rPr>
              <w:t>3</w:t>
            </w:r>
          </w:p>
        </w:tc>
        <w:tc>
          <w:tcPr>
            <w:tcW w:w="2154" w:type="dxa"/>
            <w:tcBorders>
              <w:tl2br w:val="nil"/>
              <w:tr2bl w:val="nil"/>
            </w:tcBorders>
            <w:shd w:val="clear" w:color="auto" w:fill="auto"/>
            <w:noWrap w:val="0"/>
            <w:vAlign w:val="center"/>
          </w:tcPr>
          <w:p>
            <w:pPr>
              <w:pStyle w:val="12"/>
              <w:bidi w:val="0"/>
              <w:jc w:val="center"/>
              <w:rPr>
                <w:rFonts w:hint="eastAsia"/>
                <w:color w:val="auto"/>
              </w:rPr>
            </w:pPr>
            <w:r>
              <w:rPr>
                <w:color w:val="auto"/>
              </w:rPr>
              <w:t>救生</w:t>
            </w:r>
            <w:r>
              <w:rPr>
                <w:rFonts w:hint="eastAsia"/>
                <w:color w:val="auto"/>
              </w:rPr>
              <w:t>缆索</w:t>
            </w:r>
          </w:p>
        </w:tc>
        <w:tc>
          <w:tcPr>
            <w:tcW w:w="1757"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3根</w:t>
            </w:r>
          </w:p>
        </w:tc>
        <w:tc>
          <w:tcPr>
            <w:tcW w:w="1705"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应急抢险仓库</w:t>
            </w:r>
          </w:p>
        </w:tc>
        <w:tc>
          <w:tcPr>
            <w:tcW w:w="1705"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伍万强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Borders>
              <w:tl2br w:val="nil"/>
              <w:tr2bl w:val="nil"/>
            </w:tcBorders>
            <w:shd w:val="clear" w:color="auto" w:fill="auto"/>
            <w:noWrap w:val="0"/>
            <w:vAlign w:val="center"/>
          </w:tcPr>
          <w:p>
            <w:pPr>
              <w:pStyle w:val="12"/>
              <w:bidi w:val="0"/>
              <w:jc w:val="center"/>
              <w:rPr>
                <w:b w:val="0"/>
                <w:bCs w:val="0"/>
                <w:color w:val="auto"/>
              </w:rPr>
            </w:pPr>
            <w:r>
              <w:rPr>
                <w:rFonts w:hint="eastAsia"/>
                <w:b w:val="0"/>
                <w:bCs w:val="0"/>
                <w:color w:val="auto"/>
              </w:rPr>
              <w:t>1</w:t>
            </w:r>
            <w:r>
              <w:rPr>
                <w:b w:val="0"/>
                <w:bCs w:val="0"/>
                <w:color w:val="auto"/>
              </w:rPr>
              <w:t>4</w:t>
            </w:r>
          </w:p>
        </w:tc>
        <w:tc>
          <w:tcPr>
            <w:tcW w:w="2154"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防爆手电</w:t>
            </w:r>
          </w:p>
        </w:tc>
        <w:tc>
          <w:tcPr>
            <w:tcW w:w="1757"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4个</w:t>
            </w:r>
          </w:p>
        </w:tc>
        <w:tc>
          <w:tcPr>
            <w:tcW w:w="1705"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应急抢险仓库</w:t>
            </w:r>
          </w:p>
        </w:tc>
        <w:tc>
          <w:tcPr>
            <w:tcW w:w="1705"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伍万强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Borders>
              <w:tl2br w:val="nil"/>
              <w:tr2bl w:val="nil"/>
            </w:tcBorders>
            <w:shd w:val="clear" w:color="auto" w:fill="auto"/>
            <w:noWrap w:val="0"/>
            <w:vAlign w:val="center"/>
          </w:tcPr>
          <w:p>
            <w:pPr>
              <w:pStyle w:val="12"/>
              <w:bidi w:val="0"/>
              <w:jc w:val="center"/>
              <w:rPr>
                <w:b w:val="0"/>
                <w:bCs w:val="0"/>
                <w:color w:val="auto"/>
              </w:rPr>
            </w:pPr>
            <w:r>
              <w:rPr>
                <w:rFonts w:hint="eastAsia"/>
                <w:b w:val="0"/>
                <w:bCs w:val="0"/>
                <w:color w:val="auto"/>
              </w:rPr>
              <w:t>1</w:t>
            </w:r>
            <w:r>
              <w:rPr>
                <w:b w:val="0"/>
                <w:bCs w:val="0"/>
                <w:color w:val="auto"/>
              </w:rPr>
              <w:t>5</w:t>
            </w:r>
          </w:p>
        </w:tc>
        <w:tc>
          <w:tcPr>
            <w:tcW w:w="2154"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防静电手套</w:t>
            </w:r>
          </w:p>
        </w:tc>
        <w:tc>
          <w:tcPr>
            <w:tcW w:w="1757"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4套</w:t>
            </w:r>
          </w:p>
        </w:tc>
        <w:tc>
          <w:tcPr>
            <w:tcW w:w="1705"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应急抢险仓库</w:t>
            </w:r>
          </w:p>
        </w:tc>
        <w:tc>
          <w:tcPr>
            <w:tcW w:w="1705"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伍万强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Borders>
              <w:tl2br w:val="nil"/>
              <w:tr2bl w:val="nil"/>
            </w:tcBorders>
            <w:shd w:val="clear" w:color="auto" w:fill="auto"/>
            <w:noWrap w:val="0"/>
            <w:vAlign w:val="center"/>
          </w:tcPr>
          <w:p>
            <w:pPr>
              <w:pStyle w:val="12"/>
              <w:bidi w:val="0"/>
              <w:jc w:val="center"/>
              <w:rPr>
                <w:b w:val="0"/>
                <w:bCs w:val="0"/>
                <w:color w:val="auto"/>
              </w:rPr>
            </w:pPr>
            <w:r>
              <w:rPr>
                <w:rFonts w:hint="eastAsia"/>
                <w:b w:val="0"/>
                <w:bCs w:val="0"/>
                <w:color w:val="auto"/>
              </w:rPr>
              <w:t>1</w:t>
            </w:r>
            <w:r>
              <w:rPr>
                <w:b w:val="0"/>
                <w:bCs w:val="0"/>
                <w:color w:val="auto"/>
              </w:rPr>
              <w:t>6</w:t>
            </w:r>
          </w:p>
        </w:tc>
        <w:tc>
          <w:tcPr>
            <w:tcW w:w="2154"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一次性警示带</w:t>
            </w:r>
          </w:p>
        </w:tc>
        <w:tc>
          <w:tcPr>
            <w:tcW w:w="1757"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20卷</w:t>
            </w:r>
          </w:p>
        </w:tc>
        <w:tc>
          <w:tcPr>
            <w:tcW w:w="1705"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应急抢险仓库</w:t>
            </w:r>
          </w:p>
        </w:tc>
        <w:tc>
          <w:tcPr>
            <w:tcW w:w="1705"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伍万强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Borders>
              <w:tl2br w:val="nil"/>
              <w:tr2bl w:val="nil"/>
            </w:tcBorders>
            <w:shd w:val="clear" w:color="auto" w:fill="auto"/>
            <w:noWrap w:val="0"/>
            <w:vAlign w:val="center"/>
          </w:tcPr>
          <w:p>
            <w:pPr>
              <w:pStyle w:val="12"/>
              <w:bidi w:val="0"/>
              <w:jc w:val="center"/>
              <w:rPr>
                <w:b w:val="0"/>
                <w:bCs w:val="0"/>
                <w:color w:val="auto"/>
              </w:rPr>
            </w:pPr>
            <w:r>
              <w:rPr>
                <w:rFonts w:hint="eastAsia"/>
                <w:b w:val="0"/>
                <w:bCs w:val="0"/>
                <w:color w:val="auto"/>
              </w:rPr>
              <w:t>1</w:t>
            </w:r>
            <w:r>
              <w:rPr>
                <w:b w:val="0"/>
                <w:bCs w:val="0"/>
                <w:color w:val="auto"/>
              </w:rPr>
              <w:t>7</w:t>
            </w:r>
          </w:p>
        </w:tc>
        <w:tc>
          <w:tcPr>
            <w:tcW w:w="2154"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风向标</w:t>
            </w:r>
          </w:p>
        </w:tc>
        <w:tc>
          <w:tcPr>
            <w:tcW w:w="1757"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1套</w:t>
            </w:r>
          </w:p>
        </w:tc>
        <w:tc>
          <w:tcPr>
            <w:tcW w:w="1705"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应急抢险仓库</w:t>
            </w:r>
          </w:p>
        </w:tc>
        <w:tc>
          <w:tcPr>
            <w:tcW w:w="1705"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伍万强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Borders>
              <w:tl2br w:val="nil"/>
              <w:tr2bl w:val="nil"/>
            </w:tcBorders>
            <w:shd w:val="clear" w:color="auto" w:fill="auto"/>
            <w:noWrap w:val="0"/>
            <w:vAlign w:val="center"/>
          </w:tcPr>
          <w:p>
            <w:pPr>
              <w:pStyle w:val="12"/>
              <w:bidi w:val="0"/>
              <w:jc w:val="center"/>
              <w:rPr>
                <w:rFonts w:hint="default" w:eastAsia="宋体"/>
                <w:b w:val="0"/>
                <w:bCs w:val="0"/>
                <w:color w:val="auto"/>
                <w:lang w:val="en-US" w:eastAsia="zh-CN"/>
              </w:rPr>
            </w:pPr>
            <w:r>
              <w:rPr>
                <w:rFonts w:hint="eastAsia"/>
                <w:b w:val="0"/>
                <w:bCs w:val="0"/>
                <w:color w:val="auto"/>
                <w:lang w:val="en-US" w:eastAsia="zh-CN"/>
              </w:rPr>
              <w:t>18</w:t>
            </w:r>
          </w:p>
        </w:tc>
        <w:tc>
          <w:tcPr>
            <w:tcW w:w="2154" w:type="dxa"/>
            <w:tcBorders>
              <w:tl2br w:val="nil"/>
              <w:tr2bl w:val="nil"/>
            </w:tcBorders>
            <w:shd w:val="clear" w:color="auto" w:fill="auto"/>
            <w:noWrap w:val="0"/>
            <w:vAlign w:val="center"/>
          </w:tcPr>
          <w:p>
            <w:pPr>
              <w:pStyle w:val="12"/>
              <w:bidi w:val="0"/>
              <w:jc w:val="center"/>
              <w:rPr>
                <w:rFonts w:hint="default" w:eastAsia="宋体"/>
                <w:color w:val="auto"/>
                <w:lang w:val="en-US" w:eastAsia="zh-CN"/>
              </w:rPr>
            </w:pPr>
            <w:r>
              <w:rPr>
                <w:rFonts w:hint="eastAsia"/>
                <w:color w:val="auto"/>
                <w:lang w:val="en-US" w:eastAsia="zh-CN"/>
              </w:rPr>
              <w:t>空气呼吸器</w:t>
            </w:r>
          </w:p>
        </w:tc>
        <w:tc>
          <w:tcPr>
            <w:tcW w:w="1757" w:type="dxa"/>
            <w:tcBorders>
              <w:tl2br w:val="nil"/>
              <w:tr2bl w:val="nil"/>
            </w:tcBorders>
            <w:shd w:val="clear" w:color="auto" w:fill="auto"/>
            <w:noWrap w:val="0"/>
            <w:vAlign w:val="center"/>
          </w:tcPr>
          <w:p>
            <w:pPr>
              <w:pStyle w:val="12"/>
              <w:bidi w:val="0"/>
              <w:jc w:val="center"/>
              <w:rPr>
                <w:rFonts w:hint="default" w:eastAsia="宋体"/>
                <w:color w:val="auto"/>
                <w:lang w:val="en-US" w:eastAsia="zh-CN"/>
              </w:rPr>
            </w:pPr>
            <w:r>
              <w:rPr>
                <w:rFonts w:hint="eastAsia"/>
                <w:color w:val="auto"/>
                <w:lang w:val="en-US" w:eastAsia="zh-CN"/>
              </w:rPr>
              <w:t>1台</w:t>
            </w:r>
          </w:p>
        </w:tc>
        <w:tc>
          <w:tcPr>
            <w:tcW w:w="1705"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应急抢险仓库</w:t>
            </w:r>
          </w:p>
        </w:tc>
        <w:tc>
          <w:tcPr>
            <w:tcW w:w="1705" w:type="dxa"/>
            <w:tcBorders>
              <w:tl2br w:val="nil"/>
              <w:tr2bl w:val="nil"/>
            </w:tcBorders>
            <w:shd w:val="clear" w:color="auto" w:fill="auto"/>
            <w:noWrap w:val="0"/>
            <w:vAlign w:val="center"/>
          </w:tcPr>
          <w:p>
            <w:pPr>
              <w:pStyle w:val="12"/>
              <w:bidi w:val="0"/>
              <w:jc w:val="center"/>
              <w:rPr>
                <w:rFonts w:hint="eastAsia"/>
                <w:color w:val="auto"/>
              </w:rPr>
            </w:pPr>
            <w:r>
              <w:rPr>
                <w:rFonts w:hint="eastAsia"/>
                <w:color w:val="auto"/>
              </w:rPr>
              <w:t>伍万强</w:t>
            </w:r>
          </w:p>
        </w:tc>
      </w:tr>
    </w:tbl>
    <w:p>
      <w:pPr>
        <w:bidi w:val="0"/>
        <w:rPr>
          <w:rFonts w:hint="eastAsia"/>
          <w:color w:val="auto"/>
        </w:rPr>
      </w:pPr>
      <w:r>
        <w:rPr>
          <w:rFonts w:hint="eastAsia"/>
          <w:color w:val="auto"/>
        </w:rPr>
        <w:t>3）抢险</w:t>
      </w:r>
      <w:r>
        <w:rPr>
          <w:color w:val="auto"/>
        </w:rPr>
        <w:t>设备：</w:t>
      </w:r>
      <w:bookmarkStart w:id="243" w:name="_Hlk28112475"/>
      <w:r>
        <w:rPr>
          <w:color w:val="auto"/>
        </w:rPr>
        <w:t>燃气浓度检测仪、警戒警示带、急救药包、内燃弧焊机、单相汽油发电机、电熔全自动焊机、手弧焊机等。各种管径无缝钢管、</w:t>
      </w:r>
      <w:bookmarkStart w:id="244" w:name="_Hlk28592511"/>
      <w:r>
        <w:rPr>
          <w:color w:val="auto"/>
        </w:rPr>
        <w:t>镀锌管</w:t>
      </w:r>
      <w:bookmarkEnd w:id="243"/>
      <w:bookmarkEnd w:id="244"/>
    </w:p>
    <w:p>
      <w:pPr>
        <w:bidi w:val="0"/>
        <w:rPr>
          <w:color w:val="auto"/>
        </w:rPr>
      </w:pPr>
      <w:bookmarkStart w:id="245" w:name="_Toc28115316"/>
      <w:r>
        <w:rPr>
          <w:rFonts w:hint="eastAsia"/>
          <w:color w:val="auto"/>
        </w:rPr>
        <w:t>4）配气站消防设施</w:t>
      </w:r>
      <w:bookmarkEnd w:id="245"/>
    </w:p>
    <w:tbl>
      <w:tblPr>
        <w:tblStyle w:val="24"/>
        <w:tblW w:w="7819" w:type="dxa"/>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830"/>
        <w:gridCol w:w="1757"/>
        <w:gridCol w:w="2376"/>
        <w:gridCol w:w="2856"/>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cantSplit/>
          <w:trHeight w:val="558" w:hRule="atLeast"/>
          <w:tblHeader/>
          <w:jc w:val="center"/>
        </w:trPr>
        <w:tc>
          <w:tcPr>
            <w:tcW w:w="830" w:type="dxa"/>
            <w:tcBorders>
              <w:tl2br w:val="nil"/>
              <w:tr2bl w:val="nil"/>
            </w:tcBorders>
            <w:noWrap w:val="0"/>
            <w:vAlign w:val="center"/>
          </w:tcPr>
          <w:p>
            <w:pPr>
              <w:pStyle w:val="12"/>
              <w:bidi w:val="0"/>
              <w:jc w:val="center"/>
              <w:rPr>
                <w:b w:val="0"/>
                <w:bCs w:val="0"/>
                <w:color w:val="auto"/>
              </w:rPr>
            </w:pPr>
            <w:r>
              <w:rPr>
                <w:b w:val="0"/>
                <w:bCs w:val="0"/>
                <w:color w:val="auto"/>
              </w:rPr>
              <w:t>序号</w:t>
            </w:r>
          </w:p>
        </w:tc>
        <w:tc>
          <w:tcPr>
            <w:tcW w:w="1757" w:type="dxa"/>
            <w:tcBorders>
              <w:tl2br w:val="nil"/>
              <w:tr2bl w:val="nil"/>
            </w:tcBorders>
            <w:noWrap w:val="0"/>
            <w:vAlign w:val="center"/>
          </w:tcPr>
          <w:p>
            <w:pPr>
              <w:pStyle w:val="12"/>
              <w:bidi w:val="0"/>
              <w:jc w:val="center"/>
              <w:rPr>
                <w:b/>
                <w:bCs/>
                <w:color w:val="auto"/>
              </w:rPr>
            </w:pPr>
            <w:r>
              <w:rPr>
                <w:rFonts w:hint="eastAsia"/>
                <w:b/>
                <w:bCs/>
                <w:color w:val="auto"/>
              </w:rPr>
              <w:t>位置</w:t>
            </w:r>
          </w:p>
        </w:tc>
        <w:tc>
          <w:tcPr>
            <w:tcW w:w="2376" w:type="dxa"/>
            <w:tcBorders>
              <w:tl2br w:val="nil"/>
              <w:tr2bl w:val="nil"/>
            </w:tcBorders>
            <w:noWrap w:val="0"/>
            <w:vAlign w:val="center"/>
          </w:tcPr>
          <w:p>
            <w:pPr>
              <w:pStyle w:val="12"/>
              <w:bidi w:val="0"/>
              <w:jc w:val="center"/>
              <w:rPr>
                <w:b/>
                <w:bCs/>
                <w:color w:val="auto"/>
              </w:rPr>
            </w:pPr>
            <w:r>
              <w:rPr>
                <w:rFonts w:hint="eastAsia"/>
                <w:b/>
                <w:bCs/>
                <w:color w:val="auto"/>
              </w:rPr>
              <w:t>消防设施设备名称</w:t>
            </w:r>
          </w:p>
        </w:tc>
        <w:tc>
          <w:tcPr>
            <w:tcW w:w="2856" w:type="dxa"/>
            <w:tcBorders>
              <w:tl2br w:val="nil"/>
              <w:tr2bl w:val="nil"/>
            </w:tcBorders>
            <w:noWrap w:val="0"/>
            <w:vAlign w:val="center"/>
          </w:tcPr>
          <w:p>
            <w:pPr>
              <w:pStyle w:val="12"/>
              <w:bidi w:val="0"/>
              <w:jc w:val="center"/>
              <w:rPr>
                <w:b/>
                <w:bCs/>
                <w:color w:val="auto"/>
              </w:rPr>
            </w:pPr>
            <w:r>
              <w:rPr>
                <w:rFonts w:hint="eastAsia"/>
                <w:b/>
                <w:bCs/>
                <w:color w:val="auto"/>
              </w:rPr>
              <w:t>型号、数量</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30" w:type="dxa"/>
            <w:tcBorders>
              <w:tl2br w:val="nil"/>
              <w:tr2bl w:val="nil"/>
            </w:tcBorders>
            <w:noWrap w:val="0"/>
            <w:vAlign w:val="center"/>
          </w:tcPr>
          <w:p>
            <w:pPr>
              <w:pStyle w:val="12"/>
              <w:bidi w:val="0"/>
              <w:jc w:val="center"/>
              <w:rPr>
                <w:b w:val="0"/>
                <w:bCs w:val="0"/>
                <w:color w:val="auto"/>
              </w:rPr>
            </w:pPr>
            <w:r>
              <w:rPr>
                <w:rFonts w:hint="eastAsia"/>
                <w:b w:val="0"/>
                <w:bCs w:val="0"/>
                <w:color w:val="auto"/>
              </w:rPr>
              <w:t>1</w:t>
            </w:r>
          </w:p>
        </w:tc>
        <w:tc>
          <w:tcPr>
            <w:tcW w:w="1757" w:type="dxa"/>
            <w:tcBorders>
              <w:tl2br w:val="nil"/>
              <w:tr2bl w:val="nil"/>
            </w:tcBorders>
            <w:noWrap w:val="0"/>
            <w:vAlign w:val="center"/>
          </w:tcPr>
          <w:p>
            <w:pPr>
              <w:pStyle w:val="12"/>
              <w:bidi w:val="0"/>
              <w:jc w:val="center"/>
              <w:rPr>
                <w:color w:val="auto"/>
              </w:rPr>
            </w:pPr>
            <w:r>
              <w:rPr>
                <w:rFonts w:hint="eastAsia"/>
                <w:color w:val="auto"/>
              </w:rPr>
              <w:t>配气站</w:t>
            </w:r>
          </w:p>
        </w:tc>
        <w:tc>
          <w:tcPr>
            <w:tcW w:w="2376" w:type="dxa"/>
            <w:tcBorders>
              <w:tl2br w:val="nil"/>
              <w:tr2bl w:val="nil"/>
            </w:tcBorders>
            <w:noWrap w:val="0"/>
            <w:vAlign w:val="center"/>
          </w:tcPr>
          <w:p>
            <w:pPr>
              <w:pStyle w:val="12"/>
              <w:bidi w:val="0"/>
              <w:jc w:val="center"/>
              <w:rPr>
                <w:color w:val="auto"/>
              </w:rPr>
            </w:pPr>
            <w:r>
              <w:rPr>
                <w:rFonts w:hint="eastAsia"/>
                <w:color w:val="auto"/>
              </w:rPr>
              <w:t>干粉灭火器</w:t>
            </w:r>
          </w:p>
        </w:tc>
        <w:tc>
          <w:tcPr>
            <w:tcW w:w="2856" w:type="dxa"/>
            <w:tcBorders>
              <w:tl2br w:val="nil"/>
              <w:tr2bl w:val="nil"/>
            </w:tcBorders>
            <w:noWrap w:val="0"/>
            <w:vAlign w:val="center"/>
          </w:tcPr>
          <w:p>
            <w:pPr>
              <w:pStyle w:val="12"/>
              <w:bidi w:val="0"/>
              <w:jc w:val="center"/>
              <w:rPr>
                <w:color w:val="auto"/>
              </w:rPr>
            </w:pPr>
            <w:r>
              <w:rPr>
                <w:color w:val="auto"/>
              </w:rPr>
              <w:t>MFZ/ABC35型</w:t>
            </w:r>
            <w:r>
              <w:rPr>
                <w:rFonts w:hint="eastAsia"/>
                <w:color w:val="auto"/>
              </w:rPr>
              <w:t>、</w:t>
            </w:r>
            <w:r>
              <w:rPr>
                <w:rFonts w:hint="eastAsia"/>
                <w:color w:val="auto"/>
                <w:lang w:val="en-US" w:eastAsia="zh-CN"/>
              </w:rPr>
              <w:t>2</w:t>
            </w:r>
            <w:r>
              <w:rPr>
                <w:rFonts w:hint="eastAsia"/>
                <w:color w:val="auto"/>
              </w:rPr>
              <w:t>具</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30" w:type="dxa"/>
            <w:tcBorders>
              <w:tl2br w:val="nil"/>
              <w:tr2bl w:val="nil"/>
            </w:tcBorders>
            <w:noWrap w:val="0"/>
            <w:vAlign w:val="center"/>
          </w:tcPr>
          <w:p>
            <w:pPr>
              <w:pStyle w:val="12"/>
              <w:bidi w:val="0"/>
              <w:jc w:val="center"/>
              <w:rPr>
                <w:b w:val="0"/>
                <w:bCs w:val="0"/>
                <w:color w:val="auto"/>
              </w:rPr>
            </w:pPr>
            <w:r>
              <w:rPr>
                <w:rFonts w:hint="eastAsia"/>
                <w:b w:val="0"/>
                <w:bCs w:val="0"/>
                <w:color w:val="auto"/>
              </w:rPr>
              <w:t>2</w:t>
            </w:r>
          </w:p>
        </w:tc>
        <w:tc>
          <w:tcPr>
            <w:tcW w:w="1757" w:type="dxa"/>
            <w:tcBorders>
              <w:tl2br w:val="nil"/>
              <w:tr2bl w:val="nil"/>
            </w:tcBorders>
            <w:noWrap w:val="0"/>
            <w:vAlign w:val="center"/>
          </w:tcPr>
          <w:p>
            <w:pPr>
              <w:pStyle w:val="12"/>
              <w:bidi w:val="0"/>
              <w:jc w:val="center"/>
              <w:rPr>
                <w:color w:val="auto"/>
              </w:rPr>
            </w:pPr>
            <w:r>
              <w:rPr>
                <w:rFonts w:hint="eastAsia"/>
                <w:color w:val="auto"/>
              </w:rPr>
              <w:t>配气站</w:t>
            </w:r>
          </w:p>
        </w:tc>
        <w:tc>
          <w:tcPr>
            <w:tcW w:w="2376" w:type="dxa"/>
            <w:tcBorders>
              <w:tl2br w:val="nil"/>
              <w:tr2bl w:val="nil"/>
            </w:tcBorders>
            <w:noWrap w:val="0"/>
            <w:vAlign w:val="center"/>
          </w:tcPr>
          <w:p>
            <w:pPr>
              <w:pStyle w:val="12"/>
              <w:bidi w:val="0"/>
              <w:jc w:val="center"/>
              <w:rPr>
                <w:color w:val="auto"/>
              </w:rPr>
            </w:pPr>
            <w:r>
              <w:rPr>
                <w:rFonts w:hint="eastAsia"/>
                <w:color w:val="auto"/>
              </w:rPr>
              <w:t>干粉灭火器</w:t>
            </w:r>
          </w:p>
        </w:tc>
        <w:tc>
          <w:tcPr>
            <w:tcW w:w="2856" w:type="dxa"/>
            <w:tcBorders>
              <w:tl2br w:val="nil"/>
              <w:tr2bl w:val="nil"/>
            </w:tcBorders>
            <w:noWrap w:val="0"/>
            <w:vAlign w:val="center"/>
          </w:tcPr>
          <w:p>
            <w:pPr>
              <w:pStyle w:val="12"/>
              <w:bidi w:val="0"/>
              <w:jc w:val="center"/>
              <w:rPr>
                <w:color w:val="auto"/>
              </w:rPr>
            </w:pPr>
            <w:r>
              <w:rPr>
                <w:color w:val="auto"/>
              </w:rPr>
              <w:t>MFZ/ABC</w:t>
            </w:r>
            <w:r>
              <w:rPr>
                <w:rFonts w:hint="eastAsia"/>
                <w:color w:val="auto"/>
              </w:rPr>
              <w:t>8</w:t>
            </w:r>
            <w:r>
              <w:rPr>
                <w:color w:val="auto"/>
              </w:rPr>
              <w:t>型</w:t>
            </w:r>
            <w:r>
              <w:rPr>
                <w:rFonts w:hint="eastAsia"/>
                <w:color w:val="auto"/>
              </w:rPr>
              <w:t>、6具</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830" w:type="dxa"/>
            <w:tcBorders>
              <w:tl2br w:val="nil"/>
              <w:tr2bl w:val="nil"/>
            </w:tcBorders>
            <w:noWrap w:val="0"/>
            <w:vAlign w:val="center"/>
          </w:tcPr>
          <w:p>
            <w:pPr>
              <w:pStyle w:val="12"/>
              <w:bidi w:val="0"/>
              <w:jc w:val="center"/>
              <w:rPr>
                <w:b w:val="0"/>
                <w:bCs w:val="0"/>
                <w:color w:val="auto"/>
              </w:rPr>
            </w:pPr>
            <w:r>
              <w:rPr>
                <w:rFonts w:hint="eastAsia"/>
                <w:b w:val="0"/>
                <w:bCs w:val="0"/>
                <w:color w:val="auto"/>
              </w:rPr>
              <w:t>3</w:t>
            </w:r>
          </w:p>
        </w:tc>
        <w:tc>
          <w:tcPr>
            <w:tcW w:w="1757" w:type="dxa"/>
            <w:tcBorders>
              <w:tl2br w:val="nil"/>
              <w:tr2bl w:val="nil"/>
            </w:tcBorders>
            <w:noWrap w:val="0"/>
            <w:vAlign w:val="center"/>
          </w:tcPr>
          <w:p>
            <w:pPr>
              <w:pStyle w:val="12"/>
              <w:bidi w:val="0"/>
              <w:jc w:val="center"/>
              <w:rPr>
                <w:color w:val="auto"/>
              </w:rPr>
            </w:pPr>
            <w:r>
              <w:rPr>
                <w:rFonts w:hint="eastAsia"/>
                <w:color w:val="auto"/>
              </w:rPr>
              <w:t>配气站</w:t>
            </w:r>
          </w:p>
        </w:tc>
        <w:tc>
          <w:tcPr>
            <w:tcW w:w="2376" w:type="dxa"/>
            <w:tcBorders>
              <w:tl2br w:val="nil"/>
              <w:tr2bl w:val="nil"/>
            </w:tcBorders>
            <w:noWrap w:val="0"/>
            <w:vAlign w:val="center"/>
          </w:tcPr>
          <w:p>
            <w:pPr>
              <w:pStyle w:val="12"/>
              <w:bidi w:val="0"/>
              <w:jc w:val="center"/>
              <w:rPr>
                <w:color w:val="auto"/>
              </w:rPr>
            </w:pPr>
            <w:r>
              <w:rPr>
                <w:rFonts w:hint="eastAsia"/>
                <w:color w:val="auto"/>
              </w:rPr>
              <w:t>干粉灭火器</w:t>
            </w:r>
          </w:p>
          <w:p>
            <w:pPr>
              <w:pStyle w:val="12"/>
              <w:bidi w:val="0"/>
              <w:jc w:val="center"/>
              <w:rPr>
                <w:color w:val="auto"/>
              </w:rPr>
            </w:pPr>
          </w:p>
        </w:tc>
        <w:tc>
          <w:tcPr>
            <w:tcW w:w="2856" w:type="dxa"/>
            <w:tcBorders>
              <w:tl2br w:val="nil"/>
              <w:tr2bl w:val="nil"/>
            </w:tcBorders>
            <w:noWrap w:val="0"/>
            <w:vAlign w:val="center"/>
          </w:tcPr>
          <w:p>
            <w:pPr>
              <w:pStyle w:val="12"/>
              <w:bidi w:val="0"/>
              <w:jc w:val="center"/>
              <w:rPr>
                <w:color w:val="auto"/>
              </w:rPr>
            </w:pPr>
            <w:r>
              <w:rPr>
                <w:color w:val="auto"/>
              </w:rPr>
              <w:t>MFZ/ABC4型</w:t>
            </w:r>
            <w:r>
              <w:rPr>
                <w:rFonts w:hint="eastAsia"/>
                <w:color w:val="auto"/>
              </w:rPr>
              <w:t>、</w:t>
            </w:r>
            <w:r>
              <w:rPr>
                <w:rFonts w:hint="eastAsia"/>
                <w:color w:val="auto"/>
                <w:lang w:val="en-US" w:eastAsia="zh-CN"/>
              </w:rPr>
              <w:t>16</w:t>
            </w:r>
            <w:r>
              <w:rPr>
                <w:rFonts w:hint="eastAsia"/>
                <w:color w:val="auto"/>
              </w:rPr>
              <w:t>具</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30" w:type="dxa"/>
            <w:tcBorders>
              <w:tl2br w:val="nil"/>
              <w:tr2bl w:val="nil"/>
            </w:tcBorders>
            <w:noWrap w:val="0"/>
            <w:vAlign w:val="center"/>
          </w:tcPr>
          <w:p>
            <w:pPr>
              <w:pStyle w:val="12"/>
              <w:bidi w:val="0"/>
              <w:jc w:val="center"/>
              <w:rPr>
                <w:rFonts w:hint="eastAsia" w:eastAsia="宋体"/>
                <w:b w:val="0"/>
                <w:bCs w:val="0"/>
                <w:color w:val="auto"/>
                <w:lang w:val="en-US" w:eastAsia="zh-CN"/>
              </w:rPr>
            </w:pPr>
            <w:r>
              <w:rPr>
                <w:rFonts w:hint="eastAsia"/>
                <w:b w:val="0"/>
                <w:bCs w:val="0"/>
                <w:color w:val="auto"/>
                <w:lang w:val="en-US" w:eastAsia="zh-CN"/>
              </w:rPr>
              <w:t>4</w:t>
            </w:r>
          </w:p>
        </w:tc>
        <w:tc>
          <w:tcPr>
            <w:tcW w:w="1757" w:type="dxa"/>
            <w:tcBorders>
              <w:tl2br w:val="nil"/>
              <w:tr2bl w:val="nil"/>
            </w:tcBorders>
            <w:noWrap w:val="0"/>
            <w:vAlign w:val="center"/>
          </w:tcPr>
          <w:p>
            <w:pPr>
              <w:pStyle w:val="12"/>
              <w:bidi w:val="0"/>
              <w:jc w:val="center"/>
              <w:rPr>
                <w:rFonts w:hint="default" w:eastAsia="宋体"/>
                <w:color w:val="auto"/>
                <w:lang w:val="en-US" w:eastAsia="zh-CN"/>
              </w:rPr>
            </w:pPr>
            <w:r>
              <w:rPr>
                <w:rFonts w:hint="eastAsia"/>
                <w:color w:val="auto"/>
              </w:rPr>
              <w:t>配气站</w:t>
            </w:r>
          </w:p>
        </w:tc>
        <w:tc>
          <w:tcPr>
            <w:tcW w:w="2376" w:type="dxa"/>
            <w:tcBorders>
              <w:tl2br w:val="nil"/>
              <w:tr2bl w:val="nil"/>
            </w:tcBorders>
            <w:noWrap w:val="0"/>
            <w:vAlign w:val="center"/>
          </w:tcPr>
          <w:p>
            <w:pPr>
              <w:pStyle w:val="12"/>
              <w:bidi w:val="0"/>
              <w:jc w:val="center"/>
              <w:rPr>
                <w:color w:val="auto"/>
              </w:rPr>
            </w:pPr>
            <w:r>
              <w:rPr>
                <w:rFonts w:hint="eastAsia"/>
                <w:color w:val="auto"/>
                <w:lang w:val="en-US" w:eastAsia="zh-CN"/>
              </w:rPr>
              <w:t>空气呼吸器</w:t>
            </w:r>
          </w:p>
        </w:tc>
        <w:tc>
          <w:tcPr>
            <w:tcW w:w="2856" w:type="dxa"/>
            <w:tcBorders>
              <w:tl2br w:val="nil"/>
              <w:tr2bl w:val="nil"/>
            </w:tcBorders>
            <w:noWrap w:val="0"/>
            <w:vAlign w:val="center"/>
          </w:tcPr>
          <w:p>
            <w:pPr>
              <w:pStyle w:val="12"/>
              <w:bidi w:val="0"/>
              <w:jc w:val="center"/>
              <w:rPr>
                <w:rFonts w:hint="default" w:eastAsia="宋体"/>
                <w:color w:val="auto"/>
                <w:lang w:val="en-US" w:eastAsia="zh-CN"/>
              </w:rPr>
            </w:pPr>
            <w:r>
              <w:rPr>
                <w:rFonts w:hint="eastAsia"/>
                <w:color w:val="auto"/>
                <w:lang w:val="en-US" w:eastAsia="zh-CN"/>
              </w:rPr>
              <w:t>1台</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30" w:type="dxa"/>
            <w:tcBorders>
              <w:tl2br w:val="nil"/>
              <w:tr2bl w:val="nil"/>
            </w:tcBorders>
            <w:noWrap w:val="0"/>
            <w:vAlign w:val="center"/>
          </w:tcPr>
          <w:p>
            <w:pPr>
              <w:pStyle w:val="12"/>
              <w:bidi w:val="0"/>
              <w:jc w:val="center"/>
              <w:rPr>
                <w:b w:val="0"/>
                <w:bCs w:val="0"/>
                <w:color w:val="auto"/>
              </w:rPr>
            </w:pPr>
          </w:p>
        </w:tc>
        <w:tc>
          <w:tcPr>
            <w:tcW w:w="1757" w:type="dxa"/>
            <w:tcBorders>
              <w:tl2br w:val="nil"/>
              <w:tr2bl w:val="nil"/>
            </w:tcBorders>
            <w:noWrap w:val="0"/>
            <w:vAlign w:val="center"/>
          </w:tcPr>
          <w:p>
            <w:pPr>
              <w:pStyle w:val="12"/>
              <w:bidi w:val="0"/>
              <w:jc w:val="center"/>
              <w:rPr>
                <w:rFonts w:hint="default" w:eastAsia="宋体"/>
                <w:color w:val="auto"/>
                <w:lang w:val="en-US" w:eastAsia="zh-CN"/>
              </w:rPr>
            </w:pPr>
            <w:r>
              <w:rPr>
                <w:rFonts w:hint="eastAsia"/>
                <w:color w:val="auto"/>
              </w:rPr>
              <w:t>配气站</w:t>
            </w:r>
          </w:p>
        </w:tc>
        <w:tc>
          <w:tcPr>
            <w:tcW w:w="2376" w:type="dxa"/>
            <w:tcBorders>
              <w:tl2br w:val="nil"/>
              <w:tr2bl w:val="nil"/>
            </w:tcBorders>
            <w:noWrap w:val="0"/>
            <w:vAlign w:val="center"/>
          </w:tcPr>
          <w:p>
            <w:pPr>
              <w:pStyle w:val="12"/>
              <w:bidi w:val="0"/>
              <w:jc w:val="center"/>
              <w:rPr>
                <w:color w:val="auto"/>
              </w:rPr>
            </w:pPr>
            <w:r>
              <w:rPr>
                <w:rFonts w:hint="eastAsia"/>
                <w:color w:val="auto"/>
                <w:lang w:val="en-US" w:eastAsia="zh-CN"/>
              </w:rPr>
              <w:t>过滤式消防呼吸器</w:t>
            </w:r>
          </w:p>
        </w:tc>
        <w:tc>
          <w:tcPr>
            <w:tcW w:w="2856" w:type="dxa"/>
            <w:tcBorders>
              <w:tl2br w:val="nil"/>
              <w:tr2bl w:val="nil"/>
            </w:tcBorders>
            <w:noWrap w:val="0"/>
            <w:vAlign w:val="center"/>
          </w:tcPr>
          <w:p>
            <w:pPr>
              <w:pStyle w:val="12"/>
              <w:bidi w:val="0"/>
              <w:jc w:val="center"/>
              <w:rPr>
                <w:rFonts w:hint="eastAsia" w:eastAsia="宋体"/>
                <w:color w:val="auto"/>
                <w:lang w:val="en-US" w:eastAsia="zh-CN"/>
              </w:rPr>
            </w:pPr>
            <w:r>
              <w:rPr>
                <w:rFonts w:hint="eastAsia"/>
                <w:color w:val="auto"/>
                <w:lang w:val="en-US" w:eastAsia="zh-CN"/>
              </w:rPr>
              <w:t>4个</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30" w:type="dxa"/>
            <w:tcBorders>
              <w:tl2br w:val="nil"/>
              <w:tr2bl w:val="nil"/>
            </w:tcBorders>
            <w:noWrap w:val="0"/>
            <w:vAlign w:val="center"/>
          </w:tcPr>
          <w:p>
            <w:pPr>
              <w:pStyle w:val="12"/>
              <w:bidi w:val="0"/>
              <w:jc w:val="center"/>
              <w:rPr>
                <w:b w:val="0"/>
                <w:bCs w:val="0"/>
                <w:color w:val="auto"/>
              </w:rPr>
            </w:pPr>
            <w:r>
              <w:rPr>
                <w:rFonts w:hint="eastAsia"/>
                <w:b w:val="0"/>
                <w:bCs w:val="0"/>
                <w:color w:val="auto"/>
              </w:rPr>
              <w:t>6</w:t>
            </w:r>
          </w:p>
        </w:tc>
        <w:tc>
          <w:tcPr>
            <w:tcW w:w="1757" w:type="dxa"/>
            <w:tcBorders>
              <w:tl2br w:val="nil"/>
              <w:tr2bl w:val="nil"/>
            </w:tcBorders>
            <w:noWrap w:val="0"/>
            <w:vAlign w:val="center"/>
          </w:tcPr>
          <w:p>
            <w:pPr>
              <w:pStyle w:val="12"/>
              <w:bidi w:val="0"/>
              <w:jc w:val="center"/>
              <w:rPr>
                <w:color w:val="auto"/>
              </w:rPr>
            </w:pPr>
            <w:r>
              <w:rPr>
                <w:rFonts w:hint="eastAsia"/>
                <w:color w:val="auto"/>
              </w:rPr>
              <w:t>配气站</w:t>
            </w:r>
          </w:p>
        </w:tc>
        <w:tc>
          <w:tcPr>
            <w:tcW w:w="2376" w:type="dxa"/>
            <w:tcBorders>
              <w:tl2br w:val="nil"/>
              <w:tr2bl w:val="nil"/>
            </w:tcBorders>
            <w:noWrap w:val="0"/>
            <w:vAlign w:val="center"/>
          </w:tcPr>
          <w:p>
            <w:pPr>
              <w:pStyle w:val="12"/>
              <w:bidi w:val="0"/>
              <w:jc w:val="center"/>
              <w:rPr>
                <w:color w:val="auto"/>
              </w:rPr>
            </w:pPr>
            <w:r>
              <w:rPr>
                <w:color w:val="auto"/>
              </w:rPr>
              <w:t>消防斧</w:t>
            </w:r>
          </w:p>
        </w:tc>
        <w:tc>
          <w:tcPr>
            <w:tcW w:w="2856" w:type="dxa"/>
            <w:tcBorders>
              <w:tl2br w:val="nil"/>
              <w:tr2bl w:val="nil"/>
            </w:tcBorders>
            <w:noWrap w:val="0"/>
            <w:vAlign w:val="center"/>
          </w:tcPr>
          <w:p>
            <w:pPr>
              <w:pStyle w:val="12"/>
              <w:bidi w:val="0"/>
              <w:jc w:val="center"/>
              <w:rPr>
                <w:color w:val="auto"/>
              </w:rPr>
            </w:pPr>
            <w:r>
              <w:rPr>
                <w:rFonts w:hint="eastAsia"/>
                <w:color w:val="auto"/>
              </w:rPr>
              <w:t>2</w:t>
            </w:r>
            <w:r>
              <w:rPr>
                <w:color w:val="auto"/>
              </w:rPr>
              <w:t>把</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0" w:type="dxa"/>
            <w:tcBorders>
              <w:tl2br w:val="nil"/>
              <w:tr2bl w:val="nil"/>
            </w:tcBorders>
            <w:noWrap w:val="0"/>
            <w:vAlign w:val="center"/>
          </w:tcPr>
          <w:p>
            <w:pPr>
              <w:pStyle w:val="12"/>
              <w:bidi w:val="0"/>
              <w:jc w:val="center"/>
              <w:rPr>
                <w:b w:val="0"/>
                <w:bCs w:val="0"/>
                <w:color w:val="auto"/>
              </w:rPr>
            </w:pPr>
          </w:p>
        </w:tc>
        <w:tc>
          <w:tcPr>
            <w:tcW w:w="1757" w:type="dxa"/>
            <w:tcBorders>
              <w:tl2br w:val="nil"/>
              <w:tr2bl w:val="nil"/>
            </w:tcBorders>
            <w:noWrap w:val="0"/>
            <w:vAlign w:val="center"/>
          </w:tcPr>
          <w:p>
            <w:pPr>
              <w:pStyle w:val="12"/>
              <w:bidi w:val="0"/>
              <w:jc w:val="center"/>
              <w:rPr>
                <w:color w:val="auto"/>
              </w:rPr>
            </w:pPr>
            <w:r>
              <w:rPr>
                <w:rFonts w:hint="eastAsia"/>
                <w:color w:val="auto"/>
              </w:rPr>
              <w:t>配气站</w:t>
            </w:r>
          </w:p>
        </w:tc>
        <w:tc>
          <w:tcPr>
            <w:tcW w:w="2376" w:type="dxa"/>
            <w:tcBorders>
              <w:tl2br w:val="nil"/>
              <w:tr2bl w:val="nil"/>
            </w:tcBorders>
            <w:noWrap w:val="0"/>
            <w:vAlign w:val="center"/>
          </w:tcPr>
          <w:p>
            <w:pPr>
              <w:pStyle w:val="12"/>
              <w:bidi w:val="0"/>
              <w:jc w:val="center"/>
              <w:rPr>
                <w:rFonts w:hint="default" w:eastAsia="宋体"/>
                <w:color w:val="auto"/>
                <w:lang w:val="en-US" w:eastAsia="zh-CN"/>
              </w:rPr>
            </w:pPr>
            <w:r>
              <w:rPr>
                <w:rFonts w:hint="eastAsia"/>
                <w:color w:val="auto"/>
                <w:lang w:val="en-US" w:eastAsia="zh-CN"/>
              </w:rPr>
              <w:t>铁锹</w:t>
            </w:r>
          </w:p>
        </w:tc>
        <w:tc>
          <w:tcPr>
            <w:tcW w:w="2856" w:type="dxa"/>
            <w:tcBorders>
              <w:tl2br w:val="nil"/>
              <w:tr2bl w:val="nil"/>
            </w:tcBorders>
            <w:noWrap w:val="0"/>
            <w:vAlign w:val="center"/>
          </w:tcPr>
          <w:p>
            <w:pPr>
              <w:pStyle w:val="12"/>
              <w:bidi w:val="0"/>
              <w:jc w:val="center"/>
              <w:rPr>
                <w:rFonts w:hint="default" w:eastAsia="宋体"/>
                <w:color w:val="auto"/>
                <w:lang w:val="en-US" w:eastAsia="zh-CN"/>
              </w:rPr>
            </w:pPr>
            <w:r>
              <w:rPr>
                <w:rFonts w:hint="eastAsia"/>
                <w:color w:val="auto"/>
                <w:lang w:val="en-US" w:eastAsia="zh-CN"/>
              </w:rPr>
              <w:t>2把</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830" w:type="dxa"/>
            <w:tcBorders>
              <w:tl2br w:val="nil"/>
              <w:tr2bl w:val="nil"/>
            </w:tcBorders>
            <w:noWrap w:val="0"/>
            <w:vAlign w:val="center"/>
          </w:tcPr>
          <w:p>
            <w:pPr>
              <w:pStyle w:val="12"/>
              <w:bidi w:val="0"/>
              <w:jc w:val="center"/>
              <w:rPr>
                <w:b w:val="0"/>
                <w:bCs w:val="0"/>
                <w:color w:val="auto"/>
              </w:rPr>
            </w:pPr>
            <w:r>
              <w:rPr>
                <w:rFonts w:hint="eastAsia"/>
                <w:b w:val="0"/>
                <w:bCs w:val="0"/>
                <w:color w:val="auto"/>
              </w:rPr>
              <w:t>8</w:t>
            </w:r>
          </w:p>
        </w:tc>
        <w:tc>
          <w:tcPr>
            <w:tcW w:w="1757" w:type="dxa"/>
            <w:tcBorders>
              <w:tl2br w:val="nil"/>
              <w:tr2bl w:val="nil"/>
            </w:tcBorders>
            <w:noWrap w:val="0"/>
            <w:vAlign w:val="center"/>
          </w:tcPr>
          <w:p>
            <w:pPr>
              <w:pStyle w:val="12"/>
              <w:bidi w:val="0"/>
              <w:jc w:val="center"/>
              <w:rPr>
                <w:color w:val="auto"/>
              </w:rPr>
            </w:pPr>
            <w:r>
              <w:rPr>
                <w:rFonts w:hint="eastAsia"/>
                <w:color w:val="auto"/>
              </w:rPr>
              <w:t>配气站</w:t>
            </w:r>
          </w:p>
        </w:tc>
        <w:tc>
          <w:tcPr>
            <w:tcW w:w="2376" w:type="dxa"/>
            <w:tcBorders>
              <w:tl2br w:val="nil"/>
              <w:tr2bl w:val="nil"/>
            </w:tcBorders>
            <w:noWrap w:val="0"/>
            <w:vAlign w:val="center"/>
          </w:tcPr>
          <w:p>
            <w:pPr>
              <w:pStyle w:val="12"/>
              <w:bidi w:val="0"/>
              <w:jc w:val="center"/>
              <w:rPr>
                <w:color w:val="auto"/>
              </w:rPr>
            </w:pPr>
            <w:r>
              <w:rPr>
                <w:color w:val="auto"/>
              </w:rPr>
              <w:t>消防沙堆</w:t>
            </w:r>
          </w:p>
        </w:tc>
        <w:tc>
          <w:tcPr>
            <w:tcW w:w="2856" w:type="dxa"/>
            <w:tcBorders>
              <w:tl2br w:val="nil"/>
              <w:tr2bl w:val="nil"/>
            </w:tcBorders>
            <w:noWrap w:val="0"/>
            <w:vAlign w:val="center"/>
          </w:tcPr>
          <w:p>
            <w:pPr>
              <w:pStyle w:val="12"/>
              <w:bidi w:val="0"/>
              <w:jc w:val="center"/>
              <w:rPr>
                <w:color w:val="auto"/>
              </w:rPr>
            </w:pPr>
            <w:r>
              <w:rPr>
                <w:color w:val="auto"/>
              </w:rPr>
              <w:t>2米*</w:t>
            </w:r>
            <w:r>
              <w:rPr>
                <w:rFonts w:hint="eastAsia"/>
                <w:color w:val="auto"/>
              </w:rPr>
              <w:t>1</w:t>
            </w:r>
            <w:r>
              <w:rPr>
                <w:color w:val="auto"/>
              </w:rPr>
              <w:t>米*0.8米</w:t>
            </w:r>
            <w:r>
              <w:rPr>
                <w:rFonts w:hint="eastAsia"/>
                <w:color w:val="auto"/>
              </w:rPr>
              <w:t>、1</w:t>
            </w:r>
            <w:r>
              <w:rPr>
                <w:color w:val="auto"/>
              </w:rPr>
              <w:t>个</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830" w:type="dxa"/>
            <w:tcBorders>
              <w:tl2br w:val="nil"/>
              <w:tr2bl w:val="nil"/>
            </w:tcBorders>
            <w:noWrap w:val="0"/>
            <w:vAlign w:val="center"/>
          </w:tcPr>
          <w:p>
            <w:pPr>
              <w:pStyle w:val="12"/>
              <w:bidi w:val="0"/>
              <w:jc w:val="center"/>
              <w:rPr>
                <w:b w:val="0"/>
                <w:bCs w:val="0"/>
                <w:color w:val="auto"/>
              </w:rPr>
            </w:pPr>
            <w:r>
              <w:rPr>
                <w:rFonts w:hint="eastAsia"/>
                <w:b w:val="0"/>
                <w:bCs w:val="0"/>
                <w:color w:val="auto"/>
              </w:rPr>
              <w:t>9</w:t>
            </w:r>
          </w:p>
        </w:tc>
        <w:tc>
          <w:tcPr>
            <w:tcW w:w="1757" w:type="dxa"/>
            <w:tcBorders>
              <w:tl2br w:val="nil"/>
              <w:tr2bl w:val="nil"/>
            </w:tcBorders>
            <w:noWrap w:val="0"/>
            <w:vAlign w:val="center"/>
          </w:tcPr>
          <w:p>
            <w:pPr>
              <w:pStyle w:val="12"/>
              <w:bidi w:val="0"/>
              <w:jc w:val="center"/>
              <w:rPr>
                <w:color w:val="auto"/>
              </w:rPr>
            </w:pPr>
            <w:r>
              <w:rPr>
                <w:rFonts w:hint="eastAsia"/>
                <w:color w:val="auto"/>
              </w:rPr>
              <w:t>配气站</w:t>
            </w:r>
          </w:p>
        </w:tc>
        <w:tc>
          <w:tcPr>
            <w:tcW w:w="2376" w:type="dxa"/>
            <w:tcBorders>
              <w:tl2br w:val="nil"/>
              <w:tr2bl w:val="nil"/>
            </w:tcBorders>
            <w:noWrap w:val="0"/>
            <w:vAlign w:val="center"/>
          </w:tcPr>
          <w:p>
            <w:pPr>
              <w:pStyle w:val="12"/>
              <w:bidi w:val="0"/>
              <w:jc w:val="center"/>
              <w:rPr>
                <w:color w:val="auto"/>
              </w:rPr>
            </w:pPr>
            <w:r>
              <w:rPr>
                <w:color w:val="auto"/>
              </w:rPr>
              <w:t>消防栓</w:t>
            </w:r>
          </w:p>
        </w:tc>
        <w:tc>
          <w:tcPr>
            <w:tcW w:w="2856" w:type="dxa"/>
            <w:tcBorders>
              <w:tl2br w:val="nil"/>
              <w:tr2bl w:val="nil"/>
            </w:tcBorders>
            <w:noWrap w:val="0"/>
            <w:vAlign w:val="center"/>
          </w:tcPr>
          <w:p>
            <w:pPr>
              <w:pStyle w:val="12"/>
              <w:bidi w:val="0"/>
              <w:jc w:val="center"/>
              <w:rPr>
                <w:color w:val="auto"/>
              </w:rPr>
            </w:pPr>
            <w:r>
              <w:rPr>
                <w:color w:val="auto"/>
              </w:rPr>
              <w:t>SS100/</w:t>
            </w:r>
            <w:r>
              <w:rPr>
                <w:rFonts w:hint="eastAsia"/>
                <w:color w:val="auto"/>
              </w:rPr>
              <w:t>50</w:t>
            </w:r>
            <w:r>
              <w:rPr>
                <w:color w:val="auto"/>
              </w:rPr>
              <w:t>1.6</w:t>
            </w:r>
            <w:r>
              <w:rPr>
                <w:rFonts w:hint="eastAsia"/>
                <w:color w:val="auto"/>
              </w:rPr>
              <w:t>、3个</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30" w:type="dxa"/>
            <w:tcBorders>
              <w:tl2br w:val="nil"/>
              <w:tr2bl w:val="nil"/>
            </w:tcBorders>
            <w:noWrap w:val="0"/>
            <w:vAlign w:val="center"/>
          </w:tcPr>
          <w:p>
            <w:pPr>
              <w:pStyle w:val="12"/>
              <w:bidi w:val="0"/>
              <w:jc w:val="center"/>
              <w:rPr>
                <w:b w:val="0"/>
                <w:bCs w:val="0"/>
                <w:color w:val="auto"/>
              </w:rPr>
            </w:pPr>
            <w:r>
              <w:rPr>
                <w:rFonts w:hint="eastAsia"/>
                <w:b w:val="0"/>
                <w:bCs w:val="0"/>
                <w:color w:val="auto"/>
              </w:rPr>
              <w:t>10</w:t>
            </w:r>
          </w:p>
        </w:tc>
        <w:tc>
          <w:tcPr>
            <w:tcW w:w="1757" w:type="dxa"/>
            <w:tcBorders>
              <w:tl2br w:val="nil"/>
              <w:tr2bl w:val="nil"/>
            </w:tcBorders>
            <w:noWrap w:val="0"/>
            <w:vAlign w:val="center"/>
          </w:tcPr>
          <w:p>
            <w:pPr>
              <w:pStyle w:val="12"/>
              <w:bidi w:val="0"/>
              <w:jc w:val="center"/>
              <w:rPr>
                <w:color w:val="auto"/>
              </w:rPr>
            </w:pPr>
            <w:r>
              <w:rPr>
                <w:rFonts w:hint="eastAsia"/>
                <w:color w:val="auto"/>
              </w:rPr>
              <w:t>配气站</w:t>
            </w:r>
          </w:p>
        </w:tc>
        <w:tc>
          <w:tcPr>
            <w:tcW w:w="2376" w:type="dxa"/>
            <w:tcBorders>
              <w:tl2br w:val="nil"/>
              <w:tr2bl w:val="nil"/>
            </w:tcBorders>
            <w:noWrap w:val="0"/>
            <w:vAlign w:val="center"/>
          </w:tcPr>
          <w:p>
            <w:pPr>
              <w:pStyle w:val="12"/>
              <w:bidi w:val="0"/>
              <w:jc w:val="center"/>
              <w:rPr>
                <w:color w:val="auto"/>
              </w:rPr>
            </w:pPr>
            <w:r>
              <w:rPr>
                <w:color w:val="auto"/>
              </w:rPr>
              <w:t>消防水带</w:t>
            </w:r>
          </w:p>
        </w:tc>
        <w:tc>
          <w:tcPr>
            <w:tcW w:w="2856" w:type="dxa"/>
            <w:tcBorders>
              <w:tl2br w:val="nil"/>
              <w:tr2bl w:val="nil"/>
            </w:tcBorders>
            <w:noWrap w:val="0"/>
            <w:vAlign w:val="center"/>
          </w:tcPr>
          <w:p>
            <w:pPr>
              <w:pStyle w:val="12"/>
              <w:bidi w:val="0"/>
              <w:jc w:val="center"/>
              <w:rPr>
                <w:color w:val="auto"/>
              </w:rPr>
            </w:pPr>
            <w:r>
              <w:rPr>
                <w:rFonts w:hint="eastAsia"/>
                <w:color w:val="auto"/>
                <w:lang w:eastAsia="zh-CN"/>
              </w:rPr>
              <w:t>(</w:t>
            </w:r>
            <w:r>
              <w:rPr>
                <w:color w:val="auto"/>
              </w:rPr>
              <w:t>DR</w:t>
            </w:r>
            <w:r>
              <w:rPr>
                <w:rFonts w:hint="eastAsia"/>
                <w:color w:val="auto"/>
              </w:rPr>
              <w:t>50</w:t>
            </w:r>
            <w:r>
              <w:rPr>
                <w:color w:val="auto"/>
              </w:rPr>
              <w:t>)</w:t>
            </w:r>
            <w:r>
              <w:rPr>
                <w:rFonts w:hint="eastAsia"/>
                <w:color w:val="auto"/>
              </w:rPr>
              <w:t>、</w:t>
            </w:r>
            <w:r>
              <w:rPr>
                <w:rFonts w:hint="eastAsia"/>
                <w:color w:val="auto"/>
                <w:lang w:val="en-US" w:eastAsia="zh-CN"/>
              </w:rPr>
              <w:t>5</w:t>
            </w:r>
            <w:r>
              <w:rPr>
                <w:rFonts w:hint="eastAsia"/>
                <w:color w:val="auto"/>
              </w:rPr>
              <w:t>根</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30" w:type="dxa"/>
            <w:tcBorders>
              <w:tl2br w:val="nil"/>
              <w:tr2bl w:val="nil"/>
            </w:tcBorders>
            <w:noWrap w:val="0"/>
            <w:vAlign w:val="center"/>
          </w:tcPr>
          <w:p>
            <w:pPr>
              <w:pStyle w:val="12"/>
              <w:bidi w:val="0"/>
              <w:jc w:val="center"/>
              <w:rPr>
                <w:b w:val="0"/>
                <w:bCs w:val="0"/>
                <w:color w:val="auto"/>
              </w:rPr>
            </w:pPr>
            <w:r>
              <w:rPr>
                <w:rFonts w:hint="eastAsia"/>
                <w:b w:val="0"/>
                <w:bCs w:val="0"/>
                <w:color w:val="auto"/>
              </w:rPr>
              <w:t>11</w:t>
            </w:r>
          </w:p>
        </w:tc>
        <w:tc>
          <w:tcPr>
            <w:tcW w:w="1757" w:type="dxa"/>
            <w:tcBorders>
              <w:tl2br w:val="nil"/>
              <w:tr2bl w:val="nil"/>
            </w:tcBorders>
            <w:noWrap w:val="0"/>
            <w:vAlign w:val="center"/>
          </w:tcPr>
          <w:p>
            <w:pPr>
              <w:pStyle w:val="12"/>
              <w:bidi w:val="0"/>
              <w:jc w:val="center"/>
              <w:rPr>
                <w:color w:val="auto"/>
              </w:rPr>
            </w:pPr>
            <w:r>
              <w:rPr>
                <w:rFonts w:hint="eastAsia"/>
                <w:color w:val="auto"/>
              </w:rPr>
              <w:t>配气站</w:t>
            </w:r>
          </w:p>
        </w:tc>
        <w:tc>
          <w:tcPr>
            <w:tcW w:w="2376" w:type="dxa"/>
            <w:tcBorders>
              <w:tl2br w:val="nil"/>
              <w:tr2bl w:val="nil"/>
            </w:tcBorders>
            <w:noWrap w:val="0"/>
            <w:vAlign w:val="center"/>
          </w:tcPr>
          <w:p>
            <w:pPr>
              <w:pStyle w:val="12"/>
              <w:bidi w:val="0"/>
              <w:jc w:val="center"/>
              <w:rPr>
                <w:color w:val="auto"/>
              </w:rPr>
            </w:pPr>
            <w:r>
              <w:rPr>
                <w:color w:val="auto"/>
              </w:rPr>
              <w:t>消防扳手</w:t>
            </w:r>
          </w:p>
        </w:tc>
        <w:tc>
          <w:tcPr>
            <w:tcW w:w="2856" w:type="dxa"/>
            <w:tcBorders>
              <w:tl2br w:val="nil"/>
              <w:tr2bl w:val="nil"/>
            </w:tcBorders>
            <w:noWrap w:val="0"/>
            <w:vAlign w:val="center"/>
          </w:tcPr>
          <w:p>
            <w:pPr>
              <w:pStyle w:val="12"/>
              <w:bidi w:val="0"/>
              <w:jc w:val="center"/>
              <w:rPr>
                <w:color w:val="auto"/>
              </w:rPr>
            </w:pPr>
            <w:r>
              <w:rPr>
                <w:rFonts w:hint="eastAsia"/>
                <w:color w:val="auto"/>
              </w:rPr>
              <w:t>2把</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830" w:type="dxa"/>
            <w:tcBorders>
              <w:tl2br w:val="nil"/>
              <w:tr2bl w:val="nil"/>
            </w:tcBorders>
            <w:noWrap w:val="0"/>
            <w:vAlign w:val="center"/>
          </w:tcPr>
          <w:p>
            <w:pPr>
              <w:pStyle w:val="12"/>
              <w:bidi w:val="0"/>
              <w:jc w:val="center"/>
              <w:rPr>
                <w:b w:val="0"/>
                <w:bCs w:val="0"/>
                <w:color w:val="auto"/>
              </w:rPr>
            </w:pPr>
            <w:r>
              <w:rPr>
                <w:rFonts w:hint="eastAsia"/>
                <w:b w:val="0"/>
                <w:bCs w:val="0"/>
                <w:color w:val="auto"/>
              </w:rPr>
              <w:t>15</w:t>
            </w:r>
          </w:p>
        </w:tc>
        <w:tc>
          <w:tcPr>
            <w:tcW w:w="1757" w:type="dxa"/>
            <w:tcBorders>
              <w:tl2br w:val="nil"/>
              <w:tr2bl w:val="nil"/>
            </w:tcBorders>
            <w:noWrap w:val="0"/>
            <w:vAlign w:val="center"/>
          </w:tcPr>
          <w:p>
            <w:pPr>
              <w:pStyle w:val="12"/>
              <w:bidi w:val="0"/>
              <w:jc w:val="center"/>
              <w:rPr>
                <w:color w:val="auto"/>
              </w:rPr>
            </w:pPr>
            <w:r>
              <w:rPr>
                <w:rFonts w:hint="eastAsia"/>
                <w:color w:val="auto"/>
              </w:rPr>
              <w:t>配气站</w:t>
            </w:r>
          </w:p>
        </w:tc>
        <w:tc>
          <w:tcPr>
            <w:tcW w:w="2376" w:type="dxa"/>
            <w:tcBorders>
              <w:tl2br w:val="nil"/>
              <w:tr2bl w:val="nil"/>
            </w:tcBorders>
            <w:noWrap w:val="0"/>
            <w:vAlign w:val="center"/>
          </w:tcPr>
          <w:p>
            <w:pPr>
              <w:pStyle w:val="12"/>
              <w:bidi w:val="0"/>
              <w:jc w:val="center"/>
              <w:rPr>
                <w:color w:val="auto"/>
              </w:rPr>
            </w:pPr>
            <w:r>
              <w:rPr>
                <w:color w:val="auto"/>
              </w:rPr>
              <w:t>消防水枪</w:t>
            </w:r>
          </w:p>
        </w:tc>
        <w:tc>
          <w:tcPr>
            <w:tcW w:w="2856" w:type="dxa"/>
            <w:tcBorders>
              <w:tl2br w:val="nil"/>
              <w:tr2bl w:val="nil"/>
            </w:tcBorders>
            <w:noWrap w:val="0"/>
            <w:vAlign w:val="center"/>
          </w:tcPr>
          <w:p>
            <w:pPr>
              <w:pStyle w:val="12"/>
              <w:bidi w:val="0"/>
              <w:jc w:val="center"/>
              <w:rPr>
                <w:color w:val="auto"/>
              </w:rPr>
            </w:pPr>
            <w:r>
              <w:rPr>
                <w:rFonts w:hint="eastAsia"/>
                <w:color w:val="auto"/>
                <w:lang w:val="en-US" w:eastAsia="zh-CN"/>
              </w:rPr>
              <w:t>3</w:t>
            </w:r>
            <w:r>
              <w:rPr>
                <w:rFonts w:hint="eastAsia"/>
                <w:color w:val="auto"/>
              </w:rPr>
              <w:t>把</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830" w:type="dxa"/>
            <w:tcBorders>
              <w:tl2br w:val="nil"/>
              <w:tr2bl w:val="nil"/>
            </w:tcBorders>
            <w:noWrap w:val="0"/>
            <w:vAlign w:val="center"/>
          </w:tcPr>
          <w:p>
            <w:pPr>
              <w:pStyle w:val="12"/>
              <w:bidi w:val="0"/>
              <w:jc w:val="center"/>
              <w:rPr>
                <w:rFonts w:hint="default" w:eastAsia="宋体"/>
                <w:b w:val="0"/>
                <w:bCs w:val="0"/>
                <w:color w:val="auto"/>
                <w:lang w:val="en-US" w:eastAsia="zh-CN"/>
              </w:rPr>
            </w:pPr>
            <w:r>
              <w:rPr>
                <w:rFonts w:hint="eastAsia"/>
                <w:b w:val="0"/>
                <w:bCs w:val="0"/>
                <w:color w:val="auto"/>
                <w:lang w:val="en-US" w:eastAsia="zh-CN"/>
              </w:rPr>
              <w:t>16</w:t>
            </w:r>
          </w:p>
        </w:tc>
        <w:tc>
          <w:tcPr>
            <w:tcW w:w="1757" w:type="dxa"/>
            <w:tcBorders>
              <w:tl2br w:val="nil"/>
              <w:tr2bl w:val="nil"/>
            </w:tcBorders>
            <w:noWrap w:val="0"/>
            <w:vAlign w:val="center"/>
          </w:tcPr>
          <w:p>
            <w:pPr>
              <w:pStyle w:val="12"/>
              <w:bidi w:val="0"/>
              <w:jc w:val="center"/>
              <w:rPr>
                <w:rFonts w:hint="eastAsia"/>
                <w:color w:val="auto"/>
              </w:rPr>
            </w:pPr>
            <w:r>
              <w:rPr>
                <w:rFonts w:hint="eastAsia"/>
                <w:color w:val="auto"/>
              </w:rPr>
              <w:t>配气站</w:t>
            </w:r>
          </w:p>
        </w:tc>
        <w:tc>
          <w:tcPr>
            <w:tcW w:w="2376" w:type="dxa"/>
            <w:tcBorders>
              <w:tl2br w:val="nil"/>
              <w:tr2bl w:val="nil"/>
            </w:tcBorders>
            <w:noWrap w:val="0"/>
            <w:vAlign w:val="center"/>
          </w:tcPr>
          <w:p>
            <w:pPr>
              <w:pStyle w:val="12"/>
              <w:bidi w:val="0"/>
              <w:jc w:val="center"/>
              <w:rPr>
                <w:rFonts w:hint="default" w:eastAsia="宋体"/>
                <w:color w:val="auto"/>
                <w:lang w:val="en-US" w:eastAsia="zh-CN"/>
              </w:rPr>
            </w:pPr>
            <w:r>
              <w:rPr>
                <w:rFonts w:hint="eastAsia"/>
                <w:color w:val="auto"/>
                <w:lang w:val="en-US" w:eastAsia="zh-CN"/>
              </w:rPr>
              <w:t>消防毯</w:t>
            </w:r>
          </w:p>
        </w:tc>
        <w:tc>
          <w:tcPr>
            <w:tcW w:w="2856" w:type="dxa"/>
            <w:tcBorders>
              <w:tl2br w:val="nil"/>
              <w:tr2bl w:val="nil"/>
            </w:tcBorders>
            <w:noWrap w:val="0"/>
            <w:vAlign w:val="center"/>
          </w:tcPr>
          <w:p>
            <w:pPr>
              <w:pStyle w:val="12"/>
              <w:bidi w:val="0"/>
              <w:jc w:val="center"/>
              <w:rPr>
                <w:rFonts w:hint="default"/>
                <w:color w:val="auto"/>
                <w:lang w:val="en-US" w:eastAsia="zh-CN"/>
              </w:rPr>
            </w:pPr>
            <w:r>
              <w:rPr>
                <w:rFonts w:hint="eastAsia"/>
                <w:color w:val="auto"/>
                <w:lang w:val="en-US" w:eastAsia="zh-CN"/>
              </w:rPr>
              <w:t>1个</w:t>
            </w:r>
          </w:p>
        </w:tc>
      </w:tr>
    </w:tbl>
    <w:p>
      <w:pPr>
        <w:bidi w:val="0"/>
        <w:rPr>
          <w:color w:val="auto"/>
        </w:rPr>
      </w:pPr>
      <w:r>
        <w:rPr>
          <w:rFonts w:hint="eastAsia"/>
          <w:color w:val="auto"/>
        </w:rPr>
        <w:t>5）其他地方消防设施</w:t>
      </w:r>
    </w:p>
    <w:tbl>
      <w:tblPr>
        <w:tblStyle w:val="24"/>
        <w:tblW w:w="0" w:type="auto"/>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966"/>
        <w:gridCol w:w="1927"/>
        <w:gridCol w:w="2268"/>
        <w:gridCol w:w="2726"/>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cantSplit/>
          <w:trHeight w:val="563" w:hRule="atLeast"/>
          <w:tblHeader/>
          <w:jc w:val="center"/>
        </w:trPr>
        <w:tc>
          <w:tcPr>
            <w:tcW w:w="966" w:type="dxa"/>
            <w:tcBorders>
              <w:tl2br w:val="nil"/>
              <w:tr2bl w:val="nil"/>
            </w:tcBorders>
            <w:noWrap w:val="0"/>
            <w:vAlign w:val="center"/>
          </w:tcPr>
          <w:p>
            <w:pPr>
              <w:pStyle w:val="12"/>
              <w:bidi w:val="0"/>
              <w:rPr>
                <w:color w:val="auto"/>
              </w:rPr>
            </w:pPr>
            <w:r>
              <w:rPr>
                <w:color w:val="auto"/>
              </w:rPr>
              <w:t>序号</w:t>
            </w:r>
          </w:p>
        </w:tc>
        <w:tc>
          <w:tcPr>
            <w:tcW w:w="1927" w:type="dxa"/>
            <w:tcBorders>
              <w:tl2br w:val="nil"/>
              <w:tr2bl w:val="nil"/>
            </w:tcBorders>
            <w:noWrap w:val="0"/>
            <w:vAlign w:val="center"/>
          </w:tcPr>
          <w:p>
            <w:pPr>
              <w:pStyle w:val="12"/>
              <w:bidi w:val="0"/>
              <w:rPr>
                <w:color w:val="auto"/>
              </w:rPr>
            </w:pPr>
            <w:r>
              <w:rPr>
                <w:rFonts w:hint="eastAsia"/>
                <w:color w:val="auto"/>
              </w:rPr>
              <w:t>位置</w:t>
            </w:r>
          </w:p>
        </w:tc>
        <w:tc>
          <w:tcPr>
            <w:tcW w:w="2268" w:type="dxa"/>
            <w:tcBorders>
              <w:tl2br w:val="nil"/>
              <w:tr2bl w:val="nil"/>
            </w:tcBorders>
            <w:noWrap w:val="0"/>
            <w:vAlign w:val="center"/>
          </w:tcPr>
          <w:p>
            <w:pPr>
              <w:pStyle w:val="12"/>
              <w:bidi w:val="0"/>
              <w:rPr>
                <w:color w:val="auto"/>
              </w:rPr>
            </w:pPr>
            <w:r>
              <w:rPr>
                <w:rFonts w:hint="eastAsia"/>
                <w:color w:val="auto"/>
              </w:rPr>
              <w:t>消防设施设备名称</w:t>
            </w:r>
          </w:p>
        </w:tc>
        <w:tc>
          <w:tcPr>
            <w:tcW w:w="2726" w:type="dxa"/>
            <w:tcBorders>
              <w:tl2br w:val="nil"/>
              <w:tr2bl w:val="nil"/>
            </w:tcBorders>
            <w:noWrap w:val="0"/>
            <w:vAlign w:val="center"/>
          </w:tcPr>
          <w:p>
            <w:pPr>
              <w:pStyle w:val="12"/>
              <w:bidi w:val="0"/>
              <w:rPr>
                <w:color w:val="auto"/>
              </w:rPr>
            </w:pPr>
            <w:r>
              <w:rPr>
                <w:rFonts w:hint="eastAsia"/>
                <w:color w:val="auto"/>
              </w:rPr>
              <w:t>型号、数量</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966" w:type="dxa"/>
            <w:tcBorders>
              <w:tl2br w:val="nil"/>
              <w:tr2bl w:val="nil"/>
            </w:tcBorders>
            <w:noWrap w:val="0"/>
            <w:vAlign w:val="center"/>
          </w:tcPr>
          <w:p>
            <w:pPr>
              <w:pStyle w:val="12"/>
              <w:bidi w:val="0"/>
              <w:rPr>
                <w:color w:val="auto"/>
              </w:rPr>
            </w:pPr>
            <w:r>
              <w:rPr>
                <w:rFonts w:hint="eastAsia"/>
                <w:color w:val="auto"/>
              </w:rPr>
              <w:t>1</w:t>
            </w:r>
          </w:p>
        </w:tc>
        <w:tc>
          <w:tcPr>
            <w:tcW w:w="1927" w:type="dxa"/>
            <w:tcBorders>
              <w:tl2br w:val="nil"/>
              <w:tr2bl w:val="nil"/>
            </w:tcBorders>
            <w:noWrap w:val="0"/>
            <w:vAlign w:val="center"/>
          </w:tcPr>
          <w:p>
            <w:pPr>
              <w:pStyle w:val="12"/>
              <w:bidi w:val="0"/>
              <w:rPr>
                <w:color w:val="auto"/>
              </w:rPr>
            </w:pPr>
            <w:r>
              <w:rPr>
                <w:rFonts w:hint="eastAsia"/>
                <w:color w:val="auto"/>
              </w:rPr>
              <w:t>安装科材料库房</w:t>
            </w:r>
          </w:p>
        </w:tc>
        <w:tc>
          <w:tcPr>
            <w:tcW w:w="2268" w:type="dxa"/>
            <w:tcBorders>
              <w:tl2br w:val="nil"/>
              <w:tr2bl w:val="nil"/>
            </w:tcBorders>
            <w:noWrap w:val="0"/>
            <w:vAlign w:val="center"/>
          </w:tcPr>
          <w:p>
            <w:pPr>
              <w:pStyle w:val="12"/>
              <w:bidi w:val="0"/>
              <w:rPr>
                <w:color w:val="auto"/>
              </w:rPr>
            </w:pPr>
            <w:r>
              <w:rPr>
                <w:rFonts w:hint="eastAsia"/>
                <w:color w:val="auto"/>
              </w:rPr>
              <w:t>干粉灭火器</w:t>
            </w:r>
          </w:p>
        </w:tc>
        <w:tc>
          <w:tcPr>
            <w:tcW w:w="2726" w:type="dxa"/>
            <w:tcBorders>
              <w:tl2br w:val="nil"/>
              <w:tr2bl w:val="nil"/>
            </w:tcBorders>
            <w:noWrap w:val="0"/>
            <w:vAlign w:val="center"/>
          </w:tcPr>
          <w:p>
            <w:pPr>
              <w:pStyle w:val="12"/>
              <w:bidi w:val="0"/>
              <w:rPr>
                <w:color w:val="auto"/>
              </w:rPr>
            </w:pPr>
            <w:r>
              <w:rPr>
                <w:rFonts w:hint="eastAsia"/>
                <w:color w:val="auto"/>
              </w:rPr>
              <w:t>MFZ/ABC4型、4具</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966" w:type="dxa"/>
            <w:tcBorders>
              <w:tl2br w:val="nil"/>
              <w:tr2bl w:val="nil"/>
            </w:tcBorders>
            <w:noWrap w:val="0"/>
            <w:vAlign w:val="center"/>
          </w:tcPr>
          <w:p>
            <w:pPr>
              <w:pStyle w:val="12"/>
              <w:bidi w:val="0"/>
              <w:rPr>
                <w:color w:val="auto"/>
              </w:rPr>
            </w:pPr>
            <w:r>
              <w:rPr>
                <w:rFonts w:hint="eastAsia"/>
                <w:color w:val="auto"/>
              </w:rPr>
              <w:t>2</w:t>
            </w:r>
          </w:p>
        </w:tc>
        <w:tc>
          <w:tcPr>
            <w:tcW w:w="1927" w:type="dxa"/>
            <w:tcBorders>
              <w:tl2br w:val="nil"/>
              <w:tr2bl w:val="nil"/>
            </w:tcBorders>
            <w:noWrap w:val="0"/>
            <w:vAlign w:val="center"/>
          </w:tcPr>
          <w:p>
            <w:pPr>
              <w:pStyle w:val="12"/>
              <w:bidi w:val="0"/>
              <w:rPr>
                <w:color w:val="auto"/>
              </w:rPr>
            </w:pPr>
            <w:r>
              <w:rPr>
                <w:rFonts w:hint="eastAsia"/>
                <w:color w:val="auto"/>
              </w:rPr>
              <w:t>巡检科材料库房</w:t>
            </w:r>
          </w:p>
        </w:tc>
        <w:tc>
          <w:tcPr>
            <w:tcW w:w="2268" w:type="dxa"/>
            <w:tcBorders>
              <w:tl2br w:val="nil"/>
              <w:tr2bl w:val="nil"/>
            </w:tcBorders>
            <w:noWrap w:val="0"/>
            <w:vAlign w:val="center"/>
          </w:tcPr>
          <w:p>
            <w:pPr>
              <w:pStyle w:val="12"/>
              <w:bidi w:val="0"/>
              <w:rPr>
                <w:color w:val="auto"/>
              </w:rPr>
            </w:pPr>
            <w:r>
              <w:rPr>
                <w:rFonts w:hint="eastAsia"/>
                <w:color w:val="auto"/>
              </w:rPr>
              <w:t>干粉灭火器</w:t>
            </w:r>
          </w:p>
        </w:tc>
        <w:tc>
          <w:tcPr>
            <w:tcW w:w="2726" w:type="dxa"/>
            <w:tcBorders>
              <w:tl2br w:val="nil"/>
              <w:tr2bl w:val="nil"/>
            </w:tcBorders>
            <w:noWrap w:val="0"/>
            <w:vAlign w:val="center"/>
          </w:tcPr>
          <w:p>
            <w:pPr>
              <w:pStyle w:val="12"/>
              <w:bidi w:val="0"/>
              <w:rPr>
                <w:color w:val="auto"/>
              </w:rPr>
            </w:pPr>
            <w:r>
              <w:rPr>
                <w:rFonts w:hint="eastAsia"/>
                <w:color w:val="auto"/>
              </w:rPr>
              <w:t>MFZ/ABC4型、4具</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966" w:type="dxa"/>
            <w:tcBorders>
              <w:tl2br w:val="nil"/>
              <w:tr2bl w:val="nil"/>
            </w:tcBorders>
            <w:noWrap w:val="0"/>
            <w:vAlign w:val="center"/>
          </w:tcPr>
          <w:p>
            <w:pPr>
              <w:pStyle w:val="12"/>
              <w:bidi w:val="0"/>
              <w:rPr>
                <w:color w:val="auto"/>
              </w:rPr>
            </w:pPr>
            <w:r>
              <w:rPr>
                <w:rFonts w:hint="eastAsia"/>
                <w:color w:val="auto"/>
              </w:rPr>
              <w:t>3</w:t>
            </w:r>
          </w:p>
        </w:tc>
        <w:tc>
          <w:tcPr>
            <w:tcW w:w="1927" w:type="dxa"/>
            <w:tcBorders>
              <w:tl2br w:val="nil"/>
              <w:tr2bl w:val="nil"/>
            </w:tcBorders>
            <w:noWrap w:val="0"/>
            <w:vAlign w:val="center"/>
          </w:tcPr>
          <w:p>
            <w:pPr>
              <w:pStyle w:val="12"/>
              <w:bidi w:val="0"/>
              <w:rPr>
                <w:color w:val="auto"/>
              </w:rPr>
            </w:pPr>
            <w:r>
              <w:rPr>
                <w:rFonts w:hint="eastAsia"/>
                <w:color w:val="auto"/>
              </w:rPr>
              <w:t>应急库房</w:t>
            </w:r>
          </w:p>
        </w:tc>
        <w:tc>
          <w:tcPr>
            <w:tcW w:w="2268" w:type="dxa"/>
            <w:tcBorders>
              <w:tl2br w:val="nil"/>
              <w:tr2bl w:val="nil"/>
            </w:tcBorders>
            <w:noWrap w:val="0"/>
            <w:vAlign w:val="center"/>
          </w:tcPr>
          <w:p>
            <w:pPr>
              <w:pStyle w:val="12"/>
              <w:bidi w:val="0"/>
              <w:rPr>
                <w:color w:val="auto"/>
              </w:rPr>
            </w:pPr>
            <w:r>
              <w:rPr>
                <w:rFonts w:hint="eastAsia"/>
                <w:color w:val="auto"/>
              </w:rPr>
              <w:t>干粉灭火器</w:t>
            </w:r>
          </w:p>
        </w:tc>
        <w:tc>
          <w:tcPr>
            <w:tcW w:w="2726" w:type="dxa"/>
            <w:tcBorders>
              <w:tl2br w:val="nil"/>
              <w:tr2bl w:val="nil"/>
            </w:tcBorders>
            <w:noWrap w:val="0"/>
            <w:vAlign w:val="center"/>
          </w:tcPr>
          <w:p>
            <w:pPr>
              <w:pStyle w:val="12"/>
              <w:bidi w:val="0"/>
              <w:rPr>
                <w:color w:val="auto"/>
              </w:rPr>
            </w:pPr>
            <w:r>
              <w:rPr>
                <w:rFonts w:hint="eastAsia"/>
                <w:color w:val="auto"/>
              </w:rPr>
              <w:t>MFZ/ABC4型、6具</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66" w:type="dxa"/>
            <w:tcBorders>
              <w:tl2br w:val="nil"/>
              <w:tr2bl w:val="nil"/>
            </w:tcBorders>
            <w:noWrap w:val="0"/>
            <w:vAlign w:val="center"/>
          </w:tcPr>
          <w:p>
            <w:pPr>
              <w:pStyle w:val="12"/>
              <w:bidi w:val="0"/>
              <w:rPr>
                <w:color w:val="auto"/>
              </w:rPr>
            </w:pPr>
            <w:r>
              <w:rPr>
                <w:rFonts w:hint="eastAsia"/>
                <w:color w:val="auto"/>
              </w:rPr>
              <w:t>4</w:t>
            </w:r>
          </w:p>
        </w:tc>
        <w:tc>
          <w:tcPr>
            <w:tcW w:w="1927" w:type="dxa"/>
            <w:tcBorders>
              <w:tl2br w:val="nil"/>
              <w:tr2bl w:val="nil"/>
            </w:tcBorders>
            <w:noWrap w:val="0"/>
            <w:vAlign w:val="center"/>
          </w:tcPr>
          <w:p>
            <w:pPr>
              <w:pStyle w:val="12"/>
              <w:bidi w:val="0"/>
              <w:rPr>
                <w:color w:val="auto"/>
              </w:rPr>
            </w:pPr>
            <w:r>
              <w:rPr>
                <w:rFonts w:hint="eastAsia"/>
                <w:color w:val="auto"/>
              </w:rPr>
              <w:t>新办公楼</w:t>
            </w:r>
          </w:p>
        </w:tc>
        <w:tc>
          <w:tcPr>
            <w:tcW w:w="2268" w:type="dxa"/>
            <w:tcBorders>
              <w:tl2br w:val="nil"/>
              <w:tr2bl w:val="nil"/>
            </w:tcBorders>
            <w:noWrap w:val="0"/>
            <w:vAlign w:val="center"/>
          </w:tcPr>
          <w:p>
            <w:pPr>
              <w:pStyle w:val="12"/>
              <w:bidi w:val="0"/>
              <w:rPr>
                <w:color w:val="auto"/>
              </w:rPr>
            </w:pPr>
            <w:r>
              <w:rPr>
                <w:rFonts w:hint="eastAsia"/>
                <w:color w:val="auto"/>
              </w:rPr>
              <w:t>干粉灭火器</w:t>
            </w:r>
          </w:p>
        </w:tc>
        <w:tc>
          <w:tcPr>
            <w:tcW w:w="2726" w:type="dxa"/>
            <w:tcBorders>
              <w:tl2br w:val="nil"/>
              <w:tr2bl w:val="nil"/>
            </w:tcBorders>
            <w:noWrap w:val="0"/>
            <w:vAlign w:val="center"/>
          </w:tcPr>
          <w:p>
            <w:pPr>
              <w:pStyle w:val="12"/>
              <w:bidi w:val="0"/>
              <w:rPr>
                <w:color w:val="auto"/>
              </w:rPr>
            </w:pPr>
            <w:r>
              <w:rPr>
                <w:rFonts w:hint="eastAsia"/>
                <w:color w:val="auto"/>
              </w:rPr>
              <w:t>MFZ/ABC4型、16具</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966" w:type="dxa"/>
            <w:tcBorders>
              <w:tl2br w:val="nil"/>
              <w:tr2bl w:val="nil"/>
            </w:tcBorders>
            <w:noWrap w:val="0"/>
            <w:vAlign w:val="center"/>
          </w:tcPr>
          <w:p>
            <w:pPr>
              <w:pStyle w:val="12"/>
              <w:bidi w:val="0"/>
              <w:rPr>
                <w:color w:val="auto"/>
              </w:rPr>
            </w:pPr>
            <w:r>
              <w:rPr>
                <w:rFonts w:hint="eastAsia"/>
                <w:color w:val="auto"/>
              </w:rPr>
              <w:t>5</w:t>
            </w:r>
          </w:p>
        </w:tc>
        <w:tc>
          <w:tcPr>
            <w:tcW w:w="1927" w:type="dxa"/>
            <w:tcBorders>
              <w:tl2br w:val="nil"/>
              <w:tr2bl w:val="nil"/>
            </w:tcBorders>
            <w:noWrap w:val="0"/>
            <w:vAlign w:val="center"/>
          </w:tcPr>
          <w:p>
            <w:pPr>
              <w:pStyle w:val="12"/>
              <w:bidi w:val="0"/>
              <w:rPr>
                <w:color w:val="auto"/>
              </w:rPr>
            </w:pPr>
            <w:r>
              <w:rPr>
                <w:rFonts w:hint="eastAsia"/>
                <w:color w:val="auto"/>
              </w:rPr>
              <w:t>旧办公楼</w:t>
            </w:r>
          </w:p>
        </w:tc>
        <w:tc>
          <w:tcPr>
            <w:tcW w:w="2268" w:type="dxa"/>
            <w:tcBorders>
              <w:tl2br w:val="nil"/>
              <w:tr2bl w:val="nil"/>
            </w:tcBorders>
            <w:noWrap w:val="0"/>
            <w:vAlign w:val="center"/>
          </w:tcPr>
          <w:p>
            <w:pPr>
              <w:pStyle w:val="12"/>
              <w:bidi w:val="0"/>
              <w:rPr>
                <w:color w:val="auto"/>
              </w:rPr>
            </w:pPr>
            <w:r>
              <w:rPr>
                <w:rFonts w:hint="eastAsia"/>
                <w:color w:val="auto"/>
              </w:rPr>
              <w:t>干粉灭火器</w:t>
            </w:r>
          </w:p>
        </w:tc>
        <w:tc>
          <w:tcPr>
            <w:tcW w:w="2726" w:type="dxa"/>
            <w:tcBorders>
              <w:tl2br w:val="nil"/>
              <w:tr2bl w:val="nil"/>
            </w:tcBorders>
            <w:noWrap w:val="0"/>
            <w:vAlign w:val="center"/>
          </w:tcPr>
          <w:p>
            <w:pPr>
              <w:pStyle w:val="12"/>
              <w:bidi w:val="0"/>
              <w:rPr>
                <w:color w:val="auto"/>
              </w:rPr>
            </w:pPr>
            <w:r>
              <w:rPr>
                <w:rFonts w:hint="eastAsia"/>
                <w:color w:val="auto"/>
              </w:rPr>
              <w:t>MFZ/ABC2型、4具</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966" w:type="dxa"/>
            <w:tcBorders>
              <w:tl2br w:val="nil"/>
              <w:tr2bl w:val="nil"/>
            </w:tcBorders>
            <w:noWrap w:val="0"/>
            <w:vAlign w:val="center"/>
          </w:tcPr>
          <w:p>
            <w:pPr>
              <w:pStyle w:val="12"/>
              <w:bidi w:val="0"/>
              <w:rPr>
                <w:color w:val="auto"/>
              </w:rPr>
            </w:pPr>
            <w:r>
              <w:rPr>
                <w:rFonts w:hint="eastAsia"/>
                <w:color w:val="auto"/>
              </w:rPr>
              <w:t>6</w:t>
            </w:r>
          </w:p>
        </w:tc>
        <w:tc>
          <w:tcPr>
            <w:tcW w:w="1927" w:type="dxa"/>
            <w:tcBorders>
              <w:tl2br w:val="nil"/>
              <w:tr2bl w:val="nil"/>
            </w:tcBorders>
            <w:noWrap w:val="0"/>
            <w:vAlign w:val="center"/>
          </w:tcPr>
          <w:p>
            <w:pPr>
              <w:pStyle w:val="12"/>
              <w:bidi w:val="0"/>
              <w:rPr>
                <w:color w:val="auto"/>
              </w:rPr>
            </w:pPr>
            <w:r>
              <w:rPr>
                <w:rFonts w:hint="eastAsia"/>
                <w:color w:val="auto"/>
              </w:rPr>
              <w:t>材料库房</w:t>
            </w:r>
          </w:p>
        </w:tc>
        <w:tc>
          <w:tcPr>
            <w:tcW w:w="2268" w:type="dxa"/>
            <w:tcBorders>
              <w:tl2br w:val="nil"/>
              <w:tr2bl w:val="nil"/>
            </w:tcBorders>
            <w:noWrap w:val="0"/>
            <w:vAlign w:val="center"/>
          </w:tcPr>
          <w:p>
            <w:pPr>
              <w:pStyle w:val="12"/>
              <w:bidi w:val="0"/>
              <w:rPr>
                <w:color w:val="auto"/>
              </w:rPr>
            </w:pPr>
            <w:r>
              <w:rPr>
                <w:rFonts w:hint="eastAsia"/>
                <w:color w:val="auto"/>
              </w:rPr>
              <w:t>干粉灭火器</w:t>
            </w:r>
          </w:p>
        </w:tc>
        <w:tc>
          <w:tcPr>
            <w:tcW w:w="2726" w:type="dxa"/>
            <w:tcBorders>
              <w:tl2br w:val="nil"/>
              <w:tr2bl w:val="nil"/>
            </w:tcBorders>
            <w:noWrap w:val="0"/>
            <w:vAlign w:val="center"/>
          </w:tcPr>
          <w:p>
            <w:pPr>
              <w:pStyle w:val="12"/>
              <w:bidi w:val="0"/>
              <w:rPr>
                <w:color w:val="auto"/>
              </w:rPr>
            </w:pPr>
            <w:r>
              <w:rPr>
                <w:rFonts w:hint="eastAsia"/>
                <w:color w:val="auto"/>
              </w:rPr>
              <w:t>MFZ/ABC2型、7具</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966" w:type="dxa"/>
            <w:tcBorders>
              <w:tl2br w:val="nil"/>
              <w:tr2bl w:val="nil"/>
            </w:tcBorders>
            <w:noWrap w:val="0"/>
            <w:vAlign w:val="center"/>
          </w:tcPr>
          <w:p>
            <w:pPr>
              <w:pStyle w:val="12"/>
              <w:bidi w:val="0"/>
              <w:rPr>
                <w:color w:val="auto"/>
              </w:rPr>
            </w:pPr>
            <w:r>
              <w:rPr>
                <w:rFonts w:hint="eastAsia"/>
                <w:color w:val="auto"/>
              </w:rPr>
              <w:t>7</w:t>
            </w:r>
          </w:p>
        </w:tc>
        <w:tc>
          <w:tcPr>
            <w:tcW w:w="1927" w:type="dxa"/>
            <w:tcBorders>
              <w:tl2br w:val="nil"/>
              <w:tr2bl w:val="nil"/>
            </w:tcBorders>
            <w:noWrap w:val="0"/>
            <w:vAlign w:val="center"/>
          </w:tcPr>
          <w:p>
            <w:pPr>
              <w:pStyle w:val="12"/>
              <w:bidi w:val="0"/>
              <w:rPr>
                <w:color w:val="auto"/>
              </w:rPr>
            </w:pPr>
            <w:r>
              <w:rPr>
                <w:rFonts w:hint="eastAsia"/>
                <w:color w:val="auto"/>
              </w:rPr>
              <w:t>城市供气所</w:t>
            </w:r>
          </w:p>
        </w:tc>
        <w:tc>
          <w:tcPr>
            <w:tcW w:w="2268" w:type="dxa"/>
            <w:tcBorders>
              <w:tl2br w:val="nil"/>
              <w:tr2bl w:val="nil"/>
            </w:tcBorders>
            <w:noWrap w:val="0"/>
            <w:vAlign w:val="center"/>
          </w:tcPr>
          <w:p>
            <w:pPr>
              <w:pStyle w:val="12"/>
              <w:bidi w:val="0"/>
              <w:rPr>
                <w:color w:val="auto"/>
              </w:rPr>
            </w:pPr>
            <w:r>
              <w:rPr>
                <w:rFonts w:hint="eastAsia"/>
                <w:color w:val="auto"/>
              </w:rPr>
              <w:t>干粉灭火器</w:t>
            </w:r>
          </w:p>
        </w:tc>
        <w:tc>
          <w:tcPr>
            <w:tcW w:w="2726" w:type="dxa"/>
            <w:tcBorders>
              <w:tl2br w:val="nil"/>
              <w:tr2bl w:val="nil"/>
            </w:tcBorders>
            <w:noWrap w:val="0"/>
            <w:vAlign w:val="center"/>
          </w:tcPr>
          <w:p>
            <w:pPr>
              <w:pStyle w:val="12"/>
              <w:bidi w:val="0"/>
              <w:rPr>
                <w:color w:val="auto"/>
              </w:rPr>
            </w:pPr>
            <w:r>
              <w:rPr>
                <w:rFonts w:hint="eastAsia"/>
                <w:color w:val="auto"/>
              </w:rPr>
              <w:t>MFZ/ABC2型、2具</w:t>
            </w:r>
          </w:p>
        </w:tc>
      </w:tr>
      <w:tr>
        <w:tblPrEx>
          <w:tblCellMar>
            <w:top w:w="0" w:type="dxa"/>
            <w:left w:w="108" w:type="dxa"/>
            <w:bottom w:w="0" w:type="dxa"/>
            <w:right w:w="108" w:type="dxa"/>
          </w:tblCellMar>
        </w:tblPrEx>
        <w:trPr>
          <w:jc w:val="center"/>
        </w:trPr>
        <w:tc>
          <w:tcPr>
            <w:tcW w:w="966" w:type="dxa"/>
            <w:tcBorders>
              <w:tl2br w:val="nil"/>
              <w:tr2bl w:val="nil"/>
            </w:tcBorders>
            <w:noWrap w:val="0"/>
            <w:vAlign w:val="center"/>
          </w:tcPr>
          <w:p>
            <w:pPr>
              <w:pStyle w:val="12"/>
              <w:bidi w:val="0"/>
              <w:rPr>
                <w:color w:val="auto"/>
              </w:rPr>
            </w:pPr>
            <w:r>
              <w:rPr>
                <w:rFonts w:hint="eastAsia"/>
                <w:color w:val="auto"/>
              </w:rPr>
              <w:t>8</w:t>
            </w:r>
          </w:p>
        </w:tc>
        <w:tc>
          <w:tcPr>
            <w:tcW w:w="1927" w:type="dxa"/>
            <w:tcBorders>
              <w:tl2br w:val="nil"/>
              <w:tr2bl w:val="nil"/>
            </w:tcBorders>
            <w:noWrap w:val="0"/>
            <w:vAlign w:val="center"/>
          </w:tcPr>
          <w:p>
            <w:pPr>
              <w:pStyle w:val="12"/>
              <w:bidi w:val="0"/>
              <w:rPr>
                <w:color w:val="auto"/>
              </w:rPr>
            </w:pPr>
            <w:r>
              <w:rPr>
                <w:rFonts w:hint="eastAsia"/>
                <w:color w:val="auto"/>
              </w:rPr>
              <w:t>办公楼收费大厅</w:t>
            </w:r>
          </w:p>
        </w:tc>
        <w:tc>
          <w:tcPr>
            <w:tcW w:w="2268" w:type="dxa"/>
            <w:tcBorders>
              <w:tl2br w:val="nil"/>
              <w:tr2bl w:val="nil"/>
            </w:tcBorders>
            <w:noWrap w:val="0"/>
            <w:vAlign w:val="center"/>
          </w:tcPr>
          <w:p>
            <w:pPr>
              <w:pStyle w:val="12"/>
              <w:bidi w:val="0"/>
              <w:rPr>
                <w:color w:val="auto"/>
              </w:rPr>
            </w:pPr>
            <w:r>
              <w:rPr>
                <w:rFonts w:hint="eastAsia"/>
                <w:color w:val="auto"/>
              </w:rPr>
              <w:t>干粉灭火器</w:t>
            </w:r>
          </w:p>
        </w:tc>
        <w:tc>
          <w:tcPr>
            <w:tcW w:w="2726" w:type="dxa"/>
            <w:tcBorders>
              <w:tl2br w:val="nil"/>
              <w:tr2bl w:val="nil"/>
            </w:tcBorders>
            <w:noWrap w:val="0"/>
            <w:vAlign w:val="center"/>
          </w:tcPr>
          <w:p>
            <w:pPr>
              <w:pStyle w:val="12"/>
              <w:bidi w:val="0"/>
              <w:rPr>
                <w:color w:val="auto"/>
              </w:rPr>
            </w:pPr>
            <w:r>
              <w:rPr>
                <w:rFonts w:hint="eastAsia"/>
                <w:color w:val="auto"/>
              </w:rPr>
              <w:t>MFTZ/ABC2型、4具</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966" w:type="dxa"/>
            <w:tcBorders>
              <w:tl2br w:val="nil"/>
              <w:tr2bl w:val="nil"/>
            </w:tcBorders>
            <w:noWrap w:val="0"/>
            <w:vAlign w:val="center"/>
          </w:tcPr>
          <w:p>
            <w:pPr>
              <w:pStyle w:val="12"/>
              <w:bidi w:val="0"/>
              <w:rPr>
                <w:color w:val="auto"/>
              </w:rPr>
            </w:pPr>
            <w:r>
              <w:rPr>
                <w:rFonts w:hint="eastAsia"/>
                <w:color w:val="auto"/>
              </w:rPr>
              <w:t>9</w:t>
            </w:r>
          </w:p>
        </w:tc>
        <w:tc>
          <w:tcPr>
            <w:tcW w:w="1927" w:type="dxa"/>
            <w:tcBorders>
              <w:tl2br w:val="nil"/>
              <w:tr2bl w:val="nil"/>
            </w:tcBorders>
            <w:noWrap w:val="0"/>
            <w:vAlign w:val="center"/>
          </w:tcPr>
          <w:p>
            <w:pPr>
              <w:pStyle w:val="12"/>
              <w:bidi w:val="0"/>
              <w:rPr>
                <w:color w:val="auto"/>
              </w:rPr>
            </w:pPr>
            <w:r>
              <w:rPr>
                <w:rFonts w:hint="eastAsia"/>
                <w:color w:val="auto"/>
              </w:rPr>
              <w:t>大礼堂收费大厅</w:t>
            </w:r>
          </w:p>
        </w:tc>
        <w:tc>
          <w:tcPr>
            <w:tcW w:w="2268" w:type="dxa"/>
            <w:tcBorders>
              <w:tl2br w:val="nil"/>
              <w:tr2bl w:val="nil"/>
            </w:tcBorders>
            <w:noWrap w:val="0"/>
            <w:vAlign w:val="center"/>
          </w:tcPr>
          <w:p>
            <w:pPr>
              <w:pStyle w:val="12"/>
              <w:bidi w:val="0"/>
              <w:rPr>
                <w:color w:val="auto"/>
              </w:rPr>
            </w:pPr>
            <w:r>
              <w:rPr>
                <w:rFonts w:hint="eastAsia"/>
                <w:color w:val="auto"/>
              </w:rPr>
              <w:t>干粉灭火器</w:t>
            </w:r>
          </w:p>
        </w:tc>
        <w:tc>
          <w:tcPr>
            <w:tcW w:w="2726" w:type="dxa"/>
            <w:tcBorders>
              <w:tl2br w:val="nil"/>
              <w:tr2bl w:val="nil"/>
            </w:tcBorders>
            <w:noWrap w:val="0"/>
            <w:vAlign w:val="center"/>
          </w:tcPr>
          <w:p>
            <w:pPr>
              <w:pStyle w:val="12"/>
              <w:bidi w:val="0"/>
              <w:rPr>
                <w:color w:val="auto"/>
              </w:rPr>
            </w:pPr>
            <w:r>
              <w:rPr>
                <w:rFonts w:hint="eastAsia"/>
                <w:color w:val="auto"/>
              </w:rPr>
              <w:t>MFZ/ABC4型、2具</w:t>
            </w:r>
          </w:p>
          <w:p>
            <w:pPr>
              <w:pStyle w:val="12"/>
              <w:bidi w:val="0"/>
              <w:rPr>
                <w:color w:val="auto"/>
              </w:rPr>
            </w:pPr>
            <w:r>
              <w:rPr>
                <w:rFonts w:hint="eastAsia"/>
                <w:color w:val="auto"/>
              </w:rPr>
              <w:t xml:space="preserve"> MFTZ/ABC2型、2具</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966" w:type="dxa"/>
            <w:tcBorders>
              <w:tl2br w:val="nil"/>
              <w:tr2bl w:val="nil"/>
            </w:tcBorders>
            <w:noWrap w:val="0"/>
            <w:vAlign w:val="center"/>
          </w:tcPr>
          <w:p>
            <w:pPr>
              <w:pStyle w:val="12"/>
              <w:bidi w:val="0"/>
              <w:rPr>
                <w:color w:val="auto"/>
              </w:rPr>
            </w:pPr>
            <w:r>
              <w:rPr>
                <w:rFonts w:hint="eastAsia"/>
                <w:color w:val="auto"/>
              </w:rPr>
              <w:t>10</w:t>
            </w:r>
          </w:p>
        </w:tc>
        <w:tc>
          <w:tcPr>
            <w:tcW w:w="1927" w:type="dxa"/>
            <w:tcBorders>
              <w:tl2br w:val="nil"/>
              <w:tr2bl w:val="nil"/>
            </w:tcBorders>
            <w:noWrap w:val="0"/>
            <w:vAlign w:val="center"/>
          </w:tcPr>
          <w:p>
            <w:pPr>
              <w:pStyle w:val="12"/>
              <w:bidi w:val="0"/>
              <w:rPr>
                <w:color w:val="auto"/>
              </w:rPr>
            </w:pPr>
            <w:r>
              <w:rPr>
                <w:rFonts w:hint="eastAsia"/>
                <w:color w:val="auto"/>
              </w:rPr>
              <w:t>乡镇供气所</w:t>
            </w:r>
          </w:p>
        </w:tc>
        <w:tc>
          <w:tcPr>
            <w:tcW w:w="2268" w:type="dxa"/>
            <w:tcBorders>
              <w:tl2br w:val="nil"/>
              <w:tr2bl w:val="nil"/>
            </w:tcBorders>
            <w:noWrap w:val="0"/>
            <w:vAlign w:val="center"/>
          </w:tcPr>
          <w:p>
            <w:pPr>
              <w:pStyle w:val="12"/>
              <w:bidi w:val="0"/>
              <w:rPr>
                <w:color w:val="auto"/>
              </w:rPr>
            </w:pPr>
            <w:r>
              <w:rPr>
                <w:rFonts w:hint="eastAsia"/>
                <w:color w:val="auto"/>
              </w:rPr>
              <w:t>干粉灭火器</w:t>
            </w:r>
          </w:p>
        </w:tc>
        <w:tc>
          <w:tcPr>
            <w:tcW w:w="2726" w:type="dxa"/>
            <w:tcBorders>
              <w:tl2br w:val="nil"/>
              <w:tr2bl w:val="nil"/>
            </w:tcBorders>
            <w:noWrap w:val="0"/>
            <w:vAlign w:val="center"/>
          </w:tcPr>
          <w:p>
            <w:pPr>
              <w:pStyle w:val="12"/>
              <w:bidi w:val="0"/>
              <w:rPr>
                <w:color w:val="auto"/>
              </w:rPr>
            </w:pPr>
            <w:r>
              <w:rPr>
                <w:rFonts w:hint="eastAsia"/>
                <w:color w:val="auto"/>
              </w:rPr>
              <w:t>MFZ/ABC4型、24具</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966" w:type="dxa"/>
            <w:tcBorders>
              <w:tl2br w:val="nil"/>
              <w:tr2bl w:val="nil"/>
            </w:tcBorders>
            <w:noWrap w:val="0"/>
            <w:vAlign w:val="center"/>
          </w:tcPr>
          <w:p>
            <w:pPr>
              <w:pStyle w:val="12"/>
              <w:bidi w:val="0"/>
              <w:rPr>
                <w:color w:val="auto"/>
              </w:rPr>
            </w:pPr>
            <w:r>
              <w:rPr>
                <w:rFonts w:hint="eastAsia"/>
                <w:color w:val="auto"/>
              </w:rPr>
              <w:t>11</w:t>
            </w:r>
          </w:p>
        </w:tc>
        <w:tc>
          <w:tcPr>
            <w:tcW w:w="1927" w:type="dxa"/>
            <w:tcBorders>
              <w:tl2br w:val="nil"/>
              <w:tr2bl w:val="nil"/>
            </w:tcBorders>
            <w:noWrap w:val="0"/>
            <w:vAlign w:val="center"/>
          </w:tcPr>
          <w:p>
            <w:pPr>
              <w:pStyle w:val="12"/>
              <w:bidi w:val="0"/>
              <w:rPr>
                <w:color w:val="auto"/>
              </w:rPr>
            </w:pPr>
            <w:r>
              <w:rPr>
                <w:rFonts w:hint="eastAsia"/>
                <w:color w:val="auto"/>
              </w:rPr>
              <w:t>川R69358</w:t>
            </w:r>
          </w:p>
        </w:tc>
        <w:tc>
          <w:tcPr>
            <w:tcW w:w="2268" w:type="dxa"/>
            <w:tcBorders>
              <w:tl2br w:val="nil"/>
              <w:tr2bl w:val="nil"/>
            </w:tcBorders>
            <w:noWrap w:val="0"/>
            <w:vAlign w:val="center"/>
          </w:tcPr>
          <w:p>
            <w:pPr>
              <w:pStyle w:val="12"/>
              <w:bidi w:val="0"/>
              <w:rPr>
                <w:color w:val="auto"/>
              </w:rPr>
            </w:pPr>
            <w:r>
              <w:rPr>
                <w:rFonts w:hint="eastAsia"/>
                <w:color w:val="auto"/>
              </w:rPr>
              <w:t>干粉灭火器</w:t>
            </w:r>
          </w:p>
        </w:tc>
        <w:tc>
          <w:tcPr>
            <w:tcW w:w="2726" w:type="dxa"/>
            <w:tcBorders>
              <w:tl2br w:val="nil"/>
              <w:tr2bl w:val="nil"/>
            </w:tcBorders>
            <w:noWrap w:val="0"/>
            <w:vAlign w:val="center"/>
          </w:tcPr>
          <w:p>
            <w:pPr>
              <w:pStyle w:val="12"/>
              <w:bidi w:val="0"/>
              <w:rPr>
                <w:color w:val="auto"/>
              </w:rPr>
            </w:pPr>
            <w:r>
              <w:rPr>
                <w:rFonts w:hint="eastAsia"/>
                <w:color w:val="auto"/>
              </w:rPr>
              <w:t>MFZ/ABC1型、1具</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966" w:type="dxa"/>
            <w:tcBorders>
              <w:tl2br w:val="nil"/>
              <w:tr2bl w:val="nil"/>
            </w:tcBorders>
            <w:noWrap w:val="0"/>
            <w:vAlign w:val="center"/>
          </w:tcPr>
          <w:p>
            <w:pPr>
              <w:pStyle w:val="12"/>
              <w:bidi w:val="0"/>
              <w:rPr>
                <w:color w:val="auto"/>
              </w:rPr>
            </w:pPr>
            <w:r>
              <w:rPr>
                <w:rFonts w:hint="eastAsia"/>
                <w:color w:val="auto"/>
              </w:rPr>
              <w:t>12</w:t>
            </w:r>
          </w:p>
        </w:tc>
        <w:tc>
          <w:tcPr>
            <w:tcW w:w="1927" w:type="dxa"/>
            <w:tcBorders>
              <w:tl2br w:val="nil"/>
              <w:tr2bl w:val="nil"/>
            </w:tcBorders>
            <w:noWrap w:val="0"/>
            <w:vAlign w:val="center"/>
          </w:tcPr>
          <w:p>
            <w:pPr>
              <w:pStyle w:val="12"/>
              <w:bidi w:val="0"/>
              <w:rPr>
                <w:color w:val="auto"/>
              </w:rPr>
            </w:pPr>
            <w:r>
              <w:rPr>
                <w:rFonts w:hint="eastAsia"/>
                <w:color w:val="auto"/>
              </w:rPr>
              <w:t>川RU8358</w:t>
            </w:r>
          </w:p>
        </w:tc>
        <w:tc>
          <w:tcPr>
            <w:tcW w:w="2268" w:type="dxa"/>
            <w:tcBorders>
              <w:tl2br w:val="nil"/>
              <w:tr2bl w:val="nil"/>
            </w:tcBorders>
            <w:noWrap w:val="0"/>
            <w:vAlign w:val="center"/>
          </w:tcPr>
          <w:p>
            <w:pPr>
              <w:pStyle w:val="12"/>
              <w:bidi w:val="0"/>
              <w:rPr>
                <w:color w:val="auto"/>
              </w:rPr>
            </w:pPr>
            <w:r>
              <w:rPr>
                <w:rFonts w:hint="eastAsia"/>
                <w:color w:val="auto"/>
              </w:rPr>
              <w:t>干粉灭火器</w:t>
            </w:r>
          </w:p>
        </w:tc>
        <w:tc>
          <w:tcPr>
            <w:tcW w:w="2726" w:type="dxa"/>
            <w:tcBorders>
              <w:tl2br w:val="nil"/>
              <w:tr2bl w:val="nil"/>
            </w:tcBorders>
            <w:noWrap w:val="0"/>
            <w:vAlign w:val="center"/>
          </w:tcPr>
          <w:p>
            <w:pPr>
              <w:pStyle w:val="12"/>
              <w:bidi w:val="0"/>
              <w:rPr>
                <w:color w:val="auto"/>
              </w:rPr>
            </w:pPr>
            <w:r>
              <w:rPr>
                <w:rFonts w:hint="eastAsia"/>
                <w:color w:val="auto"/>
              </w:rPr>
              <w:t>MFZ/ABC1型、1具</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966" w:type="dxa"/>
            <w:tcBorders>
              <w:tl2br w:val="nil"/>
              <w:tr2bl w:val="nil"/>
            </w:tcBorders>
            <w:noWrap w:val="0"/>
            <w:vAlign w:val="center"/>
          </w:tcPr>
          <w:p>
            <w:pPr>
              <w:pStyle w:val="12"/>
              <w:bidi w:val="0"/>
              <w:rPr>
                <w:color w:val="auto"/>
              </w:rPr>
            </w:pPr>
            <w:r>
              <w:rPr>
                <w:rFonts w:hint="eastAsia"/>
                <w:color w:val="auto"/>
              </w:rPr>
              <w:t>13</w:t>
            </w:r>
          </w:p>
        </w:tc>
        <w:tc>
          <w:tcPr>
            <w:tcW w:w="1927" w:type="dxa"/>
            <w:tcBorders>
              <w:tl2br w:val="nil"/>
              <w:tr2bl w:val="nil"/>
            </w:tcBorders>
            <w:noWrap w:val="0"/>
            <w:vAlign w:val="center"/>
          </w:tcPr>
          <w:p>
            <w:pPr>
              <w:pStyle w:val="12"/>
              <w:bidi w:val="0"/>
              <w:rPr>
                <w:color w:val="auto"/>
              </w:rPr>
            </w:pPr>
            <w:r>
              <w:rPr>
                <w:rFonts w:hint="eastAsia"/>
                <w:color w:val="auto"/>
              </w:rPr>
              <w:t>川R49573</w:t>
            </w:r>
          </w:p>
        </w:tc>
        <w:tc>
          <w:tcPr>
            <w:tcW w:w="2268" w:type="dxa"/>
            <w:tcBorders>
              <w:tl2br w:val="nil"/>
              <w:tr2bl w:val="nil"/>
            </w:tcBorders>
            <w:noWrap w:val="0"/>
            <w:vAlign w:val="center"/>
          </w:tcPr>
          <w:p>
            <w:pPr>
              <w:pStyle w:val="12"/>
              <w:bidi w:val="0"/>
              <w:rPr>
                <w:color w:val="auto"/>
              </w:rPr>
            </w:pPr>
            <w:r>
              <w:rPr>
                <w:rFonts w:hint="eastAsia"/>
                <w:color w:val="auto"/>
              </w:rPr>
              <w:t>干粉灭火器</w:t>
            </w:r>
          </w:p>
        </w:tc>
        <w:tc>
          <w:tcPr>
            <w:tcW w:w="2726" w:type="dxa"/>
            <w:tcBorders>
              <w:tl2br w:val="nil"/>
              <w:tr2bl w:val="nil"/>
            </w:tcBorders>
            <w:noWrap w:val="0"/>
            <w:vAlign w:val="center"/>
          </w:tcPr>
          <w:p>
            <w:pPr>
              <w:pStyle w:val="12"/>
              <w:bidi w:val="0"/>
              <w:rPr>
                <w:color w:val="auto"/>
              </w:rPr>
            </w:pPr>
            <w:r>
              <w:rPr>
                <w:rFonts w:hint="eastAsia"/>
                <w:color w:val="auto"/>
              </w:rPr>
              <w:t>MFZ/ABC2型、1具</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966" w:type="dxa"/>
            <w:tcBorders>
              <w:tl2br w:val="nil"/>
              <w:tr2bl w:val="nil"/>
            </w:tcBorders>
            <w:noWrap w:val="0"/>
            <w:vAlign w:val="center"/>
          </w:tcPr>
          <w:p>
            <w:pPr>
              <w:pStyle w:val="12"/>
              <w:bidi w:val="0"/>
              <w:rPr>
                <w:color w:val="auto"/>
              </w:rPr>
            </w:pPr>
            <w:r>
              <w:rPr>
                <w:rFonts w:hint="eastAsia"/>
                <w:color w:val="auto"/>
              </w:rPr>
              <w:t>14</w:t>
            </w:r>
          </w:p>
        </w:tc>
        <w:tc>
          <w:tcPr>
            <w:tcW w:w="1927" w:type="dxa"/>
            <w:tcBorders>
              <w:tl2br w:val="nil"/>
              <w:tr2bl w:val="nil"/>
            </w:tcBorders>
            <w:noWrap w:val="0"/>
            <w:vAlign w:val="center"/>
          </w:tcPr>
          <w:p>
            <w:pPr>
              <w:pStyle w:val="12"/>
              <w:bidi w:val="0"/>
              <w:rPr>
                <w:color w:val="auto"/>
              </w:rPr>
            </w:pPr>
            <w:r>
              <w:rPr>
                <w:rFonts w:hint="eastAsia"/>
                <w:color w:val="auto"/>
              </w:rPr>
              <w:t>川RCS667</w:t>
            </w:r>
          </w:p>
        </w:tc>
        <w:tc>
          <w:tcPr>
            <w:tcW w:w="2268" w:type="dxa"/>
            <w:tcBorders>
              <w:tl2br w:val="nil"/>
              <w:tr2bl w:val="nil"/>
            </w:tcBorders>
            <w:noWrap w:val="0"/>
            <w:vAlign w:val="center"/>
          </w:tcPr>
          <w:p>
            <w:pPr>
              <w:pStyle w:val="12"/>
              <w:bidi w:val="0"/>
              <w:rPr>
                <w:color w:val="auto"/>
              </w:rPr>
            </w:pPr>
            <w:r>
              <w:rPr>
                <w:rFonts w:hint="eastAsia"/>
                <w:color w:val="auto"/>
              </w:rPr>
              <w:t>干粉灭火器</w:t>
            </w:r>
          </w:p>
        </w:tc>
        <w:tc>
          <w:tcPr>
            <w:tcW w:w="2726" w:type="dxa"/>
            <w:tcBorders>
              <w:tl2br w:val="nil"/>
              <w:tr2bl w:val="nil"/>
            </w:tcBorders>
            <w:noWrap w:val="0"/>
            <w:vAlign w:val="center"/>
          </w:tcPr>
          <w:p>
            <w:pPr>
              <w:pStyle w:val="12"/>
              <w:bidi w:val="0"/>
              <w:rPr>
                <w:color w:val="auto"/>
              </w:rPr>
            </w:pPr>
            <w:r>
              <w:rPr>
                <w:rFonts w:hint="eastAsia"/>
                <w:color w:val="auto"/>
              </w:rPr>
              <w:t>MFZ/ABC2型、1具</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966" w:type="dxa"/>
            <w:tcBorders>
              <w:tl2br w:val="nil"/>
              <w:tr2bl w:val="nil"/>
            </w:tcBorders>
            <w:noWrap w:val="0"/>
            <w:vAlign w:val="center"/>
          </w:tcPr>
          <w:p>
            <w:pPr>
              <w:pStyle w:val="12"/>
              <w:bidi w:val="0"/>
              <w:rPr>
                <w:color w:val="auto"/>
              </w:rPr>
            </w:pPr>
            <w:r>
              <w:rPr>
                <w:rFonts w:hint="eastAsia"/>
                <w:color w:val="auto"/>
              </w:rPr>
              <w:t>15</w:t>
            </w:r>
          </w:p>
        </w:tc>
        <w:tc>
          <w:tcPr>
            <w:tcW w:w="1927" w:type="dxa"/>
            <w:tcBorders>
              <w:tl2br w:val="nil"/>
              <w:tr2bl w:val="nil"/>
            </w:tcBorders>
            <w:noWrap w:val="0"/>
            <w:vAlign w:val="center"/>
          </w:tcPr>
          <w:p>
            <w:pPr>
              <w:pStyle w:val="12"/>
              <w:bidi w:val="0"/>
              <w:rPr>
                <w:color w:val="auto"/>
              </w:rPr>
            </w:pPr>
            <w:r>
              <w:rPr>
                <w:rFonts w:hint="eastAsia"/>
                <w:color w:val="auto"/>
              </w:rPr>
              <w:t>川RRF729</w:t>
            </w:r>
          </w:p>
        </w:tc>
        <w:tc>
          <w:tcPr>
            <w:tcW w:w="2268" w:type="dxa"/>
            <w:tcBorders>
              <w:tl2br w:val="nil"/>
              <w:tr2bl w:val="nil"/>
            </w:tcBorders>
            <w:noWrap w:val="0"/>
            <w:vAlign w:val="center"/>
          </w:tcPr>
          <w:p>
            <w:pPr>
              <w:pStyle w:val="12"/>
              <w:bidi w:val="0"/>
              <w:rPr>
                <w:color w:val="auto"/>
              </w:rPr>
            </w:pPr>
            <w:r>
              <w:rPr>
                <w:rFonts w:hint="eastAsia"/>
                <w:color w:val="auto"/>
              </w:rPr>
              <w:t>干粉灭火器</w:t>
            </w:r>
          </w:p>
        </w:tc>
        <w:tc>
          <w:tcPr>
            <w:tcW w:w="2726" w:type="dxa"/>
            <w:tcBorders>
              <w:tl2br w:val="nil"/>
              <w:tr2bl w:val="nil"/>
            </w:tcBorders>
            <w:noWrap w:val="0"/>
            <w:vAlign w:val="center"/>
          </w:tcPr>
          <w:p>
            <w:pPr>
              <w:pStyle w:val="12"/>
              <w:bidi w:val="0"/>
              <w:rPr>
                <w:color w:val="auto"/>
              </w:rPr>
            </w:pPr>
            <w:r>
              <w:rPr>
                <w:rFonts w:hint="eastAsia"/>
                <w:color w:val="auto"/>
              </w:rPr>
              <w:t>MFZ/ABC2型、1具</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66" w:type="dxa"/>
            <w:tcBorders>
              <w:tl2br w:val="nil"/>
              <w:tr2bl w:val="nil"/>
            </w:tcBorders>
            <w:noWrap w:val="0"/>
            <w:vAlign w:val="center"/>
          </w:tcPr>
          <w:p>
            <w:pPr>
              <w:pStyle w:val="12"/>
              <w:bidi w:val="0"/>
              <w:rPr>
                <w:color w:val="auto"/>
              </w:rPr>
            </w:pPr>
            <w:r>
              <w:rPr>
                <w:rFonts w:hint="eastAsia"/>
                <w:color w:val="auto"/>
              </w:rPr>
              <w:t>16</w:t>
            </w:r>
          </w:p>
        </w:tc>
        <w:tc>
          <w:tcPr>
            <w:tcW w:w="1927" w:type="dxa"/>
            <w:tcBorders>
              <w:tl2br w:val="nil"/>
              <w:tr2bl w:val="nil"/>
            </w:tcBorders>
            <w:noWrap w:val="0"/>
            <w:vAlign w:val="center"/>
          </w:tcPr>
          <w:p>
            <w:pPr>
              <w:pStyle w:val="12"/>
              <w:bidi w:val="0"/>
              <w:rPr>
                <w:color w:val="auto"/>
              </w:rPr>
            </w:pPr>
            <w:r>
              <w:rPr>
                <w:rFonts w:hint="eastAsia"/>
                <w:color w:val="auto"/>
              </w:rPr>
              <w:t>川RRM322</w:t>
            </w:r>
          </w:p>
        </w:tc>
        <w:tc>
          <w:tcPr>
            <w:tcW w:w="2268" w:type="dxa"/>
            <w:tcBorders>
              <w:tl2br w:val="nil"/>
              <w:tr2bl w:val="nil"/>
            </w:tcBorders>
            <w:noWrap w:val="0"/>
            <w:vAlign w:val="center"/>
          </w:tcPr>
          <w:p>
            <w:pPr>
              <w:pStyle w:val="12"/>
              <w:bidi w:val="0"/>
              <w:rPr>
                <w:color w:val="auto"/>
              </w:rPr>
            </w:pPr>
            <w:r>
              <w:rPr>
                <w:rFonts w:hint="eastAsia"/>
                <w:color w:val="auto"/>
              </w:rPr>
              <w:t>干粉灭火器</w:t>
            </w:r>
          </w:p>
        </w:tc>
        <w:tc>
          <w:tcPr>
            <w:tcW w:w="2726" w:type="dxa"/>
            <w:tcBorders>
              <w:tl2br w:val="nil"/>
              <w:tr2bl w:val="nil"/>
            </w:tcBorders>
            <w:noWrap w:val="0"/>
            <w:vAlign w:val="center"/>
          </w:tcPr>
          <w:p>
            <w:pPr>
              <w:pStyle w:val="12"/>
              <w:bidi w:val="0"/>
              <w:rPr>
                <w:color w:val="auto"/>
              </w:rPr>
            </w:pPr>
            <w:r>
              <w:rPr>
                <w:rFonts w:hint="eastAsia"/>
                <w:color w:val="auto"/>
              </w:rPr>
              <w:t>MFZ/ABC2型、1具</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966" w:type="dxa"/>
            <w:tcBorders>
              <w:tl2br w:val="nil"/>
              <w:tr2bl w:val="nil"/>
            </w:tcBorders>
            <w:noWrap w:val="0"/>
            <w:vAlign w:val="center"/>
          </w:tcPr>
          <w:p>
            <w:pPr>
              <w:pStyle w:val="12"/>
              <w:bidi w:val="0"/>
              <w:rPr>
                <w:color w:val="auto"/>
              </w:rPr>
            </w:pPr>
            <w:r>
              <w:rPr>
                <w:rFonts w:hint="eastAsia"/>
                <w:color w:val="auto"/>
              </w:rPr>
              <w:t>17</w:t>
            </w:r>
          </w:p>
        </w:tc>
        <w:tc>
          <w:tcPr>
            <w:tcW w:w="1927" w:type="dxa"/>
            <w:tcBorders>
              <w:tl2br w:val="nil"/>
              <w:tr2bl w:val="nil"/>
            </w:tcBorders>
            <w:noWrap w:val="0"/>
            <w:vAlign w:val="center"/>
          </w:tcPr>
          <w:p>
            <w:pPr>
              <w:pStyle w:val="12"/>
              <w:bidi w:val="0"/>
              <w:rPr>
                <w:color w:val="auto"/>
              </w:rPr>
            </w:pPr>
            <w:r>
              <w:rPr>
                <w:rFonts w:hint="eastAsia"/>
                <w:color w:val="auto"/>
              </w:rPr>
              <w:t>川RRM195</w:t>
            </w:r>
          </w:p>
        </w:tc>
        <w:tc>
          <w:tcPr>
            <w:tcW w:w="2268" w:type="dxa"/>
            <w:tcBorders>
              <w:tl2br w:val="nil"/>
              <w:tr2bl w:val="nil"/>
            </w:tcBorders>
            <w:noWrap w:val="0"/>
            <w:vAlign w:val="center"/>
          </w:tcPr>
          <w:p>
            <w:pPr>
              <w:pStyle w:val="12"/>
              <w:bidi w:val="0"/>
              <w:rPr>
                <w:color w:val="auto"/>
              </w:rPr>
            </w:pPr>
            <w:r>
              <w:rPr>
                <w:rFonts w:hint="eastAsia"/>
                <w:color w:val="auto"/>
              </w:rPr>
              <w:t>干粉灭火器</w:t>
            </w:r>
          </w:p>
        </w:tc>
        <w:tc>
          <w:tcPr>
            <w:tcW w:w="2726" w:type="dxa"/>
            <w:tcBorders>
              <w:tl2br w:val="nil"/>
              <w:tr2bl w:val="nil"/>
            </w:tcBorders>
            <w:noWrap w:val="0"/>
            <w:vAlign w:val="center"/>
          </w:tcPr>
          <w:p>
            <w:pPr>
              <w:pStyle w:val="12"/>
              <w:bidi w:val="0"/>
              <w:rPr>
                <w:color w:val="auto"/>
              </w:rPr>
            </w:pPr>
            <w:r>
              <w:rPr>
                <w:rFonts w:hint="eastAsia"/>
                <w:color w:val="auto"/>
              </w:rPr>
              <w:t>MFZ/ABC2型、1具</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966" w:type="dxa"/>
            <w:tcBorders>
              <w:tl2br w:val="nil"/>
              <w:tr2bl w:val="nil"/>
            </w:tcBorders>
            <w:noWrap w:val="0"/>
            <w:vAlign w:val="center"/>
          </w:tcPr>
          <w:p>
            <w:pPr>
              <w:pStyle w:val="12"/>
              <w:bidi w:val="0"/>
              <w:rPr>
                <w:color w:val="auto"/>
              </w:rPr>
            </w:pPr>
            <w:r>
              <w:rPr>
                <w:rFonts w:hint="eastAsia"/>
                <w:color w:val="auto"/>
              </w:rPr>
              <w:t>18</w:t>
            </w:r>
          </w:p>
        </w:tc>
        <w:tc>
          <w:tcPr>
            <w:tcW w:w="1927" w:type="dxa"/>
            <w:tcBorders>
              <w:tl2br w:val="nil"/>
              <w:tr2bl w:val="nil"/>
            </w:tcBorders>
            <w:noWrap w:val="0"/>
            <w:vAlign w:val="center"/>
          </w:tcPr>
          <w:p>
            <w:pPr>
              <w:pStyle w:val="12"/>
              <w:bidi w:val="0"/>
              <w:rPr>
                <w:color w:val="auto"/>
              </w:rPr>
            </w:pPr>
            <w:r>
              <w:rPr>
                <w:rFonts w:hint="eastAsia"/>
                <w:color w:val="auto"/>
              </w:rPr>
              <w:t>川RVD869</w:t>
            </w:r>
          </w:p>
        </w:tc>
        <w:tc>
          <w:tcPr>
            <w:tcW w:w="2268" w:type="dxa"/>
            <w:tcBorders>
              <w:tl2br w:val="nil"/>
              <w:tr2bl w:val="nil"/>
            </w:tcBorders>
            <w:noWrap w:val="0"/>
            <w:vAlign w:val="center"/>
          </w:tcPr>
          <w:p>
            <w:pPr>
              <w:pStyle w:val="12"/>
              <w:bidi w:val="0"/>
              <w:rPr>
                <w:color w:val="auto"/>
              </w:rPr>
            </w:pPr>
            <w:r>
              <w:rPr>
                <w:rFonts w:hint="eastAsia"/>
                <w:color w:val="auto"/>
              </w:rPr>
              <w:t>干粉灭火器</w:t>
            </w:r>
          </w:p>
        </w:tc>
        <w:tc>
          <w:tcPr>
            <w:tcW w:w="2726" w:type="dxa"/>
            <w:tcBorders>
              <w:tl2br w:val="nil"/>
              <w:tr2bl w:val="nil"/>
            </w:tcBorders>
            <w:noWrap w:val="0"/>
            <w:vAlign w:val="center"/>
          </w:tcPr>
          <w:p>
            <w:pPr>
              <w:pStyle w:val="12"/>
              <w:bidi w:val="0"/>
              <w:rPr>
                <w:color w:val="auto"/>
              </w:rPr>
            </w:pPr>
            <w:r>
              <w:rPr>
                <w:rFonts w:hint="eastAsia"/>
                <w:color w:val="auto"/>
              </w:rPr>
              <w:t>MFZ/ABC2型、1具</w:t>
            </w:r>
          </w:p>
        </w:tc>
      </w:tr>
    </w:tbl>
    <w:p>
      <w:pPr>
        <w:bidi w:val="0"/>
        <w:rPr>
          <w:color w:val="auto"/>
        </w:rPr>
      </w:pPr>
      <w:r>
        <w:rPr>
          <w:rFonts w:hint="eastAsia"/>
          <w:color w:val="auto"/>
        </w:rPr>
        <w:t>7）医疗设施（名称、型号、数量）</w:t>
      </w:r>
    </w:p>
    <w:tbl>
      <w:tblPr>
        <w:tblStyle w:val="24"/>
        <w:tblW w:w="7959" w:type="dxa"/>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984"/>
        <w:gridCol w:w="1885"/>
        <w:gridCol w:w="1705"/>
        <w:gridCol w:w="1568"/>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Borders>
              <w:tl2br w:val="nil"/>
              <w:tr2bl w:val="nil"/>
            </w:tcBorders>
            <w:noWrap w:val="0"/>
            <w:vAlign w:val="center"/>
          </w:tcPr>
          <w:p>
            <w:pPr>
              <w:pStyle w:val="12"/>
              <w:bidi w:val="0"/>
              <w:rPr>
                <w:color w:val="auto"/>
              </w:rPr>
            </w:pPr>
            <w:r>
              <w:rPr>
                <w:rFonts w:hint="eastAsia"/>
                <w:color w:val="auto"/>
              </w:rPr>
              <w:t>序号</w:t>
            </w:r>
          </w:p>
        </w:tc>
        <w:tc>
          <w:tcPr>
            <w:tcW w:w="1984" w:type="dxa"/>
            <w:tcBorders>
              <w:tl2br w:val="nil"/>
              <w:tr2bl w:val="nil"/>
            </w:tcBorders>
            <w:noWrap w:val="0"/>
            <w:vAlign w:val="center"/>
          </w:tcPr>
          <w:p>
            <w:pPr>
              <w:pStyle w:val="12"/>
              <w:bidi w:val="0"/>
              <w:rPr>
                <w:color w:val="auto"/>
                <w:sz w:val="22"/>
                <w:szCs w:val="22"/>
              </w:rPr>
            </w:pPr>
            <w:r>
              <w:rPr>
                <w:rFonts w:hint="eastAsia"/>
                <w:color w:val="auto"/>
              </w:rPr>
              <w:t>名称</w:t>
            </w:r>
          </w:p>
        </w:tc>
        <w:tc>
          <w:tcPr>
            <w:tcW w:w="1885" w:type="dxa"/>
            <w:tcBorders>
              <w:tl2br w:val="nil"/>
              <w:tr2bl w:val="nil"/>
            </w:tcBorders>
            <w:noWrap w:val="0"/>
            <w:vAlign w:val="center"/>
          </w:tcPr>
          <w:p>
            <w:pPr>
              <w:pStyle w:val="12"/>
              <w:bidi w:val="0"/>
              <w:rPr>
                <w:color w:val="auto"/>
              </w:rPr>
            </w:pPr>
            <w:r>
              <w:rPr>
                <w:rFonts w:hint="eastAsia"/>
                <w:color w:val="auto"/>
              </w:rPr>
              <w:t>型号</w:t>
            </w:r>
          </w:p>
        </w:tc>
        <w:tc>
          <w:tcPr>
            <w:tcW w:w="1705" w:type="dxa"/>
            <w:tcBorders>
              <w:tl2br w:val="nil"/>
              <w:tr2bl w:val="nil"/>
            </w:tcBorders>
            <w:noWrap w:val="0"/>
            <w:vAlign w:val="center"/>
          </w:tcPr>
          <w:p>
            <w:pPr>
              <w:pStyle w:val="12"/>
              <w:bidi w:val="0"/>
              <w:rPr>
                <w:color w:val="auto"/>
              </w:rPr>
            </w:pPr>
            <w:r>
              <w:rPr>
                <w:rFonts w:hint="eastAsia"/>
                <w:color w:val="auto"/>
              </w:rPr>
              <w:t>数量</w:t>
            </w:r>
          </w:p>
        </w:tc>
        <w:tc>
          <w:tcPr>
            <w:tcW w:w="1568" w:type="dxa"/>
            <w:tcBorders>
              <w:tl2br w:val="nil"/>
              <w:tr2bl w:val="nil"/>
            </w:tcBorders>
            <w:noWrap w:val="0"/>
            <w:vAlign w:val="center"/>
          </w:tcPr>
          <w:p>
            <w:pPr>
              <w:pStyle w:val="12"/>
              <w:bidi w:val="0"/>
              <w:rPr>
                <w:color w:val="auto"/>
              </w:rPr>
            </w:pPr>
            <w:r>
              <w:rPr>
                <w:rFonts w:hint="eastAsia"/>
                <w:color w:val="auto"/>
              </w:rPr>
              <w:t>管理人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Borders>
              <w:tl2br w:val="nil"/>
              <w:tr2bl w:val="nil"/>
            </w:tcBorders>
            <w:noWrap w:val="0"/>
            <w:vAlign w:val="center"/>
          </w:tcPr>
          <w:p>
            <w:pPr>
              <w:pStyle w:val="12"/>
              <w:bidi w:val="0"/>
              <w:rPr>
                <w:color w:val="auto"/>
              </w:rPr>
            </w:pPr>
            <w:r>
              <w:rPr>
                <w:rFonts w:hint="eastAsia"/>
                <w:color w:val="auto"/>
              </w:rPr>
              <w:t>1</w:t>
            </w:r>
          </w:p>
        </w:tc>
        <w:tc>
          <w:tcPr>
            <w:tcW w:w="1984" w:type="dxa"/>
            <w:tcBorders>
              <w:tl2br w:val="nil"/>
              <w:tr2bl w:val="nil"/>
            </w:tcBorders>
            <w:noWrap w:val="0"/>
            <w:vAlign w:val="center"/>
          </w:tcPr>
          <w:p>
            <w:pPr>
              <w:pStyle w:val="12"/>
              <w:bidi w:val="0"/>
              <w:rPr>
                <w:color w:val="auto"/>
              </w:rPr>
            </w:pPr>
            <w:r>
              <w:rPr>
                <w:rFonts w:hint="eastAsia"/>
                <w:color w:val="auto"/>
              </w:rPr>
              <w:t>急救医疗箱</w:t>
            </w:r>
          </w:p>
        </w:tc>
        <w:tc>
          <w:tcPr>
            <w:tcW w:w="1885" w:type="dxa"/>
            <w:tcBorders>
              <w:tl2br w:val="nil"/>
              <w:tr2bl w:val="nil"/>
            </w:tcBorders>
            <w:noWrap w:val="0"/>
            <w:vAlign w:val="center"/>
          </w:tcPr>
          <w:p>
            <w:pPr>
              <w:pStyle w:val="12"/>
              <w:bidi w:val="0"/>
              <w:rPr>
                <w:color w:val="auto"/>
              </w:rPr>
            </w:pPr>
          </w:p>
        </w:tc>
        <w:tc>
          <w:tcPr>
            <w:tcW w:w="1705" w:type="dxa"/>
            <w:tcBorders>
              <w:tl2br w:val="nil"/>
              <w:tr2bl w:val="nil"/>
            </w:tcBorders>
            <w:noWrap w:val="0"/>
            <w:vAlign w:val="center"/>
          </w:tcPr>
          <w:p>
            <w:pPr>
              <w:pStyle w:val="12"/>
              <w:bidi w:val="0"/>
              <w:rPr>
                <w:color w:val="auto"/>
              </w:rPr>
            </w:pPr>
            <w:r>
              <w:rPr>
                <w:rFonts w:hint="eastAsia"/>
                <w:color w:val="auto"/>
              </w:rPr>
              <w:t>1</w:t>
            </w:r>
          </w:p>
        </w:tc>
        <w:tc>
          <w:tcPr>
            <w:tcW w:w="1568" w:type="dxa"/>
            <w:tcBorders>
              <w:tl2br w:val="nil"/>
              <w:tr2bl w:val="nil"/>
            </w:tcBorders>
            <w:noWrap w:val="0"/>
            <w:vAlign w:val="center"/>
          </w:tcPr>
          <w:p>
            <w:pPr>
              <w:pStyle w:val="12"/>
              <w:bidi w:val="0"/>
              <w:rPr>
                <w:color w:val="auto"/>
              </w:rPr>
            </w:pPr>
            <w:r>
              <w:rPr>
                <w:rFonts w:hint="eastAsia"/>
                <w:color w:val="auto"/>
              </w:rPr>
              <w:t>伍万强</w:t>
            </w:r>
          </w:p>
        </w:tc>
      </w:tr>
    </w:tbl>
    <w:p>
      <w:pPr>
        <w:rPr>
          <w:rFonts w:hint="eastAsia"/>
          <w:color w:val="auto"/>
          <w:lang w:val="en-US" w:eastAsia="zh-CN"/>
        </w:rPr>
      </w:pPr>
    </w:p>
    <w:p>
      <w:pPr>
        <w:pStyle w:val="4"/>
        <w:bidi w:val="0"/>
        <w:rPr>
          <w:rFonts w:hint="eastAsia"/>
          <w:color w:val="auto"/>
          <w:lang w:val="en-US" w:eastAsia="zh-CN"/>
        </w:rPr>
        <w:sectPr>
          <w:pgSz w:w="11850" w:h="16783"/>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bidi w:val="0"/>
        <w:rPr>
          <w:color w:val="auto"/>
        </w:rPr>
      </w:pPr>
      <w:bookmarkStart w:id="246" w:name="_Toc17828"/>
      <w:r>
        <w:rPr>
          <w:rFonts w:hint="eastAsia"/>
          <w:color w:val="auto"/>
          <w:lang w:val="en-US" w:eastAsia="zh-CN"/>
        </w:rPr>
        <w:t>五、</w:t>
      </w:r>
      <w:r>
        <w:rPr>
          <w:color w:val="auto"/>
        </w:rPr>
        <w:t>有关应急</w:t>
      </w:r>
      <w:r>
        <w:rPr>
          <w:rFonts w:hint="eastAsia"/>
          <w:color w:val="auto"/>
          <w:lang w:val="en-US" w:eastAsia="zh-CN"/>
        </w:rPr>
        <w:t>组织</w:t>
      </w:r>
      <w:r>
        <w:rPr>
          <w:color w:val="auto"/>
        </w:rPr>
        <w:t>、机构或人员的联系方式</w:t>
      </w:r>
      <w:bookmarkEnd w:id="246"/>
    </w:p>
    <w:tbl>
      <w:tblPr>
        <w:tblStyle w:val="24"/>
        <w:tblW w:w="8236" w:type="dxa"/>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28" w:type="dxa"/>
          <w:bottom w:w="0" w:type="dxa"/>
          <w:right w:w="28" w:type="dxa"/>
        </w:tblCellMar>
      </w:tblPr>
      <w:tblGrid>
        <w:gridCol w:w="1631"/>
        <w:gridCol w:w="428"/>
        <w:gridCol w:w="1849"/>
        <w:gridCol w:w="210"/>
        <w:gridCol w:w="1921"/>
        <w:gridCol w:w="138"/>
        <w:gridCol w:w="2059"/>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8236" w:type="dxa"/>
            <w:gridSpan w:val="7"/>
            <w:tcBorders>
              <w:tl2br w:val="nil"/>
              <w:tr2bl w:val="nil"/>
            </w:tcBorders>
            <w:shd w:val="clear" w:color="auto" w:fill="auto"/>
            <w:noWrap/>
            <w:vAlign w:val="center"/>
          </w:tcPr>
          <w:p>
            <w:pPr>
              <w:widowControl/>
              <w:spacing w:line="360" w:lineRule="auto"/>
              <w:ind w:firstLine="0" w:firstLineChars="0"/>
              <w:jc w:val="center"/>
              <w:rPr>
                <w:rFonts w:ascii="PMingLiU" w:hAnsi="PMingLiU" w:eastAsia="PMingLiU" w:cs="PMingLiU"/>
                <w:b/>
                <w:bCs/>
                <w:color w:val="auto"/>
                <w:kern w:val="0"/>
                <w:sz w:val="24"/>
                <w:szCs w:val="24"/>
              </w:rPr>
            </w:pPr>
            <w:r>
              <w:rPr>
                <w:rFonts w:hint="eastAsia" w:ascii="PMingLiU" w:hAnsi="PMingLiU" w:cs="PMingLiU"/>
                <w:b/>
                <w:bCs/>
                <w:color w:val="auto"/>
                <w:kern w:val="0"/>
                <w:sz w:val="24"/>
                <w:szCs w:val="24"/>
                <w:lang w:val="en-US" w:eastAsia="zh-CN"/>
              </w:rPr>
              <w:t>营山县圣新天然气有限公司</w:t>
            </w:r>
            <w:r>
              <w:rPr>
                <w:rFonts w:hint="eastAsia" w:ascii="PMingLiU" w:hAnsi="PMingLiU" w:eastAsia="宋体" w:cs="PMingLiU"/>
                <w:b/>
                <w:bCs/>
                <w:color w:val="auto"/>
                <w:kern w:val="0"/>
                <w:sz w:val="24"/>
                <w:szCs w:val="24"/>
              </w:rPr>
              <w:t>应急救援通讯簿</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8236" w:type="dxa"/>
            <w:gridSpan w:val="7"/>
            <w:tcBorders>
              <w:tl2br w:val="nil"/>
              <w:tr2bl w:val="nil"/>
            </w:tcBorders>
            <w:shd w:val="clear" w:color="auto" w:fill="auto"/>
            <w:noWrap/>
            <w:vAlign w:val="center"/>
          </w:tcPr>
          <w:p>
            <w:pPr>
              <w:widowControl/>
              <w:spacing w:line="360" w:lineRule="auto"/>
              <w:ind w:firstLine="0" w:firstLineChars="0"/>
              <w:jc w:val="center"/>
              <w:rPr>
                <w:rFonts w:hint="eastAsia" w:ascii="宋体" w:hAnsi="宋体" w:eastAsia="宋体" w:cs="PMingLiU"/>
                <w:b/>
                <w:bCs/>
                <w:color w:val="auto"/>
                <w:kern w:val="0"/>
                <w:sz w:val="21"/>
                <w:szCs w:val="21"/>
                <w:lang w:eastAsia="zh-CN"/>
              </w:rPr>
            </w:pPr>
            <w:r>
              <w:rPr>
                <w:rFonts w:hint="eastAsia" w:ascii="宋体" w:hAnsi="宋体" w:cs="PMingLiU"/>
                <w:b/>
                <w:bCs/>
                <w:color w:val="auto"/>
                <w:kern w:val="0"/>
                <w:sz w:val="21"/>
                <w:szCs w:val="21"/>
                <w:lang w:eastAsia="zh-CN"/>
              </w:rPr>
              <w:t>生产安全事故应急指挥部</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31" w:type="dxa"/>
            <w:vMerge w:val="restart"/>
            <w:tcBorders>
              <w:tl2br w:val="nil"/>
              <w:tr2bl w:val="nil"/>
            </w:tcBorders>
            <w:shd w:val="clear" w:color="auto" w:fill="auto"/>
            <w:noWrap/>
            <w:vAlign w:val="center"/>
          </w:tcPr>
          <w:p>
            <w:pPr>
              <w:widowControl/>
              <w:spacing w:line="360" w:lineRule="auto"/>
              <w:ind w:firstLine="0" w:firstLineChars="0"/>
              <w:jc w:val="center"/>
              <w:rPr>
                <w:rFonts w:ascii="宋体" w:hAnsi="宋体" w:eastAsia="宋体" w:cs="PMingLiU"/>
                <w:color w:val="auto"/>
                <w:kern w:val="0"/>
                <w:sz w:val="21"/>
                <w:szCs w:val="21"/>
                <w:lang w:eastAsia="zh-TW"/>
              </w:rPr>
            </w:pPr>
            <w:r>
              <w:rPr>
                <w:rFonts w:hint="eastAsia" w:ascii="宋体" w:hAnsi="宋体" w:eastAsia="宋体" w:cs="PMingLiU"/>
                <w:color w:val="auto"/>
                <w:kern w:val="0"/>
                <w:sz w:val="21"/>
                <w:szCs w:val="21"/>
              </w:rPr>
              <w:t>职务</w:t>
            </w:r>
          </w:p>
        </w:tc>
        <w:tc>
          <w:tcPr>
            <w:tcW w:w="2277" w:type="dxa"/>
            <w:gridSpan w:val="2"/>
            <w:vMerge w:val="restart"/>
            <w:tcBorders>
              <w:tl2br w:val="nil"/>
              <w:tr2bl w:val="nil"/>
            </w:tcBorders>
            <w:shd w:val="clear" w:color="auto" w:fill="auto"/>
            <w:noWrap/>
            <w:vAlign w:val="center"/>
          </w:tcPr>
          <w:p>
            <w:pPr>
              <w:widowControl/>
              <w:spacing w:line="360" w:lineRule="auto"/>
              <w:ind w:firstLine="0" w:firstLineChars="0"/>
              <w:jc w:val="center"/>
              <w:rPr>
                <w:rFonts w:ascii="宋体" w:hAnsi="宋体" w:eastAsia="宋体" w:cs="PMingLiU"/>
                <w:color w:val="auto"/>
                <w:kern w:val="0"/>
                <w:sz w:val="21"/>
                <w:szCs w:val="21"/>
                <w:lang w:eastAsia="zh-TW"/>
              </w:rPr>
            </w:pPr>
            <w:r>
              <w:rPr>
                <w:rFonts w:hint="eastAsia" w:ascii="宋体" w:hAnsi="宋体" w:eastAsia="宋体" w:cs="PMingLiU"/>
                <w:color w:val="auto"/>
                <w:kern w:val="0"/>
                <w:sz w:val="21"/>
                <w:szCs w:val="21"/>
              </w:rPr>
              <w:t>姓名</w:t>
            </w:r>
          </w:p>
        </w:tc>
        <w:tc>
          <w:tcPr>
            <w:tcW w:w="4328" w:type="dxa"/>
            <w:gridSpan w:val="4"/>
            <w:tcBorders>
              <w:tl2br w:val="nil"/>
              <w:tr2bl w:val="nil"/>
            </w:tcBorders>
            <w:shd w:val="clear" w:color="auto" w:fill="auto"/>
            <w:noWrap/>
            <w:vAlign w:val="center"/>
          </w:tcPr>
          <w:p>
            <w:pPr>
              <w:widowControl/>
              <w:spacing w:line="360" w:lineRule="auto"/>
              <w:ind w:firstLine="0" w:firstLineChars="0"/>
              <w:jc w:val="center"/>
              <w:rPr>
                <w:rFonts w:ascii="宋体" w:hAnsi="宋体" w:eastAsia="宋体" w:cs="PMingLiU"/>
                <w:color w:val="auto"/>
                <w:kern w:val="0"/>
                <w:sz w:val="21"/>
                <w:szCs w:val="21"/>
                <w:lang w:eastAsia="zh-TW"/>
              </w:rPr>
            </w:pPr>
            <w:r>
              <w:rPr>
                <w:rFonts w:hint="eastAsia" w:ascii="宋体" w:hAnsi="宋体" w:eastAsia="宋体" w:cs="PMingLiU"/>
                <w:color w:val="auto"/>
                <w:kern w:val="0"/>
                <w:sz w:val="21"/>
                <w:szCs w:val="21"/>
              </w:rPr>
              <w:t>联系电话</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31" w:type="dxa"/>
            <w:vMerge w:val="continue"/>
            <w:tcBorders>
              <w:tl2br w:val="nil"/>
              <w:tr2bl w:val="nil"/>
            </w:tcBorders>
            <w:shd w:val="clear" w:color="auto" w:fill="auto"/>
            <w:noWrap w:val="0"/>
            <w:vAlign w:val="center"/>
          </w:tcPr>
          <w:p>
            <w:pPr>
              <w:widowControl/>
              <w:spacing w:line="360" w:lineRule="auto"/>
              <w:ind w:firstLine="0" w:firstLineChars="0"/>
              <w:jc w:val="left"/>
              <w:rPr>
                <w:rFonts w:ascii="宋体" w:hAnsi="宋体" w:eastAsia="宋体" w:cs="PMingLiU"/>
                <w:color w:val="auto"/>
                <w:kern w:val="0"/>
                <w:sz w:val="21"/>
                <w:szCs w:val="21"/>
                <w:lang w:eastAsia="zh-TW"/>
              </w:rPr>
            </w:pPr>
          </w:p>
        </w:tc>
        <w:tc>
          <w:tcPr>
            <w:tcW w:w="2277" w:type="dxa"/>
            <w:gridSpan w:val="2"/>
            <w:vMerge w:val="continue"/>
            <w:tcBorders>
              <w:tl2br w:val="nil"/>
              <w:tr2bl w:val="nil"/>
            </w:tcBorders>
            <w:shd w:val="clear" w:color="auto" w:fill="auto"/>
            <w:noWrap w:val="0"/>
            <w:vAlign w:val="center"/>
          </w:tcPr>
          <w:p>
            <w:pPr>
              <w:widowControl/>
              <w:spacing w:line="360" w:lineRule="auto"/>
              <w:ind w:firstLine="0" w:firstLineChars="0"/>
              <w:jc w:val="left"/>
              <w:rPr>
                <w:rFonts w:ascii="宋体" w:hAnsi="宋体" w:eastAsia="宋体" w:cs="PMingLiU"/>
                <w:color w:val="auto"/>
                <w:kern w:val="0"/>
                <w:sz w:val="21"/>
                <w:szCs w:val="21"/>
                <w:lang w:eastAsia="zh-TW"/>
              </w:rPr>
            </w:pPr>
          </w:p>
        </w:tc>
        <w:tc>
          <w:tcPr>
            <w:tcW w:w="2131" w:type="dxa"/>
            <w:gridSpan w:val="2"/>
            <w:tcBorders>
              <w:tl2br w:val="nil"/>
              <w:tr2bl w:val="nil"/>
            </w:tcBorders>
            <w:shd w:val="clear" w:color="auto" w:fill="auto"/>
            <w:noWrap/>
            <w:vAlign w:val="center"/>
          </w:tcPr>
          <w:p>
            <w:pPr>
              <w:widowControl/>
              <w:spacing w:line="360" w:lineRule="auto"/>
              <w:ind w:firstLine="0" w:firstLineChars="0"/>
              <w:jc w:val="center"/>
              <w:rPr>
                <w:rFonts w:ascii="宋体" w:hAnsi="宋体" w:eastAsia="宋体" w:cs="PMingLiU"/>
                <w:color w:val="auto"/>
                <w:kern w:val="0"/>
                <w:sz w:val="21"/>
                <w:szCs w:val="21"/>
                <w:lang w:eastAsia="zh-TW"/>
              </w:rPr>
            </w:pPr>
            <w:r>
              <w:rPr>
                <w:rFonts w:hint="eastAsia" w:ascii="宋体" w:hAnsi="宋体" w:eastAsia="宋体" w:cs="PMingLiU"/>
                <w:color w:val="auto"/>
                <w:kern w:val="0"/>
                <w:sz w:val="21"/>
                <w:szCs w:val="21"/>
              </w:rPr>
              <w:t>办公室</w:t>
            </w:r>
          </w:p>
        </w:tc>
        <w:tc>
          <w:tcPr>
            <w:tcW w:w="2197" w:type="dxa"/>
            <w:gridSpan w:val="2"/>
            <w:tcBorders>
              <w:tl2br w:val="nil"/>
              <w:tr2bl w:val="nil"/>
            </w:tcBorders>
            <w:shd w:val="clear" w:color="auto" w:fill="auto"/>
            <w:noWrap/>
            <w:vAlign w:val="center"/>
          </w:tcPr>
          <w:p>
            <w:pPr>
              <w:widowControl/>
              <w:spacing w:line="360" w:lineRule="auto"/>
              <w:ind w:firstLine="0" w:firstLineChars="0"/>
              <w:jc w:val="center"/>
              <w:rPr>
                <w:rFonts w:ascii="宋体" w:hAnsi="宋体" w:eastAsia="宋体" w:cs="PMingLiU"/>
                <w:color w:val="auto"/>
                <w:kern w:val="0"/>
                <w:sz w:val="21"/>
                <w:szCs w:val="21"/>
                <w:lang w:eastAsia="zh-TW"/>
              </w:rPr>
            </w:pPr>
            <w:r>
              <w:rPr>
                <w:rFonts w:hint="eastAsia" w:ascii="細明體" w:hAnsi="細明體" w:eastAsia="宋体" w:cs="PMingLiU"/>
                <w:color w:val="auto"/>
                <w:kern w:val="0"/>
                <w:sz w:val="21"/>
                <w:szCs w:val="21"/>
              </w:rPr>
              <w:t>联系电话</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31" w:type="dxa"/>
            <w:tcBorders>
              <w:tl2br w:val="nil"/>
              <w:tr2bl w:val="nil"/>
            </w:tcBorders>
            <w:shd w:val="clear" w:color="auto" w:fill="auto"/>
            <w:noWrap/>
            <w:vAlign w:val="center"/>
          </w:tcPr>
          <w:p>
            <w:pPr>
              <w:widowControl/>
              <w:spacing w:line="360" w:lineRule="auto"/>
              <w:ind w:firstLine="0" w:firstLineChars="0"/>
              <w:jc w:val="center"/>
              <w:rPr>
                <w:rFonts w:hint="default" w:ascii="宋体" w:hAnsi="宋体" w:eastAsia="宋体" w:cs="PMingLiU"/>
                <w:color w:val="auto"/>
                <w:kern w:val="0"/>
                <w:sz w:val="21"/>
                <w:szCs w:val="21"/>
                <w:lang w:val="en-US" w:eastAsia="zh-CN"/>
              </w:rPr>
            </w:pPr>
            <w:r>
              <w:rPr>
                <w:rFonts w:hint="eastAsia" w:ascii="宋体" w:hAnsi="宋体" w:cs="PMingLiU"/>
                <w:color w:val="auto"/>
                <w:kern w:val="0"/>
                <w:sz w:val="21"/>
                <w:szCs w:val="21"/>
                <w:lang w:val="en-US" w:eastAsia="zh-CN"/>
              </w:rPr>
              <w:t>总指挥</w:t>
            </w:r>
          </w:p>
        </w:tc>
        <w:tc>
          <w:tcPr>
            <w:tcW w:w="2277"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eastAsia="宋体" w:cs="PMingLiU"/>
                <w:color w:val="auto"/>
                <w:kern w:val="0"/>
                <w:sz w:val="21"/>
                <w:szCs w:val="21"/>
                <w:lang w:eastAsia="zh-CN"/>
              </w:rPr>
            </w:pPr>
            <w:r>
              <w:rPr>
                <w:rFonts w:hint="eastAsia" w:ascii="宋体" w:hAnsi="宋体" w:cs="PMingLiU"/>
                <w:color w:val="auto"/>
                <w:kern w:val="0"/>
                <w:sz w:val="21"/>
                <w:szCs w:val="21"/>
                <w:lang w:val="en-US" w:eastAsia="zh-CN"/>
              </w:rPr>
              <w:t>张  波</w:t>
            </w:r>
          </w:p>
        </w:tc>
        <w:tc>
          <w:tcPr>
            <w:tcW w:w="2131"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eastAsia="宋体" w:cs="PMingLiU"/>
                <w:color w:val="auto"/>
                <w:kern w:val="0"/>
                <w:sz w:val="21"/>
                <w:szCs w:val="21"/>
                <w:lang w:eastAsia="zh-CN"/>
              </w:rPr>
            </w:pPr>
            <w:r>
              <w:rPr>
                <w:rFonts w:hint="eastAsia" w:ascii="宋体" w:hAnsi="宋体" w:eastAsia="宋体" w:cs="PMingLiU"/>
                <w:color w:val="auto"/>
                <w:kern w:val="0"/>
                <w:sz w:val="21"/>
                <w:szCs w:val="21"/>
                <w:lang w:val="en-US" w:eastAsia="zh-CN"/>
              </w:rPr>
              <w:t>0817-</w:t>
            </w:r>
            <w:r>
              <w:rPr>
                <w:rFonts w:hint="eastAsia" w:ascii="宋体" w:hAnsi="宋体" w:eastAsia="宋体" w:cs="PMingLiU"/>
                <w:color w:val="auto"/>
                <w:kern w:val="0"/>
                <w:sz w:val="21"/>
                <w:szCs w:val="21"/>
                <w:lang w:eastAsia="zh-CN"/>
              </w:rPr>
              <w:t>8233686</w:t>
            </w:r>
          </w:p>
        </w:tc>
        <w:tc>
          <w:tcPr>
            <w:tcW w:w="2197"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eastAsia="zh-CN"/>
              </w:rPr>
            </w:pPr>
            <w:r>
              <w:rPr>
                <w:rFonts w:hint="eastAsia" w:ascii="宋体" w:hAnsi="宋体" w:cs="PMingLiU"/>
                <w:color w:val="auto"/>
                <w:kern w:val="0"/>
                <w:sz w:val="21"/>
                <w:szCs w:val="21"/>
                <w:lang w:eastAsia="zh-CN"/>
              </w:rPr>
              <w:t>13909077656</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31" w:type="dxa"/>
            <w:tcBorders>
              <w:tl2br w:val="nil"/>
              <w:tr2bl w:val="nil"/>
            </w:tcBorders>
            <w:shd w:val="clear" w:color="auto" w:fill="auto"/>
            <w:noWrap/>
            <w:vAlign w:val="center"/>
          </w:tcPr>
          <w:p>
            <w:pPr>
              <w:widowControl/>
              <w:spacing w:line="360" w:lineRule="auto"/>
              <w:ind w:firstLine="0" w:firstLineChars="0"/>
              <w:jc w:val="center"/>
              <w:rPr>
                <w:rFonts w:ascii="宋体" w:hAnsi="宋体" w:eastAsia="宋体" w:cs="PMingLiU"/>
                <w:color w:val="auto"/>
                <w:kern w:val="0"/>
                <w:sz w:val="21"/>
                <w:szCs w:val="21"/>
                <w:lang w:eastAsia="zh-TW"/>
              </w:rPr>
            </w:pPr>
            <w:r>
              <w:rPr>
                <w:rFonts w:hint="eastAsia" w:ascii="宋体" w:hAnsi="宋体" w:cs="PMingLiU"/>
                <w:color w:val="auto"/>
                <w:kern w:val="0"/>
                <w:sz w:val="21"/>
                <w:szCs w:val="21"/>
                <w:lang w:val="en-US" w:eastAsia="zh-CN"/>
              </w:rPr>
              <w:t>副</w:t>
            </w:r>
            <w:r>
              <w:rPr>
                <w:rFonts w:hint="eastAsia" w:ascii="宋体" w:hAnsi="宋体" w:eastAsia="宋体" w:cs="PMingLiU"/>
                <w:color w:val="auto"/>
                <w:kern w:val="0"/>
                <w:sz w:val="21"/>
                <w:szCs w:val="21"/>
              </w:rPr>
              <w:t>指挥</w:t>
            </w:r>
          </w:p>
        </w:tc>
        <w:tc>
          <w:tcPr>
            <w:tcW w:w="2277"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eastAsia="宋体" w:cs="PMingLiU"/>
                <w:color w:val="auto"/>
                <w:kern w:val="0"/>
                <w:sz w:val="21"/>
                <w:szCs w:val="21"/>
                <w:lang w:eastAsia="zh-CN"/>
              </w:rPr>
            </w:pPr>
            <w:r>
              <w:rPr>
                <w:rFonts w:hint="eastAsia" w:ascii="宋体" w:hAnsi="宋体" w:cs="PMingLiU"/>
                <w:color w:val="auto"/>
                <w:kern w:val="0"/>
                <w:sz w:val="21"/>
                <w:szCs w:val="21"/>
                <w:lang w:eastAsia="zh-CN"/>
              </w:rPr>
              <w:t>黄</w:t>
            </w:r>
            <w:r>
              <w:rPr>
                <w:rFonts w:hint="eastAsia" w:ascii="宋体" w:hAnsi="宋体" w:cs="PMingLiU"/>
                <w:color w:val="auto"/>
                <w:kern w:val="0"/>
                <w:sz w:val="21"/>
                <w:szCs w:val="21"/>
                <w:lang w:val="en-US" w:eastAsia="zh-CN"/>
              </w:rPr>
              <w:t xml:space="preserve">  </w:t>
            </w:r>
            <w:r>
              <w:rPr>
                <w:rFonts w:hint="eastAsia" w:ascii="宋体" w:hAnsi="宋体" w:cs="PMingLiU"/>
                <w:color w:val="auto"/>
                <w:kern w:val="0"/>
                <w:sz w:val="21"/>
                <w:szCs w:val="21"/>
                <w:lang w:eastAsia="zh-CN"/>
              </w:rPr>
              <w:t>平</w:t>
            </w:r>
          </w:p>
        </w:tc>
        <w:tc>
          <w:tcPr>
            <w:tcW w:w="2131"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宋体" w:hAnsi="宋体" w:eastAsia="宋体" w:cs="PMingLiU"/>
                <w:color w:val="auto"/>
                <w:kern w:val="0"/>
                <w:sz w:val="21"/>
                <w:szCs w:val="21"/>
                <w:lang w:val="en-US" w:eastAsia="zh-CN"/>
              </w:rPr>
            </w:pPr>
            <w:r>
              <w:rPr>
                <w:rFonts w:hint="eastAsia" w:ascii="宋体" w:hAnsi="宋体" w:eastAsia="宋体" w:cs="PMingLiU"/>
                <w:color w:val="auto"/>
                <w:kern w:val="0"/>
                <w:sz w:val="21"/>
                <w:szCs w:val="21"/>
                <w:lang w:val="en-US" w:eastAsia="zh-CN"/>
              </w:rPr>
              <w:t>0817-8233766</w:t>
            </w:r>
          </w:p>
        </w:tc>
        <w:tc>
          <w:tcPr>
            <w:tcW w:w="2197"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eastAsia="zh-CN"/>
              </w:rPr>
            </w:pPr>
            <w:r>
              <w:rPr>
                <w:rFonts w:hint="eastAsia" w:ascii="宋体" w:hAnsi="宋体" w:cs="PMingLiU"/>
                <w:color w:val="auto"/>
                <w:kern w:val="0"/>
                <w:sz w:val="21"/>
                <w:szCs w:val="21"/>
                <w:lang w:eastAsia="zh-CN"/>
              </w:rPr>
              <w:t>18227340333</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31" w:type="dxa"/>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副</w:t>
            </w:r>
            <w:r>
              <w:rPr>
                <w:rFonts w:hint="eastAsia" w:ascii="宋体" w:hAnsi="宋体" w:eastAsia="宋体" w:cs="PMingLiU"/>
                <w:color w:val="auto"/>
                <w:kern w:val="0"/>
                <w:sz w:val="21"/>
                <w:szCs w:val="21"/>
              </w:rPr>
              <w:t>指挥</w:t>
            </w:r>
          </w:p>
        </w:tc>
        <w:tc>
          <w:tcPr>
            <w:tcW w:w="2277"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宋体" w:hAnsi="宋体" w:eastAsia="宋体" w:cs="PMingLiU"/>
                <w:color w:val="auto"/>
                <w:kern w:val="0"/>
                <w:sz w:val="21"/>
                <w:szCs w:val="21"/>
                <w:lang w:val="en-US" w:eastAsia="zh-CN" w:bidi="ar-SA"/>
              </w:rPr>
            </w:pPr>
            <w:r>
              <w:rPr>
                <w:rFonts w:hint="eastAsia" w:ascii="宋体" w:hAnsi="宋体" w:cs="PMingLiU"/>
                <w:color w:val="auto"/>
                <w:kern w:val="0"/>
                <w:sz w:val="21"/>
                <w:szCs w:val="21"/>
                <w:lang w:val="en-US" w:eastAsia="zh-CN"/>
              </w:rPr>
              <w:t>刘晓波</w:t>
            </w:r>
          </w:p>
        </w:tc>
        <w:tc>
          <w:tcPr>
            <w:tcW w:w="2131"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宋体" w:hAnsi="宋体" w:eastAsia="宋体" w:cs="PMingLiU"/>
                <w:color w:val="auto"/>
                <w:kern w:val="0"/>
                <w:sz w:val="21"/>
                <w:szCs w:val="21"/>
                <w:lang w:val="en-US" w:eastAsia="zh-CN"/>
              </w:rPr>
            </w:pPr>
            <w:r>
              <w:rPr>
                <w:rFonts w:hint="eastAsia" w:ascii="宋体" w:hAnsi="宋体" w:eastAsia="宋体" w:cs="PMingLiU"/>
                <w:color w:val="auto"/>
                <w:kern w:val="0"/>
                <w:sz w:val="21"/>
                <w:szCs w:val="21"/>
                <w:lang w:val="en-US" w:eastAsia="zh-CN"/>
              </w:rPr>
              <w:t>0817-</w:t>
            </w:r>
            <w:r>
              <w:rPr>
                <w:rFonts w:hint="eastAsia" w:ascii="宋体" w:hAnsi="宋体" w:cs="PMingLiU"/>
                <w:color w:val="auto"/>
                <w:kern w:val="0"/>
                <w:sz w:val="21"/>
                <w:szCs w:val="21"/>
                <w:lang w:val="en-US" w:eastAsia="zh-CN"/>
              </w:rPr>
              <w:t>8233777</w:t>
            </w:r>
          </w:p>
        </w:tc>
        <w:tc>
          <w:tcPr>
            <w:tcW w:w="2197"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宋体" w:hAnsi="宋体" w:eastAsia="宋体" w:cs="PMingLiU"/>
                <w:color w:val="auto"/>
                <w:kern w:val="0"/>
                <w:sz w:val="21"/>
                <w:szCs w:val="21"/>
                <w:lang w:val="en-US" w:eastAsia="zh-CN" w:bidi="ar-SA"/>
              </w:rPr>
            </w:pPr>
            <w:r>
              <w:rPr>
                <w:rFonts w:hint="eastAsia" w:ascii="宋体" w:hAnsi="宋体" w:cs="PMingLiU"/>
                <w:color w:val="auto"/>
                <w:kern w:val="0"/>
                <w:sz w:val="21"/>
                <w:szCs w:val="21"/>
                <w:lang w:val="en-US" w:eastAsia="zh-CN"/>
              </w:rPr>
              <w:t>13909077093</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8236" w:type="dxa"/>
            <w:gridSpan w:val="7"/>
            <w:tcBorders>
              <w:tl2br w:val="nil"/>
              <w:tr2bl w:val="nil"/>
            </w:tcBorders>
            <w:shd w:val="clear" w:color="auto" w:fill="auto"/>
            <w:noWrap/>
            <w:vAlign w:val="center"/>
          </w:tcPr>
          <w:p>
            <w:pPr>
              <w:widowControl/>
              <w:spacing w:line="360" w:lineRule="auto"/>
              <w:ind w:firstLine="0" w:firstLineChars="0"/>
              <w:jc w:val="center"/>
              <w:rPr>
                <w:rFonts w:hint="default" w:ascii="宋体" w:hAnsi="宋体" w:eastAsia="宋体" w:cs="PMingLiU"/>
                <w:b/>
                <w:bCs/>
                <w:color w:val="auto"/>
                <w:kern w:val="0"/>
                <w:sz w:val="21"/>
                <w:szCs w:val="21"/>
                <w:lang w:val="en-US" w:eastAsia="zh-CN"/>
              </w:rPr>
            </w:pPr>
            <w:r>
              <w:rPr>
                <w:rFonts w:hint="eastAsia" w:ascii="宋体" w:hAnsi="宋体" w:cs="PMingLiU"/>
                <w:b/>
                <w:bCs/>
                <w:color w:val="auto"/>
                <w:kern w:val="0"/>
                <w:sz w:val="21"/>
                <w:szCs w:val="21"/>
                <w:lang w:val="en-US" w:eastAsia="zh-CN"/>
              </w:rPr>
              <w:t>技术支援组</w:t>
            </w:r>
          </w:p>
        </w:tc>
      </w:tr>
      <w:tr>
        <w:tblPrEx>
          <w:tblCellMar>
            <w:top w:w="0" w:type="dxa"/>
            <w:left w:w="28" w:type="dxa"/>
            <w:bottom w:w="0" w:type="dxa"/>
            <w:right w:w="28" w:type="dxa"/>
          </w:tblCellMar>
        </w:tblPrEx>
        <w:trPr>
          <w:trHeight w:val="23" w:hRule="atLeast"/>
          <w:jc w:val="center"/>
        </w:trPr>
        <w:tc>
          <w:tcPr>
            <w:tcW w:w="1631" w:type="dxa"/>
            <w:tcBorders>
              <w:tl2br w:val="nil"/>
              <w:tr2bl w:val="nil"/>
            </w:tcBorders>
            <w:shd w:val="clear" w:color="auto" w:fill="auto"/>
            <w:noWrap/>
            <w:vAlign w:val="center"/>
          </w:tcPr>
          <w:p>
            <w:pPr>
              <w:widowControl/>
              <w:spacing w:line="360" w:lineRule="auto"/>
              <w:ind w:firstLine="0" w:firstLineChars="0"/>
              <w:jc w:val="center"/>
              <w:rPr>
                <w:rFonts w:ascii="宋体" w:hAnsi="宋体" w:eastAsia="宋体" w:cs="PMingLiU"/>
                <w:color w:val="auto"/>
                <w:kern w:val="0"/>
                <w:sz w:val="21"/>
                <w:szCs w:val="21"/>
                <w:lang w:eastAsia="zh-TW"/>
              </w:rPr>
            </w:pPr>
            <w:r>
              <w:rPr>
                <w:rFonts w:hint="eastAsia" w:ascii="宋体" w:hAnsi="宋体" w:eastAsia="宋体" w:cs="PMingLiU"/>
                <w:color w:val="auto"/>
                <w:kern w:val="0"/>
                <w:sz w:val="21"/>
                <w:szCs w:val="21"/>
              </w:rPr>
              <w:t>职务</w:t>
            </w:r>
          </w:p>
        </w:tc>
        <w:tc>
          <w:tcPr>
            <w:tcW w:w="2277" w:type="dxa"/>
            <w:gridSpan w:val="2"/>
            <w:tcBorders>
              <w:tl2br w:val="nil"/>
              <w:tr2bl w:val="nil"/>
            </w:tcBorders>
            <w:shd w:val="clear" w:color="auto" w:fill="auto"/>
            <w:noWrap/>
            <w:vAlign w:val="center"/>
          </w:tcPr>
          <w:p>
            <w:pPr>
              <w:widowControl/>
              <w:spacing w:line="360" w:lineRule="auto"/>
              <w:ind w:firstLine="0" w:firstLineChars="0"/>
              <w:jc w:val="center"/>
              <w:rPr>
                <w:rFonts w:ascii="宋体" w:hAnsi="宋体" w:eastAsia="宋体" w:cs="PMingLiU"/>
                <w:color w:val="auto"/>
                <w:kern w:val="0"/>
                <w:sz w:val="21"/>
                <w:szCs w:val="21"/>
                <w:lang w:eastAsia="zh-TW"/>
              </w:rPr>
            </w:pPr>
            <w:r>
              <w:rPr>
                <w:rFonts w:hint="eastAsia" w:ascii="宋体" w:hAnsi="宋体" w:eastAsia="宋体" w:cs="PMingLiU"/>
                <w:color w:val="auto"/>
                <w:kern w:val="0"/>
                <w:sz w:val="21"/>
                <w:szCs w:val="21"/>
              </w:rPr>
              <w:t>姓名</w:t>
            </w:r>
          </w:p>
        </w:tc>
        <w:tc>
          <w:tcPr>
            <w:tcW w:w="2131"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細明體" w:hAnsi="細明體" w:eastAsia="宋体" w:cs="PMingLiU"/>
                <w:color w:val="auto"/>
                <w:kern w:val="0"/>
                <w:sz w:val="21"/>
                <w:szCs w:val="21"/>
                <w:lang w:val="en-US" w:eastAsia="zh-CN"/>
              </w:rPr>
            </w:pPr>
            <w:r>
              <w:rPr>
                <w:rFonts w:hint="eastAsia" w:ascii="細明體" w:hAnsi="細明體" w:eastAsia="宋体" w:cs="PMingLiU"/>
                <w:color w:val="auto"/>
                <w:kern w:val="0"/>
                <w:sz w:val="21"/>
                <w:szCs w:val="21"/>
              </w:rPr>
              <w:t>办公室</w:t>
            </w:r>
            <w:r>
              <w:rPr>
                <w:rFonts w:hint="eastAsia" w:ascii="細明體" w:hAnsi="細明體" w:cs="PMingLiU"/>
                <w:color w:val="auto"/>
                <w:kern w:val="0"/>
                <w:sz w:val="21"/>
                <w:szCs w:val="21"/>
                <w:lang w:val="en-US" w:eastAsia="zh-CN"/>
              </w:rPr>
              <w:t>/短号</w:t>
            </w:r>
          </w:p>
        </w:tc>
        <w:tc>
          <w:tcPr>
            <w:tcW w:w="2197" w:type="dxa"/>
            <w:gridSpan w:val="2"/>
            <w:tcBorders>
              <w:tl2br w:val="nil"/>
              <w:tr2bl w:val="nil"/>
            </w:tcBorders>
            <w:shd w:val="clear" w:color="auto" w:fill="auto"/>
            <w:noWrap/>
            <w:vAlign w:val="center"/>
          </w:tcPr>
          <w:p>
            <w:pPr>
              <w:widowControl/>
              <w:spacing w:line="360" w:lineRule="auto"/>
              <w:ind w:firstLine="0" w:firstLineChars="0"/>
              <w:jc w:val="center"/>
              <w:rPr>
                <w:rFonts w:ascii="細明體" w:hAnsi="細明體" w:eastAsia="細明體" w:cs="PMingLiU"/>
                <w:color w:val="auto"/>
                <w:kern w:val="0"/>
                <w:sz w:val="21"/>
                <w:szCs w:val="21"/>
                <w:lang w:eastAsia="zh-TW"/>
              </w:rPr>
            </w:pPr>
            <w:r>
              <w:rPr>
                <w:rFonts w:hint="eastAsia" w:ascii="細明體" w:hAnsi="細明體" w:eastAsia="宋体" w:cs="PMingLiU"/>
                <w:color w:val="auto"/>
                <w:kern w:val="0"/>
                <w:sz w:val="21"/>
                <w:szCs w:val="21"/>
              </w:rPr>
              <w:t>联系电话</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31" w:type="dxa"/>
            <w:tcBorders>
              <w:tl2br w:val="nil"/>
              <w:tr2bl w:val="nil"/>
            </w:tcBorders>
            <w:shd w:val="clear" w:color="auto" w:fill="auto"/>
            <w:noWrap/>
            <w:vAlign w:val="center"/>
          </w:tcPr>
          <w:p>
            <w:pPr>
              <w:widowControl/>
              <w:spacing w:line="360" w:lineRule="auto"/>
              <w:ind w:firstLine="0" w:firstLineChars="0"/>
              <w:jc w:val="center"/>
              <w:rPr>
                <w:rFonts w:ascii="宋体" w:hAnsi="宋体" w:eastAsia="宋体" w:cs="PMingLiU"/>
                <w:color w:val="auto"/>
                <w:kern w:val="0"/>
                <w:sz w:val="21"/>
                <w:szCs w:val="21"/>
                <w:lang w:eastAsia="zh-TW"/>
              </w:rPr>
            </w:pPr>
            <w:r>
              <w:rPr>
                <w:rFonts w:hint="eastAsia" w:ascii="宋体" w:hAnsi="宋体" w:cs="PMingLiU"/>
                <w:color w:val="auto"/>
                <w:kern w:val="0"/>
                <w:sz w:val="21"/>
                <w:szCs w:val="21"/>
                <w:lang w:val="en-US" w:eastAsia="zh-CN"/>
              </w:rPr>
              <w:t>组</w:t>
            </w:r>
            <w:r>
              <w:rPr>
                <w:rFonts w:hint="eastAsia" w:ascii="宋体" w:hAnsi="宋体" w:eastAsia="宋体" w:cs="PMingLiU"/>
                <w:color w:val="auto"/>
                <w:kern w:val="0"/>
                <w:sz w:val="21"/>
                <w:szCs w:val="21"/>
              </w:rPr>
              <w:t>长</w:t>
            </w:r>
          </w:p>
        </w:tc>
        <w:tc>
          <w:tcPr>
            <w:tcW w:w="2277"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eastAsia="宋体" w:cs="PMingLiU"/>
                <w:color w:val="auto"/>
                <w:kern w:val="0"/>
                <w:sz w:val="21"/>
                <w:szCs w:val="21"/>
                <w:lang w:eastAsia="zh-TW"/>
              </w:rPr>
            </w:pPr>
            <w:r>
              <w:rPr>
                <w:rFonts w:hint="eastAsia" w:ascii="宋体" w:hAnsi="宋体" w:eastAsia="宋体" w:cs="PMingLiU"/>
                <w:color w:val="auto"/>
                <w:kern w:val="0"/>
                <w:sz w:val="21"/>
                <w:szCs w:val="21"/>
                <w:lang w:eastAsia="zh-CN"/>
              </w:rPr>
              <w:t>廖谨荣</w:t>
            </w:r>
          </w:p>
        </w:tc>
        <w:tc>
          <w:tcPr>
            <w:tcW w:w="2131"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宋体" w:hAnsi="宋体" w:eastAsia="宋体" w:cs="PMingLiU"/>
                <w:color w:val="auto"/>
                <w:kern w:val="0"/>
                <w:sz w:val="21"/>
                <w:szCs w:val="21"/>
                <w:lang w:val="en-US" w:eastAsia="zh-CN"/>
              </w:rPr>
            </w:pPr>
            <w:r>
              <w:rPr>
                <w:rFonts w:hint="eastAsia" w:ascii="宋体" w:hAnsi="宋体" w:cs="PMingLiU"/>
                <w:color w:val="auto"/>
                <w:kern w:val="0"/>
                <w:sz w:val="21"/>
                <w:szCs w:val="21"/>
                <w:lang w:val="en-US" w:eastAsia="zh-CN"/>
              </w:rPr>
              <w:t>679</w:t>
            </w:r>
          </w:p>
        </w:tc>
        <w:tc>
          <w:tcPr>
            <w:tcW w:w="2197"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eastAsia="zh-TW"/>
              </w:rPr>
            </w:pPr>
            <w:r>
              <w:rPr>
                <w:rFonts w:hint="eastAsia" w:ascii="宋体" w:hAnsi="宋体" w:cs="PMingLiU"/>
                <w:color w:val="auto"/>
                <w:kern w:val="0"/>
                <w:sz w:val="21"/>
                <w:szCs w:val="21"/>
                <w:lang w:eastAsia="zh-TW"/>
              </w:rPr>
              <w:t>18227340333</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31" w:type="dxa"/>
            <w:vMerge w:val="restart"/>
            <w:tcBorders>
              <w:tl2br w:val="nil"/>
              <w:tr2bl w:val="nil"/>
            </w:tcBorders>
            <w:shd w:val="clear" w:color="auto" w:fill="auto"/>
            <w:noWrap/>
            <w:vAlign w:val="center"/>
          </w:tcPr>
          <w:p>
            <w:pPr>
              <w:widowControl/>
              <w:spacing w:line="360" w:lineRule="auto"/>
              <w:ind w:firstLine="0" w:firstLineChars="0"/>
              <w:jc w:val="center"/>
              <w:rPr>
                <w:rFonts w:ascii="宋体" w:hAnsi="宋体" w:eastAsia="宋体" w:cs="PMingLiU"/>
                <w:color w:val="auto"/>
                <w:kern w:val="0"/>
                <w:sz w:val="21"/>
                <w:szCs w:val="21"/>
                <w:lang w:eastAsia="zh-TW"/>
              </w:rPr>
            </w:pPr>
            <w:r>
              <w:rPr>
                <w:rFonts w:hint="eastAsia" w:ascii="宋体" w:hAnsi="宋体" w:eastAsia="宋体" w:cs="PMingLiU"/>
                <w:color w:val="auto"/>
                <w:kern w:val="0"/>
                <w:sz w:val="21"/>
                <w:szCs w:val="21"/>
              </w:rPr>
              <w:t>成员</w:t>
            </w:r>
          </w:p>
        </w:tc>
        <w:tc>
          <w:tcPr>
            <w:tcW w:w="2277"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eastAsia="宋体" w:cs="PMingLiU"/>
                <w:color w:val="auto"/>
                <w:kern w:val="0"/>
                <w:sz w:val="21"/>
                <w:szCs w:val="21"/>
                <w:lang w:eastAsia="zh-CN"/>
              </w:rPr>
            </w:pPr>
            <w:r>
              <w:rPr>
                <w:rFonts w:hint="eastAsia" w:ascii="宋体" w:hAnsi="宋体" w:eastAsia="宋体" w:cs="PMingLiU"/>
                <w:color w:val="auto"/>
                <w:kern w:val="0"/>
                <w:sz w:val="21"/>
                <w:szCs w:val="21"/>
                <w:lang w:eastAsia="zh-CN"/>
              </w:rPr>
              <w:t>刘</w:t>
            </w:r>
            <w:r>
              <w:rPr>
                <w:rFonts w:hint="eastAsia" w:ascii="宋体" w:hAnsi="宋体" w:eastAsia="宋体" w:cs="PMingLiU"/>
                <w:color w:val="auto"/>
                <w:kern w:val="0"/>
                <w:sz w:val="21"/>
                <w:szCs w:val="21"/>
                <w:lang w:val="en-US" w:eastAsia="zh-CN"/>
              </w:rPr>
              <w:t xml:space="preserve"> </w:t>
            </w:r>
            <w:r>
              <w:rPr>
                <w:rFonts w:hint="eastAsia" w:ascii="宋体" w:hAnsi="宋体" w:eastAsia="宋体" w:cs="PMingLiU"/>
                <w:color w:val="auto"/>
                <w:kern w:val="0"/>
                <w:sz w:val="21"/>
                <w:szCs w:val="21"/>
                <w:lang w:eastAsia="zh-CN"/>
              </w:rPr>
              <w:t>斌</w:t>
            </w:r>
          </w:p>
        </w:tc>
        <w:tc>
          <w:tcPr>
            <w:tcW w:w="2131"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宋体" w:hAnsi="宋体" w:eastAsia="宋体" w:cs="PMingLiU"/>
                <w:color w:val="auto"/>
                <w:kern w:val="0"/>
                <w:sz w:val="21"/>
                <w:szCs w:val="21"/>
                <w:lang w:val="en-US" w:eastAsia="zh-CN"/>
              </w:rPr>
            </w:pPr>
            <w:r>
              <w:rPr>
                <w:rFonts w:hint="eastAsia" w:ascii="宋体" w:hAnsi="宋体" w:cs="PMingLiU"/>
                <w:color w:val="auto"/>
                <w:kern w:val="0"/>
                <w:sz w:val="21"/>
                <w:szCs w:val="21"/>
                <w:lang w:val="en-US" w:eastAsia="zh-CN"/>
              </w:rPr>
              <w:t>6923</w:t>
            </w:r>
          </w:p>
        </w:tc>
        <w:tc>
          <w:tcPr>
            <w:tcW w:w="2197"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15181714923</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31" w:type="dxa"/>
            <w:vMerge w:val="continue"/>
            <w:tcBorders>
              <w:tl2br w:val="nil"/>
              <w:tr2bl w:val="nil"/>
            </w:tcBorders>
            <w:shd w:val="clear" w:color="auto" w:fill="auto"/>
            <w:noWrap w:val="0"/>
            <w:vAlign w:val="center"/>
          </w:tcPr>
          <w:p>
            <w:pPr>
              <w:widowControl/>
              <w:spacing w:line="360" w:lineRule="auto"/>
              <w:ind w:firstLine="0" w:firstLineChars="0"/>
              <w:jc w:val="left"/>
              <w:rPr>
                <w:rFonts w:ascii="宋体" w:hAnsi="宋体" w:eastAsia="宋体" w:cs="PMingLiU"/>
                <w:color w:val="auto"/>
                <w:kern w:val="0"/>
                <w:sz w:val="21"/>
                <w:szCs w:val="21"/>
                <w:lang w:eastAsia="zh-TW"/>
              </w:rPr>
            </w:pPr>
          </w:p>
        </w:tc>
        <w:tc>
          <w:tcPr>
            <w:tcW w:w="2277"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eastAsia="宋体" w:cs="PMingLiU"/>
                <w:color w:val="auto"/>
                <w:kern w:val="0"/>
                <w:sz w:val="21"/>
                <w:szCs w:val="21"/>
                <w:lang w:eastAsia="zh-CN"/>
              </w:rPr>
            </w:pPr>
            <w:r>
              <w:rPr>
                <w:rFonts w:hint="eastAsia" w:ascii="宋体" w:hAnsi="宋体" w:eastAsia="宋体" w:cs="PMingLiU"/>
                <w:color w:val="auto"/>
                <w:kern w:val="0"/>
                <w:sz w:val="21"/>
                <w:szCs w:val="21"/>
                <w:lang w:val="en-US" w:eastAsia="zh-CN"/>
              </w:rPr>
              <w:t>刘策文</w:t>
            </w:r>
          </w:p>
        </w:tc>
        <w:tc>
          <w:tcPr>
            <w:tcW w:w="2131"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宋体" w:hAnsi="宋体" w:eastAsia="宋体" w:cs="PMingLiU"/>
                <w:color w:val="auto"/>
                <w:kern w:val="0"/>
                <w:sz w:val="21"/>
                <w:szCs w:val="21"/>
                <w:lang w:val="en-US" w:eastAsia="zh-CN"/>
              </w:rPr>
            </w:pPr>
          </w:p>
        </w:tc>
        <w:tc>
          <w:tcPr>
            <w:tcW w:w="2197"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eastAsia="zh-CN"/>
              </w:rPr>
            </w:pPr>
            <w:r>
              <w:rPr>
                <w:rFonts w:hint="eastAsia" w:ascii="宋体" w:hAnsi="宋体" w:cs="PMingLiU"/>
                <w:color w:val="auto"/>
                <w:kern w:val="0"/>
                <w:sz w:val="21"/>
                <w:szCs w:val="21"/>
                <w:lang w:val="en-US" w:eastAsia="zh-CN"/>
              </w:rPr>
              <w:t>18280002268</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8236" w:type="dxa"/>
            <w:gridSpan w:val="7"/>
            <w:tcBorders>
              <w:tl2br w:val="nil"/>
              <w:tr2bl w:val="nil"/>
            </w:tcBorders>
            <w:shd w:val="clear" w:color="auto" w:fill="auto"/>
            <w:noWrap/>
            <w:vAlign w:val="center"/>
          </w:tcPr>
          <w:p>
            <w:pPr>
              <w:widowControl/>
              <w:spacing w:line="360" w:lineRule="auto"/>
              <w:ind w:firstLine="0" w:firstLineChars="0"/>
              <w:jc w:val="center"/>
              <w:rPr>
                <w:rFonts w:ascii="宋体" w:hAnsi="宋体" w:eastAsia="宋体" w:cs="PMingLiU"/>
                <w:b/>
                <w:bCs/>
                <w:color w:val="auto"/>
                <w:kern w:val="0"/>
                <w:sz w:val="21"/>
                <w:szCs w:val="21"/>
                <w:lang w:eastAsia="zh-TW"/>
              </w:rPr>
            </w:pPr>
            <w:r>
              <w:rPr>
                <w:rFonts w:hint="eastAsia" w:ascii="宋体" w:hAnsi="宋体" w:cs="PMingLiU"/>
                <w:b/>
                <w:bCs/>
                <w:color w:val="auto"/>
                <w:kern w:val="0"/>
                <w:sz w:val="21"/>
                <w:szCs w:val="21"/>
                <w:lang w:val="en-US" w:eastAsia="zh-CN"/>
              </w:rPr>
              <w:t>处置救援组</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31" w:type="dxa"/>
            <w:vMerge w:val="restart"/>
            <w:tcBorders>
              <w:tl2br w:val="nil"/>
              <w:tr2bl w:val="nil"/>
            </w:tcBorders>
            <w:shd w:val="clear" w:color="auto" w:fill="auto"/>
            <w:noWrap/>
            <w:vAlign w:val="center"/>
          </w:tcPr>
          <w:p>
            <w:pPr>
              <w:widowControl/>
              <w:spacing w:line="360" w:lineRule="auto"/>
              <w:ind w:firstLine="0" w:firstLineChars="0"/>
              <w:jc w:val="center"/>
              <w:rPr>
                <w:rFonts w:ascii="宋体" w:hAnsi="宋体" w:eastAsia="宋体" w:cs="PMingLiU"/>
                <w:color w:val="auto"/>
                <w:kern w:val="0"/>
                <w:sz w:val="21"/>
                <w:szCs w:val="21"/>
                <w:lang w:eastAsia="zh-TW"/>
              </w:rPr>
            </w:pPr>
            <w:r>
              <w:rPr>
                <w:rFonts w:hint="eastAsia" w:ascii="宋体" w:hAnsi="宋体" w:eastAsia="宋体" w:cs="PMingLiU"/>
                <w:color w:val="auto"/>
                <w:kern w:val="0"/>
                <w:sz w:val="21"/>
                <w:szCs w:val="21"/>
              </w:rPr>
              <w:t>职务</w:t>
            </w:r>
          </w:p>
        </w:tc>
        <w:tc>
          <w:tcPr>
            <w:tcW w:w="2277" w:type="dxa"/>
            <w:gridSpan w:val="2"/>
            <w:vMerge w:val="restart"/>
            <w:tcBorders>
              <w:tl2br w:val="nil"/>
              <w:tr2bl w:val="nil"/>
            </w:tcBorders>
            <w:shd w:val="clear" w:color="auto" w:fill="auto"/>
            <w:noWrap/>
            <w:vAlign w:val="center"/>
          </w:tcPr>
          <w:p>
            <w:pPr>
              <w:widowControl/>
              <w:spacing w:line="360" w:lineRule="auto"/>
              <w:ind w:firstLine="0" w:firstLineChars="0"/>
              <w:jc w:val="center"/>
              <w:rPr>
                <w:rFonts w:ascii="宋体" w:hAnsi="宋体" w:eastAsia="宋体" w:cs="PMingLiU"/>
                <w:color w:val="auto"/>
                <w:kern w:val="0"/>
                <w:sz w:val="21"/>
                <w:szCs w:val="21"/>
                <w:lang w:eastAsia="zh-TW"/>
              </w:rPr>
            </w:pPr>
            <w:r>
              <w:rPr>
                <w:rFonts w:hint="eastAsia" w:ascii="宋体" w:hAnsi="宋体" w:eastAsia="宋体" w:cs="PMingLiU"/>
                <w:color w:val="auto"/>
                <w:kern w:val="0"/>
                <w:sz w:val="21"/>
                <w:szCs w:val="21"/>
              </w:rPr>
              <w:t>姓名</w:t>
            </w:r>
          </w:p>
        </w:tc>
        <w:tc>
          <w:tcPr>
            <w:tcW w:w="4328" w:type="dxa"/>
            <w:gridSpan w:val="4"/>
            <w:tcBorders>
              <w:tl2br w:val="nil"/>
              <w:tr2bl w:val="nil"/>
            </w:tcBorders>
            <w:shd w:val="clear" w:color="auto" w:fill="auto"/>
            <w:noWrap/>
            <w:vAlign w:val="center"/>
          </w:tcPr>
          <w:p>
            <w:pPr>
              <w:widowControl/>
              <w:spacing w:line="360" w:lineRule="auto"/>
              <w:ind w:firstLine="0" w:firstLineChars="0"/>
              <w:jc w:val="center"/>
              <w:rPr>
                <w:rFonts w:ascii="宋体" w:hAnsi="宋体" w:eastAsia="宋体" w:cs="PMingLiU"/>
                <w:color w:val="auto"/>
                <w:kern w:val="0"/>
                <w:sz w:val="21"/>
                <w:szCs w:val="21"/>
                <w:lang w:eastAsia="zh-TW"/>
              </w:rPr>
            </w:pPr>
            <w:r>
              <w:rPr>
                <w:rFonts w:hint="eastAsia" w:ascii="宋体" w:hAnsi="宋体" w:eastAsia="宋体" w:cs="PMingLiU"/>
                <w:color w:val="auto"/>
                <w:kern w:val="0"/>
                <w:sz w:val="21"/>
                <w:szCs w:val="21"/>
              </w:rPr>
              <w:t>联系电话</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31" w:type="dxa"/>
            <w:vMerge w:val="continue"/>
            <w:tcBorders>
              <w:tl2br w:val="nil"/>
              <w:tr2bl w:val="nil"/>
            </w:tcBorders>
            <w:shd w:val="clear" w:color="auto" w:fill="auto"/>
            <w:noWrap w:val="0"/>
            <w:vAlign w:val="center"/>
          </w:tcPr>
          <w:p>
            <w:pPr>
              <w:widowControl/>
              <w:spacing w:line="360" w:lineRule="auto"/>
              <w:ind w:firstLine="0" w:firstLineChars="0"/>
              <w:jc w:val="left"/>
              <w:rPr>
                <w:rFonts w:ascii="宋体" w:hAnsi="宋体" w:eastAsia="宋体" w:cs="PMingLiU"/>
                <w:color w:val="auto"/>
                <w:kern w:val="0"/>
                <w:sz w:val="21"/>
                <w:szCs w:val="21"/>
                <w:lang w:eastAsia="zh-TW"/>
              </w:rPr>
            </w:pPr>
          </w:p>
        </w:tc>
        <w:tc>
          <w:tcPr>
            <w:tcW w:w="2277" w:type="dxa"/>
            <w:gridSpan w:val="2"/>
            <w:vMerge w:val="continue"/>
            <w:tcBorders>
              <w:tl2br w:val="nil"/>
              <w:tr2bl w:val="nil"/>
            </w:tcBorders>
            <w:shd w:val="clear" w:color="auto" w:fill="auto"/>
            <w:noWrap w:val="0"/>
            <w:vAlign w:val="center"/>
          </w:tcPr>
          <w:p>
            <w:pPr>
              <w:widowControl/>
              <w:spacing w:line="360" w:lineRule="auto"/>
              <w:ind w:firstLine="0" w:firstLineChars="0"/>
              <w:jc w:val="left"/>
              <w:rPr>
                <w:rFonts w:ascii="宋体" w:hAnsi="宋体" w:eastAsia="宋体" w:cs="PMingLiU"/>
                <w:color w:val="auto"/>
                <w:kern w:val="0"/>
                <w:sz w:val="21"/>
                <w:szCs w:val="21"/>
                <w:lang w:eastAsia="zh-TW"/>
              </w:rPr>
            </w:pPr>
          </w:p>
        </w:tc>
        <w:tc>
          <w:tcPr>
            <w:tcW w:w="2131" w:type="dxa"/>
            <w:gridSpan w:val="2"/>
            <w:tcBorders>
              <w:tl2br w:val="nil"/>
              <w:tr2bl w:val="nil"/>
            </w:tcBorders>
            <w:shd w:val="clear" w:color="auto" w:fill="auto"/>
            <w:noWrap/>
            <w:vAlign w:val="center"/>
          </w:tcPr>
          <w:p>
            <w:pPr>
              <w:widowControl/>
              <w:spacing w:line="360" w:lineRule="auto"/>
              <w:ind w:firstLine="0" w:firstLineChars="0"/>
              <w:jc w:val="center"/>
              <w:rPr>
                <w:rFonts w:ascii="宋体" w:hAnsi="宋体" w:eastAsia="宋体" w:cs="PMingLiU"/>
                <w:color w:val="auto"/>
                <w:kern w:val="0"/>
                <w:sz w:val="21"/>
                <w:szCs w:val="21"/>
                <w:lang w:eastAsia="zh-TW"/>
              </w:rPr>
            </w:pPr>
            <w:r>
              <w:rPr>
                <w:rFonts w:hint="eastAsia" w:ascii="細明體" w:hAnsi="細明體" w:eastAsia="宋体" w:cs="PMingLiU"/>
                <w:color w:val="auto"/>
                <w:kern w:val="0"/>
                <w:sz w:val="21"/>
                <w:szCs w:val="21"/>
              </w:rPr>
              <w:t>办公室</w:t>
            </w:r>
            <w:r>
              <w:rPr>
                <w:rFonts w:hint="eastAsia" w:ascii="細明體" w:hAnsi="細明體" w:cs="PMingLiU"/>
                <w:color w:val="auto"/>
                <w:kern w:val="0"/>
                <w:sz w:val="21"/>
                <w:szCs w:val="21"/>
                <w:lang w:val="en-US" w:eastAsia="zh-CN"/>
              </w:rPr>
              <w:t>/短号</w:t>
            </w:r>
          </w:p>
        </w:tc>
        <w:tc>
          <w:tcPr>
            <w:tcW w:w="2197" w:type="dxa"/>
            <w:gridSpan w:val="2"/>
            <w:tcBorders>
              <w:tl2br w:val="nil"/>
              <w:tr2bl w:val="nil"/>
            </w:tcBorders>
            <w:shd w:val="clear" w:color="auto" w:fill="auto"/>
            <w:noWrap/>
            <w:vAlign w:val="center"/>
          </w:tcPr>
          <w:p>
            <w:pPr>
              <w:widowControl/>
              <w:spacing w:line="360" w:lineRule="auto"/>
              <w:ind w:firstLine="0" w:firstLineChars="0"/>
              <w:jc w:val="center"/>
              <w:rPr>
                <w:rFonts w:ascii="宋体" w:hAnsi="宋体" w:eastAsia="宋体" w:cs="PMingLiU"/>
                <w:color w:val="auto"/>
                <w:kern w:val="0"/>
                <w:sz w:val="21"/>
                <w:szCs w:val="21"/>
                <w:lang w:eastAsia="zh-TW"/>
              </w:rPr>
            </w:pPr>
            <w:r>
              <w:rPr>
                <w:rFonts w:hint="eastAsia" w:ascii="宋体" w:hAnsi="宋体" w:eastAsia="宋体" w:cs="PMingLiU"/>
                <w:color w:val="auto"/>
                <w:kern w:val="0"/>
                <w:sz w:val="21"/>
                <w:szCs w:val="21"/>
              </w:rPr>
              <w:t>手机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31" w:type="dxa"/>
            <w:tcBorders>
              <w:tl2br w:val="nil"/>
              <w:tr2bl w:val="nil"/>
            </w:tcBorders>
            <w:shd w:val="clear" w:color="auto" w:fill="auto"/>
            <w:noWrap/>
            <w:vAlign w:val="center"/>
          </w:tcPr>
          <w:p>
            <w:pPr>
              <w:widowControl/>
              <w:spacing w:line="360" w:lineRule="auto"/>
              <w:ind w:firstLine="0" w:firstLineChars="0"/>
              <w:jc w:val="center"/>
              <w:rPr>
                <w:rFonts w:ascii="宋体" w:hAnsi="宋体" w:eastAsia="宋体" w:cs="PMingLiU"/>
                <w:color w:val="auto"/>
                <w:kern w:val="0"/>
                <w:sz w:val="22"/>
                <w:szCs w:val="22"/>
                <w:lang w:eastAsia="zh-TW"/>
              </w:rPr>
            </w:pPr>
            <w:r>
              <w:rPr>
                <w:rFonts w:hint="eastAsia" w:ascii="宋体" w:hAnsi="宋体" w:eastAsia="宋体" w:cs="PMingLiU"/>
                <w:color w:val="auto"/>
                <w:kern w:val="0"/>
                <w:sz w:val="22"/>
                <w:szCs w:val="22"/>
              </w:rPr>
              <w:t>组长</w:t>
            </w:r>
          </w:p>
        </w:tc>
        <w:tc>
          <w:tcPr>
            <w:tcW w:w="2277"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eastAsia="宋体" w:cs="PMingLiU"/>
                <w:color w:val="auto"/>
                <w:kern w:val="0"/>
                <w:sz w:val="21"/>
                <w:szCs w:val="21"/>
                <w:lang w:eastAsia="zh-CN"/>
              </w:rPr>
            </w:pPr>
            <w:r>
              <w:rPr>
                <w:rFonts w:hint="eastAsia" w:ascii="宋体" w:hAnsi="宋体" w:eastAsia="宋体" w:cs="PMingLiU"/>
                <w:color w:val="auto"/>
                <w:kern w:val="0"/>
                <w:sz w:val="21"/>
                <w:szCs w:val="21"/>
                <w:lang w:eastAsia="zh-CN"/>
              </w:rPr>
              <w:t>张森林</w:t>
            </w:r>
          </w:p>
        </w:tc>
        <w:tc>
          <w:tcPr>
            <w:tcW w:w="2131"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宋体" w:hAnsi="宋体" w:eastAsia="宋体" w:cs="PMingLiU"/>
                <w:color w:val="auto"/>
                <w:kern w:val="0"/>
                <w:sz w:val="21"/>
                <w:szCs w:val="21"/>
                <w:lang w:val="en-US" w:eastAsia="zh-CN"/>
              </w:rPr>
            </w:pPr>
            <w:r>
              <w:rPr>
                <w:rFonts w:hint="eastAsia" w:ascii="宋体" w:hAnsi="宋体" w:cs="PMingLiU"/>
                <w:color w:val="auto"/>
                <w:kern w:val="0"/>
                <w:sz w:val="21"/>
                <w:szCs w:val="21"/>
                <w:lang w:val="en-US" w:eastAsia="zh-CN"/>
              </w:rPr>
              <w:t>619</w:t>
            </w:r>
          </w:p>
        </w:tc>
        <w:tc>
          <w:tcPr>
            <w:tcW w:w="2197"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13989182068</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31" w:type="dxa"/>
            <w:vMerge w:val="restart"/>
            <w:tcBorders>
              <w:tl2br w:val="nil"/>
              <w:tr2bl w:val="nil"/>
            </w:tcBorders>
            <w:shd w:val="clear" w:color="auto" w:fill="auto"/>
            <w:noWrap/>
            <w:vAlign w:val="center"/>
          </w:tcPr>
          <w:p>
            <w:pPr>
              <w:widowControl/>
              <w:spacing w:line="360" w:lineRule="auto"/>
              <w:ind w:firstLine="0" w:firstLineChars="0"/>
              <w:jc w:val="center"/>
              <w:rPr>
                <w:rFonts w:ascii="宋体" w:hAnsi="宋体" w:eastAsia="宋体" w:cs="PMingLiU"/>
                <w:color w:val="auto"/>
                <w:kern w:val="0"/>
                <w:sz w:val="22"/>
                <w:szCs w:val="22"/>
                <w:lang w:eastAsia="zh-TW"/>
              </w:rPr>
            </w:pPr>
            <w:r>
              <w:rPr>
                <w:rFonts w:hint="eastAsia" w:ascii="宋体" w:hAnsi="宋体" w:eastAsia="宋体" w:cs="PMingLiU"/>
                <w:color w:val="auto"/>
                <w:kern w:val="0"/>
                <w:sz w:val="22"/>
                <w:szCs w:val="22"/>
              </w:rPr>
              <w:t>成员</w:t>
            </w:r>
          </w:p>
        </w:tc>
        <w:tc>
          <w:tcPr>
            <w:tcW w:w="2277"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eastAsia="宋体" w:cs="PMingLiU"/>
                <w:color w:val="auto"/>
                <w:kern w:val="0"/>
                <w:sz w:val="21"/>
                <w:szCs w:val="21"/>
                <w:lang w:eastAsia="zh-CN"/>
              </w:rPr>
            </w:pPr>
            <w:r>
              <w:rPr>
                <w:rFonts w:hint="eastAsia" w:ascii="宋体" w:hAnsi="宋体" w:eastAsia="宋体" w:cs="PMingLiU"/>
                <w:color w:val="auto"/>
                <w:kern w:val="0"/>
                <w:sz w:val="21"/>
                <w:szCs w:val="21"/>
                <w:lang w:val="en-US" w:eastAsia="zh-CN"/>
              </w:rPr>
              <w:t>徐若旗</w:t>
            </w:r>
          </w:p>
        </w:tc>
        <w:tc>
          <w:tcPr>
            <w:tcW w:w="2131"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6683</w:t>
            </w:r>
          </w:p>
        </w:tc>
        <w:tc>
          <w:tcPr>
            <w:tcW w:w="2197"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18281775683</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31" w:type="dxa"/>
            <w:vMerge w:val="continue"/>
            <w:tcBorders>
              <w:tl2br w:val="nil"/>
              <w:tr2bl w:val="nil"/>
            </w:tcBorders>
            <w:shd w:val="clear" w:color="auto" w:fill="auto"/>
            <w:noWrap/>
            <w:vAlign w:val="center"/>
          </w:tcPr>
          <w:p>
            <w:pPr>
              <w:widowControl/>
              <w:spacing w:line="360" w:lineRule="auto"/>
              <w:ind w:firstLine="0" w:firstLineChars="0"/>
              <w:jc w:val="center"/>
              <w:rPr>
                <w:rFonts w:hint="eastAsia" w:ascii="宋体" w:hAnsi="宋体" w:eastAsia="宋体" w:cs="PMingLiU"/>
                <w:color w:val="auto"/>
                <w:kern w:val="0"/>
                <w:sz w:val="22"/>
                <w:szCs w:val="22"/>
              </w:rPr>
            </w:pPr>
          </w:p>
        </w:tc>
        <w:tc>
          <w:tcPr>
            <w:tcW w:w="2277"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eastAsia="宋体" w:cs="PMingLiU"/>
                <w:color w:val="auto"/>
                <w:kern w:val="0"/>
                <w:sz w:val="21"/>
                <w:szCs w:val="21"/>
                <w:lang w:eastAsia="zh-CN"/>
              </w:rPr>
            </w:pPr>
            <w:r>
              <w:rPr>
                <w:rFonts w:hint="eastAsia" w:ascii="宋体" w:hAnsi="宋体" w:eastAsia="宋体" w:cs="PMingLiU"/>
                <w:color w:val="auto"/>
                <w:kern w:val="0"/>
                <w:sz w:val="21"/>
                <w:szCs w:val="21"/>
                <w:lang w:eastAsia="zh-CN"/>
              </w:rPr>
              <w:t>王玉琢</w:t>
            </w:r>
          </w:p>
        </w:tc>
        <w:tc>
          <w:tcPr>
            <w:tcW w:w="2131"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675</w:t>
            </w:r>
          </w:p>
        </w:tc>
        <w:tc>
          <w:tcPr>
            <w:tcW w:w="2197"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eastAsia="宋体" w:cs="PMingLiU"/>
                <w:color w:val="auto"/>
                <w:kern w:val="0"/>
                <w:sz w:val="21"/>
                <w:szCs w:val="21"/>
                <w:lang w:val="en-US" w:eastAsia="zh-CN" w:bidi="ar-SA"/>
              </w:rPr>
            </w:pPr>
            <w:r>
              <w:rPr>
                <w:rFonts w:hint="eastAsia" w:ascii="宋体" w:hAnsi="宋体" w:cs="PMingLiU"/>
                <w:color w:val="auto"/>
                <w:kern w:val="0"/>
                <w:sz w:val="21"/>
                <w:szCs w:val="21"/>
                <w:lang w:val="en-US" w:eastAsia="zh-CN"/>
              </w:rPr>
              <w:t>15908377991</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31" w:type="dxa"/>
            <w:vMerge w:val="continue"/>
            <w:tcBorders>
              <w:tl2br w:val="nil"/>
              <w:tr2bl w:val="nil"/>
            </w:tcBorders>
            <w:shd w:val="clear" w:color="auto" w:fill="auto"/>
            <w:noWrap/>
            <w:vAlign w:val="center"/>
          </w:tcPr>
          <w:p>
            <w:pPr>
              <w:widowControl/>
              <w:spacing w:line="360" w:lineRule="auto"/>
              <w:ind w:firstLine="0" w:firstLineChars="0"/>
              <w:jc w:val="center"/>
              <w:rPr>
                <w:rFonts w:hint="eastAsia" w:ascii="宋体" w:hAnsi="宋体" w:eastAsia="宋体" w:cs="PMingLiU"/>
                <w:color w:val="auto"/>
                <w:kern w:val="0"/>
                <w:sz w:val="22"/>
                <w:szCs w:val="22"/>
              </w:rPr>
            </w:pPr>
          </w:p>
        </w:tc>
        <w:tc>
          <w:tcPr>
            <w:tcW w:w="2277"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eastAsia="宋体" w:cs="PMingLiU"/>
                <w:color w:val="auto"/>
                <w:kern w:val="0"/>
                <w:sz w:val="21"/>
                <w:szCs w:val="21"/>
                <w:lang w:eastAsia="zh-CN"/>
              </w:rPr>
            </w:pPr>
            <w:r>
              <w:rPr>
                <w:rFonts w:hint="eastAsia" w:ascii="宋体" w:hAnsi="宋体" w:eastAsia="宋体" w:cs="PMingLiU"/>
                <w:color w:val="auto"/>
                <w:kern w:val="0"/>
                <w:sz w:val="21"/>
                <w:szCs w:val="21"/>
                <w:lang w:eastAsia="zh-CN"/>
              </w:rPr>
              <w:t>张洪荣</w:t>
            </w:r>
          </w:p>
        </w:tc>
        <w:tc>
          <w:tcPr>
            <w:tcW w:w="2131"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6677</w:t>
            </w:r>
          </w:p>
        </w:tc>
        <w:tc>
          <w:tcPr>
            <w:tcW w:w="2197"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18783977328</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31" w:type="dxa"/>
            <w:vMerge w:val="continue"/>
            <w:tcBorders>
              <w:tl2br w:val="nil"/>
              <w:tr2bl w:val="nil"/>
            </w:tcBorders>
            <w:shd w:val="clear" w:color="auto" w:fill="auto"/>
            <w:noWrap w:val="0"/>
            <w:vAlign w:val="center"/>
          </w:tcPr>
          <w:p>
            <w:pPr>
              <w:widowControl/>
              <w:spacing w:line="360" w:lineRule="auto"/>
              <w:ind w:firstLine="0" w:firstLineChars="0"/>
              <w:jc w:val="left"/>
              <w:rPr>
                <w:rFonts w:ascii="宋体" w:hAnsi="宋体" w:eastAsia="宋体" w:cs="PMingLiU"/>
                <w:color w:val="auto"/>
                <w:kern w:val="0"/>
                <w:sz w:val="22"/>
                <w:szCs w:val="22"/>
                <w:lang w:eastAsia="zh-TW"/>
              </w:rPr>
            </w:pPr>
          </w:p>
        </w:tc>
        <w:tc>
          <w:tcPr>
            <w:tcW w:w="2277" w:type="dxa"/>
            <w:gridSpan w:val="2"/>
            <w:tcBorders>
              <w:tl2br w:val="nil"/>
              <w:tr2bl w:val="nil"/>
            </w:tcBorders>
            <w:shd w:val="clear" w:color="auto" w:fill="auto"/>
            <w:noWrap w:val="0"/>
            <w:vAlign w:val="center"/>
          </w:tcPr>
          <w:p>
            <w:pPr>
              <w:widowControl/>
              <w:spacing w:line="360" w:lineRule="auto"/>
              <w:ind w:firstLine="0" w:firstLineChars="0"/>
              <w:jc w:val="center"/>
              <w:rPr>
                <w:rFonts w:hint="eastAsia" w:ascii="宋体" w:hAnsi="宋体" w:eastAsia="宋体" w:cs="PMingLiU"/>
                <w:color w:val="auto"/>
                <w:kern w:val="0"/>
                <w:sz w:val="21"/>
                <w:szCs w:val="21"/>
                <w:lang w:val="en-US" w:eastAsia="zh-CN"/>
              </w:rPr>
            </w:pPr>
            <w:r>
              <w:rPr>
                <w:rFonts w:hint="eastAsia" w:ascii="宋体" w:hAnsi="宋体" w:eastAsia="宋体" w:cs="PMingLiU"/>
                <w:color w:val="auto"/>
                <w:kern w:val="0"/>
                <w:sz w:val="21"/>
                <w:szCs w:val="21"/>
                <w:lang w:eastAsia="zh-CN"/>
              </w:rPr>
              <w:t>龙黎明</w:t>
            </w:r>
          </w:p>
        </w:tc>
        <w:tc>
          <w:tcPr>
            <w:tcW w:w="2131"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Times New Roman" w:hAnsi="Times New Roman" w:eastAsia="宋体" w:cs="Times New Roman"/>
                <w:color w:val="auto"/>
                <w:kern w:val="2"/>
                <w:sz w:val="28"/>
                <w:szCs w:val="24"/>
                <w:lang w:val="en-US" w:eastAsia="zh-CN" w:bidi="ar-SA"/>
              </w:rPr>
            </w:pPr>
            <w:r>
              <w:rPr>
                <w:rFonts w:hint="eastAsia" w:ascii="宋体" w:hAnsi="宋体" w:eastAsia="宋体" w:cs="PMingLiU"/>
                <w:color w:val="auto"/>
                <w:kern w:val="0"/>
                <w:sz w:val="21"/>
                <w:szCs w:val="21"/>
                <w:lang w:val="en-US" w:eastAsia="zh-CN"/>
              </w:rPr>
              <w:t>6312</w:t>
            </w:r>
          </w:p>
        </w:tc>
        <w:tc>
          <w:tcPr>
            <w:tcW w:w="2197"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宋体" w:hAnsi="宋体" w:eastAsia="宋体" w:cs="PMingLiU"/>
                <w:color w:val="auto"/>
                <w:kern w:val="0"/>
                <w:sz w:val="21"/>
                <w:szCs w:val="21"/>
                <w:lang w:val="en-US" w:eastAsia="zh-CN"/>
              </w:rPr>
            </w:pPr>
            <w:r>
              <w:rPr>
                <w:rFonts w:hint="eastAsia" w:ascii="宋体" w:hAnsi="宋体" w:cs="PMingLiU"/>
                <w:color w:val="auto"/>
                <w:kern w:val="0"/>
                <w:sz w:val="21"/>
                <w:szCs w:val="21"/>
                <w:lang w:val="en-US" w:eastAsia="zh-CN"/>
              </w:rPr>
              <w:t>15281703123</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31" w:type="dxa"/>
            <w:vMerge w:val="continue"/>
            <w:tcBorders>
              <w:tl2br w:val="nil"/>
              <w:tr2bl w:val="nil"/>
            </w:tcBorders>
            <w:shd w:val="clear" w:color="auto" w:fill="auto"/>
            <w:noWrap w:val="0"/>
            <w:vAlign w:val="center"/>
          </w:tcPr>
          <w:p>
            <w:pPr>
              <w:widowControl/>
              <w:spacing w:line="360" w:lineRule="auto"/>
              <w:ind w:firstLine="0" w:firstLineChars="0"/>
              <w:jc w:val="left"/>
              <w:rPr>
                <w:rFonts w:ascii="宋体" w:hAnsi="宋体" w:eastAsia="宋体" w:cs="PMingLiU"/>
                <w:color w:val="auto"/>
                <w:kern w:val="0"/>
                <w:sz w:val="22"/>
                <w:szCs w:val="22"/>
                <w:lang w:eastAsia="zh-TW"/>
              </w:rPr>
            </w:pPr>
          </w:p>
        </w:tc>
        <w:tc>
          <w:tcPr>
            <w:tcW w:w="2277" w:type="dxa"/>
            <w:gridSpan w:val="2"/>
            <w:tcBorders>
              <w:tl2br w:val="nil"/>
              <w:tr2bl w:val="nil"/>
            </w:tcBorders>
            <w:shd w:val="clear" w:color="auto" w:fill="auto"/>
            <w:noWrap w:val="0"/>
            <w:vAlign w:val="center"/>
          </w:tcPr>
          <w:p>
            <w:pPr>
              <w:widowControl/>
              <w:spacing w:line="360" w:lineRule="auto"/>
              <w:ind w:firstLine="0" w:firstLineChars="0"/>
              <w:jc w:val="center"/>
              <w:rPr>
                <w:rFonts w:hint="eastAsia" w:ascii="宋体" w:hAnsi="宋体" w:eastAsia="宋体" w:cs="PMingLiU"/>
                <w:color w:val="auto"/>
                <w:kern w:val="0"/>
                <w:sz w:val="21"/>
                <w:szCs w:val="21"/>
                <w:lang w:val="en-US" w:eastAsia="zh-CN"/>
              </w:rPr>
            </w:pPr>
            <w:r>
              <w:rPr>
                <w:rFonts w:hint="eastAsia" w:ascii="宋体" w:hAnsi="宋体" w:eastAsia="宋体" w:cs="PMingLiU"/>
                <w:color w:val="auto"/>
                <w:kern w:val="0"/>
                <w:sz w:val="21"/>
                <w:szCs w:val="21"/>
                <w:lang w:val="en-US" w:eastAsia="zh-CN"/>
              </w:rPr>
              <w:t>吴小军</w:t>
            </w:r>
          </w:p>
        </w:tc>
        <w:tc>
          <w:tcPr>
            <w:tcW w:w="2131"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Times New Roman" w:hAnsi="Times New Roman" w:eastAsia="宋体" w:cs="Times New Roman"/>
                <w:color w:val="auto"/>
                <w:kern w:val="2"/>
                <w:sz w:val="28"/>
                <w:szCs w:val="24"/>
                <w:lang w:val="en-US" w:eastAsia="zh-CN" w:bidi="ar-SA"/>
              </w:rPr>
            </w:pPr>
            <w:r>
              <w:rPr>
                <w:rFonts w:hint="eastAsia" w:ascii="宋体" w:hAnsi="宋体" w:eastAsia="宋体" w:cs="PMingLiU"/>
                <w:color w:val="auto"/>
                <w:kern w:val="0"/>
                <w:sz w:val="21"/>
                <w:szCs w:val="21"/>
                <w:lang w:val="en-US" w:eastAsia="zh-CN"/>
              </w:rPr>
              <w:t>692</w:t>
            </w:r>
          </w:p>
        </w:tc>
        <w:tc>
          <w:tcPr>
            <w:tcW w:w="2197"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宋体" w:hAnsi="宋体" w:eastAsia="宋体" w:cs="PMingLiU"/>
                <w:color w:val="auto"/>
                <w:kern w:val="0"/>
                <w:sz w:val="21"/>
                <w:szCs w:val="21"/>
                <w:lang w:val="en-US" w:eastAsia="zh-CN"/>
              </w:rPr>
            </w:pPr>
            <w:r>
              <w:rPr>
                <w:rFonts w:hint="eastAsia" w:ascii="宋体" w:hAnsi="宋体" w:cs="PMingLiU"/>
                <w:color w:val="auto"/>
                <w:kern w:val="0"/>
                <w:sz w:val="21"/>
                <w:szCs w:val="21"/>
                <w:lang w:val="en-US" w:eastAsia="zh-CN"/>
              </w:rPr>
              <w:t>13990717399</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31" w:type="dxa"/>
            <w:vMerge w:val="continue"/>
            <w:tcBorders>
              <w:tl2br w:val="nil"/>
              <w:tr2bl w:val="nil"/>
            </w:tcBorders>
            <w:shd w:val="clear" w:color="auto" w:fill="auto"/>
            <w:noWrap w:val="0"/>
            <w:vAlign w:val="center"/>
          </w:tcPr>
          <w:p>
            <w:pPr>
              <w:widowControl/>
              <w:spacing w:line="360" w:lineRule="auto"/>
              <w:ind w:firstLine="0" w:firstLineChars="0"/>
              <w:jc w:val="left"/>
              <w:rPr>
                <w:rFonts w:ascii="宋体" w:hAnsi="宋体" w:eastAsia="宋体" w:cs="PMingLiU"/>
                <w:color w:val="auto"/>
                <w:kern w:val="0"/>
                <w:sz w:val="22"/>
                <w:szCs w:val="22"/>
                <w:lang w:eastAsia="zh-TW"/>
              </w:rPr>
            </w:pPr>
          </w:p>
        </w:tc>
        <w:tc>
          <w:tcPr>
            <w:tcW w:w="2277" w:type="dxa"/>
            <w:gridSpan w:val="2"/>
            <w:tcBorders>
              <w:tl2br w:val="nil"/>
              <w:tr2bl w:val="nil"/>
            </w:tcBorders>
            <w:shd w:val="clear" w:color="auto" w:fill="auto"/>
            <w:noWrap w:val="0"/>
            <w:vAlign w:val="center"/>
          </w:tcPr>
          <w:p>
            <w:pPr>
              <w:widowControl/>
              <w:spacing w:line="360" w:lineRule="auto"/>
              <w:ind w:firstLine="0" w:firstLineChars="0"/>
              <w:jc w:val="center"/>
              <w:rPr>
                <w:rFonts w:hint="eastAsia" w:ascii="宋体" w:hAnsi="宋体" w:eastAsia="宋体" w:cs="PMingLiU"/>
                <w:color w:val="auto"/>
                <w:kern w:val="0"/>
                <w:sz w:val="21"/>
                <w:szCs w:val="21"/>
                <w:lang w:val="en-US" w:eastAsia="zh-CN"/>
              </w:rPr>
            </w:pPr>
            <w:r>
              <w:rPr>
                <w:rFonts w:hint="eastAsia" w:ascii="宋体" w:hAnsi="宋体" w:eastAsia="宋体" w:cs="PMingLiU"/>
                <w:color w:val="auto"/>
                <w:kern w:val="0"/>
                <w:sz w:val="21"/>
                <w:szCs w:val="21"/>
                <w:lang w:val="en-US" w:eastAsia="zh-CN"/>
              </w:rPr>
              <w:t>苟雪路</w:t>
            </w:r>
          </w:p>
        </w:tc>
        <w:tc>
          <w:tcPr>
            <w:tcW w:w="2131"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宋体" w:hAnsi="宋体" w:eastAsia="宋体" w:cs="PMingLiU"/>
                <w:color w:val="auto"/>
                <w:kern w:val="0"/>
                <w:sz w:val="21"/>
                <w:szCs w:val="21"/>
                <w:lang w:val="en-US" w:eastAsia="zh-CN"/>
              </w:rPr>
            </w:pPr>
            <w:r>
              <w:rPr>
                <w:rFonts w:hint="eastAsia" w:ascii="宋体" w:hAnsi="宋体" w:eastAsia="宋体" w:cs="PMingLiU"/>
                <w:color w:val="auto"/>
                <w:kern w:val="0"/>
                <w:sz w:val="21"/>
                <w:szCs w:val="21"/>
                <w:lang w:val="en-US" w:eastAsia="zh-CN"/>
              </w:rPr>
              <w:t>683</w:t>
            </w:r>
          </w:p>
        </w:tc>
        <w:tc>
          <w:tcPr>
            <w:tcW w:w="2197"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宋体" w:hAnsi="宋体" w:eastAsia="宋体" w:cs="PMingLiU"/>
                <w:color w:val="auto"/>
                <w:kern w:val="0"/>
                <w:sz w:val="21"/>
                <w:szCs w:val="21"/>
                <w:lang w:val="en-US" w:eastAsia="zh-CN"/>
              </w:rPr>
            </w:pPr>
            <w:r>
              <w:rPr>
                <w:rFonts w:hint="eastAsia" w:ascii="宋体" w:hAnsi="宋体" w:cs="PMingLiU"/>
                <w:color w:val="auto"/>
                <w:kern w:val="0"/>
                <w:sz w:val="21"/>
                <w:szCs w:val="21"/>
                <w:lang w:val="en-US" w:eastAsia="zh-CN"/>
              </w:rPr>
              <w:t>13708276612</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8236" w:type="dxa"/>
            <w:gridSpan w:val="7"/>
            <w:tcBorders>
              <w:tl2br w:val="nil"/>
              <w:tr2bl w:val="nil"/>
            </w:tcBorders>
            <w:shd w:val="clear" w:color="auto" w:fill="auto"/>
            <w:noWrap w:val="0"/>
            <w:vAlign w:val="center"/>
          </w:tcPr>
          <w:p>
            <w:pPr>
              <w:widowControl/>
              <w:spacing w:line="360" w:lineRule="auto"/>
              <w:ind w:firstLine="0" w:firstLineChars="0"/>
              <w:jc w:val="center"/>
              <w:rPr>
                <w:rFonts w:hint="eastAsia" w:ascii="宋体" w:hAnsi="宋体" w:eastAsia="宋体" w:cs="PMingLiU"/>
                <w:color w:val="auto"/>
                <w:kern w:val="0"/>
                <w:sz w:val="22"/>
                <w:szCs w:val="22"/>
              </w:rPr>
            </w:pPr>
            <w:r>
              <w:rPr>
                <w:rFonts w:hint="eastAsia" w:ascii="宋体" w:hAnsi="宋体" w:cs="PMingLiU"/>
                <w:b/>
                <w:bCs/>
                <w:color w:val="auto"/>
                <w:kern w:val="0"/>
                <w:sz w:val="21"/>
                <w:szCs w:val="21"/>
                <w:lang w:val="en-US" w:eastAsia="zh-CN"/>
              </w:rPr>
              <w:t>疏散调度组</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31" w:type="dxa"/>
            <w:vMerge w:val="restart"/>
            <w:tcBorders>
              <w:tl2br w:val="nil"/>
              <w:tr2bl w:val="nil"/>
            </w:tcBorders>
            <w:shd w:val="clear" w:color="auto" w:fill="auto"/>
            <w:noWrap w:val="0"/>
            <w:vAlign w:val="center"/>
          </w:tcPr>
          <w:p>
            <w:pPr>
              <w:widowControl/>
              <w:spacing w:line="360" w:lineRule="auto"/>
              <w:ind w:firstLine="0" w:firstLineChars="0"/>
              <w:jc w:val="center"/>
              <w:rPr>
                <w:rFonts w:ascii="宋体" w:hAnsi="宋体" w:eastAsia="宋体" w:cs="PMingLiU"/>
                <w:color w:val="auto"/>
                <w:kern w:val="0"/>
                <w:sz w:val="22"/>
                <w:szCs w:val="22"/>
                <w:lang w:eastAsia="zh-TW"/>
              </w:rPr>
            </w:pPr>
            <w:r>
              <w:rPr>
                <w:rFonts w:hint="eastAsia" w:ascii="宋体" w:hAnsi="宋体" w:eastAsia="宋体" w:cs="PMingLiU"/>
                <w:color w:val="auto"/>
                <w:kern w:val="0"/>
                <w:sz w:val="21"/>
                <w:szCs w:val="21"/>
              </w:rPr>
              <w:t>职务</w:t>
            </w:r>
          </w:p>
        </w:tc>
        <w:tc>
          <w:tcPr>
            <w:tcW w:w="2277" w:type="dxa"/>
            <w:gridSpan w:val="2"/>
            <w:vMerge w:val="restart"/>
            <w:tcBorders>
              <w:tl2br w:val="nil"/>
              <w:tr2bl w:val="nil"/>
            </w:tcBorders>
            <w:shd w:val="clear" w:color="auto" w:fill="auto"/>
            <w:noWrap w:val="0"/>
            <w:vAlign w:val="center"/>
          </w:tcPr>
          <w:p>
            <w:pPr>
              <w:widowControl/>
              <w:spacing w:line="360" w:lineRule="auto"/>
              <w:ind w:firstLine="0" w:firstLineChars="0"/>
              <w:jc w:val="center"/>
              <w:rPr>
                <w:rFonts w:hint="eastAsia" w:ascii="宋体" w:hAnsi="宋体" w:eastAsia="宋体" w:cs="PMingLiU"/>
                <w:color w:val="auto"/>
                <w:kern w:val="0"/>
                <w:sz w:val="22"/>
                <w:szCs w:val="22"/>
              </w:rPr>
            </w:pPr>
            <w:r>
              <w:rPr>
                <w:rFonts w:hint="eastAsia" w:ascii="宋体" w:hAnsi="宋体" w:eastAsia="宋体" w:cs="PMingLiU"/>
                <w:color w:val="auto"/>
                <w:kern w:val="0"/>
                <w:sz w:val="21"/>
                <w:szCs w:val="21"/>
              </w:rPr>
              <w:t>姓名</w:t>
            </w:r>
          </w:p>
        </w:tc>
        <w:tc>
          <w:tcPr>
            <w:tcW w:w="4328" w:type="dxa"/>
            <w:gridSpan w:val="4"/>
            <w:tcBorders>
              <w:tl2br w:val="nil"/>
              <w:tr2bl w:val="nil"/>
            </w:tcBorders>
            <w:shd w:val="clear" w:color="auto" w:fill="auto"/>
            <w:noWrap w:val="0"/>
            <w:vAlign w:val="center"/>
          </w:tcPr>
          <w:p>
            <w:pPr>
              <w:widowControl/>
              <w:spacing w:line="360" w:lineRule="auto"/>
              <w:ind w:firstLine="0" w:firstLineChars="0"/>
              <w:jc w:val="center"/>
              <w:rPr>
                <w:rFonts w:hint="eastAsia" w:ascii="宋体" w:hAnsi="宋体" w:eastAsia="宋体" w:cs="PMingLiU"/>
                <w:color w:val="auto"/>
                <w:kern w:val="0"/>
                <w:sz w:val="22"/>
                <w:szCs w:val="22"/>
              </w:rPr>
            </w:pPr>
            <w:r>
              <w:rPr>
                <w:rFonts w:hint="eastAsia" w:ascii="宋体" w:hAnsi="宋体" w:eastAsia="宋体" w:cs="PMingLiU"/>
                <w:color w:val="auto"/>
                <w:kern w:val="0"/>
                <w:sz w:val="21"/>
                <w:szCs w:val="21"/>
              </w:rPr>
              <w:t>联系电话</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31" w:type="dxa"/>
            <w:vMerge w:val="continue"/>
            <w:tcBorders>
              <w:tl2br w:val="nil"/>
              <w:tr2bl w:val="nil"/>
            </w:tcBorders>
            <w:shd w:val="clear" w:color="auto" w:fill="auto"/>
            <w:noWrap w:val="0"/>
            <w:vAlign w:val="center"/>
          </w:tcPr>
          <w:p>
            <w:pPr>
              <w:widowControl/>
              <w:spacing w:line="360" w:lineRule="auto"/>
              <w:ind w:firstLine="0" w:firstLineChars="0"/>
              <w:jc w:val="left"/>
              <w:rPr>
                <w:rFonts w:ascii="宋体" w:hAnsi="宋体" w:eastAsia="宋体" w:cs="PMingLiU"/>
                <w:color w:val="auto"/>
                <w:kern w:val="0"/>
                <w:sz w:val="22"/>
                <w:szCs w:val="22"/>
                <w:lang w:eastAsia="zh-TW"/>
              </w:rPr>
            </w:pPr>
          </w:p>
        </w:tc>
        <w:tc>
          <w:tcPr>
            <w:tcW w:w="2277" w:type="dxa"/>
            <w:gridSpan w:val="2"/>
            <w:vMerge w:val="continue"/>
            <w:tcBorders>
              <w:tl2br w:val="nil"/>
              <w:tr2bl w:val="nil"/>
            </w:tcBorders>
            <w:shd w:val="clear" w:color="auto" w:fill="auto"/>
            <w:noWrap w:val="0"/>
            <w:vAlign w:val="center"/>
          </w:tcPr>
          <w:p>
            <w:pPr>
              <w:widowControl/>
              <w:spacing w:line="360" w:lineRule="auto"/>
              <w:ind w:firstLine="0" w:firstLineChars="0"/>
              <w:jc w:val="center"/>
              <w:rPr>
                <w:rFonts w:hint="eastAsia" w:ascii="宋体" w:hAnsi="宋体" w:eastAsia="宋体" w:cs="PMingLiU"/>
                <w:color w:val="auto"/>
                <w:kern w:val="0"/>
                <w:sz w:val="22"/>
                <w:szCs w:val="22"/>
              </w:rPr>
            </w:pPr>
          </w:p>
        </w:tc>
        <w:tc>
          <w:tcPr>
            <w:tcW w:w="2131" w:type="dxa"/>
            <w:gridSpan w:val="2"/>
            <w:tcBorders>
              <w:tl2br w:val="nil"/>
              <w:tr2bl w:val="nil"/>
            </w:tcBorders>
            <w:shd w:val="clear" w:color="auto" w:fill="auto"/>
            <w:noWrap w:val="0"/>
            <w:vAlign w:val="center"/>
          </w:tcPr>
          <w:p>
            <w:pPr>
              <w:widowControl/>
              <w:spacing w:line="360" w:lineRule="auto"/>
              <w:ind w:firstLine="0" w:firstLineChars="0"/>
              <w:jc w:val="center"/>
              <w:rPr>
                <w:rFonts w:hint="eastAsia" w:ascii="宋体" w:hAnsi="宋体" w:eastAsia="宋体" w:cs="PMingLiU"/>
                <w:color w:val="auto"/>
                <w:kern w:val="0"/>
                <w:sz w:val="22"/>
                <w:szCs w:val="22"/>
                <w:lang w:val="en-US" w:eastAsia="zh-CN"/>
              </w:rPr>
            </w:pPr>
            <w:r>
              <w:rPr>
                <w:rFonts w:hint="eastAsia" w:ascii="細明體" w:hAnsi="細明體" w:eastAsia="宋体" w:cs="PMingLiU"/>
                <w:color w:val="auto"/>
                <w:kern w:val="0"/>
                <w:sz w:val="21"/>
                <w:szCs w:val="21"/>
              </w:rPr>
              <w:t>办公室</w:t>
            </w:r>
            <w:r>
              <w:rPr>
                <w:rFonts w:hint="eastAsia" w:ascii="細明體" w:hAnsi="細明體" w:cs="PMingLiU"/>
                <w:color w:val="auto"/>
                <w:kern w:val="0"/>
                <w:sz w:val="21"/>
                <w:szCs w:val="21"/>
                <w:lang w:val="en-US" w:eastAsia="zh-CN"/>
              </w:rPr>
              <w:t>/短号</w:t>
            </w:r>
          </w:p>
        </w:tc>
        <w:tc>
          <w:tcPr>
            <w:tcW w:w="2197" w:type="dxa"/>
            <w:gridSpan w:val="2"/>
            <w:tcBorders>
              <w:tl2br w:val="nil"/>
              <w:tr2bl w:val="nil"/>
            </w:tcBorders>
            <w:shd w:val="clear" w:color="auto" w:fill="auto"/>
            <w:noWrap w:val="0"/>
            <w:vAlign w:val="center"/>
          </w:tcPr>
          <w:p>
            <w:pPr>
              <w:widowControl/>
              <w:spacing w:line="360" w:lineRule="auto"/>
              <w:ind w:firstLine="0" w:firstLineChars="0"/>
              <w:jc w:val="center"/>
              <w:rPr>
                <w:rFonts w:hint="default" w:ascii="宋体" w:hAnsi="宋体" w:eastAsia="宋体" w:cs="PMingLiU"/>
                <w:color w:val="auto"/>
                <w:kern w:val="0"/>
                <w:sz w:val="22"/>
                <w:szCs w:val="22"/>
                <w:lang w:val="en-US" w:eastAsia="zh-CN"/>
              </w:rPr>
            </w:pPr>
            <w:r>
              <w:rPr>
                <w:rFonts w:hint="eastAsia" w:ascii="宋体" w:hAnsi="宋体" w:cs="PMingLiU"/>
                <w:color w:val="auto"/>
                <w:kern w:val="0"/>
                <w:sz w:val="22"/>
                <w:szCs w:val="22"/>
                <w:lang w:val="en-US" w:eastAsia="zh-CN"/>
              </w:rPr>
              <w:t>手机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31" w:type="dxa"/>
            <w:tcBorders>
              <w:tl2br w:val="nil"/>
              <w:tr2bl w:val="nil"/>
            </w:tcBorders>
            <w:shd w:val="clear" w:color="auto" w:fill="auto"/>
            <w:noWrap w:val="0"/>
            <w:vAlign w:val="center"/>
          </w:tcPr>
          <w:p>
            <w:pPr>
              <w:widowControl/>
              <w:spacing w:line="360" w:lineRule="auto"/>
              <w:ind w:firstLine="0" w:firstLineChars="0"/>
              <w:jc w:val="center"/>
              <w:rPr>
                <w:rFonts w:hint="eastAsia" w:ascii="宋体" w:hAnsi="宋体" w:eastAsia="宋体" w:cs="PMingLiU"/>
                <w:color w:val="auto"/>
                <w:kern w:val="0"/>
                <w:sz w:val="22"/>
                <w:szCs w:val="22"/>
                <w:lang w:val="en-US" w:eastAsia="zh-CN"/>
              </w:rPr>
            </w:pPr>
            <w:r>
              <w:rPr>
                <w:rFonts w:hint="eastAsia" w:ascii="宋体" w:hAnsi="宋体" w:cs="PMingLiU"/>
                <w:color w:val="auto"/>
                <w:kern w:val="0"/>
                <w:sz w:val="22"/>
                <w:szCs w:val="22"/>
                <w:lang w:val="en-US" w:eastAsia="zh-CN"/>
              </w:rPr>
              <w:t>组长</w:t>
            </w:r>
          </w:p>
        </w:tc>
        <w:tc>
          <w:tcPr>
            <w:tcW w:w="2277" w:type="dxa"/>
            <w:gridSpan w:val="2"/>
            <w:tcBorders>
              <w:tl2br w:val="nil"/>
              <w:tr2bl w:val="nil"/>
            </w:tcBorders>
            <w:shd w:val="clear" w:color="auto" w:fill="auto"/>
            <w:noWrap w:val="0"/>
            <w:vAlign w:val="center"/>
          </w:tcPr>
          <w:p>
            <w:pPr>
              <w:widowControl/>
              <w:spacing w:line="360" w:lineRule="auto"/>
              <w:ind w:firstLine="0" w:firstLineChars="0"/>
              <w:jc w:val="center"/>
              <w:rPr>
                <w:rFonts w:hint="eastAsia" w:ascii="宋体" w:hAnsi="宋体" w:cs="PMingLiU"/>
                <w:color w:val="auto"/>
                <w:kern w:val="0"/>
                <w:sz w:val="21"/>
                <w:szCs w:val="21"/>
                <w:lang w:eastAsia="zh-CN"/>
              </w:rPr>
            </w:pPr>
            <w:r>
              <w:rPr>
                <w:rFonts w:hint="eastAsia" w:ascii="宋体" w:hAnsi="宋体" w:cs="PMingLiU"/>
                <w:color w:val="auto"/>
                <w:kern w:val="0"/>
                <w:sz w:val="21"/>
                <w:szCs w:val="21"/>
                <w:lang w:eastAsia="zh-CN"/>
              </w:rPr>
              <w:t>段 军</w:t>
            </w:r>
          </w:p>
        </w:tc>
        <w:tc>
          <w:tcPr>
            <w:tcW w:w="2131" w:type="dxa"/>
            <w:gridSpan w:val="2"/>
            <w:tcBorders>
              <w:tl2br w:val="nil"/>
              <w:tr2bl w:val="nil"/>
            </w:tcBorders>
            <w:shd w:val="clear" w:color="auto" w:fill="auto"/>
            <w:noWrap w:val="0"/>
            <w:vAlign w:val="center"/>
          </w:tcPr>
          <w:p>
            <w:pPr>
              <w:widowControl/>
              <w:spacing w:line="360" w:lineRule="auto"/>
              <w:ind w:firstLine="0" w:firstLineChars="0"/>
              <w:jc w:val="center"/>
              <w:rPr>
                <w:rFonts w:hint="default"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616</w:t>
            </w:r>
          </w:p>
        </w:tc>
        <w:tc>
          <w:tcPr>
            <w:tcW w:w="2197" w:type="dxa"/>
            <w:gridSpan w:val="2"/>
            <w:tcBorders>
              <w:tl2br w:val="nil"/>
              <w:tr2bl w:val="nil"/>
            </w:tcBorders>
            <w:shd w:val="clear" w:color="auto" w:fill="auto"/>
            <w:noWrap w:val="0"/>
            <w:vAlign w:val="center"/>
          </w:tcPr>
          <w:p>
            <w:pPr>
              <w:widowControl/>
              <w:spacing w:line="360" w:lineRule="auto"/>
              <w:ind w:firstLine="0" w:firstLineChars="0"/>
              <w:jc w:val="center"/>
              <w:rPr>
                <w:rFonts w:hint="default"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13989182089</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31" w:type="dxa"/>
            <w:vMerge w:val="restart"/>
            <w:tcBorders>
              <w:tl2br w:val="nil"/>
              <w:tr2bl w:val="nil"/>
            </w:tcBorders>
            <w:shd w:val="clear" w:color="auto" w:fill="auto"/>
            <w:noWrap w:val="0"/>
            <w:vAlign w:val="center"/>
          </w:tcPr>
          <w:p>
            <w:pPr>
              <w:widowControl/>
              <w:spacing w:line="360" w:lineRule="auto"/>
              <w:ind w:firstLine="0" w:firstLineChars="0"/>
              <w:jc w:val="center"/>
              <w:rPr>
                <w:rFonts w:hint="eastAsia" w:ascii="宋体" w:hAnsi="宋体" w:eastAsia="宋体" w:cs="PMingLiU"/>
                <w:color w:val="auto"/>
                <w:kern w:val="0"/>
                <w:sz w:val="22"/>
                <w:szCs w:val="22"/>
                <w:lang w:val="en-US" w:eastAsia="zh-CN"/>
              </w:rPr>
            </w:pPr>
            <w:r>
              <w:rPr>
                <w:rFonts w:hint="eastAsia" w:ascii="宋体" w:hAnsi="宋体" w:cs="PMingLiU"/>
                <w:color w:val="auto"/>
                <w:kern w:val="0"/>
                <w:sz w:val="22"/>
                <w:szCs w:val="22"/>
                <w:lang w:val="en-US" w:eastAsia="zh-CN"/>
              </w:rPr>
              <w:t>成员</w:t>
            </w:r>
          </w:p>
        </w:tc>
        <w:tc>
          <w:tcPr>
            <w:tcW w:w="2277" w:type="dxa"/>
            <w:gridSpan w:val="2"/>
            <w:tcBorders>
              <w:tl2br w:val="nil"/>
              <w:tr2bl w:val="nil"/>
            </w:tcBorders>
            <w:shd w:val="clear" w:color="auto" w:fill="auto"/>
            <w:noWrap w:val="0"/>
            <w:vAlign w:val="center"/>
          </w:tcPr>
          <w:p>
            <w:pPr>
              <w:widowControl/>
              <w:spacing w:line="360" w:lineRule="auto"/>
              <w:ind w:firstLine="0" w:firstLineChars="0"/>
              <w:jc w:val="center"/>
              <w:rPr>
                <w:rFonts w:hint="eastAsia" w:ascii="宋体" w:hAnsi="宋体" w:cs="PMingLiU"/>
                <w:color w:val="auto"/>
                <w:kern w:val="0"/>
                <w:sz w:val="21"/>
                <w:szCs w:val="21"/>
                <w:lang w:eastAsia="zh-CN"/>
              </w:rPr>
            </w:pPr>
            <w:r>
              <w:rPr>
                <w:rFonts w:hint="eastAsia" w:ascii="宋体" w:hAnsi="宋体" w:cs="PMingLiU"/>
                <w:color w:val="auto"/>
                <w:kern w:val="0"/>
                <w:sz w:val="21"/>
                <w:szCs w:val="21"/>
                <w:lang w:eastAsia="zh-CN"/>
              </w:rPr>
              <w:t>李晓彬</w:t>
            </w:r>
          </w:p>
        </w:tc>
        <w:tc>
          <w:tcPr>
            <w:tcW w:w="2131" w:type="dxa"/>
            <w:gridSpan w:val="2"/>
            <w:tcBorders>
              <w:tl2br w:val="nil"/>
              <w:tr2bl w:val="nil"/>
            </w:tcBorders>
            <w:shd w:val="clear" w:color="auto" w:fill="auto"/>
            <w:noWrap w:val="0"/>
            <w:vAlign w:val="center"/>
          </w:tcPr>
          <w:p>
            <w:pPr>
              <w:widowControl/>
              <w:spacing w:line="360" w:lineRule="auto"/>
              <w:ind w:firstLine="0" w:firstLineChars="0"/>
              <w:jc w:val="center"/>
              <w:rPr>
                <w:rFonts w:hint="default"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617</w:t>
            </w:r>
          </w:p>
        </w:tc>
        <w:tc>
          <w:tcPr>
            <w:tcW w:w="2197" w:type="dxa"/>
            <w:gridSpan w:val="2"/>
            <w:tcBorders>
              <w:tl2br w:val="nil"/>
              <w:tr2bl w:val="nil"/>
            </w:tcBorders>
            <w:shd w:val="clear" w:color="auto" w:fill="auto"/>
            <w:noWrap w:val="0"/>
            <w:vAlign w:val="center"/>
          </w:tcPr>
          <w:p>
            <w:pPr>
              <w:widowControl/>
              <w:spacing w:line="360" w:lineRule="auto"/>
              <w:ind w:firstLine="0" w:firstLineChars="0"/>
              <w:jc w:val="center"/>
              <w:rPr>
                <w:rFonts w:hint="eastAsia" w:ascii="宋体" w:hAnsi="宋体" w:eastAsia="宋体" w:cs="PMingLiU"/>
                <w:color w:val="auto"/>
                <w:kern w:val="0"/>
                <w:sz w:val="21"/>
                <w:szCs w:val="21"/>
                <w:lang w:val="en-US" w:eastAsia="zh-CN" w:bidi="ar-SA"/>
              </w:rPr>
            </w:pPr>
            <w:r>
              <w:rPr>
                <w:rFonts w:hint="eastAsia" w:ascii="宋体" w:hAnsi="宋体" w:cs="PMingLiU"/>
                <w:color w:val="auto"/>
                <w:kern w:val="0"/>
                <w:sz w:val="21"/>
                <w:szCs w:val="21"/>
                <w:lang w:val="en-US" w:eastAsia="zh-CN"/>
              </w:rPr>
              <w:t>15983786622</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31" w:type="dxa"/>
            <w:vMerge w:val="continue"/>
            <w:tcBorders>
              <w:tl2br w:val="nil"/>
              <w:tr2bl w:val="nil"/>
            </w:tcBorders>
            <w:shd w:val="clear" w:color="auto" w:fill="auto"/>
            <w:noWrap w:val="0"/>
            <w:vAlign w:val="center"/>
          </w:tcPr>
          <w:p>
            <w:pPr>
              <w:widowControl/>
              <w:spacing w:line="360" w:lineRule="auto"/>
              <w:ind w:firstLine="0" w:firstLineChars="0"/>
              <w:jc w:val="center"/>
              <w:rPr>
                <w:rFonts w:hint="eastAsia" w:ascii="宋体" w:hAnsi="宋体" w:cs="PMingLiU"/>
                <w:color w:val="auto"/>
                <w:kern w:val="0"/>
                <w:sz w:val="22"/>
                <w:szCs w:val="22"/>
                <w:lang w:val="en-US" w:eastAsia="zh-CN"/>
              </w:rPr>
            </w:pPr>
          </w:p>
        </w:tc>
        <w:tc>
          <w:tcPr>
            <w:tcW w:w="2277" w:type="dxa"/>
            <w:gridSpan w:val="2"/>
            <w:tcBorders>
              <w:tl2br w:val="nil"/>
              <w:tr2bl w:val="nil"/>
            </w:tcBorders>
            <w:shd w:val="clear" w:color="auto" w:fill="auto"/>
            <w:noWrap w:val="0"/>
            <w:vAlign w:val="center"/>
          </w:tcPr>
          <w:p>
            <w:pPr>
              <w:widowControl/>
              <w:spacing w:line="360" w:lineRule="auto"/>
              <w:ind w:firstLine="0" w:firstLineChars="0"/>
              <w:jc w:val="center"/>
              <w:rPr>
                <w:rFonts w:hint="eastAsia" w:ascii="宋体" w:hAnsi="宋体" w:cs="PMingLiU"/>
                <w:color w:val="auto"/>
                <w:kern w:val="0"/>
                <w:sz w:val="21"/>
                <w:szCs w:val="21"/>
                <w:lang w:eastAsia="zh-CN"/>
              </w:rPr>
            </w:pPr>
            <w:r>
              <w:rPr>
                <w:rFonts w:hint="eastAsia" w:ascii="宋体" w:hAnsi="宋体" w:cs="PMingLiU"/>
                <w:color w:val="auto"/>
                <w:kern w:val="0"/>
                <w:sz w:val="21"/>
                <w:szCs w:val="21"/>
                <w:lang w:eastAsia="zh-CN"/>
              </w:rPr>
              <w:t>成 睿</w:t>
            </w:r>
          </w:p>
        </w:tc>
        <w:tc>
          <w:tcPr>
            <w:tcW w:w="2131" w:type="dxa"/>
            <w:gridSpan w:val="2"/>
            <w:tcBorders>
              <w:tl2br w:val="nil"/>
              <w:tr2bl w:val="nil"/>
            </w:tcBorders>
            <w:shd w:val="clear" w:color="auto" w:fill="auto"/>
            <w:noWrap w:val="0"/>
            <w:vAlign w:val="center"/>
          </w:tcPr>
          <w:p>
            <w:pPr>
              <w:widowControl/>
              <w:spacing w:line="360" w:lineRule="auto"/>
              <w:ind w:firstLine="0" w:firstLineChars="0"/>
              <w:jc w:val="center"/>
              <w:rPr>
                <w:rFonts w:hint="default"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6720</w:t>
            </w:r>
          </w:p>
        </w:tc>
        <w:tc>
          <w:tcPr>
            <w:tcW w:w="2197" w:type="dxa"/>
            <w:gridSpan w:val="2"/>
            <w:tcBorders>
              <w:tl2br w:val="nil"/>
              <w:tr2bl w:val="nil"/>
            </w:tcBorders>
            <w:shd w:val="clear" w:color="auto" w:fill="auto"/>
            <w:noWrap w:val="0"/>
            <w:vAlign w:val="center"/>
          </w:tcPr>
          <w:p>
            <w:pPr>
              <w:widowControl/>
              <w:spacing w:line="360" w:lineRule="auto"/>
              <w:ind w:firstLine="0" w:firstLineChars="0"/>
              <w:jc w:val="center"/>
              <w:rPr>
                <w:rFonts w:hint="default"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15729610720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31" w:type="dxa"/>
            <w:vMerge w:val="continue"/>
            <w:tcBorders>
              <w:tl2br w:val="nil"/>
              <w:tr2bl w:val="nil"/>
            </w:tcBorders>
            <w:shd w:val="clear" w:color="auto" w:fill="auto"/>
            <w:noWrap w:val="0"/>
            <w:vAlign w:val="center"/>
          </w:tcPr>
          <w:p>
            <w:pPr>
              <w:widowControl/>
              <w:spacing w:line="360" w:lineRule="auto"/>
              <w:ind w:firstLine="0" w:firstLineChars="0"/>
              <w:jc w:val="center"/>
              <w:rPr>
                <w:rFonts w:hint="eastAsia" w:ascii="宋体" w:hAnsi="宋体" w:cs="PMingLiU"/>
                <w:color w:val="auto"/>
                <w:kern w:val="0"/>
                <w:sz w:val="22"/>
                <w:szCs w:val="22"/>
                <w:lang w:val="en-US" w:eastAsia="zh-CN"/>
              </w:rPr>
            </w:pPr>
          </w:p>
        </w:tc>
        <w:tc>
          <w:tcPr>
            <w:tcW w:w="2277" w:type="dxa"/>
            <w:gridSpan w:val="2"/>
            <w:tcBorders>
              <w:tl2br w:val="nil"/>
              <w:tr2bl w:val="nil"/>
            </w:tcBorders>
            <w:shd w:val="clear" w:color="auto" w:fill="auto"/>
            <w:noWrap w:val="0"/>
            <w:vAlign w:val="center"/>
          </w:tcPr>
          <w:p>
            <w:pPr>
              <w:widowControl/>
              <w:spacing w:line="360" w:lineRule="auto"/>
              <w:ind w:firstLine="0" w:firstLineChars="0"/>
              <w:jc w:val="center"/>
              <w:rPr>
                <w:rFonts w:hint="eastAsia" w:ascii="宋体" w:hAnsi="宋体" w:cs="PMingLiU"/>
                <w:color w:val="auto"/>
                <w:kern w:val="0"/>
                <w:sz w:val="21"/>
                <w:szCs w:val="21"/>
                <w:lang w:eastAsia="zh-CN"/>
              </w:rPr>
            </w:pPr>
            <w:r>
              <w:rPr>
                <w:rFonts w:hint="eastAsia" w:ascii="宋体" w:hAnsi="宋体" w:cs="PMingLiU"/>
                <w:color w:val="auto"/>
                <w:kern w:val="0"/>
                <w:sz w:val="21"/>
                <w:szCs w:val="21"/>
                <w:lang w:eastAsia="zh-CN"/>
              </w:rPr>
              <w:t>钱 行</w:t>
            </w:r>
          </w:p>
        </w:tc>
        <w:tc>
          <w:tcPr>
            <w:tcW w:w="2131" w:type="dxa"/>
            <w:gridSpan w:val="2"/>
            <w:tcBorders>
              <w:tl2br w:val="nil"/>
              <w:tr2bl w:val="nil"/>
            </w:tcBorders>
            <w:shd w:val="clear" w:color="auto" w:fill="auto"/>
            <w:noWrap w:val="0"/>
            <w:vAlign w:val="center"/>
          </w:tcPr>
          <w:p>
            <w:pPr>
              <w:widowControl/>
              <w:spacing w:line="360" w:lineRule="auto"/>
              <w:ind w:firstLine="0" w:firstLineChars="0"/>
              <w:jc w:val="center"/>
              <w:rPr>
                <w:rFonts w:hint="eastAsia" w:ascii="宋体" w:hAnsi="宋体" w:cs="PMingLiU"/>
                <w:color w:val="auto"/>
                <w:kern w:val="0"/>
                <w:sz w:val="21"/>
                <w:szCs w:val="21"/>
                <w:lang w:eastAsia="zh-CN"/>
              </w:rPr>
            </w:pPr>
          </w:p>
        </w:tc>
        <w:tc>
          <w:tcPr>
            <w:tcW w:w="2197" w:type="dxa"/>
            <w:gridSpan w:val="2"/>
            <w:tcBorders>
              <w:tl2br w:val="nil"/>
              <w:tr2bl w:val="nil"/>
            </w:tcBorders>
            <w:shd w:val="clear" w:color="auto" w:fill="auto"/>
            <w:noWrap w:val="0"/>
            <w:vAlign w:val="center"/>
          </w:tcPr>
          <w:p>
            <w:pPr>
              <w:widowControl/>
              <w:spacing w:line="360" w:lineRule="auto"/>
              <w:ind w:firstLine="0" w:firstLineChars="0"/>
              <w:jc w:val="center"/>
              <w:rPr>
                <w:rFonts w:hint="default"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15984845948</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8236" w:type="dxa"/>
            <w:gridSpan w:val="7"/>
            <w:tcBorders>
              <w:tl2br w:val="nil"/>
              <w:tr2bl w:val="nil"/>
            </w:tcBorders>
            <w:shd w:val="clear" w:color="auto" w:fill="auto"/>
            <w:noWrap/>
            <w:vAlign w:val="center"/>
          </w:tcPr>
          <w:p>
            <w:pPr>
              <w:widowControl/>
              <w:spacing w:line="360" w:lineRule="auto"/>
              <w:ind w:firstLine="0" w:firstLineChars="0"/>
              <w:jc w:val="center"/>
              <w:rPr>
                <w:rFonts w:ascii="宋体" w:hAnsi="宋体" w:eastAsia="宋体" w:cs="PMingLiU"/>
                <w:b/>
                <w:bCs/>
                <w:color w:val="auto"/>
                <w:kern w:val="0"/>
                <w:sz w:val="21"/>
                <w:szCs w:val="21"/>
                <w:lang w:eastAsia="zh-TW"/>
              </w:rPr>
            </w:pPr>
            <w:r>
              <w:rPr>
                <w:rFonts w:hint="eastAsia" w:ascii="宋体" w:hAnsi="宋体" w:cs="PMingLiU"/>
                <w:b/>
                <w:bCs/>
                <w:color w:val="auto"/>
                <w:kern w:val="0"/>
                <w:sz w:val="21"/>
                <w:szCs w:val="21"/>
                <w:lang w:val="en-US" w:eastAsia="zh-CN"/>
              </w:rPr>
              <w:t>事故调查</w:t>
            </w:r>
            <w:r>
              <w:rPr>
                <w:rFonts w:hint="eastAsia" w:ascii="宋体" w:hAnsi="宋体" w:eastAsia="宋体" w:cs="PMingLiU"/>
                <w:b/>
                <w:bCs/>
                <w:color w:val="auto"/>
                <w:kern w:val="0"/>
                <w:sz w:val="21"/>
                <w:szCs w:val="21"/>
              </w:rPr>
              <w:t>组</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31" w:type="dxa"/>
            <w:tcBorders>
              <w:tl2br w:val="nil"/>
              <w:tr2bl w:val="nil"/>
            </w:tcBorders>
            <w:shd w:val="clear" w:color="auto" w:fill="auto"/>
            <w:noWrap/>
            <w:vAlign w:val="center"/>
          </w:tcPr>
          <w:p>
            <w:pPr>
              <w:widowControl/>
              <w:spacing w:line="360" w:lineRule="auto"/>
              <w:ind w:firstLine="0" w:firstLineChars="0"/>
              <w:jc w:val="center"/>
              <w:rPr>
                <w:rFonts w:ascii="宋体" w:hAnsi="宋体" w:eastAsia="宋体" w:cs="PMingLiU"/>
                <w:color w:val="auto"/>
                <w:kern w:val="0"/>
                <w:sz w:val="21"/>
                <w:szCs w:val="21"/>
                <w:lang w:eastAsia="zh-TW"/>
              </w:rPr>
            </w:pPr>
            <w:r>
              <w:rPr>
                <w:rFonts w:hint="eastAsia" w:ascii="宋体" w:hAnsi="宋体" w:eastAsia="宋体" w:cs="PMingLiU"/>
                <w:color w:val="auto"/>
                <w:kern w:val="0"/>
                <w:sz w:val="21"/>
                <w:szCs w:val="21"/>
              </w:rPr>
              <w:t>职务</w:t>
            </w:r>
          </w:p>
        </w:tc>
        <w:tc>
          <w:tcPr>
            <w:tcW w:w="2277" w:type="dxa"/>
            <w:gridSpan w:val="2"/>
            <w:tcBorders>
              <w:tl2br w:val="nil"/>
              <w:tr2bl w:val="nil"/>
            </w:tcBorders>
            <w:shd w:val="clear" w:color="auto" w:fill="auto"/>
            <w:noWrap/>
            <w:vAlign w:val="center"/>
          </w:tcPr>
          <w:p>
            <w:pPr>
              <w:widowControl/>
              <w:spacing w:line="360" w:lineRule="auto"/>
              <w:ind w:firstLine="0" w:firstLineChars="0"/>
              <w:jc w:val="center"/>
              <w:rPr>
                <w:rFonts w:ascii="宋体" w:hAnsi="宋体" w:eastAsia="宋体" w:cs="PMingLiU"/>
                <w:color w:val="auto"/>
                <w:kern w:val="0"/>
                <w:sz w:val="21"/>
                <w:szCs w:val="21"/>
                <w:lang w:eastAsia="zh-TW"/>
              </w:rPr>
            </w:pPr>
            <w:r>
              <w:rPr>
                <w:rFonts w:hint="eastAsia" w:ascii="宋体" w:hAnsi="宋体" w:eastAsia="宋体" w:cs="PMingLiU"/>
                <w:color w:val="auto"/>
                <w:kern w:val="0"/>
                <w:sz w:val="21"/>
                <w:szCs w:val="21"/>
              </w:rPr>
              <w:t>姓名</w:t>
            </w:r>
          </w:p>
        </w:tc>
        <w:tc>
          <w:tcPr>
            <w:tcW w:w="2131" w:type="dxa"/>
            <w:gridSpan w:val="2"/>
            <w:tcBorders>
              <w:tl2br w:val="nil"/>
              <w:tr2bl w:val="nil"/>
            </w:tcBorders>
            <w:shd w:val="clear" w:color="auto" w:fill="auto"/>
            <w:noWrap/>
            <w:vAlign w:val="center"/>
          </w:tcPr>
          <w:p>
            <w:pPr>
              <w:widowControl/>
              <w:spacing w:line="360" w:lineRule="auto"/>
              <w:ind w:firstLine="0" w:firstLineChars="0"/>
              <w:jc w:val="center"/>
              <w:rPr>
                <w:rFonts w:ascii="宋体" w:hAnsi="宋体" w:eastAsia="宋体" w:cs="PMingLiU"/>
                <w:color w:val="auto"/>
                <w:kern w:val="0"/>
                <w:sz w:val="21"/>
                <w:szCs w:val="21"/>
                <w:lang w:eastAsia="zh-TW"/>
              </w:rPr>
            </w:pPr>
            <w:r>
              <w:rPr>
                <w:rFonts w:hint="eastAsia" w:ascii="細明體" w:hAnsi="細明體" w:eastAsia="宋体" w:cs="PMingLiU"/>
                <w:color w:val="auto"/>
                <w:kern w:val="0"/>
                <w:sz w:val="21"/>
                <w:szCs w:val="21"/>
              </w:rPr>
              <w:t>办公室</w:t>
            </w:r>
            <w:r>
              <w:rPr>
                <w:rFonts w:hint="eastAsia" w:ascii="細明體" w:hAnsi="細明體" w:cs="PMingLiU"/>
                <w:color w:val="auto"/>
                <w:kern w:val="0"/>
                <w:sz w:val="21"/>
                <w:szCs w:val="21"/>
                <w:lang w:val="en-US" w:eastAsia="zh-CN"/>
              </w:rPr>
              <w:t>/短号</w:t>
            </w:r>
          </w:p>
        </w:tc>
        <w:tc>
          <w:tcPr>
            <w:tcW w:w="2197" w:type="dxa"/>
            <w:gridSpan w:val="2"/>
            <w:tcBorders>
              <w:tl2br w:val="nil"/>
              <w:tr2bl w:val="nil"/>
            </w:tcBorders>
            <w:shd w:val="clear" w:color="auto" w:fill="auto"/>
            <w:noWrap/>
            <w:vAlign w:val="center"/>
          </w:tcPr>
          <w:p>
            <w:pPr>
              <w:widowControl/>
              <w:spacing w:line="360" w:lineRule="auto"/>
              <w:ind w:firstLine="0" w:firstLineChars="0"/>
              <w:jc w:val="center"/>
              <w:rPr>
                <w:rFonts w:ascii="宋体" w:hAnsi="宋体" w:eastAsia="宋体" w:cs="PMingLiU"/>
                <w:color w:val="auto"/>
                <w:kern w:val="0"/>
                <w:sz w:val="21"/>
                <w:szCs w:val="21"/>
                <w:lang w:eastAsia="zh-TW"/>
              </w:rPr>
            </w:pPr>
            <w:r>
              <w:rPr>
                <w:rFonts w:hint="eastAsia" w:ascii="宋体" w:hAnsi="宋体" w:eastAsia="宋体" w:cs="PMingLiU"/>
                <w:color w:val="auto"/>
                <w:kern w:val="0"/>
                <w:sz w:val="21"/>
                <w:szCs w:val="21"/>
              </w:rPr>
              <w:t>联系电话</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31" w:type="dxa"/>
            <w:tcBorders>
              <w:tl2br w:val="nil"/>
              <w:tr2bl w:val="nil"/>
            </w:tcBorders>
            <w:shd w:val="clear" w:color="auto" w:fill="auto"/>
            <w:noWrap/>
            <w:vAlign w:val="center"/>
          </w:tcPr>
          <w:p>
            <w:pPr>
              <w:widowControl/>
              <w:spacing w:line="360" w:lineRule="auto"/>
              <w:ind w:firstLine="0" w:firstLineChars="0"/>
              <w:jc w:val="center"/>
              <w:rPr>
                <w:rFonts w:ascii="宋体" w:hAnsi="宋体" w:eastAsia="宋体" w:cs="PMingLiU"/>
                <w:color w:val="auto"/>
                <w:kern w:val="0"/>
                <w:sz w:val="21"/>
                <w:szCs w:val="21"/>
                <w:lang w:eastAsia="zh-TW"/>
              </w:rPr>
            </w:pPr>
            <w:r>
              <w:rPr>
                <w:rFonts w:hint="eastAsia" w:ascii="宋体" w:hAnsi="宋体" w:eastAsia="宋体" w:cs="PMingLiU"/>
                <w:color w:val="auto"/>
                <w:kern w:val="0"/>
                <w:sz w:val="21"/>
                <w:szCs w:val="21"/>
              </w:rPr>
              <w:t>组长</w:t>
            </w:r>
          </w:p>
        </w:tc>
        <w:tc>
          <w:tcPr>
            <w:tcW w:w="2277" w:type="dxa"/>
            <w:gridSpan w:val="2"/>
            <w:tcBorders>
              <w:tl2br w:val="nil"/>
              <w:tr2bl w:val="nil"/>
            </w:tcBorders>
            <w:shd w:val="clear" w:color="auto" w:fill="auto"/>
            <w:noWrap w:val="0"/>
            <w:vAlign w:val="center"/>
          </w:tcPr>
          <w:p>
            <w:pPr>
              <w:widowControl/>
              <w:spacing w:line="360" w:lineRule="auto"/>
              <w:ind w:firstLine="0" w:firstLineChars="0"/>
              <w:jc w:val="center"/>
              <w:rPr>
                <w:rFonts w:hint="eastAsia" w:ascii="宋体" w:hAnsi="宋体" w:cs="PMingLiU"/>
                <w:color w:val="auto"/>
                <w:kern w:val="0"/>
                <w:sz w:val="21"/>
                <w:szCs w:val="21"/>
                <w:lang w:eastAsia="zh-CN"/>
              </w:rPr>
            </w:pPr>
            <w:r>
              <w:rPr>
                <w:rFonts w:hint="eastAsia" w:ascii="宋体" w:hAnsi="宋体" w:cs="PMingLiU"/>
                <w:color w:val="auto"/>
                <w:kern w:val="0"/>
                <w:sz w:val="21"/>
                <w:szCs w:val="21"/>
                <w:lang w:eastAsia="zh-CN"/>
              </w:rPr>
              <w:t>伍万强</w:t>
            </w:r>
          </w:p>
        </w:tc>
        <w:tc>
          <w:tcPr>
            <w:tcW w:w="2131"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宋体" w:hAnsi="宋体" w:eastAsia="宋体" w:cs="PMingLiU"/>
                <w:color w:val="auto"/>
                <w:kern w:val="0"/>
                <w:sz w:val="21"/>
                <w:szCs w:val="21"/>
                <w:lang w:val="en-US" w:eastAsia="zh-CN"/>
              </w:rPr>
            </w:pPr>
            <w:r>
              <w:rPr>
                <w:rFonts w:hint="eastAsia" w:ascii="宋体" w:hAnsi="宋体" w:cs="PMingLiU"/>
                <w:color w:val="auto"/>
                <w:kern w:val="0"/>
                <w:sz w:val="21"/>
                <w:szCs w:val="21"/>
                <w:lang w:val="en-US" w:eastAsia="zh-CN"/>
              </w:rPr>
              <w:t>697</w:t>
            </w:r>
          </w:p>
        </w:tc>
        <w:tc>
          <w:tcPr>
            <w:tcW w:w="2197" w:type="dxa"/>
            <w:gridSpan w:val="2"/>
            <w:tcBorders>
              <w:tl2br w:val="nil"/>
              <w:tr2bl w:val="nil"/>
            </w:tcBorders>
            <w:shd w:val="clear" w:color="auto" w:fill="auto"/>
            <w:noWrap w:val="0"/>
            <w:vAlign w:val="center"/>
          </w:tcPr>
          <w:p>
            <w:pPr>
              <w:widowControl/>
              <w:spacing w:line="360" w:lineRule="auto"/>
              <w:ind w:firstLine="0" w:firstLineChars="0"/>
              <w:jc w:val="center"/>
              <w:rPr>
                <w:rFonts w:hint="eastAsia" w:ascii="宋体" w:hAnsi="宋体" w:eastAsia="宋体" w:cs="PMingLiU"/>
                <w:color w:val="auto"/>
                <w:kern w:val="0"/>
                <w:sz w:val="21"/>
                <w:szCs w:val="21"/>
                <w:lang w:val="en-US" w:eastAsia="zh-TW" w:bidi="ar-SA"/>
              </w:rPr>
            </w:pPr>
            <w:r>
              <w:rPr>
                <w:rFonts w:hint="eastAsia" w:ascii="宋体" w:hAnsi="宋体" w:cs="PMingLiU"/>
                <w:color w:val="auto"/>
                <w:kern w:val="0"/>
                <w:sz w:val="21"/>
                <w:szCs w:val="21"/>
                <w:lang w:val="en-US" w:eastAsia="zh-CN"/>
              </w:rPr>
              <w:t>13440153555</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31" w:type="dxa"/>
            <w:vMerge w:val="restart"/>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组员</w:t>
            </w:r>
          </w:p>
        </w:tc>
        <w:tc>
          <w:tcPr>
            <w:tcW w:w="2277" w:type="dxa"/>
            <w:gridSpan w:val="2"/>
            <w:tcBorders>
              <w:tl2br w:val="nil"/>
              <w:tr2bl w:val="nil"/>
            </w:tcBorders>
            <w:shd w:val="clear" w:color="auto" w:fill="auto"/>
            <w:noWrap w:val="0"/>
            <w:vAlign w:val="center"/>
          </w:tcPr>
          <w:p>
            <w:pPr>
              <w:widowControl/>
              <w:spacing w:line="360" w:lineRule="auto"/>
              <w:ind w:firstLine="0" w:firstLineChars="0"/>
              <w:jc w:val="center"/>
              <w:rPr>
                <w:rFonts w:hint="eastAsia" w:ascii="宋体" w:hAnsi="宋体" w:cs="PMingLiU"/>
                <w:color w:val="auto"/>
                <w:kern w:val="0"/>
                <w:sz w:val="21"/>
                <w:szCs w:val="21"/>
                <w:lang w:eastAsia="zh-CN"/>
              </w:rPr>
            </w:pPr>
            <w:r>
              <w:rPr>
                <w:rFonts w:hint="eastAsia" w:ascii="宋体" w:hAnsi="宋体" w:cs="PMingLiU"/>
                <w:color w:val="auto"/>
                <w:kern w:val="0"/>
                <w:sz w:val="21"/>
                <w:szCs w:val="21"/>
                <w:lang w:eastAsia="zh-CN"/>
              </w:rPr>
              <w:t>伍建伟</w:t>
            </w:r>
          </w:p>
        </w:tc>
        <w:tc>
          <w:tcPr>
            <w:tcW w:w="2131"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6883</w:t>
            </w:r>
          </w:p>
        </w:tc>
        <w:tc>
          <w:tcPr>
            <w:tcW w:w="2197" w:type="dxa"/>
            <w:gridSpan w:val="2"/>
            <w:tcBorders>
              <w:tl2br w:val="nil"/>
              <w:tr2bl w:val="nil"/>
            </w:tcBorders>
            <w:shd w:val="clear" w:color="auto" w:fill="auto"/>
            <w:noWrap w:val="0"/>
            <w:vAlign w:val="center"/>
          </w:tcPr>
          <w:p>
            <w:pPr>
              <w:widowControl/>
              <w:spacing w:line="360" w:lineRule="auto"/>
              <w:ind w:firstLine="0" w:firstLineChars="0"/>
              <w:jc w:val="center"/>
              <w:rPr>
                <w:rFonts w:hint="eastAsia" w:ascii="宋体" w:hAnsi="宋体" w:cs="PMingLiU"/>
                <w:color w:val="auto"/>
                <w:kern w:val="0"/>
                <w:sz w:val="21"/>
                <w:szCs w:val="21"/>
                <w:lang w:eastAsia="zh-CN"/>
              </w:rPr>
            </w:pPr>
            <w:r>
              <w:rPr>
                <w:rFonts w:hint="eastAsia" w:ascii="宋体" w:hAnsi="宋体" w:cs="PMingLiU"/>
                <w:color w:val="auto"/>
                <w:kern w:val="0"/>
                <w:sz w:val="21"/>
                <w:szCs w:val="21"/>
                <w:lang w:val="en-US" w:eastAsia="zh-CN"/>
              </w:rPr>
              <w:t>15808428883</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31" w:type="dxa"/>
            <w:vMerge w:val="continue"/>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val="en-US" w:eastAsia="zh-CN"/>
              </w:rPr>
            </w:pPr>
          </w:p>
        </w:tc>
        <w:tc>
          <w:tcPr>
            <w:tcW w:w="2277" w:type="dxa"/>
            <w:gridSpan w:val="2"/>
            <w:tcBorders>
              <w:tl2br w:val="nil"/>
              <w:tr2bl w:val="nil"/>
            </w:tcBorders>
            <w:shd w:val="clear" w:color="auto" w:fill="auto"/>
            <w:noWrap w:val="0"/>
            <w:vAlign w:val="center"/>
          </w:tcPr>
          <w:p>
            <w:pPr>
              <w:widowControl/>
              <w:spacing w:line="360" w:lineRule="auto"/>
              <w:ind w:firstLine="0" w:firstLineChars="0"/>
              <w:jc w:val="center"/>
              <w:rPr>
                <w:rFonts w:hint="eastAsia" w:ascii="宋体" w:hAnsi="宋体" w:cs="PMingLiU"/>
                <w:color w:val="auto"/>
                <w:kern w:val="0"/>
                <w:sz w:val="21"/>
                <w:szCs w:val="21"/>
                <w:lang w:eastAsia="zh-CN"/>
              </w:rPr>
            </w:pPr>
            <w:r>
              <w:rPr>
                <w:rFonts w:hint="eastAsia" w:ascii="宋体" w:hAnsi="宋体" w:cs="PMingLiU"/>
                <w:color w:val="auto"/>
                <w:kern w:val="0"/>
                <w:sz w:val="21"/>
                <w:szCs w:val="21"/>
                <w:lang w:eastAsia="zh-CN"/>
              </w:rPr>
              <w:t>何 云</w:t>
            </w:r>
          </w:p>
        </w:tc>
        <w:tc>
          <w:tcPr>
            <w:tcW w:w="2131"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6202</w:t>
            </w:r>
          </w:p>
        </w:tc>
        <w:tc>
          <w:tcPr>
            <w:tcW w:w="2197" w:type="dxa"/>
            <w:gridSpan w:val="2"/>
            <w:tcBorders>
              <w:tl2br w:val="nil"/>
              <w:tr2bl w:val="nil"/>
            </w:tcBorders>
            <w:shd w:val="clear" w:color="auto" w:fill="auto"/>
            <w:noWrap w:val="0"/>
            <w:vAlign w:val="center"/>
          </w:tcPr>
          <w:p>
            <w:pPr>
              <w:widowControl/>
              <w:spacing w:line="360" w:lineRule="auto"/>
              <w:ind w:firstLine="0" w:firstLineChars="0"/>
              <w:jc w:val="center"/>
              <w:rPr>
                <w:rFonts w:hint="default"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15892435222</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31" w:type="dxa"/>
            <w:vMerge w:val="continue"/>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val="en-US" w:eastAsia="zh-CN"/>
              </w:rPr>
            </w:pPr>
          </w:p>
        </w:tc>
        <w:tc>
          <w:tcPr>
            <w:tcW w:w="2277" w:type="dxa"/>
            <w:gridSpan w:val="2"/>
            <w:tcBorders>
              <w:tl2br w:val="nil"/>
              <w:tr2bl w:val="nil"/>
            </w:tcBorders>
            <w:shd w:val="clear" w:color="auto" w:fill="auto"/>
            <w:noWrap w:val="0"/>
            <w:vAlign w:val="center"/>
          </w:tcPr>
          <w:p>
            <w:pPr>
              <w:widowControl/>
              <w:spacing w:line="360" w:lineRule="auto"/>
              <w:ind w:firstLine="0" w:firstLineChars="0"/>
              <w:jc w:val="center"/>
              <w:rPr>
                <w:rFonts w:hint="eastAsia" w:ascii="宋体" w:hAnsi="宋体" w:cs="PMingLiU"/>
                <w:color w:val="auto"/>
                <w:kern w:val="0"/>
                <w:sz w:val="21"/>
                <w:szCs w:val="21"/>
                <w:lang w:eastAsia="zh-CN"/>
              </w:rPr>
            </w:pPr>
            <w:r>
              <w:rPr>
                <w:rFonts w:hint="eastAsia" w:ascii="宋体" w:hAnsi="宋体" w:cs="PMingLiU"/>
                <w:color w:val="auto"/>
                <w:kern w:val="0"/>
                <w:sz w:val="21"/>
                <w:szCs w:val="21"/>
                <w:lang w:eastAsia="zh-CN"/>
              </w:rPr>
              <w:t>张 戈</w:t>
            </w:r>
          </w:p>
        </w:tc>
        <w:tc>
          <w:tcPr>
            <w:tcW w:w="2131"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607</w:t>
            </w:r>
          </w:p>
        </w:tc>
        <w:tc>
          <w:tcPr>
            <w:tcW w:w="2197" w:type="dxa"/>
            <w:gridSpan w:val="2"/>
            <w:tcBorders>
              <w:tl2br w:val="nil"/>
              <w:tr2bl w:val="nil"/>
            </w:tcBorders>
            <w:shd w:val="clear" w:color="auto" w:fill="auto"/>
            <w:noWrap w:val="0"/>
            <w:vAlign w:val="center"/>
          </w:tcPr>
          <w:p>
            <w:pPr>
              <w:widowControl/>
              <w:spacing w:line="360" w:lineRule="auto"/>
              <w:ind w:firstLine="0" w:firstLineChars="0"/>
              <w:jc w:val="center"/>
              <w:rPr>
                <w:rFonts w:hint="default"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13540580911</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PrEx>
        <w:trPr>
          <w:trHeight w:val="23" w:hRule="atLeast"/>
          <w:jc w:val="center"/>
        </w:trPr>
        <w:tc>
          <w:tcPr>
            <w:tcW w:w="8236" w:type="dxa"/>
            <w:gridSpan w:val="7"/>
            <w:tcBorders>
              <w:tl2br w:val="nil"/>
              <w:tr2bl w:val="nil"/>
            </w:tcBorders>
            <w:shd w:val="clear" w:color="auto" w:fill="auto"/>
            <w:noWrap/>
            <w:vAlign w:val="center"/>
          </w:tcPr>
          <w:p>
            <w:pPr>
              <w:widowControl/>
              <w:spacing w:line="360" w:lineRule="auto"/>
              <w:ind w:firstLine="0" w:firstLineChars="0"/>
              <w:jc w:val="center"/>
              <w:rPr>
                <w:rFonts w:ascii="Times New Roman" w:hAnsi="Times New Roman" w:eastAsia="PMingLiU" w:cs="Times New Roman"/>
                <w:color w:val="auto"/>
                <w:kern w:val="0"/>
                <w:sz w:val="21"/>
                <w:szCs w:val="21"/>
                <w:lang w:eastAsia="zh-TW"/>
              </w:rPr>
            </w:pPr>
            <w:r>
              <w:rPr>
                <w:rFonts w:hint="eastAsia" w:ascii="宋体" w:hAnsi="宋体" w:cs="PMingLiU"/>
                <w:b/>
                <w:bCs/>
                <w:color w:val="auto"/>
                <w:kern w:val="0"/>
                <w:sz w:val="21"/>
                <w:szCs w:val="21"/>
                <w:lang w:val="en-US" w:eastAsia="zh-CN"/>
              </w:rPr>
              <w:t>通讯联络</w:t>
            </w:r>
            <w:r>
              <w:rPr>
                <w:rFonts w:hint="eastAsia" w:ascii="宋体" w:hAnsi="宋体" w:eastAsia="宋体" w:cs="PMingLiU"/>
                <w:b/>
                <w:bCs/>
                <w:color w:val="auto"/>
                <w:kern w:val="0"/>
                <w:sz w:val="21"/>
                <w:szCs w:val="21"/>
                <w:lang w:eastAsia="zh-TW"/>
              </w:rPr>
              <w:t>组</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31" w:type="dxa"/>
            <w:tcBorders>
              <w:tl2br w:val="nil"/>
              <w:tr2bl w:val="nil"/>
            </w:tcBorders>
            <w:shd w:val="clear" w:color="auto" w:fill="auto"/>
            <w:noWrap/>
            <w:vAlign w:val="center"/>
          </w:tcPr>
          <w:p>
            <w:pPr>
              <w:widowControl/>
              <w:spacing w:line="360" w:lineRule="auto"/>
              <w:ind w:firstLine="0" w:firstLineChars="0"/>
              <w:jc w:val="center"/>
              <w:rPr>
                <w:rFonts w:hint="eastAsia" w:ascii="宋体" w:hAnsi="宋体" w:eastAsia="宋体" w:cs="PMingLiU"/>
                <w:color w:val="auto"/>
                <w:kern w:val="0"/>
                <w:sz w:val="21"/>
                <w:szCs w:val="21"/>
              </w:rPr>
            </w:pPr>
            <w:r>
              <w:rPr>
                <w:rFonts w:hint="eastAsia" w:ascii="宋体" w:hAnsi="宋体" w:eastAsia="宋体" w:cs="PMingLiU"/>
                <w:color w:val="auto"/>
                <w:kern w:val="0"/>
                <w:sz w:val="21"/>
                <w:szCs w:val="21"/>
              </w:rPr>
              <w:t>职务</w:t>
            </w:r>
          </w:p>
        </w:tc>
        <w:tc>
          <w:tcPr>
            <w:tcW w:w="2277"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eastAsia="zh-TW"/>
              </w:rPr>
            </w:pPr>
            <w:r>
              <w:rPr>
                <w:rFonts w:hint="eastAsia" w:ascii="宋体" w:hAnsi="宋体" w:eastAsia="宋体" w:cs="PMingLiU"/>
                <w:color w:val="auto"/>
                <w:kern w:val="0"/>
                <w:sz w:val="21"/>
                <w:szCs w:val="21"/>
              </w:rPr>
              <w:t>姓名</w:t>
            </w:r>
          </w:p>
        </w:tc>
        <w:tc>
          <w:tcPr>
            <w:tcW w:w="2131"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eastAsia="zh-TW"/>
              </w:rPr>
            </w:pPr>
            <w:r>
              <w:rPr>
                <w:rFonts w:hint="eastAsia" w:ascii="細明體" w:hAnsi="細明體" w:eastAsia="宋体" w:cs="PMingLiU"/>
                <w:color w:val="auto"/>
                <w:kern w:val="0"/>
                <w:sz w:val="21"/>
                <w:szCs w:val="21"/>
              </w:rPr>
              <w:t>办公室</w:t>
            </w:r>
            <w:r>
              <w:rPr>
                <w:rFonts w:hint="eastAsia" w:ascii="細明體" w:hAnsi="細明體" w:cs="PMingLiU"/>
                <w:color w:val="auto"/>
                <w:kern w:val="0"/>
                <w:sz w:val="21"/>
                <w:szCs w:val="21"/>
                <w:lang w:val="en-US" w:eastAsia="zh-CN"/>
              </w:rPr>
              <w:t>/短号</w:t>
            </w:r>
          </w:p>
        </w:tc>
        <w:tc>
          <w:tcPr>
            <w:tcW w:w="2197"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eastAsia="zh-TW"/>
              </w:rPr>
            </w:pPr>
            <w:r>
              <w:rPr>
                <w:rFonts w:hint="eastAsia" w:ascii="宋体" w:hAnsi="宋体" w:eastAsia="宋体" w:cs="PMingLiU"/>
                <w:color w:val="auto"/>
                <w:kern w:val="0"/>
                <w:sz w:val="21"/>
                <w:szCs w:val="21"/>
              </w:rPr>
              <w:t>联系电话</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31" w:type="dxa"/>
            <w:tcBorders>
              <w:tl2br w:val="nil"/>
              <w:tr2bl w:val="nil"/>
            </w:tcBorders>
            <w:shd w:val="clear" w:color="auto" w:fill="auto"/>
            <w:noWrap/>
            <w:vAlign w:val="center"/>
          </w:tcPr>
          <w:p>
            <w:pPr>
              <w:widowControl/>
              <w:spacing w:line="360" w:lineRule="auto"/>
              <w:ind w:firstLine="0" w:firstLineChars="0"/>
              <w:jc w:val="center"/>
              <w:rPr>
                <w:rFonts w:hint="eastAsia" w:ascii="宋体" w:hAnsi="宋体" w:eastAsia="宋体" w:cs="PMingLiU"/>
                <w:color w:val="auto"/>
                <w:kern w:val="0"/>
                <w:sz w:val="21"/>
                <w:szCs w:val="21"/>
              </w:rPr>
            </w:pPr>
            <w:r>
              <w:rPr>
                <w:rFonts w:hint="eastAsia" w:ascii="宋体" w:hAnsi="宋体" w:eastAsia="宋体" w:cs="PMingLiU"/>
                <w:color w:val="auto"/>
                <w:kern w:val="0"/>
                <w:sz w:val="21"/>
                <w:szCs w:val="21"/>
              </w:rPr>
              <w:t>组长</w:t>
            </w:r>
          </w:p>
        </w:tc>
        <w:tc>
          <w:tcPr>
            <w:tcW w:w="2277"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eastAsia="zh-TW"/>
              </w:rPr>
            </w:pPr>
            <w:r>
              <w:rPr>
                <w:rFonts w:hint="eastAsia" w:ascii="宋体" w:hAnsi="宋体" w:cs="PMingLiU"/>
                <w:color w:val="auto"/>
                <w:kern w:val="0"/>
                <w:sz w:val="21"/>
                <w:szCs w:val="21"/>
                <w:lang w:eastAsia="zh-TW"/>
              </w:rPr>
              <w:t>邓正富</w:t>
            </w:r>
          </w:p>
        </w:tc>
        <w:tc>
          <w:tcPr>
            <w:tcW w:w="2131"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宋体" w:hAnsi="宋体" w:eastAsia="宋体" w:cs="PMingLiU"/>
                <w:color w:val="auto"/>
                <w:kern w:val="0"/>
                <w:sz w:val="21"/>
                <w:szCs w:val="21"/>
                <w:lang w:val="en-US" w:eastAsia="zh-CN"/>
              </w:rPr>
            </w:pPr>
            <w:r>
              <w:rPr>
                <w:rFonts w:hint="eastAsia" w:ascii="宋体" w:hAnsi="宋体" w:cs="PMingLiU"/>
                <w:color w:val="auto"/>
                <w:kern w:val="0"/>
                <w:sz w:val="21"/>
                <w:szCs w:val="21"/>
                <w:lang w:val="en-US" w:eastAsia="zh-CN"/>
              </w:rPr>
              <w:t>689</w:t>
            </w:r>
          </w:p>
        </w:tc>
        <w:tc>
          <w:tcPr>
            <w:tcW w:w="2197"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宋体" w:hAnsi="宋体" w:eastAsia="宋体" w:cs="PMingLiU"/>
                <w:color w:val="auto"/>
                <w:kern w:val="0"/>
                <w:sz w:val="21"/>
                <w:szCs w:val="21"/>
                <w:lang w:val="en-US" w:eastAsia="zh-CN"/>
              </w:rPr>
            </w:pPr>
            <w:r>
              <w:rPr>
                <w:rFonts w:hint="eastAsia" w:ascii="宋体" w:hAnsi="宋体" w:cs="PMingLiU"/>
                <w:color w:val="auto"/>
                <w:kern w:val="0"/>
                <w:sz w:val="21"/>
                <w:szCs w:val="21"/>
                <w:lang w:val="en-US" w:eastAsia="zh-CN"/>
              </w:rPr>
              <w:t>13990796968</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31" w:type="dxa"/>
            <w:vMerge w:val="restart"/>
            <w:tcBorders>
              <w:tl2br w:val="nil"/>
              <w:tr2bl w:val="nil"/>
            </w:tcBorders>
            <w:shd w:val="clear" w:color="auto" w:fill="auto"/>
            <w:noWrap/>
            <w:vAlign w:val="center"/>
          </w:tcPr>
          <w:p>
            <w:pPr>
              <w:widowControl/>
              <w:spacing w:line="360" w:lineRule="auto"/>
              <w:ind w:firstLine="0" w:firstLineChars="0"/>
              <w:jc w:val="center"/>
              <w:rPr>
                <w:rFonts w:hint="eastAsia" w:ascii="宋体" w:hAnsi="宋体" w:eastAsia="宋体" w:cs="PMingLiU"/>
                <w:color w:val="auto"/>
                <w:kern w:val="0"/>
                <w:sz w:val="21"/>
                <w:szCs w:val="21"/>
              </w:rPr>
            </w:pPr>
            <w:r>
              <w:rPr>
                <w:rFonts w:hint="eastAsia" w:ascii="宋体" w:hAnsi="宋体" w:eastAsia="宋体" w:cs="PMingLiU"/>
                <w:color w:val="auto"/>
                <w:kern w:val="0"/>
                <w:sz w:val="21"/>
                <w:szCs w:val="21"/>
              </w:rPr>
              <w:t>组员</w:t>
            </w:r>
          </w:p>
        </w:tc>
        <w:tc>
          <w:tcPr>
            <w:tcW w:w="2277"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eastAsia="zh-TW"/>
              </w:rPr>
            </w:pPr>
            <w:r>
              <w:rPr>
                <w:rFonts w:hint="eastAsia" w:ascii="宋体" w:hAnsi="宋体" w:cs="PMingLiU"/>
                <w:color w:val="auto"/>
                <w:kern w:val="0"/>
                <w:sz w:val="21"/>
                <w:szCs w:val="21"/>
                <w:lang w:eastAsia="zh-TW"/>
              </w:rPr>
              <w:t>冷锡霞</w:t>
            </w:r>
          </w:p>
        </w:tc>
        <w:tc>
          <w:tcPr>
            <w:tcW w:w="2131"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宋体" w:hAnsi="宋体" w:eastAsia="宋体" w:cs="PMingLiU"/>
                <w:color w:val="auto"/>
                <w:kern w:val="0"/>
                <w:sz w:val="21"/>
                <w:szCs w:val="21"/>
                <w:lang w:val="en-US" w:eastAsia="zh-CN"/>
              </w:rPr>
            </w:pPr>
            <w:r>
              <w:rPr>
                <w:rFonts w:hint="eastAsia" w:ascii="宋体" w:hAnsi="宋体" w:cs="PMingLiU"/>
                <w:color w:val="auto"/>
                <w:kern w:val="0"/>
                <w:sz w:val="21"/>
                <w:szCs w:val="21"/>
                <w:lang w:val="en-US" w:eastAsia="zh-CN"/>
              </w:rPr>
              <w:t>6279</w:t>
            </w:r>
          </w:p>
        </w:tc>
        <w:tc>
          <w:tcPr>
            <w:tcW w:w="2197"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宋体" w:hAnsi="宋体" w:eastAsia="宋体" w:cs="PMingLiU"/>
                <w:color w:val="auto"/>
                <w:kern w:val="0"/>
                <w:sz w:val="21"/>
                <w:szCs w:val="21"/>
                <w:lang w:val="en-US" w:eastAsia="zh-CN"/>
              </w:rPr>
            </w:pPr>
            <w:r>
              <w:rPr>
                <w:rFonts w:hint="eastAsia" w:ascii="宋体" w:hAnsi="宋体" w:cs="PMingLiU"/>
                <w:color w:val="auto"/>
                <w:kern w:val="0"/>
                <w:sz w:val="21"/>
                <w:szCs w:val="21"/>
                <w:lang w:val="en-US" w:eastAsia="zh-CN"/>
              </w:rPr>
              <w:t>15196751279</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31" w:type="dxa"/>
            <w:vMerge w:val="continue"/>
            <w:tcBorders>
              <w:tl2br w:val="nil"/>
              <w:tr2bl w:val="nil"/>
            </w:tcBorders>
            <w:shd w:val="clear" w:color="auto" w:fill="auto"/>
            <w:noWrap/>
            <w:vAlign w:val="center"/>
          </w:tcPr>
          <w:p>
            <w:pPr>
              <w:widowControl/>
              <w:spacing w:line="360" w:lineRule="auto"/>
              <w:ind w:firstLine="0" w:firstLineChars="0"/>
              <w:jc w:val="center"/>
              <w:rPr>
                <w:rFonts w:hint="eastAsia" w:ascii="宋体" w:hAnsi="宋体" w:eastAsia="宋体" w:cs="PMingLiU"/>
                <w:color w:val="auto"/>
                <w:kern w:val="0"/>
                <w:sz w:val="21"/>
                <w:szCs w:val="21"/>
              </w:rPr>
            </w:pPr>
          </w:p>
        </w:tc>
        <w:tc>
          <w:tcPr>
            <w:tcW w:w="2277"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eastAsia="zh-TW"/>
              </w:rPr>
            </w:pPr>
            <w:r>
              <w:rPr>
                <w:rFonts w:hint="eastAsia" w:ascii="宋体" w:hAnsi="宋体" w:cs="PMingLiU"/>
                <w:color w:val="auto"/>
                <w:kern w:val="0"/>
                <w:sz w:val="21"/>
                <w:szCs w:val="21"/>
                <w:lang w:eastAsia="zh-TW"/>
              </w:rPr>
              <w:t>伍蓉蓉</w:t>
            </w:r>
          </w:p>
        </w:tc>
        <w:tc>
          <w:tcPr>
            <w:tcW w:w="2131"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宋体" w:hAnsi="宋体" w:eastAsia="宋体" w:cs="PMingLiU"/>
                <w:color w:val="auto"/>
                <w:kern w:val="0"/>
                <w:sz w:val="21"/>
                <w:szCs w:val="21"/>
                <w:lang w:val="en-US" w:eastAsia="zh-CN"/>
              </w:rPr>
            </w:pPr>
            <w:r>
              <w:rPr>
                <w:rFonts w:hint="eastAsia" w:ascii="宋体" w:hAnsi="宋体" w:cs="PMingLiU"/>
                <w:color w:val="auto"/>
                <w:kern w:val="0"/>
                <w:sz w:val="21"/>
                <w:szCs w:val="21"/>
                <w:lang w:val="en-US" w:eastAsia="zh-CN"/>
              </w:rPr>
              <w:t>6869</w:t>
            </w:r>
          </w:p>
        </w:tc>
        <w:tc>
          <w:tcPr>
            <w:tcW w:w="2197"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宋体" w:hAnsi="宋体" w:eastAsia="宋体" w:cs="PMingLiU"/>
                <w:color w:val="auto"/>
                <w:kern w:val="0"/>
                <w:sz w:val="21"/>
                <w:szCs w:val="21"/>
                <w:lang w:val="en-US" w:eastAsia="zh-CN"/>
              </w:rPr>
            </w:pPr>
            <w:r>
              <w:rPr>
                <w:rFonts w:hint="eastAsia" w:ascii="宋体" w:hAnsi="宋体" w:cs="PMingLiU"/>
                <w:color w:val="auto"/>
                <w:kern w:val="0"/>
                <w:sz w:val="21"/>
                <w:szCs w:val="21"/>
                <w:lang w:val="en-US" w:eastAsia="zh-CN"/>
              </w:rPr>
              <w:t>18781728867</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8236" w:type="dxa"/>
            <w:gridSpan w:val="7"/>
            <w:tcBorders>
              <w:tl2br w:val="nil"/>
              <w:tr2bl w:val="nil"/>
            </w:tcBorders>
            <w:shd w:val="clear" w:color="auto" w:fill="auto"/>
            <w:noWrap/>
            <w:vAlign w:val="center"/>
          </w:tcPr>
          <w:p>
            <w:pPr>
              <w:widowControl/>
              <w:spacing w:line="360" w:lineRule="auto"/>
              <w:ind w:firstLine="0" w:firstLineChars="0"/>
              <w:jc w:val="center"/>
              <w:rPr>
                <w:rFonts w:hint="eastAsia" w:ascii="宋体" w:hAnsi="宋体" w:eastAsia="宋体" w:cs="PMingLiU"/>
                <w:b/>
                <w:bCs/>
                <w:color w:val="auto"/>
                <w:kern w:val="0"/>
                <w:sz w:val="21"/>
                <w:szCs w:val="21"/>
              </w:rPr>
            </w:pPr>
            <w:r>
              <w:rPr>
                <w:rFonts w:hint="eastAsia" w:ascii="宋体" w:hAnsi="宋体" w:cs="PMingLiU"/>
                <w:b/>
                <w:bCs/>
                <w:color w:val="auto"/>
                <w:kern w:val="0"/>
                <w:sz w:val="21"/>
                <w:szCs w:val="21"/>
                <w:lang w:val="en-US" w:eastAsia="zh-CN"/>
              </w:rPr>
              <w:t>后勤保障</w:t>
            </w:r>
            <w:r>
              <w:rPr>
                <w:rFonts w:hint="eastAsia" w:ascii="宋体" w:hAnsi="宋体" w:eastAsia="宋体" w:cs="PMingLiU"/>
                <w:b/>
                <w:bCs/>
                <w:color w:val="auto"/>
                <w:kern w:val="0"/>
                <w:sz w:val="21"/>
                <w:szCs w:val="21"/>
                <w:lang w:eastAsia="zh-TW"/>
              </w:rPr>
              <w:t>组</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31" w:type="dxa"/>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val="en-US" w:eastAsia="zh-CN"/>
              </w:rPr>
            </w:pPr>
            <w:r>
              <w:rPr>
                <w:rFonts w:hint="eastAsia" w:ascii="宋体" w:hAnsi="宋体" w:eastAsia="宋体" w:cs="PMingLiU"/>
                <w:color w:val="auto"/>
                <w:kern w:val="0"/>
                <w:sz w:val="21"/>
                <w:szCs w:val="21"/>
              </w:rPr>
              <w:t>职务</w:t>
            </w:r>
          </w:p>
        </w:tc>
        <w:tc>
          <w:tcPr>
            <w:tcW w:w="2277"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eastAsia="zh-CN"/>
              </w:rPr>
            </w:pPr>
            <w:r>
              <w:rPr>
                <w:rFonts w:hint="eastAsia" w:ascii="宋体" w:hAnsi="宋体" w:eastAsia="宋体" w:cs="PMingLiU"/>
                <w:color w:val="auto"/>
                <w:kern w:val="0"/>
                <w:sz w:val="21"/>
                <w:szCs w:val="21"/>
              </w:rPr>
              <w:t>姓名</w:t>
            </w:r>
          </w:p>
        </w:tc>
        <w:tc>
          <w:tcPr>
            <w:tcW w:w="2131"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eastAsia="zh-CN"/>
              </w:rPr>
            </w:pPr>
            <w:r>
              <w:rPr>
                <w:rFonts w:hint="eastAsia" w:ascii="細明體" w:hAnsi="細明體" w:eastAsia="宋体" w:cs="PMingLiU"/>
                <w:color w:val="auto"/>
                <w:kern w:val="0"/>
                <w:sz w:val="21"/>
                <w:szCs w:val="21"/>
              </w:rPr>
              <w:t>办公室</w:t>
            </w:r>
            <w:r>
              <w:rPr>
                <w:rFonts w:hint="eastAsia" w:ascii="細明體" w:hAnsi="細明體" w:cs="PMingLiU"/>
                <w:color w:val="auto"/>
                <w:kern w:val="0"/>
                <w:sz w:val="21"/>
                <w:szCs w:val="21"/>
                <w:lang w:val="en-US" w:eastAsia="zh-CN"/>
              </w:rPr>
              <w:t>/短号</w:t>
            </w:r>
          </w:p>
        </w:tc>
        <w:tc>
          <w:tcPr>
            <w:tcW w:w="2197"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eastAsia="zh-CN"/>
              </w:rPr>
            </w:pPr>
            <w:r>
              <w:rPr>
                <w:rFonts w:hint="eastAsia" w:ascii="宋体" w:hAnsi="宋体" w:eastAsia="宋体" w:cs="PMingLiU"/>
                <w:color w:val="auto"/>
                <w:kern w:val="0"/>
                <w:sz w:val="21"/>
                <w:szCs w:val="21"/>
              </w:rPr>
              <w:t>联系电话</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31" w:type="dxa"/>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组长</w:t>
            </w:r>
          </w:p>
        </w:tc>
        <w:tc>
          <w:tcPr>
            <w:tcW w:w="2277"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eastAsia="zh-CN"/>
              </w:rPr>
            </w:pPr>
            <w:r>
              <w:rPr>
                <w:rFonts w:hint="eastAsia" w:ascii="宋体" w:hAnsi="宋体" w:cs="PMingLiU"/>
                <w:color w:val="auto"/>
                <w:kern w:val="0"/>
                <w:sz w:val="21"/>
                <w:szCs w:val="21"/>
                <w:lang w:eastAsia="zh-CN"/>
              </w:rPr>
              <w:t>鄢斌斌</w:t>
            </w:r>
          </w:p>
        </w:tc>
        <w:tc>
          <w:tcPr>
            <w:tcW w:w="2131"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6299</w:t>
            </w:r>
          </w:p>
        </w:tc>
        <w:tc>
          <w:tcPr>
            <w:tcW w:w="2197"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eastAsia="zh-CN"/>
              </w:rPr>
            </w:pPr>
            <w:r>
              <w:rPr>
                <w:rFonts w:hint="eastAsia" w:ascii="宋体" w:hAnsi="宋体" w:cs="PMingLiU"/>
                <w:color w:val="auto"/>
                <w:kern w:val="0"/>
                <w:sz w:val="21"/>
                <w:szCs w:val="21"/>
                <w:lang w:val="en-US" w:eastAsia="zh-CN"/>
              </w:rPr>
              <w:t>18781727299</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31" w:type="dxa"/>
            <w:vMerge w:val="restart"/>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组员</w:t>
            </w:r>
          </w:p>
        </w:tc>
        <w:tc>
          <w:tcPr>
            <w:tcW w:w="2277"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eastAsia="zh-CN"/>
              </w:rPr>
            </w:pPr>
            <w:r>
              <w:rPr>
                <w:rFonts w:hint="eastAsia" w:ascii="宋体" w:hAnsi="宋体" w:cs="PMingLiU"/>
                <w:color w:val="auto"/>
                <w:kern w:val="0"/>
                <w:sz w:val="21"/>
                <w:szCs w:val="21"/>
                <w:lang w:eastAsia="zh-CN"/>
              </w:rPr>
              <w:t>粟俊芝</w:t>
            </w:r>
          </w:p>
        </w:tc>
        <w:tc>
          <w:tcPr>
            <w:tcW w:w="2131"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eastAsia="zh-CN"/>
              </w:rPr>
            </w:pPr>
          </w:p>
        </w:tc>
        <w:tc>
          <w:tcPr>
            <w:tcW w:w="2197"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17612861517</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31" w:type="dxa"/>
            <w:vMerge w:val="continue"/>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eastAsia="zh-CN"/>
              </w:rPr>
            </w:pPr>
          </w:p>
        </w:tc>
        <w:tc>
          <w:tcPr>
            <w:tcW w:w="2277"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eastAsia="zh-CN"/>
              </w:rPr>
            </w:pPr>
            <w:r>
              <w:rPr>
                <w:rFonts w:hint="eastAsia" w:ascii="宋体" w:hAnsi="宋体" w:cs="PMingLiU"/>
                <w:color w:val="auto"/>
                <w:kern w:val="0"/>
                <w:sz w:val="21"/>
                <w:szCs w:val="21"/>
                <w:lang w:eastAsia="zh-CN"/>
              </w:rPr>
              <w:t>祝祯丁</w:t>
            </w:r>
          </w:p>
        </w:tc>
        <w:tc>
          <w:tcPr>
            <w:tcW w:w="2131"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eastAsia="zh-CN"/>
              </w:rPr>
            </w:pPr>
          </w:p>
        </w:tc>
        <w:tc>
          <w:tcPr>
            <w:tcW w:w="2197"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18989197540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31" w:type="dxa"/>
            <w:vMerge w:val="continue"/>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eastAsia="zh-CN"/>
              </w:rPr>
            </w:pPr>
          </w:p>
        </w:tc>
        <w:tc>
          <w:tcPr>
            <w:tcW w:w="2277"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eastAsia="zh-CN"/>
              </w:rPr>
            </w:pPr>
            <w:r>
              <w:rPr>
                <w:rFonts w:hint="eastAsia" w:ascii="宋体" w:hAnsi="宋体" w:cs="PMingLiU"/>
                <w:color w:val="auto"/>
                <w:kern w:val="0"/>
                <w:sz w:val="21"/>
                <w:szCs w:val="21"/>
                <w:lang w:eastAsia="zh-CN"/>
              </w:rPr>
              <w:t>林雪</w:t>
            </w:r>
          </w:p>
        </w:tc>
        <w:tc>
          <w:tcPr>
            <w:tcW w:w="2131"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6411</w:t>
            </w:r>
          </w:p>
        </w:tc>
        <w:tc>
          <w:tcPr>
            <w:tcW w:w="2197"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13990727411</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8236" w:type="dxa"/>
            <w:gridSpan w:val="7"/>
            <w:tcBorders>
              <w:tl2br w:val="nil"/>
              <w:tr2bl w:val="nil"/>
            </w:tcBorders>
            <w:shd w:val="clear" w:color="auto" w:fill="auto"/>
            <w:noWrap/>
            <w:vAlign w:val="center"/>
          </w:tcPr>
          <w:p>
            <w:pPr>
              <w:widowControl/>
              <w:spacing w:line="360" w:lineRule="auto"/>
              <w:ind w:firstLine="0" w:firstLineChars="0"/>
              <w:jc w:val="center"/>
              <w:rPr>
                <w:rFonts w:hint="default" w:ascii="宋体" w:hAnsi="宋体" w:cs="PMingLiU"/>
                <w:color w:val="auto"/>
                <w:kern w:val="0"/>
                <w:sz w:val="21"/>
                <w:szCs w:val="21"/>
                <w:lang w:val="en-US" w:eastAsia="zh-CN"/>
              </w:rPr>
            </w:pPr>
            <w:r>
              <w:rPr>
                <w:rFonts w:hint="eastAsia" w:ascii="宋体" w:hAnsi="宋体" w:cs="PMingLiU"/>
                <w:b/>
                <w:bCs/>
                <w:color w:val="auto"/>
                <w:kern w:val="0"/>
                <w:sz w:val="21"/>
                <w:szCs w:val="21"/>
                <w:lang w:val="en-US" w:eastAsia="zh-CN"/>
              </w:rPr>
              <w:t>事故善后组</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31" w:type="dxa"/>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val="en-US" w:eastAsia="zh-CN"/>
              </w:rPr>
            </w:pPr>
            <w:r>
              <w:rPr>
                <w:rFonts w:hint="eastAsia" w:ascii="宋体" w:hAnsi="宋体" w:eastAsia="宋体" w:cs="PMingLiU"/>
                <w:color w:val="auto"/>
                <w:kern w:val="0"/>
                <w:sz w:val="21"/>
                <w:szCs w:val="21"/>
              </w:rPr>
              <w:t>职务</w:t>
            </w:r>
          </w:p>
        </w:tc>
        <w:tc>
          <w:tcPr>
            <w:tcW w:w="2277"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val="en-US" w:eastAsia="zh-CN"/>
              </w:rPr>
            </w:pPr>
            <w:r>
              <w:rPr>
                <w:rFonts w:hint="eastAsia" w:ascii="宋体" w:hAnsi="宋体" w:eastAsia="宋体" w:cs="PMingLiU"/>
                <w:color w:val="auto"/>
                <w:kern w:val="0"/>
                <w:sz w:val="21"/>
                <w:szCs w:val="21"/>
              </w:rPr>
              <w:t>姓名</w:t>
            </w:r>
          </w:p>
        </w:tc>
        <w:tc>
          <w:tcPr>
            <w:tcW w:w="2131"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eastAsia="zh-CN"/>
              </w:rPr>
            </w:pPr>
            <w:r>
              <w:rPr>
                <w:rFonts w:hint="eastAsia" w:ascii="細明體" w:hAnsi="細明體" w:eastAsia="宋体" w:cs="PMingLiU"/>
                <w:color w:val="auto"/>
                <w:kern w:val="0"/>
                <w:sz w:val="21"/>
                <w:szCs w:val="21"/>
              </w:rPr>
              <w:t>办公室</w:t>
            </w:r>
            <w:r>
              <w:rPr>
                <w:rFonts w:hint="eastAsia" w:ascii="細明體" w:hAnsi="細明體" w:cs="PMingLiU"/>
                <w:color w:val="auto"/>
                <w:kern w:val="0"/>
                <w:sz w:val="21"/>
                <w:szCs w:val="21"/>
                <w:lang w:val="en-US" w:eastAsia="zh-CN"/>
              </w:rPr>
              <w:t>/短号</w:t>
            </w:r>
          </w:p>
        </w:tc>
        <w:tc>
          <w:tcPr>
            <w:tcW w:w="2197"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eastAsia="zh-CN"/>
              </w:rPr>
            </w:pPr>
            <w:r>
              <w:rPr>
                <w:rFonts w:hint="eastAsia" w:ascii="宋体" w:hAnsi="宋体" w:eastAsia="宋体" w:cs="PMingLiU"/>
                <w:color w:val="auto"/>
                <w:kern w:val="0"/>
                <w:sz w:val="21"/>
                <w:szCs w:val="21"/>
              </w:rPr>
              <w:t>联系电话</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PrEx>
        <w:trPr>
          <w:trHeight w:val="23" w:hRule="atLeast"/>
          <w:jc w:val="center"/>
        </w:trPr>
        <w:tc>
          <w:tcPr>
            <w:tcW w:w="1631" w:type="dxa"/>
            <w:tcBorders>
              <w:tl2br w:val="nil"/>
              <w:tr2bl w:val="nil"/>
            </w:tcBorders>
            <w:shd w:val="clear" w:color="auto" w:fill="auto"/>
            <w:noWrap/>
            <w:vAlign w:val="center"/>
          </w:tcPr>
          <w:p>
            <w:pPr>
              <w:widowControl/>
              <w:spacing w:line="360" w:lineRule="auto"/>
              <w:ind w:firstLine="0" w:firstLineChars="0"/>
              <w:jc w:val="center"/>
              <w:rPr>
                <w:rFonts w:hint="default"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组长</w:t>
            </w:r>
          </w:p>
        </w:tc>
        <w:tc>
          <w:tcPr>
            <w:tcW w:w="2277"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陈万军</w:t>
            </w:r>
          </w:p>
        </w:tc>
        <w:tc>
          <w:tcPr>
            <w:tcW w:w="2131"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6577</w:t>
            </w:r>
          </w:p>
        </w:tc>
        <w:tc>
          <w:tcPr>
            <w:tcW w:w="2197"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eastAsia="宋体" w:cs="PMingLiU"/>
                <w:color w:val="auto"/>
                <w:kern w:val="0"/>
                <w:sz w:val="21"/>
                <w:szCs w:val="21"/>
                <w:lang w:val="en-US" w:eastAsia="zh-CN" w:bidi="ar-SA"/>
              </w:rPr>
            </w:pPr>
            <w:r>
              <w:rPr>
                <w:rFonts w:hint="eastAsia" w:ascii="宋体" w:hAnsi="宋体" w:cs="PMingLiU"/>
                <w:color w:val="auto"/>
                <w:kern w:val="0"/>
                <w:sz w:val="21"/>
                <w:szCs w:val="21"/>
                <w:lang w:val="en-US" w:eastAsia="zh-CN"/>
              </w:rPr>
              <w:t>13700973211</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31" w:type="dxa"/>
            <w:vMerge w:val="restart"/>
            <w:tcBorders>
              <w:tl2br w:val="nil"/>
              <w:tr2bl w:val="nil"/>
            </w:tcBorders>
            <w:shd w:val="clear" w:color="auto" w:fill="auto"/>
            <w:noWrap/>
            <w:vAlign w:val="center"/>
          </w:tcPr>
          <w:p>
            <w:pPr>
              <w:widowControl/>
              <w:spacing w:line="360" w:lineRule="auto"/>
              <w:ind w:firstLine="0" w:firstLineChars="0"/>
              <w:jc w:val="center"/>
              <w:rPr>
                <w:rFonts w:hint="default"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组员</w:t>
            </w:r>
          </w:p>
        </w:tc>
        <w:tc>
          <w:tcPr>
            <w:tcW w:w="2277"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蔡 伟</w:t>
            </w:r>
          </w:p>
        </w:tc>
        <w:tc>
          <w:tcPr>
            <w:tcW w:w="2131"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6103</w:t>
            </w:r>
          </w:p>
        </w:tc>
        <w:tc>
          <w:tcPr>
            <w:tcW w:w="2197"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18783952303</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31" w:type="dxa"/>
            <w:vMerge w:val="continue"/>
            <w:tcBorders>
              <w:tl2br w:val="nil"/>
              <w:tr2bl w:val="nil"/>
            </w:tcBorders>
            <w:shd w:val="clear" w:color="auto" w:fill="auto"/>
            <w:noWrap/>
            <w:vAlign w:val="center"/>
          </w:tcPr>
          <w:p>
            <w:pPr>
              <w:widowControl/>
              <w:spacing w:line="360" w:lineRule="auto"/>
              <w:ind w:firstLine="0" w:firstLineChars="0"/>
              <w:jc w:val="center"/>
              <w:rPr>
                <w:rFonts w:hint="eastAsia" w:ascii="宋体" w:hAnsi="宋体" w:eastAsia="宋体" w:cs="PMingLiU"/>
                <w:b/>
                <w:bCs/>
                <w:color w:val="auto"/>
                <w:kern w:val="0"/>
                <w:sz w:val="21"/>
                <w:szCs w:val="21"/>
              </w:rPr>
            </w:pPr>
          </w:p>
        </w:tc>
        <w:tc>
          <w:tcPr>
            <w:tcW w:w="2277"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沈 骥</w:t>
            </w:r>
          </w:p>
        </w:tc>
        <w:tc>
          <w:tcPr>
            <w:tcW w:w="2131"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宋体" w:hAnsi="宋体" w:eastAsia="宋体" w:cs="PMingLiU"/>
                <w:b/>
                <w:bCs/>
                <w:color w:val="auto"/>
                <w:kern w:val="0"/>
                <w:sz w:val="21"/>
                <w:szCs w:val="21"/>
                <w:lang w:val="en-US" w:eastAsia="zh-CN"/>
              </w:rPr>
            </w:pPr>
            <w:r>
              <w:rPr>
                <w:rFonts w:hint="eastAsia" w:ascii="宋体" w:hAnsi="宋体" w:cs="PMingLiU"/>
                <w:b/>
                <w:bCs/>
                <w:color w:val="auto"/>
                <w:kern w:val="0"/>
                <w:sz w:val="21"/>
                <w:szCs w:val="21"/>
                <w:lang w:val="en-US" w:eastAsia="zh-CN"/>
              </w:rPr>
              <w:t>6653</w:t>
            </w:r>
          </w:p>
        </w:tc>
        <w:tc>
          <w:tcPr>
            <w:tcW w:w="2197"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18227367653</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8236" w:type="dxa"/>
            <w:gridSpan w:val="7"/>
            <w:tcBorders>
              <w:tl2br w:val="nil"/>
              <w:tr2bl w:val="nil"/>
            </w:tcBorders>
            <w:shd w:val="clear" w:color="auto" w:fill="auto"/>
            <w:noWrap/>
            <w:vAlign w:val="center"/>
          </w:tcPr>
          <w:p>
            <w:pPr>
              <w:widowControl/>
              <w:spacing w:line="360" w:lineRule="auto"/>
              <w:ind w:firstLine="0" w:firstLineChars="0"/>
              <w:jc w:val="center"/>
              <w:rPr>
                <w:rFonts w:hint="eastAsia" w:ascii="宋体" w:hAnsi="宋体" w:eastAsia="宋体" w:cs="PMingLiU"/>
                <w:b/>
                <w:bCs/>
                <w:color w:val="auto"/>
                <w:kern w:val="0"/>
                <w:sz w:val="21"/>
                <w:szCs w:val="21"/>
                <w:lang w:val="en-US" w:eastAsia="zh-CN"/>
              </w:rPr>
            </w:pPr>
            <w:r>
              <w:rPr>
                <w:rFonts w:hint="eastAsia" w:ascii="宋体" w:hAnsi="宋体" w:cs="PMingLiU"/>
                <w:b/>
                <w:bCs/>
                <w:color w:val="auto"/>
                <w:kern w:val="0"/>
                <w:sz w:val="21"/>
                <w:szCs w:val="21"/>
                <w:lang w:val="en-US" w:eastAsia="zh-CN"/>
              </w:rPr>
              <w:t>新闻发言组</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059"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val="en-US" w:eastAsia="zh-CN"/>
              </w:rPr>
            </w:pPr>
            <w:r>
              <w:rPr>
                <w:rFonts w:hint="eastAsia" w:ascii="宋体" w:hAnsi="宋体" w:eastAsia="宋体" w:cs="PMingLiU"/>
                <w:color w:val="auto"/>
                <w:kern w:val="0"/>
                <w:sz w:val="21"/>
                <w:szCs w:val="21"/>
              </w:rPr>
              <w:t>职务</w:t>
            </w:r>
          </w:p>
        </w:tc>
        <w:tc>
          <w:tcPr>
            <w:tcW w:w="2059"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val="en-US" w:eastAsia="zh-CN"/>
              </w:rPr>
            </w:pPr>
            <w:r>
              <w:rPr>
                <w:rFonts w:hint="eastAsia" w:ascii="宋体" w:hAnsi="宋体" w:eastAsia="宋体" w:cs="PMingLiU"/>
                <w:color w:val="auto"/>
                <w:kern w:val="0"/>
                <w:sz w:val="21"/>
                <w:szCs w:val="21"/>
              </w:rPr>
              <w:t>姓名</w:t>
            </w:r>
          </w:p>
        </w:tc>
        <w:tc>
          <w:tcPr>
            <w:tcW w:w="2059"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val="en-US" w:eastAsia="zh-CN"/>
              </w:rPr>
            </w:pPr>
            <w:r>
              <w:rPr>
                <w:rFonts w:hint="eastAsia" w:ascii="細明體" w:hAnsi="細明體" w:eastAsia="宋体" w:cs="PMingLiU"/>
                <w:color w:val="auto"/>
                <w:kern w:val="0"/>
                <w:sz w:val="21"/>
                <w:szCs w:val="21"/>
              </w:rPr>
              <w:t>办公室</w:t>
            </w:r>
            <w:r>
              <w:rPr>
                <w:rFonts w:hint="eastAsia" w:ascii="細明體" w:hAnsi="細明體" w:cs="PMingLiU"/>
                <w:color w:val="auto"/>
                <w:kern w:val="0"/>
                <w:sz w:val="21"/>
                <w:szCs w:val="21"/>
                <w:lang w:val="en-US" w:eastAsia="zh-CN"/>
              </w:rPr>
              <w:t>/短号</w:t>
            </w:r>
          </w:p>
        </w:tc>
        <w:tc>
          <w:tcPr>
            <w:tcW w:w="2059" w:type="dxa"/>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val="en-US" w:eastAsia="zh-CN"/>
              </w:rPr>
            </w:pPr>
            <w:r>
              <w:rPr>
                <w:rFonts w:hint="eastAsia" w:ascii="宋体" w:hAnsi="宋体" w:eastAsia="宋体" w:cs="PMingLiU"/>
                <w:color w:val="auto"/>
                <w:kern w:val="0"/>
                <w:sz w:val="21"/>
                <w:szCs w:val="21"/>
              </w:rPr>
              <w:t>联系电话</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059"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组长</w:t>
            </w:r>
          </w:p>
        </w:tc>
        <w:tc>
          <w:tcPr>
            <w:tcW w:w="2059"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唐于祥</w:t>
            </w:r>
          </w:p>
        </w:tc>
        <w:tc>
          <w:tcPr>
            <w:tcW w:w="2059"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669</w:t>
            </w:r>
          </w:p>
        </w:tc>
        <w:tc>
          <w:tcPr>
            <w:tcW w:w="2059" w:type="dxa"/>
            <w:tcBorders>
              <w:tl2br w:val="nil"/>
              <w:tr2bl w:val="nil"/>
            </w:tcBorders>
            <w:shd w:val="clear" w:color="auto" w:fill="auto"/>
            <w:noWrap/>
            <w:vAlign w:val="center"/>
          </w:tcPr>
          <w:p>
            <w:pPr>
              <w:widowControl/>
              <w:spacing w:line="360" w:lineRule="auto"/>
              <w:ind w:firstLine="0" w:firstLineChars="0"/>
              <w:jc w:val="center"/>
              <w:rPr>
                <w:rFonts w:hint="default"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13700976669</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059" w:type="dxa"/>
            <w:gridSpan w:val="2"/>
            <w:vMerge w:val="restart"/>
            <w:tcBorders>
              <w:tl2br w:val="nil"/>
              <w:tr2bl w:val="nil"/>
            </w:tcBorders>
            <w:shd w:val="clear" w:color="auto" w:fill="auto"/>
            <w:noWrap/>
            <w:vAlign w:val="center"/>
          </w:tcPr>
          <w:p>
            <w:pPr>
              <w:widowControl/>
              <w:spacing w:line="360" w:lineRule="auto"/>
              <w:ind w:firstLine="0" w:firstLineChars="0"/>
              <w:jc w:val="center"/>
              <w:rPr>
                <w:rFonts w:hint="default"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组员</w:t>
            </w:r>
          </w:p>
        </w:tc>
        <w:tc>
          <w:tcPr>
            <w:tcW w:w="2059"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周 勤</w:t>
            </w:r>
          </w:p>
        </w:tc>
        <w:tc>
          <w:tcPr>
            <w:tcW w:w="2059"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600</w:t>
            </w:r>
          </w:p>
        </w:tc>
        <w:tc>
          <w:tcPr>
            <w:tcW w:w="2059" w:type="dxa"/>
            <w:tcBorders>
              <w:tl2br w:val="nil"/>
              <w:tr2bl w:val="nil"/>
            </w:tcBorders>
            <w:shd w:val="clear" w:color="auto" w:fill="auto"/>
            <w:noWrap/>
            <w:vAlign w:val="center"/>
          </w:tcPr>
          <w:p>
            <w:pPr>
              <w:widowControl/>
              <w:spacing w:line="360" w:lineRule="auto"/>
              <w:ind w:firstLine="0" w:firstLineChars="0"/>
              <w:jc w:val="center"/>
              <w:rPr>
                <w:rFonts w:hint="default"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13551911001</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059" w:type="dxa"/>
            <w:gridSpan w:val="2"/>
            <w:vMerge w:val="continue"/>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val="en-US" w:eastAsia="zh-CN"/>
              </w:rPr>
            </w:pPr>
          </w:p>
        </w:tc>
        <w:tc>
          <w:tcPr>
            <w:tcW w:w="2059" w:type="dxa"/>
            <w:gridSpan w:val="2"/>
            <w:tcBorders>
              <w:tl2br w:val="nil"/>
              <w:tr2bl w:val="nil"/>
            </w:tcBorders>
            <w:shd w:val="clear" w:color="auto" w:fill="auto"/>
            <w:noWrap/>
            <w:vAlign w:val="center"/>
          </w:tcPr>
          <w:p>
            <w:pPr>
              <w:widowControl/>
              <w:spacing w:line="360" w:lineRule="auto"/>
              <w:ind w:firstLine="0" w:firstLineChars="0"/>
              <w:jc w:val="center"/>
              <w:rPr>
                <w:rFonts w:hint="eastAsia"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王 琴</w:t>
            </w:r>
          </w:p>
        </w:tc>
        <w:tc>
          <w:tcPr>
            <w:tcW w:w="2059" w:type="dxa"/>
            <w:gridSpan w:val="2"/>
            <w:tcBorders>
              <w:tl2br w:val="nil"/>
              <w:tr2bl w:val="nil"/>
            </w:tcBorders>
            <w:shd w:val="clear" w:color="auto" w:fill="auto"/>
            <w:noWrap/>
            <w:vAlign w:val="center"/>
          </w:tcPr>
          <w:p>
            <w:pPr>
              <w:widowControl/>
              <w:spacing w:line="360" w:lineRule="auto"/>
              <w:ind w:firstLine="0" w:firstLineChars="0"/>
              <w:jc w:val="center"/>
              <w:rPr>
                <w:rFonts w:hint="default"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6450</w:t>
            </w:r>
          </w:p>
        </w:tc>
        <w:tc>
          <w:tcPr>
            <w:tcW w:w="2059" w:type="dxa"/>
            <w:tcBorders>
              <w:tl2br w:val="nil"/>
              <w:tr2bl w:val="nil"/>
            </w:tcBorders>
            <w:shd w:val="clear" w:color="auto" w:fill="auto"/>
            <w:noWrap/>
            <w:vAlign w:val="center"/>
          </w:tcPr>
          <w:p>
            <w:pPr>
              <w:widowControl/>
              <w:spacing w:line="360" w:lineRule="auto"/>
              <w:ind w:firstLine="0" w:firstLineChars="0"/>
              <w:jc w:val="center"/>
              <w:rPr>
                <w:rFonts w:hint="default" w:ascii="宋体" w:hAnsi="宋体" w:cs="PMingLiU"/>
                <w:color w:val="auto"/>
                <w:kern w:val="0"/>
                <w:sz w:val="21"/>
                <w:szCs w:val="21"/>
                <w:lang w:val="en-US" w:eastAsia="zh-CN"/>
              </w:rPr>
            </w:pPr>
            <w:r>
              <w:rPr>
                <w:rFonts w:hint="eastAsia" w:ascii="宋体" w:hAnsi="宋体" w:cs="PMingLiU"/>
                <w:color w:val="auto"/>
                <w:kern w:val="0"/>
                <w:sz w:val="21"/>
                <w:szCs w:val="21"/>
                <w:lang w:val="en-US" w:eastAsia="zh-CN"/>
              </w:rPr>
              <w:t>18784773450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PrEx>
        <w:trPr>
          <w:trHeight w:val="23" w:hRule="atLeast"/>
          <w:jc w:val="center"/>
        </w:trPr>
        <w:tc>
          <w:tcPr>
            <w:tcW w:w="8236" w:type="dxa"/>
            <w:gridSpan w:val="7"/>
            <w:tcBorders>
              <w:tl2br w:val="nil"/>
              <w:tr2bl w:val="nil"/>
            </w:tcBorders>
            <w:shd w:val="clear" w:color="auto" w:fill="auto"/>
            <w:noWrap/>
            <w:vAlign w:val="center"/>
          </w:tcPr>
          <w:p>
            <w:pPr>
              <w:widowControl/>
              <w:spacing w:line="360" w:lineRule="auto"/>
              <w:ind w:firstLine="0" w:firstLineChars="0"/>
              <w:jc w:val="center"/>
              <w:rPr>
                <w:rFonts w:ascii="宋体" w:hAnsi="宋体" w:eastAsia="宋体" w:cs="PMingLiU"/>
                <w:b/>
                <w:bCs/>
                <w:color w:val="auto"/>
                <w:kern w:val="0"/>
                <w:sz w:val="21"/>
                <w:szCs w:val="21"/>
                <w:lang w:eastAsia="zh-TW"/>
              </w:rPr>
            </w:pPr>
            <w:r>
              <w:rPr>
                <w:rFonts w:hint="eastAsia" w:ascii="宋体" w:hAnsi="宋体" w:eastAsia="宋体" w:cs="PMingLiU"/>
                <w:b/>
                <w:bCs/>
                <w:color w:val="auto"/>
                <w:kern w:val="0"/>
                <w:sz w:val="21"/>
                <w:szCs w:val="21"/>
              </w:rPr>
              <w:t>应急值班电话</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8236" w:type="dxa"/>
            <w:gridSpan w:val="7"/>
            <w:tcBorders>
              <w:tl2br w:val="nil"/>
              <w:tr2bl w:val="nil"/>
            </w:tcBorders>
            <w:shd w:val="clear" w:color="auto" w:fill="auto"/>
            <w:noWrap/>
            <w:vAlign w:val="center"/>
          </w:tcPr>
          <w:p>
            <w:pPr>
              <w:widowControl/>
              <w:spacing w:line="360" w:lineRule="auto"/>
              <w:ind w:firstLine="0" w:firstLineChars="0"/>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0817-8233777</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8236" w:type="dxa"/>
            <w:gridSpan w:val="7"/>
            <w:tcBorders>
              <w:tl2br w:val="nil"/>
              <w:tr2bl w:val="nil"/>
            </w:tcBorders>
            <w:shd w:val="clear" w:color="auto" w:fill="auto"/>
            <w:noWrap/>
            <w:vAlign w:val="center"/>
          </w:tcPr>
          <w:p>
            <w:pPr>
              <w:widowControl/>
              <w:spacing w:line="360" w:lineRule="auto"/>
              <w:ind w:firstLine="0" w:firstLineChars="0"/>
              <w:jc w:val="center"/>
              <w:rPr>
                <w:rFonts w:ascii="宋体" w:hAnsi="宋体" w:eastAsia="宋体" w:cs="PMingLiU"/>
                <w:b/>
                <w:bCs/>
                <w:color w:val="auto"/>
                <w:kern w:val="0"/>
                <w:sz w:val="21"/>
                <w:szCs w:val="21"/>
                <w:lang w:eastAsia="zh-TW"/>
              </w:rPr>
            </w:pPr>
            <w:r>
              <w:rPr>
                <w:rFonts w:hint="eastAsia" w:ascii="宋体" w:hAnsi="宋体" w:eastAsia="宋体" w:cs="PMingLiU"/>
                <w:b/>
                <w:bCs/>
                <w:color w:val="auto"/>
                <w:kern w:val="0"/>
                <w:sz w:val="21"/>
                <w:szCs w:val="21"/>
              </w:rPr>
              <w:t>社会救援电话</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908" w:type="dxa"/>
            <w:gridSpan w:val="3"/>
            <w:tcBorders>
              <w:tl2br w:val="nil"/>
              <w:tr2bl w:val="nil"/>
            </w:tcBorders>
            <w:shd w:val="clear" w:color="auto" w:fill="auto"/>
            <w:noWrap/>
            <w:vAlign w:val="center"/>
          </w:tcPr>
          <w:p>
            <w:pPr>
              <w:widowControl/>
              <w:spacing w:line="360" w:lineRule="auto"/>
              <w:ind w:firstLine="0" w:firstLineChars="0"/>
              <w:jc w:val="center"/>
              <w:rPr>
                <w:rFonts w:ascii="宋体" w:hAnsi="宋体" w:eastAsia="宋体" w:cs="PMingLiU"/>
                <w:color w:val="auto"/>
                <w:kern w:val="0"/>
                <w:sz w:val="21"/>
                <w:szCs w:val="21"/>
                <w:lang w:eastAsia="zh-TW"/>
              </w:rPr>
            </w:pPr>
            <w:r>
              <w:rPr>
                <w:rFonts w:hint="eastAsia" w:ascii="宋体" w:hAnsi="宋体" w:eastAsia="宋体" w:cs="PMingLiU"/>
                <w:color w:val="auto"/>
                <w:kern w:val="0"/>
                <w:sz w:val="21"/>
                <w:szCs w:val="21"/>
              </w:rPr>
              <w:t>市公安局</w:t>
            </w:r>
          </w:p>
        </w:tc>
        <w:tc>
          <w:tcPr>
            <w:tcW w:w="4328" w:type="dxa"/>
            <w:gridSpan w:val="4"/>
            <w:tcBorders>
              <w:tl2br w:val="nil"/>
              <w:tr2bl w:val="nil"/>
            </w:tcBorders>
            <w:shd w:val="clear" w:color="auto" w:fill="auto"/>
            <w:noWrap w:val="0"/>
            <w:vAlign w:val="center"/>
          </w:tcPr>
          <w:p>
            <w:pPr>
              <w:widowControl/>
              <w:spacing w:line="360" w:lineRule="auto"/>
              <w:ind w:firstLine="0" w:firstLineChars="0"/>
              <w:jc w:val="center"/>
              <w:rPr>
                <w:rFonts w:ascii="Times New Roman" w:hAnsi="Times New Roman" w:eastAsia="宋体" w:cs="Times New Roman"/>
                <w:color w:val="auto"/>
                <w:kern w:val="0"/>
                <w:sz w:val="21"/>
                <w:szCs w:val="21"/>
                <w:lang w:eastAsia="zh-TW"/>
              </w:rPr>
            </w:pPr>
            <w:r>
              <w:rPr>
                <w:rFonts w:ascii="Times New Roman" w:hAnsi="Times New Roman" w:eastAsia="宋体" w:cs="Times New Roman"/>
                <w:color w:val="auto"/>
                <w:kern w:val="0"/>
                <w:sz w:val="21"/>
                <w:szCs w:val="21"/>
              </w:rPr>
              <w:t>0817-2803000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908" w:type="dxa"/>
            <w:gridSpan w:val="3"/>
            <w:tcBorders>
              <w:tl2br w:val="nil"/>
              <w:tr2bl w:val="nil"/>
            </w:tcBorders>
            <w:shd w:val="clear" w:color="auto" w:fill="auto"/>
            <w:noWrap/>
            <w:vAlign w:val="center"/>
          </w:tcPr>
          <w:p>
            <w:pPr>
              <w:widowControl/>
              <w:spacing w:line="360" w:lineRule="auto"/>
              <w:ind w:firstLine="0" w:firstLineChars="0"/>
              <w:jc w:val="center"/>
              <w:rPr>
                <w:rFonts w:ascii="宋体" w:hAnsi="宋体" w:eastAsia="宋体" w:cs="PMingLiU"/>
                <w:color w:val="auto"/>
                <w:kern w:val="0"/>
                <w:sz w:val="21"/>
                <w:szCs w:val="21"/>
                <w:lang w:eastAsia="zh-TW"/>
              </w:rPr>
            </w:pPr>
            <w:r>
              <w:rPr>
                <w:rFonts w:hint="eastAsia" w:ascii="宋体" w:hAnsi="宋体" w:eastAsia="宋体" w:cs="PMingLiU"/>
                <w:color w:val="auto"/>
                <w:kern w:val="0"/>
                <w:sz w:val="21"/>
                <w:szCs w:val="21"/>
              </w:rPr>
              <w:t>市</w:t>
            </w:r>
            <w:r>
              <w:rPr>
                <w:rFonts w:hint="eastAsia" w:ascii="宋体" w:hAnsi="宋体" w:cs="PMingLiU"/>
                <w:color w:val="auto"/>
                <w:kern w:val="0"/>
                <w:sz w:val="21"/>
                <w:szCs w:val="21"/>
                <w:lang w:val="en-US" w:eastAsia="zh-CN"/>
              </w:rPr>
              <w:t>应急</w:t>
            </w:r>
            <w:r>
              <w:rPr>
                <w:rFonts w:hint="eastAsia" w:ascii="宋体" w:hAnsi="宋体" w:eastAsia="宋体" w:cs="PMingLiU"/>
                <w:color w:val="auto"/>
                <w:kern w:val="0"/>
                <w:sz w:val="21"/>
                <w:szCs w:val="21"/>
              </w:rPr>
              <w:t>局</w:t>
            </w:r>
          </w:p>
        </w:tc>
        <w:tc>
          <w:tcPr>
            <w:tcW w:w="4328" w:type="dxa"/>
            <w:gridSpan w:val="4"/>
            <w:tcBorders>
              <w:tl2br w:val="nil"/>
              <w:tr2bl w:val="nil"/>
            </w:tcBorders>
            <w:shd w:val="clear" w:color="auto" w:fill="auto"/>
            <w:noWrap/>
            <w:vAlign w:val="center"/>
          </w:tcPr>
          <w:p>
            <w:pPr>
              <w:widowControl/>
              <w:spacing w:line="360" w:lineRule="auto"/>
              <w:ind w:firstLine="0" w:firstLineChars="0"/>
              <w:jc w:val="center"/>
              <w:rPr>
                <w:rFonts w:ascii="Times New Roman" w:hAnsi="Times New Roman" w:eastAsia="宋体" w:cs="Times New Roman"/>
                <w:color w:val="auto"/>
                <w:kern w:val="0"/>
                <w:sz w:val="21"/>
                <w:szCs w:val="21"/>
                <w:lang w:eastAsia="zh-TW"/>
              </w:rPr>
            </w:pPr>
            <w:r>
              <w:rPr>
                <w:rFonts w:ascii="Times New Roman" w:hAnsi="Times New Roman" w:eastAsia="宋体" w:cs="Times New Roman"/>
                <w:color w:val="auto"/>
                <w:kern w:val="0"/>
                <w:sz w:val="21"/>
                <w:szCs w:val="21"/>
              </w:rPr>
              <w:t>0817-2222419/2224662</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908" w:type="dxa"/>
            <w:gridSpan w:val="3"/>
            <w:tcBorders>
              <w:tl2br w:val="nil"/>
              <w:tr2bl w:val="nil"/>
            </w:tcBorders>
            <w:shd w:val="clear" w:color="auto" w:fill="auto"/>
            <w:noWrap/>
            <w:vAlign w:val="center"/>
          </w:tcPr>
          <w:p>
            <w:pPr>
              <w:widowControl/>
              <w:spacing w:line="360" w:lineRule="auto"/>
              <w:ind w:firstLine="0" w:firstLineChars="0"/>
              <w:jc w:val="center"/>
              <w:rPr>
                <w:rFonts w:ascii="宋体" w:hAnsi="宋体" w:eastAsia="宋体" w:cs="PMingLiU"/>
                <w:color w:val="auto"/>
                <w:kern w:val="0"/>
                <w:sz w:val="21"/>
                <w:szCs w:val="21"/>
                <w:lang w:eastAsia="zh-TW"/>
              </w:rPr>
            </w:pPr>
            <w:r>
              <w:rPr>
                <w:rFonts w:hint="eastAsia" w:ascii="宋体" w:hAnsi="宋体" w:eastAsia="宋体" w:cs="PMingLiU"/>
                <w:color w:val="auto"/>
                <w:kern w:val="0"/>
                <w:sz w:val="21"/>
                <w:szCs w:val="21"/>
              </w:rPr>
              <w:t>市环保局</w:t>
            </w:r>
          </w:p>
        </w:tc>
        <w:tc>
          <w:tcPr>
            <w:tcW w:w="4328" w:type="dxa"/>
            <w:gridSpan w:val="4"/>
            <w:tcBorders>
              <w:tl2br w:val="nil"/>
              <w:tr2bl w:val="nil"/>
            </w:tcBorders>
            <w:shd w:val="clear" w:color="auto" w:fill="auto"/>
            <w:noWrap/>
            <w:vAlign w:val="center"/>
          </w:tcPr>
          <w:p>
            <w:pPr>
              <w:widowControl/>
              <w:spacing w:line="360" w:lineRule="auto"/>
              <w:ind w:firstLine="0" w:firstLineChars="0"/>
              <w:jc w:val="center"/>
              <w:rPr>
                <w:rFonts w:ascii="Times New Roman" w:hAnsi="Times New Roman" w:eastAsia="宋体" w:cs="Times New Roman"/>
                <w:color w:val="auto"/>
                <w:kern w:val="0"/>
                <w:sz w:val="21"/>
                <w:szCs w:val="21"/>
                <w:lang w:eastAsia="zh-TW"/>
              </w:rPr>
            </w:pPr>
            <w:r>
              <w:rPr>
                <w:rFonts w:ascii="Times New Roman" w:hAnsi="Times New Roman" w:eastAsia="宋体" w:cs="Times New Roman"/>
                <w:color w:val="auto"/>
                <w:kern w:val="0"/>
                <w:sz w:val="21"/>
                <w:szCs w:val="21"/>
              </w:rPr>
              <w:t>0817-2168192</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908" w:type="dxa"/>
            <w:gridSpan w:val="3"/>
            <w:tcBorders>
              <w:tl2br w:val="nil"/>
              <w:tr2bl w:val="nil"/>
            </w:tcBorders>
            <w:shd w:val="clear" w:color="auto" w:fill="auto"/>
            <w:noWrap/>
            <w:vAlign w:val="center"/>
          </w:tcPr>
          <w:p>
            <w:pPr>
              <w:widowControl/>
              <w:spacing w:line="360" w:lineRule="auto"/>
              <w:ind w:firstLine="0" w:firstLineChars="0"/>
              <w:jc w:val="center"/>
              <w:rPr>
                <w:rFonts w:hint="eastAsia" w:ascii="宋体" w:hAnsi="宋体" w:eastAsia="宋体" w:cs="PMingLiU"/>
                <w:color w:val="auto"/>
                <w:kern w:val="0"/>
                <w:sz w:val="21"/>
                <w:szCs w:val="21"/>
                <w:lang w:eastAsia="zh-CN"/>
              </w:rPr>
            </w:pPr>
            <w:r>
              <w:rPr>
                <w:rFonts w:hint="eastAsia" w:ascii="宋体" w:hAnsi="宋体" w:cs="PMingLiU"/>
                <w:color w:val="auto"/>
                <w:kern w:val="0"/>
                <w:sz w:val="21"/>
                <w:szCs w:val="21"/>
                <w:lang w:eastAsia="zh-CN"/>
              </w:rPr>
              <w:t>县应急局</w:t>
            </w:r>
          </w:p>
        </w:tc>
        <w:tc>
          <w:tcPr>
            <w:tcW w:w="4328" w:type="dxa"/>
            <w:gridSpan w:val="4"/>
            <w:tcBorders>
              <w:tl2br w:val="nil"/>
              <w:tr2bl w:val="nil"/>
            </w:tcBorders>
            <w:shd w:val="clear" w:color="auto" w:fill="auto"/>
            <w:noWrap w:val="0"/>
            <w:vAlign w:val="center"/>
          </w:tcPr>
          <w:p>
            <w:pPr>
              <w:widowControl/>
              <w:spacing w:line="360" w:lineRule="auto"/>
              <w:ind w:firstLine="0" w:firstLineChars="0"/>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0817-8341011</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908" w:type="dxa"/>
            <w:gridSpan w:val="3"/>
            <w:tcBorders>
              <w:tl2br w:val="nil"/>
              <w:tr2bl w:val="nil"/>
            </w:tcBorders>
            <w:shd w:val="clear" w:color="auto" w:fill="auto"/>
            <w:noWrap/>
            <w:vAlign w:val="center"/>
          </w:tcPr>
          <w:p>
            <w:pPr>
              <w:widowControl/>
              <w:spacing w:line="360" w:lineRule="auto"/>
              <w:ind w:firstLine="0" w:firstLineChars="0"/>
              <w:jc w:val="center"/>
              <w:rPr>
                <w:rFonts w:ascii="宋体" w:hAnsi="宋体" w:eastAsia="宋体" w:cs="PMingLiU"/>
                <w:color w:val="auto"/>
                <w:kern w:val="0"/>
                <w:sz w:val="21"/>
                <w:szCs w:val="21"/>
                <w:lang w:eastAsia="zh-TW"/>
              </w:rPr>
            </w:pPr>
            <w:r>
              <w:rPr>
                <w:rFonts w:hint="eastAsia" w:ascii="宋体" w:hAnsi="宋体" w:eastAsia="宋体" w:cs="PMingLiU"/>
                <w:color w:val="auto"/>
                <w:kern w:val="0"/>
                <w:sz w:val="21"/>
                <w:szCs w:val="21"/>
              </w:rPr>
              <w:t>县消防队</w:t>
            </w:r>
          </w:p>
        </w:tc>
        <w:tc>
          <w:tcPr>
            <w:tcW w:w="4328" w:type="dxa"/>
            <w:gridSpan w:val="4"/>
            <w:tcBorders>
              <w:tl2br w:val="nil"/>
              <w:tr2bl w:val="nil"/>
            </w:tcBorders>
            <w:shd w:val="clear" w:color="auto" w:fill="auto"/>
            <w:noWrap/>
            <w:vAlign w:val="center"/>
          </w:tcPr>
          <w:p>
            <w:pPr>
              <w:widowControl/>
              <w:spacing w:line="360" w:lineRule="auto"/>
              <w:ind w:firstLine="0" w:firstLineChars="0"/>
              <w:jc w:val="center"/>
              <w:rPr>
                <w:rFonts w:ascii="Times New Roman" w:hAnsi="Times New Roman" w:eastAsia="宋体" w:cs="Times New Roman"/>
                <w:color w:val="auto"/>
                <w:kern w:val="0"/>
                <w:sz w:val="21"/>
                <w:szCs w:val="21"/>
                <w:lang w:eastAsia="zh-TW"/>
              </w:rPr>
            </w:pPr>
            <w:r>
              <w:rPr>
                <w:rFonts w:hint="eastAsia" w:ascii="Times New Roman" w:hAnsi="Times New Roman" w:eastAsia="宋体" w:cs="Times New Roman"/>
                <w:color w:val="auto"/>
                <w:kern w:val="0"/>
                <w:sz w:val="21"/>
                <w:szCs w:val="21"/>
              </w:rPr>
              <w:t>0817-5066119</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908" w:type="dxa"/>
            <w:gridSpan w:val="3"/>
            <w:tcBorders>
              <w:tl2br w:val="nil"/>
              <w:tr2bl w:val="nil"/>
            </w:tcBorders>
            <w:shd w:val="clear" w:color="auto" w:fill="auto"/>
            <w:noWrap/>
            <w:vAlign w:val="center"/>
          </w:tcPr>
          <w:p>
            <w:pPr>
              <w:widowControl/>
              <w:spacing w:line="360" w:lineRule="auto"/>
              <w:ind w:firstLine="0" w:firstLineChars="0"/>
              <w:jc w:val="center"/>
              <w:rPr>
                <w:rFonts w:ascii="宋体" w:hAnsi="宋体" w:eastAsia="宋体" w:cs="PMingLiU"/>
                <w:color w:val="auto"/>
                <w:kern w:val="0"/>
                <w:sz w:val="21"/>
                <w:szCs w:val="21"/>
                <w:lang w:eastAsia="zh-TW"/>
              </w:rPr>
            </w:pPr>
            <w:r>
              <w:rPr>
                <w:rFonts w:hint="eastAsia" w:ascii="宋体" w:hAnsi="宋体" w:eastAsia="宋体" w:cs="PMingLiU"/>
                <w:color w:val="auto"/>
                <w:kern w:val="0"/>
                <w:sz w:val="21"/>
                <w:szCs w:val="21"/>
              </w:rPr>
              <w:t>县人民医院</w:t>
            </w:r>
          </w:p>
        </w:tc>
        <w:tc>
          <w:tcPr>
            <w:tcW w:w="4328" w:type="dxa"/>
            <w:gridSpan w:val="4"/>
            <w:tcBorders>
              <w:tl2br w:val="nil"/>
              <w:tr2bl w:val="nil"/>
            </w:tcBorders>
            <w:shd w:val="clear" w:color="auto" w:fill="auto"/>
            <w:noWrap/>
            <w:vAlign w:val="center"/>
          </w:tcPr>
          <w:p>
            <w:pPr>
              <w:widowControl/>
              <w:spacing w:line="360" w:lineRule="auto"/>
              <w:ind w:firstLine="0" w:firstLineChars="0"/>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0817-8221764</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908" w:type="dxa"/>
            <w:gridSpan w:val="3"/>
            <w:tcBorders>
              <w:tl2br w:val="nil"/>
              <w:tr2bl w:val="nil"/>
            </w:tcBorders>
            <w:shd w:val="clear" w:color="auto" w:fill="auto"/>
            <w:noWrap/>
            <w:vAlign w:val="center"/>
          </w:tcPr>
          <w:p>
            <w:pPr>
              <w:widowControl/>
              <w:spacing w:line="360" w:lineRule="auto"/>
              <w:ind w:firstLine="0" w:firstLineChars="0"/>
              <w:jc w:val="center"/>
              <w:rPr>
                <w:rFonts w:ascii="宋体" w:hAnsi="宋体" w:eastAsia="宋体" w:cs="PMingLiU"/>
                <w:color w:val="auto"/>
                <w:kern w:val="0"/>
                <w:sz w:val="21"/>
                <w:szCs w:val="21"/>
                <w:lang w:eastAsia="zh-TW"/>
              </w:rPr>
            </w:pPr>
            <w:r>
              <w:rPr>
                <w:rFonts w:hint="eastAsia" w:ascii="宋体" w:hAnsi="宋体" w:eastAsia="宋体" w:cs="PMingLiU"/>
                <w:color w:val="auto"/>
                <w:kern w:val="0"/>
                <w:sz w:val="21"/>
                <w:szCs w:val="21"/>
              </w:rPr>
              <w:t>南充市气象局</w:t>
            </w:r>
          </w:p>
        </w:tc>
        <w:tc>
          <w:tcPr>
            <w:tcW w:w="4328" w:type="dxa"/>
            <w:gridSpan w:val="4"/>
            <w:tcBorders>
              <w:tl2br w:val="nil"/>
              <w:tr2bl w:val="nil"/>
            </w:tcBorders>
            <w:shd w:val="clear" w:color="auto" w:fill="auto"/>
            <w:noWrap/>
            <w:vAlign w:val="center"/>
          </w:tcPr>
          <w:p>
            <w:pPr>
              <w:widowControl/>
              <w:spacing w:line="360" w:lineRule="auto"/>
              <w:ind w:firstLine="0" w:firstLineChars="0"/>
              <w:jc w:val="center"/>
              <w:rPr>
                <w:rFonts w:ascii="Times New Roman" w:hAnsi="Times New Roman" w:eastAsia="宋体" w:cs="Times New Roman"/>
                <w:color w:val="auto"/>
                <w:kern w:val="0"/>
                <w:sz w:val="21"/>
                <w:szCs w:val="21"/>
                <w:lang w:eastAsia="zh-TW"/>
              </w:rPr>
            </w:pPr>
            <w:r>
              <w:rPr>
                <w:rFonts w:hint="eastAsia" w:ascii="Times New Roman" w:hAnsi="Times New Roman" w:eastAsia="宋体" w:cs="Times New Roman"/>
                <w:color w:val="auto"/>
                <w:kern w:val="0"/>
                <w:sz w:val="21"/>
                <w:szCs w:val="21"/>
              </w:rPr>
              <w:t>0817-2569720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908" w:type="dxa"/>
            <w:gridSpan w:val="3"/>
            <w:tcBorders>
              <w:tl2br w:val="nil"/>
              <w:tr2bl w:val="nil"/>
            </w:tcBorders>
            <w:shd w:val="clear" w:color="auto" w:fill="auto"/>
            <w:noWrap/>
            <w:vAlign w:val="center"/>
          </w:tcPr>
          <w:p>
            <w:pPr>
              <w:widowControl/>
              <w:spacing w:line="360" w:lineRule="auto"/>
              <w:ind w:firstLine="0" w:firstLineChars="0"/>
              <w:jc w:val="center"/>
              <w:rPr>
                <w:rFonts w:ascii="宋体" w:hAnsi="宋体" w:eastAsia="宋体" w:cs="PMingLiU"/>
                <w:color w:val="auto"/>
                <w:kern w:val="0"/>
                <w:sz w:val="21"/>
                <w:szCs w:val="21"/>
                <w:lang w:eastAsia="zh-TW"/>
              </w:rPr>
            </w:pPr>
            <w:r>
              <w:rPr>
                <w:rFonts w:hint="eastAsia" w:ascii="宋体" w:hAnsi="宋体" w:eastAsia="宋体" w:cs="PMingLiU"/>
                <w:color w:val="auto"/>
                <w:kern w:val="0"/>
                <w:sz w:val="21"/>
                <w:szCs w:val="21"/>
              </w:rPr>
              <w:t>县中医院</w:t>
            </w:r>
          </w:p>
        </w:tc>
        <w:tc>
          <w:tcPr>
            <w:tcW w:w="4328" w:type="dxa"/>
            <w:gridSpan w:val="4"/>
            <w:tcBorders>
              <w:tl2br w:val="nil"/>
              <w:tr2bl w:val="nil"/>
            </w:tcBorders>
            <w:shd w:val="clear" w:color="auto" w:fill="auto"/>
            <w:noWrap/>
            <w:vAlign w:val="center"/>
          </w:tcPr>
          <w:p>
            <w:pPr>
              <w:widowControl/>
              <w:spacing w:line="360" w:lineRule="auto"/>
              <w:ind w:firstLine="0" w:firstLineChars="0"/>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0817-8317120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908" w:type="dxa"/>
            <w:gridSpan w:val="3"/>
            <w:tcBorders>
              <w:tl2br w:val="nil"/>
              <w:tr2bl w:val="nil"/>
            </w:tcBorders>
            <w:shd w:val="clear" w:color="auto" w:fill="auto"/>
            <w:noWrap/>
            <w:vAlign w:val="center"/>
          </w:tcPr>
          <w:p>
            <w:pPr>
              <w:widowControl/>
              <w:spacing w:line="360" w:lineRule="auto"/>
              <w:ind w:firstLine="0" w:firstLineChars="0"/>
              <w:jc w:val="center"/>
              <w:rPr>
                <w:rFonts w:hint="eastAsia" w:ascii="宋体" w:hAnsi="宋体" w:eastAsia="宋体" w:cs="PMingLiU"/>
                <w:color w:val="auto"/>
                <w:kern w:val="0"/>
                <w:sz w:val="21"/>
                <w:szCs w:val="21"/>
                <w:lang w:eastAsia="zh-CN"/>
              </w:rPr>
            </w:pPr>
            <w:r>
              <w:rPr>
                <w:rFonts w:hint="eastAsia" w:ascii="宋体" w:hAnsi="宋体" w:cs="PMingLiU"/>
                <w:color w:val="auto"/>
                <w:kern w:val="0"/>
                <w:sz w:val="21"/>
                <w:szCs w:val="21"/>
                <w:lang w:eastAsia="zh-CN"/>
              </w:rPr>
              <w:t>县公安局</w:t>
            </w:r>
          </w:p>
        </w:tc>
        <w:tc>
          <w:tcPr>
            <w:tcW w:w="4328" w:type="dxa"/>
            <w:gridSpan w:val="4"/>
            <w:tcBorders>
              <w:tl2br w:val="nil"/>
              <w:tr2bl w:val="nil"/>
            </w:tcBorders>
            <w:shd w:val="clear" w:color="auto" w:fill="auto"/>
            <w:noWrap/>
            <w:vAlign w:val="center"/>
          </w:tcPr>
          <w:p>
            <w:pPr>
              <w:widowControl/>
              <w:spacing w:line="360" w:lineRule="auto"/>
              <w:ind w:firstLine="0" w:firstLineChars="0"/>
              <w:jc w:val="center"/>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0817-8221950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908" w:type="dxa"/>
            <w:gridSpan w:val="3"/>
            <w:tcBorders>
              <w:tl2br w:val="nil"/>
              <w:tr2bl w:val="nil"/>
            </w:tcBorders>
            <w:shd w:val="clear" w:color="auto" w:fill="auto"/>
            <w:noWrap/>
            <w:vAlign w:val="center"/>
          </w:tcPr>
          <w:p>
            <w:pPr>
              <w:widowControl/>
              <w:spacing w:line="360" w:lineRule="auto"/>
              <w:ind w:firstLine="0" w:firstLineChars="0"/>
              <w:jc w:val="center"/>
              <w:rPr>
                <w:rFonts w:ascii="宋体" w:hAnsi="宋体" w:eastAsia="宋体" w:cs="PMingLiU"/>
                <w:color w:val="auto"/>
                <w:kern w:val="0"/>
                <w:sz w:val="21"/>
                <w:szCs w:val="21"/>
                <w:lang w:eastAsia="zh-TW"/>
              </w:rPr>
            </w:pPr>
            <w:r>
              <w:rPr>
                <w:rFonts w:hint="eastAsia" w:ascii="宋体" w:hAnsi="宋体" w:eastAsia="宋体" w:cs="PMingLiU"/>
                <w:color w:val="auto"/>
                <w:kern w:val="0"/>
                <w:sz w:val="21"/>
                <w:szCs w:val="21"/>
              </w:rPr>
              <w:t>公安</w:t>
            </w:r>
          </w:p>
        </w:tc>
        <w:tc>
          <w:tcPr>
            <w:tcW w:w="4328" w:type="dxa"/>
            <w:gridSpan w:val="4"/>
            <w:tcBorders>
              <w:tl2br w:val="nil"/>
              <w:tr2bl w:val="nil"/>
            </w:tcBorders>
            <w:shd w:val="clear" w:color="auto" w:fill="auto"/>
            <w:noWrap/>
            <w:vAlign w:val="center"/>
          </w:tcPr>
          <w:p>
            <w:pPr>
              <w:widowControl/>
              <w:spacing w:line="36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110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908" w:type="dxa"/>
            <w:gridSpan w:val="3"/>
            <w:tcBorders>
              <w:tl2br w:val="nil"/>
              <w:tr2bl w:val="nil"/>
            </w:tcBorders>
            <w:shd w:val="clear" w:color="auto" w:fill="auto"/>
            <w:noWrap/>
            <w:vAlign w:val="center"/>
          </w:tcPr>
          <w:p>
            <w:pPr>
              <w:widowControl/>
              <w:spacing w:line="360" w:lineRule="auto"/>
              <w:ind w:firstLine="0" w:firstLineChars="0"/>
              <w:jc w:val="center"/>
              <w:rPr>
                <w:rFonts w:hint="eastAsia" w:ascii="宋体" w:hAnsi="宋体" w:eastAsia="宋体" w:cs="PMingLiU"/>
                <w:color w:val="auto"/>
                <w:kern w:val="0"/>
                <w:sz w:val="21"/>
                <w:szCs w:val="21"/>
                <w:lang w:eastAsia="zh-CN"/>
              </w:rPr>
            </w:pPr>
            <w:r>
              <w:rPr>
                <w:rFonts w:hint="eastAsia" w:ascii="宋体" w:hAnsi="宋体" w:cs="PMingLiU"/>
                <w:color w:val="auto"/>
                <w:kern w:val="0"/>
                <w:sz w:val="21"/>
                <w:szCs w:val="21"/>
                <w:lang w:val="en-US" w:eastAsia="zh-CN"/>
              </w:rPr>
              <w:t>消防</w:t>
            </w:r>
          </w:p>
        </w:tc>
        <w:tc>
          <w:tcPr>
            <w:tcW w:w="4328" w:type="dxa"/>
            <w:gridSpan w:val="4"/>
            <w:tcBorders>
              <w:tl2br w:val="nil"/>
              <w:tr2bl w:val="nil"/>
            </w:tcBorders>
            <w:shd w:val="clear" w:color="auto" w:fill="auto"/>
            <w:noWrap/>
            <w:vAlign w:val="center"/>
          </w:tcPr>
          <w:p>
            <w:pPr>
              <w:widowControl/>
              <w:spacing w:line="36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119</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908" w:type="dxa"/>
            <w:gridSpan w:val="3"/>
            <w:tcBorders>
              <w:tl2br w:val="nil"/>
              <w:tr2bl w:val="nil"/>
            </w:tcBorders>
            <w:shd w:val="clear" w:color="auto" w:fill="auto"/>
            <w:noWrap/>
            <w:vAlign w:val="center"/>
          </w:tcPr>
          <w:p>
            <w:pPr>
              <w:widowControl/>
              <w:spacing w:line="360" w:lineRule="auto"/>
              <w:ind w:firstLine="0" w:firstLineChars="0"/>
              <w:jc w:val="center"/>
              <w:rPr>
                <w:rFonts w:hint="eastAsia" w:ascii="宋体" w:hAnsi="宋体" w:eastAsia="宋体" w:cs="PMingLiU"/>
                <w:color w:val="auto"/>
                <w:kern w:val="0"/>
                <w:sz w:val="21"/>
                <w:szCs w:val="21"/>
                <w:lang w:val="en-US" w:eastAsia="zh-CN"/>
              </w:rPr>
            </w:pPr>
            <w:r>
              <w:rPr>
                <w:rFonts w:hint="eastAsia" w:ascii="宋体" w:hAnsi="宋体" w:cs="PMingLiU"/>
                <w:color w:val="auto"/>
                <w:kern w:val="0"/>
                <w:sz w:val="21"/>
                <w:szCs w:val="21"/>
                <w:lang w:val="en-US" w:eastAsia="zh-CN"/>
              </w:rPr>
              <w:t>急救</w:t>
            </w:r>
          </w:p>
        </w:tc>
        <w:tc>
          <w:tcPr>
            <w:tcW w:w="4328" w:type="dxa"/>
            <w:gridSpan w:val="4"/>
            <w:tcBorders>
              <w:tl2br w:val="nil"/>
              <w:tr2bl w:val="nil"/>
            </w:tcBorders>
            <w:shd w:val="clear" w:color="auto" w:fill="auto"/>
            <w:noWrap/>
            <w:vAlign w:val="center"/>
          </w:tcPr>
          <w:p>
            <w:pPr>
              <w:widowControl/>
              <w:spacing w:line="36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120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908" w:type="dxa"/>
            <w:gridSpan w:val="3"/>
            <w:tcBorders>
              <w:tl2br w:val="nil"/>
              <w:tr2bl w:val="nil"/>
            </w:tcBorders>
            <w:shd w:val="clear" w:color="auto" w:fill="auto"/>
            <w:noWrap/>
            <w:vAlign w:val="center"/>
          </w:tcPr>
          <w:p>
            <w:pPr>
              <w:widowControl/>
              <w:spacing w:line="360" w:lineRule="auto"/>
              <w:ind w:firstLine="0" w:firstLineChars="0"/>
              <w:jc w:val="center"/>
              <w:rPr>
                <w:rFonts w:hint="eastAsia" w:ascii="宋体" w:hAnsi="宋体" w:eastAsia="宋体" w:cs="PMingLiU"/>
                <w:color w:val="auto"/>
                <w:kern w:val="0"/>
                <w:sz w:val="21"/>
                <w:szCs w:val="21"/>
                <w:lang w:val="en-US" w:eastAsia="zh-CN"/>
              </w:rPr>
            </w:pPr>
            <w:r>
              <w:rPr>
                <w:rFonts w:hint="eastAsia" w:ascii="宋体" w:hAnsi="宋体" w:eastAsia="宋体" w:cs="PMingLiU"/>
                <w:color w:val="auto"/>
                <w:kern w:val="0"/>
                <w:sz w:val="21"/>
                <w:szCs w:val="21"/>
              </w:rPr>
              <w:t>绥安街道</w:t>
            </w:r>
          </w:p>
        </w:tc>
        <w:tc>
          <w:tcPr>
            <w:tcW w:w="4328" w:type="dxa"/>
            <w:gridSpan w:val="4"/>
            <w:tcBorders>
              <w:tl2br w:val="nil"/>
              <w:tr2bl w:val="nil"/>
            </w:tcBorders>
            <w:shd w:val="clear" w:color="auto" w:fill="auto"/>
            <w:noWrap/>
            <w:vAlign w:val="center"/>
          </w:tcPr>
          <w:p>
            <w:pPr>
              <w:widowControl/>
              <w:spacing w:line="36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eastAsia="zh-CN"/>
              </w:rPr>
              <w:t>0817-8227388</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908" w:type="dxa"/>
            <w:gridSpan w:val="3"/>
            <w:tcBorders>
              <w:tl2br w:val="nil"/>
              <w:tr2bl w:val="nil"/>
            </w:tcBorders>
            <w:shd w:val="clear" w:color="auto" w:fill="auto"/>
            <w:noWrap/>
            <w:vAlign w:val="center"/>
          </w:tcPr>
          <w:p>
            <w:pPr>
              <w:widowControl/>
              <w:spacing w:line="360" w:lineRule="auto"/>
              <w:ind w:firstLine="0" w:firstLineChars="0"/>
              <w:jc w:val="center"/>
              <w:rPr>
                <w:rFonts w:hint="eastAsia" w:ascii="宋体" w:hAnsi="宋体" w:eastAsia="宋体" w:cs="PMingLiU"/>
                <w:color w:val="auto"/>
                <w:kern w:val="0"/>
                <w:sz w:val="21"/>
                <w:szCs w:val="21"/>
                <w:lang w:val="en-US" w:eastAsia="zh-CN"/>
              </w:rPr>
            </w:pPr>
            <w:r>
              <w:rPr>
                <w:rFonts w:hint="eastAsia" w:ascii="宋体" w:hAnsi="宋体" w:eastAsia="宋体" w:cs="PMingLiU"/>
                <w:color w:val="auto"/>
                <w:kern w:val="0"/>
                <w:sz w:val="21"/>
                <w:szCs w:val="21"/>
              </w:rPr>
              <w:t>朗池街道</w:t>
            </w:r>
          </w:p>
        </w:tc>
        <w:tc>
          <w:tcPr>
            <w:tcW w:w="4328" w:type="dxa"/>
            <w:gridSpan w:val="4"/>
            <w:tcBorders>
              <w:tl2br w:val="nil"/>
              <w:tr2bl w:val="nil"/>
            </w:tcBorders>
            <w:shd w:val="clear" w:color="auto" w:fill="auto"/>
            <w:noWrap/>
            <w:vAlign w:val="center"/>
          </w:tcPr>
          <w:p>
            <w:pPr>
              <w:widowControl/>
              <w:spacing w:line="36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eastAsia="zh-CN"/>
              </w:rPr>
              <w:t>0817-8221182</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908" w:type="dxa"/>
            <w:gridSpan w:val="3"/>
            <w:tcBorders>
              <w:tl2br w:val="nil"/>
              <w:tr2bl w:val="nil"/>
            </w:tcBorders>
            <w:shd w:val="clear" w:color="auto" w:fill="auto"/>
            <w:noWrap/>
            <w:vAlign w:val="center"/>
          </w:tcPr>
          <w:p>
            <w:pPr>
              <w:widowControl/>
              <w:spacing w:line="360" w:lineRule="auto"/>
              <w:ind w:firstLine="0" w:firstLineChars="0"/>
              <w:jc w:val="center"/>
              <w:rPr>
                <w:rFonts w:hint="eastAsia" w:ascii="宋体" w:hAnsi="宋体" w:eastAsia="宋体" w:cs="PMingLiU"/>
                <w:color w:val="auto"/>
                <w:kern w:val="0"/>
                <w:sz w:val="21"/>
                <w:szCs w:val="21"/>
                <w:lang w:val="en-US" w:eastAsia="zh-CN"/>
              </w:rPr>
            </w:pPr>
            <w:r>
              <w:rPr>
                <w:rFonts w:hint="eastAsia" w:ascii="宋体" w:hAnsi="宋体" w:eastAsia="宋体" w:cs="PMingLiU"/>
                <w:color w:val="auto"/>
                <w:kern w:val="0"/>
                <w:sz w:val="21"/>
                <w:szCs w:val="21"/>
              </w:rPr>
              <w:t>城南街道</w:t>
            </w:r>
          </w:p>
        </w:tc>
        <w:tc>
          <w:tcPr>
            <w:tcW w:w="4328" w:type="dxa"/>
            <w:gridSpan w:val="4"/>
            <w:tcBorders>
              <w:tl2br w:val="nil"/>
              <w:tr2bl w:val="nil"/>
            </w:tcBorders>
            <w:shd w:val="clear" w:color="auto" w:fill="auto"/>
            <w:noWrap/>
            <w:vAlign w:val="center"/>
          </w:tcPr>
          <w:p>
            <w:pPr>
              <w:widowControl/>
              <w:spacing w:line="36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eastAsia="zh-CN"/>
              </w:rPr>
              <w:t>0817-8232582</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908" w:type="dxa"/>
            <w:gridSpan w:val="3"/>
            <w:tcBorders>
              <w:tl2br w:val="nil"/>
              <w:tr2bl w:val="nil"/>
            </w:tcBorders>
            <w:shd w:val="clear" w:color="auto" w:fill="auto"/>
            <w:noWrap/>
            <w:vAlign w:val="center"/>
          </w:tcPr>
          <w:p>
            <w:pPr>
              <w:widowControl/>
              <w:spacing w:line="360" w:lineRule="auto"/>
              <w:ind w:firstLine="0" w:firstLineChars="0"/>
              <w:jc w:val="center"/>
              <w:rPr>
                <w:rFonts w:hint="eastAsia" w:ascii="宋体" w:hAnsi="宋体" w:eastAsia="宋体" w:cs="PMingLiU"/>
                <w:color w:val="auto"/>
                <w:kern w:val="0"/>
                <w:sz w:val="21"/>
                <w:szCs w:val="21"/>
                <w:lang w:val="en-US" w:eastAsia="zh-CN"/>
              </w:rPr>
            </w:pPr>
            <w:r>
              <w:rPr>
                <w:rFonts w:hint="eastAsia" w:ascii="宋体" w:hAnsi="宋体" w:eastAsia="宋体" w:cs="PMingLiU"/>
                <w:color w:val="auto"/>
                <w:kern w:val="0"/>
                <w:sz w:val="21"/>
                <w:szCs w:val="21"/>
              </w:rPr>
              <w:t>渌井镇人民政府</w:t>
            </w:r>
          </w:p>
        </w:tc>
        <w:tc>
          <w:tcPr>
            <w:tcW w:w="4328" w:type="dxa"/>
            <w:gridSpan w:val="4"/>
            <w:tcBorders>
              <w:tl2br w:val="nil"/>
              <w:tr2bl w:val="nil"/>
            </w:tcBorders>
            <w:shd w:val="clear" w:color="auto" w:fill="auto"/>
            <w:noWrap/>
            <w:vAlign w:val="center"/>
          </w:tcPr>
          <w:p>
            <w:pPr>
              <w:widowControl/>
              <w:spacing w:line="36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eastAsia="zh-CN"/>
              </w:rPr>
              <w:t>0817-5050231</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908" w:type="dxa"/>
            <w:gridSpan w:val="3"/>
            <w:tcBorders>
              <w:tl2br w:val="nil"/>
              <w:tr2bl w:val="nil"/>
            </w:tcBorders>
            <w:shd w:val="clear" w:color="auto" w:fill="auto"/>
            <w:noWrap/>
            <w:vAlign w:val="center"/>
          </w:tcPr>
          <w:p>
            <w:pPr>
              <w:widowControl/>
              <w:spacing w:line="360" w:lineRule="auto"/>
              <w:ind w:firstLine="0" w:firstLineChars="0"/>
              <w:jc w:val="center"/>
              <w:rPr>
                <w:rFonts w:hint="eastAsia" w:ascii="宋体" w:hAnsi="宋体" w:eastAsia="宋体" w:cs="PMingLiU"/>
                <w:color w:val="auto"/>
                <w:kern w:val="0"/>
                <w:sz w:val="21"/>
                <w:szCs w:val="21"/>
                <w:lang w:val="en-US" w:eastAsia="zh-CN"/>
              </w:rPr>
            </w:pPr>
            <w:r>
              <w:rPr>
                <w:rFonts w:hint="eastAsia" w:ascii="宋体" w:hAnsi="宋体" w:eastAsia="宋体" w:cs="PMingLiU"/>
                <w:color w:val="auto"/>
                <w:kern w:val="0"/>
                <w:sz w:val="21"/>
                <w:szCs w:val="21"/>
              </w:rPr>
              <w:t>东升镇人民政府</w:t>
            </w:r>
          </w:p>
        </w:tc>
        <w:tc>
          <w:tcPr>
            <w:tcW w:w="4328" w:type="dxa"/>
            <w:gridSpan w:val="4"/>
            <w:tcBorders>
              <w:tl2br w:val="nil"/>
              <w:tr2bl w:val="nil"/>
            </w:tcBorders>
            <w:shd w:val="clear" w:color="auto" w:fill="auto"/>
            <w:noWrap/>
            <w:vAlign w:val="center"/>
          </w:tcPr>
          <w:p>
            <w:pPr>
              <w:widowControl/>
              <w:spacing w:line="36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eastAsia="zh-CN"/>
              </w:rPr>
              <w:t>0817-8319391</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908" w:type="dxa"/>
            <w:gridSpan w:val="3"/>
            <w:tcBorders>
              <w:tl2br w:val="nil"/>
              <w:tr2bl w:val="nil"/>
            </w:tcBorders>
            <w:shd w:val="clear" w:color="auto" w:fill="auto"/>
            <w:noWrap/>
            <w:vAlign w:val="center"/>
          </w:tcPr>
          <w:p>
            <w:pPr>
              <w:widowControl/>
              <w:spacing w:line="360" w:lineRule="auto"/>
              <w:ind w:firstLine="0" w:firstLineChars="0"/>
              <w:jc w:val="center"/>
              <w:rPr>
                <w:rFonts w:hint="eastAsia" w:ascii="宋体" w:hAnsi="宋体" w:eastAsia="宋体" w:cs="PMingLiU"/>
                <w:color w:val="auto"/>
                <w:kern w:val="0"/>
                <w:sz w:val="21"/>
                <w:szCs w:val="21"/>
                <w:lang w:val="en-US" w:eastAsia="zh-CN"/>
              </w:rPr>
            </w:pPr>
            <w:r>
              <w:rPr>
                <w:rFonts w:hint="eastAsia" w:ascii="宋体" w:hAnsi="宋体" w:eastAsia="宋体" w:cs="PMingLiU"/>
                <w:color w:val="auto"/>
                <w:kern w:val="0"/>
                <w:sz w:val="21"/>
                <w:szCs w:val="21"/>
              </w:rPr>
              <w:t>骆市镇人民政府</w:t>
            </w:r>
          </w:p>
        </w:tc>
        <w:tc>
          <w:tcPr>
            <w:tcW w:w="4328" w:type="dxa"/>
            <w:gridSpan w:val="4"/>
            <w:tcBorders>
              <w:tl2br w:val="nil"/>
              <w:tr2bl w:val="nil"/>
            </w:tcBorders>
            <w:shd w:val="clear" w:color="auto" w:fill="auto"/>
            <w:noWrap/>
            <w:vAlign w:val="center"/>
          </w:tcPr>
          <w:p>
            <w:pPr>
              <w:widowControl/>
              <w:spacing w:line="36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eastAsia="zh-CN"/>
              </w:rPr>
              <w:t>0817-8316011</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908" w:type="dxa"/>
            <w:gridSpan w:val="3"/>
            <w:tcBorders>
              <w:tl2br w:val="nil"/>
              <w:tr2bl w:val="nil"/>
            </w:tcBorders>
            <w:shd w:val="clear" w:color="auto" w:fill="auto"/>
            <w:noWrap/>
            <w:vAlign w:val="center"/>
          </w:tcPr>
          <w:p>
            <w:pPr>
              <w:widowControl/>
              <w:spacing w:line="360" w:lineRule="auto"/>
              <w:ind w:firstLine="0" w:firstLineChars="0"/>
              <w:jc w:val="center"/>
              <w:rPr>
                <w:rFonts w:hint="eastAsia" w:ascii="宋体" w:hAnsi="宋体" w:eastAsia="宋体" w:cs="PMingLiU"/>
                <w:color w:val="auto"/>
                <w:kern w:val="0"/>
                <w:sz w:val="21"/>
                <w:szCs w:val="21"/>
                <w:lang w:val="en-US" w:eastAsia="zh-CN"/>
              </w:rPr>
            </w:pPr>
            <w:r>
              <w:rPr>
                <w:rFonts w:hint="eastAsia" w:ascii="宋体" w:hAnsi="宋体" w:eastAsia="宋体" w:cs="PMingLiU"/>
                <w:color w:val="auto"/>
                <w:kern w:val="0"/>
                <w:sz w:val="21"/>
                <w:szCs w:val="21"/>
              </w:rPr>
              <w:t>小桥镇人民政府</w:t>
            </w:r>
          </w:p>
        </w:tc>
        <w:tc>
          <w:tcPr>
            <w:tcW w:w="4328" w:type="dxa"/>
            <w:gridSpan w:val="4"/>
            <w:tcBorders>
              <w:tl2br w:val="nil"/>
              <w:tr2bl w:val="nil"/>
            </w:tcBorders>
            <w:shd w:val="clear" w:color="auto" w:fill="auto"/>
            <w:noWrap/>
            <w:vAlign w:val="center"/>
          </w:tcPr>
          <w:p>
            <w:pPr>
              <w:widowControl/>
              <w:spacing w:line="36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eastAsia="zh-CN"/>
              </w:rPr>
              <w:t>0817-8341011</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908" w:type="dxa"/>
            <w:gridSpan w:val="3"/>
            <w:tcBorders>
              <w:tl2br w:val="nil"/>
              <w:tr2bl w:val="nil"/>
            </w:tcBorders>
            <w:shd w:val="clear" w:color="auto" w:fill="auto"/>
            <w:noWrap/>
            <w:vAlign w:val="center"/>
          </w:tcPr>
          <w:p>
            <w:pPr>
              <w:widowControl/>
              <w:spacing w:line="360" w:lineRule="auto"/>
              <w:ind w:firstLine="0" w:firstLineChars="0"/>
              <w:jc w:val="center"/>
              <w:rPr>
                <w:rFonts w:hint="eastAsia" w:ascii="宋体" w:hAnsi="宋体" w:eastAsia="宋体" w:cs="PMingLiU"/>
                <w:color w:val="auto"/>
                <w:kern w:val="0"/>
                <w:sz w:val="21"/>
                <w:szCs w:val="21"/>
                <w:lang w:val="en-US" w:eastAsia="zh-CN"/>
              </w:rPr>
            </w:pPr>
            <w:r>
              <w:rPr>
                <w:rFonts w:hint="eastAsia" w:ascii="宋体" w:hAnsi="宋体" w:eastAsia="宋体" w:cs="PMingLiU"/>
                <w:color w:val="auto"/>
                <w:kern w:val="0"/>
                <w:sz w:val="21"/>
                <w:szCs w:val="21"/>
              </w:rPr>
              <w:t>望龙湖镇人民政府</w:t>
            </w:r>
          </w:p>
        </w:tc>
        <w:tc>
          <w:tcPr>
            <w:tcW w:w="4328" w:type="dxa"/>
            <w:gridSpan w:val="4"/>
            <w:tcBorders>
              <w:tl2br w:val="nil"/>
              <w:tr2bl w:val="nil"/>
            </w:tcBorders>
            <w:shd w:val="clear" w:color="auto" w:fill="auto"/>
            <w:noWrap/>
            <w:vAlign w:val="center"/>
          </w:tcPr>
          <w:p>
            <w:pPr>
              <w:widowControl/>
              <w:spacing w:line="36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eastAsia="zh-CN"/>
              </w:rPr>
              <w:t>0817-8376761</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908" w:type="dxa"/>
            <w:gridSpan w:val="3"/>
            <w:tcBorders>
              <w:tl2br w:val="nil"/>
              <w:tr2bl w:val="nil"/>
            </w:tcBorders>
            <w:shd w:val="clear" w:color="auto" w:fill="auto"/>
            <w:noWrap/>
            <w:vAlign w:val="center"/>
          </w:tcPr>
          <w:p>
            <w:pPr>
              <w:widowControl/>
              <w:spacing w:line="360" w:lineRule="auto"/>
              <w:ind w:firstLine="0" w:firstLineChars="0"/>
              <w:jc w:val="center"/>
              <w:rPr>
                <w:rFonts w:hint="eastAsia" w:ascii="宋体" w:hAnsi="宋体" w:eastAsia="宋体" w:cs="PMingLiU"/>
                <w:color w:val="auto"/>
                <w:kern w:val="0"/>
                <w:sz w:val="21"/>
                <w:szCs w:val="21"/>
                <w:lang w:val="en-US" w:eastAsia="zh-CN"/>
              </w:rPr>
            </w:pPr>
            <w:r>
              <w:rPr>
                <w:rFonts w:hint="eastAsia" w:ascii="宋体" w:hAnsi="宋体" w:eastAsia="宋体" w:cs="PMingLiU"/>
                <w:color w:val="auto"/>
                <w:kern w:val="0"/>
                <w:sz w:val="21"/>
                <w:szCs w:val="21"/>
              </w:rPr>
              <w:t>星火镇人民政府</w:t>
            </w:r>
          </w:p>
        </w:tc>
        <w:tc>
          <w:tcPr>
            <w:tcW w:w="4328" w:type="dxa"/>
            <w:gridSpan w:val="4"/>
            <w:tcBorders>
              <w:tl2br w:val="nil"/>
              <w:tr2bl w:val="nil"/>
            </w:tcBorders>
            <w:shd w:val="clear" w:color="auto" w:fill="auto"/>
            <w:noWrap/>
            <w:vAlign w:val="center"/>
          </w:tcPr>
          <w:p>
            <w:pPr>
              <w:widowControl/>
              <w:spacing w:line="36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eastAsia="zh-CN"/>
              </w:rPr>
              <w:t>0817-8371011</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908" w:type="dxa"/>
            <w:gridSpan w:val="3"/>
            <w:tcBorders>
              <w:tl2br w:val="nil"/>
              <w:tr2bl w:val="nil"/>
            </w:tcBorders>
            <w:shd w:val="clear" w:color="auto" w:fill="auto"/>
            <w:noWrap/>
            <w:vAlign w:val="center"/>
          </w:tcPr>
          <w:p>
            <w:pPr>
              <w:widowControl/>
              <w:spacing w:line="360" w:lineRule="auto"/>
              <w:ind w:firstLine="0" w:firstLineChars="0"/>
              <w:jc w:val="center"/>
              <w:rPr>
                <w:rFonts w:hint="eastAsia" w:ascii="宋体" w:hAnsi="宋体" w:eastAsia="宋体" w:cs="PMingLiU"/>
                <w:color w:val="auto"/>
                <w:kern w:val="0"/>
                <w:sz w:val="21"/>
                <w:szCs w:val="21"/>
                <w:lang w:val="en-US" w:eastAsia="zh-CN"/>
              </w:rPr>
            </w:pPr>
            <w:r>
              <w:rPr>
                <w:rFonts w:hint="eastAsia" w:ascii="宋体" w:hAnsi="宋体" w:eastAsia="宋体" w:cs="PMingLiU"/>
                <w:color w:val="auto"/>
                <w:kern w:val="0"/>
                <w:sz w:val="21"/>
                <w:szCs w:val="21"/>
              </w:rPr>
              <w:t>西桥镇人民政府</w:t>
            </w:r>
          </w:p>
        </w:tc>
        <w:tc>
          <w:tcPr>
            <w:tcW w:w="4328" w:type="dxa"/>
            <w:gridSpan w:val="4"/>
            <w:tcBorders>
              <w:tl2br w:val="nil"/>
              <w:tr2bl w:val="nil"/>
            </w:tcBorders>
            <w:shd w:val="clear" w:color="auto" w:fill="auto"/>
            <w:noWrap/>
            <w:vAlign w:val="center"/>
          </w:tcPr>
          <w:p>
            <w:pPr>
              <w:widowControl/>
              <w:spacing w:line="36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eastAsia="zh-CN"/>
              </w:rPr>
              <w:t>0817-8319391</w:t>
            </w:r>
          </w:p>
        </w:tc>
      </w:tr>
    </w:tbl>
    <w:p>
      <w:pPr>
        <w:pStyle w:val="22"/>
        <w:rPr>
          <w:rFonts w:hint="default"/>
          <w:color w:val="auto"/>
          <w:lang w:val="en-US" w:eastAsia="zh-CN"/>
        </w:rPr>
      </w:pPr>
    </w:p>
    <w:p>
      <w:pPr>
        <w:ind w:left="0" w:leftChars="0" w:firstLine="0" w:firstLineChars="0"/>
        <w:rPr>
          <w:rFonts w:hint="eastAsia" w:ascii="Times New Roman" w:hAnsi="Times New Roman" w:cs="Times New Roman"/>
          <w:color w:val="auto"/>
          <w:spacing w:val="0"/>
          <w:w w:val="100"/>
          <w:position w:val="0"/>
          <w:lang w:val="en-US" w:eastAsia="zh-CN" w:bidi="en-US"/>
        </w:rPr>
      </w:pPr>
      <w:r>
        <w:rPr>
          <w:rFonts w:hint="eastAsia" w:ascii="Times New Roman" w:hAnsi="Times New Roman" w:cs="Times New Roman"/>
          <w:color w:val="auto"/>
          <w:spacing w:val="0"/>
          <w:w w:val="100"/>
          <w:position w:val="0"/>
          <w:lang w:val="en-US" w:eastAsia="zh-CN" w:bidi="en-US"/>
        </w:rPr>
        <w:br w:type="page"/>
      </w:r>
    </w:p>
    <w:p>
      <w:pPr>
        <w:pStyle w:val="4"/>
        <w:bidi w:val="0"/>
        <w:rPr>
          <w:color w:val="auto"/>
        </w:rPr>
      </w:pPr>
      <w:bookmarkStart w:id="247" w:name="_Toc21329"/>
      <w:r>
        <w:rPr>
          <w:rFonts w:hint="eastAsia" w:ascii="Times New Roman" w:hAnsi="Times New Roman" w:cs="Times New Roman"/>
          <w:color w:val="auto"/>
          <w:spacing w:val="0"/>
          <w:w w:val="100"/>
          <w:position w:val="0"/>
          <w:lang w:val="en-US" w:eastAsia="zh-CN" w:bidi="en-US"/>
        </w:rPr>
        <w:t>六、</w:t>
      </w:r>
      <w:r>
        <w:rPr>
          <w:color w:val="auto"/>
          <w:spacing w:val="0"/>
          <w:w w:val="100"/>
          <w:position w:val="0"/>
        </w:rPr>
        <w:t>格式化文本</w:t>
      </w:r>
      <w:bookmarkEnd w:id="247"/>
    </w:p>
    <w:p>
      <w:pPr>
        <w:spacing w:before="156" w:beforeLines="50" w:after="156" w:afterLines="50"/>
        <w:ind w:firstLine="0" w:firstLineChars="0"/>
        <w:jc w:val="center"/>
        <w:rPr>
          <w:rFonts w:ascii="仿宋" w:hAnsi="仿宋" w:eastAsia="仿宋" w:cs="仿宋"/>
          <w:color w:val="auto"/>
          <w:kern w:val="0"/>
          <w:sz w:val="36"/>
          <w:szCs w:val="36"/>
        </w:rPr>
      </w:pPr>
      <w:r>
        <w:rPr>
          <w:rFonts w:hint="eastAsia" w:ascii="仿宋" w:hAnsi="仿宋" w:eastAsia="仿宋" w:cs="仿宋"/>
          <w:color w:val="auto"/>
          <w:kern w:val="0"/>
          <w:sz w:val="36"/>
          <w:szCs w:val="36"/>
        </w:rPr>
        <w:t>应急信息接报登记表</w:t>
      </w:r>
    </w:p>
    <w:tbl>
      <w:tblPr>
        <w:tblStyle w:val="24"/>
        <w:tblW w:w="8999" w:type="dxa"/>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2647"/>
        <w:gridCol w:w="6352"/>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2647" w:type="dxa"/>
            <w:tcBorders>
              <w:tl2br w:val="nil"/>
              <w:tr2bl w:val="nil"/>
            </w:tcBorders>
            <w:vAlign w:val="center"/>
          </w:tcPr>
          <w:p>
            <w:pPr>
              <w:spacing w:before="156" w:beforeLines="50" w:after="156" w:afterLines="50"/>
              <w:ind w:firstLine="0" w:firstLineChars="0"/>
              <w:jc w:val="center"/>
              <w:rPr>
                <w:rFonts w:ascii="仿宋" w:hAnsi="仿宋" w:eastAsia="仿宋" w:cs="仿宋"/>
                <w:color w:val="auto"/>
                <w:kern w:val="0"/>
                <w:szCs w:val="28"/>
              </w:rPr>
            </w:pPr>
            <w:r>
              <w:rPr>
                <w:rFonts w:hint="eastAsia" w:ascii="仿宋" w:hAnsi="仿宋" w:eastAsia="仿宋" w:cs="仿宋"/>
                <w:color w:val="auto"/>
                <w:kern w:val="0"/>
                <w:szCs w:val="28"/>
              </w:rPr>
              <w:t>事故类型</w:t>
            </w:r>
          </w:p>
        </w:tc>
        <w:tc>
          <w:tcPr>
            <w:tcW w:w="6352" w:type="dxa"/>
            <w:tcBorders>
              <w:tl2br w:val="nil"/>
              <w:tr2bl w:val="nil"/>
            </w:tcBorders>
            <w:vAlign w:val="center"/>
          </w:tcPr>
          <w:p>
            <w:pPr>
              <w:spacing w:before="156" w:beforeLines="50" w:after="156" w:afterLines="50"/>
              <w:ind w:firstLine="560"/>
              <w:jc w:val="center"/>
              <w:rPr>
                <w:rFonts w:ascii="仿宋" w:hAnsi="仿宋" w:eastAsia="仿宋" w:cs="仿宋"/>
                <w:color w:val="auto"/>
                <w:kern w:val="0"/>
                <w:szCs w:val="28"/>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2647" w:type="dxa"/>
            <w:tcBorders>
              <w:tl2br w:val="nil"/>
              <w:tr2bl w:val="nil"/>
            </w:tcBorders>
            <w:vAlign w:val="center"/>
          </w:tcPr>
          <w:p>
            <w:pPr>
              <w:spacing w:before="156" w:beforeLines="50" w:after="156" w:afterLines="50"/>
              <w:ind w:firstLine="0" w:firstLineChars="0"/>
              <w:jc w:val="center"/>
              <w:rPr>
                <w:rFonts w:ascii="仿宋" w:hAnsi="仿宋" w:eastAsia="仿宋" w:cs="仿宋"/>
                <w:color w:val="auto"/>
                <w:kern w:val="0"/>
                <w:szCs w:val="28"/>
              </w:rPr>
            </w:pPr>
            <w:r>
              <w:rPr>
                <w:rFonts w:hint="eastAsia" w:ascii="仿宋" w:hAnsi="仿宋" w:eastAsia="仿宋" w:cs="仿宋"/>
                <w:color w:val="auto"/>
                <w:kern w:val="0"/>
                <w:szCs w:val="28"/>
              </w:rPr>
              <w:t>事故发生时间</w:t>
            </w:r>
          </w:p>
        </w:tc>
        <w:tc>
          <w:tcPr>
            <w:tcW w:w="6352" w:type="dxa"/>
            <w:tcBorders>
              <w:tl2br w:val="nil"/>
              <w:tr2bl w:val="nil"/>
            </w:tcBorders>
            <w:vAlign w:val="center"/>
          </w:tcPr>
          <w:p>
            <w:pPr>
              <w:spacing w:before="156" w:beforeLines="50" w:after="156" w:afterLines="50"/>
              <w:ind w:firstLine="560"/>
              <w:jc w:val="center"/>
              <w:rPr>
                <w:rFonts w:ascii="仿宋" w:hAnsi="仿宋" w:eastAsia="仿宋" w:cs="仿宋"/>
                <w:color w:val="auto"/>
                <w:kern w:val="0"/>
                <w:szCs w:val="28"/>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2647" w:type="dxa"/>
            <w:tcBorders>
              <w:tl2br w:val="nil"/>
              <w:tr2bl w:val="nil"/>
            </w:tcBorders>
            <w:vAlign w:val="center"/>
          </w:tcPr>
          <w:p>
            <w:pPr>
              <w:spacing w:before="156" w:beforeLines="50" w:after="156" w:afterLines="50"/>
              <w:ind w:firstLine="0" w:firstLineChars="0"/>
              <w:jc w:val="center"/>
              <w:rPr>
                <w:rFonts w:ascii="仿宋" w:hAnsi="仿宋" w:eastAsia="仿宋" w:cs="仿宋"/>
                <w:color w:val="auto"/>
                <w:kern w:val="0"/>
                <w:szCs w:val="28"/>
              </w:rPr>
            </w:pPr>
            <w:r>
              <w:rPr>
                <w:rFonts w:hint="eastAsia" w:ascii="仿宋" w:hAnsi="仿宋" w:eastAsia="仿宋" w:cs="仿宋"/>
                <w:color w:val="auto"/>
                <w:kern w:val="0"/>
                <w:szCs w:val="28"/>
              </w:rPr>
              <w:t>事故发生地点</w:t>
            </w:r>
          </w:p>
        </w:tc>
        <w:tc>
          <w:tcPr>
            <w:tcW w:w="6352" w:type="dxa"/>
            <w:tcBorders>
              <w:tl2br w:val="nil"/>
              <w:tr2bl w:val="nil"/>
            </w:tcBorders>
            <w:vAlign w:val="center"/>
          </w:tcPr>
          <w:p>
            <w:pPr>
              <w:spacing w:before="156" w:beforeLines="50" w:after="156" w:afterLines="50"/>
              <w:ind w:firstLine="560"/>
              <w:jc w:val="center"/>
              <w:rPr>
                <w:rFonts w:ascii="仿宋" w:hAnsi="仿宋" w:eastAsia="仿宋" w:cs="仿宋"/>
                <w:color w:val="auto"/>
                <w:kern w:val="0"/>
                <w:szCs w:val="28"/>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111" w:hRule="atLeast"/>
          <w:jc w:val="center"/>
        </w:trPr>
        <w:tc>
          <w:tcPr>
            <w:tcW w:w="2647" w:type="dxa"/>
            <w:tcBorders>
              <w:tl2br w:val="nil"/>
              <w:tr2bl w:val="nil"/>
            </w:tcBorders>
            <w:vAlign w:val="center"/>
          </w:tcPr>
          <w:p>
            <w:pPr>
              <w:spacing w:before="156" w:beforeLines="50" w:after="156" w:afterLines="50"/>
              <w:ind w:firstLine="0" w:firstLineChars="0"/>
              <w:jc w:val="center"/>
              <w:rPr>
                <w:rFonts w:ascii="仿宋" w:hAnsi="仿宋" w:eastAsia="仿宋" w:cs="仿宋"/>
                <w:color w:val="auto"/>
                <w:kern w:val="0"/>
                <w:szCs w:val="28"/>
              </w:rPr>
            </w:pPr>
            <w:r>
              <w:rPr>
                <w:rFonts w:hint="eastAsia" w:ascii="仿宋" w:hAnsi="仿宋" w:eastAsia="仿宋" w:cs="仿宋"/>
                <w:color w:val="auto"/>
                <w:kern w:val="0"/>
                <w:szCs w:val="28"/>
              </w:rPr>
              <w:t>事故详细情况</w:t>
            </w:r>
          </w:p>
        </w:tc>
        <w:tc>
          <w:tcPr>
            <w:tcW w:w="6352" w:type="dxa"/>
            <w:tcBorders>
              <w:tl2br w:val="nil"/>
              <w:tr2bl w:val="nil"/>
            </w:tcBorders>
            <w:vAlign w:val="center"/>
          </w:tcPr>
          <w:p>
            <w:pPr>
              <w:spacing w:before="156" w:beforeLines="50" w:after="156" w:afterLines="50"/>
              <w:ind w:firstLine="560"/>
              <w:jc w:val="center"/>
              <w:rPr>
                <w:rFonts w:ascii="仿宋" w:hAnsi="仿宋" w:eastAsia="仿宋" w:cs="仿宋"/>
                <w:color w:val="auto"/>
                <w:kern w:val="0"/>
                <w:szCs w:val="28"/>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2647" w:type="dxa"/>
            <w:tcBorders>
              <w:tl2br w:val="nil"/>
              <w:tr2bl w:val="nil"/>
            </w:tcBorders>
            <w:vAlign w:val="center"/>
          </w:tcPr>
          <w:p>
            <w:pPr>
              <w:spacing w:before="156" w:beforeLines="50" w:after="156" w:afterLines="50"/>
              <w:ind w:firstLine="0" w:firstLineChars="0"/>
              <w:jc w:val="center"/>
              <w:rPr>
                <w:rFonts w:ascii="仿宋" w:hAnsi="仿宋" w:eastAsia="仿宋" w:cs="仿宋"/>
                <w:color w:val="auto"/>
                <w:kern w:val="0"/>
                <w:szCs w:val="28"/>
              </w:rPr>
            </w:pPr>
            <w:r>
              <w:rPr>
                <w:rFonts w:hint="eastAsia" w:ascii="仿宋" w:hAnsi="仿宋" w:eastAsia="仿宋" w:cs="仿宋"/>
                <w:color w:val="auto"/>
                <w:kern w:val="0"/>
                <w:szCs w:val="28"/>
              </w:rPr>
              <w:t>报告人姓名</w:t>
            </w:r>
          </w:p>
        </w:tc>
        <w:tc>
          <w:tcPr>
            <w:tcW w:w="6352" w:type="dxa"/>
            <w:tcBorders>
              <w:tl2br w:val="nil"/>
              <w:tr2bl w:val="nil"/>
            </w:tcBorders>
            <w:vAlign w:val="center"/>
          </w:tcPr>
          <w:p>
            <w:pPr>
              <w:spacing w:before="156" w:beforeLines="50" w:after="156" w:afterLines="50"/>
              <w:ind w:firstLine="560"/>
              <w:jc w:val="center"/>
              <w:rPr>
                <w:rFonts w:ascii="仿宋" w:hAnsi="仿宋" w:eastAsia="仿宋" w:cs="仿宋"/>
                <w:color w:val="auto"/>
                <w:kern w:val="0"/>
                <w:szCs w:val="28"/>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2647" w:type="dxa"/>
            <w:tcBorders>
              <w:tl2br w:val="nil"/>
              <w:tr2bl w:val="nil"/>
            </w:tcBorders>
            <w:vAlign w:val="center"/>
          </w:tcPr>
          <w:p>
            <w:pPr>
              <w:spacing w:before="156" w:beforeLines="50" w:after="156" w:afterLines="50"/>
              <w:ind w:firstLine="0" w:firstLineChars="0"/>
              <w:jc w:val="center"/>
              <w:rPr>
                <w:rFonts w:ascii="仿宋" w:hAnsi="仿宋" w:eastAsia="仿宋" w:cs="仿宋"/>
                <w:color w:val="auto"/>
                <w:kern w:val="0"/>
                <w:szCs w:val="28"/>
              </w:rPr>
            </w:pPr>
            <w:r>
              <w:rPr>
                <w:rFonts w:hint="eastAsia" w:ascii="仿宋" w:hAnsi="仿宋" w:eastAsia="仿宋" w:cs="仿宋"/>
                <w:color w:val="auto"/>
                <w:kern w:val="0"/>
                <w:szCs w:val="28"/>
              </w:rPr>
              <w:t>报告人联系方式</w:t>
            </w:r>
          </w:p>
        </w:tc>
        <w:tc>
          <w:tcPr>
            <w:tcW w:w="6352" w:type="dxa"/>
            <w:tcBorders>
              <w:tl2br w:val="nil"/>
              <w:tr2bl w:val="nil"/>
            </w:tcBorders>
            <w:vAlign w:val="center"/>
          </w:tcPr>
          <w:p>
            <w:pPr>
              <w:spacing w:before="156" w:beforeLines="50" w:after="156" w:afterLines="50"/>
              <w:ind w:firstLine="560"/>
              <w:jc w:val="center"/>
              <w:rPr>
                <w:rFonts w:ascii="仿宋" w:hAnsi="仿宋" w:eastAsia="仿宋" w:cs="仿宋"/>
                <w:color w:val="auto"/>
                <w:kern w:val="0"/>
                <w:szCs w:val="28"/>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872" w:hRule="atLeast"/>
          <w:jc w:val="center"/>
        </w:trPr>
        <w:tc>
          <w:tcPr>
            <w:tcW w:w="2647" w:type="dxa"/>
            <w:tcBorders>
              <w:tl2br w:val="nil"/>
              <w:tr2bl w:val="nil"/>
            </w:tcBorders>
            <w:vAlign w:val="center"/>
          </w:tcPr>
          <w:p>
            <w:pPr>
              <w:spacing w:before="156" w:beforeLines="50" w:after="156" w:afterLines="50"/>
              <w:ind w:firstLine="0" w:firstLineChars="0"/>
              <w:jc w:val="center"/>
              <w:rPr>
                <w:rFonts w:ascii="仿宋" w:hAnsi="仿宋" w:eastAsia="仿宋" w:cs="仿宋"/>
                <w:color w:val="auto"/>
                <w:kern w:val="0"/>
                <w:szCs w:val="28"/>
              </w:rPr>
            </w:pPr>
            <w:r>
              <w:rPr>
                <w:rFonts w:hint="eastAsia" w:ascii="仿宋" w:hAnsi="仿宋" w:eastAsia="仿宋" w:cs="仿宋"/>
                <w:color w:val="auto"/>
                <w:kern w:val="0"/>
                <w:szCs w:val="28"/>
              </w:rPr>
              <w:t>接报后处理</w:t>
            </w:r>
          </w:p>
        </w:tc>
        <w:tc>
          <w:tcPr>
            <w:tcW w:w="6352" w:type="dxa"/>
            <w:tcBorders>
              <w:tl2br w:val="nil"/>
              <w:tr2bl w:val="nil"/>
            </w:tcBorders>
            <w:vAlign w:val="center"/>
          </w:tcPr>
          <w:p>
            <w:pPr>
              <w:spacing w:before="156" w:beforeLines="50" w:after="156" w:afterLines="50"/>
              <w:ind w:firstLine="560"/>
              <w:jc w:val="center"/>
              <w:rPr>
                <w:rFonts w:ascii="仿宋" w:hAnsi="仿宋" w:eastAsia="仿宋" w:cs="仿宋"/>
                <w:color w:val="auto"/>
                <w:kern w:val="0"/>
                <w:szCs w:val="28"/>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2647" w:type="dxa"/>
            <w:tcBorders>
              <w:tl2br w:val="nil"/>
              <w:tr2bl w:val="nil"/>
            </w:tcBorders>
            <w:vAlign w:val="center"/>
          </w:tcPr>
          <w:p>
            <w:pPr>
              <w:spacing w:before="156" w:beforeLines="50" w:after="156" w:afterLines="50"/>
              <w:ind w:firstLine="0" w:firstLineChars="0"/>
              <w:jc w:val="center"/>
              <w:rPr>
                <w:rFonts w:ascii="仿宋" w:hAnsi="仿宋" w:eastAsia="仿宋" w:cs="仿宋"/>
                <w:color w:val="auto"/>
                <w:kern w:val="0"/>
                <w:szCs w:val="28"/>
              </w:rPr>
            </w:pPr>
            <w:r>
              <w:rPr>
                <w:rFonts w:hint="eastAsia" w:ascii="仿宋" w:hAnsi="仿宋" w:eastAsia="仿宋" w:cs="仿宋"/>
                <w:color w:val="auto"/>
                <w:kern w:val="0"/>
                <w:szCs w:val="28"/>
              </w:rPr>
              <w:t>备注</w:t>
            </w:r>
          </w:p>
        </w:tc>
        <w:tc>
          <w:tcPr>
            <w:tcW w:w="6352" w:type="dxa"/>
            <w:tcBorders>
              <w:tl2br w:val="nil"/>
              <w:tr2bl w:val="nil"/>
            </w:tcBorders>
            <w:vAlign w:val="center"/>
          </w:tcPr>
          <w:p>
            <w:pPr>
              <w:spacing w:before="156" w:beforeLines="50" w:after="156" w:afterLines="50"/>
              <w:ind w:firstLine="560"/>
              <w:jc w:val="center"/>
              <w:rPr>
                <w:rFonts w:ascii="仿宋" w:hAnsi="仿宋" w:eastAsia="仿宋" w:cs="仿宋"/>
                <w:color w:val="auto"/>
                <w:kern w:val="0"/>
                <w:szCs w:val="28"/>
              </w:rPr>
            </w:pPr>
          </w:p>
        </w:tc>
      </w:tr>
    </w:tbl>
    <w:p>
      <w:pPr>
        <w:spacing w:before="156" w:beforeLines="50" w:after="156" w:afterLines="50"/>
        <w:ind w:firstLine="0" w:firstLineChars="0"/>
        <w:jc w:val="center"/>
        <w:rPr>
          <w:rFonts w:ascii="仿宋" w:hAnsi="仿宋" w:eastAsia="仿宋" w:cs="仿宋"/>
          <w:color w:val="auto"/>
          <w:sz w:val="30"/>
          <w:szCs w:val="30"/>
        </w:rPr>
      </w:pPr>
      <w:r>
        <w:rPr>
          <w:rFonts w:hint="eastAsia" w:ascii="仿宋" w:hAnsi="仿宋" w:eastAsia="仿宋" w:cs="仿宋"/>
          <w:color w:val="auto"/>
          <w:szCs w:val="28"/>
        </w:rPr>
        <w:t>接报人：</w:t>
      </w:r>
      <w:r>
        <w:rPr>
          <w:rFonts w:hint="eastAsia" w:ascii="仿宋" w:hAnsi="仿宋" w:eastAsia="仿宋" w:cs="仿宋"/>
          <w:color w:val="auto"/>
          <w:szCs w:val="28"/>
          <w:lang w:val="en-US" w:eastAsia="zh-CN"/>
        </w:rPr>
        <w:t xml:space="preserve">    </w:t>
      </w:r>
      <w:r>
        <w:rPr>
          <w:rFonts w:hint="eastAsia" w:ascii="仿宋" w:hAnsi="仿宋" w:eastAsia="仿宋" w:cs="仿宋"/>
          <w:color w:val="auto"/>
          <w:szCs w:val="28"/>
        </w:rPr>
        <w:t>接报时间：</w:t>
      </w:r>
      <w:r>
        <w:rPr>
          <w:rFonts w:hint="eastAsia" w:ascii="仿宋" w:hAnsi="仿宋" w:eastAsia="仿宋" w:cs="仿宋"/>
          <w:color w:val="auto"/>
          <w:szCs w:val="28"/>
          <w:lang w:val="en-US" w:eastAsia="zh-CN"/>
        </w:rPr>
        <w:t xml:space="preserve">   </w:t>
      </w:r>
      <w:r>
        <w:rPr>
          <w:rFonts w:hint="eastAsia" w:ascii="仿宋" w:hAnsi="仿宋" w:eastAsia="仿宋" w:cs="仿宋"/>
          <w:color w:val="auto"/>
          <w:sz w:val="30"/>
          <w:szCs w:val="30"/>
        </w:rPr>
        <w:t>年</w:t>
      </w:r>
      <w:r>
        <w:rPr>
          <w:rFonts w:hint="eastAsia" w:ascii="仿宋" w:hAnsi="仿宋" w:eastAsia="仿宋" w:cs="仿宋"/>
          <w:color w:val="auto"/>
          <w:sz w:val="30"/>
          <w:szCs w:val="30"/>
          <w:lang w:val="en-US" w:eastAsia="zh-CN"/>
        </w:rPr>
        <w:t xml:space="preserve">   </w:t>
      </w:r>
      <w:r>
        <w:rPr>
          <w:rFonts w:hint="eastAsia" w:ascii="仿宋" w:hAnsi="仿宋" w:eastAsia="仿宋" w:cs="仿宋"/>
          <w:color w:val="auto"/>
          <w:sz w:val="30"/>
          <w:szCs w:val="30"/>
        </w:rPr>
        <w:t>月</w:t>
      </w:r>
      <w:r>
        <w:rPr>
          <w:rFonts w:hint="eastAsia" w:ascii="仿宋" w:hAnsi="仿宋" w:eastAsia="仿宋" w:cs="仿宋"/>
          <w:color w:val="auto"/>
          <w:sz w:val="30"/>
          <w:szCs w:val="30"/>
          <w:lang w:val="en-US" w:eastAsia="zh-CN"/>
        </w:rPr>
        <w:t xml:space="preserve">   </w:t>
      </w:r>
      <w:r>
        <w:rPr>
          <w:rFonts w:hint="eastAsia" w:ascii="仿宋" w:hAnsi="仿宋" w:eastAsia="仿宋" w:cs="仿宋"/>
          <w:color w:val="auto"/>
          <w:sz w:val="30"/>
          <w:szCs w:val="30"/>
        </w:rPr>
        <w:t>日</w:t>
      </w:r>
      <w:r>
        <w:rPr>
          <w:rFonts w:hint="eastAsia" w:ascii="仿宋" w:hAnsi="仿宋" w:eastAsia="仿宋" w:cs="仿宋"/>
          <w:color w:val="auto"/>
          <w:sz w:val="30"/>
          <w:szCs w:val="30"/>
          <w:lang w:val="en-US" w:eastAsia="zh-CN"/>
        </w:rPr>
        <w:t xml:space="preserve">   </w:t>
      </w:r>
      <w:r>
        <w:rPr>
          <w:rFonts w:hint="eastAsia" w:ascii="仿宋" w:hAnsi="仿宋" w:eastAsia="仿宋" w:cs="仿宋"/>
          <w:color w:val="auto"/>
          <w:sz w:val="30"/>
          <w:szCs w:val="30"/>
        </w:rPr>
        <w:t>时</w:t>
      </w:r>
      <w:r>
        <w:rPr>
          <w:rFonts w:hint="eastAsia" w:ascii="仿宋" w:hAnsi="仿宋" w:eastAsia="仿宋" w:cs="仿宋"/>
          <w:color w:val="auto"/>
          <w:sz w:val="30"/>
          <w:szCs w:val="30"/>
          <w:lang w:val="en-US" w:eastAsia="zh-CN"/>
        </w:rPr>
        <w:t xml:space="preserve">   </w:t>
      </w:r>
      <w:r>
        <w:rPr>
          <w:rFonts w:hint="eastAsia" w:ascii="仿宋" w:hAnsi="仿宋" w:eastAsia="仿宋" w:cs="仿宋"/>
          <w:color w:val="auto"/>
          <w:sz w:val="30"/>
          <w:szCs w:val="30"/>
        </w:rPr>
        <w:t>分</w:t>
      </w:r>
    </w:p>
    <w:p>
      <w:pPr>
        <w:ind w:firstLine="0" w:firstLineChars="0"/>
        <w:jc w:val="center"/>
        <w:rPr>
          <w:rFonts w:ascii="仿宋" w:hAnsi="仿宋" w:eastAsia="仿宋" w:cs="仿宋"/>
          <w:color w:val="auto"/>
          <w:kern w:val="0"/>
          <w:sz w:val="32"/>
          <w:szCs w:val="32"/>
        </w:rPr>
      </w:pPr>
      <w:r>
        <w:rPr>
          <w:rFonts w:hint="eastAsia" w:ascii="仿宋" w:hAnsi="仿宋" w:eastAsia="仿宋" w:cs="仿宋"/>
          <w:color w:val="auto"/>
          <w:kern w:val="0"/>
          <w:sz w:val="36"/>
          <w:szCs w:val="36"/>
        </w:rPr>
        <w:br w:type="page"/>
      </w:r>
      <w:r>
        <w:rPr>
          <w:rFonts w:hint="eastAsia" w:ascii="仿宋" w:hAnsi="仿宋" w:eastAsia="仿宋" w:cs="仿宋"/>
          <w:color w:val="auto"/>
          <w:kern w:val="0"/>
          <w:sz w:val="36"/>
          <w:szCs w:val="36"/>
        </w:rPr>
        <w:t>生产安全事故处理登记表</w:t>
      </w:r>
    </w:p>
    <w:tbl>
      <w:tblPr>
        <w:tblStyle w:val="24"/>
        <w:tblW w:w="9099" w:type="dxa"/>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2676"/>
        <w:gridCol w:w="6423"/>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043" w:hRule="atLeast"/>
          <w:jc w:val="center"/>
        </w:trPr>
        <w:tc>
          <w:tcPr>
            <w:tcW w:w="2676" w:type="dxa"/>
            <w:tcBorders>
              <w:tl2br w:val="nil"/>
              <w:tr2bl w:val="nil"/>
            </w:tcBorders>
            <w:vAlign w:val="center"/>
          </w:tcPr>
          <w:p>
            <w:pPr>
              <w:spacing w:before="156" w:beforeLines="50" w:after="156" w:afterLines="50"/>
              <w:ind w:firstLine="0" w:firstLineChars="0"/>
              <w:jc w:val="center"/>
              <w:rPr>
                <w:rFonts w:ascii="仿宋" w:hAnsi="仿宋" w:eastAsia="仿宋" w:cs="仿宋"/>
                <w:color w:val="auto"/>
                <w:kern w:val="0"/>
                <w:szCs w:val="28"/>
              </w:rPr>
            </w:pPr>
            <w:r>
              <w:rPr>
                <w:rFonts w:hint="eastAsia" w:ascii="仿宋" w:hAnsi="仿宋" w:eastAsia="仿宋" w:cs="仿宋"/>
                <w:color w:val="auto"/>
                <w:kern w:val="0"/>
                <w:szCs w:val="28"/>
              </w:rPr>
              <w:t>事故类型</w:t>
            </w:r>
          </w:p>
        </w:tc>
        <w:tc>
          <w:tcPr>
            <w:tcW w:w="6423" w:type="dxa"/>
            <w:tcBorders>
              <w:tl2br w:val="nil"/>
              <w:tr2bl w:val="nil"/>
            </w:tcBorders>
            <w:vAlign w:val="center"/>
          </w:tcPr>
          <w:p>
            <w:pPr>
              <w:spacing w:before="156" w:beforeLines="50" w:after="156" w:afterLines="50"/>
              <w:ind w:firstLine="560"/>
              <w:jc w:val="center"/>
              <w:rPr>
                <w:rFonts w:ascii="仿宋" w:hAnsi="仿宋" w:eastAsia="仿宋" w:cs="仿宋"/>
                <w:color w:val="auto"/>
                <w:kern w:val="0"/>
                <w:szCs w:val="28"/>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007" w:hRule="atLeast"/>
          <w:jc w:val="center"/>
        </w:trPr>
        <w:tc>
          <w:tcPr>
            <w:tcW w:w="2676" w:type="dxa"/>
            <w:tcBorders>
              <w:tl2br w:val="nil"/>
              <w:tr2bl w:val="nil"/>
            </w:tcBorders>
            <w:vAlign w:val="center"/>
          </w:tcPr>
          <w:p>
            <w:pPr>
              <w:spacing w:before="156" w:beforeLines="50" w:after="156" w:afterLines="50"/>
              <w:ind w:firstLine="0" w:firstLineChars="0"/>
              <w:jc w:val="center"/>
              <w:rPr>
                <w:rFonts w:ascii="仿宋" w:hAnsi="仿宋" w:eastAsia="仿宋" w:cs="仿宋"/>
                <w:color w:val="auto"/>
                <w:kern w:val="0"/>
                <w:szCs w:val="28"/>
              </w:rPr>
            </w:pPr>
            <w:r>
              <w:rPr>
                <w:rFonts w:hint="eastAsia" w:ascii="仿宋" w:hAnsi="仿宋" w:eastAsia="仿宋" w:cs="仿宋"/>
                <w:color w:val="auto"/>
                <w:kern w:val="0"/>
                <w:szCs w:val="28"/>
              </w:rPr>
              <w:t>事故发生时间</w:t>
            </w:r>
          </w:p>
        </w:tc>
        <w:tc>
          <w:tcPr>
            <w:tcW w:w="6423" w:type="dxa"/>
            <w:tcBorders>
              <w:tl2br w:val="nil"/>
              <w:tr2bl w:val="nil"/>
            </w:tcBorders>
            <w:vAlign w:val="center"/>
          </w:tcPr>
          <w:p>
            <w:pPr>
              <w:spacing w:before="156" w:beforeLines="50" w:after="156" w:afterLines="50"/>
              <w:ind w:firstLine="560"/>
              <w:jc w:val="center"/>
              <w:rPr>
                <w:rFonts w:ascii="仿宋" w:hAnsi="仿宋" w:eastAsia="仿宋" w:cs="仿宋"/>
                <w:color w:val="auto"/>
                <w:kern w:val="0"/>
                <w:szCs w:val="28"/>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2676" w:type="dxa"/>
            <w:tcBorders>
              <w:tl2br w:val="nil"/>
              <w:tr2bl w:val="nil"/>
            </w:tcBorders>
            <w:vAlign w:val="center"/>
          </w:tcPr>
          <w:p>
            <w:pPr>
              <w:spacing w:before="156" w:beforeLines="50" w:after="156" w:afterLines="50"/>
              <w:ind w:firstLine="0" w:firstLineChars="0"/>
              <w:jc w:val="center"/>
              <w:rPr>
                <w:rFonts w:ascii="仿宋" w:hAnsi="仿宋" w:eastAsia="仿宋" w:cs="仿宋"/>
                <w:color w:val="auto"/>
                <w:kern w:val="0"/>
                <w:szCs w:val="28"/>
              </w:rPr>
            </w:pPr>
            <w:r>
              <w:rPr>
                <w:rFonts w:hint="eastAsia" w:ascii="仿宋" w:hAnsi="仿宋" w:eastAsia="仿宋" w:cs="仿宋"/>
                <w:color w:val="auto"/>
                <w:kern w:val="0"/>
                <w:szCs w:val="28"/>
              </w:rPr>
              <w:t>事故发生地点</w:t>
            </w:r>
          </w:p>
        </w:tc>
        <w:tc>
          <w:tcPr>
            <w:tcW w:w="6423" w:type="dxa"/>
            <w:tcBorders>
              <w:tl2br w:val="nil"/>
              <w:tr2bl w:val="nil"/>
            </w:tcBorders>
            <w:vAlign w:val="center"/>
          </w:tcPr>
          <w:p>
            <w:pPr>
              <w:spacing w:before="156" w:beforeLines="50" w:after="156" w:afterLines="50"/>
              <w:ind w:firstLine="560"/>
              <w:jc w:val="center"/>
              <w:rPr>
                <w:rFonts w:ascii="仿宋" w:hAnsi="仿宋" w:eastAsia="仿宋" w:cs="仿宋"/>
                <w:color w:val="auto"/>
                <w:kern w:val="0"/>
                <w:szCs w:val="28"/>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635" w:hRule="atLeast"/>
          <w:jc w:val="center"/>
        </w:trPr>
        <w:tc>
          <w:tcPr>
            <w:tcW w:w="2676" w:type="dxa"/>
            <w:tcBorders>
              <w:tl2br w:val="nil"/>
              <w:tr2bl w:val="nil"/>
            </w:tcBorders>
            <w:vAlign w:val="center"/>
          </w:tcPr>
          <w:p>
            <w:pPr>
              <w:spacing w:before="156" w:beforeLines="50" w:after="156" w:afterLines="50"/>
              <w:ind w:firstLine="0" w:firstLineChars="0"/>
              <w:jc w:val="center"/>
              <w:rPr>
                <w:rFonts w:ascii="仿宋" w:hAnsi="仿宋" w:eastAsia="仿宋" w:cs="仿宋"/>
                <w:color w:val="auto"/>
                <w:kern w:val="0"/>
                <w:szCs w:val="28"/>
              </w:rPr>
            </w:pPr>
            <w:r>
              <w:rPr>
                <w:rFonts w:hint="eastAsia" w:ascii="仿宋" w:hAnsi="仿宋" w:eastAsia="仿宋" w:cs="仿宋"/>
                <w:color w:val="auto"/>
                <w:kern w:val="0"/>
                <w:szCs w:val="28"/>
              </w:rPr>
              <w:t>事故主要原因</w:t>
            </w:r>
          </w:p>
        </w:tc>
        <w:tc>
          <w:tcPr>
            <w:tcW w:w="6423" w:type="dxa"/>
            <w:tcBorders>
              <w:tl2br w:val="nil"/>
              <w:tr2bl w:val="nil"/>
            </w:tcBorders>
            <w:vAlign w:val="center"/>
          </w:tcPr>
          <w:p>
            <w:pPr>
              <w:spacing w:before="156" w:beforeLines="50" w:after="156" w:afterLines="50"/>
              <w:ind w:firstLine="560"/>
              <w:jc w:val="center"/>
              <w:rPr>
                <w:rFonts w:ascii="仿宋" w:hAnsi="仿宋" w:eastAsia="仿宋" w:cs="仿宋"/>
                <w:color w:val="auto"/>
                <w:kern w:val="0"/>
                <w:szCs w:val="28"/>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2676" w:type="dxa"/>
            <w:tcBorders>
              <w:tl2br w:val="nil"/>
              <w:tr2bl w:val="nil"/>
            </w:tcBorders>
            <w:vAlign w:val="center"/>
          </w:tcPr>
          <w:p>
            <w:pPr>
              <w:spacing w:before="156" w:beforeLines="50" w:after="156" w:afterLines="50"/>
              <w:ind w:firstLine="0" w:firstLineChars="0"/>
              <w:jc w:val="center"/>
              <w:rPr>
                <w:rFonts w:ascii="仿宋" w:hAnsi="仿宋" w:eastAsia="仿宋" w:cs="仿宋"/>
                <w:color w:val="auto"/>
                <w:kern w:val="0"/>
                <w:szCs w:val="28"/>
              </w:rPr>
            </w:pPr>
            <w:r>
              <w:rPr>
                <w:rFonts w:hint="eastAsia" w:ascii="仿宋" w:hAnsi="仿宋" w:eastAsia="仿宋" w:cs="仿宋"/>
                <w:color w:val="auto"/>
                <w:kern w:val="0"/>
                <w:szCs w:val="28"/>
              </w:rPr>
              <w:t>事故经过</w:t>
            </w:r>
          </w:p>
        </w:tc>
        <w:tc>
          <w:tcPr>
            <w:tcW w:w="6423" w:type="dxa"/>
            <w:tcBorders>
              <w:tl2br w:val="nil"/>
              <w:tr2bl w:val="nil"/>
            </w:tcBorders>
            <w:vAlign w:val="center"/>
          </w:tcPr>
          <w:p>
            <w:pPr>
              <w:spacing w:before="156" w:beforeLines="50" w:after="156" w:afterLines="50"/>
              <w:ind w:firstLine="560"/>
              <w:jc w:val="center"/>
              <w:rPr>
                <w:rFonts w:ascii="仿宋" w:hAnsi="仿宋" w:eastAsia="仿宋" w:cs="仿宋"/>
                <w:color w:val="auto"/>
                <w:kern w:val="0"/>
                <w:szCs w:val="28"/>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597" w:hRule="atLeast"/>
          <w:jc w:val="center"/>
        </w:trPr>
        <w:tc>
          <w:tcPr>
            <w:tcW w:w="2676" w:type="dxa"/>
            <w:tcBorders>
              <w:tl2br w:val="nil"/>
              <w:tr2bl w:val="nil"/>
            </w:tcBorders>
            <w:vAlign w:val="center"/>
          </w:tcPr>
          <w:p>
            <w:pPr>
              <w:spacing w:before="156" w:beforeLines="50" w:after="156" w:afterLines="50"/>
              <w:ind w:firstLine="0" w:firstLineChars="0"/>
              <w:jc w:val="center"/>
              <w:rPr>
                <w:rFonts w:ascii="仿宋" w:hAnsi="仿宋" w:eastAsia="仿宋" w:cs="仿宋"/>
                <w:color w:val="auto"/>
                <w:kern w:val="0"/>
                <w:szCs w:val="28"/>
              </w:rPr>
            </w:pPr>
            <w:r>
              <w:rPr>
                <w:rFonts w:hint="eastAsia" w:ascii="仿宋" w:hAnsi="仿宋" w:eastAsia="仿宋" w:cs="仿宋"/>
                <w:color w:val="auto"/>
                <w:kern w:val="0"/>
                <w:szCs w:val="28"/>
              </w:rPr>
              <w:t>事故责任分析及整改防范措施</w:t>
            </w:r>
          </w:p>
        </w:tc>
        <w:tc>
          <w:tcPr>
            <w:tcW w:w="6423" w:type="dxa"/>
            <w:tcBorders>
              <w:tl2br w:val="nil"/>
              <w:tr2bl w:val="nil"/>
            </w:tcBorders>
            <w:vAlign w:val="center"/>
          </w:tcPr>
          <w:p>
            <w:pPr>
              <w:spacing w:before="156" w:beforeLines="50" w:after="156" w:afterLines="50"/>
              <w:ind w:firstLine="560"/>
              <w:jc w:val="center"/>
              <w:rPr>
                <w:rFonts w:ascii="仿宋" w:hAnsi="仿宋" w:eastAsia="仿宋" w:cs="仿宋"/>
                <w:color w:val="auto"/>
                <w:kern w:val="0"/>
                <w:szCs w:val="28"/>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2676" w:type="dxa"/>
            <w:tcBorders>
              <w:tl2br w:val="nil"/>
              <w:tr2bl w:val="nil"/>
            </w:tcBorders>
            <w:vAlign w:val="center"/>
          </w:tcPr>
          <w:p>
            <w:pPr>
              <w:spacing w:before="156" w:beforeLines="50" w:after="156" w:afterLines="50"/>
              <w:ind w:firstLine="0" w:firstLineChars="0"/>
              <w:jc w:val="center"/>
              <w:rPr>
                <w:rFonts w:ascii="仿宋" w:hAnsi="仿宋" w:eastAsia="仿宋" w:cs="仿宋"/>
                <w:color w:val="auto"/>
                <w:kern w:val="0"/>
                <w:szCs w:val="28"/>
              </w:rPr>
            </w:pPr>
            <w:r>
              <w:rPr>
                <w:rFonts w:hint="eastAsia" w:ascii="仿宋" w:hAnsi="仿宋" w:eastAsia="仿宋" w:cs="仿宋"/>
                <w:color w:val="auto"/>
                <w:kern w:val="0"/>
                <w:szCs w:val="28"/>
              </w:rPr>
              <w:t>人员伤亡及处理情况</w:t>
            </w:r>
          </w:p>
        </w:tc>
        <w:tc>
          <w:tcPr>
            <w:tcW w:w="6423" w:type="dxa"/>
            <w:tcBorders>
              <w:tl2br w:val="nil"/>
              <w:tr2bl w:val="nil"/>
            </w:tcBorders>
            <w:vAlign w:val="center"/>
          </w:tcPr>
          <w:p>
            <w:pPr>
              <w:spacing w:before="156" w:beforeLines="50" w:after="156" w:afterLines="50"/>
              <w:ind w:firstLine="560"/>
              <w:jc w:val="center"/>
              <w:rPr>
                <w:rFonts w:ascii="仿宋" w:hAnsi="仿宋" w:eastAsia="仿宋" w:cs="仿宋"/>
                <w:color w:val="auto"/>
                <w:kern w:val="0"/>
                <w:szCs w:val="28"/>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549" w:hRule="atLeast"/>
          <w:jc w:val="center"/>
        </w:trPr>
        <w:tc>
          <w:tcPr>
            <w:tcW w:w="2676" w:type="dxa"/>
            <w:tcBorders>
              <w:tl2br w:val="nil"/>
              <w:tr2bl w:val="nil"/>
            </w:tcBorders>
            <w:vAlign w:val="center"/>
          </w:tcPr>
          <w:p>
            <w:pPr>
              <w:spacing w:before="156" w:beforeLines="50" w:after="156" w:afterLines="50"/>
              <w:ind w:firstLine="0" w:firstLineChars="0"/>
              <w:jc w:val="center"/>
              <w:rPr>
                <w:rFonts w:ascii="仿宋" w:hAnsi="仿宋" w:eastAsia="仿宋" w:cs="仿宋"/>
                <w:color w:val="auto"/>
                <w:kern w:val="0"/>
                <w:szCs w:val="28"/>
              </w:rPr>
            </w:pPr>
            <w:r>
              <w:rPr>
                <w:rFonts w:hint="eastAsia" w:ascii="仿宋" w:hAnsi="仿宋" w:eastAsia="仿宋" w:cs="仿宋"/>
                <w:color w:val="auto"/>
                <w:kern w:val="0"/>
                <w:szCs w:val="28"/>
              </w:rPr>
              <w:t>处理意见</w:t>
            </w:r>
          </w:p>
        </w:tc>
        <w:tc>
          <w:tcPr>
            <w:tcW w:w="6423" w:type="dxa"/>
            <w:tcBorders>
              <w:tl2br w:val="nil"/>
              <w:tr2bl w:val="nil"/>
            </w:tcBorders>
            <w:vAlign w:val="center"/>
          </w:tcPr>
          <w:p>
            <w:pPr>
              <w:spacing w:before="156" w:beforeLines="50" w:after="156" w:afterLines="50"/>
              <w:ind w:firstLine="560"/>
              <w:jc w:val="center"/>
              <w:rPr>
                <w:rFonts w:ascii="仿宋" w:hAnsi="仿宋" w:eastAsia="仿宋" w:cs="仿宋"/>
                <w:color w:val="auto"/>
                <w:kern w:val="0"/>
                <w:szCs w:val="28"/>
              </w:rPr>
            </w:pPr>
          </w:p>
          <w:p>
            <w:pPr>
              <w:spacing w:before="156" w:beforeLines="50" w:after="156" w:afterLines="50"/>
              <w:ind w:firstLine="560"/>
              <w:jc w:val="center"/>
              <w:rPr>
                <w:rFonts w:ascii="仿宋" w:hAnsi="仿宋" w:eastAsia="仿宋" w:cs="仿宋"/>
                <w:color w:val="auto"/>
                <w:kern w:val="0"/>
                <w:szCs w:val="28"/>
              </w:rPr>
            </w:pPr>
          </w:p>
          <w:p>
            <w:pPr>
              <w:spacing w:before="156" w:beforeLines="50" w:after="156" w:afterLines="50"/>
              <w:ind w:firstLine="560"/>
              <w:jc w:val="center"/>
              <w:rPr>
                <w:rFonts w:ascii="仿宋" w:hAnsi="仿宋" w:eastAsia="仿宋" w:cs="仿宋"/>
                <w:color w:val="auto"/>
                <w:kern w:val="0"/>
                <w:szCs w:val="28"/>
              </w:rPr>
            </w:pPr>
            <w:r>
              <w:rPr>
                <w:rFonts w:hint="eastAsia" w:ascii="仿宋" w:hAnsi="仿宋" w:eastAsia="仿宋" w:cs="仿宋"/>
                <w:color w:val="auto"/>
                <w:kern w:val="0"/>
                <w:szCs w:val="28"/>
              </w:rPr>
              <w:t>签字：</w:t>
            </w:r>
            <w:r>
              <w:rPr>
                <w:rFonts w:hint="eastAsia" w:ascii="仿宋" w:hAnsi="仿宋" w:eastAsia="仿宋" w:cs="仿宋"/>
                <w:color w:val="auto"/>
                <w:kern w:val="0"/>
                <w:szCs w:val="28"/>
                <w:lang w:val="en-US" w:eastAsia="zh-CN"/>
              </w:rPr>
              <w:t xml:space="preserve">   </w:t>
            </w:r>
            <w:r>
              <w:rPr>
                <w:rFonts w:hint="eastAsia" w:ascii="仿宋" w:hAnsi="仿宋" w:eastAsia="仿宋" w:cs="仿宋"/>
                <w:color w:val="auto"/>
                <w:kern w:val="0"/>
                <w:szCs w:val="28"/>
              </w:rPr>
              <w:t>日期：</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2676" w:type="dxa"/>
            <w:tcBorders>
              <w:tl2br w:val="nil"/>
              <w:tr2bl w:val="nil"/>
            </w:tcBorders>
            <w:vAlign w:val="center"/>
          </w:tcPr>
          <w:p>
            <w:pPr>
              <w:spacing w:before="156" w:beforeLines="50" w:after="156" w:afterLines="50"/>
              <w:ind w:firstLine="0" w:firstLineChars="0"/>
              <w:jc w:val="center"/>
              <w:rPr>
                <w:rFonts w:ascii="仿宋" w:hAnsi="仿宋" w:eastAsia="仿宋" w:cs="仿宋"/>
                <w:color w:val="auto"/>
                <w:kern w:val="0"/>
                <w:szCs w:val="28"/>
              </w:rPr>
            </w:pPr>
            <w:r>
              <w:rPr>
                <w:rFonts w:hint="eastAsia" w:ascii="仿宋" w:hAnsi="仿宋" w:eastAsia="仿宋" w:cs="仿宋"/>
                <w:color w:val="auto"/>
                <w:kern w:val="0"/>
                <w:szCs w:val="28"/>
              </w:rPr>
              <w:t>备注</w:t>
            </w:r>
          </w:p>
        </w:tc>
        <w:tc>
          <w:tcPr>
            <w:tcW w:w="6423" w:type="dxa"/>
            <w:tcBorders>
              <w:tl2br w:val="nil"/>
              <w:tr2bl w:val="nil"/>
            </w:tcBorders>
            <w:vAlign w:val="center"/>
          </w:tcPr>
          <w:p>
            <w:pPr>
              <w:spacing w:before="156" w:beforeLines="50" w:after="156" w:afterLines="50"/>
              <w:ind w:firstLine="560"/>
              <w:jc w:val="center"/>
              <w:rPr>
                <w:rFonts w:ascii="仿宋" w:hAnsi="仿宋" w:eastAsia="仿宋" w:cs="仿宋"/>
                <w:color w:val="auto"/>
                <w:kern w:val="0"/>
                <w:szCs w:val="28"/>
              </w:rPr>
            </w:pPr>
          </w:p>
        </w:tc>
      </w:tr>
    </w:tbl>
    <w:p>
      <w:pPr>
        <w:spacing w:before="156" w:beforeLines="50" w:after="156" w:afterLines="50"/>
        <w:ind w:firstLine="0" w:firstLineChars="0"/>
        <w:jc w:val="center"/>
        <w:rPr>
          <w:rFonts w:ascii="仿宋" w:hAnsi="仿宋" w:eastAsia="仿宋" w:cs="仿宋"/>
          <w:color w:val="auto"/>
          <w:kern w:val="0"/>
          <w:sz w:val="36"/>
          <w:szCs w:val="36"/>
        </w:rPr>
        <w:sectPr>
          <w:pgSz w:w="11850" w:h="16783"/>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before="156" w:beforeLines="50" w:after="156" w:afterLines="50"/>
        <w:ind w:firstLine="0" w:firstLineChars="0"/>
        <w:jc w:val="center"/>
        <w:rPr>
          <w:rFonts w:ascii="仿宋" w:hAnsi="仿宋" w:eastAsia="仿宋" w:cs="仿宋"/>
          <w:color w:val="auto"/>
          <w:kern w:val="0"/>
          <w:sz w:val="36"/>
          <w:szCs w:val="36"/>
        </w:rPr>
      </w:pPr>
      <w:r>
        <w:rPr>
          <w:rFonts w:hint="eastAsia" w:ascii="仿宋" w:hAnsi="仿宋" w:eastAsia="仿宋" w:cs="仿宋"/>
          <w:color w:val="auto"/>
          <w:kern w:val="0"/>
          <w:sz w:val="36"/>
          <w:szCs w:val="36"/>
        </w:rPr>
        <w:t>生产安全事故信息报告表</w:t>
      </w:r>
    </w:p>
    <w:p>
      <w:pPr>
        <w:spacing w:before="156" w:beforeLines="50" w:after="156" w:afterLines="50"/>
        <w:ind w:firstLine="0" w:firstLineChars="0"/>
        <w:jc w:val="center"/>
        <w:rPr>
          <w:rFonts w:ascii="仿宋" w:hAnsi="仿宋" w:eastAsia="仿宋" w:cs="仿宋"/>
          <w:color w:val="auto"/>
          <w:szCs w:val="28"/>
        </w:rPr>
      </w:pPr>
      <w:r>
        <w:rPr>
          <w:rFonts w:hint="eastAsia" w:ascii="仿宋" w:hAnsi="仿宋" w:eastAsia="仿宋" w:cs="仿宋"/>
          <w:color w:val="auto"/>
          <w:szCs w:val="28"/>
        </w:rPr>
        <w:t>事故单位</w:t>
      </w:r>
      <w:r>
        <w:rPr>
          <w:rFonts w:hint="eastAsia" w:ascii="仿宋" w:hAnsi="仿宋" w:eastAsia="仿宋" w:cs="仿宋"/>
          <w:color w:val="auto"/>
          <w:szCs w:val="28"/>
          <w:lang w:eastAsia="zh-CN"/>
        </w:rPr>
        <w:t>（</w:t>
      </w:r>
      <w:r>
        <w:rPr>
          <w:rFonts w:hint="eastAsia" w:ascii="仿宋" w:hAnsi="仿宋" w:eastAsia="仿宋" w:cs="仿宋"/>
          <w:color w:val="auto"/>
          <w:szCs w:val="28"/>
        </w:rPr>
        <w:t>盖章</w:t>
      </w:r>
      <w:r>
        <w:rPr>
          <w:rFonts w:hint="eastAsia" w:ascii="仿宋" w:hAnsi="仿宋" w:eastAsia="仿宋" w:cs="仿宋"/>
          <w:color w:val="auto"/>
          <w:szCs w:val="28"/>
          <w:lang w:eastAsia="zh-CN"/>
        </w:rPr>
        <w:t>）</w:t>
      </w:r>
      <w:r>
        <w:rPr>
          <w:rFonts w:hint="eastAsia" w:ascii="仿宋" w:hAnsi="仿宋" w:eastAsia="仿宋" w:cs="仿宋"/>
          <w:color w:val="auto"/>
          <w:szCs w:val="28"/>
        </w:rPr>
        <w:t>：</w:t>
      </w:r>
      <w:r>
        <w:rPr>
          <w:rFonts w:hint="eastAsia" w:ascii="仿宋" w:hAnsi="仿宋" w:eastAsia="仿宋" w:cs="仿宋"/>
          <w:color w:val="auto"/>
          <w:szCs w:val="28"/>
          <w:lang w:val="en-US" w:eastAsia="zh-CN"/>
        </w:rPr>
        <w:t xml:space="preserve">            </w:t>
      </w:r>
      <w:r>
        <w:rPr>
          <w:rFonts w:hint="eastAsia" w:ascii="仿宋" w:hAnsi="仿宋" w:eastAsia="仿宋" w:cs="仿宋"/>
          <w:color w:val="auto"/>
          <w:szCs w:val="28"/>
        </w:rPr>
        <w:t>负责人签字：</w:t>
      </w:r>
    </w:p>
    <w:tbl>
      <w:tblPr>
        <w:tblStyle w:val="24"/>
        <w:tblW w:w="0" w:type="auto"/>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096"/>
        <w:gridCol w:w="540"/>
        <w:gridCol w:w="360"/>
        <w:gridCol w:w="900"/>
        <w:gridCol w:w="360"/>
        <w:gridCol w:w="13"/>
        <w:gridCol w:w="929"/>
        <w:gridCol w:w="678"/>
        <w:gridCol w:w="1260"/>
        <w:gridCol w:w="1396"/>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59" w:hRule="exact"/>
          <w:jc w:val="center"/>
        </w:trPr>
        <w:tc>
          <w:tcPr>
            <w:tcW w:w="4261" w:type="dxa"/>
            <w:gridSpan w:val="7"/>
            <w:tcBorders>
              <w:tl2br w:val="nil"/>
              <w:tr2bl w:val="nil"/>
            </w:tcBorders>
            <w:vAlign w:val="center"/>
          </w:tcPr>
          <w:p>
            <w:pPr>
              <w:tabs>
                <w:tab w:val="center" w:pos="4153"/>
                <w:tab w:val="right" w:pos="8306"/>
              </w:tabs>
              <w:snapToGrid w:val="0"/>
              <w:spacing w:before="156" w:beforeLines="50" w:after="156" w:afterLines="50"/>
              <w:ind w:firstLine="280" w:firstLineChars="100"/>
              <w:rPr>
                <w:rFonts w:ascii="仿宋" w:hAnsi="仿宋" w:eastAsia="仿宋" w:cs="仿宋"/>
                <w:color w:val="auto"/>
                <w:szCs w:val="28"/>
              </w:rPr>
            </w:pPr>
            <w:r>
              <w:rPr>
                <w:rFonts w:hint="eastAsia" w:ascii="仿宋" w:hAnsi="仿宋" w:eastAsia="仿宋" w:cs="仿宋"/>
                <w:color w:val="auto"/>
                <w:szCs w:val="28"/>
              </w:rPr>
              <w:t>时间：</w:t>
            </w:r>
          </w:p>
        </w:tc>
        <w:tc>
          <w:tcPr>
            <w:tcW w:w="4263" w:type="dxa"/>
            <w:gridSpan w:val="4"/>
            <w:tcBorders>
              <w:tl2br w:val="nil"/>
              <w:tr2bl w:val="nil"/>
            </w:tcBorders>
            <w:vAlign w:val="center"/>
          </w:tcPr>
          <w:p>
            <w:pPr>
              <w:tabs>
                <w:tab w:val="center" w:pos="4153"/>
                <w:tab w:val="right" w:pos="8306"/>
              </w:tabs>
              <w:snapToGrid w:val="0"/>
              <w:spacing w:before="156" w:beforeLines="50" w:after="156" w:afterLines="50"/>
              <w:ind w:firstLine="560"/>
              <w:rPr>
                <w:rFonts w:ascii="仿宋" w:hAnsi="仿宋" w:eastAsia="仿宋" w:cs="仿宋"/>
                <w:color w:val="auto"/>
                <w:szCs w:val="28"/>
              </w:rPr>
            </w:pPr>
            <w:r>
              <w:rPr>
                <w:rFonts w:hint="eastAsia" w:ascii="仿宋" w:hAnsi="仿宋" w:eastAsia="仿宋" w:cs="仿宋"/>
                <w:color w:val="auto"/>
                <w:szCs w:val="28"/>
              </w:rPr>
              <w:t>地点：</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724" w:hRule="exact"/>
          <w:jc w:val="center"/>
        </w:trPr>
        <w:tc>
          <w:tcPr>
            <w:tcW w:w="8524" w:type="dxa"/>
            <w:gridSpan w:val="11"/>
            <w:tcBorders>
              <w:tl2br w:val="nil"/>
              <w:tr2bl w:val="nil"/>
            </w:tcBorders>
            <w:vAlign w:val="center"/>
          </w:tcPr>
          <w:p>
            <w:pPr>
              <w:tabs>
                <w:tab w:val="center" w:pos="4153"/>
                <w:tab w:val="right" w:pos="8306"/>
              </w:tabs>
              <w:snapToGrid w:val="0"/>
              <w:spacing w:before="156" w:beforeLines="50" w:after="156" w:afterLines="50"/>
              <w:ind w:firstLine="560"/>
              <w:rPr>
                <w:rFonts w:ascii="仿宋" w:hAnsi="仿宋" w:eastAsia="仿宋" w:cs="仿宋"/>
                <w:color w:val="auto"/>
                <w:szCs w:val="28"/>
              </w:rPr>
            </w:pPr>
            <w:r>
              <w:rPr>
                <w:rFonts w:hint="eastAsia" w:ascii="仿宋" w:hAnsi="仿宋" w:eastAsia="仿宋" w:cs="仿宋"/>
                <w:color w:val="auto"/>
                <w:szCs w:val="28"/>
              </w:rPr>
              <w:t>事件类型：生产安全事故</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190" w:type="dxa"/>
            <w:gridSpan w:val="8"/>
            <w:tcBorders>
              <w:tl2br w:val="nil"/>
              <w:tr2bl w:val="nil"/>
            </w:tcBorders>
            <w:vAlign w:val="center"/>
          </w:tcPr>
          <w:p>
            <w:pPr>
              <w:tabs>
                <w:tab w:val="center" w:pos="4153"/>
                <w:tab w:val="right" w:pos="8306"/>
              </w:tabs>
              <w:snapToGrid w:val="0"/>
              <w:spacing w:before="156" w:beforeLines="50" w:after="156" w:afterLines="50"/>
              <w:ind w:firstLine="560"/>
              <w:jc w:val="left"/>
              <w:rPr>
                <w:rFonts w:ascii="仿宋" w:hAnsi="仿宋" w:eastAsia="仿宋" w:cs="仿宋"/>
                <w:color w:val="auto"/>
                <w:szCs w:val="28"/>
              </w:rPr>
            </w:pPr>
            <w:r>
              <w:rPr>
                <w:rFonts w:hint="eastAsia" w:ascii="仿宋" w:hAnsi="仿宋" w:eastAsia="仿宋" w:cs="仿宋"/>
                <w:color w:val="auto"/>
                <w:szCs w:val="28"/>
              </w:rPr>
              <w:t>报告时间：</w:t>
            </w:r>
            <w:r>
              <w:rPr>
                <w:rFonts w:hint="eastAsia" w:ascii="仿宋" w:hAnsi="仿宋" w:eastAsia="仿宋" w:cs="仿宋"/>
                <w:color w:val="auto"/>
                <w:szCs w:val="28"/>
                <w:lang w:val="en-US" w:eastAsia="zh-CN"/>
              </w:rPr>
              <w:t xml:space="preserve">  </w:t>
            </w:r>
            <w:r>
              <w:rPr>
                <w:rFonts w:hint="eastAsia" w:ascii="仿宋" w:hAnsi="仿宋" w:eastAsia="仿宋" w:cs="仿宋"/>
                <w:color w:val="auto"/>
                <w:szCs w:val="28"/>
              </w:rPr>
              <w:t>年</w:t>
            </w:r>
            <w:r>
              <w:rPr>
                <w:rFonts w:hint="eastAsia" w:ascii="仿宋" w:hAnsi="仿宋" w:eastAsia="仿宋" w:cs="仿宋"/>
                <w:color w:val="auto"/>
                <w:szCs w:val="28"/>
                <w:lang w:val="en-US" w:eastAsia="zh-CN"/>
              </w:rPr>
              <w:t xml:space="preserve">  </w:t>
            </w:r>
            <w:r>
              <w:rPr>
                <w:rFonts w:hint="eastAsia" w:ascii="仿宋" w:hAnsi="仿宋" w:eastAsia="仿宋" w:cs="仿宋"/>
                <w:color w:val="auto"/>
                <w:szCs w:val="28"/>
              </w:rPr>
              <w:t>月</w:t>
            </w:r>
            <w:r>
              <w:rPr>
                <w:rFonts w:hint="eastAsia" w:ascii="仿宋" w:hAnsi="仿宋" w:eastAsia="仿宋" w:cs="仿宋"/>
                <w:color w:val="auto"/>
                <w:szCs w:val="28"/>
                <w:lang w:val="en-US" w:eastAsia="zh-CN"/>
              </w:rPr>
              <w:t xml:space="preserve">  </w:t>
            </w:r>
            <w:r>
              <w:rPr>
                <w:rFonts w:hint="eastAsia" w:ascii="仿宋" w:hAnsi="仿宋" w:eastAsia="仿宋" w:cs="仿宋"/>
                <w:color w:val="auto"/>
                <w:szCs w:val="28"/>
              </w:rPr>
              <w:t>日</w:t>
            </w:r>
            <w:r>
              <w:rPr>
                <w:rFonts w:hint="eastAsia" w:ascii="仿宋" w:hAnsi="仿宋" w:eastAsia="仿宋" w:cs="仿宋"/>
                <w:color w:val="auto"/>
                <w:szCs w:val="28"/>
                <w:lang w:val="en-US" w:eastAsia="zh-CN"/>
              </w:rPr>
              <w:t xml:space="preserve">  </w:t>
            </w:r>
            <w:r>
              <w:rPr>
                <w:rFonts w:hint="eastAsia" w:ascii="仿宋" w:hAnsi="仿宋" w:eastAsia="仿宋" w:cs="仿宋"/>
                <w:color w:val="auto"/>
                <w:szCs w:val="28"/>
              </w:rPr>
              <w:t>点</w:t>
            </w:r>
            <w:r>
              <w:rPr>
                <w:rFonts w:hint="eastAsia" w:ascii="仿宋" w:hAnsi="仿宋" w:eastAsia="仿宋" w:cs="仿宋"/>
                <w:color w:val="auto"/>
                <w:szCs w:val="28"/>
                <w:lang w:val="en-US" w:eastAsia="zh-CN"/>
              </w:rPr>
              <w:t xml:space="preserve">  </w:t>
            </w:r>
            <w:r>
              <w:rPr>
                <w:rFonts w:hint="eastAsia" w:ascii="仿宋" w:hAnsi="仿宋" w:eastAsia="仿宋" w:cs="仿宋"/>
                <w:color w:val="auto"/>
                <w:szCs w:val="28"/>
              </w:rPr>
              <w:t>分</w:t>
            </w:r>
          </w:p>
        </w:tc>
        <w:tc>
          <w:tcPr>
            <w:tcW w:w="3334" w:type="dxa"/>
            <w:gridSpan w:val="3"/>
            <w:tcBorders>
              <w:tl2br w:val="nil"/>
              <w:tr2bl w:val="nil"/>
            </w:tcBorders>
            <w:vAlign w:val="center"/>
          </w:tcPr>
          <w:p>
            <w:pPr>
              <w:tabs>
                <w:tab w:val="center" w:pos="4153"/>
                <w:tab w:val="right" w:pos="8306"/>
              </w:tabs>
              <w:snapToGrid w:val="0"/>
              <w:spacing w:before="156" w:beforeLines="50" w:after="156" w:afterLines="50"/>
              <w:ind w:firstLine="560"/>
              <w:jc w:val="left"/>
              <w:rPr>
                <w:rFonts w:ascii="仿宋" w:hAnsi="仿宋" w:eastAsia="仿宋" w:cs="仿宋"/>
                <w:color w:val="auto"/>
                <w:szCs w:val="28"/>
              </w:rPr>
            </w:pPr>
            <w:r>
              <w:rPr>
                <w:rFonts w:hint="eastAsia" w:ascii="仿宋" w:hAnsi="仿宋" w:eastAsia="仿宋" w:cs="仿宋"/>
                <w:color w:val="auto"/>
                <w:szCs w:val="28"/>
              </w:rPr>
              <w:t>信息来源：</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572" w:hRule="atLeast"/>
          <w:jc w:val="center"/>
        </w:trPr>
        <w:tc>
          <w:tcPr>
            <w:tcW w:w="8524" w:type="dxa"/>
            <w:gridSpan w:val="11"/>
            <w:tcBorders>
              <w:tl2br w:val="nil"/>
              <w:tr2bl w:val="nil"/>
            </w:tcBorders>
          </w:tcPr>
          <w:p>
            <w:pPr>
              <w:tabs>
                <w:tab w:val="center" w:pos="4153"/>
                <w:tab w:val="right" w:pos="8306"/>
              </w:tabs>
              <w:snapToGrid w:val="0"/>
              <w:spacing w:before="156" w:beforeLines="50" w:after="156" w:afterLines="50"/>
              <w:ind w:firstLine="560"/>
              <w:rPr>
                <w:rFonts w:ascii="仿宋" w:hAnsi="仿宋" w:eastAsia="仿宋" w:cs="仿宋"/>
                <w:color w:val="auto"/>
                <w:szCs w:val="28"/>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158" w:hRule="atLeast"/>
          <w:jc w:val="center"/>
        </w:trPr>
        <w:tc>
          <w:tcPr>
            <w:tcW w:w="8524" w:type="dxa"/>
            <w:gridSpan w:val="11"/>
            <w:tcBorders>
              <w:tl2br w:val="nil"/>
              <w:tr2bl w:val="nil"/>
            </w:tcBorders>
          </w:tcPr>
          <w:p>
            <w:pPr>
              <w:tabs>
                <w:tab w:val="center" w:pos="4153"/>
                <w:tab w:val="right" w:pos="8306"/>
              </w:tabs>
              <w:snapToGrid w:val="0"/>
              <w:spacing w:before="156" w:beforeLines="50" w:after="156" w:afterLines="50"/>
              <w:ind w:firstLine="560"/>
              <w:rPr>
                <w:rFonts w:ascii="仿宋" w:hAnsi="仿宋" w:eastAsia="仿宋" w:cs="仿宋"/>
                <w:color w:val="auto"/>
                <w:szCs w:val="28"/>
              </w:rPr>
            </w:pPr>
            <w:r>
              <w:rPr>
                <w:rFonts w:hint="eastAsia" w:ascii="仿宋" w:hAnsi="仿宋" w:eastAsia="仿宋" w:cs="仿宋"/>
                <w:color w:val="auto"/>
                <w:szCs w:val="28"/>
              </w:rPr>
              <w:t>后续可能发展态势及影响：</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44" w:hRule="exact"/>
          <w:jc w:val="center"/>
        </w:trPr>
        <w:tc>
          <w:tcPr>
            <w:tcW w:w="992" w:type="dxa"/>
            <w:vMerge w:val="restart"/>
            <w:tcBorders>
              <w:tl2br w:val="nil"/>
              <w:tr2bl w:val="nil"/>
            </w:tcBorders>
            <w:vAlign w:val="center"/>
          </w:tcPr>
          <w:p>
            <w:pPr>
              <w:tabs>
                <w:tab w:val="center" w:pos="4153"/>
                <w:tab w:val="right" w:pos="8306"/>
              </w:tabs>
              <w:snapToGrid w:val="0"/>
              <w:spacing w:before="156" w:beforeLines="50" w:after="156" w:afterLines="50"/>
              <w:ind w:firstLine="0" w:firstLineChars="0"/>
              <w:rPr>
                <w:rFonts w:ascii="仿宋" w:hAnsi="仿宋" w:eastAsia="仿宋" w:cs="仿宋"/>
                <w:color w:val="auto"/>
                <w:szCs w:val="28"/>
              </w:rPr>
            </w:pPr>
            <w:r>
              <w:rPr>
                <w:rFonts w:hint="eastAsia" w:ascii="仿宋" w:hAnsi="仿宋" w:eastAsia="仿宋" w:cs="仿宋"/>
                <w:color w:val="auto"/>
                <w:szCs w:val="28"/>
              </w:rPr>
              <w:t>伤亡损失情况</w:t>
            </w:r>
          </w:p>
        </w:tc>
        <w:tc>
          <w:tcPr>
            <w:tcW w:w="1636" w:type="dxa"/>
            <w:gridSpan w:val="2"/>
            <w:tcBorders>
              <w:tl2br w:val="nil"/>
              <w:tr2bl w:val="nil"/>
            </w:tcBorders>
            <w:vAlign w:val="center"/>
          </w:tcPr>
          <w:p>
            <w:pPr>
              <w:tabs>
                <w:tab w:val="center" w:pos="4153"/>
                <w:tab w:val="right" w:pos="8306"/>
              </w:tabs>
              <w:snapToGrid w:val="0"/>
              <w:spacing w:before="156" w:beforeLines="50" w:after="156" w:afterLines="50"/>
              <w:ind w:firstLine="0" w:firstLineChars="0"/>
              <w:rPr>
                <w:rFonts w:ascii="仿宋" w:hAnsi="仿宋" w:eastAsia="仿宋" w:cs="仿宋"/>
                <w:color w:val="auto"/>
                <w:szCs w:val="28"/>
              </w:rPr>
            </w:pPr>
            <w:r>
              <w:rPr>
                <w:rFonts w:hint="eastAsia" w:ascii="仿宋" w:hAnsi="仿宋" w:eastAsia="仿宋" w:cs="仿宋"/>
                <w:color w:val="auto"/>
                <w:szCs w:val="28"/>
              </w:rPr>
              <w:t>轻伤人</w:t>
            </w:r>
          </w:p>
        </w:tc>
        <w:tc>
          <w:tcPr>
            <w:tcW w:w="1620" w:type="dxa"/>
            <w:gridSpan w:val="3"/>
            <w:tcBorders>
              <w:tl2br w:val="nil"/>
              <w:tr2bl w:val="nil"/>
            </w:tcBorders>
            <w:vAlign w:val="center"/>
          </w:tcPr>
          <w:p>
            <w:pPr>
              <w:tabs>
                <w:tab w:val="center" w:pos="4153"/>
                <w:tab w:val="right" w:pos="8306"/>
              </w:tabs>
              <w:snapToGrid w:val="0"/>
              <w:spacing w:before="156" w:beforeLines="50" w:after="156" w:afterLines="50"/>
              <w:ind w:firstLine="0" w:firstLineChars="0"/>
              <w:rPr>
                <w:rFonts w:ascii="仿宋" w:hAnsi="仿宋" w:eastAsia="仿宋" w:cs="仿宋"/>
                <w:color w:val="auto"/>
                <w:szCs w:val="28"/>
                <w:u w:val="single"/>
              </w:rPr>
            </w:pPr>
            <w:r>
              <w:rPr>
                <w:rFonts w:hint="eastAsia" w:ascii="仿宋" w:hAnsi="仿宋" w:eastAsia="仿宋" w:cs="仿宋"/>
                <w:color w:val="auto"/>
                <w:szCs w:val="28"/>
              </w:rPr>
              <w:t>重伤人</w:t>
            </w:r>
          </w:p>
        </w:tc>
        <w:tc>
          <w:tcPr>
            <w:tcW w:w="1620" w:type="dxa"/>
            <w:gridSpan w:val="3"/>
            <w:tcBorders>
              <w:tl2br w:val="nil"/>
              <w:tr2bl w:val="nil"/>
            </w:tcBorders>
            <w:vAlign w:val="center"/>
          </w:tcPr>
          <w:p>
            <w:pPr>
              <w:tabs>
                <w:tab w:val="center" w:pos="4153"/>
                <w:tab w:val="right" w:pos="8306"/>
              </w:tabs>
              <w:snapToGrid w:val="0"/>
              <w:spacing w:before="156" w:beforeLines="50" w:after="156" w:afterLines="50"/>
              <w:ind w:firstLine="0" w:firstLineChars="0"/>
              <w:rPr>
                <w:rFonts w:ascii="仿宋" w:hAnsi="仿宋" w:eastAsia="仿宋" w:cs="仿宋"/>
                <w:color w:val="auto"/>
                <w:szCs w:val="28"/>
              </w:rPr>
            </w:pPr>
            <w:r>
              <w:rPr>
                <w:rFonts w:hint="eastAsia" w:ascii="仿宋" w:hAnsi="仿宋" w:eastAsia="仿宋" w:cs="仿宋"/>
                <w:color w:val="auto"/>
                <w:szCs w:val="28"/>
              </w:rPr>
              <w:t>死亡人</w:t>
            </w:r>
          </w:p>
        </w:tc>
        <w:tc>
          <w:tcPr>
            <w:tcW w:w="2656" w:type="dxa"/>
            <w:gridSpan w:val="2"/>
            <w:tcBorders>
              <w:tl2br w:val="nil"/>
              <w:tr2bl w:val="nil"/>
            </w:tcBorders>
            <w:vAlign w:val="center"/>
          </w:tcPr>
          <w:p>
            <w:pPr>
              <w:tabs>
                <w:tab w:val="center" w:pos="4153"/>
                <w:tab w:val="right" w:pos="8306"/>
              </w:tabs>
              <w:snapToGrid w:val="0"/>
              <w:spacing w:before="156" w:beforeLines="50" w:after="156" w:afterLines="50"/>
              <w:ind w:firstLine="0" w:firstLineChars="0"/>
              <w:jc w:val="left"/>
              <w:rPr>
                <w:rFonts w:ascii="仿宋" w:hAnsi="仿宋" w:eastAsia="仿宋" w:cs="仿宋"/>
                <w:color w:val="auto"/>
                <w:szCs w:val="28"/>
              </w:rPr>
            </w:pPr>
            <w:r>
              <w:rPr>
                <w:rFonts w:hint="eastAsia" w:ascii="仿宋" w:hAnsi="仿宋" w:eastAsia="仿宋" w:cs="仿宋"/>
                <w:color w:val="auto"/>
                <w:szCs w:val="28"/>
              </w:rPr>
              <w:t>其他损失：</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64" w:hRule="exact"/>
          <w:jc w:val="center"/>
        </w:trPr>
        <w:tc>
          <w:tcPr>
            <w:tcW w:w="992" w:type="dxa"/>
            <w:vMerge w:val="continue"/>
            <w:tcBorders>
              <w:tl2br w:val="nil"/>
              <w:tr2bl w:val="nil"/>
            </w:tcBorders>
          </w:tcPr>
          <w:p>
            <w:pPr>
              <w:tabs>
                <w:tab w:val="center" w:pos="4153"/>
                <w:tab w:val="right" w:pos="8306"/>
              </w:tabs>
              <w:snapToGrid w:val="0"/>
              <w:spacing w:before="156" w:beforeLines="50" w:after="156" w:afterLines="50"/>
              <w:ind w:firstLine="560"/>
              <w:rPr>
                <w:rFonts w:ascii="仿宋" w:hAnsi="仿宋" w:eastAsia="仿宋" w:cs="仿宋"/>
                <w:color w:val="auto"/>
                <w:szCs w:val="28"/>
              </w:rPr>
            </w:pPr>
          </w:p>
        </w:tc>
        <w:tc>
          <w:tcPr>
            <w:tcW w:w="1096" w:type="dxa"/>
            <w:tcBorders>
              <w:tl2br w:val="nil"/>
              <w:tr2bl w:val="nil"/>
            </w:tcBorders>
            <w:vAlign w:val="center"/>
          </w:tcPr>
          <w:p>
            <w:pPr>
              <w:tabs>
                <w:tab w:val="center" w:pos="4153"/>
                <w:tab w:val="right" w:pos="8306"/>
              </w:tabs>
              <w:snapToGrid w:val="0"/>
              <w:spacing w:before="156" w:beforeLines="50" w:after="156" w:afterLines="50"/>
              <w:ind w:firstLine="0" w:firstLineChars="0"/>
              <w:rPr>
                <w:rFonts w:ascii="仿宋" w:hAnsi="仿宋" w:eastAsia="仿宋" w:cs="仿宋"/>
                <w:color w:val="auto"/>
                <w:szCs w:val="28"/>
              </w:rPr>
            </w:pPr>
            <w:r>
              <w:rPr>
                <w:rFonts w:hint="eastAsia" w:ascii="仿宋" w:hAnsi="仿宋" w:eastAsia="仿宋" w:cs="仿宋"/>
                <w:color w:val="auto"/>
                <w:szCs w:val="28"/>
              </w:rPr>
              <w:t>姓名</w:t>
            </w:r>
          </w:p>
        </w:tc>
        <w:tc>
          <w:tcPr>
            <w:tcW w:w="900" w:type="dxa"/>
            <w:gridSpan w:val="2"/>
            <w:tcBorders>
              <w:tl2br w:val="nil"/>
              <w:tr2bl w:val="nil"/>
            </w:tcBorders>
            <w:vAlign w:val="center"/>
          </w:tcPr>
          <w:p>
            <w:pPr>
              <w:tabs>
                <w:tab w:val="center" w:pos="4153"/>
                <w:tab w:val="right" w:pos="8306"/>
              </w:tabs>
              <w:snapToGrid w:val="0"/>
              <w:spacing w:before="156" w:beforeLines="50" w:after="156" w:afterLines="50"/>
              <w:ind w:firstLine="0" w:firstLineChars="0"/>
              <w:rPr>
                <w:rFonts w:ascii="仿宋" w:hAnsi="仿宋" w:eastAsia="仿宋" w:cs="仿宋"/>
                <w:color w:val="auto"/>
                <w:szCs w:val="28"/>
              </w:rPr>
            </w:pPr>
            <w:r>
              <w:rPr>
                <w:rFonts w:hint="eastAsia" w:ascii="仿宋" w:hAnsi="仿宋" w:eastAsia="仿宋" w:cs="仿宋"/>
                <w:color w:val="auto"/>
                <w:szCs w:val="28"/>
              </w:rPr>
              <w:t>性别</w:t>
            </w:r>
          </w:p>
        </w:tc>
        <w:tc>
          <w:tcPr>
            <w:tcW w:w="900" w:type="dxa"/>
            <w:tcBorders>
              <w:tl2br w:val="nil"/>
              <w:tr2bl w:val="nil"/>
            </w:tcBorders>
            <w:vAlign w:val="center"/>
          </w:tcPr>
          <w:p>
            <w:pPr>
              <w:tabs>
                <w:tab w:val="center" w:pos="4153"/>
                <w:tab w:val="right" w:pos="8306"/>
              </w:tabs>
              <w:snapToGrid w:val="0"/>
              <w:spacing w:before="156" w:beforeLines="50" w:after="156" w:afterLines="50"/>
              <w:ind w:firstLine="0" w:firstLineChars="0"/>
              <w:rPr>
                <w:rFonts w:ascii="仿宋" w:hAnsi="仿宋" w:eastAsia="仿宋" w:cs="仿宋"/>
                <w:color w:val="auto"/>
                <w:szCs w:val="28"/>
              </w:rPr>
            </w:pPr>
            <w:r>
              <w:rPr>
                <w:rFonts w:hint="eastAsia" w:ascii="仿宋" w:hAnsi="仿宋" w:eastAsia="仿宋" w:cs="仿宋"/>
                <w:color w:val="auto"/>
                <w:szCs w:val="28"/>
              </w:rPr>
              <w:t>年龄</w:t>
            </w:r>
          </w:p>
        </w:tc>
        <w:tc>
          <w:tcPr>
            <w:tcW w:w="3240" w:type="dxa"/>
            <w:gridSpan w:val="5"/>
            <w:tcBorders>
              <w:tl2br w:val="nil"/>
              <w:tr2bl w:val="nil"/>
            </w:tcBorders>
            <w:vAlign w:val="center"/>
          </w:tcPr>
          <w:p>
            <w:pPr>
              <w:tabs>
                <w:tab w:val="center" w:pos="4153"/>
                <w:tab w:val="right" w:pos="8306"/>
              </w:tabs>
              <w:snapToGrid w:val="0"/>
              <w:spacing w:before="156" w:beforeLines="50" w:after="156" w:afterLines="50"/>
              <w:ind w:firstLine="0" w:firstLineChars="0"/>
              <w:rPr>
                <w:rFonts w:ascii="仿宋" w:hAnsi="仿宋" w:eastAsia="仿宋" w:cs="仿宋"/>
                <w:color w:val="auto"/>
                <w:szCs w:val="28"/>
              </w:rPr>
            </w:pPr>
            <w:r>
              <w:rPr>
                <w:rFonts w:hint="eastAsia" w:ascii="仿宋" w:hAnsi="仿宋" w:eastAsia="仿宋" w:cs="仿宋"/>
                <w:color w:val="auto"/>
                <w:szCs w:val="28"/>
              </w:rPr>
              <w:t>住址</w:t>
            </w:r>
          </w:p>
        </w:tc>
        <w:tc>
          <w:tcPr>
            <w:tcW w:w="1396" w:type="dxa"/>
            <w:tcBorders>
              <w:tl2br w:val="nil"/>
              <w:tr2bl w:val="nil"/>
            </w:tcBorders>
            <w:vAlign w:val="center"/>
          </w:tcPr>
          <w:p>
            <w:pPr>
              <w:tabs>
                <w:tab w:val="center" w:pos="4153"/>
                <w:tab w:val="right" w:pos="8306"/>
              </w:tabs>
              <w:snapToGrid w:val="0"/>
              <w:spacing w:before="156" w:beforeLines="50" w:after="156" w:afterLines="50"/>
              <w:ind w:firstLine="0" w:firstLineChars="0"/>
              <w:rPr>
                <w:rFonts w:ascii="仿宋" w:hAnsi="仿宋" w:eastAsia="仿宋" w:cs="仿宋"/>
                <w:color w:val="auto"/>
                <w:szCs w:val="28"/>
              </w:rPr>
            </w:pPr>
            <w:r>
              <w:rPr>
                <w:rFonts w:hint="eastAsia" w:ascii="仿宋" w:hAnsi="仿宋" w:eastAsia="仿宋" w:cs="仿宋"/>
                <w:color w:val="auto"/>
                <w:szCs w:val="28"/>
              </w:rPr>
              <w:t>伤亡情况</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34" w:hRule="exact"/>
          <w:jc w:val="center"/>
        </w:trPr>
        <w:tc>
          <w:tcPr>
            <w:tcW w:w="992" w:type="dxa"/>
            <w:vMerge w:val="continue"/>
            <w:tcBorders>
              <w:tl2br w:val="nil"/>
              <w:tr2bl w:val="nil"/>
            </w:tcBorders>
          </w:tcPr>
          <w:p>
            <w:pPr>
              <w:tabs>
                <w:tab w:val="center" w:pos="4153"/>
                <w:tab w:val="right" w:pos="8306"/>
              </w:tabs>
              <w:snapToGrid w:val="0"/>
              <w:spacing w:before="156" w:beforeLines="50" w:after="156" w:afterLines="50"/>
              <w:ind w:firstLine="560"/>
              <w:rPr>
                <w:rFonts w:ascii="仿宋" w:hAnsi="仿宋" w:eastAsia="仿宋" w:cs="仿宋"/>
                <w:color w:val="auto"/>
                <w:szCs w:val="28"/>
              </w:rPr>
            </w:pPr>
          </w:p>
        </w:tc>
        <w:tc>
          <w:tcPr>
            <w:tcW w:w="1096" w:type="dxa"/>
            <w:tcBorders>
              <w:tl2br w:val="nil"/>
              <w:tr2bl w:val="nil"/>
            </w:tcBorders>
            <w:vAlign w:val="center"/>
          </w:tcPr>
          <w:p>
            <w:pPr>
              <w:tabs>
                <w:tab w:val="center" w:pos="4153"/>
                <w:tab w:val="right" w:pos="8306"/>
              </w:tabs>
              <w:snapToGrid w:val="0"/>
              <w:spacing w:before="156" w:beforeLines="50" w:after="156" w:afterLines="50"/>
              <w:ind w:firstLine="560"/>
              <w:jc w:val="center"/>
              <w:rPr>
                <w:rFonts w:ascii="仿宋" w:hAnsi="仿宋" w:eastAsia="仿宋" w:cs="仿宋"/>
                <w:color w:val="auto"/>
                <w:szCs w:val="28"/>
              </w:rPr>
            </w:pPr>
          </w:p>
        </w:tc>
        <w:tc>
          <w:tcPr>
            <w:tcW w:w="900" w:type="dxa"/>
            <w:gridSpan w:val="2"/>
            <w:tcBorders>
              <w:tl2br w:val="nil"/>
              <w:tr2bl w:val="nil"/>
            </w:tcBorders>
            <w:vAlign w:val="center"/>
          </w:tcPr>
          <w:p>
            <w:pPr>
              <w:tabs>
                <w:tab w:val="center" w:pos="4153"/>
                <w:tab w:val="right" w:pos="8306"/>
              </w:tabs>
              <w:snapToGrid w:val="0"/>
              <w:spacing w:before="156" w:beforeLines="50" w:after="156" w:afterLines="50"/>
              <w:ind w:firstLine="560"/>
              <w:jc w:val="center"/>
              <w:rPr>
                <w:rFonts w:ascii="仿宋" w:hAnsi="仿宋" w:eastAsia="仿宋" w:cs="仿宋"/>
                <w:color w:val="auto"/>
                <w:szCs w:val="28"/>
              </w:rPr>
            </w:pPr>
          </w:p>
        </w:tc>
        <w:tc>
          <w:tcPr>
            <w:tcW w:w="900" w:type="dxa"/>
            <w:tcBorders>
              <w:tl2br w:val="nil"/>
              <w:tr2bl w:val="nil"/>
            </w:tcBorders>
            <w:vAlign w:val="center"/>
          </w:tcPr>
          <w:p>
            <w:pPr>
              <w:tabs>
                <w:tab w:val="center" w:pos="4153"/>
                <w:tab w:val="right" w:pos="8306"/>
              </w:tabs>
              <w:snapToGrid w:val="0"/>
              <w:spacing w:before="156" w:beforeLines="50" w:after="156" w:afterLines="50"/>
              <w:ind w:firstLine="560"/>
              <w:jc w:val="center"/>
              <w:rPr>
                <w:rFonts w:ascii="仿宋" w:hAnsi="仿宋" w:eastAsia="仿宋" w:cs="仿宋"/>
                <w:color w:val="auto"/>
                <w:szCs w:val="28"/>
              </w:rPr>
            </w:pPr>
          </w:p>
        </w:tc>
        <w:tc>
          <w:tcPr>
            <w:tcW w:w="3240" w:type="dxa"/>
            <w:gridSpan w:val="5"/>
            <w:tcBorders>
              <w:tl2br w:val="nil"/>
              <w:tr2bl w:val="nil"/>
            </w:tcBorders>
            <w:vAlign w:val="center"/>
          </w:tcPr>
          <w:p>
            <w:pPr>
              <w:tabs>
                <w:tab w:val="center" w:pos="4153"/>
                <w:tab w:val="right" w:pos="8306"/>
              </w:tabs>
              <w:snapToGrid w:val="0"/>
              <w:spacing w:before="156" w:beforeLines="50" w:after="156" w:afterLines="50"/>
              <w:ind w:firstLine="560"/>
              <w:jc w:val="center"/>
              <w:rPr>
                <w:rFonts w:ascii="仿宋" w:hAnsi="仿宋" w:eastAsia="仿宋" w:cs="仿宋"/>
                <w:color w:val="auto"/>
                <w:szCs w:val="28"/>
              </w:rPr>
            </w:pPr>
          </w:p>
        </w:tc>
        <w:tc>
          <w:tcPr>
            <w:tcW w:w="1396" w:type="dxa"/>
            <w:tcBorders>
              <w:tl2br w:val="nil"/>
              <w:tr2bl w:val="nil"/>
            </w:tcBorders>
            <w:vAlign w:val="center"/>
          </w:tcPr>
          <w:p>
            <w:pPr>
              <w:tabs>
                <w:tab w:val="center" w:pos="4153"/>
                <w:tab w:val="right" w:pos="8306"/>
              </w:tabs>
              <w:snapToGrid w:val="0"/>
              <w:spacing w:before="156" w:beforeLines="50" w:after="156" w:afterLines="50"/>
              <w:ind w:firstLine="560"/>
              <w:jc w:val="center"/>
              <w:rPr>
                <w:rFonts w:ascii="仿宋" w:hAnsi="仿宋" w:eastAsia="仿宋" w:cs="仿宋"/>
                <w:color w:val="auto"/>
                <w:szCs w:val="28"/>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34" w:hRule="exact"/>
          <w:jc w:val="center"/>
        </w:trPr>
        <w:tc>
          <w:tcPr>
            <w:tcW w:w="992" w:type="dxa"/>
            <w:vMerge w:val="continue"/>
            <w:tcBorders>
              <w:tl2br w:val="nil"/>
              <w:tr2bl w:val="nil"/>
            </w:tcBorders>
          </w:tcPr>
          <w:p>
            <w:pPr>
              <w:tabs>
                <w:tab w:val="center" w:pos="4153"/>
                <w:tab w:val="right" w:pos="8306"/>
              </w:tabs>
              <w:snapToGrid w:val="0"/>
              <w:spacing w:before="156" w:beforeLines="50" w:after="156" w:afterLines="50"/>
              <w:ind w:firstLine="560"/>
              <w:rPr>
                <w:rFonts w:ascii="仿宋" w:hAnsi="仿宋" w:eastAsia="仿宋" w:cs="仿宋"/>
                <w:color w:val="auto"/>
                <w:szCs w:val="28"/>
              </w:rPr>
            </w:pPr>
          </w:p>
        </w:tc>
        <w:tc>
          <w:tcPr>
            <w:tcW w:w="1096" w:type="dxa"/>
            <w:tcBorders>
              <w:tl2br w:val="nil"/>
              <w:tr2bl w:val="nil"/>
            </w:tcBorders>
            <w:vAlign w:val="center"/>
          </w:tcPr>
          <w:p>
            <w:pPr>
              <w:tabs>
                <w:tab w:val="center" w:pos="4153"/>
                <w:tab w:val="right" w:pos="8306"/>
              </w:tabs>
              <w:snapToGrid w:val="0"/>
              <w:spacing w:before="156" w:beforeLines="50" w:after="156" w:afterLines="50"/>
              <w:ind w:firstLine="560"/>
              <w:jc w:val="center"/>
              <w:rPr>
                <w:rFonts w:ascii="仿宋" w:hAnsi="仿宋" w:eastAsia="仿宋" w:cs="仿宋"/>
                <w:color w:val="auto"/>
                <w:szCs w:val="28"/>
              </w:rPr>
            </w:pPr>
          </w:p>
        </w:tc>
        <w:tc>
          <w:tcPr>
            <w:tcW w:w="900" w:type="dxa"/>
            <w:gridSpan w:val="2"/>
            <w:tcBorders>
              <w:tl2br w:val="nil"/>
              <w:tr2bl w:val="nil"/>
            </w:tcBorders>
            <w:vAlign w:val="center"/>
          </w:tcPr>
          <w:p>
            <w:pPr>
              <w:tabs>
                <w:tab w:val="center" w:pos="4153"/>
                <w:tab w:val="right" w:pos="8306"/>
              </w:tabs>
              <w:snapToGrid w:val="0"/>
              <w:spacing w:before="156" w:beforeLines="50" w:after="156" w:afterLines="50"/>
              <w:ind w:firstLine="560"/>
              <w:jc w:val="center"/>
              <w:rPr>
                <w:rFonts w:ascii="仿宋" w:hAnsi="仿宋" w:eastAsia="仿宋" w:cs="仿宋"/>
                <w:color w:val="auto"/>
                <w:szCs w:val="28"/>
              </w:rPr>
            </w:pPr>
          </w:p>
        </w:tc>
        <w:tc>
          <w:tcPr>
            <w:tcW w:w="900" w:type="dxa"/>
            <w:tcBorders>
              <w:tl2br w:val="nil"/>
              <w:tr2bl w:val="nil"/>
            </w:tcBorders>
            <w:vAlign w:val="center"/>
          </w:tcPr>
          <w:p>
            <w:pPr>
              <w:tabs>
                <w:tab w:val="center" w:pos="4153"/>
                <w:tab w:val="right" w:pos="8306"/>
              </w:tabs>
              <w:snapToGrid w:val="0"/>
              <w:spacing w:before="156" w:beforeLines="50" w:after="156" w:afterLines="50"/>
              <w:ind w:firstLine="560"/>
              <w:jc w:val="center"/>
              <w:rPr>
                <w:rFonts w:ascii="仿宋" w:hAnsi="仿宋" w:eastAsia="仿宋" w:cs="仿宋"/>
                <w:color w:val="auto"/>
                <w:szCs w:val="28"/>
              </w:rPr>
            </w:pPr>
          </w:p>
        </w:tc>
        <w:tc>
          <w:tcPr>
            <w:tcW w:w="3240" w:type="dxa"/>
            <w:gridSpan w:val="5"/>
            <w:tcBorders>
              <w:tl2br w:val="nil"/>
              <w:tr2bl w:val="nil"/>
            </w:tcBorders>
            <w:vAlign w:val="center"/>
          </w:tcPr>
          <w:p>
            <w:pPr>
              <w:tabs>
                <w:tab w:val="center" w:pos="4153"/>
                <w:tab w:val="right" w:pos="8306"/>
              </w:tabs>
              <w:snapToGrid w:val="0"/>
              <w:spacing w:before="156" w:beforeLines="50" w:after="156" w:afterLines="50"/>
              <w:ind w:firstLine="560"/>
              <w:jc w:val="center"/>
              <w:rPr>
                <w:rFonts w:ascii="仿宋" w:hAnsi="仿宋" w:eastAsia="仿宋" w:cs="仿宋"/>
                <w:color w:val="auto"/>
                <w:szCs w:val="28"/>
              </w:rPr>
            </w:pPr>
          </w:p>
        </w:tc>
        <w:tc>
          <w:tcPr>
            <w:tcW w:w="1396" w:type="dxa"/>
            <w:tcBorders>
              <w:tl2br w:val="nil"/>
              <w:tr2bl w:val="nil"/>
            </w:tcBorders>
            <w:vAlign w:val="center"/>
          </w:tcPr>
          <w:p>
            <w:pPr>
              <w:tabs>
                <w:tab w:val="center" w:pos="4153"/>
                <w:tab w:val="right" w:pos="8306"/>
              </w:tabs>
              <w:snapToGrid w:val="0"/>
              <w:spacing w:before="156" w:beforeLines="50" w:after="156" w:afterLines="50"/>
              <w:ind w:firstLine="560"/>
              <w:jc w:val="center"/>
              <w:rPr>
                <w:rFonts w:ascii="仿宋" w:hAnsi="仿宋" w:eastAsia="仿宋" w:cs="仿宋"/>
                <w:color w:val="auto"/>
                <w:szCs w:val="28"/>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34" w:hRule="exact"/>
          <w:jc w:val="center"/>
        </w:trPr>
        <w:tc>
          <w:tcPr>
            <w:tcW w:w="992" w:type="dxa"/>
            <w:vMerge w:val="continue"/>
            <w:tcBorders>
              <w:tl2br w:val="nil"/>
              <w:tr2bl w:val="nil"/>
            </w:tcBorders>
          </w:tcPr>
          <w:p>
            <w:pPr>
              <w:tabs>
                <w:tab w:val="center" w:pos="4153"/>
                <w:tab w:val="right" w:pos="8306"/>
              </w:tabs>
              <w:snapToGrid w:val="0"/>
              <w:spacing w:before="156" w:beforeLines="50" w:after="156" w:afterLines="50"/>
              <w:ind w:firstLine="560"/>
              <w:rPr>
                <w:rFonts w:ascii="仿宋" w:hAnsi="仿宋" w:eastAsia="仿宋" w:cs="仿宋"/>
                <w:color w:val="auto"/>
                <w:szCs w:val="28"/>
              </w:rPr>
            </w:pPr>
          </w:p>
        </w:tc>
        <w:tc>
          <w:tcPr>
            <w:tcW w:w="1096" w:type="dxa"/>
            <w:tcBorders>
              <w:tl2br w:val="nil"/>
              <w:tr2bl w:val="nil"/>
            </w:tcBorders>
            <w:vAlign w:val="center"/>
          </w:tcPr>
          <w:p>
            <w:pPr>
              <w:tabs>
                <w:tab w:val="center" w:pos="4153"/>
                <w:tab w:val="right" w:pos="8306"/>
              </w:tabs>
              <w:snapToGrid w:val="0"/>
              <w:spacing w:before="156" w:beforeLines="50" w:after="156" w:afterLines="50"/>
              <w:ind w:firstLine="560"/>
              <w:jc w:val="center"/>
              <w:rPr>
                <w:rFonts w:ascii="仿宋" w:hAnsi="仿宋" w:eastAsia="仿宋" w:cs="仿宋"/>
                <w:color w:val="auto"/>
                <w:szCs w:val="28"/>
              </w:rPr>
            </w:pPr>
          </w:p>
        </w:tc>
        <w:tc>
          <w:tcPr>
            <w:tcW w:w="900" w:type="dxa"/>
            <w:gridSpan w:val="2"/>
            <w:tcBorders>
              <w:tl2br w:val="nil"/>
              <w:tr2bl w:val="nil"/>
            </w:tcBorders>
            <w:vAlign w:val="center"/>
          </w:tcPr>
          <w:p>
            <w:pPr>
              <w:tabs>
                <w:tab w:val="center" w:pos="4153"/>
                <w:tab w:val="right" w:pos="8306"/>
              </w:tabs>
              <w:snapToGrid w:val="0"/>
              <w:spacing w:before="156" w:beforeLines="50" w:after="156" w:afterLines="50"/>
              <w:ind w:firstLine="560"/>
              <w:jc w:val="center"/>
              <w:rPr>
                <w:rFonts w:ascii="仿宋" w:hAnsi="仿宋" w:eastAsia="仿宋" w:cs="仿宋"/>
                <w:color w:val="auto"/>
                <w:szCs w:val="28"/>
              </w:rPr>
            </w:pPr>
          </w:p>
        </w:tc>
        <w:tc>
          <w:tcPr>
            <w:tcW w:w="900" w:type="dxa"/>
            <w:tcBorders>
              <w:tl2br w:val="nil"/>
              <w:tr2bl w:val="nil"/>
            </w:tcBorders>
            <w:vAlign w:val="center"/>
          </w:tcPr>
          <w:p>
            <w:pPr>
              <w:tabs>
                <w:tab w:val="center" w:pos="4153"/>
                <w:tab w:val="right" w:pos="8306"/>
              </w:tabs>
              <w:snapToGrid w:val="0"/>
              <w:spacing w:before="156" w:beforeLines="50" w:after="156" w:afterLines="50"/>
              <w:ind w:firstLine="560"/>
              <w:jc w:val="center"/>
              <w:rPr>
                <w:rFonts w:ascii="仿宋" w:hAnsi="仿宋" w:eastAsia="仿宋" w:cs="仿宋"/>
                <w:color w:val="auto"/>
                <w:szCs w:val="28"/>
              </w:rPr>
            </w:pPr>
          </w:p>
        </w:tc>
        <w:tc>
          <w:tcPr>
            <w:tcW w:w="3240" w:type="dxa"/>
            <w:gridSpan w:val="5"/>
            <w:tcBorders>
              <w:tl2br w:val="nil"/>
              <w:tr2bl w:val="nil"/>
            </w:tcBorders>
            <w:vAlign w:val="center"/>
          </w:tcPr>
          <w:p>
            <w:pPr>
              <w:tabs>
                <w:tab w:val="center" w:pos="4153"/>
                <w:tab w:val="right" w:pos="8306"/>
              </w:tabs>
              <w:snapToGrid w:val="0"/>
              <w:spacing w:before="156" w:beforeLines="50" w:after="156" w:afterLines="50"/>
              <w:ind w:firstLine="560"/>
              <w:jc w:val="center"/>
              <w:rPr>
                <w:rFonts w:ascii="仿宋" w:hAnsi="仿宋" w:eastAsia="仿宋" w:cs="仿宋"/>
                <w:color w:val="auto"/>
                <w:szCs w:val="28"/>
              </w:rPr>
            </w:pPr>
          </w:p>
        </w:tc>
        <w:tc>
          <w:tcPr>
            <w:tcW w:w="1396" w:type="dxa"/>
            <w:tcBorders>
              <w:tl2br w:val="nil"/>
              <w:tr2bl w:val="nil"/>
            </w:tcBorders>
            <w:vAlign w:val="center"/>
          </w:tcPr>
          <w:p>
            <w:pPr>
              <w:tabs>
                <w:tab w:val="center" w:pos="4153"/>
                <w:tab w:val="right" w:pos="8306"/>
              </w:tabs>
              <w:snapToGrid w:val="0"/>
              <w:spacing w:before="156" w:beforeLines="50" w:after="156" w:afterLines="50"/>
              <w:ind w:firstLine="560"/>
              <w:jc w:val="center"/>
              <w:rPr>
                <w:rFonts w:ascii="仿宋" w:hAnsi="仿宋" w:eastAsia="仿宋" w:cs="仿宋"/>
                <w:color w:val="auto"/>
                <w:szCs w:val="28"/>
              </w:rPr>
            </w:pPr>
          </w:p>
        </w:tc>
      </w:tr>
    </w:tbl>
    <w:p>
      <w:pPr>
        <w:spacing w:before="156" w:beforeLines="50" w:after="156" w:afterLines="50"/>
        <w:ind w:firstLine="0" w:firstLineChars="0"/>
        <w:jc w:val="center"/>
        <w:rPr>
          <w:rFonts w:ascii="仿宋" w:hAnsi="仿宋" w:eastAsia="仿宋" w:cs="仿宋"/>
          <w:color w:val="auto"/>
          <w:szCs w:val="28"/>
        </w:rPr>
      </w:pPr>
      <w:r>
        <w:rPr>
          <w:rFonts w:hint="eastAsia" w:ascii="仿宋" w:hAnsi="仿宋" w:eastAsia="仿宋" w:cs="仿宋"/>
          <w:color w:val="auto"/>
          <w:szCs w:val="28"/>
        </w:rPr>
        <w:t>填报时间：</w:t>
      </w:r>
      <w:r>
        <w:rPr>
          <w:rFonts w:hint="eastAsia" w:ascii="仿宋" w:hAnsi="仿宋" w:eastAsia="仿宋" w:cs="仿宋"/>
          <w:color w:val="auto"/>
          <w:szCs w:val="28"/>
          <w:lang w:val="en-US" w:eastAsia="zh-CN"/>
        </w:rPr>
        <w:t xml:space="preserve">     </w:t>
      </w:r>
      <w:r>
        <w:rPr>
          <w:rFonts w:hint="eastAsia" w:ascii="仿宋" w:hAnsi="仿宋" w:eastAsia="仿宋" w:cs="仿宋"/>
          <w:color w:val="auto"/>
          <w:szCs w:val="28"/>
        </w:rPr>
        <w:t>经办人</w:t>
      </w:r>
      <w:r>
        <w:rPr>
          <w:rFonts w:hint="eastAsia" w:ascii="仿宋" w:hAnsi="仿宋" w:eastAsia="仿宋" w:cs="仿宋"/>
          <w:color w:val="auto"/>
          <w:szCs w:val="28"/>
          <w:lang w:eastAsia="zh-CN"/>
        </w:rPr>
        <w:t>：</w:t>
      </w:r>
      <w:r>
        <w:rPr>
          <w:rFonts w:hint="eastAsia" w:ascii="仿宋" w:hAnsi="仿宋" w:eastAsia="仿宋" w:cs="仿宋"/>
          <w:color w:val="auto"/>
          <w:szCs w:val="28"/>
          <w:lang w:val="en-US" w:eastAsia="zh-CN"/>
        </w:rPr>
        <w:t xml:space="preserve">    </w:t>
      </w:r>
      <w:r>
        <w:rPr>
          <w:rFonts w:hint="eastAsia" w:ascii="仿宋" w:hAnsi="仿宋" w:eastAsia="仿宋" w:cs="仿宋"/>
          <w:color w:val="auto"/>
          <w:szCs w:val="28"/>
        </w:rPr>
        <w:t>经办人手机：</w:t>
      </w:r>
    </w:p>
    <w:p>
      <w:pPr>
        <w:bidi w:val="0"/>
        <w:rPr>
          <w:rFonts w:hint="eastAsia" w:ascii="仿宋" w:hAnsi="仿宋" w:eastAsia="仿宋" w:cs="仿宋"/>
          <w:color w:val="auto"/>
          <w:szCs w:val="28"/>
        </w:rPr>
      </w:pPr>
      <w:r>
        <w:rPr>
          <w:rFonts w:hint="eastAsia" w:ascii="仿宋" w:hAnsi="仿宋" w:eastAsia="仿宋" w:cs="仿宋"/>
          <w:color w:val="auto"/>
          <w:szCs w:val="28"/>
        </w:rPr>
        <w:t>注</w:t>
      </w:r>
      <w:r>
        <w:rPr>
          <w:rFonts w:hint="eastAsia" w:ascii="仿宋" w:hAnsi="仿宋" w:eastAsia="仿宋" w:cs="仿宋"/>
          <w:color w:val="auto"/>
          <w:szCs w:val="28"/>
          <w:lang w:eastAsia="zh-CN"/>
        </w:rPr>
        <w:t>：</w:t>
      </w:r>
      <w:r>
        <w:rPr>
          <w:rFonts w:hint="eastAsia" w:ascii="仿宋" w:hAnsi="仿宋" w:eastAsia="仿宋" w:cs="仿宋"/>
          <w:color w:val="auto"/>
          <w:szCs w:val="28"/>
        </w:rPr>
        <w:t>1.此表为生产安全事故信息报告表，表内所有栏目须准确如实填写；</w:t>
      </w:r>
    </w:p>
    <w:p>
      <w:pPr>
        <w:bidi w:val="0"/>
        <w:rPr>
          <w:rFonts w:hint="eastAsia" w:ascii="仿宋" w:hAnsi="仿宋" w:eastAsia="仿宋" w:cs="仿宋"/>
          <w:color w:val="auto"/>
          <w:szCs w:val="28"/>
          <w:lang w:eastAsia="zh-CN"/>
        </w:rPr>
      </w:pPr>
      <w:r>
        <w:rPr>
          <w:rFonts w:hint="eastAsia" w:ascii="仿宋" w:hAnsi="仿宋" w:eastAsia="仿宋" w:cs="仿宋"/>
          <w:color w:val="auto"/>
          <w:szCs w:val="28"/>
        </w:rPr>
        <w:t>2.根据事态发展变化，及时填报后续情况</w:t>
      </w:r>
      <w:r>
        <w:rPr>
          <w:rFonts w:hint="eastAsia" w:ascii="仿宋" w:hAnsi="仿宋" w:eastAsia="仿宋" w:cs="仿宋"/>
          <w:color w:val="auto"/>
          <w:szCs w:val="28"/>
          <w:lang w:eastAsia="zh-CN"/>
        </w:rPr>
        <w:t>。</w:t>
      </w:r>
    </w:p>
    <w:p>
      <w:pPr>
        <w:pStyle w:val="4"/>
        <w:bidi w:val="0"/>
        <w:rPr>
          <w:color w:val="auto"/>
        </w:rPr>
      </w:pPr>
      <w:bookmarkStart w:id="248" w:name="_Toc8253"/>
      <w:r>
        <w:rPr>
          <w:rFonts w:ascii="宋体" w:hAnsi="宋体"/>
          <w:b/>
          <w:color w:val="auto"/>
          <w:szCs w:val="21"/>
        </w:rPr>
        <w:drawing>
          <wp:anchor distT="0" distB="0" distL="114300" distR="114300" simplePos="0" relativeHeight="251662336" behindDoc="0" locked="0" layoutInCell="1" allowOverlap="1">
            <wp:simplePos x="0" y="0"/>
            <wp:positionH relativeFrom="column">
              <wp:posOffset>-457835</wp:posOffset>
            </wp:positionH>
            <wp:positionV relativeFrom="page">
              <wp:posOffset>1397635</wp:posOffset>
            </wp:positionV>
            <wp:extent cx="5588635" cy="7517130"/>
            <wp:effectExtent l="0" t="0" r="12065" b="7620"/>
            <wp:wrapTopAndBottom/>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7"/>
                    <a:stretch>
                      <a:fillRect/>
                    </a:stretch>
                  </pic:blipFill>
                  <pic:spPr>
                    <a:xfrm>
                      <a:off x="0" y="0"/>
                      <a:ext cx="5588635" cy="7517130"/>
                    </a:xfrm>
                    <a:prstGeom prst="rect">
                      <a:avLst/>
                    </a:prstGeom>
                    <a:noFill/>
                    <a:ln>
                      <a:noFill/>
                    </a:ln>
                  </pic:spPr>
                </pic:pic>
              </a:graphicData>
            </a:graphic>
          </wp:anchor>
        </w:drawing>
      </w:r>
      <w:r>
        <w:rPr>
          <w:rFonts w:hint="eastAsia"/>
          <w:color w:val="auto"/>
          <w:lang w:val="en-US" w:eastAsia="zh-CN"/>
        </w:rPr>
        <w:t>七、关键的路线、标识和图纸</w:t>
      </w:r>
      <w:bookmarkEnd w:id="248"/>
    </w:p>
    <w:p>
      <w:pPr>
        <w:pStyle w:val="10"/>
        <w:jc w:val="center"/>
        <w:rPr>
          <w:rFonts w:hint="eastAsia" w:eastAsia="宋体"/>
          <w:color w:val="auto"/>
          <w:lang w:eastAsia="zh-CN"/>
        </w:rPr>
      </w:pPr>
      <w:r>
        <w:rPr>
          <w:color w:val="auto"/>
        </w:rPr>
        <w:t xml:space="preserve">图 </w:t>
      </w:r>
      <w:r>
        <w:rPr>
          <w:rFonts w:hint="eastAsia"/>
          <w:color w:val="auto"/>
          <w:lang w:val="en-US" w:eastAsia="zh-CN"/>
        </w:rPr>
        <w:t>1</w:t>
      </w:r>
      <w:r>
        <w:rPr>
          <w:rFonts w:hint="eastAsia"/>
          <w:color w:val="auto"/>
          <w:lang w:eastAsia="zh-CN"/>
        </w:rPr>
        <w:t>配气站平面布置图</w:t>
      </w:r>
    </w:p>
    <w:p>
      <w:pPr>
        <w:bidi w:val="0"/>
        <w:rPr>
          <w:color w:val="auto"/>
        </w:rPr>
      </w:pPr>
    </w:p>
    <w:p>
      <w:pPr>
        <w:tabs>
          <w:tab w:val="left" w:pos="3256"/>
        </w:tabs>
        <w:bidi w:val="0"/>
        <w:ind w:left="0" w:leftChars="0" w:firstLine="0" w:firstLineChars="0"/>
        <w:jc w:val="left"/>
        <w:rPr>
          <w:rFonts w:hint="eastAsia"/>
          <w:color w:val="auto"/>
          <w:lang w:eastAsia="zh-CN"/>
        </w:rPr>
      </w:pPr>
    </w:p>
    <w:p>
      <w:pPr>
        <w:pStyle w:val="22"/>
        <w:rPr>
          <w:rFonts w:hint="eastAsia"/>
          <w:color w:val="auto"/>
          <w:lang w:eastAsia="zh-CN"/>
        </w:rPr>
      </w:pPr>
    </w:p>
    <w:p>
      <w:pPr>
        <w:pStyle w:val="22"/>
        <w:ind w:left="0" w:leftChars="0" w:firstLine="0" w:firstLineChars="0"/>
        <w:jc w:val="center"/>
        <w:rPr>
          <w:color w:val="auto"/>
        </w:rPr>
      </w:pPr>
      <w:r>
        <w:rPr>
          <w:color w:val="auto"/>
        </w:rPr>
        <w:drawing>
          <wp:inline distT="0" distB="0" distL="114300" distR="114300">
            <wp:extent cx="5234305" cy="4223385"/>
            <wp:effectExtent l="0" t="0" r="8255" b="13335"/>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18"/>
                    <a:stretch>
                      <a:fillRect/>
                    </a:stretch>
                  </pic:blipFill>
                  <pic:spPr>
                    <a:xfrm>
                      <a:off x="0" y="0"/>
                      <a:ext cx="5234305" cy="4223385"/>
                    </a:xfrm>
                    <a:prstGeom prst="rect">
                      <a:avLst/>
                    </a:prstGeom>
                    <a:noFill/>
                    <a:ln>
                      <a:noFill/>
                    </a:ln>
                  </pic:spPr>
                </pic:pic>
              </a:graphicData>
            </a:graphic>
          </wp:inline>
        </w:drawing>
      </w:r>
    </w:p>
    <w:p>
      <w:pPr>
        <w:pStyle w:val="10"/>
        <w:ind w:left="0" w:leftChars="0" w:firstLine="0" w:firstLineChars="0"/>
        <w:jc w:val="center"/>
        <w:rPr>
          <w:rFonts w:hint="eastAsia"/>
          <w:color w:val="auto"/>
          <w:lang w:eastAsia="zh-CN"/>
        </w:rPr>
        <w:sectPr>
          <w:pgSz w:w="11850" w:h="16783"/>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color w:val="auto"/>
        </w:rPr>
        <w:t xml:space="preserve">图 </w:t>
      </w:r>
      <w:r>
        <w:rPr>
          <w:rFonts w:hint="eastAsia"/>
          <w:color w:val="auto"/>
          <w:lang w:val="en-US" w:eastAsia="zh-CN"/>
        </w:rPr>
        <w:t>2</w:t>
      </w:r>
      <w:r>
        <w:rPr>
          <w:rFonts w:hint="eastAsia"/>
          <w:color w:val="auto"/>
          <w:lang w:eastAsia="zh-CN"/>
        </w:rPr>
        <w:t>公司地理位置图</w:t>
      </w:r>
    </w:p>
    <w:p>
      <w:pPr>
        <w:widowControl w:val="0"/>
        <w:ind w:firstLine="0" w:firstLineChars="0"/>
        <w:jc w:val="center"/>
        <w:rPr>
          <w:rFonts w:hint="eastAsia" w:ascii="Arial" w:hAnsi="Arial" w:eastAsia="宋体" w:cs="Times New Roman"/>
          <w:b/>
          <w:color w:val="auto"/>
          <w:kern w:val="2"/>
          <w:sz w:val="24"/>
          <w:szCs w:val="24"/>
          <w:lang w:val="en-US" w:eastAsia="zh-CN" w:bidi="ar-SA"/>
        </w:rPr>
      </w:pPr>
      <w:r>
        <w:rPr>
          <w:color w:val="auto"/>
        </w:rPr>
        <w:drawing>
          <wp:anchor distT="0" distB="0" distL="114300" distR="114300" simplePos="0" relativeHeight="251668480" behindDoc="0" locked="0" layoutInCell="1" allowOverlap="1">
            <wp:simplePos x="0" y="0"/>
            <wp:positionH relativeFrom="column">
              <wp:posOffset>-1395730</wp:posOffset>
            </wp:positionH>
            <wp:positionV relativeFrom="paragraph">
              <wp:posOffset>1534160</wp:posOffset>
            </wp:positionV>
            <wp:extent cx="8105140" cy="4932045"/>
            <wp:effectExtent l="0" t="0" r="1905" b="10160"/>
            <wp:wrapTopAndBottom/>
            <wp:docPr id="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
                    <pic:cNvPicPr>
                      <a:picLocks noChangeAspect="1"/>
                    </pic:cNvPicPr>
                  </pic:nvPicPr>
                  <pic:blipFill>
                    <a:blip r:embed="rId19"/>
                    <a:stretch>
                      <a:fillRect/>
                    </a:stretch>
                  </pic:blipFill>
                  <pic:spPr>
                    <a:xfrm rot="16200000">
                      <a:off x="0" y="0"/>
                      <a:ext cx="8105140" cy="4932045"/>
                    </a:xfrm>
                    <a:prstGeom prst="rect">
                      <a:avLst/>
                    </a:prstGeom>
                    <a:noFill/>
                    <a:ln>
                      <a:noFill/>
                    </a:ln>
                  </pic:spPr>
                </pic:pic>
              </a:graphicData>
            </a:graphic>
          </wp:anchor>
        </w:drawing>
      </w:r>
      <w:r>
        <w:rPr>
          <w:rFonts w:ascii="Arial" w:hAnsi="Arial" w:eastAsia="宋体" w:cs="Times New Roman"/>
          <w:b/>
          <w:color w:val="auto"/>
          <w:kern w:val="2"/>
          <w:sz w:val="24"/>
          <w:szCs w:val="24"/>
          <w:lang w:val="en-US" w:eastAsia="zh-CN" w:bidi="ar-SA"/>
        </w:rPr>
        <w:t xml:space="preserve">图 </w:t>
      </w:r>
      <w:r>
        <w:rPr>
          <w:rFonts w:hint="eastAsia" w:ascii="Arial" w:hAnsi="Arial" w:eastAsia="宋体" w:cs="Times New Roman"/>
          <w:b/>
          <w:color w:val="auto"/>
          <w:kern w:val="2"/>
          <w:sz w:val="24"/>
          <w:szCs w:val="24"/>
          <w:lang w:val="en-US" w:eastAsia="zh-CN" w:bidi="ar-SA"/>
        </w:rPr>
        <w:t>3管网布置图</w:t>
      </w:r>
    </w:p>
    <w:p>
      <w:pPr>
        <w:ind w:left="0" w:leftChars="0" w:firstLine="0" w:firstLineChars="0"/>
        <w:rPr>
          <w:color w:val="auto"/>
        </w:rPr>
      </w:pPr>
    </w:p>
    <w:p>
      <w:pPr>
        <w:bidi w:val="0"/>
        <w:jc w:val="left"/>
        <w:rPr>
          <w:rFonts w:hint="eastAsia" w:ascii="Times New Roman" w:hAnsi="Times New Roman" w:eastAsia="宋体" w:cs="Times New Roman"/>
          <w:color w:val="auto"/>
          <w:kern w:val="2"/>
          <w:sz w:val="28"/>
          <w:szCs w:val="24"/>
          <w:lang w:val="en-US" w:eastAsia="zh-CN" w:bidi="ar-SA"/>
        </w:rPr>
        <w:sectPr>
          <w:pgSz w:w="11850" w:h="16783"/>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bidi w:val="0"/>
        <w:jc w:val="center"/>
        <w:rPr>
          <w:rFonts w:hint="default" w:eastAsia="黑体"/>
          <w:color w:val="auto"/>
          <w:lang w:val="en-US" w:eastAsia="zh-CN"/>
        </w:rPr>
      </w:pPr>
      <w:bookmarkStart w:id="249" w:name="_Toc8785"/>
      <w:r>
        <w:rPr>
          <w:rFonts w:hint="eastAsia"/>
          <w:color w:val="auto"/>
        </w:rPr>
        <w:t>附录A</w:t>
      </w:r>
      <w:r>
        <w:rPr>
          <w:rFonts w:hint="eastAsia"/>
          <w:color w:val="auto"/>
          <w:lang w:val="en-US" w:eastAsia="zh-CN"/>
        </w:rPr>
        <w:t>生产安全事故风险评估报告</w:t>
      </w:r>
      <w:bookmarkEnd w:id="249"/>
    </w:p>
    <w:p>
      <w:pPr>
        <w:pStyle w:val="4"/>
        <w:bidi w:val="0"/>
        <w:rPr>
          <w:rFonts w:hint="eastAsia"/>
          <w:color w:val="auto"/>
        </w:rPr>
      </w:pPr>
      <w:bookmarkStart w:id="250" w:name="_Toc16765"/>
      <w:bookmarkStart w:id="251" w:name="_Toc58359236"/>
      <w:bookmarkStart w:id="252" w:name="_Toc6290"/>
      <w:r>
        <w:rPr>
          <w:rFonts w:hint="eastAsia"/>
          <w:color w:val="auto"/>
        </w:rPr>
        <w:t>A.1危险有害因素辨识</w:t>
      </w:r>
      <w:bookmarkEnd w:id="250"/>
    </w:p>
    <w:p>
      <w:pPr>
        <w:pStyle w:val="5"/>
        <w:bidi w:val="0"/>
        <w:rPr>
          <w:rFonts w:hint="eastAsia"/>
          <w:color w:val="auto"/>
        </w:rPr>
      </w:pPr>
      <w:bookmarkStart w:id="253" w:name="_Toc5099"/>
      <w:r>
        <w:rPr>
          <w:rFonts w:hint="eastAsia"/>
          <w:color w:val="auto"/>
        </w:rPr>
        <w:t>1</w:t>
      </w:r>
      <w:r>
        <w:rPr>
          <w:rFonts w:hint="eastAsia"/>
          <w:color w:val="auto"/>
          <w:lang w:eastAsia="zh-CN"/>
        </w:rPr>
        <w:t>.</w:t>
      </w:r>
      <w:r>
        <w:rPr>
          <w:rFonts w:hint="eastAsia"/>
          <w:color w:val="auto"/>
          <w:lang w:val="en-US" w:eastAsia="zh-CN"/>
        </w:rPr>
        <w:t>1</w:t>
      </w:r>
      <w:r>
        <w:rPr>
          <w:rFonts w:hint="eastAsia"/>
          <w:color w:val="auto"/>
        </w:rPr>
        <w:t>物质固有危险分析</w:t>
      </w:r>
      <w:bookmarkEnd w:id="253"/>
    </w:p>
    <w:p>
      <w:pPr>
        <w:adjustRightInd w:val="0"/>
        <w:spacing w:line="360" w:lineRule="auto"/>
        <w:ind w:firstLine="482" w:firstLineChars="200"/>
        <w:jc w:val="center"/>
        <w:rPr>
          <w:rFonts w:hint="default" w:ascii="宋体" w:hAnsi="宋体" w:eastAsia="宋体" w:cs="宋体"/>
          <w:b/>
          <w:color w:val="auto"/>
          <w:sz w:val="24"/>
          <w:lang w:val="en-US" w:eastAsia="zh-CN"/>
        </w:rPr>
      </w:pPr>
      <w:bookmarkStart w:id="254" w:name="_Toc13047"/>
      <w:bookmarkStart w:id="255" w:name="_Toc382838797"/>
      <w:r>
        <w:rPr>
          <w:rFonts w:hint="eastAsia" w:ascii="宋体" w:hAnsi="宋体" w:eastAsia="宋体" w:cs="宋体"/>
          <w:b/>
          <w:color w:val="auto"/>
          <w:sz w:val="24"/>
        </w:rPr>
        <w:t>表</w:t>
      </w:r>
      <w:r>
        <w:rPr>
          <w:rFonts w:hint="eastAsia" w:ascii="宋体" w:hAnsi="宋体" w:cs="宋体"/>
          <w:b/>
          <w:color w:val="auto"/>
          <w:sz w:val="24"/>
          <w:lang w:val="en-US" w:eastAsia="zh-CN"/>
        </w:rPr>
        <w:t>A</w:t>
      </w:r>
      <w:r>
        <w:rPr>
          <w:rFonts w:hint="eastAsia" w:ascii="宋体" w:hAnsi="宋体" w:eastAsia="宋体" w:cs="宋体"/>
          <w:b/>
          <w:color w:val="auto"/>
          <w:sz w:val="24"/>
        </w:rPr>
        <w:t>1</w:t>
      </w:r>
      <w:r>
        <w:rPr>
          <w:rFonts w:hint="eastAsia" w:ascii="宋体" w:hAnsi="宋体" w:eastAsia="宋体" w:cs="宋体"/>
          <w:b/>
          <w:color w:val="auto"/>
          <w:sz w:val="24"/>
          <w:lang w:val="en-US" w:eastAsia="zh-CN"/>
        </w:rPr>
        <w:t>-</w:t>
      </w:r>
      <w:r>
        <w:rPr>
          <w:rFonts w:hint="eastAsia" w:ascii="宋体" w:hAnsi="宋体" w:cs="宋体"/>
          <w:b/>
          <w:color w:val="auto"/>
          <w:sz w:val="24"/>
          <w:lang w:val="en-US" w:eastAsia="zh-CN"/>
        </w:rPr>
        <w:t>1</w:t>
      </w:r>
      <w:r>
        <w:rPr>
          <w:rFonts w:hint="eastAsia" w:ascii="宋体" w:hAnsi="宋体" w:eastAsia="宋体" w:cs="宋体"/>
          <w:b/>
          <w:color w:val="auto"/>
          <w:sz w:val="24"/>
        </w:rPr>
        <w:t xml:space="preserve"> 天然气</w:t>
      </w:r>
      <w:r>
        <w:rPr>
          <w:rFonts w:hint="eastAsia" w:ascii="宋体" w:hAnsi="宋体" w:cs="宋体"/>
          <w:b/>
          <w:color w:val="auto"/>
          <w:sz w:val="24"/>
          <w:lang w:val="en-US" w:eastAsia="zh-CN"/>
        </w:rPr>
        <w:t>安全数据</w:t>
      </w:r>
    </w:p>
    <w:tbl>
      <w:tblPr>
        <w:tblStyle w:val="24"/>
        <w:tblW w:w="8251" w:type="dxa"/>
        <w:jc w:val="center"/>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Layout w:type="fixed"/>
        <w:tblCellMar>
          <w:top w:w="0" w:type="dxa"/>
          <w:left w:w="0" w:type="dxa"/>
          <w:bottom w:w="0" w:type="dxa"/>
          <w:right w:w="0" w:type="dxa"/>
        </w:tblCellMar>
      </w:tblPr>
      <w:tblGrid>
        <w:gridCol w:w="907"/>
        <w:gridCol w:w="1760"/>
        <w:gridCol w:w="1455"/>
        <w:gridCol w:w="2127"/>
        <w:gridCol w:w="2002"/>
      </w:tblGrid>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0" w:type="dxa"/>
            <w:bottom w:w="0" w:type="dxa"/>
            <w:right w:w="0" w:type="dxa"/>
          </w:tblCellMar>
        </w:tblPrEx>
        <w:trPr>
          <w:trHeight w:val="232" w:hRule="atLeast"/>
          <w:jc w:val="center"/>
        </w:trPr>
        <w:tc>
          <w:tcPr>
            <w:tcW w:w="907" w:type="dxa"/>
            <w:vMerge w:val="restart"/>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r>
              <w:rPr>
                <w:rFonts w:ascii="宋体" w:hAnsi="宋体" w:cs="宋体"/>
                <w:color w:val="auto"/>
                <w:sz w:val="21"/>
                <w:szCs w:val="21"/>
                <w:lang w:val="en-US" w:eastAsia="zh-CN"/>
              </w:rPr>
              <w:t>标识</w:t>
            </w:r>
          </w:p>
        </w:tc>
        <w:tc>
          <w:tcPr>
            <w:tcW w:w="1760" w:type="dxa"/>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r>
              <w:rPr>
                <w:rFonts w:ascii="宋体" w:hAnsi="宋体" w:cs="宋体"/>
                <w:color w:val="auto"/>
                <w:sz w:val="21"/>
                <w:szCs w:val="21"/>
                <w:lang w:val="en-US" w:eastAsia="zh-CN"/>
              </w:rPr>
              <w:t>中文名称：甲烷</w:t>
            </w:r>
          </w:p>
        </w:tc>
        <w:tc>
          <w:tcPr>
            <w:tcW w:w="5584" w:type="dxa"/>
            <w:gridSpan w:val="3"/>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r>
              <w:rPr>
                <w:rFonts w:ascii="宋体" w:hAnsi="宋体" w:cs="宋体"/>
                <w:color w:val="auto"/>
                <w:sz w:val="21"/>
                <w:szCs w:val="21"/>
                <w:lang w:val="en-US" w:eastAsia="zh-CN"/>
              </w:rPr>
              <w:t>英文名：methane</w:t>
            </w:r>
            <w:r>
              <w:rPr>
                <w:rFonts w:hint="eastAsia" w:ascii="宋体" w:hAnsi="宋体" w:cs="宋体"/>
                <w:color w:val="auto"/>
                <w:sz w:val="21"/>
                <w:szCs w:val="21"/>
                <w:lang w:val="en-US" w:eastAsia="zh-CN"/>
              </w:rPr>
              <w:t>；</w:t>
            </w:r>
            <w:r>
              <w:rPr>
                <w:rFonts w:ascii="宋体" w:hAnsi="宋体" w:cs="宋体"/>
                <w:color w:val="auto"/>
                <w:sz w:val="21"/>
                <w:szCs w:val="21"/>
                <w:lang w:val="en-US" w:eastAsia="zh-CN"/>
              </w:rPr>
              <w:t xml:space="preserve"> Marsh gas</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907" w:type="dxa"/>
            <w:vMerge w:val="continue"/>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p>
        </w:tc>
        <w:tc>
          <w:tcPr>
            <w:tcW w:w="1760" w:type="dxa"/>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r>
              <w:rPr>
                <w:rFonts w:ascii="宋体" w:hAnsi="宋体" w:cs="宋体"/>
                <w:color w:val="auto"/>
                <w:sz w:val="21"/>
                <w:szCs w:val="21"/>
                <w:lang w:val="en-US" w:eastAsia="zh-CN"/>
              </w:rPr>
              <w:t>分子式 CH4</w:t>
            </w:r>
          </w:p>
        </w:tc>
        <w:tc>
          <w:tcPr>
            <w:tcW w:w="3582" w:type="dxa"/>
            <w:gridSpan w:val="2"/>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r>
              <w:rPr>
                <w:rFonts w:ascii="宋体" w:hAnsi="宋体" w:cs="宋体"/>
                <w:color w:val="auto"/>
                <w:sz w:val="21"/>
                <w:szCs w:val="21"/>
                <w:lang w:val="en-US" w:eastAsia="zh-CN"/>
              </w:rPr>
              <w:t>相对分子质量：16.04</w:t>
            </w:r>
          </w:p>
        </w:tc>
        <w:tc>
          <w:tcPr>
            <w:tcW w:w="2002" w:type="dxa"/>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r>
              <w:rPr>
                <w:rFonts w:ascii="宋体" w:hAnsi="宋体" w:cs="宋体"/>
                <w:color w:val="auto"/>
                <w:sz w:val="21"/>
                <w:szCs w:val="21"/>
                <w:lang w:val="en-US" w:eastAsia="zh-CN"/>
              </w:rPr>
              <w:t>UN编号：1971</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0" w:type="dxa"/>
            <w:bottom w:w="0" w:type="dxa"/>
            <w:right w:w="0" w:type="dxa"/>
          </w:tblCellMar>
        </w:tblPrEx>
        <w:trPr>
          <w:trHeight w:val="293" w:hRule="atLeast"/>
          <w:jc w:val="center"/>
        </w:trPr>
        <w:tc>
          <w:tcPr>
            <w:tcW w:w="907" w:type="dxa"/>
            <w:vMerge w:val="continue"/>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p>
        </w:tc>
        <w:tc>
          <w:tcPr>
            <w:tcW w:w="1760" w:type="dxa"/>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r>
              <w:rPr>
                <w:rFonts w:ascii="宋体" w:hAnsi="宋体" w:cs="宋体"/>
                <w:color w:val="auto"/>
                <w:sz w:val="21"/>
                <w:szCs w:val="21"/>
                <w:lang w:val="en-US" w:eastAsia="zh-CN"/>
              </w:rPr>
              <w:t>危险性类别：第2.1类易燃气体</w:t>
            </w:r>
          </w:p>
        </w:tc>
        <w:tc>
          <w:tcPr>
            <w:tcW w:w="3582" w:type="dxa"/>
            <w:gridSpan w:val="2"/>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r>
              <w:rPr>
                <w:rFonts w:ascii="宋体" w:hAnsi="宋体" w:cs="宋体"/>
                <w:color w:val="auto"/>
                <w:sz w:val="21"/>
                <w:szCs w:val="21"/>
                <w:lang w:val="en-US" w:eastAsia="zh-CN"/>
              </w:rPr>
              <w:t>危规分类号：21007</w:t>
            </w:r>
          </w:p>
        </w:tc>
        <w:tc>
          <w:tcPr>
            <w:tcW w:w="2002" w:type="dxa"/>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r>
              <w:rPr>
                <w:rFonts w:ascii="宋体" w:hAnsi="宋体" w:cs="宋体"/>
                <w:color w:val="auto"/>
                <w:sz w:val="21"/>
                <w:szCs w:val="21"/>
                <w:lang w:val="en-US" w:eastAsia="zh-CN"/>
              </w:rPr>
              <w:t>CAS号：74-82-8</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907" w:type="dxa"/>
            <w:vMerge w:val="restart"/>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r>
              <w:rPr>
                <w:rFonts w:ascii="宋体" w:hAnsi="宋体" w:cs="宋体"/>
                <w:color w:val="auto"/>
                <w:sz w:val="21"/>
                <w:szCs w:val="21"/>
                <w:lang w:val="en-US" w:eastAsia="zh-CN"/>
              </w:rPr>
              <w:t>理化性质</w:t>
            </w:r>
          </w:p>
        </w:tc>
        <w:tc>
          <w:tcPr>
            <w:tcW w:w="7344" w:type="dxa"/>
            <w:gridSpan w:val="4"/>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r>
              <w:rPr>
                <w:rFonts w:ascii="宋体" w:hAnsi="宋体" w:cs="宋体"/>
                <w:color w:val="auto"/>
                <w:sz w:val="21"/>
                <w:szCs w:val="21"/>
                <w:lang w:val="en-US" w:eastAsia="zh-CN"/>
              </w:rPr>
              <w:t>外观与性状：无色无臭气体</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907" w:type="dxa"/>
            <w:vMerge w:val="continue"/>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p>
        </w:tc>
        <w:tc>
          <w:tcPr>
            <w:tcW w:w="3215" w:type="dxa"/>
            <w:gridSpan w:val="2"/>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r>
              <w:rPr>
                <w:rFonts w:ascii="宋体" w:hAnsi="宋体" w:cs="宋体"/>
                <w:color w:val="auto"/>
                <w:sz w:val="21"/>
                <w:szCs w:val="21"/>
                <w:lang w:val="en-US" w:eastAsia="zh-CN"/>
              </w:rPr>
              <w:t>熔点（oC）：-182.5</w:t>
            </w:r>
          </w:p>
        </w:tc>
        <w:tc>
          <w:tcPr>
            <w:tcW w:w="4129" w:type="dxa"/>
            <w:gridSpan w:val="2"/>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r>
              <w:rPr>
                <w:rFonts w:ascii="宋体" w:hAnsi="宋体" w:cs="宋体"/>
                <w:color w:val="auto"/>
                <w:sz w:val="21"/>
                <w:szCs w:val="21"/>
                <w:lang w:val="en-US" w:eastAsia="zh-CN"/>
              </w:rPr>
              <w:t>溶解性：微溶于水</w:t>
            </w:r>
            <w:r>
              <w:rPr>
                <w:rFonts w:hint="eastAsia" w:ascii="宋体" w:hAnsi="宋体" w:cs="宋体"/>
                <w:color w:val="auto"/>
                <w:sz w:val="21"/>
                <w:szCs w:val="21"/>
                <w:lang w:val="en-US" w:eastAsia="zh-CN"/>
              </w:rPr>
              <w:t>，</w:t>
            </w:r>
            <w:r>
              <w:rPr>
                <w:rFonts w:ascii="宋体" w:hAnsi="宋体" w:cs="宋体"/>
                <w:color w:val="auto"/>
                <w:sz w:val="21"/>
                <w:szCs w:val="21"/>
                <w:lang w:val="en-US" w:eastAsia="zh-CN"/>
              </w:rPr>
              <w:t>溶于醇、乙醚。</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0" w:type="dxa"/>
            <w:bottom w:w="0" w:type="dxa"/>
            <w:right w:w="0" w:type="dxa"/>
          </w:tblCellMar>
        </w:tblPrEx>
        <w:trPr>
          <w:trHeight w:val="210" w:hRule="atLeast"/>
          <w:jc w:val="center"/>
        </w:trPr>
        <w:tc>
          <w:tcPr>
            <w:tcW w:w="907" w:type="dxa"/>
            <w:vMerge w:val="continue"/>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p>
        </w:tc>
        <w:tc>
          <w:tcPr>
            <w:tcW w:w="3215" w:type="dxa"/>
            <w:gridSpan w:val="2"/>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r>
              <w:rPr>
                <w:rFonts w:ascii="宋体" w:hAnsi="宋体" w:cs="宋体"/>
                <w:color w:val="auto"/>
                <w:sz w:val="21"/>
                <w:szCs w:val="21"/>
                <w:lang w:val="en-US" w:eastAsia="zh-CN"/>
              </w:rPr>
              <w:t>沸点（oC）：-161.5</w:t>
            </w:r>
          </w:p>
        </w:tc>
        <w:tc>
          <w:tcPr>
            <w:tcW w:w="4129" w:type="dxa"/>
            <w:gridSpan w:val="2"/>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r>
              <w:rPr>
                <w:rFonts w:ascii="宋体" w:hAnsi="宋体" w:cs="宋体"/>
                <w:color w:val="auto"/>
                <w:sz w:val="21"/>
                <w:szCs w:val="21"/>
                <w:lang w:val="en-US" w:eastAsia="zh-CN"/>
              </w:rPr>
              <w:t>相对密度（水＝1）：0.42（-164</w:t>
            </w:r>
            <w:r>
              <w:rPr>
                <w:rFonts w:hint="eastAsia" w:ascii="宋体" w:hAnsi="宋体" w:cs="宋体"/>
                <w:color w:val="auto"/>
                <w:sz w:val="21"/>
                <w:szCs w:val="21"/>
                <w:lang w:val="en-US" w:eastAsia="zh-CN"/>
              </w:rPr>
              <w:t>℃</w:t>
            </w:r>
            <w:r>
              <w:rPr>
                <w:rFonts w:ascii="宋体" w:hAnsi="宋体" w:cs="宋体"/>
                <w:color w:val="auto"/>
                <w:sz w:val="21"/>
                <w:szCs w:val="21"/>
                <w:lang w:val="en-US" w:eastAsia="zh-CN"/>
              </w:rPr>
              <w:t>）</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907" w:type="dxa"/>
            <w:vMerge w:val="continue"/>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p>
        </w:tc>
        <w:tc>
          <w:tcPr>
            <w:tcW w:w="3215" w:type="dxa"/>
            <w:gridSpan w:val="2"/>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r>
              <w:rPr>
                <w:rFonts w:hint="eastAsia" w:ascii="宋体" w:hAnsi="宋体" w:cs="宋体"/>
                <w:color w:val="auto"/>
                <w:sz w:val="21"/>
                <w:szCs w:val="21"/>
                <w:lang w:val="en-US" w:eastAsia="zh-CN"/>
              </w:rPr>
              <w:t>饱和蒸汽</w:t>
            </w:r>
            <w:r>
              <w:rPr>
                <w:rFonts w:ascii="宋体" w:hAnsi="宋体" w:cs="宋体"/>
                <w:color w:val="auto"/>
                <w:sz w:val="21"/>
                <w:szCs w:val="21"/>
                <w:lang w:val="en-US" w:eastAsia="zh-CN"/>
              </w:rPr>
              <w:t>压（kPa）：53.32(-168.8</w:t>
            </w:r>
            <w:r>
              <w:rPr>
                <w:rFonts w:hint="eastAsia" w:ascii="宋体" w:hAnsi="宋体" w:cs="宋体"/>
                <w:color w:val="auto"/>
                <w:sz w:val="21"/>
                <w:szCs w:val="21"/>
                <w:lang w:val="en-US" w:eastAsia="zh-CN"/>
              </w:rPr>
              <w:t>℃</w:t>
            </w:r>
            <w:r>
              <w:rPr>
                <w:rFonts w:ascii="宋体" w:hAnsi="宋体" w:cs="宋体"/>
                <w:color w:val="auto"/>
                <w:sz w:val="21"/>
                <w:szCs w:val="21"/>
                <w:lang w:val="en-US" w:eastAsia="zh-CN"/>
              </w:rPr>
              <w:t>)</w:t>
            </w:r>
          </w:p>
        </w:tc>
        <w:tc>
          <w:tcPr>
            <w:tcW w:w="4129" w:type="dxa"/>
            <w:gridSpan w:val="2"/>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r>
              <w:rPr>
                <w:rFonts w:ascii="宋体" w:hAnsi="宋体" w:cs="宋体"/>
                <w:color w:val="auto"/>
                <w:sz w:val="21"/>
                <w:szCs w:val="21"/>
                <w:lang w:val="en-US" w:eastAsia="zh-CN"/>
              </w:rPr>
              <w:t>相对密度（空气＝1）：0.55</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0" w:type="dxa"/>
            <w:bottom w:w="0" w:type="dxa"/>
            <w:right w:w="0" w:type="dxa"/>
          </w:tblCellMar>
        </w:tblPrEx>
        <w:trPr>
          <w:trHeight w:val="210" w:hRule="atLeast"/>
          <w:jc w:val="center"/>
        </w:trPr>
        <w:tc>
          <w:tcPr>
            <w:tcW w:w="907" w:type="dxa"/>
            <w:vMerge w:val="continue"/>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p>
        </w:tc>
        <w:tc>
          <w:tcPr>
            <w:tcW w:w="3215" w:type="dxa"/>
            <w:gridSpan w:val="2"/>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r>
              <w:rPr>
                <w:rFonts w:ascii="宋体" w:hAnsi="宋体" w:cs="宋体"/>
                <w:color w:val="auto"/>
                <w:sz w:val="21"/>
                <w:szCs w:val="21"/>
                <w:lang w:val="en-US" w:eastAsia="zh-CN"/>
              </w:rPr>
              <w:t>临界温度（oC）：-82.6</w:t>
            </w:r>
          </w:p>
        </w:tc>
        <w:tc>
          <w:tcPr>
            <w:tcW w:w="4129" w:type="dxa"/>
            <w:gridSpan w:val="2"/>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r>
              <w:rPr>
                <w:rFonts w:ascii="宋体" w:hAnsi="宋体" w:cs="宋体"/>
                <w:color w:val="auto"/>
                <w:sz w:val="21"/>
                <w:szCs w:val="21"/>
                <w:lang w:val="en-US" w:eastAsia="zh-CN"/>
              </w:rPr>
              <w:t>燃烧热（kJ/mol）：889.5</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907" w:type="dxa"/>
            <w:vMerge w:val="continue"/>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p>
        </w:tc>
        <w:tc>
          <w:tcPr>
            <w:tcW w:w="3215" w:type="dxa"/>
            <w:gridSpan w:val="2"/>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r>
              <w:rPr>
                <w:rFonts w:ascii="宋体" w:hAnsi="宋体" w:cs="宋体"/>
                <w:color w:val="auto"/>
                <w:sz w:val="21"/>
                <w:szCs w:val="21"/>
                <w:lang w:val="en-US" w:eastAsia="zh-CN"/>
              </w:rPr>
              <w:t>临界压力（MPa）：4.59</w:t>
            </w:r>
          </w:p>
        </w:tc>
        <w:tc>
          <w:tcPr>
            <w:tcW w:w="4129" w:type="dxa"/>
            <w:gridSpan w:val="2"/>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r>
              <w:rPr>
                <w:rFonts w:ascii="宋体" w:hAnsi="宋体" w:cs="宋体"/>
                <w:color w:val="auto"/>
                <w:sz w:val="21"/>
                <w:szCs w:val="21"/>
                <w:lang w:val="en-US" w:eastAsia="zh-CN"/>
              </w:rPr>
              <w:t>最小引燃能量（mJ）：0.28</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907" w:type="dxa"/>
            <w:vMerge w:val="restart"/>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r>
              <w:rPr>
                <w:rFonts w:hint="eastAsia" w:ascii="宋体" w:hAnsi="宋体" w:cs="宋体"/>
                <w:color w:val="auto"/>
                <w:sz w:val="21"/>
                <w:szCs w:val="21"/>
                <w:lang w:val="en-US" w:eastAsia="zh-CN"/>
              </w:rPr>
              <w:t>燃烧</w:t>
            </w:r>
            <w:r>
              <w:rPr>
                <w:rFonts w:ascii="宋体" w:hAnsi="宋体" w:cs="宋体"/>
                <w:color w:val="auto"/>
                <w:sz w:val="21"/>
                <w:szCs w:val="21"/>
                <w:lang w:val="en-US" w:eastAsia="zh-CN"/>
              </w:rPr>
              <w:t>爆炸危险性</w:t>
            </w:r>
          </w:p>
        </w:tc>
        <w:tc>
          <w:tcPr>
            <w:tcW w:w="1760" w:type="dxa"/>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r>
              <w:rPr>
                <w:rFonts w:ascii="宋体" w:hAnsi="宋体" w:cs="宋体"/>
                <w:color w:val="auto"/>
                <w:sz w:val="21"/>
                <w:szCs w:val="21"/>
                <w:lang w:val="en-US" w:eastAsia="zh-CN"/>
              </w:rPr>
              <w:t>燃烧性：易燃</w:t>
            </w:r>
          </w:p>
        </w:tc>
        <w:tc>
          <w:tcPr>
            <w:tcW w:w="5584" w:type="dxa"/>
            <w:gridSpan w:val="3"/>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r>
              <w:rPr>
                <w:rFonts w:ascii="宋体" w:hAnsi="宋体" w:cs="宋体"/>
                <w:color w:val="auto"/>
                <w:sz w:val="21"/>
                <w:szCs w:val="21"/>
                <w:lang w:val="en-US" w:eastAsia="zh-CN"/>
              </w:rPr>
              <w:t>燃烧分解产物：一氧化碳、二氧化碳。</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0" w:type="dxa"/>
            <w:bottom w:w="0" w:type="dxa"/>
            <w:right w:w="0" w:type="dxa"/>
          </w:tblCellMar>
        </w:tblPrEx>
        <w:trPr>
          <w:trHeight w:val="150" w:hRule="atLeast"/>
          <w:jc w:val="center"/>
        </w:trPr>
        <w:tc>
          <w:tcPr>
            <w:tcW w:w="907" w:type="dxa"/>
            <w:vMerge w:val="continue"/>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p>
        </w:tc>
        <w:tc>
          <w:tcPr>
            <w:tcW w:w="1760" w:type="dxa"/>
            <w:tcBorders>
              <w:tl2br w:val="nil"/>
              <w:tr2bl w:val="nil"/>
            </w:tcBorders>
            <w:noWrap w:val="0"/>
            <w:tcMar>
              <w:top w:w="113" w:type="dxa"/>
              <w:left w:w="113" w:type="dxa"/>
              <w:bottom w:w="113" w:type="dxa"/>
              <w:right w:w="113" w:type="dxa"/>
            </w:tcMar>
            <w:vAlign w:val="center"/>
          </w:tcPr>
          <w:p>
            <w:pPr>
              <w:ind w:firstLine="0" w:firstLineChars="0"/>
              <w:jc w:val="center"/>
              <w:rPr>
                <w:rFonts w:hint="eastAsia" w:ascii="宋体" w:hAnsi="宋体" w:cs="宋体"/>
                <w:color w:val="auto"/>
                <w:sz w:val="21"/>
                <w:szCs w:val="21"/>
                <w:lang w:val="en-US" w:eastAsia="zh-CN"/>
              </w:rPr>
            </w:pPr>
            <w:r>
              <w:rPr>
                <w:rFonts w:ascii="宋体" w:hAnsi="宋体" w:cs="宋体"/>
                <w:color w:val="auto"/>
                <w:sz w:val="21"/>
                <w:szCs w:val="21"/>
                <w:lang w:val="en-US" w:eastAsia="zh-CN"/>
              </w:rPr>
              <w:t>闪点（oC）：-</w:t>
            </w:r>
            <w:r>
              <w:rPr>
                <w:rFonts w:hint="eastAsia" w:ascii="宋体" w:hAnsi="宋体" w:cs="宋体"/>
                <w:color w:val="auto"/>
                <w:sz w:val="21"/>
                <w:szCs w:val="21"/>
                <w:lang w:val="en-US" w:eastAsia="zh-CN"/>
              </w:rPr>
              <w:t>218</w:t>
            </w:r>
          </w:p>
        </w:tc>
        <w:tc>
          <w:tcPr>
            <w:tcW w:w="5584" w:type="dxa"/>
            <w:gridSpan w:val="3"/>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r>
              <w:rPr>
                <w:rFonts w:ascii="宋体" w:hAnsi="宋体" w:cs="宋体"/>
                <w:color w:val="auto"/>
                <w:sz w:val="21"/>
                <w:szCs w:val="21"/>
                <w:lang w:val="en-US" w:eastAsia="zh-CN"/>
              </w:rPr>
              <w:t>聚合危害：不聚合</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907" w:type="dxa"/>
            <w:vMerge w:val="continue"/>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p>
        </w:tc>
        <w:tc>
          <w:tcPr>
            <w:tcW w:w="1760" w:type="dxa"/>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r>
              <w:rPr>
                <w:rFonts w:ascii="宋体" w:hAnsi="宋体" w:cs="宋体"/>
                <w:color w:val="auto"/>
                <w:sz w:val="21"/>
                <w:szCs w:val="21"/>
                <w:lang w:val="en-US" w:eastAsia="zh-CN"/>
              </w:rPr>
              <w:t>爆炸极限（％V/V）：（5—15）</w:t>
            </w:r>
          </w:p>
        </w:tc>
        <w:tc>
          <w:tcPr>
            <w:tcW w:w="5584" w:type="dxa"/>
            <w:gridSpan w:val="3"/>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r>
              <w:rPr>
                <w:rFonts w:ascii="宋体" w:hAnsi="宋体" w:cs="宋体"/>
                <w:color w:val="auto"/>
                <w:sz w:val="21"/>
                <w:szCs w:val="21"/>
                <w:lang w:val="en-US" w:eastAsia="zh-CN"/>
              </w:rPr>
              <w:t>稳定性：稳定</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907" w:type="dxa"/>
            <w:vMerge w:val="continue"/>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p>
        </w:tc>
        <w:tc>
          <w:tcPr>
            <w:tcW w:w="1760" w:type="dxa"/>
            <w:tcBorders>
              <w:tl2br w:val="nil"/>
              <w:tr2bl w:val="nil"/>
            </w:tcBorders>
            <w:noWrap w:val="0"/>
            <w:tcMar>
              <w:top w:w="113" w:type="dxa"/>
              <w:left w:w="113" w:type="dxa"/>
              <w:bottom w:w="113" w:type="dxa"/>
              <w:right w:w="113" w:type="dxa"/>
            </w:tcMar>
            <w:vAlign w:val="center"/>
          </w:tcPr>
          <w:p>
            <w:pPr>
              <w:ind w:firstLine="0" w:firstLineChars="0"/>
              <w:jc w:val="center"/>
              <w:rPr>
                <w:rFonts w:hint="eastAsia" w:ascii="宋体" w:hAnsi="宋体" w:cs="宋体"/>
                <w:color w:val="auto"/>
                <w:sz w:val="21"/>
                <w:szCs w:val="21"/>
                <w:lang w:val="en-US" w:eastAsia="zh-CN"/>
              </w:rPr>
            </w:pPr>
            <w:r>
              <w:rPr>
                <w:rFonts w:ascii="宋体" w:hAnsi="宋体" w:cs="宋体"/>
                <w:color w:val="auto"/>
                <w:sz w:val="21"/>
                <w:szCs w:val="21"/>
                <w:lang w:val="en-US" w:eastAsia="zh-CN"/>
              </w:rPr>
              <w:t>引燃温度（oC）：53</w:t>
            </w:r>
            <w:r>
              <w:rPr>
                <w:rFonts w:hint="eastAsia" w:ascii="宋体" w:hAnsi="宋体" w:cs="宋体"/>
                <w:color w:val="auto"/>
                <w:sz w:val="21"/>
                <w:szCs w:val="21"/>
                <w:lang w:val="en-US" w:eastAsia="zh-CN"/>
              </w:rPr>
              <w:t>7</w:t>
            </w:r>
          </w:p>
        </w:tc>
        <w:tc>
          <w:tcPr>
            <w:tcW w:w="5584" w:type="dxa"/>
            <w:gridSpan w:val="3"/>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r>
              <w:rPr>
                <w:rFonts w:ascii="宋体" w:hAnsi="宋体" w:cs="宋体"/>
                <w:color w:val="auto"/>
                <w:sz w:val="21"/>
                <w:szCs w:val="21"/>
                <w:lang w:val="en-US" w:eastAsia="zh-CN"/>
              </w:rPr>
              <w:t>禁忌物：强氧化剂、氟、氯。</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0" w:type="dxa"/>
            <w:bottom w:w="0" w:type="dxa"/>
            <w:right w:w="0" w:type="dxa"/>
          </w:tblCellMar>
        </w:tblPrEx>
        <w:trPr>
          <w:trHeight w:val="850" w:hRule="atLeast"/>
          <w:jc w:val="center"/>
        </w:trPr>
        <w:tc>
          <w:tcPr>
            <w:tcW w:w="907" w:type="dxa"/>
            <w:vMerge w:val="continue"/>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p>
        </w:tc>
        <w:tc>
          <w:tcPr>
            <w:tcW w:w="7344" w:type="dxa"/>
            <w:gridSpan w:val="4"/>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r>
              <w:rPr>
                <w:rFonts w:ascii="宋体" w:hAnsi="宋体" w:cs="宋体"/>
                <w:color w:val="auto"/>
                <w:sz w:val="21"/>
                <w:szCs w:val="21"/>
                <w:lang w:val="en-US" w:eastAsia="zh-CN"/>
              </w:rPr>
              <w:t>危险特性：易燃</w:t>
            </w:r>
            <w:r>
              <w:rPr>
                <w:rFonts w:hint="eastAsia" w:ascii="宋体" w:hAnsi="宋体" w:cs="宋体"/>
                <w:color w:val="auto"/>
                <w:sz w:val="21"/>
                <w:szCs w:val="21"/>
                <w:lang w:val="en-US" w:eastAsia="zh-CN"/>
              </w:rPr>
              <w:t>，</w:t>
            </w:r>
            <w:r>
              <w:rPr>
                <w:rFonts w:ascii="宋体" w:hAnsi="宋体" w:cs="宋体"/>
                <w:color w:val="auto"/>
                <w:sz w:val="21"/>
                <w:szCs w:val="21"/>
                <w:lang w:val="en-US" w:eastAsia="zh-CN"/>
              </w:rPr>
              <w:t>与空气混合能形成爆炸性混合物</w:t>
            </w:r>
            <w:r>
              <w:rPr>
                <w:rFonts w:hint="eastAsia" w:ascii="宋体" w:hAnsi="宋体" w:cs="宋体"/>
                <w:color w:val="auto"/>
                <w:sz w:val="21"/>
                <w:szCs w:val="21"/>
                <w:lang w:val="en-US" w:eastAsia="zh-CN"/>
              </w:rPr>
              <w:t>，</w:t>
            </w:r>
            <w:r>
              <w:rPr>
                <w:rFonts w:ascii="宋体" w:hAnsi="宋体" w:cs="宋体"/>
                <w:color w:val="auto"/>
                <w:sz w:val="21"/>
                <w:szCs w:val="21"/>
                <w:lang w:val="en-US" w:eastAsia="zh-CN"/>
              </w:rPr>
              <w:t>遇热源和明火有燃烧爆炸的危险。与五氧化溴、氯气、次氯酸、三氟化氮、液氧、二氟化氧</w:t>
            </w:r>
            <w:r>
              <w:rPr>
                <w:rFonts w:hint="eastAsia" w:ascii="宋体" w:hAnsi="宋体" w:cs="宋体"/>
                <w:color w:val="auto"/>
                <w:sz w:val="21"/>
                <w:szCs w:val="21"/>
                <w:lang w:val="en-US" w:eastAsia="zh-CN"/>
              </w:rPr>
              <w:t>及其他</w:t>
            </w:r>
            <w:r>
              <w:rPr>
                <w:rFonts w:ascii="宋体" w:hAnsi="宋体" w:cs="宋体"/>
                <w:color w:val="auto"/>
                <w:sz w:val="21"/>
                <w:szCs w:val="21"/>
                <w:lang w:val="en-US" w:eastAsia="zh-CN"/>
              </w:rPr>
              <w:t>强氧化剂接触剧烈反应。</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0" w:type="dxa"/>
            <w:bottom w:w="0" w:type="dxa"/>
            <w:right w:w="0" w:type="dxa"/>
          </w:tblCellMar>
        </w:tblPrEx>
        <w:trPr>
          <w:trHeight w:val="360" w:hRule="atLeast"/>
          <w:jc w:val="center"/>
        </w:trPr>
        <w:tc>
          <w:tcPr>
            <w:tcW w:w="907" w:type="dxa"/>
            <w:vMerge w:val="continue"/>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p>
        </w:tc>
        <w:tc>
          <w:tcPr>
            <w:tcW w:w="7344" w:type="dxa"/>
            <w:gridSpan w:val="4"/>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r>
              <w:rPr>
                <w:rFonts w:ascii="宋体" w:hAnsi="宋体" w:cs="宋体"/>
                <w:color w:val="auto"/>
                <w:sz w:val="21"/>
                <w:szCs w:val="21"/>
                <w:lang w:val="en-US" w:eastAsia="zh-CN"/>
              </w:rPr>
              <w:t>灭火方法：切断气源，若不能立即切断气源，不允许熄灭正在燃烧的气体。喷水冷却容器，可能的话将容器从火场移至空旷处。</w:t>
            </w:r>
          </w:p>
          <w:p>
            <w:pPr>
              <w:ind w:firstLine="0" w:firstLineChars="0"/>
              <w:jc w:val="center"/>
              <w:rPr>
                <w:rFonts w:ascii="宋体" w:hAnsi="宋体" w:cs="宋体"/>
                <w:color w:val="auto"/>
                <w:sz w:val="21"/>
                <w:szCs w:val="21"/>
                <w:lang w:val="en-US" w:eastAsia="zh-CN"/>
              </w:rPr>
            </w:pPr>
            <w:r>
              <w:rPr>
                <w:rFonts w:ascii="宋体" w:hAnsi="宋体" w:cs="宋体"/>
                <w:color w:val="auto"/>
                <w:sz w:val="21"/>
                <w:szCs w:val="21"/>
                <w:lang w:val="en-US" w:eastAsia="zh-CN"/>
              </w:rPr>
              <w:t>灭火剂：雾状水、泡沫、二氧化碳、干粉。</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0" w:type="dxa"/>
            <w:bottom w:w="0" w:type="dxa"/>
            <w:right w:w="0" w:type="dxa"/>
          </w:tblCellMar>
        </w:tblPrEx>
        <w:trPr>
          <w:trHeight w:val="1757" w:hRule="atLeast"/>
          <w:jc w:val="center"/>
        </w:trPr>
        <w:tc>
          <w:tcPr>
            <w:tcW w:w="907" w:type="dxa"/>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r>
              <w:rPr>
                <w:rFonts w:ascii="宋体" w:hAnsi="宋体" w:cs="宋体"/>
                <w:color w:val="auto"/>
                <w:sz w:val="21"/>
                <w:szCs w:val="21"/>
                <w:lang w:val="en-US" w:eastAsia="zh-CN"/>
              </w:rPr>
              <w:t>防护</w:t>
            </w:r>
          </w:p>
        </w:tc>
        <w:tc>
          <w:tcPr>
            <w:tcW w:w="7344" w:type="dxa"/>
            <w:gridSpan w:val="4"/>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r>
              <w:rPr>
                <w:rFonts w:ascii="宋体" w:hAnsi="宋体" w:cs="宋体"/>
                <w:color w:val="auto"/>
                <w:sz w:val="21"/>
                <w:szCs w:val="21"/>
                <w:lang w:val="en-US" w:eastAsia="zh-CN"/>
              </w:rPr>
              <w:t>工程控制：生产过程密闭</w:t>
            </w:r>
            <w:r>
              <w:rPr>
                <w:rFonts w:hint="eastAsia" w:ascii="宋体" w:hAnsi="宋体" w:cs="宋体"/>
                <w:color w:val="auto"/>
                <w:sz w:val="21"/>
                <w:szCs w:val="21"/>
                <w:lang w:val="en-US" w:eastAsia="zh-CN"/>
              </w:rPr>
              <w:t>，</w:t>
            </w:r>
            <w:r>
              <w:rPr>
                <w:rFonts w:ascii="宋体" w:hAnsi="宋体" w:cs="宋体"/>
                <w:color w:val="auto"/>
                <w:sz w:val="21"/>
                <w:szCs w:val="21"/>
                <w:lang w:val="en-US" w:eastAsia="zh-CN"/>
              </w:rPr>
              <w:t>全面通风.</w:t>
            </w:r>
          </w:p>
          <w:p>
            <w:pPr>
              <w:ind w:firstLine="0" w:firstLineChars="0"/>
              <w:jc w:val="center"/>
              <w:rPr>
                <w:rFonts w:ascii="宋体" w:hAnsi="宋体" w:cs="宋体"/>
                <w:color w:val="auto"/>
                <w:sz w:val="21"/>
                <w:szCs w:val="21"/>
                <w:lang w:val="en-US" w:eastAsia="zh-CN"/>
              </w:rPr>
            </w:pPr>
            <w:r>
              <w:rPr>
                <w:rFonts w:ascii="宋体" w:hAnsi="宋体" w:cs="宋体"/>
                <w:color w:val="auto"/>
                <w:sz w:val="21"/>
                <w:szCs w:val="21"/>
                <w:lang w:val="en-US" w:eastAsia="zh-CN"/>
              </w:rPr>
              <w:t>呼吸系统防护：一般不需要特殊防护，但建议特殊情况下</w:t>
            </w:r>
            <w:r>
              <w:rPr>
                <w:rFonts w:hint="eastAsia" w:ascii="宋体" w:hAnsi="宋体" w:cs="宋体"/>
                <w:color w:val="auto"/>
                <w:sz w:val="21"/>
                <w:szCs w:val="21"/>
                <w:lang w:val="en-US" w:eastAsia="zh-CN"/>
              </w:rPr>
              <w:t>，佩戴</w:t>
            </w:r>
            <w:r>
              <w:rPr>
                <w:rFonts w:ascii="宋体" w:hAnsi="宋体" w:cs="宋体"/>
                <w:color w:val="auto"/>
                <w:sz w:val="21"/>
                <w:szCs w:val="21"/>
                <w:lang w:val="en-US" w:eastAsia="zh-CN"/>
              </w:rPr>
              <w:t>自吸过滤式防毒面具</w:t>
            </w:r>
            <w:r>
              <w:rPr>
                <w:rFonts w:hint="eastAsia" w:ascii="宋体" w:hAnsi="宋体" w:cs="宋体"/>
                <w:color w:val="auto"/>
                <w:sz w:val="21"/>
                <w:szCs w:val="21"/>
                <w:lang w:val="en-US" w:eastAsia="zh-CN"/>
              </w:rPr>
              <w:t>（</w:t>
            </w:r>
            <w:r>
              <w:rPr>
                <w:rFonts w:ascii="宋体" w:hAnsi="宋体" w:cs="宋体"/>
                <w:color w:val="auto"/>
                <w:sz w:val="21"/>
                <w:szCs w:val="21"/>
                <w:lang w:val="en-US" w:eastAsia="zh-CN"/>
              </w:rPr>
              <w:t>半面罩</w:t>
            </w:r>
            <w:r>
              <w:rPr>
                <w:rFonts w:hint="eastAsia" w:ascii="宋体" w:hAnsi="宋体" w:cs="宋体"/>
                <w:color w:val="auto"/>
                <w:sz w:val="21"/>
                <w:szCs w:val="21"/>
                <w:lang w:val="en-US" w:eastAsia="zh-CN"/>
              </w:rPr>
              <w:t>）</w:t>
            </w:r>
            <w:r>
              <w:rPr>
                <w:rFonts w:ascii="宋体" w:hAnsi="宋体" w:cs="宋体"/>
                <w:color w:val="auto"/>
                <w:sz w:val="21"/>
                <w:szCs w:val="21"/>
                <w:lang w:val="en-US" w:eastAsia="zh-CN"/>
              </w:rPr>
              <w:t>。皮肤防护：穿防静电工作服。</w:t>
            </w:r>
          </w:p>
          <w:p>
            <w:pPr>
              <w:ind w:firstLine="0" w:firstLineChars="0"/>
              <w:jc w:val="center"/>
              <w:rPr>
                <w:rFonts w:ascii="宋体" w:hAnsi="宋体" w:cs="宋体"/>
                <w:color w:val="auto"/>
                <w:sz w:val="21"/>
                <w:szCs w:val="21"/>
                <w:lang w:val="en-US" w:eastAsia="zh-CN"/>
              </w:rPr>
            </w:pPr>
            <w:r>
              <w:rPr>
                <w:rFonts w:ascii="宋体" w:hAnsi="宋体" w:cs="宋体"/>
                <w:color w:val="auto"/>
                <w:sz w:val="21"/>
                <w:szCs w:val="21"/>
                <w:lang w:val="en-US" w:eastAsia="zh-CN"/>
              </w:rPr>
              <w:t>眼睛防护：一般不需要特殊防护，高浓度接触时可戴安全防护眼镜。</w:t>
            </w:r>
          </w:p>
          <w:p>
            <w:pPr>
              <w:ind w:firstLine="0" w:firstLineChars="0"/>
              <w:jc w:val="center"/>
              <w:rPr>
                <w:rFonts w:ascii="宋体" w:hAnsi="宋体" w:cs="宋体"/>
                <w:color w:val="auto"/>
                <w:sz w:val="21"/>
                <w:szCs w:val="21"/>
                <w:lang w:val="en-US" w:eastAsia="zh-CN"/>
              </w:rPr>
            </w:pPr>
            <w:r>
              <w:rPr>
                <w:rFonts w:ascii="宋体" w:hAnsi="宋体" w:cs="宋体"/>
                <w:color w:val="auto"/>
                <w:sz w:val="21"/>
                <w:szCs w:val="21"/>
                <w:lang w:val="en-US" w:eastAsia="zh-CN"/>
              </w:rPr>
              <w:t>其它：工作现场严禁吸烟。避免长期反复接触。进入罐、限制性空间</w:t>
            </w:r>
            <w:r>
              <w:rPr>
                <w:rFonts w:hint="eastAsia" w:ascii="宋体" w:hAnsi="宋体" w:cs="宋体"/>
                <w:color w:val="auto"/>
                <w:sz w:val="21"/>
                <w:szCs w:val="21"/>
                <w:lang w:val="en-US" w:eastAsia="zh-CN"/>
              </w:rPr>
              <w:t>或其他</w:t>
            </w:r>
            <w:r>
              <w:rPr>
                <w:rFonts w:ascii="宋体" w:hAnsi="宋体" w:cs="宋体"/>
                <w:color w:val="auto"/>
                <w:sz w:val="21"/>
                <w:szCs w:val="21"/>
                <w:lang w:val="en-US" w:eastAsia="zh-CN"/>
              </w:rPr>
              <w:t>高浓度区作业，须有人监护。</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0" w:type="dxa"/>
            <w:bottom w:w="0" w:type="dxa"/>
            <w:right w:w="0" w:type="dxa"/>
          </w:tblCellMar>
        </w:tblPrEx>
        <w:trPr>
          <w:trHeight w:val="1294" w:hRule="atLeast"/>
          <w:jc w:val="center"/>
        </w:trPr>
        <w:tc>
          <w:tcPr>
            <w:tcW w:w="907" w:type="dxa"/>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r>
              <w:rPr>
                <w:rFonts w:ascii="宋体" w:hAnsi="宋体" w:cs="宋体"/>
                <w:color w:val="auto"/>
                <w:sz w:val="21"/>
                <w:szCs w:val="21"/>
                <w:lang w:val="en-US" w:eastAsia="zh-CN"/>
              </w:rPr>
              <w:t>泄漏处理</w:t>
            </w:r>
          </w:p>
        </w:tc>
        <w:tc>
          <w:tcPr>
            <w:tcW w:w="7344" w:type="dxa"/>
            <w:gridSpan w:val="4"/>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r>
              <w:rPr>
                <w:rFonts w:ascii="宋体" w:hAnsi="宋体" w:cs="宋体"/>
                <w:color w:val="auto"/>
                <w:sz w:val="21"/>
                <w:szCs w:val="21"/>
                <w:lang w:val="en-US" w:eastAsia="zh-CN"/>
              </w:rPr>
              <w:t>迅速撤离泄漏污染区人员至上风处，并进行隔离，严格限制出入切断火源。建议应急处理人员戴自给正压式呼吸器产生的大量废水。如有可能，将漏出气用排风机送至空旷地方或装设适当喷头烧掉，也可以将漏气的容器移至空旷处，注意通风。漏气容器要妥当处理，修复、检验后再用。</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07" w:type="dxa"/>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r>
              <w:rPr>
                <w:rFonts w:ascii="宋体" w:hAnsi="宋体" w:cs="宋体"/>
                <w:color w:val="auto"/>
                <w:sz w:val="21"/>
                <w:szCs w:val="21"/>
                <w:lang w:val="en-US" w:eastAsia="zh-CN"/>
              </w:rPr>
              <w:t>储运</w:t>
            </w:r>
          </w:p>
        </w:tc>
        <w:tc>
          <w:tcPr>
            <w:tcW w:w="7344" w:type="dxa"/>
            <w:gridSpan w:val="4"/>
            <w:tcBorders>
              <w:tl2br w:val="nil"/>
              <w:tr2bl w:val="nil"/>
            </w:tcBorders>
            <w:noWrap w:val="0"/>
            <w:tcMar>
              <w:top w:w="113" w:type="dxa"/>
              <w:left w:w="113" w:type="dxa"/>
              <w:bottom w:w="113" w:type="dxa"/>
              <w:right w:w="113" w:type="dxa"/>
            </w:tcMar>
            <w:vAlign w:val="center"/>
          </w:tcPr>
          <w:p>
            <w:pPr>
              <w:ind w:firstLine="0" w:firstLineChars="0"/>
              <w:jc w:val="center"/>
              <w:rPr>
                <w:rFonts w:ascii="宋体" w:hAnsi="宋体" w:cs="宋体"/>
                <w:color w:val="auto"/>
                <w:sz w:val="21"/>
                <w:szCs w:val="21"/>
                <w:lang w:val="en-US" w:eastAsia="zh-CN"/>
              </w:rPr>
            </w:pPr>
            <w:r>
              <w:rPr>
                <w:rFonts w:ascii="宋体" w:hAnsi="宋体" w:cs="宋体"/>
                <w:color w:val="auto"/>
                <w:sz w:val="21"/>
                <w:szCs w:val="21"/>
                <w:lang w:val="en-US" w:eastAsia="zh-CN"/>
              </w:rPr>
              <w:t>储运注意事项：易燃压缩气体。储存于阴凉、通风仓间内。仓温不宜超过30</w:t>
            </w:r>
            <w:r>
              <w:rPr>
                <w:rFonts w:hint="eastAsia" w:ascii="宋体" w:hAnsi="宋体" w:cs="宋体"/>
                <w:color w:val="auto"/>
                <w:sz w:val="21"/>
                <w:szCs w:val="21"/>
                <w:lang w:val="en-US" w:eastAsia="zh-CN"/>
              </w:rPr>
              <w:t>℃</w:t>
            </w:r>
            <w:r>
              <w:rPr>
                <w:rFonts w:ascii="宋体" w:hAnsi="宋体" w:cs="宋体"/>
                <w:color w:val="auto"/>
                <w:sz w:val="21"/>
                <w:szCs w:val="21"/>
                <w:lang w:val="en-US" w:eastAsia="zh-CN"/>
              </w:rPr>
              <w:t>。远离火种、热源。防止阳光直射。应与氧气、压缩空气、卤素（氟、氯、溴）等分开存放。切忌混储混运。储存间内的照明、通风等设施应采用防爆型，开关设在仓外。配备相应品种和数量的消防器材。罐储时要有防火防爆技术措施。露天贮罐夏季要有降温措施。禁止使用易产生火花的机械设备和工具。验收时要注意品名，注意验瓶日期，先进仓的先发用。搬运时轻装轻卸，防止钢瓶及附件破损。</w:t>
            </w:r>
          </w:p>
        </w:tc>
      </w:tr>
      <w:bookmarkEnd w:id="254"/>
      <w:bookmarkEnd w:id="255"/>
    </w:tbl>
    <w:p>
      <w:pPr>
        <w:adjustRightInd w:val="0"/>
        <w:spacing w:line="360" w:lineRule="auto"/>
        <w:ind w:firstLine="482" w:firstLineChars="200"/>
        <w:jc w:val="center"/>
        <w:rPr>
          <w:rFonts w:hint="eastAsia" w:ascii="宋体" w:hAnsi="宋体" w:eastAsia="宋体" w:cs="宋体"/>
          <w:b/>
          <w:color w:val="auto"/>
          <w:sz w:val="24"/>
        </w:rPr>
      </w:pPr>
      <w:r>
        <w:rPr>
          <w:rFonts w:hint="eastAsia" w:ascii="宋体" w:hAnsi="宋体" w:eastAsia="宋体" w:cs="宋体"/>
          <w:b/>
          <w:color w:val="auto"/>
          <w:sz w:val="24"/>
          <w:lang w:val="en-US" w:eastAsia="zh-CN"/>
        </w:rPr>
        <w:t>A1</w:t>
      </w:r>
      <w:r>
        <w:rPr>
          <w:rFonts w:hint="eastAsia" w:ascii="宋体" w:hAnsi="宋体" w:eastAsia="宋体" w:cs="宋体"/>
          <w:b/>
          <w:color w:val="auto"/>
          <w:sz w:val="24"/>
        </w:rPr>
        <w:t>-</w:t>
      </w:r>
      <w:r>
        <w:rPr>
          <w:rFonts w:hint="eastAsia" w:ascii="宋体" w:hAnsi="宋体" w:eastAsia="宋体" w:cs="宋体"/>
          <w:b/>
          <w:color w:val="auto"/>
          <w:sz w:val="24"/>
          <w:lang w:val="en-US" w:eastAsia="zh-CN"/>
        </w:rPr>
        <w:t>2</w:t>
      </w:r>
      <w:r>
        <w:rPr>
          <w:rFonts w:hint="eastAsia" w:ascii="宋体" w:hAnsi="宋体" w:eastAsia="宋体" w:cs="宋体"/>
          <w:b/>
          <w:color w:val="auto"/>
          <w:sz w:val="24"/>
        </w:rPr>
        <w:t>四氢噻吩安全数据</w:t>
      </w:r>
    </w:p>
    <w:tbl>
      <w:tblPr>
        <w:tblStyle w:val="24"/>
        <w:tblW w:w="4882" w:type="pct"/>
        <w:jc w:val="center"/>
        <w:tblCellSpacing w:w="7"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Layout w:type="autofit"/>
        <w:tblCellMar>
          <w:top w:w="30" w:type="dxa"/>
          <w:left w:w="30" w:type="dxa"/>
          <w:bottom w:w="30" w:type="dxa"/>
          <w:right w:w="30" w:type="dxa"/>
        </w:tblCellMar>
      </w:tblPr>
      <w:tblGrid>
        <w:gridCol w:w="1565"/>
        <w:gridCol w:w="6709"/>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CAS：</w:t>
            </w:r>
          </w:p>
        </w:tc>
        <w:tc>
          <w:tcPr>
            <w:tcW w:w="40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110-01-0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名称：</w:t>
            </w:r>
          </w:p>
        </w:tc>
        <w:tc>
          <w:tcPr>
            <w:tcW w:w="40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hint="eastAsia" w:ascii="宋体" w:hAnsi="宋体" w:eastAsia="宋体" w:cs="宋体"/>
                <w:color w:val="auto"/>
                <w:kern w:val="0"/>
                <w:sz w:val="21"/>
                <w:szCs w:val="21"/>
                <w:lang w:eastAsia="zh-CN"/>
              </w:rPr>
            </w:pPr>
            <w:r>
              <w:rPr>
                <w:rFonts w:ascii="宋体" w:hAnsi="宋体" w:eastAsia="宋体" w:cs="宋体"/>
                <w:color w:val="auto"/>
                <w:kern w:val="0"/>
                <w:sz w:val="21"/>
                <w:szCs w:val="21"/>
              </w:rPr>
              <w:t>四氢噻吩</w:t>
            </w:r>
          </w:p>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tetrahydrothiophene</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9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分子式：</w:t>
            </w:r>
          </w:p>
        </w:tc>
        <w:tc>
          <w:tcPr>
            <w:tcW w:w="40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C4H8S</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9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分子量：</w:t>
            </w:r>
          </w:p>
        </w:tc>
        <w:tc>
          <w:tcPr>
            <w:tcW w:w="40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88.17</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9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有害物成分：</w:t>
            </w:r>
          </w:p>
        </w:tc>
        <w:tc>
          <w:tcPr>
            <w:tcW w:w="40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四氢噻吩</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健康危害：</w:t>
            </w:r>
          </w:p>
        </w:tc>
        <w:tc>
          <w:tcPr>
            <w:tcW w:w="40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本品具有麻醉作用。小鼠吸入中毒时，出现运动性兴奋、共济失调、麻醉，最后死亡。慢性中毒实验中，小鼠表现为行为异常、体重增长停顿及肝功能改变。对皮肤有弱刺激性。</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环境危害：</w:t>
            </w:r>
          </w:p>
        </w:tc>
        <w:tc>
          <w:tcPr>
            <w:tcW w:w="40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对水体可造成污染。</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燃爆危险：</w:t>
            </w:r>
          </w:p>
        </w:tc>
        <w:tc>
          <w:tcPr>
            <w:tcW w:w="40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本品易燃。</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9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皮肤接触：</w:t>
            </w:r>
          </w:p>
        </w:tc>
        <w:tc>
          <w:tcPr>
            <w:tcW w:w="40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脱去污染的衣着，用肥皂水和清水彻底冲洗皮肤。</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9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眼睛接触：</w:t>
            </w:r>
          </w:p>
        </w:tc>
        <w:tc>
          <w:tcPr>
            <w:tcW w:w="40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提起眼睑，用流动清水或生理盐水冲洗。就医。</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吸入：</w:t>
            </w:r>
          </w:p>
        </w:tc>
        <w:tc>
          <w:tcPr>
            <w:tcW w:w="40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迅速脱离现场至空气新鲜处。保持呼吸道通畅。如呼吸困难，给输氧。如呼吸停止，立即进行人工呼吸。就医。</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食入：</w:t>
            </w:r>
          </w:p>
        </w:tc>
        <w:tc>
          <w:tcPr>
            <w:tcW w:w="40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饮足量温水，催吐。就医。</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危险特性：</w:t>
            </w:r>
          </w:p>
        </w:tc>
        <w:tc>
          <w:tcPr>
            <w:tcW w:w="40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遇高热、明火及强氧化剂易引起燃烧。</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有害燃烧产物：</w:t>
            </w:r>
          </w:p>
        </w:tc>
        <w:tc>
          <w:tcPr>
            <w:tcW w:w="40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一氧化碳、二氧化碳、硫化氢、氧化硫。</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灭火方法：</w:t>
            </w:r>
          </w:p>
        </w:tc>
        <w:tc>
          <w:tcPr>
            <w:tcW w:w="40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喷水冷却容器，可能的话将容器从火场移至空旷处。泡沫、二氧化碳、干粉、</w:t>
            </w:r>
            <w:r>
              <w:rPr>
                <w:rFonts w:hint="eastAsia" w:ascii="宋体" w:hAnsi="宋体" w:cs="宋体"/>
                <w:color w:val="auto"/>
                <w:kern w:val="0"/>
                <w:sz w:val="21"/>
                <w:szCs w:val="21"/>
                <w:lang w:eastAsia="zh-CN"/>
              </w:rPr>
              <w:t>沙土</w:t>
            </w:r>
            <w:r>
              <w:rPr>
                <w:rFonts w:ascii="宋体" w:hAnsi="宋体" w:eastAsia="宋体" w:cs="宋体"/>
                <w:color w:val="auto"/>
                <w:kern w:val="0"/>
                <w:sz w:val="21"/>
                <w:szCs w:val="21"/>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应急处理：</w:t>
            </w:r>
          </w:p>
        </w:tc>
        <w:tc>
          <w:tcPr>
            <w:tcW w:w="40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迅速撤离泄漏污染区人员至安全区，并进行隔离，严格限制出入。切断火源。建议应急处理人员戴自给正压式呼吸器，穿防毒服。尽可能切断泄漏源。防止流入下水道、排洪沟等限制性空间。小量泄漏：用活性炭</w:t>
            </w:r>
            <w:r>
              <w:rPr>
                <w:rFonts w:hint="eastAsia" w:ascii="宋体" w:hAnsi="宋体" w:cs="宋体"/>
                <w:color w:val="auto"/>
                <w:kern w:val="0"/>
                <w:sz w:val="21"/>
                <w:szCs w:val="21"/>
                <w:lang w:eastAsia="zh-CN"/>
              </w:rPr>
              <w:t>或其他</w:t>
            </w:r>
            <w:r>
              <w:rPr>
                <w:rFonts w:ascii="宋体" w:hAnsi="宋体" w:eastAsia="宋体" w:cs="宋体"/>
                <w:color w:val="auto"/>
                <w:kern w:val="0"/>
                <w:sz w:val="21"/>
                <w:szCs w:val="21"/>
              </w:rPr>
              <w:t>惰性材料吸收。也可以用不燃性分散剂制成的乳液刷洗，洗液稀释后放入废水系统。大量泄漏：构筑围堤或挖坑收容。用泡沫覆盖，降低蒸气灾害。用防爆泵转移至槽车或专用收集器内，回收或运至废物处理场所处置。</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操作注意事项：</w:t>
            </w:r>
          </w:p>
        </w:tc>
        <w:tc>
          <w:tcPr>
            <w:tcW w:w="40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密闭操作，局部排风。操作人员必须经过专门培训，严格遵守操作规程。建议操作人员佩戴自吸过滤式防毒面具（半面罩），戴安全防护眼镜，穿防毒物渗透工作服，戴橡胶耐油手套。远离火种、热源，工作场所严禁吸烟。使用防爆型的通风系统和设备。防止蒸气泄漏到工作场所空气中。避免与氧化剂接触。灌装时应控制流速，且有接地装置，防止静电积聚。搬运时要轻装轻卸，防止包装及容器损坏。配备相应品种和数量的消防器材及泄漏应急处理设备。倒空的容器可能残留有害物。</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储存注意事项：</w:t>
            </w:r>
          </w:p>
        </w:tc>
        <w:tc>
          <w:tcPr>
            <w:tcW w:w="40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储存于阴凉、通风的库房。远离火种、热源。库温不宜超过30℃。保持容器密封。应与氧化剂分开存放，切忌混储。采用防爆型照明、通风设施。禁止使用易产生火花的机械设备和工具。储区应备有泄漏应急处理设备和合适的收容材料。</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9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工程控制：</w:t>
            </w:r>
          </w:p>
        </w:tc>
        <w:tc>
          <w:tcPr>
            <w:tcW w:w="40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密闭操作，局部排风。提供安全淋浴和洗眼设备。</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呼吸系统防护：</w:t>
            </w:r>
          </w:p>
        </w:tc>
        <w:tc>
          <w:tcPr>
            <w:tcW w:w="40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空气中浓度较高时，建议佩戴自吸过滤式防毒面具（半面罩）。</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眼睛防护：</w:t>
            </w:r>
          </w:p>
        </w:tc>
        <w:tc>
          <w:tcPr>
            <w:tcW w:w="40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戴安全防护眼镜。</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9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身体防护：</w:t>
            </w:r>
          </w:p>
        </w:tc>
        <w:tc>
          <w:tcPr>
            <w:tcW w:w="40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穿防毒物渗透工作服。</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手防护：</w:t>
            </w:r>
          </w:p>
        </w:tc>
        <w:tc>
          <w:tcPr>
            <w:tcW w:w="40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戴橡胶耐油手套。</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其他防护：</w:t>
            </w:r>
          </w:p>
        </w:tc>
        <w:tc>
          <w:tcPr>
            <w:tcW w:w="40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工作现场严禁吸烟。工作完毕，淋浴更衣。注意个人清洁卫生。</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9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主要成分：</w:t>
            </w:r>
          </w:p>
        </w:tc>
        <w:tc>
          <w:tcPr>
            <w:tcW w:w="40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纯品</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外观与</w:t>
            </w:r>
            <w:r>
              <w:rPr>
                <w:rFonts w:hint="eastAsia" w:ascii="宋体" w:hAnsi="宋体" w:cs="宋体"/>
                <w:color w:val="auto"/>
                <w:kern w:val="0"/>
                <w:sz w:val="21"/>
                <w:szCs w:val="21"/>
                <w:lang w:eastAsia="zh-CN"/>
              </w:rPr>
              <w:t>形状</w:t>
            </w:r>
            <w:r>
              <w:rPr>
                <w:rFonts w:ascii="宋体" w:hAnsi="宋体" w:eastAsia="宋体" w:cs="宋体"/>
                <w:color w:val="auto"/>
                <w:kern w:val="0"/>
                <w:sz w:val="21"/>
                <w:szCs w:val="21"/>
              </w:rPr>
              <w:t>：</w:t>
            </w:r>
          </w:p>
        </w:tc>
        <w:tc>
          <w:tcPr>
            <w:tcW w:w="40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无色液体。</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9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熔点</w:t>
            </w:r>
            <w:r>
              <w:rPr>
                <w:rFonts w:hint="eastAsia" w:ascii="宋体" w:hAnsi="宋体" w:cs="宋体"/>
                <w:color w:val="auto"/>
                <w:kern w:val="0"/>
                <w:sz w:val="21"/>
                <w:szCs w:val="21"/>
                <w:lang w:eastAsia="zh-CN"/>
              </w:rPr>
              <w:t>(</w:t>
            </w:r>
            <w:r>
              <w:rPr>
                <w:rFonts w:ascii="宋体" w:hAnsi="宋体" w:eastAsia="宋体" w:cs="宋体"/>
                <w:color w:val="auto"/>
                <w:kern w:val="0"/>
                <w:sz w:val="21"/>
                <w:szCs w:val="21"/>
              </w:rPr>
              <w:t>℃</w:t>
            </w:r>
            <w:r>
              <w:rPr>
                <w:rFonts w:ascii="Times New Roman" w:hAnsi="Times New Roman" w:eastAsia="宋体" w:cs="Times New Roman"/>
                <w:color w:val="auto"/>
                <w:kern w:val="0"/>
                <w:sz w:val="21"/>
                <w:szCs w:val="21"/>
              </w:rPr>
              <w:t>)</w:t>
            </w:r>
            <w:r>
              <w:rPr>
                <w:rFonts w:ascii="宋体" w:hAnsi="宋体" w:eastAsia="宋体" w:cs="宋体"/>
                <w:color w:val="auto"/>
                <w:kern w:val="0"/>
                <w:sz w:val="21"/>
                <w:szCs w:val="21"/>
              </w:rPr>
              <w:t>：</w:t>
            </w:r>
          </w:p>
        </w:tc>
        <w:tc>
          <w:tcPr>
            <w:tcW w:w="40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-96.2</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沸点</w:t>
            </w:r>
            <w:r>
              <w:rPr>
                <w:rFonts w:hint="eastAsia" w:ascii="宋体" w:hAnsi="宋体" w:cs="宋体"/>
                <w:color w:val="auto"/>
                <w:kern w:val="0"/>
                <w:sz w:val="21"/>
                <w:szCs w:val="21"/>
                <w:lang w:eastAsia="zh-CN"/>
              </w:rPr>
              <w:t>(</w:t>
            </w:r>
            <w:r>
              <w:rPr>
                <w:rFonts w:ascii="宋体" w:hAnsi="宋体" w:eastAsia="宋体" w:cs="宋体"/>
                <w:color w:val="auto"/>
                <w:kern w:val="0"/>
                <w:sz w:val="21"/>
                <w:szCs w:val="21"/>
              </w:rPr>
              <w:t>℃</w:t>
            </w:r>
            <w:r>
              <w:rPr>
                <w:rFonts w:ascii="Times New Roman" w:hAnsi="Times New Roman" w:eastAsia="宋体" w:cs="Times New Roman"/>
                <w:color w:val="auto"/>
                <w:kern w:val="0"/>
                <w:sz w:val="21"/>
                <w:szCs w:val="21"/>
              </w:rPr>
              <w:t>)</w:t>
            </w:r>
            <w:r>
              <w:rPr>
                <w:rFonts w:ascii="宋体" w:hAnsi="宋体" w:eastAsia="宋体" w:cs="宋体"/>
                <w:color w:val="auto"/>
                <w:kern w:val="0"/>
                <w:sz w:val="21"/>
                <w:szCs w:val="21"/>
              </w:rPr>
              <w:t>：</w:t>
            </w:r>
          </w:p>
        </w:tc>
        <w:tc>
          <w:tcPr>
            <w:tcW w:w="40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119</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9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相对密度</w:t>
            </w:r>
            <w:r>
              <w:rPr>
                <w:rFonts w:hint="eastAsia" w:ascii="宋体" w:hAnsi="宋体" w:cs="宋体"/>
                <w:color w:val="auto"/>
                <w:kern w:val="0"/>
                <w:sz w:val="21"/>
                <w:szCs w:val="21"/>
                <w:lang w:eastAsia="zh-CN"/>
              </w:rPr>
              <w:t>（</w:t>
            </w:r>
            <w:r>
              <w:rPr>
                <w:rFonts w:ascii="宋体" w:hAnsi="宋体" w:eastAsia="宋体" w:cs="宋体"/>
                <w:color w:val="auto"/>
                <w:kern w:val="0"/>
                <w:sz w:val="21"/>
                <w:szCs w:val="21"/>
              </w:rPr>
              <w:t>水=1</w:t>
            </w:r>
            <w:r>
              <w:rPr>
                <w:rFonts w:hint="eastAsia" w:ascii="宋体" w:hAnsi="宋体" w:cs="宋体"/>
                <w:color w:val="auto"/>
                <w:kern w:val="0"/>
                <w:sz w:val="21"/>
                <w:szCs w:val="21"/>
                <w:lang w:eastAsia="zh-CN"/>
              </w:rPr>
              <w:t>）</w:t>
            </w:r>
            <w:r>
              <w:rPr>
                <w:rFonts w:ascii="宋体" w:hAnsi="宋体" w:eastAsia="宋体" w:cs="宋体"/>
                <w:color w:val="auto"/>
                <w:kern w:val="0"/>
                <w:sz w:val="21"/>
                <w:szCs w:val="21"/>
              </w:rPr>
              <w:t>：</w:t>
            </w:r>
          </w:p>
        </w:tc>
        <w:tc>
          <w:tcPr>
            <w:tcW w:w="40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1.00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9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闪点</w:t>
            </w:r>
            <w:r>
              <w:rPr>
                <w:rFonts w:hint="eastAsia" w:ascii="宋体" w:hAnsi="宋体" w:cs="宋体"/>
                <w:color w:val="auto"/>
                <w:kern w:val="0"/>
                <w:sz w:val="21"/>
                <w:szCs w:val="21"/>
                <w:lang w:eastAsia="zh-CN"/>
              </w:rPr>
              <w:t>(</w:t>
            </w:r>
            <w:r>
              <w:rPr>
                <w:rFonts w:ascii="宋体" w:hAnsi="宋体" w:eastAsia="宋体" w:cs="宋体"/>
                <w:color w:val="auto"/>
                <w:kern w:val="0"/>
                <w:sz w:val="21"/>
                <w:szCs w:val="21"/>
              </w:rPr>
              <w:t>℃</w:t>
            </w:r>
            <w:r>
              <w:rPr>
                <w:rFonts w:ascii="Times New Roman" w:hAnsi="Times New Roman" w:eastAsia="宋体" w:cs="Times New Roman"/>
                <w:color w:val="auto"/>
                <w:kern w:val="0"/>
                <w:sz w:val="21"/>
                <w:szCs w:val="21"/>
              </w:rPr>
              <w:t>)</w:t>
            </w:r>
            <w:r>
              <w:rPr>
                <w:rFonts w:ascii="宋体" w:hAnsi="宋体" w:eastAsia="宋体" w:cs="宋体"/>
                <w:color w:val="auto"/>
                <w:kern w:val="0"/>
                <w:sz w:val="21"/>
                <w:szCs w:val="21"/>
              </w:rPr>
              <w:t>：</w:t>
            </w:r>
          </w:p>
        </w:tc>
        <w:tc>
          <w:tcPr>
            <w:tcW w:w="40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12.8</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9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溶解性：</w:t>
            </w:r>
          </w:p>
        </w:tc>
        <w:tc>
          <w:tcPr>
            <w:tcW w:w="40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不溶于水，可混溶于乙醇、乙醚、苯、丙酮。</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主要用途：</w:t>
            </w:r>
          </w:p>
        </w:tc>
        <w:tc>
          <w:tcPr>
            <w:tcW w:w="40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用作溶剂、有机合成中间体。</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禁配物：</w:t>
            </w:r>
          </w:p>
        </w:tc>
        <w:tc>
          <w:tcPr>
            <w:tcW w:w="40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强氧化剂。</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急性毒性：</w:t>
            </w:r>
          </w:p>
        </w:tc>
        <w:tc>
          <w:tcPr>
            <w:tcW w:w="40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LD50：无资料 LC50：27000mg/m3，2小时</w:t>
            </w:r>
            <w:r>
              <w:rPr>
                <w:rFonts w:hint="eastAsia" w:ascii="宋体" w:hAnsi="宋体" w:cs="宋体"/>
                <w:color w:val="auto"/>
                <w:kern w:val="0"/>
                <w:sz w:val="21"/>
                <w:szCs w:val="21"/>
                <w:lang w:eastAsia="zh-CN"/>
              </w:rPr>
              <w:t>（</w:t>
            </w:r>
            <w:r>
              <w:rPr>
                <w:rFonts w:ascii="宋体" w:hAnsi="宋体" w:eastAsia="宋体" w:cs="宋体"/>
                <w:color w:val="auto"/>
                <w:kern w:val="0"/>
                <w:sz w:val="21"/>
                <w:szCs w:val="21"/>
              </w:rPr>
              <w:t>小鼠吸入</w:t>
            </w:r>
            <w:r>
              <w:rPr>
                <w:rFonts w:hint="eastAsia" w:ascii="宋体" w:hAnsi="宋体" w:cs="宋体"/>
                <w:color w:val="auto"/>
                <w:kern w:val="0"/>
                <w:sz w:val="21"/>
                <w:szCs w:val="21"/>
                <w:lang w:eastAsia="zh-CN"/>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hint="eastAsia" w:ascii="宋体" w:hAnsi="宋体" w:cs="宋体"/>
                <w:color w:val="auto"/>
                <w:kern w:val="0"/>
                <w:sz w:val="21"/>
                <w:szCs w:val="21"/>
                <w:lang w:eastAsia="zh-CN"/>
              </w:rPr>
              <w:t>其他有害</w:t>
            </w:r>
            <w:r>
              <w:rPr>
                <w:rFonts w:ascii="宋体" w:hAnsi="宋体" w:eastAsia="宋体" w:cs="宋体"/>
                <w:color w:val="auto"/>
                <w:kern w:val="0"/>
                <w:sz w:val="21"/>
                <w:szCs w:val="21"/>
              </w:rPr>
              <w:t>作用：</w:t>
            </w:r>
          </w:p>
        </w:tc>
        <w:tc>
          <w:tcPr>
            <w:tcW w:w="40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该物质对环境可能有危害，对水体应给予特别注意。</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9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废弃处置方法：</w:t>
            </w:r>
          </w:p>
        </w:tc>
        <w:tc>
          <w:tcPr>
            <w:tcW w:w="40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处置前应参阅国家和地方有关法规。建议用焚烧法处置。焚烧炉排出的硫氧化物通过洗涤器除去。</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9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危险号：</w:t>
            </w:r>
          </w:p>
        </w:tc>
        <w:tc>
          <w:tcPr>
            <w:tcW w:w="40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2075</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9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UN编号：</w:t>
            </w:r>
          </w:p>
        </w:tc>
        <w:tc>
          <w:tcPr>
            <w:tcW w:w="40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2412</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包装类别：</w:t>
            </w:r>
          </w:p>
        </w:tc>
        <w:tc>
          <w:tcPr>
            <w:tcW w:w="40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O52</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包装方法：</w:t>
            </w:r>
          </w:p>
        </w:tc>
        <w:tc>
          <w:tcPr>
            <w:tcW w:w="40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小开口钢桶；安瓿瓶外普通木箱；螺纹口玻璃瓶、铁盖压口玻璃瓶、塑料瓶或金属桶（罐）外普通木箱。</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33"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运输注意事项：</w:t>
            </w:r>
          </w:p>
        </w:tc>
        <w:tc>
          <w:tcPr>
            <w:tcW w:w="4040" w:type="pct"/>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运输时运输车辆应配备相应品种和数量的消防器材及泄漏应急处理设备。夏季最好早晚运输。运输时所用的槽（罐）车应有接地链，槽内可设孔隔板以减少震荡产生静电。严禁与氧化剂等混装混运。运输途中应防</w:t>
            </w:r>
            <w:r>
              <w:rPr>
                <w:rFonts w:hint="eastAsia" w:ascii="宋体" w:hAnsi="宋体" w:cs="宋体"/>
                <w:color w:val="auto"/>
                <w:kern w:val="0"/>
                <w:sz w:val="21"/>
                <w:szCs w:val="21"/>
                <w:lang w:eastAsia="zh-CN"/>
              </w:rPr>
              <w:t>暴晒</w:t>
            </w:r>
            <w:r>
              <w:rPr>
                <w:rFonts w:ascii="宋体" w:hAnsi="宋体" w:eastAsia="宋体" w:cs="宋体"/>
                <w:color w:val="auto"/>
                <w:kern w:val="0"/>
                <w:sz w:val="21"/>
                <w:szCs w:val="21"/>
              </w:rPr>
              <w:t>、雨淋，防高温。中途停留时应远离火种、热源、高温区。装运该物品的车辆排气管必须配备阻火装置，禁止使用易产生火花的机械设备和工具装卸。公路运输时要按规定路线行驶，勿在居民区和人口稠密区停留。铁路运输时要禁止溜放。严禁用木船、水泥船散装运输。</w:t>
            </w:r>
          </w:p>
        </w:tc>
      </w:tr>
    </w:tbl>
    <w:p>
      <w:pPr>
        <w:adjustRightInd w:val="0"/>
        <w:spacing w:line="360" w:lineRule="auto"/>
        <w:ind w:firstLine="482" w:firstLineChars="200"/>
        <w:jc w:val="center"/>
        <w:rPr>
          <w:rFonts w:hint="eastAsia" w:ascii="宋体" w:hAnsi="宋体" w:eastAsia="宋体" w:cs="宋体"/>
          <w:b/>
          <w:color w:val="auto"/>
          <w:sz w:val="24"/>
          <w:lang w:val="en-US" w:eastAsia="zh-CN"/>
        </w:rPr>
      </w:pPr>
      <w:r>
        <w:rPr>
          <w:rFonts w:hint="eastAsia" w:ascii="宋体" w:hAnsi="宋体" w:eastAsia="宋体" w:cs="宋体"/>
          <w:b/>
          <w:color w:val="auto"/>
          <w:sz w:val="24"/>
          <w:lang w:val="en-US" w:eastAsia="zh-CN"/>
        </w:rPr>
        <w:t>表A1-3硫化氢安全数据</w:t>
      </w:r>
    </w:p>
    <w:tbl>
      <w:tblPr>
        <w:tblStyle w:val="24"/>
        <w:tblW w:w="4891" w:type="pct"/>
        <w:jc w:val="center"/>
        <w:tblCellSpacing w:w="7"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Layout w:type="autofit"/>
        <w:tblCellMar>
          <w:top w:w="30" w:type="dxa"/>
          <w:left w:w="30" w:type="dxa"/>
          <w:bottom w:w="30" w:type="dxa"/>
          <w:right w:w="30" w:type="dxa"/>
        </w:tblCellMar>
      </w:tblPr>
      <w:tblGrid>
        <w:gridCol w:w="1537"/>
        <w:gridCol w:w="6801"/>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CAS：</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7783-06-4</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名称：</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hint="eastAsia" w:ascii="宋体" w:hAnsi="宋体" w:eastAsia="宋体" w:cs="宋体"/>
                <w:color w:val="auto"/>
                <w:kern w:val="0"/>
                <w:sz w:val="21"/>
                <w:szCs w:val="21"/>
                <w:lang w:eastAsia="zh-CN"/>
              </w:rPr>
            </w:pPr>
            <w:r>
              <w:rPr>
                <w:rFonts w:ascii="宋体" w:hAnsi="宋体" w:eastAsia="宋体" w:cs="宋体"/>
                <w:color w:val="auto"/>
                <w:kern w:val="0"/>
                <w:sz w:val="21"/>
                <w:szCs w:val="21"/>
              </w:rPr>
              <w:t>硫化氢</w:t>
            </w:r>
          </w:p>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hydrogen sulfide</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分子式：</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H</w:t>
            </w:r>
            <w:r>
              <w:rPr>
                <w:rFonts w:ascii="宋体" w:hAnsi="宋体" w:eastAsia="宋体" w:cs="宋体"/>
                <w:color w:val="auto"/>
                <w:kern w:val="0"/>
                <w:sz w:val="21"/>
                <w:szCs w:val="21"/>
                <w:vertAlign w:val="subscript"/>
              </w:rPr>
              <w:t>2</w:t>
            </w:r>
            <w:r>
              <w:rPr>
                <w:rFonts w:ascii="宋体" w:hAnsi="宋体" w:eastAsia="宋体" w:cs="宋体"/>
                <w:color w:val="auto"/>
                <w:kern w:val="0"/>
                <w:sz w:val="21"/>
                <w:szCs w:val="21"/>
              </w:rPr>
              <w:t>S</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分子量：</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34.08</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有害物成分：</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硫化氢</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健康危害：</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本品是强烈的神经毒物，对</w:t>
            </w:r>
            <w:r>
              <w:rPr>
                <w:rFonts w:hint="eastAsia" w:ascii="宋体" w:hAnsi="宋体" w:cs="宋体"/>
                <w:color w:val="auto"/>
                <w:kern w:val="0"/>
                <w:sz w:val="21"/>
                <w:szCs w:val="21"/>
                <w:lang w:eastAsia="zh-CN"/>
              </w:rPr>
              <w:t>黏膜</w:t>
            </w:r>
            <w:r>
              <w:rPr>
                <w:rFonts w:ascii="宋体" w:hAnsi="宋体" w:eastAsia="宋体" w:cs="宋体"/>
                <w:color w:val="auto"/>
                <w:kern w:val="0"/>
                <w:sz w:val="21"/>
                <w:szCs w:val="21"/>
              </w:rPr>
              <w:t>有强烈刺激作用。急性中毒：短期内吸入高浓度硫化氢后出现流泪、眼痛、眼内异物感、畏光、视物模糊、流涕、咽喉部灼热感、咳嗽、胸闷、头痛、头晕、乏力、意识模糊等。部分患者可有心肌损害。重者可出现脑水肿、肺水肿。极高浓度</w:t>
            </w:r>
            <w:r>
              <w:rPr>
                <w:rFonts w:hint="eastAsia" w:ascii="宋体" w:hAnsi="宋体" w:cs="宋体"/>
                <w:color w:val="auto"/>
                <w:kern w:val="0"/>
                <w:sz w:val="21"/>
                <w:szCs w:val="21"/>
                <w:lang w:eastAsia="zh-CN"/>
              </w:rPr>
              <w:t>（</w:t>
            </w:r>
            <w:r>
              <w:rPr>
                <w:rFonts w:ascii="宋体" w:hAnsi="宋体" w:eastAsia="宋体" w:cs="宋体"/>
                <w:color w:val="auto"/>
                <w:kern w:val="0"/>
                <w:sz w:val="21"/>
                <w:szCs w:val="21"/>
              </w:rPr>
              <w:t>1000mg/m3 以上</w:t>
            </w:r>
            <w:r>
              <w:rPr>
                <w:rFonts w:hint="eastAsia" w:ascii="宋体" w:hAnsi="宋体" w:cs="宋体"/>
                <w:color w:val="auto"/>
                <w:kern w:val="0"/>
                <w:sz w:val="21"/>
                <w:szCs w:val="21"/>
                <w:lang w:eastAsia="zh-CN"/>
              </w:rPr>
              <w:t>）</w:t>
            </w:r>
            <w:r>
              <w:rPr>
                <w:rFonts w:ascii="宋体" w:hAnsi="宋体" w:eastAsia="宋体" w:cs="宋体"/>
                <w:color w:val="auto"/>
                <w:kern w:val="0"/>
                <w:sz w:val="21"/>
                <w:szCs w:val="21"/>
              </w:rPr>
              <w:t>时可在数秒钟内突然昏迷，呼吸和心跳骤停，发生闪电型死亡。高浓度接触眼结膜发生水肿和角膜溃疡。长期低浓度接触，引起神经衰弱综合征和</w:t>
            </w:r>
            <w:r>
              <w:rPr>
                <w:rFonts w:hint="eastAsia" w:ascii="宋体" w:hAnsi="宋体" w:cs="宋体"/>
                <w:color w:val="auto"/>
                <w:kern w:val="0"/>
                <w:sz w:val="21"/>
                <w:szCs w:val="21"/>
                <w:lang w:eastAsia="zh-CN"/>
              </w:rPr>
              <w:t>自主神经功能</w:t>
            </w:r>
            <w:r>
              <w:rPr>
                <w:rFonts w:ascii="宋体" w:hAnsi="宋体" w:eastAsia="宋体" w:cs="宋体"/>
                <w:color w:val="auto"/>
                <w:kern w:val="0"/>
                <w:sz w:val="21"/>
                <w:szCs w:val="21"/>
              </w:rPr>
              <w:t>紊乱。</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环境危害：</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对环境有危害，对水体和大气可造成污染。</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燃爆危险：</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本品易燃，具强刺激性。</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眼睛接触：</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立即提起眼睑，用大量流动清水或生理盐水彻底冲洗至少15分钟。就医。</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吸入：</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迅速脱离现场至空气新鲜处。保持呼吸道通畅。如呼吸困难，给输氧。如呼吸停止，立即进行人工呼吸。就医。</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危险特性：</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易燃，与空气混合能形成爆炸性混合物，遇明火、高热能引起燃烧爆炸。与浓硝酸、发烟硝酸</w:t>
            </w:r>
            <w:r>
              <w:rPr>
                <w:rFonts w:hint="eastAsia" w:ascii="宋体" w:hAnsi="宋体" w:cs="宋体"/>
                <w:color w:val="auto"/>
                <w:kern w:val="0"/>
                <w:sz w:val="21"/>
                <w:szCs w:val="21"/>
                <w:lang w:eastAsia="zh-CN"/>
              </w:rPr>
              <w:t>或其他</w:t>
            </w:r>
            <w:r>
              <w:rPr>
                <w:rFonts w:ascii="宋体" w:hAnsi="宋体" w:eastAsia="宋体" w:cs="宋体"/>
                <w:color w:val="auto"/>
                <w:kern w:val="0"/>
                <w:sz w:val="21"/>
                <w:szCs w:val="21"/>
              </w:rPr>
              <w:t>强氧化剂剧烈反应，发生爆炸。气体比空气重，能在较低处扩散到相当远的地方，遇火源会着火回燃。</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有害燃烧产物：</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氧化硫。</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灭火方法：</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消防人员必须穿全身防火防毒服，在上风向灭火。切断气源。若不能切断气源，则不允许熄灭泄漏处的火焰。喷水冷却容器，可能的话将容器从火场移至空旷处。灭火剂：雾状水、抗溶性泡沫、干粉。</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应急处理：</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迅速撤离泄漏污染区人员至上风处，并立即进行隔离，小泄漏时隔离150m，大泄漏时隔离300m，严格限制出入。切断火源。建议应急处理人员戴自给正压式呼吸器，穿防静电工作服。从上风处进入现场。尽可能切断泄漏源。合理通风，加速扩散。喷雾状水稀释、溶解。构筑围堤或挖坑收容产生的大量废水。如有可能，将残余气或漏出气用排风机送至水洗塔或与塔相连的通风橱内。或使其通过三氯化铁水溶液，管路装止回装置以防溶液吸回。漏气容器要妥善处理，修复、检验后再用。</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操作注意事项：</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严加密闭，提供充分的局部排风和全面通风。操作人员必须经过专门培训，严格遵守操作规程。建议操作人员佩戴过滤式防毒面具（半面罩），戴化学安全防护眼镜，穿防静电工作服，戴防化学品手套。远离火种、热源，工作场所严禁吸烟。使用防爆型的通风系统和设备。防止气体泄漏到工作场所空气中。避免与氧化剂、碱类接触。在传送过程中，钢瓶和容器必须接地和跨接，防止产生静电。搬运时轻装轻卸，防止钢瓶及附件破损。配备相应品种和数量的消防器材及泄漏应急处理设备。</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储存注意事项：</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储存于阴凉、通风的库房。远离火种、热源。库温不宜超过30℃。保持容器密封。应与氧化剂、碱类分开存放，切忌混储。采用防爆型照明、通风设施。禁止使用易产生火花的机械设备和工具。储区应备有泄漏应急处理设备。</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right="180"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中国MAC(mg/m3)</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10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right="180"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前苏联MAC(mg/m</w:t>
            </w:r>
            <w:r>
              <w:rPr>
                <w:rFonts w:ascii="宋体" w:hAnsi="宋体" w:eastAsia="宋体" w:cs="宋体"/>
                <w:color w:val="auto"/>
                <w:kern w:val="0"/>
                <w:sz w:val="21"/>
                <w:szCs w:val="21"/>
                <w:vertAlign w:val="superscript"/>
              </w:rPr>
              <w:t>3</w:t>
            </w:r>
            <w:r>
              <w:rPr>
                <w:rFonts w:ascii="宋体" w:hAnsi="宋体" w:eastAsia="宋体" w:cs="宋体"/>
                <w:color w:val="auto"/>
                <w:kern w:val="0"/>
                <w:sz w:val="21"/>
                <w:szCs w:val="21"/>
              </w:rPr>
              <w:t>)</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10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TLVTN：</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OSHA 20ppm</w:t>
            </w:r>
            <w:r>
              <w:rPr>
                <w:rFonts w:hint="eastAsia" w:ascii="宋体" w:hAnsi="宋体" w:eastAsia="宋体" w:cs="宋体"/>
                <w:color w:val="auto"/>
                <w:kern w:val="0"/>
                <w:sz w:val="21"/>
                <w:szCs w:val="21"/>
                <w:lang w:eastAsia="zh-CN"/>
              </w:rPr>
              <w:t>，</w:t>
            </w:r>
            <w:r>
              <w:rPr>
                <w:rFonts w:ascii="宋体" w:hAnsi="宋体" w:eastAsia="宋体" w:cs="宋体"/>
                <w:color w:val="auto"/>
                <w:kern w:val="0"/>
                <w:sz w:val="21"/>
                <w:szCs w:val="21"/>
              </w:rPr>
              <w:t>28mg/m3[上限值]</w:t>
            </w:r>
            <w:r>
              <w:rPr>
                <w:rFonts w:hint="eastAsia" w:ascii="宋体" w:hAnsi="宋体" w:cs="宋体"/>
                <w:color w:val="auto"/>
                <w:kern w:val="0"/>
                <w:sz w:val="21"/>
                <w:szCs w:val="21"/>
                <w:lang w:eastAsia="zh-CN"/>
              </w:rPr>
              <w:t>；</w:t>
            </w:r>
            <w:r>
              <w:rPr>
                <w:rFonts w:ascii="宋体" w:hAnsi="宋体" w:eastAsia="宋体" w:cs="宋体"/>
                <w:color w:val="auto"/>
                <w:kern w:val="0"/>
                <w:sz w:val="21"/>
                <w:szCs w:val="21"/>
              </w:rPr>
              <w:t xml:space="preserve"> ACGIH 10ppm</w:t>
            </w:r>
            <w:r>
              <w:rPr>
                <w:rFonts w:hint="eastAsia" w:ascii="宋体" w:hAnsi="宋体" w:eastAsia="宋体" w:cs="宋体"/>
                <w:color w:val="auto"/>
                <w:kern w:val="0"/>
                <w:sz w:val="21"/>
                <w:szCs w:val="21"/>
                <w:lang w:eastAsia="zh-CN"/>
              </w:rPr>
              <w:t>，</w:t>
            </w:r>
            <w:r>
              <w:rPr>
                <w:rFonts w:ascii="宋体" w:hAnsi="宋体" w:eastAsia="宋体" w:cs="宋体"/>
                <w:color w:val="auto"/>
                <w:kern w:val="0"/>
                <w:sz w:val="21"/>
                <w:szCs w:val="21"/>
              </w:rPr>
              <w:t>14mg/m3</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TLVWN：</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ACGIH 15ppm</w:t>
            </w:r>
            <w:r>
              <w:rPr>
                <w:rFonts w:hint="eastAsia" w:ascii="宋体" w:hAnsi="宋体" w:eastAsia="宋体" w:cs="宋体"/>
                <w:color w:val="auto"/>
                <w:kern w:val="0"/>
                <w:sz w:val="21"/>
                <w:szCs w:val="21"/>
                <w:lang w:eastAsia="zh-CN"/>
              </w:rPr>
              <w:t>，</w:t>
            </w:r>
            <w:r>
              <w:rPr>
                <w:rFonts w:ascii="宋体" w:hAnsi="宋体" w:eastAsia="宋体" w:cs="宋体"/>
                <w:color w:val="auto"/>
                <w:kern w:val="0"/>
                <w:sz w:val="21"/>
                <w:szCs w:val="21"/>
              </w:rPr>
              <w:t>21mg/m3</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监测方法：</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硝酸银比色法</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工程控制：</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严加密闭，提供充分的局部排风和全面通风。提供安全淋浴和洗眼设备。</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呼吸系统防护：</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空气中浓度超标时，佩戴过滤式防毒面具（半面罩）。紧急事态抢救或撤离时，建议佩戴氧气呼吸器或空气呼吸器。</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眼睛防护：</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戴化学安全防护眼镜。</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身体防护：</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穿防静电工作服。</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手防护：</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戴防化学品手套。</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其他防护：</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工作现场禁止吸烟、进食和饮水。工作完毕，淋浴更衣。及时换洗工作服。作业人员应学会自救互救。进入罐、限制性空间</w:t>
            </w:r>
            <w:r>
              <w:rPr>
                <w:rFonts w:hint="eastAsia" w:ascii="宋体" w:hAnsi="宋体" w:cs="宋体"/>
                <w:color w:val="auto"/>
                <w:kern w:val="0"/>
                <w:sz w:val="21"/>
                <w:szCs w:val="21"/>
                <w:lang w:eastAsia="zh-CN"/>
              </w:rPr>
              <w:t>或其他</w:t>
            </w:r>
            <w:r>
              <w:rPr>
                <w:rFonts w:ascii="宋体" w:hAnsi="宋体" w:eastAsia="宋体" w:cs="宋体"/>
                <w:color w:val="auto"/>
                <w:kern w:val="0"/>
                <w:sz w:val="21"/>
                <w:szCs w:val="21"/>
              </w:rPr>
              <w:t>高浓度区作业，须有人监护。</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主要成分：</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纯品</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外观与</w:t>
            </w:r>
            <w:r>
              <w:rPr>
                <w:rFonts w:hint="eastAsia" w:ascii="宋体" w:hAnsi="宋体" w:cs="宋体"/>
                <w:color w:val="auto"/>
                <w:kern w:val="0"/>
                <w:sz w:val="21"/>
                <w:szCs w:val="21"/>
                <w:lang w:eastAsia="zh-CN"/>
              </w:rPr>
              <w:t>形状</w:t>
            </w:r>
            <w:r>
              <w:rPr>
                <w:rFonts w:ascii="宋体" w:hAnsi="宋体" w:eastAsia="宋体" w:cs="宋体"/>
                <w:color w:val="auto"/>
                <w:kern w:val="0"/>
                <w:sz w:val="21"/>
                <w:szCs w:val="21"/>
              </w:rPr>
              <w:t>：</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无色、有恶臭的气体。</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熔点</w:t>
            </w:r>
            <w:r>
              <w:rPr>
                <w:rFonts w:hint="eastAsia" w:ascii="宋体" w:hAnsi="宋体" w:cs="宋体"/>
                <w:color w:val="auto"/>
                <w:kern w:val="0"/>
                <w:sz w:val="21"/>
                <w:szCs w:val="21"/>
                <w:lang w:eastAsia="zh-CN"/>
              </w:rPr>
              <w:t>(</w:t>
            </w:r>
            <w:r>
              <w:rPr>
                <w:rFonts w:ascii="宋体" w:hAnsi="宋体" w:eastAsia="宋体" w:cs="宋体"/>
                <w:color w:val="auto"/>
                <w:kern w:val="0"/>
                <w:sz w:val="21"/>
                <w:szCs w:val="21"/>
              </w:rPr>
              <w:t>℃</w:t>
            </w:r>
            <w:r>
              <w:rPr>
                <w:rFonts w:ascii="Times New Roman" w:hAnsi="Times New Roman" w:eastAsia="宋体" w:cs="Times New Roman"/>
                <w:color w:val="auto"/>
                <w:kern w:val="0"/>
                <w:sz w:val="21"/>
                <w:szCs w:val="21"/>
              </w:rPr>
              <w:t>)</w:t>
            </w:r>
            <w:r>
              <w:rPr>
                <w:rFonts w:ascii="宋体" w:hAnsi="宋体" w:eastAsia="宋体" w:cs="宋体"/>
                <w:color w:val="auto"/>
                <w:kern w:val="0"/>
                <w:sz w:val="21"/>
                <w:szCs w:val="21"/>
              </w:rPr>
              <w:t>：</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-85.5</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沸点</w:t>
            </w:r>
            <w:r>
              <w:rPr>
                <w:rFonts w:hint="eastAsia" w:ascii="宋体" w:hAnsi="宋体" w:cs="宋体"/>
                <w:color w:val="auto"/>
                <w:kern w:val="0"/>
                <w:sz w:val="21"/>
                <w:szCs w:val="21"/>
                <w:lang w:eastAsia="zh-CN"/>
              </w:rPr>
              <w:t>(</w:t>
            </w:r>
            <w:r>
              <w:rPr>
                <w:rFonts w:ascii="宋体" w:hAnsi="宋体" w:eastAsia="宋体" w:cs="宋体"/>
                <w:color w:val="auto"/>
                <w:kern w:val="0"/>
                <w:sz w:val="21"/>
                <w:szCs w:val="21"/>
              </w:rPr>
              <w:t>℃</w:t>
            </w:r>
            <w:r>
              <w:rPr>
                <w:rFonts w:ascii="Times New Roman" w:hAnsi="Times New Roman" w:eastAsia="宋体" w:cs="Times New Roman"/>
                <w:color w:val="auto"/>
                <w:kern w:val="0"/>
                <w:sz w:val="21"/>
                <w:szCs w:val="21"/>
              </w:rPr>
              <w:t>)</w:t>
            </w:r>
            <w:r>
              <w:rPr>
                <w:rFonts w:ascii="宋体" w:hAnsi="宋体" w:eastAsia="宋体" w:cs="宋体"/>
                <w:color w:val="auto"/>
                <w:kern w:val="0"/>
                <w:sz w:val="21"/>
                <w:szCs w:val="21"/>
              </w:rPr>
              <w:t>：</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-60.4</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相对蒸气密度</w:t>
            </w:r>
            <w:r>
              <w:rPr>
                <w:rFonts w:hint="eastAsia" w:ascii="宋体" w:hAnsi="宋体" w:cs="宋体"/>
                <w:color w:val="auto"/>
                <w:kern w:val="0"/>
                <w:sz w:val="21"/>
                <w:szCs w:val="21"/>
                <w:lang w:eastAsia="zh-CN"/>
              </w:rPr>
              <w:t>（</w:t>
            </w:r>
            <w:r>
              <w:rPr>
                <w:rFonts w:ascii="宋体" w:hAnsi="宋体" w:eastAsia="宋体" w:cs="宋体"/>
                <w:color w:val="auto"/>
                <w:kern w:val="0"/>
                <w:sz w:val="21"/>
                <w:szCs w:val="21"/>
              </w:rPr>
              <w:t>空气=1</w:t>
            </w:r>
            <w:r>
              <w:rPr>
                <w:rFonts w:hint="eastAsia" w:ascii="宋体" w:hAnsi="宋体" w:cs="宋体"/>
                <w:color w:val="auto"/>
                <w:kern w:val="0"/>
                <w:sz w:val="21"/>
                <w:szCs w:val="21"/>
                <w:lang w:eastAsia="zh-CN"/>
              </w:rPr>
              <w:t>）</w:t>
            </w:r>
            <w:r>
              <w:rPr>
                <w:rFonts w:ascii="宋体" w:hAnsi="宋体" w:eastAsia="宋体" w:cs="宋体"/>
                <w:color w:val="auto"/>
                <w:kern w:val="0"/>
                <w:sz w:val="21"/>
                <w:szCs w:val="21"/>
              </w:rPr>
              <w:t>：</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1.19</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hint="eastAsia" w:ascii="宋体" w:hAnsi="宋体" w:cs="宋体"/>
                <w:color w:val="auto"/>
                <w:kern w:val="0"/>
                <w:sz w:val="21"/>
                <w:szCs w:val="21"/>
                <w:lang w:eastAsia="zh-CN"/>
              </w:rPr>
              <w:t>饱和蒸汽</w:t>
            </w:r>
            <w:r>
              <w:rPr>
                <w:rFonts w:ascii="宋体" w:hAnsi="宋体" w:eastAsia="宋体" w:cs="宋体"/>
                <w:color w:val="auto"/>
                <w:kern w:val="0"/>
                <w:sz w:val="21"/>
                <w:szCs w:val="21"/>
              </w:rPr>
              <w:t>压</w:t>
            </w:r>
            <w:r>
              <w:rPr>
                <w:rFonts w:hint="eastAsia" w:ascii="宋体" w:hAnsi="宋体" w:cs="宋体"/>
                <w:color w:val="auto"/>
                <w:kern w:val="0"/>
                <w:sz w:val="21"/>
                <w:szCs w:val="21"/>
                <w:lang w:eastAsia="zh-CN"/>
              </w:rPr>
              <w:t>(</w:t>
            </w:r>
            <w:r>
              <w:rPr>
                <w:rFonts w:ascii="宋体" w:hAnsi="宋体" w:eastAsia="宋体" w:cs="宋体"/>
                <w:color w:val="auto"/>
                <w:kern w:val="0"/>
                <w:sz w:val="21"/>
                <w:szCs w:val="21"/>
              </w:rPr>
              <w:t>kPa)：</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2026.5(25.5℃)</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临界温度</w:t>
            </w:r>
            <w:r>
              <w:rPr>
                <w:rFonts w:hint="eastAsia" w:ascii="宋体" w:hAnsi="宋体" w:cs="宋体"/>
                <w:color w:val="auto"/>
                <w:kern w:val="0"/>
                <w:sz w:val="21"/>
                <w:szCs w:val="21"/>
                <w:lang w:eastAsia="zh-CN"/>
              </w:rPr>
              <w:t>(</w:t>
            </w:r>
            <w:r>
              <w:rPr>
                <w:rFonts w:ascii="宋体" w:hAnsi="宋体" w:eastAsia="宋体" w:cs="宋体"/>
                <w:color w:val="auto"/>
                <w:kern w:val="0"/>
                <w:sz w:val="21"/>
                <w:szCs w:val="21"/>
              </w:rPr>
              <w:t>℃</w:t>
            </w:r>
            <w:r>
              <w:rPr>
                <w:rFonts w:ascii="Times New Roman" w:hAnsi="Times New Roman" w:eastAsia="宋体" w:cs="Times New Roman"/>
                <w:color w:val="auto"/>
                <w:kern w:val="0"/>
                <w:sz w:val="21"/>
                <w:szCs w:val="21"/>
              </w:rPr>
              <w:t>)</w:t>
            </w:r>
            <w:r>
              <w:rPr>
                <w:rFonts w:ascii="宋体" w:hAnsi="宋体" w:eastAsia="宋体" w:cs="宋体"/>
                <w:color w:val="auto"/>
                <w:kern w:val="0"/>
                <w:sz w:val="21"/>
                <w:szCs w:val="21"/>
              </w:rPr>
              <w:t>：</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100.4</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临界压力</w:t>
            </w:r>
            <w:r>
              <w:rPr>
                <w:rFonts w:hint="eastAsia" w:ascii="宋体" w:hAnsi="宋体" w:cs="宋体"/>
                <w:color w:val="auto"/>
                <w:kern w:val="0"/>
                <w:sz w:val="21"/>
                <w:szCs w:val="21"/>
                <w:lang w:eastAsia="zh-CN"/>
              </w:rPr>
              <w:t>(</w:t>
            </w:r>
            <w:r>
              <w:rPr>
                <w:rFonts w:ascii="宋体" w:hAnsi="宋体" w:eastAsia="宋体" w:cs="宋体"/>
                <w:color w:val="auto"/>
                <w:kern w:val="0"/>
                <w:sz w:val="21"/>
                <w:szCs w:val="21"/>
              </w:rPr>
              <w:t>MPa)：</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9.01</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闪点</w:t>
            </w:r>
            <w:r>
              <w:rPr>
                <w:rFonts w:hint="eastAsia" w:ascii="宋体" w:hAnsi="宋体" w:cs="宋体"/>
                <w:color w:val="auto"/>
                <w:kern w:val="0"/>
                <w:sz w:val="21"/>
                <w:szCs w:val="21"/>
                <w:lang w:eastAsia="zh-CN"/>
              </w:rPr>
              <w:t>(</w:t>
            </w:r>
            <w:r>
              <w:rPr>
                <w:rFonts w:ascii="宋体" w:hAnsi="宋体" w:eastAsia="宋体" w:cs="宋体"/>
                <w:color w:val="auto"/>
                <w:kern w:val="0"/>
                <w:sz w:val="21"/>
                <w:szCs w:val="21"/>
              </w:rPr>
              <w:t>℃</w:t>
            </w:r>
            <w:r>
              <w:rPr>
                <w:rFonts w:ascii="Times New Roman" w:hAnsi="Times New Roman" w:eastAsia="宋体" w:cs="Times New Roman"/>
                <w:color w:val="auto"/>
                <w:kern w:val="0"/>
                <w:sz w:val="21"/>
                <w:szCs w:val="21"/>
              </w:rPr>
              <w:t>)</w:t>
            </w:r>
            <w:r>
              <w:rPr>
                <w:rFonts w:ascii="宋体" w:hAnsi="宋体" w:eastAsia="宋体" w:cs="宋体"/>
                <w:color w:val="auto"/>
                <w:kern w:val="0"/>
                <w:sz w:val="21"/>
                <w:szCs w:val="21"/>
              </w:rPr>
              <w:t>：</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无意义</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引燃温度</w:t>
            </w:r>
            <w:r>
              <w:rPr>
                <w:rFonts w:hint="eastAsia" w:ascii="宋体" w:hAnsi="宋体" w:cs="宋体"/>
                <w:color w:val="auto"/>
                <w:kern w:val="0"/>
                <w:sz w:val="21"/>
                <w:szCs w:val="21"/>
                <w:lang w:eastAsia="zh-CN"/>
              </w:rPr>
              <w:t>(</w:t>
            </w:r>
            <w:r>
              <w:rPr>
                <w:rFonts w:ascii="宋体" w:hAnsi="宋体" w:eastAsia="宋体" w:cs="宋体"/>
                <w:color w:val="auto"/>
                <w:kern w:val="0"/>
                <w:sz w:val="21"/>
                <w:szCs w:val="21"/>
              </w:rPr>
              <w:t>℃</w:t>
            </w:r>
            <w:r>
              <w:rPr>
                <w:rFonts w:ascii="Times New Roman" w:hAnsi="Times New Roman" w:eastAsia="宋体" w:cs="Times New Roman"/>
                <w:color w:val="auto"/>
                <w:kern w:val="0"/>
                <w:sz w:val="21"/>
                <w:szCs w:val="21"/>
              </w:rPr>
              <w:t>)</w:t>
            </w:r>
            <w:r>
              <w:rPr>
                <w:rFonts w:ascii="宋体" w:hAnsi="宋体" w:eastAsia="宋体" w:cs="宋体"/>
                <w:color w:val="auto"/>
                <w:kern w:val="0"/>
                <w:sz w:val="21"/>
                <w:szCs w:val="21"/>
              </w:rPr>
              <w:t>：</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260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爆炸上限%(V/V)：</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46.0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爆炸下限%(V/V)：</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4.0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溶解性：</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溶于水、乙醇。</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主要用途：</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用于化学分析如鉴定金属离子。</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禁配物：</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强氧化剂、碱类。</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急性毒性：</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LD50：无资料 LC50：618 mg/m3</w:t>
            </w:r>
            <w:r>
              <w:rPr>
                <w:rFonts w:hint="eastAsia" w:ascii="宋体" w:hAnsi="宋体" w:cs="宋体"/>
                <w:color w:val="auto"/>
                <w:kern w:val="0"/>
                <w:sz w:val="21"/>
                <w:szCs w:val="21"/>
                <w:lang w:eastAsia="zh-CN"/>
              </w:rPr>
              <w:t>（</w:t>
            </w:r>
            <w:r>
              <w:rPr>
                <w:rFonts w:ascii="宋体" w:hAnsi="宋体" w:eastAsia="宋体" w:cs="宋体"/>
                <w:color w:val="auto"/>
                <w:kern w:val="0"/>
                <w:sz w:val="21"/>
                <w:szCs w:val="21"/>
              </w:rPr>
              <w:t>大鼠吸入</w:t>
            </w:r>
            <w:r>
              <w:rPr>
                <w:rFonts w:hint="eastAsia" w:ascii="宋体" w:hAnsi="宋体" w:cs="宋体"/>
                <w:color w:val="auto"/>
                <w:kern w:val="0"/>
                <w:sz w:val="21"/>
                <w:szCs w:val="21"/>
                <w:lang w:eastAsia="zh-CN"/>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hint="eastAsia" w:ascii="宋体" w:hAnsi="宋体" w:cs="宋体"/>
                <w:color w:val="auto"/>
                <w:kern w:val="0"/>
                <w:sz w:val="21"/>
                <w:szCs w:val="21"/>
                <w:lang w:eastAsia="zh-CN"/>
              </w:rPr>
              <w:t>其他有害</w:t>
            </w:r>
            <w:r>
              <w:rPr>
                <w:rFonts w:ascii="宋体" w:hAnsi="宋体" w:eastAsia="宋体" w:cs="宋体"/>
                <w:color w:val="auto"/>
                <w:kern w:val="0"/>
                <w:sz w:val="21"/>
                <w:szCs w:val="21"/>
              </w:rPr>
              <w:t>作用：</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该物质对环境有危害，应注意对空气和水体的污染。</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废弃处置方法：</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用焚烧法处置。焚烧炉排出的硫氧化物通过洗涤器除去。</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危险号：</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1289</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UN编号：</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1053</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CCDDEE"/>
          <w:tblCellMar>
            <w:top w:w="30" w:type="dxa"/>
            <w:left w:w="30" w:type="dxa"/>
            <w:bottom w:w="30" w:type="dxa"/>
            <w:right w:w="30" w:type="dxa"/>
          </w:tblCellMar>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包装类别：</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O52</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30" w:type="dxa"/>
            <w:left w:w="30" w:type="dxa"/>
            <w:bottom w:w="30" w:type="dxa"/>
            <w:right w:w="30" w:type="dxa"/>
          </w:tblCellMar>
        </w:tblPrEx>
        <w:trPr>
          <w:trHeight w:val="416" w:hRule="atLeast"/>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包装方法：</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钢质气瓶；磨砂口玻璃瓶或螺纹口玻璃瓶外普通木箱；安瓿瓶外普通木箱。</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PrEx>
        <w:trPr>
          <w:tblCellSpacing w:w="7" w:type="dxa"/>
          <w:jc w:val="center"/>
        </w:trPr>
        <w:tc>
          <w:tcPr>
            <w:tcW w:w="909" w:type="pct"/>
            <w:tcBorders>
              <w:tl2br w:val="nil"/>
              <w:tr2bl w:val="nil"/>
            </w:tcBorders>
            <w:shd w:val="clear" w:color="auto" w:fill="FFFFFF"/>
            <w:noWrap w:val="0"/>
            <w:tcMar>
              <w:top w:w="100" w:type="dxa"/>
              <w:left w:w="0" w:type="dxa"/>
              <w:bottom w:w="100" w:type="dxa"/>
              <w:right w:w="0" w:type="dxa"/>
            </w:tcMar>
            <w:vAlign w:val="center"/>
          </w:tcPr>
          <w:p>
            <w:pPr>
              <w:widowControl/>
              <w:wordWrap w:val="0"/>
              <w:snapToGrid w:val="0"/>
              <w:spacing w:line="240" w:lineRule="exact"/>
              <w:ind w:firstLine="0" w:firstLineChars="0"/>
              <w:jc w:val="center"/>
              <w:rPr>
                <w:rFonts w:ascii="宋体" w:hAnsi="宋体" w:eastAsia="宋体" w:cs="宋体"/>
                <w:color w:val="auto"/>
                <w:kern w:val="0"/>
                <w:sz w:val="21"/>
                <w:szCs w:val="21"/>
              </w:rPr>
            </w:pPr>
            <w:r>
              <w:rPr>
                <w:rFonts w:ascii="宋体" w:hAnsi="宋体" w:eastAsia="宋体" w:cs="宋体"/>
                <w:color w:val="auto"/>
                <w:kern w:val="0"/>
                <w:sz w:val="21"/>
                <w:szCs w:val="21"/>
              </w:rPr>
              <w:t>运输注意事项：</w:t>
            </w:r>
          </w:p>
        </w:tc>
        <w:tc>
          <w:tcPr>
            <w:tcW w:w="4064" w:type="pct"/>
            <w:tcBorders>
              <w:tl2br w:val="nil"/>
              <w:tr2bl w:val="nil"/>
            </w:tcBorders>
            <w:shd w:val="clear" w:color="auto" w:fill="FFFFFF"/>
            <w:noWrap w:val="0"/>
            <w:tcMar>
              <w:top w:w="100" w:type="dxa"/>
              <w:left w:w="200" w:type="dxa"/>
              <w:bottom w:w="100" w:type="dxa"/>
              <w:right w:w="100" w:type="dxa"/>
            </w:tcMar>
            <w:vAlign w:val="center"/>
          </w:tcPr>
          <w:p>
            <w:pPr>
              <w:widowControl/>
              <w:wordWrap w:val="0"/>
              <w:snapToGrid w:val="0"/>
              <w:spacing w:line="240" w:lineRule="exact"/>
              <w:ind w:firstLine="0" w:firstLineChars="0"/>
              <w:jc w:val="left"/>
              <w:rPr>
                <w:rFonts w:ascii="宋体" w:hAnsi="宋体" w:eastAsia="宋体" w:cs="宋体"/>
                <w:color w:val="auto"/>
                <w:kern w:val="0"/>
                <w:sz w:val="21"/>
                <w:szCs w:val="21"/>
              </w:rPr>
            </w:pPr>
            <w:r>
              <w:rPr>
                <w:rFonts w:ascii="宋体" w:hAnsi="宋体" w:eastAsia="宋体" w:cs="宋体"/>
                <w:color w:val="auto"/>
                <w:kern w:val="0"/>
                <w:sz w:val="21"/>
                <w:szCs w:val="21"/>
              </w:rPr>
              <w:t>铁路运输时应严格按照铁道部《危险货物运输规则》中的危险货物配装表进行配装。采用</w:t>
            </w:r>
            <w:r>
              <w:rPr>
                <w:rFonts w:hint="eastAsia" w:ascii="宋体" w:hAnsi="宋体" w:cs="宋体"/>
                <w:color w:val="auto"/>
                <w:kern w:val="0"/>
                <w:sz w:val="21"/>
                <w:szCs w:val="21"/>
                <w:lang w:eastAsia="zh-CN"/>
              </w:rPr>
              <w:t>钢瓶</w:t>
            </w:r>
            <w:r>
              <w:rPr>
                <w:rFonts w:ascii="宋体" w:hAnsi="宋体" w:eastAsia="宋体" w:cs="宋体"/>
                <w:color w:val="auto"/>
                <w:kern w:val="0"/>
                <w:sz w:val="21"/>
                <w:szCs w:val="21"/>
              </w:rPr>
              <w:t>运输时必须戴好钢瓶上的安全帽。钢瓶一般平放，并应将瓶口朝同一方向，不可交叉；高度不得超过车辆的防护栏板，并用三角木垫卡牢，防止滚动。运输时运输车辆应配备相应品种和数量的消防器材。装运该物品的车辆排气管必须配备阻火装置，禁止使用易产生火花的机械设备和工具装卸。严禁与氧化剂、碱类、食用化学品等混装混运。夏季应早晚运输，防止日光</w:t>
            </w:r>
            <w:r>
              <w:rPr>
                <w:rFonts w:hint="eastAsia" w:ascii="宋体" w:hAnsi="宋体" w:cs="宋体"/>
                <w:color w:val="auto"/>
                <w:kern w:val="0"/>
                <w:sz w:val="21"/>
                <w:szCs w:val="21"/>
                <w:lang w:eastAsia="zh-CN"/>
              </w:rPr>
              <w:t>暴晒</w:t>
            </w:r>
            <w:r>
              <w:rPr>
                <w:rFonts w:ascii="宋体" w:hAnsi="宋体" w:eastAsia="宋体" w:cs="宋体"/>
                <w:color w:val="auto"/>
                <w:kern w:val="0"/>
                <w:sz w:val="21"/>
                <w:szCs w:val="21"/>
              </w:rPr>
              <w:t>。中途停留时应远离火种、热源。公路运输时要按规定路线行驶，禁止在居民区和人口稠密区停留。铁路运输时要禁止溜放。</w:t>
            </w:r>
          </w:p>
        </w:tc>
      </w:tr>
    </w:tbl>
    <w:p>
      <w:pPr>
        <w:pStyle w:val="5"/>
        <w:bidi w:val="0"/>
        <w:rPr>
          <w:rFonts w:hint="eastAsia"/>
          <w:color w:val="auto"/>
        </w:rPr>
      </w:pPr>
      <w:bookmarkStart w:id="256" w:name="_Toc48823149"/>
      <w:bookmarkStart w:id="257" w:name="_Toc27710"/>
      <w:r>
        <w:rPr>
          <w:rFonts w:hint="eastAsia"/>
          <w:color w:val="auto"/>
          <w:lang w:val="en-US" w:eastAsia="zh-CN"/>
        </w:rPr>
        <w:t>1</w:t>
      </w:r>
      <w:r>
        <w:rPr>
          <w:rFonts w:hint="eastAsia"/>
          <w:color w:val="auto"/>
        </w:rPr>
        <w:t>.</w:t>
      </w:r>
      <w:r>
        <w:rPr>
          <w:rFonts w:hint="eastAsia"/>
          <w:color w:val="auto"/>
          <w:lang w:val="en-US" w:eastAsia="zh-CN"/>
        </w:rPr>
        <w:t>2</w:t>
      </w:r>
      <w:r>
        <w:rPr>
          <w:rFonts w:hint="eastAsia"/>
          <w:color w:val="auto"/>
        </w:rPr>
        <w:t>设备设施危险分析</w:t>
      </w:r>
      <w:bookmarkEnd w:id="256"/>
      <w:bookmarkEnd w:id="257"/>
    </w:p>
    <w:p>
      <w:pPr>
        <w:pStyle w:val="6"/>
        <w:bidi w:val="0"/>
        <w:rPr>
          <w:color w:val="auto"/>
        </w:rPr>
      </w:pPr>
      <w:bookmarkStart w:id="258" w:name="_Toc428363888"/>
      <w:bookmarkStart w:id="259" w:name="_Toc174038598"/>
      <w:bookmarkStart w:id="260" w:name="_Toc174038953"/>
      <w:bookmarkStart w:id="261" w:name="_Toc174036580"/>
      <w:bookmarkStart w:id="262" w:name="_Toc146770808"/>
      <w:bookmarkStart w:id="263" w:name="_Toc361837318"/>
      <w:bookmarkStart w:id="264" w:name="_Toc476216521"/>
      <w:bookmarkStart w:id="265" w:name="_Toc293868923"/>
      <w:bookmarkStart w:id="266" w:name="_Toc202613444"/>
      <w:bookmarkStart w:id="267" w:name="_Toc388964265"/>
      <w:bookmarkStart w:id="268" w:name="_Toc231460173"/>
      <w:bookmarkStart w:id="269" w:name="_Toc355894022"/>
      <w:bookmarkStart w:id="270" w:name="_Toc387389505"/>
      <w:bookmarkStart w:id="271" w:name="_Toc276978480"/>
      <w:r>
        <w:rPr>
          <w:rFonts w:hint="eastAsia"/>
          <w:color w:val="auto"/>
          <w:lang w:val="en-US" w:eastAsia="zh-CN"/>
        </w:rPr>
        <w:t>1、</w:t>
      </w:r>
      <w:r>
        <w:rPr>
          <w:rFonts w:hint="eastAsia"/>
          <w:color w:val="auto"/>
        </w:rPr>
        <w:t>压力容器</w:t>
      </w:r>
      <w:bookmarkEnd w:id="258"/>
    </w:p>
    <w:bookmarkEnd w:id="259"/>
    <w:bookmarkEnd w:id="260"/>
    <w:bookmarkEnd w:id="261"/>
    <w:bookmarkEnd w:id="262"/>
    <w:p>
      <w:pPr>
        <w:snapToGrid w:val="0"/>
        <w:spacing w:line="360" w:lineRule="auto"/>
        <w:ind w:firstLine="560" w:firstLineChars="2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lang w:val="en-US" w:eastAsia="zh-CN"/>
        </w:rPr>
        <w:t>本</w:t>
      </w:r>
      <w:r>
        <w:rPr>
          <w:rFonts w:hint="eastAsia" w:ascii="Times New Roman" w:hAnsi="Times New Roman" w:eastAsia="宋体" w:cs="Times New Roman"/>
          <w:color w:val="auto"/>
          <w:sz w:val="28"/>
          <w:szCs w:val="28"/>
        </w:rPr>
        <w:t>公司</w:t>
      </w:r>
      <w:r>
        <w:rPr>
          <w:rFonts w:ascii="Times New Roman" w:hAnsi="Times New Roman" w:eastAsia="宋体" w:cs="Times New Roman"/>
          <w:color w:val="auto"/>
          <w:sz w:val="28"/>
          <w:szCs w:val="28"/>
        </w:rPr>
        <w:t>涉及的压力容器有</w:t>
      </w:r>
      <w:r>
        <w:rPr>
          <w:rFonts w:hint="eastAsia" w:ascii="Times New Roman" w:hAnsi="Times New Roman" w:eastAsia="宋体" w:cs="Times New Roman"/>
          <w:color w:val="auto"/>
          <w:sz w:val="28"/>
          <w:szCs w:val="28"/>
        </w:rPr>
        <w:t>汇管、立式重力分离器。</w:t>
      </w:r>
      <w:r>
        <w:rPr>
          <w:rFonts w:ascii="Times New Roman" w:hAnsi="Times New Roman" w:eastAsia="宋体" w:cs="Times New Roman"/>
          <w:color w:val="auto"/>
          <w:sz w:val="28"/>
          <w:szCs w:val="28"/>
        </w:rPr>
        <w:t>压力容器一旦发生事故，破坏威力大，影响范围广，很容易发生</w:t>
      </w:r>
      <w:r>
        <w:rPr>
          <w:rFonts w:hint="eastAsia" w:cs="Times New Roman"/>
          <w:color w:val="auto"/>
          <w:sz w:val="28"/>
          <w:szCs w:val="28"/>
          <w:lang w:eastAsia="zh-CN"/>
        </w:rPr>
        <w:t>多米诺骨牌效应</w:t>
      </w:r>
      <w:r>
        <w:rPr>
          <w:rFonts w:ascii="Times New Roman" w:hAnsi="Times New Roman" w:eastAsia="宋体" w:cs="Times New Roman"/>
          <w:color w:val="auto"/>
          <w:sz w:val="28"/>
          <w:szCs w:val="28"/>
        </w:rPr>
        <w:t>，造成全系统停产，严重的还会波及社会，造成灾难性损失。若发生故障或维护不及时，由于以下原因可能发生伤害事故：</w:t>
      </w:r>
    </w:p>
    <w:p>
      <w:pPr>
        <w:snapToGrid w:val="0"/>
        <w:spacing w:line="360" w:lineRule="auto"/>
        <w:ind w:firstLine="560" w:firstLineChars="2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（1）</w:t>
      </w:r>
      <w:r>
        <w:rPr>
          <w:rFonts w:ascii="Times New Roman" w:hAnsi="Times New Roman" w:eastAsia="宋体" w:cs="Times New Roman"/>
          <w:color w:val="auto"/>
          <w:sz w:val="28"/>
          <w:szCs w:val="28"/>
        </w:rPr>
        <w:t>若未按规定定期进行检测，不能及时发现材质变化、裂纹、变形等缺陷，容易造成压力容器爆破事故。</w:t>
      </w:r>
    </w:p>
    <w:p>
      <w:pPr>
        <w:snapToGrid w:val="0"/>
        <w:spacing w:line="360" w:lineRule="auto"/>
        <w:ind w:firstLine="560" w:firstLineChars="2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（2）</w:t>
      </w:r>
      <w:r>
        <w:rPr>
          <w:rFonts w:ascii="Times New Roman" w:hAnsi="Times New Roman" w:eastAsia="宋体" w:cs="Times New Roman"/>
          <w:color w:val="auto"/>
          <w:sz w:val="28"/>
          <w:szCs w:val="28"/>
        </w:rPr>
        <w:t>压力容器超压运行易引起爆炸事故。</w:t>
      </w:r>
    </w:p>
    <w:p>
      <w:pPr>
        <w:snapToGrid w:val="0"/>
        <w:spacing w:line="360" w:lineRule="auto"/>
        <w:ind w:firstLine="544" w:firstLineChars="200"/>
        <w:rPr>
          <w:rFonts w:ascii="Times New Roman" w:hAnsi="Times New Roman" w:eastAsia="宋体" w:cs="Times New Roman"/>
          <w:color w:val="auto"/>
          <w:spacing w:val="-4"/>
          <w:sz w:val="28"/>
          <w:szCs w:val="28"/>
        </w:rPr>
      </w:pPr>
      <w:r>
        <w:rPr>
          <w:rFonts w:hint="eastAsia" w:ascii="Times New Roman" w:hAnsi="Times New Roman" w:eastAsia="宋体" w:cs="Times New Roman"/>
          <w:color w:val="auto"/>
          <w:spacing w:val="-4"/>
          <w:sz w:val="28"/>
          <w:szCs w:val="28"/>
        </w:rPr>
        <w:t>（3）</w:t>
      </w:r>
      <w:r>
        <w:rPr>
          <w:rFonts w:ascii="Times New Roman" w:hAnsi="Times New Roman" w:eastAsia="宋体" w:cs="Times New Roman"/>
          <w:color w:val="auto"/>
          <w:spacing w:val="-4"/>
          <w:sz w:val="28"/>
          <w:szCs w:val="28"/>
        </w:rPr>
        <w:t>压力容器在使用中受压部件发生破坏，设备中介质蓄积的能量迅速释放，内压瞬间降至外界大气压力以及压力管道泄漏而引发爆炸事故。</w:t>
      </w:r>
    </w:p>
    <w:p>
      <w:pPr>
        <w:snapToGrid w:val="0"/>
        <w:spacing w:line="360" w:lineRule="auto"/>
        <w:ind w:firstLine="560" w:firstLineChars="2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（4）</w:t>
      </w:r>
      <w:r>
        <w:rPr>
          <w:rFonts w:ascii="Times New Roman" w:hAnsi="Times New Roman" w:eastAsia="宋体" w:cs="Times New Roman"/>
          <w:color w:val="auto"/>
          <w:sz w:val="28"/>
          <w:szCs w:val="28"/>
        </w:rPr>
        <w:t>介质为助燃及窒息性物料的压力容器及管道因泄漏可能引起的火灾、人员中毒事故。</w:t>
      </w:r>
    </w:p>
    <w:p>
      <w:pPr>
        <w:snapToGrid w:val="0"/>
        <w:spacing w:line="360" w:lineRule="auto"/>
        <w:ind w:firstLine="560" w:firstLineChars="2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（5）</w:t>
      </w:r>
      <w:r>
        <w:rPr>
          <w:rFonts w:ascii="Times New Roman" w:hAnsi="Times New Roman" w:eastAsia="宋体" w:cs="Times New Roman"/>
          <w:color w:val="auto"/>
          <w:sz w:val="28"/>
          <w:szCs w:val="28"/>
        </w:rPr>
        <w:t>设计时选材不当，施工安装存在缺陷而引起压力容器发生事故。</w:t>
      </w:r>
    </w:p>
    <w:p>
      <w:pPr>
        <w:snapToGrid w:val="0"/>
        <w:spacing w:line="360" w:lineRule="auto"/>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（6）</w:t>
      </w:r>
      <w:r>
        <w:rPr>
          <w:rFonts w:ascii="Times New Roman" w:hAnsi="Times New Roman" w:eastAsia="宋体" w:cs="Times New Roman"/>
          <w:color w:val="auto"/>
          <w:sz w:val="28"/>
          <w:szCs w:val="28"/>
        </w:rPr>
        <w:t>安全附件如安全阀调整不当或失灵。</w:t>
      </w:r>
    </w:p>
    <w:p>
      <w:pPr>
        <w:pStyle w:val="6"/>
        <w:bidi w:val="0"/>
        <w:rPr>
          <w:color w:val="auto"/>
        </w:rPr>
      </w:pPr>
      <w:bookmarkStart w:id="272" w:name="_Toc392698482"/>
      <w:bookmarkStart w:id="273" w:name="_Toc376961102"/>
      <w:bookmarkStart w:id="274" w:name="_Toc419126765"/>
      <w:bookmarkStart w:id="275" w:name="_Toc384133374"/>
      <w:bookmarkStart w:id="276" w:name="_Toc428363889"/>
      <w:r>
        <w:rPr>
          <w:rFonts w:hint="eastAsia"/>
          <w:color w:val="auto"/>
          <w:lang w:val="en-US" w:eastAsia="zh-CN"/>
        </w:rPr>
        <w:t>2、</w:t>
      </w:r>
      <w:r>
        <w:rPr>
          <w:color w:val="auto"/>
        </w:rPr>
        <w:t>压力管道</w:t>
      </w:r>
      <w:bookmarkEnd w:id="272"/>
      <w:bookmarkEnd w:id="273"/>
      <w:bookmarkEnd w:id="274"/>
      <w:bookmarkEnd w:id="275"/>
      <w:bookmarkEnd w:id="276"/>
    </w:p>
    <w:p>
      <w:pPr>
        <w:tabs>
          <w:tab w:val="left" w:pos="180"/>
          <w:tab w:val="left" w:pos="1800"/>
          <w:tab w:val="left" w:pos="1980"/>
          <w:tab w:val="left" w:pos="2520"/>
          <w:tab w:val="left" w:pos="2700"/>
          <w:tab w:val="left" w:pos="2880"/>
          <w:tab w:val="left" w:pos="4140"/>
          <w:tab w:val="left" w:pos="4680"/>
        </w:tabs>
        <w:snapToGrid w:val="0"/>
        <w:spacing w:line="360" w:lineRule="auto"/>
        <w:ind w:firstLine="560" w:firstLineChars="200"/>
        <w:rPr>
          <w:rFonts w:ascii="Times New Roman" w:hAnsi="Times New Roman" w:eastAsia="宋体" w:cs="Times New Roman"/>
          <w:bCs/>
          <w:color w:val="auto"/>
          <w:sz w:val="28"/>
          <w:szCs w:val="28"/>
        </w:rPr>
      </w:pPr>
      <w:r>
        <w:rPr>
          <w:rFonts w:hint="eastAsia" w:ascii="Times New Roman" w:hAnsi="Times New Roman" w:eastAsia="宋体" w:cs="Times New Roman"/>
          <w:bCs/>
          <w:color w:val="auto"/>
          <w:sz w:val="28"/>
          <w:szCs w:val="28"/>
        </w:rPr>
        <w:t>（1）</w:t>
      </w:r>
      <w:r>
        <w:rPr>
          <w:rFonts w:ascii="Times New Roman" w:hAnsi="Times New Roman" w:eastAsia="宋体" w:cs="Times New Roman"/>
          <w:bCs/>
          <w:color w:val="auto"/>
          <w:sz w:val="28"/>
          <w:szCs w:val="28"/>
        </w:rPr>
        <w:t>天然气输送管路长期铺设于地下，由于腐蚀等原因，可能腐蚀穿孔，造成管路泄漏。</w:t>
      </w:r>
    </w:p>
    <w:p>
      <w:pPr>
        <w:tabs>
          <w:tab w:val="left" w:pos="180"/>
          <w:tab w:val="left" w:pos="1800"/>
          <w:tab w:val="left" w:pos="1980"/>
          <w:tab w:val="left" w:pos="2520"/>
          <w:tab w:val="left" w:pos="2700"/>
          <w:tab w:val="left" w:pos="2880"/>
          <w:tab w:val="left" w:pos="4140"/>
          <w:tab w:val="left" w:pos="4680"/>
        </w:tabs>
        <w:snapToGrid w:val="0"/>
        <w:spacing w:line="360" w:lineRule="auto"/>
        <w:ind w:firstLine="560" w:firstLineChars="200"/>
        <w:rPr>
          <w:rFonts w:ascii="Times New Roman" w:hAnsi="Times New Roman" w:eastAsia="宋体" w:cs="Times New Roman"/>
          <w:bCs/>
          <w:color w:val="auto"/>
          <w:sz w:val="28"/>
          <w:szCs w:val="28"/>
        </w:rPr>
      </w:pPr>
      <w:r>
        <w:rPr>
          <w:rFonts w:hint="eastAsia" w:ascii="Times New Roman" w:hAnsi="Times New Roman" w:eastAsia="宋体" w:cs="Times New Roman"/>
          <w:bCs/>
          <w:color w:val="auto"/>
          <w:sz w:val="28"/>
          <w:szCs w:val="28"/>
        </w:rPr>
        <w:t>（2）</w:t>
      </w:r>
      <w:r>
        <w:rPr>
          <w:rFonts w:ascii="Times New Roman" w:hAnsi="Times New Roman" w:eastAsia="宋体" w:cs="Times New Roman"/>
          <w:bCs/>
          <w:color w:val="auto"/>
          <w:sz w:val="28"/>
          <w:szCs w:val="28"/>
        </w:rPr>
        <w:t>管道或管件材质长时间使用后发生腐蚀穿孔使物料发生泄漏。</w:t>
      </w:r>
    </w:p>
    <w:p>
      <w:pPr>
        <w:pStyle w:val="6"/>
        <w:bidi w:val="0"/>
        <w:rPr>
          <w:rFonts w:hint="eastAsia"/>
          <w:color w:val="auto"/>
        </w:rPr>
      </w:pPr>
      <w:r>
        <w:rPr>
          <w:rFonts w:hint="eastAsia"/>
          <w:color w:val="auto"/>
          <w:lang w:val="en-US" w:eastAsia="zh-CN"/>
        </w:rPr>
        <w:t>3、</w:t>
      </w:r>
      <w:r>
        <w:rPr>
          <w:rFonts w:hint="eastAsia"/>
          <w:color w:val="auto"/>
        </w:rPr>
        <w:t>过滤器</w:t>
      </w:r>
      <w:bookmarkEnd w:id="263"/>
      <w:bookmarkEnd w:id="264"/>
      <w:bookmarkEnd w:id="265"/>
      <w:bookmarkEnd w:id="266"/>
      <w:bookmarkEnd w:id="267"/>
      <w:bookmarkEnd w:id="268"/>
      <w:bookmarkEnd w:id="269"/>
      <w:bookmarkEnd w:id="270"/>
      <w:bookmarkEnd w:id="271"/>
    </w:p>
    <w:p>
      <w:pPr>
        <w:snapToGrid w:val="0"/>
        <w:spacing w:line="360" w:lineRule="auto"/>
        <w:ind w:firstLine="560" w:firstLineChars="200"/>
        <w:rPr>
          <w:rFonts w:hint="eastAsia" w:ascii="Times New Roman" w:hAnsi="Times New Roman" w:eastAsia="宋体" w:cs="Times New Roman"/>
          <w:color w:val="auto"/>
          <w:sz w:val="28"/>
          <w:szCs w:val="28"/>
        </w:rPr>
      </w:pPr>
      <w:bookmarkStart w:id="277" w:name="_Toc202613445"/>
      <w:bookmarkStart w:id="278" w:name="_Toc231460174"/>
      <w:r>
        <w:rPr>
          <w:rFonts w:hint="eastAsia" w:ascii="Times New Roman" w:hAnsi="Times New Roman" w:eastAsia="宋体" w:cs="Times New Roman"/>
          <w:color w:val="auto"/>
          <w:sz w:val="28"/>
          <w:szCs w:val="28"/>
        </w:rPr>
        <w:t>过滤器属压力装置，原理是通过过滤网对气体中的机械杂质清除，达到净化目的。其存在的有害因素有：由于长期使用，过滤器被粉尘等机械杂质堵塞，通过截面积减小，造成气量不足影响供气量。过滤器的个密封面老化、损坏或检修时，紧固力不平衡，可能泄露天然气，遇点火源会引起火灾甚至爆炸事故。清洗过滤器时，若过滤器两端的截断阀关闭不严，天然气</w:t>
      </w:r>
      <w:r>
        <w:rPr>
          <w:rFonts w:hint="eastAsia" w:cs="Times New Roman"/>
          <w:color w:val="auto"/>
          <w:sz w:val="28"/>
          <w:szCs w:val="28"/>
          <w:lang w:eastAsia="zh-CN"/>
        </w:rPr>
        <w:t>未</w:t>
      </w:r>
      <w:r>
        <w:rPr>
          <w:rFonts w:hint="eastAsia" w:ascii="Times New Roman" w:hAnsi="Times New Roman" w:eastAsia="宋体" w:cs="Times New Roman"/>
          <w:color w:val="auto"/>
          <w:sz w:val="28"/>
          <w:szCs w:val="28"/>
        </w:rPr>
        <w:t>放尽，拆卸时会漏气，遇工具产生火花或其他火源，可能引起燃烧爆炸。</w:t>
      </w:r>
    </w:p>
    <w:p>
      <w:pPr>
        <w:pStyle w:val="6"/>
        <w:bidi w:val="0"/>
        <w:rPr>
          <w:rFonts w:hint="eastAsia"/>
          <w:color w:val="auto"/>
        </w:rPr>
      </w:pPr>
      <w:bookmarkStart w:id="279" w:name="_Toc361837320"/>
      <w:bookmarkStart w:id="280" w:name="_Toc476216522"/>
      <w:bookmarkStart w:id="281" w:name="_Toc388964266"/>
      <w:bookmarkStart w:id="282" w:name="_Toc387389506"/>
      <w:bookmarkStart w:id="283" w:name="_Toc276978481"/>
      <w:bookmarkStart w:id="284" w:name="_Toc293868925"/>
      <w:bookmarkStart w:id="285" w:name="_Toc355894024"/>
      <w:r>
        <w:rPr>
          <w:rFonts w:hint="eastAsia"/>
          <w:color w:val="auto"/>
          <w:lang w:val="en-US" w:eastAsia="zh-CN"/>
        </w:rPr>
        <w:t>4、</w:t>
      </w:r>
      <w:r>
        <w:rPr>
          <w:rFonts w:hint="eastAsia"/>
          <w:color w:val="auto"/>
        </w:rPr>
        <w:t>阀</w:t>
      </w:r>
      <w:bookmarkEnd w:id="277"/>
      <w:r>
        <w:rPr>
          <w:rFonts w:hint="eastAsia"/>
          <w:color w:val="auto"/>
        </w:rPr>
        <w:t>门</w:t>
      </w:r>
      <w:bookmarkEnd w:id="278"/>
      <w:bookmarkEnd w:id="279"/>
      <w:bookmarkEnd w:id="280"/>
      <w:bookmarkEnd w:id="281"/>
      <w:bookmarkEnd w:id="282"/>
      <w:bookmarkEnd w:id="283"/>
      <w:bookmarkEnd w:id="284"/>
      <w:bookmarkEnd w:id="285"/>
    </w:p>
    <w:p>
      <w:pPr>
        <w:snapToGrid w:val="0"/>
        <w:spacing w:line="360" w:lineRule="auto"/>
        <w:ind w:firstLine="562" w:firstLineChars="200"/>
        <w:rPr>
          <w:rFonts w:hint="eastAsia" w:ascii="Times New Roman" w:hAnsi="Times New Roman" w:eastAsia="宋体" w:cs="Times New Roman"/>
          <w:b/>
          <w:bCs/>
          <w:color w:val="auto"/>
          <w:sz w:val="28"/>
          <w:szCs w:val="28"/>
        </w:rPr>
      </w:pPr>
      <w:r>
        <w:rPr>
          <w:rFonts w:hint="eastAsia" w:ascii="Times New Roman" w:hAnsi="Times New Roman" w:eastAsia="宋体" w:cs="Times New Roman"/>
          <w:b/>
          <w:bCs/>
          <w:color w:val="auto"/>
          <w:sz w:val="28"/>
          <w:szCs w:val="28"/>
        </w:rPr>
        <w:t>（1）安全阀</w:t>
      </w:r>
    </w:p>
    <w:p>
      <w:pPr>
        <w:snapToGrid w:val="0"/>
        <w:spacing w:line="360" w:lineRule="auto"/>
        <w:ind w:firstLine="560" w:firstLineChars="200"/>
        <w:rPr>
          <w:rFonts w:hint="eastAsia" w:ascii="Times New Roman" w:hAnsi="Times New Roman" w:eastAsia="宋体" w:cs="Times New Roman"/>
          <w:color w:val="auto"/>
          <w:sz w:val="28"/>
          <w:szCs w:val="28"/>
        </w:rPr>
      </w:pPr>
      <w:r>
        <w:rPr>
          <w:rFonts w:ascii="Times New Roman" w:hAnsi="Times New Roman" w:eastAsia="宋体" w:cs="Times New Roman"/>
          <w:color w:val="auto"/>
          <w:sz w:val="28"/>
          <w:szCs w:val="28"/>
        </w:rPr>
        <w:t>安全阀是一种能使设备或管道自动泄压而防止超压发生爆炸的自动阀门。即当压力超过指定的值时</w:t>
      </w:r>
      <w:r>
        <w:rPr>
          <w:rFonts w:hint="eastAsia" w:ascii="Times New Roman" w:hAnsi="Times New Roman" w:eastAsia="宋体" w:cs="Times New Roman"/>
          <w:color w:val="auto"/>
          <w:sz w:val="28"/>
          <w:szCs w:val="28"/>
          <w:lang w:eastAsia="zh-CN"/>
        </w:rPr>
        <w:t>，</w:t>
      </w:r>
      <w:r>
        <w:rPr>
          <w:rFonts w:ascii="Times New Roman" w:hAnsi="Times New Roman" w:eastAsia="宋体" w:cs="Times New Roman"/>
          <w:color w:val="auto"/>
          <w:sz w:val="28"/>
          <w:szCs w:val="28"/>
        </w:rPr>
        <w:t>阀门自动开启</w:t>
      </w:r>
      <w:r>
        <w:rPr>
          <w:rFonts w:hint="eastAsia" w:ascii="Times New Roman" w:hAnsi="Times New Roman" w:eastAsia="宋体" w:cs="Times New Roman"/>
          <w:color w:val="auto"/>
          <w:sz w:val="28"/>
          <w:szCs w:val="28"/>
          <w:lang w:eastAsia="zh-CN"/>
        </w:rPr>
        <w:t>，</w:t>
      </w:r>
      <w:r>
        <w:rPr>
          <w:rFonts w:ascii="Times New Roman" w:hAnsi="Times New Roman" w:eastAsia="宋体" w:cs="Times New Roman"/>
          <w:color w:val="auto"/>
          <w:sz w:val="28"/>
          <w:szCs w:val="28"/>
        </w:rPr>
        <w:t>使流体外泄</w:t>
      </w:r>
      <w:r>
        <w:rPr>
          <w:rFonts w:hint="eastAsia" w:ascii="Times New Roman" w:hAnsi="Times New Roman" w:eastAsia="宋体" w:cs="Times New Roman"/>
          <w:color w:val="auto"/>
          <w:sz w:val="28"/>
          <w:szCs w:val="28"/>
          <w:lang w:eastAsia="zh-CN"/>
        </w:rPr>
        <w:t>，</w:t>
      </w:r>
      <w:r>
        <w:rPr>
          <w:rFonts w:ascii="Times New Roman" w:hAnsi="Times New Roman" w:eastAsia="宋体" w:cs="Times New Roman"/>
          <w:color w:val="auto"/>
          <w:sz w:val="28"/>
          <w:szCs w:val="28"/>
        </w:rPr>
        <w:t>而当压力回复到指定的压力后</w:t>
      </w:r>
      <w:r>
        <w:rPr>
          <w:rFonts w:hint="eastAsia" w:ascii="Times New Roman" w:hAnsi="Times New Roman" w:eastAsia="宋体" w:cs="Times New Roman"/>
          <w:color w:val="auto"/>
          <w:sz w:val="28"/>
          <w:szCs w:val="28"/>
          <w:lang w:eastAsia="zh-CN"/>
        </w:rPr>
        <w:t>，</w:t>
      </w:r>
      <w:r>
        <w:rPr>
          <w:rFonts w:ascii="Times New Roman" w:hAnsi="Times New Roman" w:eastAsia="宋体" w:cs="Times New Roman"/>
          <w:color w:val="auto"/>
          <w:sz w:val="28"/>
          <w:szCs w:val="28"/>
        </w:rPr>
        <w:t>阀门自动关闭</w:t>
      </w:r>
      <w:r>
        <w:rPr>
          <w:rFonts w:hint="eastAsia" w:ascii="Times New Roman" w:hAnsi="Times New Roman" w:eastAsia="宋体" w:cs="Times New Roman"/>
          <w:color w:val="auto"/>
          <w:sz w:val="28"/>
          <w:szCs w:val="28"/>
          <w:lang w:eastAsia="zh-CN"/>
        </w:rPr>
        <w:t>，</w:t>
      </w:r>
      <w:r>
        <w:rPr>
          <w:rFonts w:ascii="Times New Roman" w:hAnsi="Times New Roman" w:eastAsia="宋体" w:cs="Times New Roman"/>
          <w:color w:val="auto"/>
          <w:sz w:val="28"/>
          <w:szCs w:val="28"/>
        </w:rPr>
        <w:t>以保护设备或管道。</w:t>
      </w:r>
      <w:r>
        <w:rPr>
          <w:rFonts w:hint="eastAsia" w:ascii="Times New Roman" w:hAnsi="Times New Roman" w:eastAsia="宋体" w:cs="Times New Roman"/>
          <w:color w:val="auto"/>
          <w:sz w:val="28"/>
          <w:szCs w:val="28"/>
        </w:rPr>
        <w:t>其安全阀主要存在以下几种危险、有害因素：</w:t>
      </w:r>
    </w:p>
    <w:p>
      <w:pPr>
        <w:snapToGrid w:val="0"/>
        <w:spacing w:line="360" w:lineRule="auto"/>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泄漏：在设备正常工作压力下，阀瓣与阀座密封面之间发生超过允许程度的渗漏。其原因有：阀瓣与阀座密封面之间有脏物；阀杆弯曲、倾斜或杠杆与支点偏斜，使阀芯与阀瓣错位；弹簧弹性降低或失去弹性。</w:t>
      </w:r>
    </w:p>
    <w:p>
      <w:pPr>
        <w:snapToGrid w:val="0"/>
        <w:spacing w:line="360" w:lineRule="auto"/>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到规定压力时不开启：造成这种情况的原因是定压不准；阀瓣与阀座粘住；杠杆式安全阀的杠杆被卡住或重锤被移动。</w:t>
      </w:r>
    </w:p>
    <w:p>
      <w:pPr>
        <w:snapToGrid w:val="0"/>
        <w:spacing w:line="360" w:lineRule="auto"/>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不到规定压力开启：主要是定压不准；弹簧老化弹力下降。</w:t>
      </w:r>
    </w:p>
    <w:p>
      <w:pPr>
        <w:snapToGrid w:val="0"/>
        <w:spacing w:line="360" w:lineRule="auto"/>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排气后压力继续上升：这主要是因为选用的安全阀排量小平设备的安全泄放量；阀杆中线不正或弹簧生锈，使阀瓣不能开到应有的高度；排气管截有不够。</w:t>
      </w:r>
    </w:p>
    <w:p>
      <w:pPr>
        <w:snapToGrid w:val="0"/>
        <w:spacing w:line="360" w:lineRule="auto"/>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阀瓣频跳或振动：主要是由于弹簧刚度太大；调节圈调整不当，使回座压力过高；排放管道阻力过大，造成过大的排放背压。</w:t>
      </w:r>
    </w:p>
    <w:p>
      <w:pPr>
        <w:snapToGrid w:val="0"/>
        <w:spacing w:line="360" w:lineRule="auto"/>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排放后阀瓣不回座：这主要是弹簧弯曲阀杆、阀瓣安装位置不正或被卡住造成的。</w:t>
      </w:r>
    </w:p>
    <w:p>
      <w:pPr>
        <w:snapToGrid w:val="0"/>
        <w:spacing w:line="360" w:lineRule="auto"/>
        <w:ind w:firstLine="562" w:firstLineChars="200"/>
        <w:rPr>
          <w:rFonts w:hint="eastAsia" w:ascii="Times New Roman" w:hAnsi="Times New Roman" w:eastAsia="宋体" w:cs="Times New Roman"/>
          <w:b/>
          <w:bCs/>
          <w:color w:val="auto"/>
          <w:sz w:val="28"/>
          <w:szCs w:val="28"/>
        </w:rPr>
      </w:pPr>
      <w:r>
        <w:rPr>
          <w:rFonts w:hint="eastAsia" w:ascii="Times New Roman" w:hAnsi="Times New Roman" w:eastAsia="宋体" w:cs="Times New Roman"/>
          <w:b/>
          <w:bCs/>
          <w:color w:val="auto"/>
          <w:sz w:val="28"/>
          <w:szCs w:val="28"/>
        </w:rPr>
        <w:t>（2）截止阀</w:t>
      </w:r>
    </w:p>
    <w:p>
      <w:pPr>
        <w:snapToGrid w:val="0"/>
        <w:spacing w:line="360" w:lineRule="auto"/>
        <w:ind w:firstLine="560" w:firstLineChars="200"/>
        <w:rPr>
          <w:rFonts w:hint="eastAsia" w:ascii="Times New Roman" w:hAnsi="Times New Roman" w:eastAsia="宋体" w:cs="Times New Roman"/>
          <w:color w:val="auto"/>
          <w:sz w:val="28"/>
          <w:szCs w:val="28"/>
        </w:rPr>
      </w:pPr>
      <w:r>
        <w:rPr>
          <w:rFonts w:ascii="Times New Roman" w:hAnsi="Times New Roman" w:eastAsia="宋体" w:cs="Times New Roman"/>
          <w:color w:val="auto"/>
          <w:sz w:val="28"/>
          <w:szCs w:val="28"/>
        </w:rPr>
        <w:t>截止阀是一种常用的截断阀</w:t>
      </w:r>
      <w:r>
        <w:rPr>
          <w:rFonts w:hint="eastAsia" w:ascii="Times New Roman" w:hAnsi="Times New Roman" w:eastAsia="宋体" w:cs="Times New Roman"/>
          <w:color w:val="auto"/>
          <w:sz w:val="28"/>
          <w:szCs w:val="28"/>
          <w:lang w:eastAsia="zh-CN"/>
        </w:rPr>
        <w:t>，</w:t>
      </w:r>
      <w:r>
        <w:rPr>
          <w:rFonts w:ascii="Times New Roman" w:hAnsi="Times New Roman" w:eastAsia="宋体" w:cs="Times New Roman"/>
          <w:color w:val="auto"/>
          <w:sz w:val="28"/>
          <w:szCs w:val="28"/>
        </w:rPr>
        <w:t>主要用来接通或截断管路中的介质</w:t>
      </w:r>
      <w:r>
        <w:rPr>
          <w:rFonts w:hint="eastAsia" w:ascii="Times New Roman" w:hAnsi="Times New Roman" w:eastAsia="宋体" w:cs="Times New Roman"/>
          <w:color w:val="auto"/>
          <w:sz w:val="28"/>
          <w:szCs w:val="28"/>
          <w:lang w:eastAsia="zh-CN"/>
        </w:rPr>
        <w:t>，</w:t>
      </w:r>
      <w:r>
        <w:rPr>
          <w:rFonts w:ascii="Times New Roman" w:hAnsi="Times New Roman" w:eastAsia="宋体" w:cs="Times New Roman"/>
          <w:color w:val="auto"/>
          <w:sz w:val="28"/>
          <w:szCs w:val="28"/>
        </w:rPr>
        <w:t>一般不用于调节流量。截止阀适用压力、温度范围很大</w:t>
      </w:r>
      <w:r>
        <w:rPr>
          <w:rFonts w:hint="eastAsia" w:ascii="Times New Roman" w:hAnsi="Times New Roman" w:eastAsia="宋体" w:cs="Times New Roman"/>
          <w:color w:val="auto"/>
          <w:sz w:val="28"/>
          <w:szCs w:val="28"/>
          <w:lang w:eastAsia="zh-CN"/>
        </w:rPr>
        <w:t>，</w:t>
      </w:r>
      <w:r>
        <w:rPr>
          <w:rFonts w:ascii="Times New Roman" w:hAnsi="Times New Roman" w:eastAsia="宋体" w:cs="Times New Roman"/>
          <w:color w:val="auto"/>
          <w:sz w:val="28"/>
          <w:szCs w:val="28"/>
        </w:rPr>
        <w:t>但一般用于中、小口径的管道。</w:t>
      </w:r>
      <w:r>
        <w:rPr>
          <w:rFonts w:hint="eastAsia" w:ascii="Times New Roman" w:hAnsi="Times New Roman" w:eastAsia="宋体" w:cs="Times New Roman"/>
          <w:color w:val="auto"/>
          <w:sz w:val="28"/>
          <w:szCs w:val="28"/>
        </w:rPr>
        <w:t>其截止阀主要存在危险、有害因素</w:t>
      </w:r>
      <w:r>
        <w:rPr>
          <w:rFonts w:ascii="Times New Roman" w:hAnsi="Times New Roman" w:eastAsia="宋体" w:cs="Times New Roman"/>
          <w:color w:val="auto"/>
          <w:sz w:val="28"/>
          <w:szCs w:val="28"/>
        </w:rPr>
        <w:t>内漏和外漏</w:t>
      </w:r>
      <w:r>
        <w:rPr>
          <w:rFonts w:hint="eastAsia" w:ascii="Times New Roman" w:hAnsi="Times New Roman" w:eastAsia="宋体" w:cs="Times New Roman"/>
          <w:color w:val="auto"/>
          <w:sz w:val="28"/>
          <w:szCs w:val="28"/>
        </w:rPr>
        <w:t>两</w:t>
      </w:r>
      <w:r>
        <w:rPr>
          <w:rFonts w:ascii="Times New Roman" w:hAnsi="Times New Roman" w:eastAsia="宋体" w:cs="Times New Roman"/>
          <w:color w:val="auto"/>
          <w:sz w:val="28"/>
          <w:szCs w:val="28"/>
        </w:rPr>
        <w:t>种情况</w:t>
      </w:r>
      <w:r>
        <w:rPr>
          <w:rFonts w:hint="eastAsia" w:ascii="Times New Roman" w:hAnsi="Times New Roman" w:eastAsia="宋体" w:cs="Times New Roman"/>
          <w:color w:val="auto"/>
          <w:sz w:val="28"/>
          <w:szCs w:val="28"/>
          <w:lang w:eastAsia="zh-CN"/>
        </w:rPr>
        <w:t>，</w:t>
      </w:r>
      <w:r>
        <w:rPr>
          <w:rFonts w:ascii="Times New Roman" w:hAnsi="Times New Roman" w:eastAsia="宋体" w:cs="Times New Roman"/>
          <w:color w:val="auto"/>
          <w:sz w:val="28"/>
          <w:szCs w:val="28"/>
        </w:rPr>
        <w:t>引起泄漏的原因较多。内漏一般是因为流体介质中含有固体杂质破坏</w:t>
      </w:r>
      <w:r>
        <w:rPr>
          <w:rFonts w:ascii="Times New Roman" w:hAnsi="Times New Roman" w:eastAsia="宋体" w:cs="Times New Roman"/>
          <w:color w:val="auto"/>
          <w:sz w:val="28"/>
          <w:szCs w:val="28"/>
        </w:rPr>
        <w:fldChar w:fldCharType="begin"/>
      </w:r>
      <w:r>
        <w:rPr>
          <w:rFonts w:ascii="Times New Roman" w:hAnsi="Times New Roman" w:eastAsia="宋体" w:cs="Times New Roman"/>
          <w:color w:val="auto"/>
          <w:sz w:val="28"/>
          <w:szCs w:val="28"/>
        </w:rPr>
        <w:instrText xml:space="preserve"> HYPERLINK "http://www.chvacuum.com/seal/" \t "_blank" </w:instrText>
      </w:r>
      <w:r>
        <w:rPr>
          <w:rFonts w:ascii="Times New Roman" w:hAnsi="Times New Roman" w:eastAsia="宋体" w:cs="Times New Roman"/>
          <w:color w:val="auto"/>
          <w:sz w:val="28"/>
          <w:szCs w:val="28"/>
        </w:rPr>
        <w:fldChar w:fldCharType="separate"/>
      </w:r>
      <w:r>
        <w:rPr>
          <w:rFonts w:ascii="Times New Roman" w:hAnsi="Times New Roman" w:eastAsia="宋体" w:cs="Times New Roman"/>
          <w:color w:val="auto"/>
          <w:sz w:val="28"/>
          <w:szCs w:val="28"/>
        </w:rPr>
        <w:t>密封</w:t>
      </w:r>
      <w:r>
        <w:rPr>
          <w:rFonts w:ascii="Times New Roman" w:hAnsi="Times New Roman" w:eastAsia="宋体" w:cs="Times New Roman"/>
          <w:color w:val="auto"/>
          <w:sz w:val="28"/>
          <w:szCs w:val="28"/>
        </w:rPr>
        <w:fldChar w:fldCharType="end"/>
      </w:r>
      <w:r>
        <w:rPr>
          <w:rFonts w:ascii="Times New Roman" w:hAnsi="Times New Roman" w:eastAsia="宋体" w:cs="Times New Roman"/>
          <w:color w:val="auto"/>
          <w:sz w:val="28"/>
          <w:szCs w:val="28"/>
        </w:rPr>
        <w:t>面引起的</w:t>
      </w:r>
      <w:r>
        <w:rPr>
          <w:rFonts w:hint="eastAsia" w:ascii="Times New Roman" w:hAnsi="Times New Roman" w:eastAsia="宋体" w:cs="Times New Roman"/>
          <w:color w:val="auto"/>
          <w:sz w:val="28"/>
          <w:szCs w:val="28"/>
          <w:lang w:eastAsia="zh-CN"/>
        </w:rPr>
        <w:t>，</w:t>
      </w:r>
      <w:r>
        <w:rPr>
          <w:rFonts w:ascii="Times New Roman" w:hAnsi="Times New Roman" w:eastAsia="宋体" w:cs="Times New Roman"/>
          <w:color w:val="auto"/>
          <w:sz w:val="28"/>
          <w:szCs w:val="28"/>
        </w:rPr>
        <w:t>外漏的主要原因是裂导致的密封边界失效。结合现场使用情况分析</w:t>
      </w:r>
      <w:r>
        <w:rPr>
          <w:rFonts w:hint="eastAsia" w:ascii="Times New Roman" w:hAnsi="Times New Roman" w:eastAsia="宋体" w:cs="Times New Roman"/>
          <w:color w:val="auto"/>
          <w:sz w:val="28"/>
          <w:szCs w:val="28"/>
          <w:lang w:eastAsia="zh-CN"/>
        </w:rPr>
        <w:t>，</w:t>
      </w:r>
      <w:r>
        <w:rPr>
          <w:rFonts w:ascii="Times New Roman" w:hAnsi="Times New Roman" w:eastAsia="宋体" w:cs="Times New Roman"/>
          <w:color w:val="auto"/>
          <w:sz w:val="28"/>
          <w:szCs w:val="28"/>
        </w:rPr>
        <w:t>出现阀杆外漏的原因主要与阀门结构、工作环境及使用操作方式有关。</w:t>
      </w:r>
    </w:p>
    <w:p>
      <w:pPr>
        <w:pStyle w:val="6"/>
        <w:bidi w:val="0"/>
        <w:rPr>
          <w:rFonts w:hint="eastAsia"/>
          <w:color w:val="auto"/>
        </w:rPr>
      </w:pPr>
      <w:bookmarkStart w:id="286" w:name="_Toc388964267"/>
      <w:bookmarkStart w:id="287" w:name="_Toc355894025"/>
      <w:bookmarkStart w:id="288" w:name="_Toc476216523"/>
      <w:bookmarkStart w:id="289" w:name="_Toc387389507"/>
      <w:bookmarkStart w:id="290" w:name="_Toc231460175"/>
      <w:bookmarkStart w:id="291" w:name="_Toc202613446"/>
      <w:bookmarkStart w:id="292" w:name="_Toc276978482"/>
      <w:bookmarkStart w:id="293" w:name="_Toc293868926"/>
      <w:bookmarkStart w:id="294" w:name="_Toc361837321"/>
      <w:r>
        <w:rPr>
          <w:rFonts w:hint="eastAsia"/>
          <w:color w:val="auto"/>
          <w:lang w:val="en-US" w:eastAsia="zh-CN"/>
        </w:rPr>
        <w:t>5、</w:t>
      </w:r>
      <w:r>
        <w:rPr>
          <w:rFonts w:hint="eastAsia"/>
          <w:color w:val="auto"/>
        </w:rPr>
        <w:t>计量器具</w:t>
      </w:r>
      <w:bookmarkEnd w:id="286"/>
      <w:bookmarkEnd w:id="287"/>
      <w:bookmarkEnd w:id="288"/>
      <w:bookmarkEnd w:id="289"/>
      <w:bookmarkEnd w:id="290"/>
      <w:bookmarkEnd w:id="291"/>
      <w:bookmarkEnd w:id="292"/>
      <w:bookmarkEnd w:id="293"/>
      <w:bookmarkEnd w:id="294"/>
    </w:p>
    <w:p>
      <w:pPr>
        <w:snapToGrid w:val="0"/>
        <w:spacing w:line="360" w:lineRule="auto"/>
        <w:ind w:firstLine="560" w:firstLineChars="200"/>
        <w:rPr>
          <w:rFonts w:ascii="Times New Roman" w:hAnsi="Times New Roman" w:eastAsia="宋体" w:cs="Times New Roman"/>
          <w:color w:val="auto"/>
          <w:sz w:val="28"/>
          <w:szCs w:val="28"/>
        </w:rPr>
      </w:pPr>
      <w:bookmarkStart w:id="295" w:name="_Toc202613447"/>
      <w:bookmarkStart w:id="296" w:name="_Toc225099866"/>
      <w:bookmarkStart w:id="297" w:name="_Toc231460176"/>
      <w:r>
        <w:rPr>
          <w:rFonts w:ascii="Times New Roman" w:hAnsi="Times New Roman" w:eastAsia="宋体" w:cs="Times New Roman"/>
          <w:color w:val="auto"/>
          <w:sz w:val="28"/>
          <w:szCs w:val="28"/>
        </w:rPr>
        <w:t>流量计量器具采用环室节流装置和高级孔板阀；流量计选用双波纹管差压式流量计，民用气计量选用硅整流变送器，将天然气的静压、差压信号作A/D转换为电流信号，输入智能记录仪内处理，做到随机和贮存两种记录方式反映流量。</w:t>
      </w:r>
    </w:p>
    <w:p>
      <w:pPr>
        <w:snapToGrid w:val="0"/>
        <w:spacing w:line="360" w:lineRule="auto"/>
        <w:ind w:firstLine="560" w:firstLineChars="200"/>
        <w:rPr>
          <w:rFonts w:hint="eastAsia" w:ascii="Times New Roman" w:hAnsi="Times New Roman" w:eastAsia="宋体" w:cs="Times New Roman"/>
          <w:color w:val="auto"/>
          <w:sz w:val="28"/>
          <w:szCs w:val="28"/>
        </w:rPr>
      </w:pPr>
      <w:r>
        <w:rPr>
          <w:rFonts w:ascii="Times New Roman" w:hAnsi="Times New Roman" w:eastAsia="宋体" w:cs="Times New Roman"/>
          <w:color w:val="auto"/>
          <w:sz w:val="28"/>
          <w:szCs w:val="28"/>
        </w:rPr>
        <w:t>计量装置的使用功能决定了计数必须准确，计量不准确容易造成人员操作失误，引发事故。进站调压计量装置安装在输气管道上，与管道接合不好，会造成泄漏，导致事故的发生</w:t>
      </w:r>
      <w:r>
        <w:rPr>
          <w:rFonts w:hint="eastAsia" w:ascii="Times New Roman" w:hAnsi="Times New Roman" w:eastAsia="宋体" w:cs="Times New Roman"/>
          <w:color w:val="auto"/>
          <w:sz w:val="28"/>
          <w:szCs w:val="28"/>
        </w:rPr>
        <w:t>。</w:t>
      </w:r>
    </w:p>
    <w:bookmarkEnd w:id="295"/>
    <w:bookmarkEnd w:id="296"/>
    <w:bookmarkEnd w:id="297"/>
    <w:p>
      <w:pPr>
        <w:pStyle w:val="6"/>
        <w:bidi w:val="0"/>
        <w:rPr>
          <w:rFonts w:hint="eastAsia"/>
          <w:color w:val="auto"/>
        </w:rPr>
      </w:pPr>
      <w:bookmarkStart w:id="298" w:name="_Toc202613448"/>
      <w:bookmarkStart w:id="299" w:name="_Toc276978483"/>
      <w:bookmarkStart w:id="300" w:name="_Toc361837323"/>
      <w:bookmarkStart w:id="301" w:name="_Toc476216524"/>
      <w:bookmarkStart w:id="302" w:name="_Toc225099867"/>
      <w:bookmarkStart w:id="303" w:name="_Toc387389508"/>
      <w:bookmarkStart w:id="304" w:name="_Toc231460177"/>
      <w:bookmarkStart w:id="305" w:name="_Toc388964268"/>
      <w:bookmarkStart w:id="306" w:name="_Toc355894026"/>
      <w:bookmarkStart w:id="307" w:name="_Toc293868927"/>
      <w:r>
        <w:rPr>
          <w:rFonts w:hint="eastAsia"/>
          <w:color w:val="auto"/>
          <w:lang w:val="en-US" w:eastAsia="zh-CN"/>
        </w:rPr>
        <w:t>6、</w:t>
      </w:r>
      <w:r>
        <w:rPr>
          <w:rFonts w:hint="eastAsia"/>
          <w:color w:val="auto"/>
        </w:rPr>
        <w:t>放</w:t>
      </w:r>
      <w:bookmarkEnd w:id="298"/>
      <w:r>
        <w:rPr>
          <w:rFonts w:hint="eastAsia"/>
          <w:color w:val="auto"/>
        </w:rPr>
        <w:t>散管</w:t>
      </w:r>
      <w:bookmarkEnd w:id="299"/>
      <w:bookmarkEnd w:id="300"/>
      <w:bookmarkEnd w:id="301"/>
      <w:bookmarkEnd w:id="302"/>
      <w:bookmarkEnd w:id="303"/>
      <w:bookmarkEnd w:id="304"/>
      <w:bookmarkEnd w:id="305"/>
      <w:bookmarkEnd w:id="306"/>
      <w:bookmarkEnd w:id="307"/>
    </w:p>
    <w:p>
      <w:pPr>
        <w:snapToGrid w:val="0"/>
        <w:spacing w:line="360" w:lineRule="auto"/>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集中放散装置若距离易燃易爆场所或可能散发火花的地方较近，可能在放散的时候引起火灾、爆炸事故。集中放散装置口径与管道尺寸不相匹配时，不能及时泄压，可能引发事故。若放空竖管顶端装设弯管，可能因向大气排出的气体产生反向推力将对竖管底部产生巨大的弯矩，有造成放空竖管倾倒的可能。若放散阀关闭不严，长期泄漏天然气，在无风天时，易达爆炸极限，遇点火源将发生爆炸。</w:t>
      </w:r>
    </w:p>
    <w:p>
      <w:pPr>
        <w:pStyle w:val="6"/>
        <w:bidi w:val="0"/>
        <w:rPr>
          <w:rFonts w:hint="eastAsia"/>
          <w:color w:val="auto"/>
        </w:rPr>
      </w:pPr>
      <w:bookmarkStart w:id="308" w:name="_Toc476216525"/>
      <w:bookmarkStart w:id="309" w:name="_Toc388964269"/>
      <w:bookmarkStart w:id="310" w:name="_Toc387389509"/>
      <w:bookmarkStart w:id="311" w:name="_Toc323030971"/>
      <w:bookmarkStart w:id="312" w:name="_Toc361837325"/>
      <w:r>
        <w:rPr>
          <w:rFonts w:hint="eastAsia"/>
          <w:color w:val="auto"/>
          <w:lang w:val="en-US" w:eastAsia="zh-CN"/>
        </w:rPr>
        <w:t>7、</w:t>
      </w:r>
      <w:r>
        <w:rPr>
          <w:rFonts w:hint="eastAsia"/>
          <w:color w:val="auto"/>
        </w:rPr>
        <w:t>调压箱</w:t>
      </w:r>
      <w:bookmarkEnd w:id="308"/>
      <w:bookmarkEnd w:id="309"/>
      <w:bookmarkEnd w:id="310"/>
      <w:bookmarkEnd w:id="311"/>
      <w:bookmarkEnd w:id="312"/>
      <w:r>
        <w:rPr>
          <w:rFonts w:hint="eastAsia"/>
          <w:color w:val="auto"/>
        </w:rPr>
        <w:t>（柜）</w:t>
      </w:r>
    </w:p>
    <w:p>
      <w:pPr>
        <w:snapToGrid w:val="0"/>
        <w:spacing w:line="360" w:lineRule="auto"/>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调压箱未正确安装，易受损变形，造成天然气泄漏，引发安全事故。其原因有：</w:t>
      </w:r>
    </w:p>
    <w:p>
      <w:pPr>
        <w:snapToGrid w:val="0"/>
        <w:spacing w:line="360" w:lineRule="auto"/>
        <w:ind w:firstLine="560" w:firstLineChars="2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（1）</w:t>
      </w:r>
      <w:r>
        <w:rPr>
          <w:rFonts w:ascii="Times New Roman" w:hAnsi="Times New Roman" w:eastAsia="宋体" w:cs="Times New Roman"/>
          <w:color w:val="auto"/>
          <w:sz w:val="28"/>
          <w:szCs w:val="28"/>
        </w:rPr>
        <w:t>安装调压箱的墙体耐火等级低于二级；</w:t>
      </w:r>
    </w:p>
    <w:p>
      <w:pPr>
        <w:snapToGrid w:val="0"/>
        <w:spacing w:line="360" w:lineRule="auto"/>
        <w:ind w:firstLine="560" w:firstLineChars="2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（2）</w:t>
      </w:r>
      <w:r>
        <w:rPr>
          <w:rFonts w:ascii="Times New Roman" w:hAnsi="Times New Roman" w:eastAsia="宋体" w:cs="Times New Roman"/>
          <w:color w:val="auto"/>
          <w:sz w:val="28"/>
          <w:szCs w:val="28"/>
        </w:rPr>
        <w:t>调压箱安装在建筑物的门、窗上、下方墙上及阳台的下方；</w:t>
      </w:r>
    </w:p>
    <w:p>
      <w:pPr>
        <w:snapToGrid w:val="0"/>
        <w:spacing w:line="360" w:lineRule="auto"/>
        <w:ind w:firstLine="560" w:firstLineChars="2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（3）</w:t>
      </w:r>
      <w:r>
        <w:rPr>
          <w:rFonts w:ascii="Times New Roman" w:hAnsi="Times New Roman" w:eastAsia="宋体" w:cs="Times New Roman"/>
          <w:color w:val="auto"/>
          <w:sz w:val="28"/>
          <w:szCs w:val="28"/>
        </w:rPr>
        <w:t>调压箱安装在室内通风机进风口墙上；</w:t>
      </w:r>
    </w:p>
    <w:p>
      <w:pPr>
        <w:snapToGrid w:val="0"/>
        <w:spacing w:line="360" w:lineRule="auto"/>
        <w:ind w:firstLine="560" w:firstLineChars="2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（4）</w:t>
      </w:r>
      <w:r>
        <w:rPr>
          <w:rFonts w:ascii="Times New Roman" w:hAnsi="Times New Roman" w:eastAsia="宋体" w:cs="Times New Roman"/>
          <w:color w:val="auto"/>
          <w:sz w:val="28"/>
          <w:szCs w:val="28"/>
        </w:rPr>
        <w:t>调压箱距火源较近或</w:t>
      </w:r>
      <w:r>
        <w:rPr>
          <w:rFonts w:hint="eastAsia" w:cs="Times New Roman"/>
          <w:color w:val="auto"/>
          <w:sz w:val="28"/>
          <w:szCs w:val="28"/>
          <w:lang w:eastAsia="zh-CN"/>
        </w:rPr>
        <w:t>曝晒</w:t>
      </w:r>
      <w:r>
        <w:rPr>
          <w:rFonts w:ascii="Times New Roman" w:hAnsi="Times New Roman" w:eastAsia="宋体" w:cs="Times New Roman"/>
          <w:color w:val="auto"/>
          <w:sz w:val="28"/>
          <w:szCs w:val="28"/>
        </w:rPr>
        <w:t>在阳光下；</w:t>
      </w:r>
    </w:p>
    <w:p>
      <w:pPr>
        <w:snapToGrid w:val="0"/>
        <w:spacing w:line="360" w:lineRule="auto"/>
        <w:ind w:firstLine="560" w:firstLineChars="2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（5）</w:t>
      </w:r>
      <w:r>
        <w:rPr>
          <w:rFonts w:ascii="Times New Roman" w:hAnsi="Times New Roman" w:eastAsia="宋体" w:cs="Times New Roman"/>
          <w:color w:val="auto"/>
          <w:sz w:val="28"/>
          <w:szCs w:val="28"/>
        </w:rPr>
        <w:t>调压箱安装在潮湿、空气不畅和水浇淋的地方；</w:t>
      </w:r>
    </w:p>
    <w:p>
      <w:pPr>
        <w:snapToGrid w:val="0"/>
        <w:spacing w:line="360" w:lineRule="auto"/>
        <w:ind w:firstLine="560" w:firstLineChars="2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（6）</w:t>
      </w:r>
      <w:r>
        <w:rPr>
          <w:rFonts w:ascii="Times New Roman" w:hAnsi="Times New Roman" w:eastAsia="宋体" w:cs="Times New Roman"/>
          <w:color w:val="auto"/>
          <w:sz w:val="28"/>
          <w:szCs w:val="28"/>
        </w:rPr>
        <w:t>调压箱倒置和反向安装；</w:t>
      </w:r>
    </w:p>
    <w:p>
      <w:pPr>
        <w:snapToGrid w:val="0"/>
        <w:spacing w:line="360" w:lineRule="auto"/>
        <w:ind w:firstLine="560" w:firstLineChars="2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（7）</w:t>
      </w:r>
      <w:r>
        <w:rPr>
          <w:rFonts w:ascii="Times New Roman" w:hAnsi="Times New Roman" w:eastAsia="宋体" w:cs="Times New Roman"/>
          <w:color w:val="auto"/>
          <w:sz w:val="28"/>
          <w:szCs w:val="28"/>
        </w:rPr>
        <w:t>安装法兰与箱体进出法兰中心相差过大，造成管子变形密封受损漏气；</w:t>
      </w:r>
    </w:p>
    <w:p>
      <w:pPr>
        <w:snapToGrid w:val="0"/>
        <w:spacing w:line="360" w:lineRule="auto"/>
        <w:ind w:firstLine="560" w:firstLineChars="2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（8）</w:t>
      </w:r>
      <w:r>
        <w:rPr>
          <w:rFonts w:ascii="Times New Roman" w:hAnsi="Times New Roman" w:eastAsia="宋体" w:cs="Times New Roman"/>
          <w:color w:val="auto"/>
          <w:sz w:val="28"/>
          <w:szCs w:val="28"/>
        </w:rPr>
        <w:t>安装前未清除管道内的氧化物、</w:t>
      </w:r>
      <w:r>
        <w:rPr>
          <w:rFonts w:hint="eastAsia" w:cs="Times New Roman"/>
          <w:color w:val="auto"/>
          <w:sz w:val="28"/>
          <w:szCs w:val="28"/>
          <w:lang w:eastAsia="zh-CN"/>
        </w:rPr>
        <w:t>沙土</w:t>
      </w:r>
      <w:r>
        <w:rPr>
          <w:rFonts w:ascii="Times New Roman" w:hAnsi="Times New Roman" w:eastAsia="宋体" w:cs="Times New Roman"/>
          <w:color w:val="auto"/>
          <w:sz w:val="28"/>
          <w:szCs w:val="28"/>
        </w:rPr>
        <w:t>及杂物，造成阀口堵塞、调压器失灵。</w:t>
      </w:r>
    </w:p>
    <w:p>
      <w:pPr>
        <w:pStyle w:val="6"/>
        <w:bidi w:val="0"/>
        <w:rPr>
          <w:rFonts w:hint="eastAsia"/>
          <w:color w:val="auto"/>
        </w:rPr>
      </w:pPr>
      <w:bookmarkStart w:id="313" w:name="_Toc388964270"/>
      <w:bookmarkStart w:id="314" w:name="_Toc387389510"/>
      <w:bookmarkStart w:id="315" w:name="_Toc476216526"/>
      <w:bookmarkStart w:id="316" w:name="_Toc361837326"/>
      <w:bookmarkStart w:id="317" w:name="_Toc355894028"/>
      <w:r>
        <w:rPr>
          <w:rFonts w:hint="eastAsia"/>
          <w:color w:val="auto"/>
          <w:lang w:val="en-US" w:eastAsia="zh-CN"/>
        </w:rPr>
        <w:t>8、</w:t>
      </w:r>
      <w:r>
        <w:rPr>
          <w:rFonts w:hint="eastAsia"/>
          <w:color w:val="auto"/>
        </w:rPr>
        <w:t>户内燃气设施</w:t>
      </w:r>
      <w:bookmarkEnd w:id="313"/>
      <w:bookmarkEnd w:id="314"/>
      <w:bookmarkEnd w:id="315"/>
      <w:bookmarkEnd w:id="316"/>
      <w:bookmarkEnd w:id="317"/>
    </w:p>
    <w:p>
      <w:pPr>
        <w:tabs>
          <w:tab w:val="left" w:pos="180"/>
          <w:tab w:val="left" w:pos="1800"/>
          <w:tab w:val="left" w:pos="1980"/>
          <w:tab w:val="left" w:pos="2520"/>
          <w:tab w:val="left" w:pos="2700"/>
          <w:tab w:val="left" w:pos="2880"/>
          <w:tab w:val="left" w:pos="4140"/>
          <w:tab w:val="left" w:pos="4680"/>
        </w:tabs>
        <w:snapToGrid w:val="0"/>
        <w:spacing w:line="360" w:lineRule="auto"/>
        <w:ind w:firstLine="560" w:firstLineChars="200"/>
        <w:rPr>
          <w:rFonts w:hint="eastAsia" w:ascii="Times New Roman" w:hAnsi="Times New Roman" w:eastAsia="宋体" w:cs="Times New Roman"/>
          <w:bCs/>
          <w:color w:val="auto"/>
          <w:sz w:val="28"/>
          <w:szCs w:val="28"/>
        </w:rPr>
      </w:pPr>
      <w:r>
        <w:rPr>
          <w:rFonts w:hint="eastAsia" w:ascii="Times New Roman" w:hAnsi="Times New Roman" w:eastAsia="宋体" w:cs="Times New Roman"/>
          <w:bCs/>
          <w:color w:val="auto"/>
          <w:sz w:val="28"/>
          <w:szCs w:val="28"/>
        </w:rPr>
        <w:t>（1）若用户购买使用非正规厂家生产的不合格燃气设备或无产品质量合格证明和使用说明书，则燃气设备安全使用状况得不到保证，则可能发生安全事故。</w:t>
      </w:r>
    </w:p>
    <w:p>
      <w:pPr>
        <w:tabs>
          <w:tab w:val="left" w:pos="180"/>
          <w:tab w:val="left" w:pos="1800"/>
          <w:tab w:val="left" w:pos="1980"/>
          <w:tab w:val="left" w:pos="2520"/>
          <w:tab w:val="left" w:pos="2700"/>
          <w:tab w:val="left" w:pos="2880"/>
          <w:tab w:val="left" w:pos="4140"/>
          <w:tab w:val="left" w:pos="4680"/>
        </w:tabs>
        <w:snapToGrid w:val="0"/>
        <w:spacing w:line="360" w:lineRule="auto"/>
        <w:ind w:firstLine="560" w:firstLineChars="200"/>
        <w:rPr>
          <w:rFonts w:hint="eastAsia" w:ascii="Times New Roman" w:hAnsi="Times New Roman" w:eastAsia="宋体" w:cs="Times New Roman"/>
          <w:bCs/>
          <w:color w:val="auto"/>
          <w:sz w:val="28"/>
          <w:szCs w:val="28"/>
        </w:rPr>
      </w:pPr>
      <w:r>
        <w:rPr>
          <w:rFonts w:hint="eastAsia" w:ascii="Times New Roman" w:hAnsi="Times New Roman" w:eastAsia="宋体" w:cs="Times New Roman"/>
          <w:bCs/>
          <w:color w:val="auto"/>
          <w:sz w:val="28"/>
          <w:szCs w:val="28"/>
        </w:rPr>
        <w:t>（2）使用的燃气器具与燃气种类不相匹配以及用气设备超过了使用年限，则可能发生安全事故。</w:t>
      </w:r>
    </w:p>
    <w:p>
      <w:pPr>
        <w:tabs>
          <w:tab w:val="left" w:pos="180"/>
          <w:tab w:val="left" w:pos="1800"/>
          <w:tab w:val="left" w:pos="1980"/>
          <w:tab w:val="left" w:pos="2520"/>
          <w:tab w:val="left" w:pos="2700"/>
          <w:tab w:val="left" w:pos="2880"/>
          <w:tab w:val="left" w:pos="4140"/>
          <w:tab w:val="left" w:pos="4680"/>
        </w:tabs>
        <w:snapToGrid w:val="0"/>
        <w:spacing w:line="360" w:lineRule="auto"/>
        <w:ind w:firstLine="560" w:firstLineChars="200"/>
        <w:rPr>
          <w:rFonts w:hint="eastAsia" w:ascii="Times New Roman" w:hAnsi="Times New Roman" w:eastAsia="宋体" w:cs="Times New Roman"/>
          <w:bCs/>
          <w:color w:val="auto"/>
          <w:sz w:val="28"/>
          <w:szCs w:val="28"/>
        </w:rPr>
      </w:pPr>
      <w:r>
        <w:rPr>
          <w:rFonts w:hint="eastAsia" w:ascii="Times New Roman" w:hAnsi="Times New Roman" w:eastAsia="宋体" w:cs="Times New Roman"/>
          <w:bCs/>
          <w:color w:val="auto"/>
          <w:sz w:val="28"/>
          <w:szCs w:val="28"/>
        </w:rPr>
        <w:t>（3）用户在密闭的空间内使用燃气设备或燃气设备安装使用环境不当，则有可能发生窒息等安全事故。</w:t>
      </w:r>
    </w:p>
    <w:p>
      <w:pPr>
        <w:tabs>
          <w:tab w:val="left" w:pos="180"/>
          <w:tab w:val="left" w:pos="1800"/>
          <w:tab w:val="left" w:pos="1980"/>
          <w:tab w:val="left" w:pos="2520"/>
          <w:tab w:val="left" w:pos="2700"/>
          <w:tab w:val="left" w:pos="2880"/>
          <w:tab w:val="left" w:pos="4140"/>
          <w:tab w:val="left" w:pos="4680"/>
        </w:tabs>
        <w:snapToGrid w:val="0"/>
        <w:spacing w:line="360" w:lineRule="auto"/>
        <w:ind w:firstLine="560" w:firstLineChars="200"/>
        <w:rPr>
          <w:rFonts w:hint="eastAsia" w:ascii="Times New Roman" w:hAnsi="Times New Roman" w:eastAsia="宋体" w:cs="Times New Roman"/>
          <w:bCs/>
          <w:color w:val="auto"/>
          <w:sz w:val="28"/>
          <w:szCs w:val="28"/>
        </w:rPr>
      </w:pPr>
      <w:r>
        <w:rPr>
          <w:rFonts w:hint="eastAsia" w:ascii="Times New Roman" w:hAnsi="Times New Roman" w:eastAsia="宋体" w:cs="Times New Roman"/>
          <w:bCs/>
          <w:color w:val="auto"/>
          <w:sz w:val="28"/>
          <w:szCs w:val="28"/>
        </w:rPr>
        <w:t>（4）用户擅自安装、接管、拆除、迁移天然气供气设施、改变用气性质等均可能引发燃气泄漏，从而引发火灾、爆炸、人员中毒等事故。</w:t>
      </w:r>
    </w:p>
    <w:p>
      <w:pPr>
        <w:tabs>
          <w:tab w:val="left" w:pos="180"/>
          <w:tab w:val="left" w:pos="1800"/>
          <w:tab w:val="left" w:pos="1980"/>
          <w:tab w:val="left" w:pos="2520"/>
          <w:tab w:val="left" w:pos="2700"/>
          <w:tab w:val="left" w:pos="2880"/>
          <w:tab w:val="left" w:pos="4140"/>
          <w:tab w:val="left" w:pos="4680"/>
        </w:tabs>
        <w:snapToGrid w:val="0"/>
        <w:spacing w:line="360" w:lineRule="auto"/>
        <w:ind w:firstLine="560" w:firstLineChars="200"/>
        <w:rPr>
          <w:rFonts w:hint="eastAsia" w:ascii="Times New Roman" w:hAnsi="Times New Roman" w:eastAsia="宋体" w:cs="Times New Roman"/>
          <w:bCs/>
          <w:color w:val="auto"/>
          <w:sz w:val="28"/>
          <w:szCs w:val="28"/>
        </w:rPr>
      </w:pPr>
      <w:r>
        <w:rPr>
          <w:rFonts w:hint="eastAsia" w:ascii="Times New Roman" w:hAnsi="Times New Roman" w:eastAsia="宋体" w:cs="Times New Roman"/>
          <w:bCs/>
          <w:color w:val="auto"/>
          <w:sz w:val="28"/>
          <w:szCs w:val="28"/>
        </w:rPr>
        <w:t>（5）连接软管未定期检查、更换造成软管老化或软管接头未加装管箍等安全设施，则可能发生燃气泄漏事故，从而引发火灾、爆炸、人员中毒等事故。</w:t>
      </w:r>
    </w:p>
    <w:p>
      <w:pPr>
        <w:tabs>
          <w:tab w:val="left" w:pos="180"/>
          <w:tab w:val="left" w:pos="1800"/>
          <w:tab w:val="left" w:pos="1980"/>
          <w:tab w:val="left" w:pos="2520"/>
          <w:tab w:val="left" w:pos="2700"/>
          <w:tab w:val="left" w:pos="2880"/>
          <w:tab w:val="left" w:pos="4140"/>
          <w:tab w:val="left" w:pos="4680"/>
        </w:tabs>
        <w:snapToGrid w:val="0"/>
        <w:spacing w:line="360" w:lineRule="auto"/>
        <w:ind w:firstLine="560" w:firstLineChars="200"/>
        <w:rPr>
          <w:rFonts w:hint="eastAsia" w:ascii="Times New Roman" w:hAnsi="Times New Roman" w:eastAsia="宋体" w:cs="Times New Roman"/>
          <w:bCs/>
          <w:color w:val="auto"/>
          <w:sz w:val="28"/>
          <w:szCs w:val="28"/>
        </w:rPr>
      </w:pPr>
      <w:r>
        <w:rPr>
          <w:rFonts w:hint="eastAsia" w:ascii="Times New Roman" w:hAnsi="Times New Roman" w:eastAsia="宋体" w:cs="Times New Roman"/>
          <w:bCs/>
          <w:color w:val="auto"/>
          <w:sz w:val="28"/>
          <w:szCs w:val="28"/>
        </w:rPr>
        <w:t>（6）连接软管未定期检查、更换造成软管老化或软管接头未加装管箍等安全设施，则可能发生燃气泄漏事故，从而引发火灾、爆炸、人员中毒等事故。</w:t>
      </w:r>
    </w:p>
    <w:p>
      <w:pPr>
        <w:tabs>
          <w:tab w:val="left" w:pos="180"/>
          <w:tab w:val="left" w:pos="1800"/>
          <w:tab w:val="left" w:pos="1980"/>
          <w:tab w:val="left" w:pos="2520"/>
          <w:tab w:val="left" w:pos="2700"/>
          <w:tab w:val="left" w:pos="2880"/>
          <w:tab w:val="left" w:pos="4140"/>
          <w:tab w:val="left" w:pos="4680"/>
        </w:tabs>
        <w:snapToGrid w:val="0"/>
        <w:spacing w:line="360" w:lineRule="auto"/>
        <w:ind w:firstLine="560" w:firstLineChars="200"/>
        <w:rPr>
          <w:rFonts w:hint="eastAsia" w:ascii="Times New Roman" w:hAnsi="Times New Roman" w:eastAsia="宋体" w:cs="Times New Roman"/>
          <w:bCs/>
          <w:color w:val="auto"/>
          <w:sz w:val="28"/>
          <w:szCs w:val="28"/>
        </w:rPr>
      </w:pPr>
      <w:r>
        <w:rPr>
          <w:rFonts w:hint="eastAsia" w:ascii="Times New Roman" w:hAnsi="Times New Roman" w:eastAsia="宋体" w:cs="Times New Roman"/>
          <w:bCs/>
          <w:color w:val="auto"/>
          <w:sz w:val="28"/>
          <w:szCs w:val="28"/>
        </w:rPr>
        <w:t>（7）用户户内管道因腐蚀穿孔，造成天然气泄漏，聚集在有限空间内，遇火源可能发生火灾、爆炸、人员中毒事故。</w:t>
      </w:r>
    </w:p>
    <w:p>
      <w:pPr>
        <w:pStyle w:val="5"/>
        <w:bidi w:val="0"/>
        <w:rPr>
          <w:rFonts w:hint="eastAsia"/>
          <w:color w:val="auto"/>
        </w:rPr>
      </w:pPr>
      <w:bookmarkStart w:id="318" w:name="_Toc196896095"/>
      <w:bookmarkStart w:id="319" w:name="_Toc493078578"/>
      <w:bookmarkStart w:id="320" w:name="_Toc48823150"/>
      <w:bookmarkStart w:id="321" w:name="_Toc5664"/>
      <w:r>
        <w:rPr>
          <w:rFonts w:hint="eastAsia"/>
          <w:color w:val="auto"/>
          <w:lang w:val="en-US" w:eastAsia="zh-CN"/>
        </w:rPr>
        <w:t>1.3</w:t>
      </w:r>
      <w:r>
        <w:rPr>
          <w:rFonts w:hint="eastAsia"/>
          <w:color w:val="auto"/>
        </w:rPr>
        <w:t>作业场所危险性分析</w:t>
      </w:r>
      <w:bookmarkEnd w:id="318"/>
      <w:bookmarkEnd w:id="319"/>
      <w:bookmarkEnd w:id="320"/>
      <w:bookmarkEnd w:id="321"/>
    </w:p>
    <w:p>
      <w:pPr>
        <w:pStyle w:val="6"/>
        <w:bidi w:val="0"/>
        <w:rPr>
          <w:color w:val="auto"/>
        </w:rPr>
      </w:pPr>
      <w:bookmarkStart w:id="322" w:name="_Toc430265678"/>
      <w:bookmarkStart w:id="323" w:name="_Toc428363898"/>
      <w:bookmarkStart w:id="324" w:name="_Toc178061874"/>
      <w:bookmarkStart w:id="325" w:name="_Toc388964262"/>
      <w:bookmarkStart w:id="326" w:name="_Toc276978477"/>
      <w:bookmarkStart w:id="327" w:name="_Toc293868920"/>
      <w:bookmarkStart w:id="328" w:name="_Toc476216518"/>
      <w:bookmarkStart w:id="329" w:name="_Toc361837306"/>
      <w:bookmarkStart w:id="330" w:name="_Toc387389502"/>
      <w:bookmarkStart w:id="331" w:name="_Toc355894010"/>
      <w:r>
        <w:rPr>
          <w:rFonts w:hint="eastAsia"/>
          <w:color w:val="auto"/>
        </w:rPr>
        <w:t>1</w:t>
      </w:r>
      <w:r>
        <w:rPr>
          <w:rFonts w:hint="eastAsia"/>
          <w:color w:val="auto"/>
          <w:lang w:eastAsia="zh-CN"/>
        </w:rPr>
        <w:t>、</w:t>
      </w:r>
      <w:r>
        <w:rPr>
          <w:rFonts w:hint="eastAsia"/>
          <w:color w:val="auto"/>
        </w:rPr>
        <w:t>控制调配</w:t>
      </w:r>
      <w:r>
        <w:rPr>
          <w:color w:val="auto"/>
        </w:rPr>
        <w:t>过程</w:t>
      </w:r>
      <w:bookmarkEnd w:id="322"/>
    </w:p>
    <w:p>
      <w:pPr>
        <w:tabs>
          <w:tab w:val="left" w:pos="2268"/>
        </w:tabs>
        <w:snapToGrid w:val="0"/>
        <w:spacing w:line="360" w:lineRule="auto"/>
        <w:ind w:firstLine="537" w:firstLineChars="192"/>
        <w:rPr>
          <w:rFonts w:ascii="Times New Roman" w:hAnsi="Times New Roman" w:eastAsia="宋体" w:cs="Tahoma"/>
          <w:color w:val="auto"/>
          <w:sz w:val="28"/>
          <w:szCs w:val="28"/>
        </w:rPr>
      </w:pPr>
      <w:r>
        <w:rPr>
          <w:rFonts w:hint="eastAsia" w:ascii="Times New Roman" w:hAnsi="Times New Roman" w:eastAsia="宋体" w:cs="Tahoma"/>
          <w:color w:val="auto"/>
          <w:sz w:val="28"/>
          <w:szCs w:val="28"/>
        </w:rPr>
        <w:t>（1）</w:t>
      </w:r>
      <w:r>
        <w:rPr>
          <w:rFonts w:ascii="Times New Roman" w:hAnsi="Times New Roman" w:eastAsia="宋体" w:cs="Tahoma"/>
          <w:color w:val="auto"/>
          <w:sz w:val="28"/>
          <w:szCs w:val="28"/>
        </w:rPr>
        <w:t>进气总阀开启前和运行中若未对计量仪表和调压装置进行检查和校正，可能因计量和调压不准确而发生事故。</w:t>
      </w:r>
    </w:p>
    <w:p>
      <w:pPr>
        <w:tabs>
          <w:tab w:val="left" w:pos="2268"/>
        </w:tabs>
        <w:snapToGrid w:val="0"/>
        <w:spacing w:line="360" w:lineRule="auto"/>
        <w:ind w:firstLine="560" w:firstLineChars="200"/>
        <w:rPr>
          <w:rFonts w:ascii="Times New Roman" w:hAnsi="Times New Roman" w:eastAsia="宋体" w:cs="Tahoma"/>
          <w:color w:val="auto"/>
          <w:sz w:val="28"/>
          <w:szCs w:val="28"/>
        </w:rPr>
      </w:pPr>
      <w:r>
        <w:rPr>
          <w:rFonts w:hint="eastAsia" w:ascii="Times New Roman" w:hAnsi="Times New Roman" w:eastAsia="宋体" w:cs="Tahoma"/>
          <w:color w:val="auto"/>
          <w:sz w:val="28"/>
          <w:szCs w:val="28"/>
        </w:rPr>
        <w:t>（2）</w:t>
      </w:r>
      <w:r>
        <w:rPr>
          <w:rFonts w:ascii="Times New Roman" w:hAnsi="Times New Roman" w:eastAsia="宋体" w:cs="Tahoma"/>
          <w:color w:val="auto"/>
          <w:sz w:val="28"/>
          <w:szCs w:val="28"/>
        </w:rPr>
        <w:t>若手动</w:t>
      </w:r>
      <w:r>
        <w:rPr>
          <w:rFonts w:hint="eastAsia" w:cs="Tahoma"/>
          <w:color w:val="auto"/>
          <w:sz w:val="28"/>
          <w:szCs w:val="28"/>
          <w:lang w:eastAsia="zh-CN"/>
        </w:rPr>
        <w:t>旋钮式</w:t>
      </w:r>
      <w:r>
        <w:rPr>
          <w:rFonts w:ascii="Times New Roman" w:hAnsi="Times New Roman" w:eastAsia="宋体" w:cs="Tahoma"/>
          <w:color w:val="auto"/>
          <w:sz w:val="28"/>
          <w:szCs w:val="28"/>
        </w:rPr>
        <w:t>调压器控制灵敏度低、人工操作不当易造成超压或系统压力波动，引发事故。</w:t>
      </w:r>
    </w:p>
    <w:p>
      <w:pPr>
        <w:tabs>
          <w:tab w:val="left" w:pos="2268"/>
        </w:tabs>
        <w:snapToGrid w:val="0"/>
        <w:spacing w:line="360" w:lineRule="auto"/>
        <w:ind w:firstLine="560" w:firstLineChars="200"/>
        <w:rPr>
          <w:rFonts w:ascii="Times New Roman" w:hAnsi="Times New Roman" w:eastAsia="宋体" w:cs="Tahoma"/>
          <w:color w:val="auto"/>
          <w:sz w:val="28"/>
          <w:szCs w:val="28"/>
        </w:rPr>
      </w:pPr>
      <w:r>
        <w:rPr>
          <w:rFonts w:hint="eastAsia" w:ascii="Times New Roman" w:hAnsi="Times New Roman" w:eastAsia="宋体" w:cs="Tahoma"/>
          <w:color w:val="auto"/>
          <w:sz w:val="28"/>
          <w:szCs w:val="28"/>
        </w:rPr>
        <w:t>（3）</w:t>
      </w:r>
      <w:r>
        <w:rPr>
          <w:rFonts w:ascii="Times New Roman" w:hAnsi="Times New Roman" w:eastAsia="宋体" w:cs="Tahoma"/>
          <w:color w:val="auto"/>
          <w:sz w:val="28"/>
          <w:szCs w:val="28"/>
        </w:rPr>
        <w:t>系统天然气放空时，若汇气管内余压低于0.05MPa，可能造成空气进入系统，与天然气形成爆炸性混合气体，遇点火源发生火灾、爆炸。</w:t>
      </w:r>
    </w:p>
    <w:p>
      <w:pPr>
        <w:tabs>
          <w:tab w:val="left" w:pos="2268"/>
        </w:tabs>
        <w:snapToGrid w:val="0"/>
        <w:spacing w:line="360" w:lineRule="auto"/>
        <w:ind w:firstLine="537" w:firstLineChars="192"/>
        <w:rPr>
          <w:rFonts w:ascii="Times New Roman" w:hAnsi="Times New Roman" w:eastAsia="宋体" w:cs="Tahoma"/>
          <w:color w:val="auto"/>
          <w:sz w:val="28"/>
          <w:szCs w:val="28"/>
        </w:rPr>
      </w:pPr>
      <w:r>
        <w:rPr>
          <w:rFonts w:hint="eastAsia" w:ascii="Times New Roman" w:hAnsi="Times New Roman" w:eastAsia="宋体" w:cs="Tahoma"/>
          <w:color w:val="auto"/>
          <w:sz w:val="28"/>
          <w:szCs w:val="28"/>
        </w:rPr>
        <w:t>（4）</w:t>
      </w:r>
      <w:r>
        <w:rPr>
          <w:rFonts w:ascii="Times New Roman" w:hAnsi="Times New Roman" w:eastAsia="宋体" w:cs="Tahoma"/>
          <w:color w:val="auto"/>
          <w:sz w:val="28"/>
          <w:szCs w:val="28"/>
        </w:rPr>
        <w:t>当系统压力超压，系统安全阀起跳，大量天然气排放在现场</w:t>
      </w:r>
      <w:r>
        <w:rPr>
          <w:rFonts w:hint="eastAsia" w:cs="Tahoma"/>
          <w:color w:val="auto"/>
          <w:sz w:val="28"/>
          <w:szCs w:val="28"/>
          <w:lang w:eastAsia="zh-CN"/>
        </w:rPr>
        <w:t>积聚</w:t>
      </w:r>
      <w:r>
        <w:rPr>
          <w:rFonts w:ascii="Times New Roman" w:hAnsi="Times New Roman" w:eastAsia="宋体" w:cs="Tahoma"/>
          <w:color w:val="auto"/>
          <w:sz w:val="28"/>
          <w:szCs w:val="28"/>
        </w:rPr>
        <w:t>，若遇点火能源可能引起火灾、爆炸事故。</w:t>
      </w:r>
    </w:p>
    <w:p>
      <w:pPr>
        <w:tabs>
          <w:tab w:val="left" w:pos="2268"/>
        </w:tabs>
        <w:snapToGrid w:val="0"/>
        <w:spacing w:line="360" w:lineRule="auto"/>
        <w:ind w:firstLine="537" w:firstLineChars="192"/>
        <w:rPr>
          <w:rFonts w:hint="eastAsia" w:ascii="Times New Roman" w:hAnsi="Times New Roman" w:eastAsia="宋体" w:cs="Tahoma"/>
          <w:color w:val="auto"/>
          <w:sz w:val="28"/>
          <w:szCs w:val="28"/>
        </w:rPr>
      </w:pPr>
      <w:r>
        <w:rPr>
          <w:rFonts w:hint="eastAsia" w:ascii="Times New Roman" w:hAnsi="Times New Roman" w:eastAsia="宋体" w:cs="Tahoma"/>
          <w:color w:val="auto"/>
          <w:sz w:val="28"/>
          <w:szCs w:val="28"/>
        </w:rPr>
        <w:t>（5）</w:t>
      </w:r>
      <w:r>
        <w:rPr>
          <w:rFonts w:ascii="Times New Roman" w:hAnsi="Times New Roman" w:eastAsia="宋体" w:cs="Tahoma"/>
          <w:color w:val="auto"/>
          <w:sz w:val="28"/>
          <w:szCs w:val="28"/>
        </w:rPr>
        <w:t>控制调整天然气输出时，因输送天然气的管道、仪表发生泄漏，遇点火</w:t>
      </w:r>
      <w:r>
        <w:rPr>
          <w:rFonts w:hint="eastAsia" w:ascii="Times New Roman" w:hAnsi="Times New Roman" w:eastAsia="宋体" w:cs="Tahoma"/>
          <w:color w:val="auto"/>
          <w:sz w:val="28"/>
          <w:szCs w:val="28"/>
        </w:rPr>
        <w:t>源</w:t>
      </w:r>
      <w:r>
        <w:rPr>
          <w:rFonts w:ascii="Times New Roman" w:hAnsi="Times New Roman" w:eastAsia="宋体" w:cs="Tahoma"/>
          <w:color w:val="auto"/>
          <w:sz w:val="28"/>
          <w:szCs w:val="28"/>
        </w:rPr>
        <w:t xml:space="preserve">可能引发火灾、爆炸事故。 </w:t>
      </w:r>
    </w:p>
    <w:p>
      <w:pPr>
        <w:pStyle w:val="6"/>
        <w:bidi w:val="0"/>
        <w:rPr>
          <w:rFonts w:hint="eastAsia"/>
          <w:color w:val="auto"/>
        </w:rPr>
      </w:pPr>
      <w:bookmarkStart w:id="332" w:name="_Toc430265679"/>
      <w:r>
        <w:rPr>
          <w:rFonts w:hint="eastAsia"/>
          <w:color w:val="auto"/>
        </w:rPr>
        <w:t>2</w:t>
      </w:r>
      <w:r>
        <w:rPr>
          <w:rFonts w:hint="eastAsia"/>
          <w:color w:val="auto"/>
          <w:lang w:eastAsia="zh-CN"/>
        </w:rPr>
        <w:t>、</w:t>
      </w:r>
      <w:r>
        <w:rPr>
          <w:color w:val="auto"/>
        </w:rPr>
        <w:t>输气过程</w:t>
      </w:r>
      <w:bookmarkEnd w:id="332"/>
    </w:p>
    <w:p>
      <w:pPr>
        <w:snapToGrid w:val="0"/>
        <w:spacing w:line="360" w:lineRule="auto"/>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输气管道、安全附件等，受钢材、制造工艺、安装、自然灾害、人为破坏、严重腐蚀、操作不当和维护不到位等因素的影响，在运行或安全附件失效时，会出现管道穿孔、破裂等情况，造成天然气的泄漏，表</w:t>
      </w:r>
      <w:r>
        <w:rPr>
          <w:rFonts w:hint="eastAsia" w:cs="Times New Roman"/>
          <w:color w:val="auto"/>
          <w:sz w:val="28"/>
          <w:szCs w:val="28"/>
          <w:lang w:val="en-US" w:eastAsia="zh-CN"/>
        </w:rPr>
        <w:t>A1</w:t>
      </w:r>
      <w:r>
        <w:rPr>
          <w:rFonts w:hint="eastAsia" w:ascii="Times New Roman" w:hAnsi="Times New Roman" w:eastAsia="宋体" w:cs="Times New Roman"/>
          <w:color w:val="auto"/>
          <w:sz w:val="28"/>
          <w:szCs w:val="28"/>
        </w:rPr>
        <w:t>-3列出了引发天然气泄漏的几种主要原因。</w:t>
      </w:r>
    </w:p>
    <w:p>
      <w:pPr>
        <w:snapToGrid w:val="0"/>
        <w:spacing w:line="360" w:lineRule="auto"/>
        <w:ind w:firstLine="560" w:firstLineChars="200"/>
        <w:rPr>
          <w:rFonts w:hint="eastAsia"/>
          <w:color w:val="auto"/>
        </w:rPr>
      </w:pPr>
      <w:r>
        <w:rPr>
          <w:rFonts w:hint="eastAsia" w:ascii="Times New Roman" w:hAnsi="Times New Roman" w:eastAsia="宋体" w:cs="Times New Roman"/>
          <w:color w:val="auto"/>
          <w:sz w:val="28"/>
          <w:szCs w:val="28"/>
        </w:rPr>
        <w:t>如果泄漏的天然气遇火，将产生喷射火焰，甚至发生火灾、爆炸事故，从而引起热辐射和爆炸伤害，对事故影响区域内的人员及设备造成伤亡和破坏。</w:t>
      </w:r>
    </w:p>
    <w:p>
      <w:pPr>
        <w:bidi w:val="0"/>
        <w:ind w:left="0" w:leftChars="0" w:firstLine="0" w:firstLineChars="0"/>
        <w:rPr>
          <w:rFonts w:hint="eastAsia"/>
          <w:color w:val="auto"/>
        </w:rPr>
      </w:pPr>
      <w:r>
        <w:rPr>
          <w:rFonts w:ascii="Times New Roman" w:hAnsi="Times New Roman" w:eastAsia="宋体" w:cs="Times New Roman"/>
          <w:color w:val="auto"/>
          <w:sz w:val="20"/>
        </w:rPr>
        <mc:AlternateContent>
          <mc:Choice Requires="wpc">
            <w:drawing>
              <wp:anchor distT="0" distB="0" distL="114300" distR="114300" simplePos="0" relativeHeight="251663360" behindDoc="0" locked="0" layoutInCell="1" allowOverlap="1">
                <wp:simplePos x="0" y="0"/>
                <wp:positionH relativeFrom="character">
                  <wp:posOffset>-317500</wp:posOffset>
                </wp:positionH>
                <wp:positionV relativeFrom="line">
                  <wp:posOffset>1270</wp:posOffset>
                </wp:positionV>
                <wp:extent cx="5715000" cy="1684020"/>
                <wp:effectExtent l="0" t="4445" r="0" b="0"/>
                <wp:wrapNone/>
                <wp:docPr id="52" name="画布 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3" name="矩形 26"/>
                        <wps:cNvSpPr/>
                        <wps:spPr>
                          <a:xfrm>
                            <a:off x="228633" y="495494"/>
                            <a:ext cx="914532" cy="3959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55"/>
                                <w:rPr>
                                  <w:rFonts w:hint="eastAsia" w:ascii="Times New Roman" w:hAnsi="Times New Roman" w:eastAsia="宋体" w:cs="Times New Roman"/>
                                </w:rPr>
                              </w:pPr>
                              <w:r>
                                <w:rPr>
                                  <w:rFonts w:hint="eastAsia" w:ascii="Times New Roman" w:hAnsi="Times New Roman" w:eastAsia="宋体" w:cs="Times New Roman"/>
                                </w:rPr>
                                <w:t>天然气泄漏</w:t>
                              </w:r>
                            </w:p>
                          </w:txbxContent>
                        </wps:txbx>
                        <wps:bodyPr upright="1"/>
                      </wps:wsp>
                      <wps:wsp>
                        <wps:cNvPr id="54" name="矩形 35"/>
                        <wps:cNvSpPr/>
                        <wps:spPr>
                          <a:xfrm>
                            <a:off x="2400234" y="1189349"/>
                            <a:ext cx="570344" cy="2971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55"/>
                                <w:rPr>
                                  <w:rFonts w:hint="eastAsia" w:ascii="Times New Roman" w:hAnsi="Times New Roman" w:eastAsia="宋体" w:cs="Times New Roman"/>
                                </w:rPr>
                              </w:pPr>
                              <w:r>
                                <w:rPr>
                                  <w:rFonts w:hint="eastAsia" w:ascii="Times New Roman" w:hAnsi="Times New Roman" w:eastAsia="宋体" w:cs="Times New Roman"/>
                                </w:rPr>
                                <w:t>扩 散</w:t>
                              </w:r>
                            </w:p>
                          </w:txbxContent>
                        </wps:txbx>
                        <wps:bodyPr lIns="91440" tIns="0" rIns="91440" bIns="0" upright="1"/>
                      </wps:wsp>
                      <wps:wsp>
                        <wps:cNvPr id="55" name="矩形 36"/>
                        <wps:cNvSpPr/>
                        <wps:spPr>
                          <a:xfrm>
                            <a:off x="4228473" y="693856"/>
                            <a:ext cx="1143165" cy="2971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55"/>
                                <w:rPr>
                                  <w:rFonts w:hint="eastAsia" w:ascii="Times New Roman" w:hAnsi="Times New Roman" w:eastAsia="宋体" w:cs="Times New Roman"/>
                                </w:rPr>
                              </w:pPr>
                              <w:r>
                                <w:rPr>
                                  <w:rFonts w:hint="eastAsia" w:ascii="Times New Roman" w:hAnsi="Times New Roman" w:eastAsia="宋体" w:cs="Times New Roman"/>
                                </w:rPr>
                                <w:t>爆炸极限内爆炸</w:t>
                              </w:r>
                            </w:p>
                          </w:txbxContent>
                        </wps:txbx>
                        <wps:bodyPr lIns="91440" tIns="0" rIns="91440" bIns="0" upright="1"/>
                      </wps:wsp>
                      <wps:wsp>
                        <wps:cNvPr id="56" name="矩形 37"/>
                        <wps:cNvSpPr/>
                        <wps:spPr>
                          <a:xfrm>
                            <a:off x="4228473" y="99593"/>
                            <a:ext cx="1143165" cy="3201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55"/>
                                <w:rPr>
                                  <w:rFonts w:hint="eastAsia" w:ascii="Times New Roman" w:hAnsi="Times New Roman" w:eastAsia="宋体" w:cs="Times New Roman"/>
                                </w:rPr>
                              </w:pPr>
                              <w:r>
                                <w:rPr>
                                  <w:rFonts w:hint="eastAsia" w:ascii="Times New Roman" w:hAnsi="Times New Roman" w:eastAsia="宋体" w:cs="Times New Roman"/>
                                </w:rPr>
                                <w:t>喷 射 火 焰</w:t>
                              </w:r>
                            </w:p>
                          </w:txbxContent>
                        </wps:txbx>
                        <wps:bodyPr lIns="91440" tIns="0" rIns="91440" bIns="0" upright="1"/>
                      </wps:wsp>
                      <wps:wsp>
                        <wps:cNvPr id="57" name="矩形 38"/>
                        <wps:cNvSpPr/>
                        <wps:spPr>
                          <a:xfrm>
                            <a:off x="4228473" y="1288119"/>
                            <a:ext cx="1143165" cy="2971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55"/>
                                <w:rPr>
                                  <w:rFonts w:hint="eastAsia" w:ascii="Times New Roman" w:hAnsi="Times New Roman" w:eastAsia="宋体" w:cs="Times New Roman"/>
                                </w:rPr>
                              </w:pPr>
                              <w:r>
                                <w:rPr>
                                  <w:rFonts w:hint="eastAsia" w:ascii="Times New Roman" w:hAnsi="Times New Roman" w:eastAsia="宋体" w:cs="Times New Roman"/>
                                </w:rPr>
                                <w:t>中 毒、窒 息</w:t>
                              </w:r>
                            </w:p>
                          </w:txbxContent>
                        </wps:txbx>
                        <wps:bodyPr lIns="18000" tIns="0" rIns="18000" bIns="0" upright="1"/>
                      </wps:wsp>
                      <wps:wsp>
                        <wps:cNvPr id="58" name="直接连接符 39"/>
                        <wps:cNvCnPr/>
                        <wps:spPr>
                          <a:xfrm>
                            <a:off x="1485702" y="297132"/>
                            <a:ext cx="0" cy="990987"/>
                          </a:xfrm>
                          <a:prstGeom prst="line">
                            <a:avLst/>
                          </a:prstGeom>
                          <a:ln w="9525" cap="flat" cmpd="sng">
                            <a:solidFill>
                              <a:srgbClr val="000000"/>
                            </a:solidFill>
                            <a:prstDash val="solid"/>
                            <a:headEnd type="none" w="med" len="med"/>
                            <a:tailEnd type="none" w="med" len="med"/>
                          </a:ln>
                        </wps:spPr>
                        <wps:bodyPr upright="1"/>
                      </wps:wsp>
                      <wps:wsp>
                        <wps:cNvPr id="59" name="直接连接符 40"/>
                        <wps:cNvCnPr/>
                        <wps:spPr>
                          <a:xfrm>
                            <a:off x="1143165" y="693856"/>
                            <a:ext cx="342537" cy="0"/>
                          </a:xfrm>
                          <a:prstGeom prst="line">
                            <a:avLst/>
                          </a:prstGeom>
                          <a:ln w="9525" cap="flat" cmpd="sng">
                            <a:solidFill>
                              <a:srgbClr val="000000"/>
                            </a:solidFill>
                            <a:prstDash val="solid"/>
                            <a:headEnd type="none" w="med" len="med"/>
                            <a:tailEnd type="triangle" w="med" len="med"/>
                          </a:ln>
                        </wps:spPr>
                        <wps:bodyPr upright="1"/>
                      </wps:wsp>
                      <wps:wsp>
                        <wps:cNvPr id="60" name="直接连接符 41"/>
                        <wps:cNvCnPr/>
                        <wps:spPr>
                          <a:xfrm>
                            <a:off x="1485702" y="297132"/>
                            <a:ext cx="2742771" cy="0"/>
                          </a:xfrm>
                          <a:prstGeom prst="line">
                            <a:avLst/>
                          </a:prstGeom>
                          <a:ln w="9525" cap="flat" cmpd="sng">
                            <a:solidFill>
                              <a:srgbClr val="000000"/>
                            </a:solidFill>
                            <a:prstDash val="solid"/>
                            <a:headEnd type="none" w="med" len="med"/>
                            <a:tailEnd type="triangle" w="med" len="med"/>
                          </a:ln>
                        </wps:spPr>
                        <wps:bodyPr upright="1"/>
                      </wps:wsp>
                      <wps:wsp>
                        <wps:cNvPr id="61" name="直接连接符 42"/>
                        <wps:cNvCnPr/>
                        <wps:spPr>
                          <a:xfrm>
                            <a:off x="1485702" y="1288119"/>
                            <a:ext cx="914532" cy="823"/>
                          </a:xfrm>
                          <a:prstGeom prst="line">
                            <a:avLst/>
                          </a:prstGeom>
                          <a:ln w="9525" cap="flat" cmpd="sng">
                            <a:solidFill>
                              <a:srgbClr val="000000"/>
                            </a:solidFill>
                            <a:prstDash val="solid"/>
                            <a:headEnd type="none" w="med" len="med"/>
                            <a:tailEnd type="triangle" w="med" len="med"/>
                          </a:ln>
                        </wps:spPr>
                        <wps:bodyPr upright="1"/>
                      </wps:wsp>
                      <wps:wsp>
                        <wps:cNvPr id="62" name="直接连接符 43"/>
                        <wps:cNvCnPr/>
                        <wps:spPr>
                          <a:xfrm>
                            <a:off x="2971404" y="1288119"/>
                            <a:ext cx="342537" cy="0"/>
                          </a:xfrm>
                          <a:prstGeom prst="line">
                            <a:avLst/>
                          </a:prstGeom>
                          <a:ln w="9525" cap="flat" cmpd="sng">
                            <a:solidFill>
                              <a:srgbClr val="000000"/>
                            </a:solidFill>
                            <a:prstDash val="solid"/>
                            <a:headEnd type="none" w="med" len="med"/>
                            <a:tailEnd type="triangle" w="med" len="med"/>
                          </a:ln>
                        </wps:spPr>
                        <wps:bodyPr upright="1"/>
                      </wps:wsp>
                      <wps:wsp>
                        <wps:cNvPr id="63" name="直接连接符 44"/>
                        <wps:cNvCnPr/>
                        <wps:spPr>
                          <a:xfrm>
                            <a:off x="3313941" y="891395"/>
                            <a:ext cx="0" cy="495494"/>
                          </a:xfrm>
                          <a:prstGeom prst="line">
                            <a:avLst/>
                          </a:prstGeom>
                          <a:ln w="9525" cap="flat" cmpd="sng">
                            <a:solidFill>
                              <a:srgbClr val="000000"/>
                            </a:solidFill>
                            <a:prstDash val="solid"/>
                            <a:headEnd type="none" w="med" len="med"/>
                            <a:tailEnd type="none" w="med" len="med"/>
                          </a:ln>
                        </wps:spPr>
                        <wps:bodyPr upright="1"/>
                      </wps:wsp>
                      <wps:wsp>
                        <wps:cNvPr id="64" name="直接连接符 45"/>
                        <wps:cNvCnPr/>
                        <wps:spPr>
                          <a:xfrm>
                            <a:off x="3313941" y="891395"/>
                            <a:ext cx="914532" cy="0"/>
                          </a:xfrm>
                          <a:prstGeom prst="line">
                            <a:avLst/>
                          </a:prstGeom>
                          <a:ln w="9525" cap="flat" cmpd="sng">
                            <a:solidFill>
                              <a:srgbClr val="000000"/>
                            </a:solidFill>
                            <a:prstDash val="solid"/>
                            <a:headEnd type="none" w="med" len="med"/>
                            <a:tailEnd type="triangle" w="med" len="med"/>
                          </a:ln>
                        </wps:spPr>
                        <wps:bodyPr upright="1"/>
                      </wps:wsp>
                      <wps:wsp>
                        <wps:cNvPr id="65" name="直接连接符 47"/>
                        <wps:cNvCnPr/>
                        <wps:spPr>
                          <a:xfrm>
                            <a:off x="3313941" y="1386888"/>
                            <a:ext cx="914532" cy="0"/>
                          </a:xfrm>
                          <a:prstGeom prst="line">
                            <a:avLst/>
                          </a:prstGeom>
                          <a:ln w="9525" cap="flat" cmpd="sng">
                            <a:solidFill>
                              <a:srgbClr val="000000"/>
                            </a:solidFill>
                            <a:prstDash val="solid"/>
                            <a:headEnd type="none" w="med" len="med"/>
                            <a:tailEnd type="triangle" w="med" len="med"/>
                          </a:ln>
                        </wps:spPr>
                        <wps:bodyPr upright="1"/>
                      </wps:wsp>
                      <wps:wsp>
                        <wps:cNvPr id="66" name="矩形 48"/>
                        <wps:cNvSpPr/>
                        <wps:spPr>
                          <a:xfrm flipV="1">
                            <a:off x="2400300" y="0"/>
                            <a:ext cx="68516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55"/>
                                <w:rPr>
                                  <w:rFonts w:hint="eastAsia" w:ascii="Times New Roman" w:hAnsi="Times New Roman" w:eastAsia="宋体" w:cs="Times New Roman"/>
                                </w:rPr>
                              </w:pPr>
                              <w:r>
                                <w:rPr>
                                  <w:rFonts w:hint="eastAsia" w:ascii="Times New Roman" w:hAnsi="Times New Roman" w:eastAsia="宋体" w:cs="Times New Roman"/>
                                </w:rPr>
                                <w:t>遇  火</w:t>
                              </w:r>
                            </w:p>
                          </w:txbxContent>
                        </wps:txbx>
                        <wps:bodyPr lIns="91440" tIns="0" rIns="91440" bIns="0" upright="1"/>
                      </wps:wsp>
                      <wps:wsp>
                        <wps:cNvPr id="67" name="矩形 49"/>
                        <wps:cNvSpPr/>
                        <wps:spPr>
                          <a:xfrm flipV="1">
                            <a:off x="3428670" y="594263"/>
                            <a:ext cx="685074" cy="2987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55"/>
                                <w:rPr>
                                  <w:rFonts w:hint="eastAsia" w:ascii="Times New Roman" w:hAnsi="Times New Roman" w:eastAsia="宋体" w:cs="Times New Roman"/>
                                </w:rPr>
                              </w:pPr>
                              <w:r>
                                <w:rPr>
                                  <w:rFonts w:hint="eastAsia" w:ascii="Times New Roman" w:hAnsi="Times New Roman" w:eastAsia="宋体" w:cs="Times New Roman"/>
                                </w:rPr>
                                <w:t>遇 火</w:t>
                              </w:r>
                            </w:p>
                          </w:txbxContent>
                        </wps:txbx>
                        <wps:bodyPr lIns="91440" tIns="0" rIns="91440" bIns="0" upright="1"/>
                      </wps:wsp>
                      <wps:wsp>
                        <wps:cNvPr id="68" name="矩形 50"/>
                        <wps:cNvSpPr/>
                        <wps:spPr>
                          <a:xfrm flipV="1">
                            <a:off x="3300734" y="1098811"/>
                            <a:ext cx="800628" cy="2996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55"/>
                                <w:rPr>
                                  <w:rFonts w:hint="eastAsia" w:ascii="Times New Roman" w:hAnsi="Times New Roman" w:eastAsia="宋体" w:cs="Times New Roman"/>
                                </w:rPr>
                              </w:pPr>
                              <w:r>
                                <w:rPr>
                                  <w:rFonts w:hint="eastAsia" w:ascii="Times New Roman" w:hAnsi="Times New Roman" w:eastAsia="宋体" w:cs="Times New Roman"/>
                                </w:rPr>
                                <w:t>未 遇 火</w:t>
                              </w:r>
                            </w:p>
                          </w:txbxContent>
                        </wps:txbx>
                        <wps:bodyPr lIns="91440" tIns="0" rIns="91440" bIns="0" upright="1"/>
                      </wps:wsp>
                      <wps:wsp>
                        <wps:cNvPr id="69" name="矩形 51"/>
                        <wps:cNvSpPr/>
                        <wps:spPr>
                          <a:xfrm flipV="1">
                            <a:off x="1485702" y="990987"/>
                            <a:ext cx="685074" cy="297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55"/>
                                <w:rPr>
                                  <w:rFonts w:hint="eastAsia" w:ascii="Times New Roman" w:hAnsi="Times New Roman" w:eastAsia="宋体" w:cs="Times New Roman"/>
                                </w:rPr>
                              </w:pPr>
                              <w:r>
                                <w:rPr>
                                  <w:rFonts w:hint="eastAsia" w:ascii="Times New Roman" w:hAnsi="Times New Roman" w:eastAsia="宋体" w:cs="Times New Roman"/>
                                </w:rPr>
                                <w:t>未遇火</w:t>
                              </w:r>
                            </w:p>
                          </w:txbxContent>
                        </wps:txbx>
                        <wps:bodyPr lIns="91440" tIns="0" rIns="91440" bIns="0" upright="1"/>
                      </wps:wsp>
                    </wpc:wpc>
                  </a:graphicData>
                </a:graphic>
              </wp:anchor>
            </w:drawing>
          </mc:Choice>
          <mc:Fallback>
            <w:pict>
              <v:group id="_x0000_s1026" o:spid="_x0000_s1026" o:spt="203" style="position:absolute;left:0pt;margin-left:-25pt;margin-top:0.1pt;height:132.6pt;width:450pt;mso-position-horizontal-relative:char;mso-position-vertical-relative:line;z-index:251663360;mso-width-relative:page;mso-height-relative:page;" coordsize="5715000,1684020" editas="canvas" o:gfxdata="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">
                <o:lock v:ext="edit" aspectratio="f"/>
                <v:shape id="_x0000_s1026" o:spid="_x0000_s1026" style="position:absolute;left:0;top:0;height:1684020;width:5715000;" filled="f" stroked="f" coordsize="21600,21600" o:gfxdata="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">
                  <v:fill on="f" focussize="0,0"/>
                  <v:stroke on="f"/>
                  <v:imagedata o:title=""/>
                  <o:lock v:ext="edit" aspectratio="t"/>
                </v:shape>
                <v:rect id="矩形 26" o:spid="_x0000_s1026" o:spt="1" style="position:absolute;left:228633;top:495494;height:395901;width:914532;" fillcolor="#FFFFFF" filled="t" stroked="t" coordsize="21600,21600" o:gfxdata="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OKEx3NUAAAAIAQAADwAAAAAAAAABACAAAAAiAAAAZHJzL2Rvd25yZXYueG1sUEsBAhQAFAAA&#10;AAgAh07iQKl9DL3yAQAA5gMAAA4AAAAAAAAAAQAgAAAAJAEAAGRycy9lMm9Eb2MueG1sUEsFBgAA&#10;AAAGAAYAWQEAAIgFAAAAAA==&#10;">
                  <v:fill on="t" focussize="0,0"/>
                  <v:stroke color="#000000" joinstyle="miter"/>
                  <v:imagedata o:title=""/>
                  <o:lock v:ext="edit" aspectratio="f"/>
                  <v:textbox>
                    <w:txbxContent>
                      <w:p>
                        <w:pPr>
                          <w:pStyle w:val="55"/>
                          <w:rPr>
                            <w:rFonts w:hint="eastAsia" w:ascii="Times New Roman" w:hAnsi="Times New Roman" w:eastAsia="宋体" w:cs="Times New Roman"/>
                          </w:rPr>
                        </w:pPr>
                        <w:r>
                          <w:rPr>
                            <w:rFonts w:hint="eastAsia" w:ascii="Times New Roman" w:hAnsi="Times New Roman" w:eastAsia="宋体" w:cs="Times New Roman"/>
                          </w:rPr>
                          <w:t>天然气泄漏</w:t>
                        </w:r>
                      </w:p>
                    </w:txbxContent>
                  </v:textbox>
                </v:rect>
                <v:rect id="矩形 35" o:spid="_x0000_s1026" o:spt="1" style="position:absolute;left:2400234;top:1189349;height:297132;width:570344;" fillcolor="#FFFFFF" filled="t" stroked="t" coordsize="21600,21600" o:gfxdata="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AbLDrUAAAACAEAAA8AAAAAAAAAAQAgAAAAIgAAAGRy&#10;cy9kb3ducmV2LnhtbFBLAQIUABQAAAAIAIdO4kCUoQ8tCQIAABQEAAAOAAAAAAAAAAEAIAAAACMB&#10;AABkcnMvZTJvRG9jLnhtbFBLBQYAAAAABgAGAFkBAACeBQAAAAA=&#10;">
                  <v:fill on="t" focussize="0,0"/>
                  <v:stroke color="#000000" joinstyle="miter"/>
                  <v:imagedata o:title=""/>
                  <o:lock v:ext="edit" aspectratio="f"/>
                  <v:textbox inset="2.54mm,0mm,2.54mm,0mm">
                    <w:txbxContent>
                      <w:p>
                        <w:pPr>
                          <w:pStyle w:val="55"/>
                          <w:rPr>
                            <w:rFonts w:hint="eastAsia" w:ascii="Times New Roman" w:hAnsi="Times New Roman" w:eastAsia="宋体" w:cs="Times New Roman"/>
                          </w:rPr>
                        </w:pPr>
                        <w:r>
                          <w:rPr>
                            <w:rFonts w:hint="eastAsia" w:ascii="Times New Roman" w:hAnsi="Times New Roman" w:eastAsia="宋体" w:cs="Times New Roman"/>
                          </w:rPr>
                          <w:t>扩 散</w:t>
                        </w:r>
                      </w:p>
                    </w:txbxContent>
                  </v:textbox>
                </v:rect>
                <v:rect id="矩形 36" o:spid="_x0000_s1026" o:spt="1" style="position:absolute;left:4228473;top:693856;height:297132;width:1143165;" fillcolor="#FFFFFF" filled="t" stroked="t" coordsize="21600,21600" o:gfxdata="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&#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AbLDrUAAAACAEAAA8AAAAAAAAAAQAgAAAAIgAAAGRy&#10;cy9kb3ducmV2LnhtbFBLAQIUABQAAAAIAIdO4kD2LeRfCQIAABQEAAAOAAAAAAAAAAEAIAAAACMB&#10;AABkcnMvZTJvRG9jLnhtbFBLBQYAAAAABgAGAFkBAACeBQAAAAA=&#10;">
                  <v:fill on="t" focussize="0,0"/>
                  <v:stroke color="#000000" joinstyle="miter"/>
                  <v:imagedata o:title=""/>
                  <o:lock v:ext="edit" aspectratio="f"/>
                  <v:textbox inset="2.54mm,0mm,2.54mm,0mm">
                    <w:txbxContent>
                      <w:p>
                        <w:pPr>
                          <w:pStyle w:val="55"/>
                          <w:rPr>
                            <w:rFonts w:hint="eastAsia" w:ascii="Times New Roman" w:hAnsi="Times New Roman" w:eastAsia="宋体" w:cs="Times New Roman"/>
                          </w:rPr>
                        </w:pPr>
                        <w:r>
                          <w:rPr>
                            <w:rFonts w:hint="eastAsia" w:ascii="Times New Roman" w:hAnsi="Times New Roman" w:eastAsia="宋体" w:cs="Times New Roman"/>
                          </w:rPr>
                          <w:t>爆炸极限内爆炸</w:t>
                        </w:r>
                      </w:p>
                    </w:txbxContent>
                  </v:textbox>
                </v:rect>
                <v:rect id="矩形 37" o:spid="_x0000_s1026" o:spt="1" style="position:absolute;left:4228473;top:99593;height:320178;width:1143165;" fillcolor="#FFFFFF" filled="t" stroked="t" coordsize="21600,21600" o:gfxdata="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BssOtQAAAAIAQAADwAAAAAAAAABACAAAAAiAAAAZHJz&#10;L2Rvd25yZXYueG1sUEsBAhQAFAAAAAgAh07iQABPXcYIAgAAEwQAAA4AAAAAAAAAAQAgAAAAIwEA&#10;AGRycy9lMm9Eb2MueG1sUEsFBgAAAAAGAAYAWQEAAJ0FAAAAAA==&#10;">
                  <v:fill on="t" focussize="0,0"/>
                  <v:stroke color="#000000" joinstyle="miter"/>
                  <v:imagedata o:title=""/>
                  <o:lock v:ext="edit" aspectratio="f"/>
                  <v:textbox inset="2.54mm,0mm,2.54mm,0mm">
                    <w:txbxContent>
                      <w:p>
                        <w:pPr>
                          <w:pStyle w:val="55"/>
                          <w:rPr>
                            <w:rFonts w:hint="eastAsia" w:ascii="Times New Roman" w:hAnsi="Times New Roman" w:eastAsia="宋体" w:cs="Times New Roman"/>
                          </w:rPr>
                        </w:pPr>
                        <w:r>
                          <w:rPr>
                            <w:rFonts w:hint="eastAsia" w:ascii="Times New Roman" w:hAnsi="Times New Roman" w:eastAsia="宋体" w:cs="Times New Roman"/>
                          </w:rPr>
                          <w:t>喷 射 火 焰</w:t>
                        </w:r>
                      </w:p>
                    </w:txbxContent>
                  </v:textbox>
                </v:rect>
                <v:rect id="矩形 38" o:spid="_x0000_s1026" o:spt="1" style="position:absolute;left:4228473;top:1288119;height:297132;width:1143165;" fillcolor="#FFFFFF" filled="t" stroked="t" coordsize="21600,21600" o:gfxdata="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OaFVjWAAAACAEAAA8AAAAAAAAAAQAgAAAAIgAA&#10;AGRycy9kb3ducmV2LnhtbFBLAQIUABQAAAAIAIdO4kAewZ50CgIAABUEAAAOAAAAAAAAAAEAIAAA&#10;ACUBAABkcnMvZTJvRG9jLnhtbFBLBQYAAAAABgAGAFkBAAChBQAAAAA=&#10;">
                  <v:fill on="t" focussize="0,0"/>
                  <v:stroke color="#000000" joinstyle="miter"/>
                  <v:imagedata o:title=""/>
                  <o:lock v:ext="edit" aspectratio="f"/>
                  <v:textbox inset="0.5mm,0mm,0.5mm,0mm">
                    <w:txbxContent>
                      <w:p>
                        <w:pPr>
                          <w:pStyle w:val="55"/>
                          <w:rPr>
                            <w:rFonts w:hint="eastAsia" w:ascii="Times New Roman" w:hAnsi="Times New Roman" w:eastAsia="宋体" w:cs="Times New Roman"/>
                          </w:rPr>
                        </w:pPr>
                        <w:r>
                          <w:rPr>
                            <w:rFonts w:hint="eastAsia" w:ascii="Times New Roman" w:hAnsi="Times New Roman" w:eastAsia="宋体" w:cs="Times New Roman"/>
                          </w:rPr>
                          <w:t>中 毒、窒 息</w:t>
                        </w:r>
                      </w:p>
                    </w:txbxContent>
                  </v:textbox>
                </v:rect>
                <v:line id="直接连接符 39" o:spid="_x0000_s1026" o:spt="20" style="position:absolute;left:1485702;top:297132;height:990987;width:0;" filled="f" stroked="t" coordsize="21600,21600" o:gfxdata="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RbAe51QAA&#10;AAgBAAAPAAAAAAAAAAEAIAAAACIAAABkcnMvZG93bnJldi54bWxQSwECFAAUAAAACACHTuJAMX3D&#10;AOgBAACiAwAADgAAAAAAAAABACAAAAAkAQAAZHJzL2Uyb0RvYy54bWxQSwUGAAAAAAYABgBZAQAA&#10;fgUAAAAA&#10;">
                  <v:fill on="f" focussize="0,0"/>
                  <v:stroke color="#000000" joinstyle="round"/>
                  <v:imagedata o:title=""/>
                  <o:lock v:ext="edit" aspectratio="f"/>
                </v:line>
                <v:line id="直接连接符 40" o:spid="_x0000_s1026" o:spt="20" style="position:absolute;left:1143165;top:693856;height:0;width:342537;" filled="f" stroked="t" coordsize="21600,21600" o:gfxdata="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h5ppvXAAAACAEAAA8AAAAAAAAAAQAgAAAAIgAAAGRycy9kb3ducmV2LnhtbFBLAQIUABQAAAAI&#10;AIdO4kASmlSK7gEAAKYDAAAOAAAAAAAAAAEAIAAAACYBAABkcnMvZTJvRG9jLnhtbFBLBQYAAAAA&#10;BgAGAFkBAACGBQAAAAA=&#10;">
                  <v:fill on="f" focussize="0,0"/>
                  <v:stroke color="#000000" joinstyle="round" endarrow="block"/>
                  <v:imagedata o:title=""/>
                  <o:lock v:ext="edit" aspectratio="f"/>
                </v:line>
                <v:line id="直接连接符 41" o:spid="_x0000_s1026" o:spt="20" style="position:absolute;left:1485702;top:297132;height:0;width:2742771;" filled="f" stroked="t" coordsize="21600,21600" o:gfxdata="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Yeaab1wAAAAgBAAAPAAAAAAAAAAEAIAAAACIAAABkcnMvZG93bnJldi54bWxQSwECFAAU&#10;AAAACACHTuJAVMMFMvIBAACnAwAADgAAAAAAAAABACAAAAAmAQAAZHJzL2Uyb0RvYy54bWxQSwUG&#10;AAAAAAYABgBZAQAAigUAAAAA&#10;">
                  <v:fill on="f" focussize="0,0"/>
                  <v:stroke color="#000000" joinstyle="round" endarrow="block"/>
                  <v:imagedata o:title=""/>
                  <o:lock v:ext="edit" aspectratio="f"/>
                </v:line>
                <v:line id="直接连接符 42" o:spid="_x0000_s1026" o:spt="20" style="position:absolute;left:1485702;top:1288119;height:823;width:914532;" filled="f" stroked="t" coordsize="21600,21600" o:gfxdata="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Hmmm9cAAAAIAQAADwAAAAAAAAABACAAAAAiAAAAZHJzL2Rvd25yZXYueG1sUEsBAhQAFAAA&#10;AAgAh07iQFCKs6PwAQAAqQMAAA4AAAAAAAAAAQAgAAAAJgEAAGRycy9lMm9Eb2MueG1sUEsFBgAA&#10;AAAGAAYAWQEAAIgFAAAAAA==&#10;">
                  <v:fill on="f" focussize="0,0"/>
                  <v:stroke color="#000000" joinstyle="round" endarrow="block"/>
                  <v:imagedata o:title=""/>
                  <o:lock v:ext="edit" aspectratio="f"/>
                </v:line>
                <v:line id="直接连接符 43" o:spid="_x0000_s1026" o:spt="20" style="position:absolute;left:2971404;top:1288119;height:0;width:342537;" filled="f" stroked="t" coordsize="21600,21600" o:gfxdata="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Hmmm9cAAAAIAQAADwAAAAAAAAABACAAAAAiAAAAZHJzL2Rvd25yZXYueG1sUEsBAhQA&#10;FAAAAAgAh07iQGy1ps7zAQAApwMAAA4AAAAAAAAAAQAgAAAAJgEAAGRycy9lMm9Eb2MueG1sUEsF&#10;BgAAAAAGAAYAWQEAAIsFAAAAAA==&#10;">
                  <v:fill on="f" focussize="0,0"/>
                  <v:stroke color="#000000" joinstyle="round" endarrow="block"/>
                  <v:imagedata o:title=""/>
                  <o:lock v:ext="edit" aspectratio="f"/>
                </v:line>
                <v:line id="直接连接符 44" o:spid="_x0000_s1026" o:spt="20" style="position:absolute;left:3313941;top:891395;height:495494;width:0;" filled="f" stroked="t" coordsize="21600,21600" o:gfxdata="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FsB7nV&#10;AAAACAEAAA8AAAAAAAAAAQAgAAAAIgAAAGRycy9kb3ducmV2LnhtbFBLAQIUABQAAAAIAIdO4kCV&#10;h+/O6gEAAKIDAAAOAAAAAAAAAAEAIAAAACQBAABkcnMvZTJvRG9jLnhtbFBLBQYAAAAABgAGAFkB&#10;AACABQAAAAA=&#10;">
                  <v:fill on="f" focussize="0,0"/>
                  <v:stroke color="#000000" joinstyle="round"/>
                  <v:imagedata o:title=""/>
                  <o:lock v:ext="edit" aspectratio="f"/>
                </v:line>
                <v:line id="直接连接符 45" o:spid="_x0000_s1026" o:spt="20" style="position:absolute;left:3313941;top:891395;height:0;width:914532;" filled="f" stroked="t" coordsize="21600,21600" o:gfxdata="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Yeaab1wAAAAgBAAAPAAAAAAAAAAEAIAAAACIAAABkcnMvZG93bnJldi54bWxQSwECFAAUAAAA&#10;CACHTuJAjBYHee8BAACmAwAADgAAAAAAAAABACAAAAAmAQAAZHJzL2Uyb0RvYy54bWxQSwUGAAAA&#10;AAYABgBZAQAAhwUAAAAA&#10;">
                  <v:fill on="f" focussize="0,0"/>
                  <v:stroke color="#000000" joinstyle="round" endarrow="block"/>
                  <v:imagedata o:title=""/>
                  <o:lock v:ext="edit" aspectratio="f"/>
                </v:line>
                <v:line id="直接连接符 47" o:spid="_x0000_s1026" o:spt="20" style="position:absolute;left:3313941;top:1386888;height:0;width:914532;" filled="f" stroked="t" coordsize="21600,21600" o:gfxdata="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Yeaab1wAAAAgBAAAPAAAAAAAAAAEAIAAAACIAAABkcnMvZG93bnJldi54bWxQSwECFAAU&#10;AAAACACHTuJAylF3zfIBAACnAwAADgAAAAAAAAABACAAAAAmAQAAZHJzL2Uyb0RvYy54bWxQSwUG&#10;AAAAAAYABgBZAQAAigUAAAAA&#10;">
                  <v:fill on="f" focussize="0,0"/>
                  <v:stroke color="#000000" joinstyle="round" endarrow="block"/>
                  <v:imagedata o:title=""/>
                  <o:lock v:ext="edit" aspectratio="f"/>
                </v:line>
                <v:rect id="矩形 48" o:spid="_x0000_s1026" o:spt="1" style="position:absolute;left:2400300;top:0;flip:y;height:297180;width:685165;" fillcolor="#FFFFFF" filled="t" stroked="t" coordsize="21600,21600" o:gfxdata="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ZN48tcAAAAIAQAADwAAAAAAAAABACAAAAAi&#10;AAAAZHJzL2Rvd25yZXYueG1sUEsBAhQAFAAAAAgAh07iQMYzR3kLAgAAGAQAAA4AAAAAAAAAAQAg&#10;AAAAJgEAAGRycy9lMm9Eb2MueG1sUEsFBgAAAAAGAAYAWQEAAKMFAAAAAA==&#10;">
                  <v:fill on="t" focussize="0,0"/>
                  <v:stroke color="#000000" joinstyle="miter"/>
                  <v:imagedata o:title=""/>
                  <o:lock v:ext="edit" aspectratio="f"/>
                  <v:textbox inset="2.54mm,0mm,2.54mm,0mm">
                    <w:txbxContent>
                      <w:p>
                        <w:pPr>
                          <w:pStyle w:val="55"/>
                          <w:rPr>
                            <w:rFonts w:hint="eastAsia" w:ascii="Times New Roman" w:hAnsi="Times New Roman" w:eastAsia="宋体" w:cs="Times New Roman"/>
                          </w:rPr>
                        </w:pPr>
                        <w:r>
                          <w:rPr>
                            <w:rFonts w:hint="eastAsia" w:ascii="Times New Roman" w:hAnsi="Times New Roman" w:eastAsia="宋体" w:cs="Times New Roman"/>
                          </w:rPr>
                          <w:t>遇  火</w:t>
                        </w:r>
                      </w:p>
                    </w:txbxContent>
                  </v:textbox>
                </v:rect>
                <v:rect id="矩形 49" o:spid="_x0000_s1026" o:spt="1" style="position:absolute;left:3428670;top:594263;flip:y;height:298778;width:685074;" fillcolor="#FFFFFF" filled="t" stroked="t" coordsize="21600,21600" o:gfxdata="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Nk3jy1wAAAAgBAAAPAAAAAAAAAAEA&#10;IAAAACIAAABkcnMvZG93bnJldi54bWxQSwECFAAUAAAACACHTuJAIQL7uxACAAAdBAAADgAAAAAA&#10;AAABACAAAAAmAQAAZHJzL2Uyb0RvYy54bWxQSwUGAAAAAAYABgBZAQAAqAUAAAAA&#10;">
                  <v:fill on="t" focussize="0,0"/>
                  <v:stroke color="#000000" joinstyle="miter"/>
                  <v:imagedata o:title=""/>
                  <o:lock v:ext="edit" aspectratio="f"/>
                  <v:textbox inset="2.54mm,0mm,2.54mm,0mm">
                    <w:txbxContent>
                      <w:p>
                        <w:pPr>
                          <w:pStyle w:val="55"/>
                          <w:rPr>
                            <w:rFonts w:hint="eastAsia" w:ascii="Times New Roman" w:hAnsi="Times New Roman" w:eastAsia="宋体" w:cs="Times New Roman"/>
                          </w:rPr>
                        </w:pPr>
                        <w:r>
                          <w:rPr>
                            <w:rFonts w:hint="eastAsia" w:ascii="Times New Roman" w:hAnsi="Times New Roman" w:eastAsia="宋体" w:cs="Times New Roman"/>
                          </w:rPr>
                          <w:t>遇 火</w:t>
                        </w:r>
                      </w:p>
                    </w:txbxContent>
                  </v:textbox>
                </v:rect>
                <v:rect id="矩形 50" o:spid="_x0000_s1026" o:spt="1" style="position:absolute;left:3300734;top:1098811;flip:y;height:299601;width:800628;" fillcolor="#FFFFFF" filled="t" stroked="t" coordsize="21600,21600" o:gfxdata="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Nk3jy1wAAAAgBAAAPAAAAAAAAAAEAIAAA&#10;ACIAAABkcnMvZG93bnJldi54bWxQSwECFAAUAAAACACHTuJAl1mGPA0CAAAeBAAADgAAAAAAAAAB&#10;ACAAAAAmAQAAZHJzL2Uyb0RvYy54bWxQSwUGAAAAAAYABgBZAQAApQUAAAAA&#10;">
                  <v:fill on="t" focussize="0,0"/>
                  <v:stroke color="#000000" joinstyle="miter"/>
                  <v:imagedata o:title=""/>
                  <o:lock v:ext="edit" aspectratio="f"/>
                  <v:textbox inset="2.54mm,0mm,2.54mm,0mm">
                    <w:txbxContent>
                      <w:p>
                        <w:pPr>
                          <w:pStyle w:val="55"/>
                          <w:rPr>
                            <w:rFonts w:hint="eastAsia" w:ascii="Times New Roman" w:hAnsi="Times New Roman" w:eastAsia="宋体" w:cs="Times New Roman"/>
                          </w:rPr>
                        </w:pPr>
                        <w:r>
                          <w:rPr>
                            <w:rFonts w:hint="eastAsia" w:ascii="Times New Roman" w:hAnsi="Times New Roman" w:eastAsia="宋体" w:cs="Times New Roman"/>
                          </w:rPr>
                          <w:t>未 遇 火</w:t>
                        </w:r>
                      </w:p>
                    </w:txbxContent>
                  </v:textbox>
                </v:rect>
                <v:rect id="矩形 51" o:spid="_x0000_s1026" o:spt="1" style="position:absolute;left:1485702;top:990987;flip:y;height:297955;width:685074;" fillcolor="#FFFFFF" filled="t" stroked="t" coordsize="21600,21600" o:gfxdata="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Nk3jy1wAAAAgBAAAPAAAAAAAAAAEAIAAA&#10;ACIAAABkcnMvZG93bnJldi54bWxQSwECFAAUAAAACACHTuJAlGqUzw0CAAAdBAAADgAAAAAAAAAB&#10;ACAAAAAmAQAAZHJzL2Uyb0RvYy54bWxQSwUGAAAAAAYABgBZAQAApQUAAAAA&#10;">
                  <v:fill on="t" focussize="0,0"/>
                  <v:stroke color="#000000" joinstyle="miter"/>
                  <v:imagedata o:title=""/>
                  <o:lock v:ext="edit" aspectratio="f"/>
                  <v:textbox inset="2.54mm,0mm,2.54mm,0mm">
                    <w:txbxContent>
                      <w:p>
                        <w:pPr>
                          <w:pStyle w:val="55"/>
                          <w:rPr>
                            <w:rFonts w:hint="eastAsia" w:ascii="Times New Roman" w:hAnsi="Times New Roman" w:eastAsia="宋体" w:cs="Times New Roman"/>
                          </w:rPr>
                        </w:pPr>
                        <w:r>
                          <w:rPr>
                            <w:rFonts w:hint="eastAsia" w:ascii="Times New Roman" w:hAnsi="Times New Roman" w:eastAsia="宋体" w:cs="Times New Roman"/>
                          </w:rPr>
                          <w:t>未遇火</w:t>
                        </w:r>
                      </w:p>
                    </w:txbxContent>
                  </v:textbox>
                </v:rect>
              </v:group>
            </w:pict>
          </mc:Fallback>
        </mc:AlternateContent>
      </w:r>
    </w:p>
    <w:p>
      <w:pPr>
        <w:spacing w:line="360" w:lineRule="auto"/>
        <w:ind w:firstLine="560" w:firstLineChars="200"/>
        <w:rPr>
          <w:rFonts w:hint="eastAsia" w:ascii="Times New Roman" w:hAnsi="Times New Roman" w:eastAsia="宋体" w:cs="Times New Roman"/>
          <w:color w:val="auto"/>
          <w:sz w:val="28"/>
          <w:szCs w:val="28"/>
        </w:rPr>
      </w:pPr>
    </w:p>
    <w:p>
      <w:pPr>
        <w:spacing w:line="360" w:lineRule="auto"/>
        <w:ind w:firstLine="560" w:firstLineChars="200"/>
        <w:rPr>
          <w:rFonts w:hint="eastAsia" w:ascii="Times New Roman" w:hAnsi="Times New Roman" w:eastAsia="宋体" w:cs="Times New Roman"/>
          <w:color w:val="auto"/>
          <w:sz w:val="28"/>
          <w:szCs w:val="28"/>
        </w:rPr>
      </w:pPr>
    </w:p>
    <w:p>
      <w:pPr>
        <w:adjustRightInd w:val="0"/>
        <w:snapToGrid w:val="0"/>
        <w:spacing w:line="360" w:lineRule="auto"/>
        <w:ind w:firstLine="420" w:firstLineChars="200"/>
        <w:rPr>
          <w:rFonts w:hint="eastAsia" w:ascii="Times New Roman" w:hAnsi="Times New Roman" w:eastAsia="宋体" w:cs="Times New Roman"/>
          <w:color w:val="auto"/>
          <w:sz w:val="21"/>
        </w:rPr>
      </w:pPr>
    </w:p>
    <w:p>
      <w:pPr>
        <w:adjustRightInd w:val="0"/>
        <w:snapToGrid w:val="0"/>
        <w:spacing w:line="360" w:lineRule="auto"/>
        <w:ind w:left="0" w:leftChars="0" w:firstLine="0" w:firstLineChars="0"/>
        <w:rPr>
          <w:rFonts w:hint="eastAsia" w:ascii="黑体" w:hAnsi="Times New Roman" w:eastAsia="黑体" w:cs="Times New Roman"/>
          <w:color w:val="auto"/>
          <w:sz w:val="21"/>
        </w:rPr>
      </w:pPr>
    </w:p>
    <w:p>
      <w:pPr>
        <w:adjustRightInd w:val="0"/>
        <w:snapToGrid w:val="0"/>
        <w:spacing w:line="360" w:lineRule="auto"/>
        <w:ind w:firstLine="2409" w:firstLineChars="1000"/>
        <w:rPr>
          <w:rFonts w:hint="eastAsia" w:ascii="宋体" w:hAnsi="宋体" w:eastAsia="宋体" w:cs="宋体"/>
          <w:b/>
          <w:bCs/>
          <w:color w:val="auto"/>
          <w:sz w:val="24"/>
          <w:szCs w:val="32"/>
        </w:rPr>
      </w:pPr>
      <w:r>
        <w:rPr>
          <w:rFonts w:hint="eastAsia" w:ascii="宋体" w:hAnsi="宋体" w:eastAsia="宋体" w:cs="宋体"/>
          <w:b/>
          <w:bCs/>
          <w:color w:val="auto"/>
          <w:sz w:val="24"/>
          <w:szCs w:val="32"/>
        </w:rPr>
        <w:t>图</w:t>
      </w:r>
      <w:r>
        <w:rPr>
          <w:rFonts w:hint="eastAsia" w:ascii="宋体" w:hAnsi="宋体" w:cs="宋体"/>
          <w:b/>
          <w:bCs/>
          <w:color w:val="auto"/>
          <w:sz w:val="24"/>
          <w:szCs w:val="32"/>
          <w:lang w:val="en-US" w:eastAsia="zh-CN"/>
        </w:rPr>
        <w:t>A1</w:t>
      </w:r>
      <w:r>
        <w:rPr>
          <w:rFonts w:hint="eastAsia" w:ascii="宋体" w:hAnsi="宋体" w:eastAsia="宋体" w:cs="宋体"/>
          <w:b/>
          <w:bCs/>
          <w:color w:val="auto"/>
          <w:sz w:val="24"/>
          <w:szCs w:val="32"/>
        </w:rPr>
        <w:t>-1 天然气泄漏事件后果树形图</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b/>
          <w:color w:val="auto"/>
          <w:sz w:val="24"/>
        </w:rPr>
      </w:pPr>
      <w:r>
        <w:rPr>
          <w:rFonts w:hint="eastAsia" w:ascii="宋体" w:hAnsi="宋体" w:cs="宋体"/>
          <w:b/>
          <w:color w:val="auto"/>
          <w:sz w:val="24"/>
          <w:lang w:val="en-US" w:eastAsia="zh-CN"/>
        </w:rPr>
        <w:t>表A1</w:t>
      </w:r>
      <w:r>
        <w:rPr>
          <w:rFonts w:hint="eastAsia" w:ascii="宋体" w:hAnsi="宋体" w:eastAsia="宋体" w:cs="宋体"/>
          <w:b/>
          <w:color w:val="auto"/>
          <w:sz w:val="24"/>
        </w:rPr>
        <w:t>-</w:t>
      </w:r>
      <w:r>
        <w:rPr>
          <w:rFonts w:hint="eastAsia" w:ascii="宋体" w:hAnsi="宋体" w:cs="宋体"/>
          <w:b/>
          <w:color w:val="auto"/>
          <w:sz w:val="24"/>
          <w:lang w:val="en-US" w:eastAsia="zh-CN"/>
        </w:rPr>
        <w:t>4</w:t>
      </w:r>
      <w:r>
        <w:rPr>
          <w:rFonts w:hint="eastAsia" w:ascii="宋体" w:hAnsi="宋体" w:eastAsia="宋体" w:cs="宋体"/>
          <w:b/>
          <w:color w:val="auto"/>
          <w:sz w:val="24"/>
        </w:rPr>
        <w:t xml:space="preserve"> 输气管道引发天然气泄漏的几种主要原因</w:t>
      </w:r>
    </w:p>
    <w:tbl>
      <w:tblPr>
        <w:tblStyle w:val="24"/>
        <w:tblW w:w="8505" w:type="dxa"/>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385"/>
        <w:gridCol w:w="4015"/>
        <w:gridCol w:w="2285"/>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tcBorders>
              <w:tl2br w:val="nil"/>
              <w:tr2bl w:val="nil"/>
            </w:tcBorders>
            <w:noWrap w:val="0"/>
            <w:vAlign w:val="center"/>
          </w:tcPr>
          <w:p>
            <w:pPr>
              <w:adjustRightInd w:val="0"/>
              <w:snapToGrid w:val="0"/>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序号</w:t>
            </w:r>
          </w:p>
        </w:tc>
        <w:tc>
          <w:tcPr>
            <w:tcW w:w="1385" w:type="dxa"/>
            <w:tcBorders>
              <w:tl2br w:val="nil"/>
              <w:tr2bl w:val="nil"/>
            </w:tcBorders>
            <w:noWrap w:val="0"/>
            <w:vAlign w:val="center"/>
          </w:tcPr>
          <w:p>
            <w:pPr>
              <w:adjustRightInd w:val="0"/>
              <w:snapToGrid w:val="0"/>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类别</w:t>
            </w:r>
          </w:p>
        </w:tc>
        <w:tc>
          <w:tcPr>
            <w:tcW w:w="4015" w:type="dxa"/>
            <w:tcBorders>
              <w:tl2br w:val="nil"/>
              <w:tr2bl w:val="nil"/>
            </w:tcBorders>
            <w:noWrap w:val="0"/>
            <w:vAlign w:val="center"/>
          </w:tcPr>
          <w:p>
            <w:pPr>
              <w:adjustRightInd w:val="0"/>
              <w:snapToGrid w:val="0"/>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可能引发天然气泄漏的各种原因</w:t>
            </w:r>
          </w:p>
        </w:tc>
        <w:tc>
          <w:tcPr>
            <w:tcW w:w="2285" w:type="dxa"/>
            <w:tcBorders>
              <w:tl2br w:val="nil"/>
              <w:tr2bl w:val="nil"/>
            </w:tcBorders>
            <w:noWrap w:val="0"/>
            <w:vAlign w:val="center"/>
          </w:tcPr>
          <w:p>
            <w:pPr>
              <w:adjustRightInd w:val="0"/>
              <w:snapToGrid w:val="0"/>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可能性后果</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820" w:type="dxa"/>
            <w:tcBorders>
              <w:tl2br w:val="nil"/>
              <w:tr2bl w:val="nil"/>
            </w:tcBorders>
            <w:noWrap w:val="0"/>
            <w:vAlign w:val="center"/>
          </w:tcPr>
          <w:p>
            <w:pPr>
              <w:adjustRightInd w:val="0"/>
              <w:snapToGrid w:val="0"/>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w:t>
            </w:r>
          </w:p>
        </w:tc>
        <w:tc>
          <w:tcPr>
            <w:tcW w:w="1385" w:type="dxa"/>
            <w:tcBorders>
              <w:tl2br w:val="nil"/>
              <w:tr2bl w:val="nil"/>
            </w:tcBorders>
            <w:noWrap w:val="0"/>
            <w:vAlign w:val="center"/>
          </w:tcPr>
          <w:p>
            <w:pPr>
              <w:adjustRightInd w:val="0"/>
              <w:snapToGrid w:val="0"/>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钢管因素</w:t>
            </w:r>
          </w:p>
        </w:tc>
        <w:tc>
          <w:tcPr>
            <w:tcW w:w="4015" w:type="dxa"/>
            <w:tcBorders>
              <w:tl2br w:val="nil"/>
              <w:tr2bl w:val="nil"/>
            </w:tcBorders>
            <w:noWrap w:val="0"/>
            <w:vAlign w:val="center"/>
          </w:tcPr>
          <w:p>
            <w:pPr>
              <w:adjustRightInd w:val="0"/>
              <w:snapToGrid w:val="0"/>
              <w:ind w:firstLine="0" w:firstLine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钢管母材质量不合格，制管质量不合格。</w:t>
            </w:r>
          </w:p>
        </w:tc>
        <w:tc>
          <w:tcPr>
            <w:tcW w:w="2285" w:type="dxa"/>
            <w:tcBorders>
              <w:tl2br w:val="nil"/>
              <w:tr2bl w:val="nil"/>
            </w:tcBorders>
            <w:noWrap w:val="0"/>
            <w:vAlign w:val="center"/>
          </w:tcPr>
          <w:p>
            <w:pPr>
              <w:adjustRightInd w:val="0"/>
              <w:snapToGrid w:val="0"/>
              <w:ind w:firstLine="0" w:firstLine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易于形成砂眼、裂缝，甚至爆管等。</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20" w:type="dxa"/>
            <w:tcBorders>
              <w:tl2br w:val="nil"/>
              <w:tr2bl w:val="nil"/>
            </w:tcBorders>
            <w:noWrap w:val="0"/>
            <w:vAlign w:val="center"/>
          </w:tcPr>
          <w:p>
            <w:pPr>
              <w:adjustRightInd w:val="0"/>
              <w:snapToGrid w:val="0"/>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w:t>
            </w:r>
          </w:p>
        </w:tc>
        <w:tc>
          <w:tcPr>
            <w:tcW w:w="1385" w:type="dxa"/>
            <w:vMerge w:val="restart"/>
            <w:tcBorders>
              <w:tl2br w:val="nil"/>
              <w:tr2bl w:val="nil"/>
            </w:tcBorders>
            <w:noWrap w:val="0"/>
            <w:vAlign w:val="center"/>
          </w:tcPr>
          <w:p>
            <w:pPr>
              <w:adjustRightInd w:val="0"/>
              <w:snapToGrid w:val="0"/>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焊缝因素</w:t>
            </w:r>
          </w:p>
        </w:tc>
        <w:tc>
          <w:tcPr>
            <w:tcW w:w="4015" w:type="dxa"/>
            <w:tcBorders>
              <w:tl2br w:val="nil"/>
              <w:tr2bl w:val="nil"/>
            </w:tcBorders>
            <w:noWrap w:val="0"/>
            <w:vAlign w:val="center"/>
          </w:tcPr>
          <w:p>
            <w:pPr>
              <w:adjustRightInd w:val="0"/>
              <w:snapToGrid w:val="0"/>
              <w:ind w:firstLine="0" w:firstLine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焊缝焊接时严重错边。</w:t>
            </w:r>
          </w:p>
        </w:tc>
        <w:tc>
          <w:tcPr>
            <w:tcW w:w="2285" w:type="dxa"/>
            <w:vMerge w:val="restart"/>
            <w:tcBorders>
              <w:tl2br w:val="nil"/>
              <w:tr2bl w:val="nil"/>
            </w:tcBorders>
            <w:noWrap w:val="0"/>
            <w:vAlign w:val="center"/>
          </w:tcPr>
          <w:p>
            <w:pPr>
              <w:adjustRightInd w:val="0"/>
              <w:snapToGrid w:val="0"/>
              <w:ind w:firstLine="0" w:firstLine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焊缝裂口、爆管等。</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20" w:type="dxa"/>
            <w:tcBorders>
              <w:tl2br w:val="nil"/>
              <w:tr2bl w:val="nil"/>
            </w:tcBorders>
            <w:noWrap w:val="0"/>
            <w:vAlign w:val="center"/>
          </w:tcPr>
          <w:p>
            <w:pPr>
              <w:adjustRightInd w:val="0"/>
              <w:snapToGrid w:val="0"/>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3</w:t>
            </w:r>
          </w:p>
        </w:tc>
        <w:tc>
          <w:tcPr>
            <w:tcW w:w="1385" w:type="dxa"/>
            <w:vMerge w:val="continue"/>
            <w:tcBorders>
              <w:tl2br w:val="nil"/>
              <w:tr2bl w:val="nil"/>
            </w:tcBorders>
            <w:noWrap w:val="0"/>
            <w:vAlign w:val="center"/>
          </w:tcPr>
          <w:p>
            <w:pPr>
              <w:adjustRightInd w:val="0"/>
              <w:snapToGrid w:val="0"/>
              <w:ind w:firstLine="0" w:firstLineChars="0"/>
              <w:jc w:val="center"/>
              <w:rPr>
                <w:rFonts w:hint="eastAsia" w:ascii="Times New Roman" w:hAnsi="Times New Roman" w:eastAsia="宋体" w:cs="Times New Roman"/>
                <w:color w:val="auto"/>
                <w:sz w:val="21"/>
                <w:szCs w:val="21"/>
              </w:rPr>
            </w:pPr>
          </w:p>
        </w:tc>
        <w:tc>
          <w:tcPr>
            <w:tcW w:w="4015" w:type="dxa"/>
            <w:tcBorders>
              <w:tl2br w:val="nil"/>
              <w:tr2bl w:val="nil"/>
            </w:tcBorders>
            <w:noWrap w:val="0"/>
            <w:vAlign w:val="center"/>
          </w:tcPr>
          <w:p>
            <w:pPr>
              <w:adjustRightInd w:val="0"/>
              <w:snapToGrid w:val="0"/>
              <w:ind w:firstLine="0" w:firstLine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焊缝未焊透。</w:t>
            </w:r>
          </w:p>
        </w:tc>
        <w:tc>
          <w:tcPr>
            <w:tcW w:w="2285" w:type="dxa"/>
            <w:vMerge w:val="continue"/>
            <w:tcBorders>
              <w:tl2br w:val="nil"/>
              <w:tr2bl w:val="nil"/>
            </w:tcBorders>
            <w:noWrap w:val="0"/>
            <w:vAlign w:val="center"/>
          </w:tcPr>
          <w:p>
            <w:pPr>
              <w:adjustRightInd w:val="0"/>
              <w:snapToGrid w:val="0"/>
              <w:ind w:firstLine="0" w:firstLineChars="0"/>
              <w:rPr>
                <w:rFonts w:hint="eastAsia" w:ascii="Times New Roman" w:hAnsi="Times New Roman" w:eastAsia="宋体" w:cs="Times New Roman"/>
                <w:color w:val="auto"/>
                <w:sz w:val="21"/>
                <w:szCs w:val="21"/>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20" w:type="dxa"/>
            <w:tcBorders>
              <w:tl2br w:val="nil"/>
              <w:tr2bl w:val="nil"/>
            </w:tcBorders>
            <w:noWrap w:val="0"/>
            <w:vAlign w:val="center"/>
          </w:tcPr>
          <w:p>
            <w:pPr>
              <w:adjustRightInd w:val="0"/>
              <w:snapToGrid w:val="0"/>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w:t>
            </w:r>
          </w:p>
        </w:tc>
        <w:tc>
          <w:tcPr>
            <w:tcW w:w="1385" w:type="dxa"/>
            <w:vMerge w:val="continue"/>
            <w:tcBorders>
              <w:tl2br w:val="nil"/>
              <w:tr2bl w:val="nil"/>
            </w:tcBorders>
            <w:noWrap w:val="0"/>
            <w:vAlign w:val="center"/>
          </w:tcPr>
          <w:p>
            <w:pPr>
              <w:adjustRightInd w:val="0"/>
              <w:snapToGrid w:val="0"/>
              <w:ind w:firstLine="0" w:firstLineChars="0"/>
              <w:jc w:val="center"/>
              <w:rPr>
                <w:rFonts w:hint="eastAsia" w:ascii="Times New Roman" w:hAnsi="Times New Roman" w:eastAsia="宋体" w:cs="Times New Roman"/>
                <w:color w:val="auto"/>
                <w:sz w:val="21"/>
                <w:szCs w:val="21"/>
              </w:rPr>
            </w:pPr>
          </w:p>
        </w:tc>
        <w:tc>
          <w:tcPr>
            <w:tcW w:w="4015" w:type="dxa"/>
            <w:tcBorders>
              <w:tl2br w:val="nil"/>
              <w:tr2bl w:val="nil"/>
            </w:tcBorders>
            <w:noWrap w:val="0"/>
            <w:vAlign w:val="center"/>
          </w:tcPr>
          <w:p>
            <w:pPr>
              <w:adjustRightInd w:val="0"/>
              <w:snapToGrid w:val="0"/>
              <w:ind w:firstLine="0" w:firstLine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强行组装造成应力集中</w:t>
            </w:r>
          </w:p>
        </w:tc>
        <w:tc>
          <w:tcPr>
            <w:tcW w:w="2285" w:type="dxa"/>
            <w:vMerge w:val="continue"/>
            <w:tcBorders>
              <w:tl2br w:val="nil"/>
              <w:tr2bl w:val="nil"/>
            </w:tcBorders>
            <w:noWrap w:val="0"/>
            <w:vAlign w:val="center"/>
          </w:tcPr>
          <w:p>
            <w:pPr>
              <w:adjustRightInd w:val="0"/>
              <w:snapToGrid w:val="0"/>
              <w:ind w:firstLine="0" w:firstLineChars="0"/>
              <w:rPr>
                <w:rFonts w:hint="eastAsia" w:ascii="Times New Roman" w:hAnsi="Times New Roman" w:eastAsia="宋体" w:cs="Times New Roman"/>
                <w:color w:val="auto"/>
                <w:sz w:val="21"/>
                <w:szCs w:val="21"/>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tcBorders>
              <w:tl2br w:val="nil"/>
              <w:tr2bl w:val="nil"/>
            </w:tcBorders>
            <w:noWrap w:val="0"/>
            <w:vAlign w:val="center"/>
          </w:tcPr>
          <w:p>
            <w:pPr>
              <w:adjustRightInd w:val="0"/>
              <w:snapToGrid w:val="0"/>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5</w:t>
            </w:r>
          </w:p>
        </w:tc>
        <w:tc>
          <w:tcPr>
            <w:tcW w:w="1385" w:type="dxa"/>
            <w:vMerge w:val="continue"/>
            <w:tcBorders>
              <w:tl2br w:val="nil"/>
              <w:tr2bl w:val="nil"/>
            </w:tcBorders>
            <w:noWrap w:val="0"/>
            <w:vAlign w:val="center"/>
          </w:tcPr>
          <w:p>
            <w:pPr>
              <w:adjustRightInd w:val="0"/>
              <w:snapToGrid w:val="0"/>
              <w:ind w:firstLine="0" w:firstLineChars="0"/>
              <w:jc w:val="center"/>
              <w:rPr>
                <w:rFonts w:hint="eastAsia" w:ascii="Times New Roman" w:hAnsi="Times New Roman" w:eastAsia="宋体" w:cs="Times New Roman"/>
                <w:color w:val="auto"/>
                <w:sz w:val="21"/>
                <w:szCs w:val="21"/>
              </w:rPr>
            </w:pPr>
          </w:p>
        </w:tc>
        <w:tc>
          <w:tcPr>
            <w:tcW w:w="4015" w:type="dxa"/>
            <w:tcBorders>
              <w:tl2br w:val="nil"/>
              <w:tr2bl w:val="nil"/>
            </w:tcBorders>
            <w:noWrap w:val="0"/>
            <w:vAlign w:val="center"/>
          </w:tcPr>
          <w:p>
            <w:pPr>
              <w:adjustRightInd w:val="0"/>
              <w:snapToGrid w:val="0"/>
              <w:ind w:firstLine="0" w:firstLine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焊接材料不合要求。</w:t>
            </w:r>
          </w:p>
        </w:tc>
        <w:tc>
          <w:tcPr>
            <w:tcW w:w="2285" w:type="dxa"/>
            <w:vMerge w:val="continue"/>
            <w:tcBorders>
              <w:tl2br w:val="nil"/>
              <w:tr2bl w:val="nil"/>
            </w:tcBorders>
            <w:noWrap w:val="0"/>
            <w:vAlign w:val="center"/>
          </w:tcPr>
          <w:p>
            <w:pPr>
              <w:adjustRightInd w:val="0"/>
              <w:snapToGrid w:val="0"/>
              <w:ind w:firstLine="0" w:firstLineChars="0"/>
              <w:rPr>
                <w:rFonts w:hint="eastAsia" w:ascii="Times New Roman" w:hAnsi="Times New Roman" w:eastAsia="宋体" w:cs="Times New Roman"/>
                <w:color w:val="auto"/>
                <w:sz w:val="21"/>
                <w:szCs w:val="21"/>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20" w:type="dxa"/>
            <w:tcBorders>
              <w:tl2br w:val="nil"/>
              <w:tr2bl w:val="nil"/>
            </w:tcBorders>
            <w:noWrap w:val="0"/>
            <w:vAlign w:val="center"/>
          </w:tcPr>
          <w:p>
            <w:pPr>
              <w:adjustRightInd w:val="0"/>
              <w:snapToGrid w:val="0"/>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6</w:t>
            </w:r>
          </w:p>
        </w:tc>
        <w:tc>
          <w:tcPr>
            <w:tcW w:w="1385" w:type="dxa"/>
            <w:tcBorders>
              <w:tl2br w:val="nil"/>
              <w:tr2bl w:val="nil"/>
            </w:tcBorders>
            <w:noWrap w:val="0"/>
            <w:vAlign w:val="center"/>
          </w:tcPr>
          <w:p>
            <w:pPr>
              <w:adjustRightInd w:val="0"/>
              <w:snapToGrid w:val="0"/>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腐蚀因素</w:t>
            </w:r>
          </w:p>
        </w:tc>
        <w:tc>
          <w:tcPr>
            <w:tcW w:w="4015" w:type="dxa"/>
            <w:tcBorders>
              <w:tl2br w:val="nil"/>
              <w:tr2bl w:val="nil"/>
            </w:tcBorders>
            <w:noWrap w:val="0"/>
            <w:vAlign w:val="center"/>
          </w:tcPr>
          <w:p>
            <w:pPr>
              <w:adjustRightInd w:val="0"/>
              <w:snapToGrid w:val="0"/>
              <w:ind w:firstLine="0" w:firstLine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防腐措施不当，出现外腐蚀穿孔，输送气质含有少量二氧化碳腐蚀管道内壁</w:t>
            </w:r>
          </w:p>
        </w:tc>
        <w:tc>
          <w:tcPr>
            <w:tcW w:w="2285" w:type="dxa"/>
            <w:tcBorders>
              <w:tl2br w:val="nil"/>
              <w:tr2bl w:val="nil"/>
            </w:tcBorders>
            <w:noWrap w:val="0"/>
            <w:vAlign w:val="center"/>
          </w:tcPr>
          <w:p>
            <w:pPr>
              <w:adjustRightInd w:val="0"/>
              <w:snapToGrid w:val="0"/>
              <w:ind w:firstLine="0" w:firstLine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腐蚀减少管壁厚度，形成砂眼、裂纹，爆管。</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tcBorders>
              <w:tl2br w:val="nil"/>
              <w:tr2bl w:val="nil"/>
            </w:tcBorders>
            <w:noWrap w:val="0"/>
            <w:vAlign w:val="center"/>
          </w:tcPr>
          <w:p>
            <w:pPr>
              <w:adjustRightInd w:val="0"/>
              <w:snapToGrid w:val="0"/>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7</w:t>
            </w:r>
          </w:p>
        </w:tc>
        <w:tc>
          <w:tcPr>
            <w:tcW w:w="1385" w:type="dxa"/>
            <w:tcBorders>
              <w:tl2br w:val="nil"/>
              <w:tr2bl w:val="nil"/>
            </w:tcBorders>
            <w:noWrap w:val="0"/>
            <w:vAlign w:val="center"/>
          </w:tcPr>
          <w:p>
            <w:pPr>
              <w:adjustRightInd w:val="0"/>
              <w:snapToGrid w:val="0"/>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密封因素</w:t>
            </w:r>
          </w:p>
        </w:tc>
        <w:tc>
          <w:tcPr>
            <w:tcW w:w="4015" w:type="dxa"/>
            <w:tcBorders>
              <w:tl2br w:val="nil"/>
              <w:tr2bl w:val="nil"/>
            </w:tcBorders>
            <w:noWrap w:val="0"/>
            <w:vAlign w:val="center"/>
          </w:tcPr>
          <w:p>
            <w:pPr>
              <w:adjustRightInd w:val="0"/>
              <w:snapToGrid w:val="0"/>
              <w:ind w:firstLine="0" w:firstLine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法兰、阀门等漏气。</w:t>
            </w:r>
          </w:p>
        </w:tc>
        <w:tc>
          <w:tcPr>
            <w:tcW w:w="2285" w:type="dxa"/>
            <w:tcBorders>
              <w:tl2br w:val="nil"/>
              <w:tr2bl w:val="nil"/>
            </w:tcBorders>
            <w:noWrap w:val="0"/>
            <w:vAlign w:val="center"/>
          </w:tcPr>
          <w:p>
            <w:pPr>
              <w:adjustRightInd w:val="0"/>
              <w:snapToGrid w:val="0"/>
              <w:ind w:firstLine="0" w:firstLine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漏气易于引发火灾、爆炸。</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tcBorders>
              <w:tl2br w:val="nil"/>
              <w:tr2bl w:val="nil"/>
            </w:tcBorders>
            <w:noWrap w:val="0"/>
            <w:vAlign w:val="center"/>
          </w:tcPr>
          <w:p>
            <w:pPr>
              <w:adjustRightInd w:val="0"/>
              <w:snapToGrid w:val="0"/>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8</w:t>
            </w:r>
          </w:p>
        </w:tc>
        <w:tc>
          <w:tcPr>
            <w:tcW w:w="1385" w:type="dxa"/>
            <w:tcBorders>
              <w:tl2br w:val="nil"/>
              <w:tr2bl w:val="nil"/>
            </w:tcBorders>
            <w:noWrap w:val="0"/>
            <w:vAlign w:val="center"/>
          </w:tcPr>
          <w:p>
            <w:pPr>
              <w:adjustRightInd w:val="0"/>
              <w:snapToGrid w:val="0"/>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静电因素</w:t>
            </w:r>
          </w:p>
        </w:tc>
        <w:tc>
          <w:tcPr>
            <w:tcW w:w="4015" w:type="dxa"/>
            <w:tcBorders>
              <w:tl2br w:val="nil"/>
              <w:tr2bl w:val="nil"/>
            </w:tcBorders>
            <w:noWrap w:val="0"/>
            <w:vAlign w:val="center"/>
          </w:tcPr>
          <w:p>
            <w:pPr>
              <w:adjustRightInd w:val="0"/>
              <w:snapToGrid w:val="0"/>
              <w:ind w:firstLine="0" w:firstLine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无跨接或跨接不良</w:t>
            </w:r>
          </w:p>
        </w:tc>
        <w:tc>
          <w:tcPr>
            <w:tcW w:w="2285" w:type="dxa"/>
            <w:tcBorders>
              <w:tl2br w:val="nil"/>
              <w:tr2bl w:val="nil"/>
            </w:tcBorders>
            <w:noWrap w:val="0"/>
            <w:vAlign w:val="center"/>
          </w:tcPr>
          <w:p>
            <w:pPr>
              <w:adjustRightInd w:val="0"/>
              <w:snapToGrid w:val="0"/>
              <w:ind w:firstLine="0" w:firstLine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漏气易于引发火灾、爆炸。</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tcBorders>
              <w:tl2br w:val="nil"/>
              <w:tr2bl w:val="nil"/>
            </w:tcBorders>
            <w:noWrap w:val="0"/>
            <w:vAlign w:val="center"/>
          </w:tcPr>
          <w:p>
            <w:pPr>
              <w:adjustRightInd w:val="0"/>
              <w:snapToGrid w:val="0"/>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9</w:t>
            </w:r>
          </w:p>
        </w:tc>
        <w:tc>
          <w:tcPr>
            <w:tcW w:w="1385" w:type="dxa"/>
            <w:vMerge w:val="restart"/>
            <w:tcBorders>
              <w:tl2br w:val="nil"/>
              <w:tr2bl w:val="nil"/>
            </w:tcBorders>
            <w:noWrap w:val="0"/>
            <w:vAlign w:val="center"/>
          </w:tcPr>
          <w:p>
            <w:pPr>
              <w:adjustRightInd w:val="0"/>
              <w:snapToGrid w:val="0"/>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自然因素</w:t>
            </w:r>
          </w:p>
        </w:tc>
        <w:tc>
          <w:tcPr>
            <w:tcW w:w="4015" w:type="dxa"/>
            <w:tcBorders>
              <w:tl2br w:val="nil"/>
              <w:tr2bl w:val="nil"/>
            </w:tcBorders>
            <w:noWrap w:val="0"/>
            <w:vAlign w:val="center"/>
          </w:tcPr>
          <w:p>
            <w:pPr>
              <w:adjustRightInd w:val="0"/>
              <w:snapToGrid w:val="0"/>
              <w:ind w:firstLine="0" w:firstLine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不良地质作用、滑坡、地震等拉裂焊缝或管道。</w:t>
            </w:r>
          </w:p>
        </w:tc>
        <w:tc>
          <w:tcPr>
            <w:tcW w:w="2285" w:type="dxa"/>
            <w:vMerge w:val="restart"/>
            <w:tcBorders>
              <w:tl2br w:val="nil"/>
              <w:tr2bl w:val="nil"/>
            </w:tcBorders>
            <w:noWrap w:val="0"/>
            <w:vAlign w:val="center"/>
          </w:tcPr>
          <w:p>
            <w:pPr>
              <w:adjustRightInd w:val="0"/>
              <w:snapToGrid w:val="0"/>
              <w:ind w:firstLine="0" w:firstLine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易于形成裂缝，甚至爆管，严重时伤人。</w:t>
            </w:r>
          </w:p>
          <w:p>
            <w:pPr>
              <w:adjustRightInd w:val="0"/>
              <w:snapToGrid w:val="0"/>
              <w:ind w:firstLine="0" w:firstLine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造成</w:t>
            </w:r>
            <w:r>
              <w:rPr>
                <w:rFonts w:hint="eastAsia" w:cs="Times New Roman"/>
                <w:color w:val="auto"/>
                <w:sz w:val="21"/>
                <w:szCs w:val="21"/>
                <w:lang w:eastAsia="zh-CN"/>
              </w:rPr>
              <w:t>天然气泄漏</w:t>
            </w:r>
            <w:r>
              <w:rPr>
                <w:rFonts w:hint="eastAsia" w:ascii="Times New Roman" w:hAnsi="Times New Roman" w:eastAsia="宋体" w:cs="Times New Roman"/>
                <w:color w:val="auto"/>
                <w:sz w:val="21"/>
                <w:szCs w:val="21"/>
              </w:rPr>
              <w:t>，引发火灾爆炸事故。</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tcBorders>
              <w:tl2br w:val="nil"/>
              <w:tr2bl w:val="nil"/>
            </w:tcBorders>
            <w:noWrap w:val="0"/>
            <w:vAlign w:val="center"/>
          </w:tcPr>
          <w:p>
            <w:pPr>
              <w:adjustRightInd w:val="0"/>
              <w:snapToGrid w:val="0"/>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10</w:t>
            </w:r>
          </w:p>
        </w:tc>
        <w:tc>
          <w:tcPr>
            <w:tcW w:w="1385" w:type="dxa"/>
            <w:vMerge w:val="continue"/>
            <w:tcBorders>
              <w:tl2br w:val="nil"/>
              <w:tr2bl w:val="nil"/>
            </w:tcBorders>
            <w:noWrap w:val="0"/>
            <w:vAlign w:val="center"/>
          </w:tcPr>
          <w:p>
            <w:pPr>
              <w:adjustRightInd w:val="0"/>
              <w:snapToGrid w:val="0"/>
              <w:ind w:firstLine="0" w:firstLineChars="0"/>
              <w:jc w:val="center"/>
              <w:rPr>
                <w:rFonts w:hint="eastAsia" w:ascii="Times New Roman" w:hAnsi="Times New Roman" w:eastAsia="宋体" w:cs="Times New Roman"/>
                <w:color w:val="auto"/>
                <w:sz w:val="21"/>
                <w:szCs w:val="21"/>
              </w:rPr>
            </w:pPr>
          </w:p>
        </w:tc>
        <w:tc>
          <w:tcPr>
            <w:tcW w:w="4015" w:type="dxa"/>
            <w:tcBorders>
              <w:tl2br w:val="nil"/>
              <w:tr2bl w:val="nil"/>
            </w:tcBorders>
            <w:noWrap w:val="0"/>
            <w:vAlign w:val="center"/>
          </w:tcPr>
          <w:p>
            <w:pPr>
              <w:adjustRightInd w:val="0"/>
              <w:snapToGrid w:val="0"/>
              <w:ind w:firstLine="0" w:firstLine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遇洪水冲裂管线。</w:t>
            </w:r>
          </w:p>
        </w:tc>
        <w:tc>
          <w:tcPr>
            <w:tcW w:w="2285" w:type="dxa"/>
            <w:vMerge w:val="continue"/>
            <w:tcBorders>
              <w:tl2br w:val="nil"/>
              <w:tr2bl w:val="nil"/>
            </w:tcBorders>
            <w:noWrap w:val="0"/>
            <w:vAlign w:val="center"/>
          </w:tcPr>
          <w:p>
            <w:pPr>
              <w:adjustRightInd w:val="0"/>
              <w:snapToGrid w:val="0"/>
              <w:ind w:firstLine="0" w:firstLineChars="0"/>
              <w:rPr>
                <w:rFonts w:hint="eastAsia" w:ascii="楷体_GB2312" w:hAnsi="Times New Roman" w:eastAsia="楷体_GB2312" w:cs="Times New Roman"/>
                <w:color w:val="auto"/>
                <w:sz w:val="21"/>
                <w:szCs w:val="21"/>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0" w:type="dxa"/>
            <w:tcBorders>
              <w:tl2br w:val="nil"/>
              <w:tr2bl w:val="nil"/>
            </w:tcBorders>
            <w:noWrap w:val="0"/>
            <w:vAlign w:val="center"/>
          </w:tcPr>
          <w:p>
            <w:pPr>
              <w:adjustRightInd w:val="0"/>
              <w:snapToGrid w:val="0"/>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11</w:t>
            </w:r>
          </w:p>
        </w:tc>
        <w:tc>
          <w:tcPr>
            <w:tcW w:w="1385" w:type="dxa"/>
            <w:tcBorders>
              <w:tl2br w:val="nil"/>
              <w:tr2bl w:val="nil"/>
            </w:tcBorders>
            <w:noWrap w:val="0"/>
            <w:vAlign w:val="center"/>
          </w:tcPr>
          <w:p>
            <w:pPr>
              <w:adjustRightInd w:val="0"/>
              <w:snapToGrid w:val="0"/>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第三方破坏</w:t>
            </w:r>
          </w:p>
        </w:tc>
        <w:tc>
          <w:tcPr>
            <w:tcW w:w="4015" w:type="dxa"/>
            <w:tcBorders>
              <w:tl2br w:val="nil"/>
              <w:tr2bl w:val="nil"/>
            </w:tcBorders>
            <w:noWrap w:val="0"/>
            <w:vAlign w:val="center"/>
          </w:tcPr>
          <w:p>
            <w:pPr>
              <w:adjustRightInd w:val="0"/>
              <w:snapToGrid w:val="0"/>
              <w:ind w:firstLine="0" w:firstLine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人为破坏</w:t>
            </w:r>
          </w:p>
        </w:tc>
        <w:tc>
          <w:tcPr>
            <w:tcW w:w="2285" w:type="dxa"/>
            <w:vMerge w:val="continue"/>
            <w:tcBorders>
              <w:tl2br w:val="nil"/>
              <w:tr2bl w:val="nil"/>
            </w:tcBorders>
            <w:noWrap w:val="0"/>
            <w:vAlign w:val="center"/>
          </w:tcPr>
          <w:p>
            <w:pPr>
              <w:adjustRightInd w:val="0"/>
              <w:snapToGrid w:val="0"/>
              <w:ind w:firstLine="0" w:firstLineChars="0"/>
              <w:rPr>
                <w:rFonts w:hint="eastAsia" w:ascii="楷体_GB2312" w:hAnsi="Times New Roman" w:eastAsia="楷体_GB2312" w:cs="Times New Roman"/>
                <w:color w:val="auto"/>
                <w:sz w:val="21"/>
                <w:szCs w:val="21"/>
              </w:rPr>
            </w:pPr>
          </w:p>
        </w:tc>
      </w:tr>
    </w:tbl>
    <w:p>
      <w:pPr>
        <w:pStyle w:val="6"/>
        <w:bidi w:val="0"/>
        <w:rPr>
          <w:color w:val="auto"/>
        </w:rPr>
      </w:pPr>
      <w:r>
        <w:rPr>
          <w:rFonts w:hint="eastAsia"/>
          <w:color w:val="auto"/>
          <w:lang w:val="en-US" w:eastAsia="zh-CN"/>
        </w:rPr>
        <w:t>3、</w:t>
      </w:r>
      <w:r>
        <w:rPr>
          <w:rFonts w:hint="eastAsia"/>
          <w:color w:val="auto"/>
        </w:rPr>
        <w:t>天然气调压及储存过程</w:t>
      </w:r>
      <w:bookmarkEnd w:id="323"/>
      <w:bookmarkEnd w:id="324"/>
    </w:p>
    <w:p>
      <w:pPr>
        <w:snapToGrid w:val="0"/>
        <w:spacing w:line="360" w:lineRule="auto"/>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rPr>
        <w:t>天然气</w:t>
      </w:r>
      <w:r>
        <w:rPr>
          <w:rFonts w:hint="eastAsia" w:ascii="宋体" w:hAnsi="宋体" w:cs="Times New Roman"/>
          <w:color w:val="auto"/>
          <w:sz w:val="28"/>
          <w:szCs w:val="28"/>
          <w:lang w:val="en-US" w:eastAsia="zh-CN"/>
        </w:rPr>
        <w:t>调压</w:t>
      </w:r>
      <w:r>
        <w:rPr>
          <w:rFonts w:hint="eastAsia" w:ascii="宋体" w:hAnsi="宋体" w:eastAsia="宋体" w:cs="Times New Roman"/>
          <w:color w:val="auto"/>
          <w:sz w:val="28"/>
          <w:szCs w:val="28"/>
        </w:rPr>
        <w:t>作业是一个增压和降压的过程，其工艺参数压力的控制尤为重要。在增压过程中，若压力控制过高，一是增大调压器的负荷，使调压器及设施的寿命缩短，二是造成设备膨胀爆裂，造成物料泄漏，天然气遇火发生燃烧爆炸；若压力控制过低，就不能达到天然气储存的目的，设备装置的功能不能完全发挥作用。在降压过程中，若压力控制过高，天然气对供气管网的危害程度较大，一是管网易发生破裂，造成天然气泄漏，遇火发生燃烧爆炸，二是对用户的设施造成损害，触发事故；若压力控制过低，就不能满足用户用气的需要。</w:t>
      </w:r>
    </w:p>
    <w:p>
      <w:pPr>
        <w:pStyle w:val="6"/>
        <w:bidi w:val="0"/>
        <w:rPr>
          <w:color w:val="auto"/>
        </w:rPr>
      </w:pPr>
      <w:r>
        <w:rPr>
          <w:rFonts w:hint="eastAsia"/>
          <w:color w:val="auto"/>
          <w:lang w:val="en-US" w:eastAsia="zh-CN"/>
        </w:rPr>
        <w:t>4、</w:t>
      </w:r>
      <w:r>
        <w:rPr>
          <w:rFonts w:hint="eastAsia"/>
          <w:color w:val="auto"/>
        </w:rPr>
        <w:t>控制调配</w:t>
      </w:r>
      <w:r>
        <w:rPr>
          <w:color w:val="auto"/>
        </w:rPr>
        <w:t>过程</w:t>
      </w:r>
      <w:bookmarkEnd w:id="325"/>
      <w:bookmarkEnd w:id="326"/>
      <w:bookmarkEnd w:id="327"/>
      <w:bookmarkEnd w:id="328"/>
      <w:bookmarkEnd w:id="329"/>
      <w:bookmarkEnd w:id="330"/>
      <w:bookmarkEnd w:id="331"/>
    </w:p>
    <w:p>
      <w:pPr>
        <w:tabs>
          <w:tab w:val="left" w:pos="2268"/>
        </w:tabs>
        <w:snapToGrid w:val="0"/>
        <w:spacing w:line="360" w:lineRule="auto"/>
        <w:ind w:firstLine="537" w:firstLineChars="192"/>
        <w:rPr>
          <w:rFonts w:ascii="Times New Roman" w:hAnsi="Times New Roman" w:eastAsia="宋体" w:cs="Tahoma"/>
          <w:color w:val="auto"/>
          <w:sz w:val="28"/>
          <w:szCs w:val="28"/>
        </w:rPr>
      </w:pPr>
      <w:bookmarkStart w:id="333" w:name="_Toc293868921"/>
      <w:bookmarkStart w:id="334" w:name="_Toc355894012"/>
      <w:bookmarkStart w:id="335" w:name="_Toc361837307"/>
      <w:bookmarkStart w:id="336" w:name="_Toc276978478"/>
      <w:r>
        <w:rPr>
          <w:rFonts w:hint="eastAsia" w:ascii="Times New Roman" w:hAnsi="Times New Roman" w:eastAsia="宋体" w:cs="Tahoma"/>
          <w:color w:val="auto"/>
          <w:sz w:val="28"/>
          <w:szCs w:val="28"/>
        </w:rPr>
        <w:t>（1）</w:t>
      </w:r>
      <w:r>
        <w:rPr>
          <w:rFonts w:ascii="Times New Roman" w:hAnsi="Times New Roman" w:eastAsia="宋体" w:cs="Tahoma"/>
          <w:color w:val="auto"/>
          <w:sz w:val="28"/>
          <w:szCs w:val="28"/>
        </w:rPr>
        <w:t>进气总阀开启前和运行中若未对计量仪表和调压装置进行检查和校正，可能因计量和调压不准确而发生事故。</w:t>
      </w:r>
    </w:p>
    <w:p>
      <w:pPr>
        <w:tabs>
          <w:tab w:val="left" w:pos="2268"/>
        </w:tabs>
        <w:snapToGrid w:val="0"/>
        <w:spacing w:line="360" w:lineRule="auto"/>
        <w:ind w:firstLine="560" w:firstLineChars="200"/>
        <w:rPr>
          <w:rFonts w:ascii="Times New Roman" w:hAnsi="Times New Roman" w:eastAsia="宋体" w:cs="Tahoma"/>
          <w:color w:val="auto"/>
          <w:sz w:val="28"/>
          <w:szCs w:val="28"/>
        </w:rPr>
      </w:pPr>
      <w:r>
        <w:rPr>
          <w:rFonts w:hint="eastAsia" w:ascii="Times New Roman" w:hAnsi="Times New Roman" w:eastAsia="宋体" w:cs="Tahoma"/>
          <w:color w:val="auto"/>
          <w:sz w:val="28"/>
          <w:szCs w:val="28"/>
        </w:rPr>
        <w:t>（2）</w:t>
      </w:r>
      <w:r>
        <w:rPr>
          <w:rFonts w:ascii="Times New Roman" w:hAnsi="Times New Roman" w:eastAsia="宋体" w:cs="Tahoma"/>
          <w:color w:val="auto"/>
          <w:sz w:val="28"/>
          <w:szCs w:val="28"/>
        </w:rPr>
        <w:t>若手动</w:t>
      </w:r>
      <w:r>
        <w:rPr>
          <w:rFonts w:hint="eastAsia" w:cs="Tahoma"/>
          <w:color w:val="auto"/>
          <w:sz w:val="28"/>
          <w:szCs w:val="28"/>
          <w:lang w:eastAsia="zh-CN"/>
        </w:rPr>
        <w:t>旋钮式</w:t>
      </w:r>
      <w:r>
        <w:rPr>
          <w:rFonts w:ascii="Times New Roman" w:hAnsi="Times New Roman" w:eastAsia="宋体" w:cs="Tahoma"/>
          <w:color w:val="auto"/>
          <w:sz w:val="28"/>
          <w:szCs w:val="28"/>
        </w:rPr>
        <w:t>调压器控制灵敏度低、人工操作不当易造成超压或系统压力波动，引发事故。</w:t>
      </w:r>
    </w:p>
    <w:p>
      <w:pPr>
        <w:tabs>
          <w:tab w:val="left" w:pos="2268"/>
        </w:tabs>
        <w:snapToGrid w:val="0"/>
        <w:spacing w:line="360" w:lineRule="auto"/>
        <w:ind w:firstLine="560" w:firstLineChars="200"/>
        <w:rPr>
          <w:rFonts w:ascii="Times New Roman" w:hAnsi="Times New Roman" w:eastAsia="宋体" w:cs="Tahoma"/>
          <w:color w:val="auto"/>
          <w:sz w:val="28"/>
          <w:szCs w:val="28"/>
        </w:rPr>
      </w:pPr>
      <w:r>
        <w:rPr>
          <w:rFonts w:hint="eastAsia" w:ascii="Times New Roman" w:hAnsi="Times New Roman" w:eastAsia="宋体" w:cs="Tahoma"/>
          <w:color w:val="auto"/>
          <w:sz w:val="28"/>
          <w:szCs w:val="28"/>
        </w:rPr>
        <w:t>（3）</w:t>
      </w:r>
      <w:r>
        <w:rPr>
          <w:rFonts w:ascii="Times New Roman" w:hAnsi="Times New Roman" w:eastAsia="宋体" w:cs="Tahoma"/>
          <w:color w:val="auto"/>
          <w:sz w:val="28"/>
          <w:szCs w:val="28"/>
        </w:rPr>
        <w:t>系统天然气放空时，若汇气管内余压低于0.05MPa，可能造成空气进入系统，与天然气形成爆炸性混合气体，遇点火源发生火灾、爆炸。</w:t>
      </w:r>
    </w:p>
    <w:p>
      <w:pPr>
        <w:tabs>
          <w:tab w:val="left" w:pos="2268"/>
        </w:tabs>
        <w:snapToGrid w:val="0"/>
        <w:spacing w:line="360" w:lineRule="auto"/>
        <w:ind w:firstLine="537" w:firstLineChars="192"/>
        <w:rPr>
          <w:rFonts w:ascii="Times New Roman" w:hAnsi="Times New Roman" w:eastAsia="宋体" w:cs="Tahoma"/>
          <w:color w:val="auto"/>
          <w:sz w:val="28"/>
          <w:szCs w:val="28"/>
        </w:rPr>
      </w:pPr>
      <w:r>
        <w:rPr>
          <w:rFonts w:hint="eastAsia" w:ascii="Times New Roman" w:hAnsi="Times New Roman" w:eastAsia="宋体" w:cs="Tahoma"/>
          <w:color w:val="auto"/>
          <w:sz w:val="28"/>
          <w:szCs w:val="28"/>
        </w:rPr>
        <w:t>（4）</w:t>
      </w:r>
      <w:r>
        <w:rPr>
          <w:rFonts w:ascii="Times New Roman" w:hAnsi="Times New Roman" w:eastAsia="宋体" w:cs="Tahoma"/>
          <w:color w:val="auto"/>
          <w:sz w:val="28"/>
          <w:szCs w:val="28"/>
        </w:rPr>
        <w:t>当系统压力超压，系统安全阀起跳，大量天然气排放在现场</w:t>
      </w:r>
      <w:r>
        <w:rPr>
          <w:rFonts w:hint="eastAsia" w:cs="Tahoma"/>
          <w:color w:val="auto"/>
          <w:sz w:val="28"/>
          <w:szCs w:val="28"/>
          <w:lang w:eastAsia="zh-CN"/>
        </w:rPr>
        <w:t>积聚</w:t>
      </w:r>
      <w:r>
        <w:rPr>
          <w:rFonts w:ascii="Times New Roman" w:hAnsi="Times New Roman" w:eastAsia="宋体" w:cs="Tahoma"/>
          <w:color w:val="auto"/>
          <w:sz w:val="28"/>
          <w:szCs w:val="28"/>
        </w:rPr>
        <w:t>，若遇点火能源可能引起火灾、爆炸事故。</w:t>
      </w:r>
    </w:p>
    <w:p>
      <w:pPr>
        <w:tabs>
          <w:tab w:val="left" w:pos="2268"/>
        </w:tabs>
        <w:snapToGrid w:val="0"/>
        <w:spacing w:line="360" w:lineRule="auto"/>
        <w:ind w:firstLine="537" w:firstLineChars="192"/>
        <w:rPr>
          <w:rFonts w:hint="eastAsia" w:ascii="Times New Roman" w:hAnsi="Times New Roman" w:eastAsia="宋体" w:cs="Tahoma"/>
          <w:color w:val="auto"/>
          <w:sz w:val="28"/>
          <w:szCs w:val="28"/>
        </w:rPr>
      </w:pPr>
      <w:r>
        <w:rPr>
          <w:rFonts w:hint="eastAsia" w:ascii="Times New Roman" w:hAnsi="Times New Roman" w:eastAsia="宋体" w:cs="Tahoma"/>
          <w:color w:val="auto"/>
          <w:sz w:val="28"/>
          <w:szCs w:val="28"/>
        </w:rPr>
        <w:t>（5）</w:t>
      </w:r>
      <w:r>
        <w:rPr>
          <w:rFonts w:ascii="Times New Roman" w:hAnsi="Times New Roman" w:eastAsia="宋体" w:cs="Tahoma"/>
          <w:color w:val="auto"/>
          <w:sz w:val="28"/>
          <w:szCs w:val="28"/>
        </w:rPr>
        <w:t>控制调整天然气输出时，因输送天然气的管道、仪表发生泄漏，遇点火</w:t>
      </w:r>
      <w:r>
        <w:rPr>
          <w:rFonts w:hint="eastAsia" w:ascii="Times New Roman" w:hAnsi="Times New Roman" w:eastAsia="宋体" w:cs="Tahoma"/>
          <w:color w:val="auto"/>
          <w:sz w:val="28"/>
          <w:szCs w:val="28"/>
        </w:rPr>
        <w:t>源</w:t>
      </w:r>
      <w:r>
        <w:rPr>
          <w:rFonts w:ascii="Times New Roman" w:hAnsi="Times New Roman" w:eastAsia="宋体" w:cs="Tahoma"/>
          <w:color w:val="auto"/>
          <w:sz w:val="28"/>
          <w:szCs w:val="28"/>
        </w:rPr>
        <w:t xml:space="preserve">可能引发火灾、爆炸事故。 </w:t>
      </w:r>
    </w:p>
    <w:bookmarkEnd w:id="333"/>
    <w:bookmarkEnd w:id="334"/>
    <w:bookmarkEnd w:id="335"/>
    <w:bookmarkEnd w:id="336"/>
    <w:p>
      <w:pPr>
        <w:pStyle w:val="5"/>
        <w:bidi w:val="0"/>
        <w:rPr>
          <w:rFonts w:hint="eastAsia"/>
          <w:color w:val="auto"/>
        </w:rPr>
      </w:pPr>
      <w:bookmarkStart w:id="337" w:name="_Toc387389511"/>
      <w:bookmarkStart w:id="338" w:name="_Toc187129871"/>
      <w:bookmarkStart w:id="339" w:name="_Toc304476095"/>
      <w:bookmarkStart w:id="340" w:name="_Toc224468923"/>
      <w:bookmarkStart w:id="341" w:name="_Toc23259"/>
      <w:bookmarkStart w:id="342" w:name="_Toc48823151"/>
      <w:bookmarkStart w:id="343" w:name="_Toc170645601"/>
      <w:bookmarkStart w:id="344" w:name="_Toc353442326"/>
      <w:bookmarkStart w:id="345" w:name="_Toc388964271"/>
      <w:bookmarkStart w:id="346" w:name="_Toc476216527"/>
      <w:bookmarkStart w:id="347" w:name="_Toc172362557"/>
      <w:bookmarkStart w:id="348" w:name="_Toc519223331"/>
      <w:r>
        <w:rPr>
          <w:rFonts w:hint="eastAsia"/>
          <w:color w:val="auto"/>
          <w:lang w:val="en-US" w:eastAsia="zh-CN"/>
        </w:rPr>
        <w:t>1</w:t>
      </w:r>
      <w:r>
        <w:rPr>
          <w:rFonts w:hint="eastAsia"/>
          <w:color w:val="auto"/>
        </w:rPr>
        <w:t>.</w:t>
      </w:r>
      <w:r>
        <w:rPr>
          <w:rFonts w:hint="eastAsia"/>
          <w:color w:val="auto"/>
          <w:lang w:val="en-US" w:eastAsia="zh-CN"/>
        </w:rPr>
        <w:t>4</w:t>
      </w:r>
      <w:r>
        <w:rPr>
          <w:rFonts w:hint="eastAsia"/>
          <w:color w:val="auto"/>
        </w:rPr>
        <w:t>输送管道危险、有害因素分析</w:t>
      </w:r>
      <w:bookmarkEnd w:id="337"/>
      <w:bookmarkEnd w:id="338"/>
      <w:bookmarkEnd w:id="339"/>
      <w:bookmarkEnd w:id="340"/>
      <w:bookmarkEnd w:id="341"/>
      <w:bookmarkEnd w:id="342"/>
      <w:bookmarkEnd w:id="343"/>
      <w:bookmarkEnd w:id="344"/>
      <w:bookmarkEnd w:id="345"/>
      <w:bookmarkEnd w:id="346"/>
      <w:bookmarkEnd w:id="347"/>
      <w:bookmarkEnd w:id="348"/>
    </w:p>
    <w:p>
      <w:pPr>
        <w:tabs>
          <w:tab w:val="left" w:pos="180"/>
          <w:tab w:val="left" w:pos="1800"/>
          <w:tab w:val="left" w:pos="1980"/>
          <w:tab w:val="left" w:pos="2520"/>
          <w:tab w:val="left" w:pos="2700"/>
          <w:tab w:val="left" w:pos="2880"/>
          <w:tab w:val="left" w:pos="4140"/>
          <w:tab w:val="left" w:pos="4680"/>
        </w:tabs>
        <w:snapToGrid w:val="0"/>
        <w:spacing w:line="360" w:lineRule="auto"/>
        <w:ind w:firstLine="560" w:firstLineChars="200"/>
        <w:rPr>
          <w:rFonts w:hint="eastAsia" w:ascii="Times New Roman" w:hAnsi="Times New Roman" w:eastAsia="宋体" w:cs="Times New Roman"/>
          <w:bCs/>
          <w:color w:val="auto"/>
          <w:sz w:val="28"/>
          <w:szCs w:val="28"/>
        </w:rPr>
      </w:pPr>
      <w:r>
        <w:rPr>
          <w:rFonts w:hint="eastAsia" w:ascii="Times New Roman" w:hAnsi="Times New Roman" w:eastAsia="宋体" w:cs="Times New Roman"/>
          <w:bCs/>
          <w:color w:val="auto"/>
          <w:sz w:val="28"/>
          <w:szCs w:val="28"/>
        </w:rPr>
        <w:t>输送管线以埋地敷设方式进行输送，具有隐蔽、单一和野外性的特点；根据输送管道易发事故的特点，可将造成事故的危险、有害因素分成以下几类：</w:t>
      </w:r>
    </w:p>
    <w:p>
      <w:pPr>
        <w:pStyle w:val="6"/>
        <w:bidi w:val="0"/>
        <w:rPr>
          <w:color w:val="auto"/>
        </w:rPr>
      </w:pPr>
      <w:bookmarkStart w:id="349" w:name="_Toc170645602"/>
      <w:bookmarkStart w:id="350" w:name="_Toc387389512"/>
      <w:bookmarkStart w:id="351" w:name="_Toc224468924"/>
      <w:bookmarkStart w:id="352" w:name="_Toc304476096"/>
      <w:bookmarkStart w:id="353" w:name="_Toc388964272"/>
      <w:bookmarkStart w:id="354" w:name="_Toc172362558"/>
      <w:bookmarkStart w:id="355" w:name="_Toc187129872"/>
      <w:bookmarkStart w:id="356" w:name="_Toc353442327"/>
      <w:bookmarkStart w:id="357" w:name="_Toc476216528"/>
      <w:r>
        <w:rPr>
          <w:rFonts w:hint="eastAsia"/>
          <w:color w:val="auto"/>
        </w:rPr>
        <w:t>1</w:t>
      </w:r>
      <w:r>
        <w:rPr>
          <w:rFonts w:hint="eastAsia"/>
          <w:color w:val="auto"/>
          <w:lang w:eastAsia="zh-CN"/>
        </w:rPr>
        <w:t>、</w:t>
      </w:r>
      <w:r>
        <w:rPr>
          <w:rFonts w:hint="eastAsia"/>
          <w:color w:val="auto"/>
        </w:rPr>
        <w:t>管道腐蚀</w:t>
      </w:r>
      <w:bookmarkEnd w:id="349"/>
      <w:bookmarkStart w:id="358" w:name="_Toc138074006"/>
      <w:bookmarkStart w:id="359" w:name="_Toc149719342"/>
      <w:bookmarkStart w:id="360" w:name="_Toc137545805"/>
      <w:bookmarkStart w:id="361" w:name="_Toc152674940"/>
      <w:r>
        <w:rPr>
          <w:color w:val="auto"/>
        </w:rPr>
        <w:t>因素分析</w:t>
      </w:r>
      <w:bookmarkEnd w:id="350"/>
      <w:bookmarkEnd w:id="351"/>
      <w:bookmarkEnd w:id="352"/>
      <w:bookmarkEnd w:id="353"/>
      <w:bookmarkEnd w:id="354"/>
      <w:bookmarkEnd w:id="355"/>
      <w:bookmarkEnd w:id="356"/>
      <w:bookmarkEnd w:id="357"/>
      <w:bookmarkEnd w:id="358"/>
      <w:bookmarkEnd w:id="359"/>
      <w:bookmarkEnd w:id="360"/>
      <w:bookmarkEnd w:id="361"/>
    </w:p>
    <w:p>
      <w:pPr>
        <w:snapToGrid w:val="0"/>
        <w:spacing w:line="360" w:lineRule="auto"/>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1）埋地钢质管道都具有防腐层，使管道在埋地敷设时得到保护。但是，由于实际工作中防腐质量不能完全保证，或者管道受所处环境的土壤、杂散电流等因素的影响，会造成管道电化学腐蚀、应力腐蚀和杂散电流腐蚀等，同时管道施工时可能造成防腐层机械损伤以及地质灾害因素造成防腐层破坏，可能造成管道腐蚀，引发事故。</w:t>
      </w:r>
    </w:p>
    <w:p>
      <w:pPr>
        <w:snapToGrid w:val="0"/>
        <w:spacing w:line="360" w:lineRule="auto"/>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（2）管道长期埋入地下，防腐保护破损时，管线因腐蚀严重可发生破损或断裂，致使天然气泄漏。</w:t>
      </w:r>
    </w:p>
    <w:p>
      <w:pPr>
        <w:snapToGrid w:val="0"/>
        <w:spacing w:line="360" w:lineRule="auto"/>
        <w:ind w:firstLine="560" w:firstLineChars="200"/>
        <w:rPr>
          <w:rFonts w:hint="eastAsia" w:ascii="Times New Roman" w:hAnsi="Times New Roman" w:eastAsia="宋体" w:cs="Times New Roman"/>
          <w:color w:val="auto"/>
          <w:sz w:val="28"/>
          <w:szCs w:val="28"/>
        </w:rPr>
      </w:pPr>
      <w:r>
        <w:rPr>
          <w:rFonts w:ascii="Times New Roman" w:hAnsi="Times New Roman" w:eastAsia="宋体" w:cs="Times New Roman"/>
          <w:color w:val="auto"/>
          <w:sz w:val="28"/>
          <w:szCs w:val="28"/>
        </w:rPr>
        <w:t>以上因素的综合作用，会对</w:t>
      </w:r>
      <w:r>
        <w:rPr>
          <w:rFonts w:hint="eastAsia" w:ascii="Times New Roman" w:hAnsi="Times New Roman" w:eastAsia="宋体" w:cs="Times New Roman"/>
          <w:color w:val="auto"/>
          <w:sz w:val="28"/>
          <w:szCs w:val="28"/>
        </w:rPr>
        <w:t>项目的</w:t>
      </w:r>
      <w:r>
        <w:rPr>
          <w:rFonts w:ascii="Times New Roman" w:hAnsi="Times New Roman" w:eastAsia="宋体" w:cs="Times New Roman"/>
          <w:color w:val="auto"/>
          <w:sz w:val="28"/>
          <w:szCs w:val="28"/>
        </w:rPr>
        <w:t>集输</w:t>
      </w:r>
      <w:r>
        <w:rPr>
          <w:rFonts w:hint="eastAsia" w:ascii="Times New Roman" w:hAnsi="Times New Roman" w:eastAsia="宋体" w:cs="Times New Roman"/>
          <w:color w:val="auto"/>
          <w:sz w:val="28"/>
          <w:szCs w:val="28"/>
        </w:rPr>
        <w:t>管线</w:t>
      </w:r>
      <w:r>
        <w:rPr>
          <w:rFonts w:ascii="Times New Roman" w:hAnsi="Times New Roman" w:eastAsia="宋体" w:cs="Times New Roman"/>
          <w:color w:val="auto"/>
          <w:sz w:val="28"/>
          <w:szCs w:val="28"/>
        </w:rPr>
        <w:t>产生一定程度的腐蚀破坏</w:t>
      </w:r>
      <w:r>
        <w:rPr>
          <w:rFonts w:hint="eastAsia" w:ascii="Times New Roman" w:hAnsi="Times New Roman" w:eastAsia="宋体" w:cs="Times New Roman"/>
          <w:color w:val="auto"/>
          <w:sz w:val="28"/>
          <w:szCs w:val="28"/>
        </w:rPr>
        <w:t>作用</w:t>
      </w:r>
      <w:r>
        <w:rPr>
          <w:rFonts w:ascii="Times New Roman" w:hAnsi="Times New Roman" w:eastAsia="宋体" w:cs="Times New Roman"/>
          <w:color w:val="auto"/>
          <w:sz w:val="28"/>
          <w:szCs w:val="28"/>
        </w:rPr>
        <w:t>，</w:t>
      </w:r>
      <w:r>
        <w:rPr>
          <w:rFonts w:hint="eastAsia" w:ascii="Times New Roman" w:hAnsi="Times New Roman" w:eastAsia="宋体" w:cs="Times New Roman"/>
          <w:color w:val="auto"/>
          <w:sz w:val="28"/>
          <w:szCs w:val="28"/>
        </w:rPr>
        <w:t>如果</w:t>
      </w:r>
      <w:r>
        <w:rPr>
          <w:rFonts w:ascii="Times New Roman" w:hAnsi="Times New Roman" w:eastAsia="宋体" w:cs="Times New Roman"/>
          <w:color w:val="auto"/>
          <w:sz w:val="28"/>
          <w:szCs w:val="28"/>
        </w:rPr>
        <w:t>检查、检修不及时，可能导致</w:t>
      </w:r>
      <w:r>
        <w:rPr>
          <w:rFonts w:hint="eastAsia" w:ascii="Times New Roman" w:hAnsi="Times New Roman" w:eastAsia="宋体" w:cs="Times New Roman"/>
          <w:color w:val="auto"/>
          <w:sz w:val="28"/>
          <w:szCs w:val="28"/>
        </w:rPr>
        <w:t>天然气的</w:t>
      </w:r>
      <w:r>
        <w:rPr>
          <w:rFonts w:ascii="Times New Roman" w:hAnsi="Times New Roman" w:eastAsia="宋体" w:cs="Times New Roman"/>
          <w:color w:val="auto"/>
          <w:sz w:val="28"/>
          <w:szCs w:val="28"/>
        </w:rPr>
        <w:t>泄漏</w:t>
      </w:r>
      <w:r>
        <w:rPr>
          <w:rFonts w:hint="eastAsia" w:ascii="Times New Roman" w:hAnsi="Times New Roman" w:eastAsia="宋体" w:cs="Times New Roman"/>
          <w:color w:val="auto"/>
          <w:sz w:val="28"/>
          <w:szCs w:val="28"/>
        </w:rPr>
        <w:t>，引发火灾、</w:t>
      </w:r>
      <w:r>
        <w:rPr>
          <w:rFonts w:ascii="Times New Roman" w:hAnsi="Times New Roman" w:eastAsia="宋体" w:cs="Times New Roman"/>
          <w:color w:val="auto"/>
          <w:sz w:val="28"/>
          <w:szCs w:val="28"/>
        </w:rPr>
        <w:t>爆炸事故。</w:t>
      </w:r>
    </w:p>
    <w:p>
      <w:pPr>
        <w:pStyle w:val="6"/>
        <w:bidi w:val="0"/>
        <w:rPr>
          <w:rFonts w:hint="eastAsia"/>
          <w:color w:val="auto"/>
        </w:rPr>
      </w:pPr>
      <w:bookmarkStart w:id="362" w:name="_Toc170645603"/>
      <w:bookmarkStart w:id="363" w:name="_Toc304476097"/>
      <w:bookmarkStart w:id="364" w:name="_Toc172362559"/>
      <w:bookmarkStart w:id="365" w:name="_Toc187129873"/>
      <w:bookmarkStart w:id="366" w:name="_Toc353442328"/>
      <w:bookmarkStart w:id="367" w:name="_Toc388964273"/>
      <w:bookmarkStart w:id="368" w:name="_Toc224468925"/>
      <w:bookmarkStart w:id="369" w:name="_Toc387389513"/>
      <w:bookmarkStart w:id="370" w:name="_Toc476216529"/>
      <w:r>
        <w:rPr>
          <w:rFonts w:hint="eastAsia"/>
          <w:color w:val="auto"/>
        </w:rPr>
        <w:t>2</w:t>
      </w:r>
      <w:r>
        <w:rPr>
          <w:rFonts w:hint="eastAsia"/>
          <w:color w:val="auto"/>
          <w:lang w:eastAsia="zh-CN"/>
        </w:rPr>
        <w:t>、</w:t>
      </w:r>
      <w:r>
        <w:rPr>
          <w:rFonts w:hint="eastAsia"/>
          <w:color w:val="auto"/>
        </w:rPr>
        <w:t>设计不合理的危害</w:t>
      </w:r>
      <w:bookmarkEnd w:id="362"/>
      <w:r>
        <w:rPr>
          <w:rFonts w:hint="eastAsia"/>
          <w:color w:val="auto"/>
        </w:rPr>
        <w:t>分析</w:t>
      </w:r>
      <w:bookmarkEnd w:id="363"/>
      <w:bookmarkEnd w:id="364"/>
      <w:bookmarkEnd w:id="365"/>
      <w:bookmarkEnd w:id="366"/>
      <w:bookmarkEnd w:id="367"/>
      <w:bookmarkEnd w:id="368"/>
      <w:bookmarkEnd w:id="369"/>
      <w:bookmarkEnd w:id="370"/>
    </w:p>
    <w:p>
      <w:pPr>
        <w:snapToGrid w:val="0"/>
        <w:spacing w:line="360" w:lineRule="auto"/>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设计质量的好坏对项目质量有直接的影响，管道强度设计计算时，对管道的受力载荷分析不当，管材、壁厚的选用不恰当，例如集输管道是根据管道所经地区的分级或管道穿跨越公路等级、河流大小等情况，确定强度设计系数。如果管道沿线</w:t>
      </w:r>
      <w:r>
        <w:rPr>
          <w:rFonts w:hint="eastAsia" w:cs="Times New Roman"/>
          <w:color w:val="auto"/>
          <w:sz w:val="28"/>
          <w:szCs w:val="28"/>
          <w:lang w:eastAsia="zh-CN"/>
        </w:rPr>
        <w:t>勘察</w:t>
      </w:r>
      <w:r>
        <w:rPr>
          <w:rFonts w:hint="eastAsia" w:ascii="Times New Roman" w:hAnsi="Times New Roman" w:eastAsia="宋体" w:cs="Times New Roman"/>
          <w:color w:val="auto"/>
          <w:sz w:val="28"/>
          <w:szCs w:val="28"/>
        </w:rPr>
        <w:t>不清楚，有可能出现地区分级不准确，造成强度设计系数选取不恰当，若这种失误导致管道壁厚计算值偏低，将不能满足实际工况的安全。若管道应力分析，强度、刚度及稳定性校核失误，会造成管道变形、弯曲甚至断裂。</w:t>
      </w:r>
    </w:p>
    <w:p>
      <w:pPr>
        <w:pStyle w:val="6"/>
        <w:bidi w:val="0"/>
        <w:rPr>
          <w:rFonts w:hint="eastAsia"/>
          <w:color w:val="auto"/>
        </w:rPr>
      </w:pPr>
      <w:bookmarkStart w:id="371" w:name="_Toc170645604"/>
      <w:bookmarkStart w:id="372" w:name="_Toc187129874"/>
      <w:bookmarkStart w:id="373" w:name="_Toc387389514"/>
      <w:bookmarkStart w:id="374" w:name="_Toc353442329"/>
      <w:bookmarkStart w:id="375" w:name="_Toc476216530"/>
      <w:bookmarkStart w:id="376" w:name="_Toc388964274"/>
      <w:bookmarkStart w:id="377" w:name="_Toc172362560"/>
      <w:bookmarkStart w:id="378" w:name="_Toc224468926"/>
      <w:bookmarkStart w:id="379" w:name="_Toc304476098"/>
      <w:r>
        <w:rPr>
          <w:rFonts w:hint="eastAsia"/>
          <w:color w:val="auto"/>
        </w:rPr>
        <w:t>3</w:t>
      </w:r>
      <w:r>
        <w:rPr>
          <w:rFonts w:hint="eastAsia"/>
          <w:color w:val="auto"/>
          <w:lang w:eastAsia="zh-CN"/>
        </w:rPr>
        <w:t>、</w:t>
      </w:r>
      <w:r>
        <w:rPr>
          <w:rFonts w:hint="eastAsia"/>
          <w:color w:val="auto"/>
        </w:rPr>
        <w:t>施工缺陷的危害</w:t>
      </w:r>
      <w:bookmarkEnd w:id="371"/>
      <w:r>
        <w:rPr>
          <w:rFonts w:hint="eastAsia"/>
          <w:color w:val="auto"/>
        </w:rPr>
        <w:t>分析</w:t>
      </w:r>
      <w:bookmarkEnd w:id="372"/>
      <w:bookmarkEnd w:id="373"/>
      <w:bookmarkEnd w:id="374"/>
      <w:bookmarkEnd w:id="375"/>
      <w:bookmarkEnd w:id="376"/>
      <w:bookmarkEnd w:id="377"/>
      <w:bookmarkEnd w:id="378"/>
      <w:bookmarkEnd w:id="379"/>
    </w:p>
    <w:p>
      <w:pPr>
        <w:snapToGrid w:val="0"/>
        <w:spacing w:line="360" w:lineRule="auto"/>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1）焊接是管道施工中最重要的一道工序，管道的焊缝处会产生各种缺陷，较为常见的有裂纹、夹渣、未熔透、未熔合、焊瘤、气孔和咬边等，埋地管道一旦建成，投产，一般情况下都是连续运行。因此管道中若存在焊接缺陷，不但难以发现，而且难以修复，会给管道的安全运行构成威胁。</w:t>
      </w:r>
    </w:p>
    <w:p>
      <w:pPr>
        <w:pStyle w:val="9"/>
        <w:snapToGrid w:val="0"/>
        <w:spacing w:before="0" w:beforeAutospacing="0" w:after="0" w:afterAutospacing="0" w:line="360" w:lineRule="auto"/>
        <w:ind w:firstLine="480" w:firstLineChars="0"/>
        <w:rPr>
          <w:rFonts w:hint="eastAsia" w:ascii="宋体" w:hAnsi="宋体" w:eastAsia="宋体"/>
          <w:color w:val="auto"/>
          <w:sz w:val="28"/>
          <w:szCs w:val="28"/>
        </w:rPr>
      </w:pPr>
      <w:r>
        <w:rPr>
          <w:rFonts w:hint="eastAsia" w:ascii="宋体" w:hAnsi="宋体" w:eastAsia="宋体"/>
          <w:color w:val="auto"/>
          <w:sz w:val="28"/>
          <w:szCs w:val="28"/>
        </w:rPr>
        <w:t>（2）防腐层补口、补伤的质量问题，是一个较难控制的问题，因为用于施工的钢管，除两端留有一定的长度外，其余部分在防腐厂都已经涂敷了防腐层，钢管在现场焊接连接以后，未防腐焊接部位需要补口。在施工过程中，由于各种原因造成钢管内、外表面的防腐层损坏，特别是外表面涂层的损坏，在损坏处要进行补伤。补口、补伤质量不良会影响管道的抗腐蚀性，从而引起管道的腐蚀。</w:t>
      </w:r>
    </w:p>
    <w:p>
      <w:pPr>
        <w:pStyle w:val="9"/>
        <w:snapToGrid w:val="0"/>
        <w:spacing w:before="0" w:beforeAutospacing="0" w:after="0" w:afterAutospacing="0" w:line="360" w:lineRule="auto"/>
        <w:ind w:firstLine="480" w:firstLineChars="0"/>
        <w:rPr>
          <w:rFonts w:hint="eastAsia" w:ascii="宋体" w:hAnsi="宋体" w:eastAsia="宋体"/>
          <w:color w:val="auto"/>
          <w:sz w:val="28"/>
          <w:szCs w:val="28"/>
        </w:rPr>
      </w:pPr>
      <w:r>
        <w:rPr>
          <w:rFonts w:hint="eastAsia" w:ascii="宋体" w:hAnsi="宋体" w:eastAsia="宋体"/>
          <w:color w:val="auto"/>
          <w:sz w:val="28"/>
          <w:szCs w:val="28"/>
        </w:rPr>
        <w:t>（3）若管沟开挖深度或穿越深度不够，或管沟基础不实，当回填压实，特别是采用机械压实时，将造成管道向下弯曲变形：地下水位较高而管沟内未及时排水就敷设管道，会使管道悬空，如果夯实不严，极易造成管道拱起变形。</w:t>
      </w:r>
    </w:p>
    <w:p>
      <w:pPr>
        <w:pStyle w:val="9"/>
        <w:snapToGrid w:val="0"/>
        <w:spacing w:before="0" w:beforeAutospacing="0" w:after="0" w:afterAutospacing="0" w:line="360" w:lineRule="auto"/>
        <w:ind w:firstLine="480" w:firstLineChars="0"/>
        <w:rPr>
          <w:rFonts w:hint="eastAsia" w:ascii="宋体" w:hAnsi="宋体" w:eastAsia="宋体"/>
          <w:color w:val="auto"/>
          <w:sz w:val="28"/>
          <w:szCs w:val="28"/>
        </w:rPr>
      </w:pPr>
      <w:r>
        <w:rPr>
          <w:rFonts w:hint="eastAsia" w:ascii="宋体" w:hAnsi="宋体" w:eastAsia="宋体"/>
          <w:color w:val="auto"/>
          <w:sz w:val="28"/>
          <w:szCs w:val="28"/>
        </w:rPr>
        <w:t>（4）管道在敷设过程中，需要穿越公路、河沟等其他设施，对于穿越段管道，由于敷设完以后难以检修，因此施工质量的优劣对充分保证穿越管道的质量显得尤为重要。</w:t>
      </w:r>
    </w:p>
    <w:p>
      <w:pPr>
        <w:pStyle w:val="9"/>
        <w:snapToGrid w:val="0"/>
        <w:spacing w:before="0" w:beforeAutospacing="0" w:after="0" w:afterAutospacing="0" w:line="360" w:lineRule="auto"/>
        <w:ind w:firstLine="480" w:firstLineChars="0"/>
        <w:rPr>
          <w:rFonts w:hint="eastAsia" w:ascii="宋体" w:hAnsi="宋体" w:eastAsia="宋体"/>
          <w:color w:val="auto"/>
          <w:sz w:val="28"/>
          <w:szCs w:val="28"/>
        </w:rPr>
      </w:pPr>
      <w:r>
        <w:rPr>
          <w:rFonts w:hint="eastAsia" w:ascii="宋体" w:hAnsi="宋体" w:eastAsia="宋体"/>
          <w:color w:val="auto"/>
          <w:sz w:val="28"/>
          <w:szCs w:val="28"/>
        </w:rPr>
        <w:t>（5）由于施工人员的资质、能力缺陷，造成工程质量没有达到设计要求，导致工程存在事故隐患；</w:t>
      </w:r>
    </w:p>
    <w:p>
      <w:pPr>
        <w:pStyle w:val="9"/>
        <w:snapToGrid w:val="0"/>
        <w:spacing w:before="0" w:beforeAutospacing="0" w:after="0" w:afterAutospacing="0" w:line="360" w:lineRule="auto"/>
        <w:ind w:firstLine="480" w:firstLineChars="0"/>
        <w:rPr>
          <w:rFonts w:hint="eastAsia" w:ascii="宋体" w:hAnsi="宋体" w:eastAsia="宋体"/>
          <w:color w:val="auto"/>
          <w:sz w:val="28"/>
          <w:szCs w:val="28"/>
        </w:rPr>
      </w:pPr>
      <w:r>
        <w:rPr>
          <w:rFonts w:hint="eastAsia" w:ascii="宋体" w:hAnsi="宋体" w:eastAsia="宋体"/>
          <w:color w:val="auto"/>
          <w:sz w:val="28"/>
          <w:szCs w:val="28"/>
        </w:rPr>
        <w:t>（6）不熟悉地质条件。可能造成管线下沉断裂。施工过程中不熟悉交叉穿越管线电缆情况可能损坏第三方管线设施。</w:t>
      </w:r>
    </w:p>
    <w:p>
      <w:pPr>
        <w:pStyle w:val="9"/>
        <w:snapToGrid w:val="0"/>
        <w:spacing w:before="0" w:beforeAutospacing="0" w:after="0" w:afterAutospacing="0" w:line="360" w:lineRule="auto"/>
        <w:ind w:firstLine="480" w:firstLineChars="0"/>
        <w:rPr>
          <w:rFonts w:hint="eastAsia" w:ascii="宋体" w:hAnsi="宋体" w:eastAsia="宋体"/>
          <w:color w:val="auto"/>
          <w:sz w:val="28"/>
          <w:szCs w:val="28"/>
        </w:rPr>
      </w:pPr>
      <w:r>
        <w:rPr>
          <w:rFonts w:hint="eastAsia" w:ascii="宋体" w:hAnsi="宋体" w:eastAsia="宋体"/>
          <w:color w:val="auto"/>
          <w:sz w:val="28"/>
          <w:szCs w:val="28"/>
        </w:rPr>
        <w:t>（7）施工过程中无监护，操作人员违章，有可能被过往车辆撞伤，发生交通事故。</w:t>
      </w:r>
    </w:p>
    <w:p>
      <w:pPr>
        <w:pStyle w:val="9"/>
        <w:snapToGrid w:val="0"/>
        <w:spacing w:before="0" w:beforeAutospacing="0" w:after="0" w:afterAutospacing="0" w:line="360" w:lineRule="auto"/>
        <w:ind w:firstLine="560" w:firstLineChars="200"/>
        <w:rPr>
          <w:rFonts w:hint="eastAsia" w:ascii="宋体" w:hAnsi="宋体" w:eastAsia="宋体"/>
          <w:color w:val="auto"/>
          <w:sz w:val="28"/>
          <w:szCs w:val="28"/>
        </w:rPr>
      </w:pPr>
      <w:r>
        <w:rPr>
          <w:rFonts w:hint="eastAsia" w:ascii="宋体" w:hAnsi="宋体" w:eastAsia="宋体"/>
          <w:color w:val="auto"/>
          <w:sz w:val="28"/>
          <w:szCs w:val="28"/>
        </w:rPr>
        <w:t>（8）输送管道，承受外载过大，若埋入地下的管道距地表面太浅，承受来往车辆重载的压轧使管道受损，或回填压力过大，致使管道破裂。</w:t>
      </w:r>
    </w:p>
    <w:p>
      <w:pPr>
        <w:pStyle w:val="6"/>
        <w:bidi w:val="0"/>
        <w:rPr>
          <w:rFonts w:hint="eastAsia"/>
          <w:color w:val="auto"/>
        </w:rPr>
      </w:pPr>
      <w:bookmarkStart w:id="380" w:name="_Toc170645605"/>
      <w:bookmarkStart w:id="381" w:name="_Toc224468927"/>
      <w:bookmarkStart w:id="382" w:name="_Toc476216531"/>
      <w:bookmarkStart w:id="383" w:name="_Toc353442330"/>
      <w:bookmarkStart w:id="384" w:name="_Toc304476099"/>
      <w:bookmarkStart w:id="385" w:name="_Toc387389515"/>
      <w:bookmarkStart w:id="386" w:name="_Toc172362561"/>
      <w:bookmarkStart w:id="387" w:name="_Toc388964275"/>
      <w:bookmarkStart w:id="388" w:name="_Toc187129875"/>
      <w:r>
        <w:rPr>
          <w:rFonts w:hint="eastAsia"/>
          <w:color w:val="auto"/>
        </w:rPr>
        <w:t>4</w:t>
      </w:r>
      <w:r>
        <w:rPr>
          <w:rFonts w:hint="eastAsia"/>
          <w:color w:val="auto"/>
          <w:lang w:eastAsia="zh-CN"/>
        </w:rPr>
        <w:t>、</w:t>
      </w:r>
      <w:r>
        <w:rPr>
          <w:rFonts w:hint="eastAsia"/>
          <w:color w:val="auto"/>
        </w:rPr>
        <w:t>材料及设备缺陷</w:t>
      </w:r>
      <w:bookmarkEnd w:id="380"/>
      <w:r>
        <w:rPr>
          <w:rFonts w:hint="eastAsia"/>
          <w:color w:val="auto"/>
        </w:rPr>
        <w:t>的危害分析</w:t>
      </w:r>
      <w:bookmarkEnd w:id="381"/>
      <w:bookmarkEnd w:id="382"/>
      <w:bookmarkEnd w:id="383"/>
      <w:bookmarkEnd w:id="384"/>
      <w:bookmarkEnd w:id="385"/>
      <w:bookmarkEnd w:id="386"/>
      <w:bookmarkEnd w:id="387"/>
      <w:bookmarkEnd w:id="388"/>
    </w:p>
    <w:p>
      <w:pPr>
        <w:pStyle w:val="9"/>
        <w:snapToGrid w:val="0"/>
        <w:spacing w:before="0" w:beforeAutospacing="0" w:after="0" w:afterAutospacing="0" w:line="360" w:lineRule="auto"/>
        <w:ind w:firstLine="560" w:firstLineChars="200"/>
        <w:rPr>
          <w:rFonts w:hint="eastAsia" w:ascii="宋体" w:hAnsi="宋体" w:eastAsia="宋体"/>
          <w:color w:val="auto"/>
          <w:sz w:val="28"/>
          <w:szCs w:val="28"/>
        </w:rPr>
      </w:pPr>
      <w:r>
        <w:rPr>
          <w:rFonts w:hint="eastAsia" w:ascii="宋体" w:hAnsi="宋体" w:eastAsia="宋体"/>
          <w:color w:val="auto"/>
          <w:sz w:val="28"/>
          <w:szCs w:val="28"/>
        </w:rPr>
        <w:t>对天然气管道管材的基本要求是：强度高、韧性好，可焊性好，专用的油气管道钢材可以满足这些条件，若管材的焊缝质量不合格，会留下安全隐患，特别是螺旋管的焊缝较长，且容易有应力集中现象，因而出现焊缝缺陷的</w:t>
      </w:r>
      <w:r>
        <w:rPr>
          <w:rFonts w:hint="eastAsia" w:ascii="宋体" w:hAnsi="宋体" w:eastAsia="宋体"/>
          <w:color w:val="auto"/>
          <w:sz w:val="28"/>
          <w:szCs w:val="28"/>
          <w:lang w:eastAsia="zh-CN"/>
        </w:rPr>
        <w:t>概率</w:t>
      </w:r>
      <w:r>
        <w:rPr>
          <w:rFonts w:hint="eastAsia" w:ascii="宋体" w:hAnsi="宋体" w:eastAsia="宋体"/>
          <w:color w:val="auto"/>
          <w:sz w:val="28"/>
          <w:szCs w:val="28"/>
        </w:rPr>
        <w:t>较直缝管高。即使是直缝管，也需严格检查，才能保证管材的质量。</w:t>
      </w:r>
    </w:p>
    <w:p>
      <w:pPr>
        <w:pStyle w:val="6"/>
        <w:bidi w:val="0"/>
        <w:rPr>
          <w:rFonts w:hint="eastAsia"/>
          <w:color w:val="auto"/>
        </w:rPr>
      </w:pPr>
      <w:bookmarkStart w:id="389" w:name="_Toc170645606"/>
      <w:bookmarkStart w:id="390" w:name="_Toc172362562"/>
      <w:bookmarkStart w:id="391" w:name="_Toc353442331"/>
      <w:bookmarkStart w:id="392" w:name="_Toc387389516"/>
      <w:bookmarkStart w:id="393" w:name="_Toc187129876"/>
      <w:bookmarkStart w:id="394" w:name="_Toc304476100"/>
      <w:bookmarkStart w:id="395" w:name="_Toc476216532"/>
      <w:bookmarkStart w:id="396" w:name="_Toc224468928"/>
      <w:bookmarkStart w:id="397" w:name="_Toc388964276"/>
      <w:r>
        <w:rPr>
          <w:rFonts w:hint="eastAsia"/>
          <w:color w:val="auto"/>
          <w:lang w:val="en-US" w:eastAsia="zh-CN"/>
        </w:rPr>
        <w:t>5、</w:t>
      </w:r>
      <w:r>
        <w:rPr>
          <w:rFonts w:hint="eastAsia"/>
          <w:color w:val="auto"/>
        </w:rPr>
        <w:t>第三方破坏</w:t>
      </w:r>
      <w:bookmarkEnd w:id="389"/>
      <w:r>
        <w:rPr>
          <w:rFonts w:hint="eastAsia"/>
          <w:color w:val="auto"/>
        </w:rPr>
        <w:t>的危害分析</w:t>
      </w:r>
      <w:bookmarkEnd w:id="390"/>
      <w:bookmarkEnd w:id="391"/>
      <w:bookmarkEnd w:id="392"/>
      <w:bookmarkEnd w:id="393"/>
      <w:bookmarkEnd w:id="394"/>
      <w:bookmarkEnd w:id="395"/>
      <w:bookmarkEnd w:id="396"/>
      <w:bookmarkEnd w:id="397"/>
    </w:p>
    <w:p>
      <w:pPr>
        <w:pStyle w:val="9"/>
        <w:snapToGrid w:val="0"/>
        <w:spacing w:before="0" w:beforeAutospacing="0" w:after="0" w:afterAutospacing="0" w:line="360" w:lineRule="auto"/>
        <w:ind w:firstLine="560" w:firstLineChars="200"/>
        <w:rPr>
          <w:rFonts w:hint="eastAsia" w:ascii="宋体" w:hAnsi="宋体" w:eastAsia="宋体"/>
          <w:color w:val="auto"/>
          <w:sz w:val="28"/>
          <w:szCs w:val="28"/>
        </w:rPr>
      </w:pPr>
      <w:r>
        <w:rPr>
          <w:rFonts w:hint="eastAsia" w:ascii="宋体" w:hAnsi="宋体" w:eastAsia="宋体"/>
          <w:color w:val="auto"/>
          <w:sz w:val="28"/>
          <w:szCs w:val="28"/>
        </w:rPr>
        <w:t>根据管道事故不完全统计，社会危险危害因素</w:t>
      </w:r>
      <w:r>
        <w:rPr>
          <w:rFonts w:hint="eastAsia" w:ascii="宋体" w:hAnsi="宋体" w:eastAsia="宋体"/>
          <w:color w:val="auto"/>
          <w:sz w:val="28"/>
          <w:szCs w:val="28"/>
          <w:lang w:eastAsia="zh-CN"/>
        </w:rPr>
        <w:t>（</w:t>
      </w:r>
      <w:r>
        <w:rPr>
          <w:rFonts w:hint="eastAsia" w:ascii="宋体" w:hAnsi="宋体" w:eastAsia="宋体"/>
          <w:color w:val="auto"/>
          <w:sz w:val="28"/>
          <w:szCs w:val="28"/>
        </w:rPr>
        <w:t>人为外力破坏</w:t>
      </w:r>
      <w:r>
        <w:rPr>
          <w:rFonts w:hint="eastAsia" w:ascii="宋体" w:hAnsi="宋体" w:eastAsia="宋体"/>
          <w:color w:val="auto"/>
          <w:sz w:val="28"/>
          <w:szCs w:val="28"/>
          <w:lang w:eastAsia="zh-CN"/>
        </w:rPr>
        <w:t>）</w:t>
      </w:r>
      <w:r>
        <w:rPr>
          <w:rFonts w:hint="eastAsia" w:ascii="宋体" w:hAnsi="宋体" w:eastAsia="宋体"/>
          <w:color w:val="auto"/>
          <w:sz w:val="28"/>
          <w:szCs w:val="28"/>
        </w:rPr>
        <w:t>已成为输送管道泄漏、火灾、爆炸事故的主要原因之一。</w:t>
      </w:r>
    </w:p>
    <w:p>
      <w:pPr>
        <w:pStyle w:val="9"/>
        <w:snapToGrid w:val="0"/>
        <w:spacing w:before="0" w:beforeAutospacing="0" w:after="0" w:afterAutospacing="0" w:line="360" w:lineRule="auto"/>
        <w:ind w:firstLine="560" w:firstLineChars="200"/>
        <w:rPr>
          <w:rFonts w:hint="eastAsia" w:ascii="宋体" w:hAnsi="宋体" w:eastAsia="宋体"/>
          <w:color w:val="auto"/>
          <w:sz w:val="28"/>
          <w:szCs w:val="28"/>
        </w:rPr>
      </w:pPr>
      <w:r>
        <w:rPr>
          <w:rFonts w:hint="eastAsia" w:ascii="宋体" w:hAnsi="宋体" w:eastAsia="宋体"/>
          <w:color w:val="auto"/>
          <w:sz w:val="28"/>
          <w:szCs w:val="28"/>
        </w:rPr>
        <w:t>（1）无意破坏</w:t>
      </w:r>
    </w:p>
    <w:p>
      <w:pPr>
        <w:pStyle w:val="9"/>
        <w:snapToGrid w:val="0"/>
        <w:spacing w:before="0" w:beforeAutospacing="0" w:after="0" w:afterAutospacing="0" w:line="360" w:lineRule="auto"/>
        <w:ind w:firstLine="560" w:firstLineChars="200"/>
        <w:rPr>
          <w:rFonts w:hint="eastAsia" w:ascii="宋体" w:hAnsi="宋体" w:eastAsia="宋体"/>
          <w:color w:val="auto"/>
          <w:sz w:val="28"/>
          <w:szCs w:val="28"/>
        </w:rPr>
      </w:pPr>
      <w:r>
        <w:rPr>
          <w:rFonts w:hint="eastAsia" w:ascii="宋体" w:hAnsi="宋体" w:eastAsia="宋体"/>
          <w:color w:val="auto"/>
          <w:sz w:val="28"/>
          <w:szCs w:val="28"/>
        </w:rPr>
        <w:t>就国内目前的情况，由于购买管廊所有权属手续复杂，所需资金较多，为了降低企业运营成本，一般管道运营企业只购买输送管道管廊使用权，而未购买管廊土地所有权。而输送管道线长、面广、点多，所经行政区域范围大，因此造成对其管理的难度增大。在其经过经济发达地区或城镇范围内，由于建</w:t>
      </w:r>
      <w:r>
        <w:rPr>
          <w:rFonts w:hint="eastAsia" w:ascii="宋体" w:hAnsi="宋体" w:eastAsia="宋体"/>
          <w:color w:val="auto"/>
          <w:sz w:val="28"/>
          <w:szCs w:val="28"/>
          <w:lang w:eastAsia="zh-CN"/>
        </w:rPr>
        <w:t>（</w:t>
      </w:r>
      <w:r>
        <w:rPr>
          <w:rFonts w:hint="eastAsia" w:ascii="宋体" w:hAnsi="宋体" w:eastAsia="宋体"/>
          <w:color w:val="auto"/>
          <w:sz w:val="28"/>
          <w:szCs w:val="28"/>
        </w:rPr>
        <w:t>构</w:t>
      </w:r>
      <w:r>
        <w:rPr>
          <w:rFonts w:hint="eastAsia" w:ascii="宋体" w:hAnsi="宋体" w:eastAsia="宋体"/>
          <w:color w:val="auto"/>
          <w:sz w:val="28"/>
          <w:szCs w:val="28"/>
          <w:lang w:eastAsia="zh-CN"/>
        </w:rPr>
        <w:t>）</w:t>
      </w:r>
      <w:r>
        <w:rPr>
          <w:rFonts w:hint="eastAsia" w:ascii="宋体" w:hAnsi="宋体" w:eastAsia="宋体"/>
          <w:color w:val="auto"/>
          <w:sz w:val="28"/>
          <w:szCs w:val="28"/>
        </w:rPr>
        <w:t>筑物的施工、道路和桥梁等基础设施的建设、各种地下管线的敷设都是各自为政、没有统一规划，涉及的管理部门众多，难于协调，所以在施工的同时，经常出现有损输送管道的现象。对于穿越河流、铁路、公路的管道，当航道、铁路、公路分别进行清淤、维护施工作业时，如果未充分考虑管线的安全，很有可能对其造成破坏。由于只有管廊使用权，因此管道附近甚至管道上都存在生产现象或取土情况，这势必危及管线的安全，特别是管道附近大型建</w:t>
      </w:r>
      <w:r>
        <w:rPr>
          <w:rFonts w:hint="eastAsia" w:ascii="宋体" w:hAnsi="宋体" w:eastAsia="宋体"/>
          <w:color w:val="auto"/>
          <w:sz w:val="28"/>
          <w:szCs w:val="28"/>
          <w:lang w:eastAsia="zh-CN"/>
        </w:rPr>
        <w:t>（</w:t>
      </w:r>
      <w:r>
        <w:rPr>
          <w:rFonts w:hint="eastAsia" w:ascii="宋体" w:hAnsi="宋体" w:eastAsia="宋体"/>
          <w:color w:val="auto"/>
          <w:sz w:val="28"/>
          <w:szCs w:val="28"/>
        </w:rPr>
        <w:t>构</w:t>
      </w:r>
      <w:r>
        <w:rPr>
          <w:rFonts w:hint="eastAsia" w:ascii="宋体" w:hAnsi="宋体" w:eastAsia="宋体"/>
          <w:color w:val="auto"/>
          <w:sz w:val="28"/>
          <w:szCs w:val="28"/>
          <w:lang w:eastAsia="zh-CN"/>
        </w:rPr>
        <w:t>）</w:t>
      </w:r>
      <w:r>
        <w:rPr>
          <w:rFonts w:hint="eastAsia" w:ascii="宋体" w:hAnsi="宋体" w:eastAsia="宋体"/>
          <w:color w:val="auto"/>
          <w:sz w:val="28"/>
          <w:szCs w:val="28"/>
        </w:rPr>
        <w:t>筑物施工、爆破作业将带来管道地基沉降，引起管道悬空，这样既破坏管道埋深恒压状态，又引起管道弯曲、变形甚至断裂。</w:t>
      </w:r>
    </w:p>
    <w:p>
      <w:pPr>
        <w:pStyle w:val="9"/>
        <w:snapToGrid w:val="0"/>
        <w:spacing w:before="0" w:beforeAutospacing="0" w:after="0" w:afterAutospacing="0" w:line="360" w:lineRule="auto"/>
        <w:ind w:firstLine="560" w:firstLineChars="200"/>
        <w:rPr>
          <w:rFonts w:hint="eastAsia" w:ascii="宋体" w:hAnsi="宋体" w:eastAsia="宋体"/>
          <w:color w:val="auto"/>
          <w:sz w:val="28"/>
          <w:szCs w:val="28"/>
        </w:rPr>
      </w:pPr>
      <w:r>
        <w:rPr>
          <w:rFonts w:hint="eastAsia" w:ascii="宋体" w:hAnsi="宋体" w:eastAsia="宋体"/>
          <w:color w:val="auto"/>
          <w:sz w:val="28"/>
          <w:szCs w:val="28"/>
        </w:rPr>
        <w:t xml:space="preserve">由于国内对压力管道的管理滞后，没有达到有序管理的水平。有一些单位和个人受经济利益的驱使，常常忽视安全生产和管理，在管道附近空地甚至管道上修建公路、房屋、建 </w:t>
      </w:r>
      <w:r>
        <w:rPr>
          <w:rFonts w:hint="eastAsia" w:ascii="宋体" w:hAnsi="宋体" w:eastAsia="宋体"/>
          <w:color w:val="auto"/>
          <w:sz w:val="28"/>
          <w:szCs w:val="28"/>
          <w:lang w:eastAsia="zh-CN"/>
        </w:rPr>
        <w:t>（</w:t>
      </w:r>
      <w:r>
        <w:rPr>
          <w:rFonts w:hint="eastAsia" w:ascii="宋体" w:hAnsi="宋体" w:eastAsia="宋体"/>
          <w:color w:val="auto"/>
          <w:sz w:val="28"/>
          <w:szCs w:val="28"/>
        </w:rPr>
        <w:t>构</w:t>
      </w:r>
      <w:r>
        <w:rPr>
          <w:rFonts w:hint="eastAsia" w:ascii="宋体" w:hAnsi="宋体" w:eastAsia="宋体"/>
          <w:color w:val="auto"/>
          <w:sz w:val="28"/>
          <w:szCs w:val="28"/>
          <w:lang w:eastAsia="zh-CN"/>
        </w:rPr>
        <w:t>）</w:t>
      </w:r>
      <w:r>
        <w:rPr>
          <w:rFonts w:hint="eastAsia" w:ascii="宋体" w:hAnsi="宋体" w:eastAsia="宋体"/>
          <w:color w:val="auto"/>
          <w:sz w:val="28"/>
          <w:szCs w:val="28"/>
        </w:rPr>
        <w:t>筑物等设施</w:t>
      </w:r>
      <w:r>
        <w:rPr>
          <w:rFonts w:hint="eastAsia" w:ascii="宋体" w:hAnsi="宋体" w:eastAsia="宋体"/>
          <w:color w:val="auto"/>
          <w:sz w:val="28"/>
          <w:szCs w:val="28"/>
          <w:lang w:eastAsia="zh-CN"/>
        </w:rPr>
        <w:t>或</w:t>
      </w:r>
      <w:r>
        <w:rPr>
          <w:rFonts w:hint="eastAsia" w:ascii="宋体" w:hAnsi="宋体" w:eastAsia="宋体"/>
          <w:color w:val="auto"/>
          <w:sz w:val="28"/>
          <w:szCs w:val="28"/>
        </w:rPr>
        <w:t>进行开挖沟渠、挖砂、生产、打井等作业，造成严重占压埋地管道现象。这种占压现象，既构成了对管道基础的破坏，引起基础下沉，又增加了管道的负荷、破坏了管道的恒压状态，造成管道弯曲变形甚至损坏。</w:t>
      </w:r>
    </w:p>
    <w:p>
      <w:pPr>
        <w:pStyle w:val="9"/>
        <w:snapToGrid w:val="0"/>
        <w:spacing w:before="0" w:beforeAutospacing="0" w:after="0" w:afterAutospacing="0" w:line="360" w:lineRule="auto"/>
        <w:ind w:firstLine="560" w:firstLineChars="200"/>
        <w:rPr>
          <w:rFonts w:hint="eastAsia" w:ascii="宋体" w:hAnsi="宋体" w:eastAsia="宋体"/>
          <w:color w:val="auto"/>
          <w:sz w:val="28"/>
          <w:szCs w:val="28"/>
        </w:rPr>
      </w:pPr>
      <w:r>
        <w:rPr>
          <w:rFonts w:hint="eastAsia" w:ascii="宋体" w:hAnsi="宋体" w:eastAsia="宋体"/>
          <w:color w:val="auto"/>
          <w:sz w:val="28"/>
          <w:szCs w:val="28"/>
        </w:rPr>
        <w:t>另外，管线所经之地，除了人类活动的地区外，还经许多的山林、田野等地区。在这些地区，一般都有自然生长的树木、灌木等植物。当这些根深植物在管道附近甚至管道上生长时，由于地点偏僻不便巡线，造成漏巡，并且管道一般敷设深度在1.2m左右，有时甚至更浅，树根很容易达到管道处。因此，深根植物的根系将缠绕、挤压、损坏管道的防腐覆盖层，造成管道防腐失效。</w:t>
      </w:r>
    </w:p>
    <w:p>
      <w:pPr>
        <w:pStyle w:val="9"/>
        <w:snapToGrid w:val="0"/>
        <w:spacing w:before="0" w:beforeAutospacing="0" w:after="0" w:afterAutospacing="0" w:line="360" w:lineRule="auto"/>
        <w:ind w:firstLine="560" w:firstLineChars="200"/>
        <w:rPr>
          <w:rFonts w:hint="eastAsia" w:ascii="宋体" w:hAnsi="宋体" w:eastAsia="宋体"/>
          <w:color w:val="auto"/>
          <w:sz w:val="28"/>
          <w:szCs w:val="28"/>
        </w:rPr>
      </w:pPr>
      <w:r>
        <w:rPr>
          <w:rFonts w:hint="eastAsia" w:ascii="宋体" w:hAnsi="宋体" w:eastAsia="宋体"/>
          <w:color w:val="auto"/>
          <w:sz w:val="28"/>
          <w:szCs w:val="28"/>
        </w:rPr>
        <w:t>（2）有意破坏</w:t>
      </w:r>
    </w:p>
    <w:p>
      <w:pPr>
        <w:pStyle w:val="9"/>
        <w:snapToGrid w:val="0"/>
        <w:spacing w:before="0" w:beforeAutospacing="0" w:after="0" w:afterAutospacing="0" w:line="360" w:lineRule="auto"/>
        <w:ind w:firstLine="560" w:firstLineChars="200"/>
        <w:rPr>
          <w:rFonts w:hint="eastAsia" w:ascii="宋体" w:hAnsi="宋体" w:eastAsia="宋体"/>
          <w:color w:val="auto"/>
          <w:sz w:val="28"/>
          <w:szCs w:val="28"/>
        </w:rPr>
      </w:pPr>
      <w:r>
        <w:rPr>
          <w:rFonts w:hint="eastAsia" w:ascii="宋体" w:hAnsi="宋体" w:eastAsia="宋体"/>
          <w:color w:val="auto"/>
          <w:sz w:val="28"/>
          <w:szCs w:val="28"/>
        </w:rPr>
        <w:t>输送管道输送的介质为天然气，具有较高的经济价值，盗取可以获得一定的经济利益。不法分子为了获取经济利益，而不惜冒着生命危险破坏国家财产，进行盗气活动。加上国内相关的法律、法规不很完善，造成管道运营企业管理乏力；管道所经行政区域多，牵涉的管理部门多及地方保护主义等因素，使管理难度加大；管道运营企业管理职能不到位，管理措施不适合；特别是管道企业没有权力限制人身自由的权利，要有效地打击开孔盗气，就必须与警方积极沟通、合作，取得当地政府、当地公安部门的支持。如果企业沟通不及时、公安部门打击不严厉，将使这种有意破坏经常发生，给国家、企业带来了巨大的经济损失。</w:t>
      </w:r>
    </w:p>
    <w:p>
      <w:pPr>
        <w:pStyle w:val="9"/>
        <w:snapToGrid w:val="0"/>
        <w:spacing w:before="0" w:beforeAutospacing="0" w:after="0" w:afterAutospacing="0" w:line="360" w:lineRule="auto"/>
        <w:ind w:firstLine="560" w:firstLineChars="200"/>
        <w:rPr>
          <w:rFonts w:hint="eastAsia" w:ascii="宋体" w:hAnsi="宋体" w:eastAsia="宋体"/>
          <w:color w:val="auto"/>
          <w:sz w:val="28"/>
          <w:szCs w:val="28"/>
        </w:rPr>
      </w:pPr>
      <w:r>
        <w:rPr>
          <w:rFonts w:hint="eastAsia" w:ascii="宋体" w:hAnsi="宋体" w:eastAsia="宋体"/>
          <w:color w:val="auto"/>
          <w:sz w:val="28"/>
          <w:szCs w:val="28"/>
        </w:rPr>
        <w:t>输送管道有意破坏表现为盗、扒管道防腐层、仪器仪表、阀门或附属设施，在管道上开孔盗气，或者人为蓄意破坏管线设施等。</w:t>
      </w:r>
    </w:p>
    <w:p>
      <w:pPr>
        <w:pStyle w:val="6"/>
        <w:bidi w:val="0"/>
        <w:rPr>
          <w:rFonts w:hint="eastAsia"/>
          <w:color w:val="auto"/>
        </w:rPr>
      </w:pPr>
      <w:bookmarkStart w:id="398" w:name="_Toc170645608"/>
      <w:bookmarkStart w:id="399" w:name="_Toc476216533"/>
      <w:bookmarkStart w:id="400" w:name="_Toc304476101"/>
      <w:bookmarkStart w:id="401" w:name="_Toc224468929"/>
      <w:bookmarkStart w:id="402" w:name="_Toc353442332"/>
      <w:bookmarkStart w:id="403" w:name="_Toc172362563"/>
      <w:bookmarkStart w:id="404" w:name="_Toc187129877"/>
      <w:bookmarkStart w:id="405" w:name="_Toc387389517"/>
      <w:bookmarkStart w:id="406" w:name="_Toc388964277"/>
      <w:r>
        <w:rPr>
          <w:rFonts w:hint="eastAsia"/>
          <w:color w:val="auto"/>
        </w:rPr>
        <w:t>6</w:t>
      </w:r>
      <w:r>
        <w:rPr>
          <w:rFonts w:hint="eastAsia"/>
          <w:color w:val="auto"/>
          <w:lang w:eastAsia="zh-CN"/>
        </w:rPr>
        <w:t>、</w:t>
      </w:r>
      <w:r>
        <w:rPr>
          <w:rFonts w:hint="eastAsia"/>
          <w:color w:val="auto"/>
        </w:rPr>
        <w:t>冰堵</w:t>
      </w:r>
      <w:bookmarkEnd w:id="398"/>
      <w:r>
        <w:rPr>
          <w:rFonts w:hint="eastAsia"/>
          <w:color w:val="auto"/>
        </w:rPr>
        <w:t>的危害分析</w:t>
      </w:r>
      <w:bookmarkEnd w:id="399"/>
      <w:bookmarkEnd w:id="400"/>
      <w:bookmarkEnd w:id="401"/>
      <w:bookmarkEnd w:id="402"/>
      <w:bookmarkEnd w:id="403"/>
      <w:bookmarkEnd w:id="404"/>
      <w:bookmarkEnd w:id="405"/>
      <w:bookmarkEnd w:id="406"/>
    </w:p>
    <w:p>
      <w:pPr>
        <w:pStyle w:val="9"/>
        <w:snapToGrid w:val="0"/>
        <w:spacing w:before="0" w:beforeAutospacing="0" w:after="0" w:afterAutospacing="0" w:line="360" w:lineRule="auto"/>
        <w:ind w:firstLine="560" w:firstLineChars="200"/>
        <w:rPr>
          <w:rFonts w:hint="eastAsia" w:ascii="宋体" w:hAnsi="宋体" w:eastAsia="宋体"/>
          <w:color w:val="auto"/>
          <w:sz w:val="28"/>
          <w:szCs w:val="28"/>
        </w:rPr>
      </w:pPr>
      <w:r>
        <w:rPr>
          <w:rFonts w:hint="eastAsia" w:ascii="宋体" w:hAnsi="宋体" w:eastAsia="宋体"/>
          <w:color w:val="auto"/>
          <w:sz w:val="28"/>
          <w:szCs w:val="28"/>
        </w:rPr>
        <w:t>由于埋深不够、气候寒冷、天然气含水等原因造成管道冻堵，是严重影响管道安全运营的一个隐患。对项目来说处于地形复杂、气候寒冷地区，更是不可忽视。</w:t>
      </w:r>
    </w:p>
    <w:p>
      <w:pPr>
        <w:pStyle w:val="6"/>
        <w:bidi w:val="0"/>
        <w:rPr>
          <w:rFonts w:hint="eastAsia"/>
          <w:color w:val="auto"/>
        </w:rPr>
      </w:pPr>
      <w:bookmarkStart w:id="407" w:name="_Toc224468930"/>
      <w:bookmarkStart w:id="408" w:name="_Toc170645609"/>
      <w:bookmarkStart w:id="409" w:name="_Toc172362564"/>
      <w:bookmarkStart w:id="410" w:name="_Toc304476102"/>
      <w:bookmarkStart w:id="411" w:name="_Toc476216534"/>
      <w:bookmarkStart w:id="412" w:name="_Toc187129878"/>
      <w:bookmarkStart w:id="413" w:name="_Toc353442333"/>
      <w:bookmarkStart w:id="414" w:name="_Toc388964278"/>
      <w:bookmarkStart w:id="415" w:name="_Toc387389518"/>
      <w:r>
        <w:rPr>
          <w:rFonts w:hint="eastAsia"/>
          <w:color w:val="auto"/>
        </w:rPr>
        <w:t>7</w:t>
      </w:r>
      <w:r>
        <w:rPr>
          <w:rFonts w:hint="eastAsia"/>
          <w:color w:val="auto"/>
          <w:lang w:eastAsia="zh-CN"/>
        </w:rPr>
        <w:t>、</w:t>
      </w:r>
      <w:r>
        <w:rPr>
          <w:rFonts w:hint="eastAsia"/>
          <w:color w:val="auto"/>
        </w:rPr>
        <w:t>应力开裂爆炸危险因素分析</w:t>
      </w:r>
      <w:bookmarkEnd w:id="407"/>
      <w:bookmarkEnd w:id="408"/>
      <w:bookmarkEnd w:id="409"/>
      <w:bookmarkEnd w:id="410"/>
      <w:bookmarkEnd w:id="411"/>
      <w:bookmarkEnd w:id="412"/>
      <w:bookmarkEnd w:id="413"/>
      <w:bookmarkEnd w:id="414"/>
      <w:bookmarkEnd w:id="415"/>
    </w:p>
    <w:p>
      <w:pPr>
        <w:pStyle w:val="9"/>
        <w:snapToGrid w:val="0"/>
        <w:spacing w:before="0" w:beforeAutospacing="0" w:after="0" w:afterAutospacing="0" w:line="360" w:lineRule="auto"/>
        <w:ind w:firstLine="539" w:firstLineChars="0"/>
        <w:rPr>
          <w:rFonts w:hint="eastAsia" w:ascii="宋体" w:hAnsi="宋体" w:eastAsia="宋体"/>
          <w:b/>
          <w:bCs/>
          <w:color w:val="auto"/>
          <w:sz w:val="28"/>
          <w:szCs w:val="28"/>
        </w:rPr>
      </w:pPr>
      <w:r>
        <w:rPr>
          <w:rFonts w:hint="eastAsia" w:ascii="宋体" w:hAnsi="宋体" w:eastAsia="宋体"/>
          <w:b/>
          <w:bCs/>
          <w:color w:val="auto"/>
          <w:sz w:val="28"/>
          <w:szCs w:val="28"/>
        </w:rPr>
        <w:t>（1）物理应力开裂爆炸分析：</w:t>
      </w:r>
    </w:p>
    <w:p>
      <w:pPr>
        <w:pStyle w:val="9"/>
        <w:snapToGrid w:val="0"/>
        <w:spacing w:before="0" w:beforeAutospacing="0" w:after="0" w:afterAutospacing="0" w:line="360" w:lineRule="auto"/>
        <w:ind w:firstLine="539" w:firstLineChars="0"/>
        <w:rPr>
          <w:rFonts w:hint="eastAsia" w:ascii="宋体" w:hAnsi="宋体" w:eastAsia="宋体"/>
          <w:color w:val="auto"/>
          <w:sz w:val="28"/>
          <w:szCs w:val="28"/>
        </w:rPr>
      </w:pPr>
      <w:r>
        <w:rPr>
          <w:rFonts w:hint="eastAsia" w:ascii="宋体" w:hAnsi="宋体" w:eastAsia="宋体"/>
          <w:color w:val="auto"/>
          <w:sz w:val="28"/>
          <w:szCs w:val="28"/>
        </w:rPr>
        <w:t>天然气输气管道操作压力较高，管道存在较高的应力开裂危险。</w:t>
      </w:r>
    </w:p>
    <w:p>
      <w:pPr>
        <w:pStyle w:val="9"/>
        <w:snapToGrid w:val="0"/>
        <w:spacing w:before="0" w:beforeAutospacing="0" w:after="0" w:afterAutospacing="0" w:line="360" w:lineRule="auto"/>
        <w:ind w:firstLine="539" w:firstLineChars="0"/>
        <w:rPr>
          <w:rFonts w:hint="eastAsia" w:ascii="宋体" w:hAnsi="宋体" w:eastAsia="宋体"/>
          <w:color w:val="auto"/>
          <w:sz w:val="28"/>
          <w:szCs w:val="28"/>
        </w:rPr>
      </w:pPr>
      <w:r>
        <w:rPr>
          <w:rFonts w:hint="eastAsia" w:ascii="宋体" w:hAnsi="宋体" w:eastAsia="宋体"/>
          <w:color w:val="auto"/>
          <w:sz w:val="28"/>
          <w:szCs w:val="28"/>
        </w:rPr>
        <w:t>应力作用破裂是指金属管道在固定拉应力和特定介质的共同作用下引起的破裂。这种破坏形式往往是脆性断裂，而且往往没有预兆，对管道具有很大的危害性和破坏性。引发应力破裂的原因主要包括以下三个方面的原因：</w:t>
      </w:r>
    </w:p>
    <w:p>
      <w:pPr>
        <w:pStyle w:val="9"/>
        <w:snapToGrid w:val="0"/>
        <w:spacing w:before="0" w:beforeAutospacing="0" w:after="0" w:afterAutospacing="0" w:line="360" w:lineRule="auto"/>
        <w:ind w:firstLine="539" w:firstLineChars="0"/>
        <w:rPr>
          <w:rFonts w:hint="eastAsia" w:ascii="宋体" w:hAnsi="宋体" w:eastAsia="宋体"/>
          <w:color w:val="auto"/>
          <w:sz w:val="28"/>
          <w:szCs w:val="28"/>
        </w:rPr>
      </w:pPr>
      <w:r>
        <w:rPr>
          <w:rFonts w:hint="eastAsia" w:ascii="宋体" w:hAnsi="宋体" w:eastAsia="宋体"/>
          <w:color w:val="auto"/>
          <w:sz w:val="28"/>
          <w:szCs w:val="28"/>
        </w:rPr>
        <w:t>①环境因素</w:t>
      </w:r>
    </w:p>
    <w:p>
      <w:pPr>
        <w:pStyle w:val="9"/>
        <w:snapToGrid w:val="0"/>
        <w:spacing w:before="0" w:beforeAutospacing="0" w:after="0" w:afterAutospacing="0" w:line="360" w:lineRule="auto"/>
        <w:ind w:firstLine="539" w:firstLineChars="0"/>
        <w:rPr>
          <w:rFonts w:hint="eastAsia" w:ascii="宋体" w:hAnsi="宋体" w:eastAsia="宋体"/>
          <w:color w:val="auto"/>
          <w:sz w:val="28"/>
          <w:szCs w:val="28"/>
        </w:rPr>
      </w:pPr>
      <w:r>
        <w:rPr>
          <w:rFonts w:hint="eastAsia" w:ascii="宋体" w:hAnsi="宋体" w:eastAsia="宋体"/>
          <w:color w:val="auto"/>
          <w:sz w:val="28"/>
          <w:szCs w:val="28"/>
        </w:rPr>
        <w:t>A.土壤类型、地形、土壤电导率、</w:t>
      </w:r>
      <w:r>
        <w:rPr>
          <w:rFonts w:ascii="宋体" w:hAnsi="宋体" w:eastAsia="宋体"/>
          <w:color w:val="auto"/>
          <w:sz w:val="28"/>
          <w:szCs w:val="28"/>
        </w:rPr>
        <w:t>CO</w:t>
      </w:r>
      <w:r>
        <w:rPr>
          <w:rFonts w:hint="eastAsia" w:ascii="宋体" w:hAnsi="宋体" w:eastAsia="宋体"/>
          <w:color w:val="auto"/>
          <w:sz w:val="28"/>
          <w:szCs w:val="28"/>
          <w:vertAlign w:val="subscript"/>
        </w:rPr>
        <w:t>2</w:t>
      </w:r>
      <w:r>
        <w:rPr>
          <w:rFonts w:hint="eastAsia" w:ascii="宋体" w:hAnsi="宋体" w:eastAsia="宋体"/>
          <w:color w:val="auto"/>
          <w:sz w:val="28"/>
          <w:szCs w:val="28"/>
        </w:rPr>
        <w:t>及水含量等。</w:t>
      </w:r>
    </w:p>
    <w:p>
      <w:pPr>
        <w:pStyle w:val="9"/>
        <w:snapToGrid w:val="0"/>
        <w:spacing w:before="0" w:beforeAutospacing="0" w:after="0" w:afterAutospacing="0" w:line="360" w:lineRule="auto"/>
        <w:ind w:firstLine="539" w:firstLineChars="0"/>
        <w:rPr>
          <w:rFonts w:hint="eastAsia" w:ascii="宋体" w:hAnsi="宋体" w:eastAsia="宋体"/>
          <w:color w:val="auto"/>
          <w:sz w:val="28"/>
          <w:szCs w:val="28"/>
        </w:rPr>
      </w:pPr>
      <w:r>
        <w:rPr>
          <w:rFonts w:hint="eastAsia" w:ascii="宋体" w:hAnsi="宋体" w:eastAsia="宋体"/>
          <w:color w:val="auto"/>
          <w:sz w:val="28"/>
          <w:szCs w:val="28"/>
        </w:rPr>
        <w:t>B.温度、湿度</w:t>
      </w:r>
    </w:p>
    <w:p>
      <w:pPr>
        <w:pStyle w:val="9"/>
        <w:snapToGrid w:val="0"/>
        <w:spacing w:before="0" w:beforeAutospacing="0" w:after="0" w:afterAutospacing="0" w:line="360" w:lineRule="auto"/>
        <w:ind w:firstLine="539" w:firstLineChars="0"/>
        <w:rPr>
          <w:rFonts w:hint="eastAsia" w:ascii="宋体" w:hAnsi="宋体" w:eastAsia="宋体"/>
          <w:color w:val="auto"/>
          <w:sz w:val="28"/>
          <w:szCs w:val="28"/>
        </w:rPr>
      </w:pPr>
      <w:r>
        <w:rPr>
          <w:rFonts w:hint="eastAsia" w:ascii="宋体" w:hAnsi="宋体" w:eastAsia="宋体"/>
          <w:color w:val="auto"/>
          <w:sz w:val="28"/>
          <w:szCs w:val="28"/>
        </w:rPr>
        <w:t>C.管道防腐层</w:t>
      </w:r>
      <w:r>
        <w:rPr>
          <w:rFonts w:hint="eastAsia" w:ascii="宋体" w:hAnsi="宋体" w:eastAsia="宋体"/>
          <w:color w:val="auto"/>
          <w:sz w:val="28"/>
          <w:szCs w:val="28"/>
          <w:lang w:eastAsia="zh-CN"/>
        </w:rPr>
        <w:t>黏结性</w:t>
      </w:r>
    </w:p>
    <w:p>
      <w:pPr>
        <w:pStyle w:val="9"/>
        <w:snapToGrid w:val="0"/>
        <w:spacing w:before="0" w:beforeAutospacing="0" w:after="0" w:afterAutospacing="0" w:line="360" w:lineRule="auto"/>
        <w:ind w:firstLine="539" w:firstLineChars="0"/>
        <w:rPr>
          <w:rFonts w:hint="eastAsia" w:ascii="宋体" w:hAnsi="宋体" w:eastAsia="宋体"/>
          <w:color w:val="auto"/>
          <w:sz w:val="28"/>
          <w:szCs w:val="28"/>
        </w:rPr>
      </w:pPr>
      <w:r>
        <w:rPr>
          <w:rFonts w:hint="eastAsia" w:ascii="宋体" w:hAnsi="宋体" w:eastAsia="宋体"/>
          <w:color w:val="auto"/>
          <w:sz w:val="28"/>
          <w:szCs w:val="28"/>
          <w:lang w:eastAsia="zh-CN"/>
        </w:rPr>
        <w:t>黏结性</w:t>
      </w:r>
      <w:r>
        <w:rPr>
          <w:rFonts w:hint="eastAsia" w:ascii="宋体" w:hAnsi="宋体" w:eastAsia="宋体"/>
          <w:color w:val="auto"/>
          <w:sz w:val="28"/>
          <w:szCs w:val="28"/>
        </w:rPr>
        <w:t>差的防腐层易产生中性</w:t>
      </w:r>
      <w:r>
        <w:rPr>
          <w:rFonts w:ascii="宋体" w:hAnsi="宋体" w:eastAsia="宋体"/>
          <w:color w:val="auto"/>
          <w:sz w:val="28"/>
          <w:szCs w:val="28"/>
        </w:rPr>
        <w:t>pH</w:t>
      </w:r>
      <w:r>
        <w:rPr>
          <w:rFonts w:hint="eastAsia" w:ascii="宋体" w:hAnsi="宋体" w:eastAsia="宋体"/>
          <w:color w:val="auto"/>
          <w:sz w:val="28"/>
          <w:szCs w:val="28"/>
        </w:rPr>
        <w:t>值土壤应力腐蚀破裂。</w:t>
      </w:r>
    </w:p>
    <w:p>
      <w:pPr>
        <w:pStyle w:val="9"/>
        <w:snapToGrid w:val="0"/>
        <w:spacing w:before="0" w:beforeAutospacing="0" w:after="0" w:afterAutospacing="0" w:line="360" w:lineRule="auto"/>
        <w:ind w:firstLine="539" w:firstLineChars="0"/>
        <w:rPr>
          <w:rFonts w:hint="eastAsia" w:ascii="宋体" w:hAnsi="宋体" w:eastAsia="宋体"/>
          <w:color w:val="auto"/>
          <w:sz w:val="28"/>
          <w:szCs w:val="28"/>
        </w:rPr>
      </w:pPr>
      <w:r>
        <w:rPr>
          <w:rFonts w:hint="eastAsia" w:ascii="宋体" w:hAnsi="宋体" w:eastAsia="宋体"/>
          <w:color w:val="auto"/>
          <w:sz w:val="28"/>
          <w:szCs w:val="28"/>
        </w:rPr>
        <w:t>D.阴极保护程度</w:t>
      </w:r>
    </w:p>
    <w:p>
      <w:pPr>
        <w:pStyle w:val="9"/>
        <w:snapToGrid w:val="0"/>
        <w:spacing w:before="0" w:beforeAutospacing="0" w:after="0" w:afterAutospacing="0" w:line="360" w:lineRule="auto"/>
        <w:ind w:firstLine="539" w:firstLineChars="0"/>
        <w:rPr>
          <w:rFonts w:hint="eastAsia" w:ascii="宋体" w:hAnsi="宋体" w:eastAsia="宋体"/>
          <w:color w:val="auto"/>
          <w:sz w:val="28"/>
          <w:szCs w:val="28"/>
        </w:rPr>
      </w:pPr>
      <w:r>
        <w:rPr>
          <w:rFonts w:hint="eastAsia" w:ascii="宋体" w:hAnsi="宋体" w:eastAsia="宋体"/>
          <w:color w:val="auto"/>
          <w:sz w:val="28"/>
          <w:szCs w:val="28"/>
        </w:rPr>
        <w:t>防腐层剥离区可产生阴极保护屏蔽区，易产生应力腐蚀破裂。</w:t>
      </w:r>
    </w:p>
    <w:p>
      <w:pPr>
        <w:pStyle w:val="9"/>
        <w:snapToGrid w:val="0"/>
        <w:spacing w:before="0" w:beforeAutospacing="0" w:after="0" w:afterAutospacing="0" w:line="360" w:lineRule="auto"/>
        <w:ind w:firstLine="539" w:firstLineChars="0"/>
        <w:rPr>
          <w:rFonts w:hint="eastAsia" w:ascii="宋体" w:hAnsi="宋体" w:eastAsia="宋体"/>
          <w:color w:val="auto"/>
          <w:sz w:val="28"/>
          <w:szCs w:val="28"/>
        </w:rPr>
      </w:pPr>
      <w:r>
        <w:rPr>
          <w:rFonts w:hint="eastAsia" w:ascii="宋体" w:hAnsi="宋体" w:eastAsia="宋体"/>
          <w:color w:val="auto"/>
          <w:sz w:val="28"/>
          <w:szCs w:val="28"/>
        </w:rPr>
        <w:t>②材料因素</w:t>
      </w:r>
    </w:p>
    <w:p>
      <w:pPr>
        <w:pStyle w:val="9"/>
        <w:snapToGrid w:val="0"/>
        <w:spacing w:before="0" w:beforeAutospacing="0" w:after="0" w:afterAutospacing="0" w:line="360" w:lineRule="auto"/>
        <w:ind w:firstLine="539" w:firstLineChars="0"/>
        <w:rPr>
          <w:rFonts w:hint="eastAsia" w:ascii="宋体" w:hAnsi="宋体" w:eastAsia="宋体"/>
          <w:color w:val="auto"/>
          <w:sz w:val="28"/>
          <w:szCs w:val="28"/>
        </w:rPr>
      </w:pPr>
      <w:r>
        <w:rPr>
          <w:rFonts w:hint="eastAsia" w:ascii="宋体" w:hAnsi="宋体" w:eastAsia="宋体"/>
          <w:color w:val="auto"/>
          <w:sz w:val="28"/>
          <w:szCs w:val="28"/>
        </w:rPr>
        <w:t>A.钢材微观结构的影响</w:t>
      </w:r>
    </w:p>
    <w:p>
      <w:pPr>
        <w:pStyle w:val="9"/>
        <w:snapToGrid w:val="0"/>
        <w:spacing w:before="0" w:beforeAutospacing="0" w:after="0" w:afterAutospacing="0" w:line="360" w:lineRule="auto"/>
        <w:ind w:firstLine="539" w:firstLineChars="0"/>
        <w:rPr>
          <w:rFonts w:hint="eastAsia" w:ascii="宋体" w:hAnsi="宋体" w:eastAsia="宋体"/>
          <w:color w:val="auto"/>
          <w:sz w:val="28"/>
          <w:szCs w:val="28"/>
        </w:rPr>
      </w:pPr>
      <w:r>
        <w:rPr>
          <w:rFonts w:hint="eastAsia" w:ascii="宋体" w:hAnsi="宋体" w:eastAsia="宋体"/>
          <w:color w:val="auto"/>
          <w:sz w:val="28"/>
          <w:szCs w:val="28"/>
        </w:rPr>
        <w:t>与管材制造方法</w:t>
      </w:r>
      <w:r>
        <w:rPr>
          <w:rFonts w:hint="eastAsia" w:ascii="宋体" w:hAnsi="宋体" w:eastAsia="宋体"/>
          <w:color w:val="auto"/>
          <w:sz w:val="28"/>
          <w:szCs w:val="28"/>
          <w:lang w:eastAsia="zh-CN"/>
        </w:rPr>
        <w:t>（</w:t>
      </w:r>
      <w:r>
        <w:rPr>
          <w:rFonts w:hint="eastAsia" w:ascii="宋体" w:hAnsi="宋体" w:eastAsia="宋体"/>
          <w:color w:val="auto"/>
          <w:sz w:val="28"/>
          <w:szCs w:val="28"/>
        </w:rPr>
        <w:t>如焊接方法</w:t>
      </w:r>
      <w:r>
        <w:rPr>
          <w:rFonts w:hint="eastAsia" w:ascii="宋体" w:hAnsi="宋体" w:eastAsia="宋体"/>
          <w:color w:val="auto"/>
          <w:sz w:val="28"/>
          <w:szCs w:val="28"/>
          <w:lang w:eastAsia="zh-CN"/>
        </w:rPr>
        <w:t>）</w:t>
      </w:r>
      <w:r>
        <w:rPr>
          <w:rFonts w:hint="eastAsia" w:ascii="宋体" w:hAnsi="宋体" w:eastAsia="宋体"/>
          <w:color w:val="auto"/>
          <w:sz w:val="28"/>
          <w:szCs w:val="28"/>
        </w:rPr>
        <w:t>、管材种类及成分、管材杂质含量</w:t>
      </w:r>
      <w:r>
        <w:rPr>
          <w:rFonts w:hint="eastAsia" w:ascii="宋体" w:hAnsi="宋体" w:eastAsia="宋体"/>
          <w:color w:val="auto"/>
          <w:sz w:val="28"/>
          <w:szCs w:val="28"/>
          <w:lang w:eastAsia="zh-CN"/>
        </w:rPr>
        <w:t>（</w:t>
      </w:r>
      <w:r>
        <w:rPr>
          <w:rFonts w:hint="eastAsia" w:ascii="宋体" w:hAnsi="宋体" w:eastAsia="宋体"/>
          <w:color w:val="auto"/>
          <w:sz w:val="28"/>
          <w:szCs w:val="28"/>
        </w:rPr>
        <w:t>大于200μ</w:t>
      </w:r>
      <w:r>
        <w:rPr>
          <w:rFonts w:ascii="宋体" w:hAnsi="宋体" w:eastAsia="宋体"/>
          <w:color w:val="auto"/>
          <w:sz w:val="28"/>
          <w:szCs w:val="28"/>
        </w:rPr>
        <w:t>m</w:t>
      </w:r>
      <w:r>
        <w:rPr>
          <w:rFonts w:hint="eastAsia" w:ascii="宋体" w:hAnsi="宋体" w:eastAsia="宋体"/>
          <w:color w:val="auto"/>
          <w:sz w:val="28"/>
          <w:szCs w:val="28"/>
        </w:rPr>
        <w:t>～250μ</w:t>
      </w:r>
      <w:r>
        <w:rPr>
          <w:rFonts w:ascii="宋体" w:hAnsi="宋体" w:eastAsia="宋体"/>
          <w:color w:val="auto"/>
          <w:sz w:val="28"/>
          <w:szCs w:val="28"/>
        </w:rPr>
        <w:t>m</w:t>
      </w:r>
      <w:r>
        <w:rPr>
          <w:rFonts w:hint="eastAsia" w:ascii="宋体" w:hAnsi="宋体" w:eastAsia="宋体"/>
          <w:color w:val="auto"/>
          <w:sz w:val="28"/>
          <w:szCs w:val="28"/>
        </w:rPr>
        <w:t>的非金属杂质的存在会加速裂纹的形成</w:t>
      </w:r>
      <w:r>
        <w:rPr>
          <w:rFonts w:hint="eastAsia" w:ascii="宋体" w:hAnsi="宋体" w:eastAsia="宋体"/>
          <w:color w:val="auto"/>
          <w:sz w:val="28"/>
          <w:szCs w:val="28"/>
          <w:lang w:eastAsia="zh-CN"/>
        </w:rPr>
        <w:t>）</w:t>
      </w:r>
      <w:r>
        <w:rPr>
          <w:rFonts w:hint="eastAsia" w:ascii="宋体" w:hAnsi="宋体" w:eastAsia="宋体"/>
          <w:color w:val="auto"/>
          <w:sz w:val="28"/>
          <w:szCs w:val="28"/>
        </w:rPr>
        <w:t>、钢材强度及钢材塑性变形特点有关。</w:t>
      </w:r>
    </w:p>
    <w:p>
      <w:pPr>
        <w:pStyle w:val="9"/>
        <w:snapToGrid w:val="0"/>
        <w:spacing w:before="0" w:beforeAutospacing="0" w:after="0" w:afterAutospacing="0" w:line="360" w:lineRule="auto"/>
        <w:ind w:firstLine="539" w:firstLineChars="0"/>
        <w:rPr>
          <w:rFonts w:hint="eastAsia" w:ascii="宋体" w:hAnsi="宋体" w:eastAsia="宋体"/>
          <w:color w:val="auto"/>
          <w:sz w:val="28"/>
          <w:szCs w:val="28"/>
        </w:rPr>
      </w:pPr>
      <w:r>
        <w:rPr>
          <w:rFonts w:hint="eastAsia" w:ascii="宋体" w:hAnsi="宋体" w:eastAsia="宋体"/>
          <w:color w:val="auto"/>
          <w:sz w:val="28"/>
          <w:szCs w:val="28"/>
        </w:rPr>
        <w:t>B.管道表面条件</w:t>
      </w:r>
    </w:p>
    <w:p>
      <w:pPr>
        <w:pStyle w:val="9"/>
        <w:snapToGrid w:val="0"/>
        <w:spacing w:before="0" w:beforeAutospacing="0" w:after="0" w:afterAutospacing="0" w:line="360" w:lineRule="auto"/>
        <w:ind w:firstLine="539" w:firstLineChars="0"/>
        <w:rPr>
          <w:rFonts w:hint="eastAsia" w:ascii="宋体" w:hAnsi="宋体" w:eastAsia="宋体"/>
          <w:color w:val="auto"/>
          <w:sz w:val="28"/>
          <w:szCs w:val="28"/>
        </w:rPr>
      </w:pPr>
      <w:r>
        <w:rPr>
          <w:rFonts w:hint="eastAsia" w:ascii="宋体" w:hAnsi="宋体" w:eastAsia="宋体"/>
          <w:color w:val="auto"/>
          <w:sz w:val="28"/>
          <w:szCs w:val="28"/>
        </w:rPr>
        <w:t>管道表面条件对裂纹的产生起重要作用，如抛光表面很少产生裂纹。</w:t>
      </w:r>
    </w:p>
    <w:p>
      <w:pPr>
        <w:pStyle w:val="9"/>
        <w:snapToGrid w:val="0"/>
        <w:spacing w:before="0" w:beforeAutospacing="0" w:after="0" w:afterAutospacing="0" w:line="360" w:lineRule="auto"/>
        <w:ind w:firstLine="539" w:firstLineChars="0"/>
        <w:rPr>
          <w:rFonts w:hint="eastAsia" w:ascii="宋体" w:hAnsi="宋体" w:eastAsia="宋体"/>
          <w:color w:val="auto"/>
          <w:sz w:val="28"/>
          <w:szCs w:val="28"/>
        </w:rPr>
      </w:pPr>
      <w:r>
        <w:rPr>
          <w:rFonts w:hint="eastAsia" w:ascii="宋体" w:hAnsi="宋体" w:eastAsia="宋体"/>
          <w:color w:val="auto"/>
          <w:sz w:val="28"/>
          <w:szCs w:val="28"/>
        </w:rPr>
        <w:t>③拉应力</w:t>
      </w:r>
    </w:p>
    <w:p>
      <w:pPr>
        <w:pStyle w:val="9"/>
        <w:snapToGrid w:val="0"/>
        <w:spacing w:before="0" w:beforeAutospacing="0" w:after="0" w:afterAutospacing="0" w:line="360" w:lineRule="auto"/>
        <w:ind w:firstLine="539" w:firstLineChars="0"/>
        <w:rPr>
          <w:rFonts w:hint="eastAsia" w:ascii="宋体" w:hAnsi="宋体" w:eastAsia="宋体"/>
          <w:color w:val="auto"/>
          <w:sz w:val="28"/>
          <w:szCs w:val="28"/>
        </w:rPr>
      </w:pPr>
      <w:r>
        <w:rPr>
          <w:rFonts w:hint="eastAsia" w:ascii="宋体" w:hAnsi="宋体" w:eastAsia="宋体"/>
          <w:color w:val="auto"/>
          <w:sz w:val="28"/>
          <w:szCs w:val="28"/>
        </w:rPr>
        <w:t>主要包括制造应力、工作应力、操作应力、循环负荷、拉伸速率、次级负载等。</w:t>
      </w:r>
    </w:p>
    <w:p>
      <w:pPr>
        <w:pStyle w:val="9"/>
        <w:snapToGrid w:val="0"/>
        <w:spacing w:before="0" w:beforeAutospacing="0" w:after="0" w:afterAutospacing="0" w:line="360" w:lineRule="auto"/>
        <w:ind w:firstLine="539" w:firstLineChars="0"/>
        <w:rPr>
          <w:rFonts w:hint="eastAsia" w:ascii="宋体" w:hAnsi="宋体" w:eastAsia="宋体"/>
          <w:color w:val="auto"/>
          <w:sz w:val="28"/>
          <w:szCs w:val="28"/>
        </w:rPr>
      </w:pPr>
      <w:r>
        <w:rPr>
          <w:rFonts w:hint="eastAsia" w:ascii="宋体" w:hAnsi="宋体" w:eastAsia="宋体"/>
          <w:color w:val="auto"/>
          <w:sz w:val="28"/>
          <w:szCs w:val="28"/>
        </w:rPr>
        <w:t>环境因素、材料因素、拉应力，其单方面或三方面都能导致产生近中性</w:t>
      </w:r>
      <w:r>
        <w:rPr>
          <w:rFonts w:ascii="宋体" w:hAnsi="宋体" w:eastAsia="宋体"/>
          <w:color w:val="auto"/>
          <w:sz w:val="28"/>
          <w:szCs w:val="28"/>
        </w:rPr>
        <w:t>pH</w:t>
      </w:r>
      <w:r>
        <w:rPr>
          <w:rFonts w:hint="eastAsia" w:ascii="宋体" w:hAnsi="宋体" w:eastAsia="宋体"/>
          <w:color w:val="auto"/>
          <w:sz w:val="28"/>
          <w:szCs w:val="28"/>
        </w:rPr>
        <w:t>值应力腐蚀破裂。</w:t>
      </w:r>
    </w:p>
    <w:p>
      <w:pPr>
        <w:pStyle w:val="9"/>
        <w:snapToGrid w:val="0"/>
        <w:spacing w:before="0" w:beforeAutospacing="0" w:after="0" w:afterAutospacing="0" w:line="360" w:lineRule="auto"/>
        <w:ind w:firstLine="539" w:firstLineChars="0"/>
        <w:rPr>
          <w:rFonts w:hint="eastAsia" w:ascii="宋体" w:hAnsi="宋体" w:eastAsia="宋体"/>
          <w:color w:val="auto"/>
          <w:sz w:val="28"/>
          <w:szCs w:val="28"/>
        </w:rPr>
      </w:pPr>
      <w:r>
        <w:rPr>
          <w:rFonts w:hint="eastAsia" w:ascii="宋体" w:hAnsi="宋体" w:eastAsia="宋体"/>
          <w:color w:val="auto"/>
          <w:sz w:val="28"/>
          <w:szCs w:val="28"/>
        </w:rPr>
        <w:t>近中性</w:t>
      </w:r>
      <w:r>
        <w:rPr>
          <w:rFonts w:ascii="宋体" w:hAnsi="宋体" w:eastAsia="宋体"/>
          <w:color w:val="auto"/>
          <w:sz w:val="28"/>
          <w:szCs w:val="28"/>
        </w:rPr>
        <w:t>pH</w:t>
      </w:r>
      <w:r>
        <w:rPr>
          <w:rFonts w:hint="eastAsia" w:ascii="宋体" w:hAnsi="宋体" w:eastAsia="宋体"/>
          <w:color w:val="auto"/>
          <w:sz w:val="28"/>
          <w:szCs w:val="28"/>
        </w:rPr>
        <w:t>值土壤管道应力腐蚀破坏的特征见表。</w:t>
      </w:r>
    </w:p>
    <w:p>
      <w:pPr>
        <w:snapToGrid w:val="0"/>
        <w:spacing w:line="360" w:lineRule="auto"/>
        <w:ind w:firstLine="0" w:firstLineChars="0"/>
        <w:jc w:val="center"/>
        <w:rPr>
          <w:rFonts w:hint="eastAsia" w:ascii="黑体" w:hAnsi="Times New Roman" w:eastAsia="黑体" w:cs="Times New Roman"/>
          <w:b/>
          <w:color w:val="auto"/>
          <w:sz w:val="24"/>
        </w:rPr>
      </w:pPr>
      <w:r>
        <w:rPr>
          <w:rFonts w:hint="eastAsia" w:ascii="黑体" w:hAnsi="Times New Roman" w:eastAsia="黑体" w:cs="Times New Roman"/>
          <w:b/>
          <w:color w:val="auto"/>
          <w:sz w:val="24"/>
        </w:rPr>
        <w:t>表</w:t>
      </w:r>
      <w:r>
        <w:rPr>
          <w:rFonts w:hint="eastAsia" w:ascii="黑体" w:eastAsia="黑体" w:cs="Times New Roman"/>
          <w:b/>
          <w:color w:val="auto"/>
          <w:sz w:val="24"/>
          <w:lang w:val="en-US" w:eastAsia="zh-CN"/>
        </w:rPr>
        <w:t>A1</w:t>
      </w:r>
      <w:r>
        <w:rPr>
          <w:rFonts w:hint="eastAsia" w:ascii="黑体" w:hAnsi="Times New Roman" w:eastAsia="黑体" w:cs="Times New Roman"/>
          <w:b/>
          <w:color w:val="auto"/>
          <w:sz w:val="24"/>
        </w:rPr>
        <w:t>-</w:t>
      </w:r>
      <w:r>
        <w:rPr>
          <w:rFonts w:hint="eastAsia" w:ascii="黑体" w:eastAsia="黑体" w:cs="Times New Roman"/>
          <w:b/>
          <w:color w:val="auto"/>
          <w:sz w:val="24"/>
          <w:lang w:val="en-US" w:eastAsia="zh-CN"/>
        </w:rPr>
        <w:t>5</w:t>
      </w:r>
      <w:r>
        <w:rPr>
          <w:rFonts w:hint="eastAsia" w:ascii="黑体" w:hAnsi="Times New Roman" w:eastAsia="黑体" w:cs="Times New Roman"/>
          <w:b/>
          <w:color w:val="auto"/>
          <w:sz w:val="24"/>
        </w:rPr>
        <w:t>管道应力腐蚀破坏特征</w:t>
      </w:r>
    </w:p>
    <w:tbl>
      <w:tblPr>
        <w:tblStyle w:val="24"/>
        <w:tblW w:w="5000" w:type="pct"/>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autofit"/>
        <w:tblCellMar>
          <w:top w:w="0" w:type="dxa"/>
          <w:left w:w="57" w:type="dxa"/>
          <w:bottom w:w="0" w:type="dxa"/>
          <w:right w:w="57" w:type="dxa"/>
        </w:tblCellMar>
      </w:tblPr>
      <w:tblGrid>
        <w:gridCol w:w="402"/>
        <w:gridCol w:w="2537"/>
        <w:gridCol w:w="1252"/>
        <w:gridCol w:w="1444"/>
        <w:gridCol w:w="1252"/>
        <w:gridCol w:w="1533"/>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57" w:type="dxa"/>
            <w:bottom w:w="0" w:type="dxa"/>
            <w:right w:w="57" w:type="dxa"/>
          </w:tblCellMar>
        </w:tblPrEx>
        <w:trPr>
          <w:tblHeader/>
          <w:jc w:val="center"/>
        </w:trPr>
        <w:tc>
          <w:tcPr>
            <w:tcW w:w="239" w:type="pct"/>
            <w:tcBorders>
              <w:tl2br w:val="nil"/>
              <w:tr2bl w:val="nil"/>
            </w:tcBorders>
            <w:noWrap w:val="0"/>
            <w:vAlign w:val="center"/>
          </w:tcPr>
          <w:p>
            <w:pPr>
              <w:ind w:firstLine="0" w:firstLineChars="0"/>
              <w:jc w:val="center"/>
              <w:rPr>
                <w:rFonts w:hint="eastAsia" w:ascii="Times New Roman" w:hAnsi="Times New Roman" w:eastAsia="宋体" w:cs="Times New Roman"/>
                <w:b/>
                <w:bCs w:val="0"/>
                <w:color w:val="auto"/>
                <w:sz w:val="21"/>
                <w:szCs w:val="21"/>
              </w:rPr>
            </w:pPr>
            <w:r>
              <w:rPr>
                <w:rFonts w:hint="eastAsia" w:ascii="Times New Roman" w:hAnsi="Times New Roman" w:eastAsia="宋体" w:cs="Times New Roman"/>
                <w:b/>
                <w:bCs w:val="0"/>
                <w:color w:val="auto"/>
                <w:sz w:val="21"/>
                <w:szCs w:val="21"/>
              </w:rPr>
              <w:t>因素</w:t>
            </w:r>
          </w:p>
        </w:tc>
        <w:tc>
          <w:tcPr>
            <w:tcW w:w="1507" w:type="pct"/>
            <w:tcBorders>
              <w:tl2br w:val="nil"/>
              <w:tr2bl w:val="nil"/>
            </w:tcBorders>
            <w:noWrap w:val="0"/>
            <w:vAlign w:val="center"/>
          </w:tcPr>
          <w:p>
            <w:pPr>
              <w:ind w:firstLine="0" w:firstLineChars="0"/>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地区</w:t>
            </w:r>
          </w:p>
        </w:tc>
        <w:tc>
          <w:tcPr>
            <w:tcW w:w="743" w:type="pct"/>
            <w:tcBorders>
              <w:tl2br w:val="nil"/>
              <w:tr2bl w:val="nil"/>
            </w:tcBorders>
            <w:noWrap w:val="0"/>
            <w:vAlign w:val="center"/>
          </w:tcPr>
          <w:p>
            <w:pPr>
              <w:ind w:firstLine="0" w:firstLineChars="0"/>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温度</w:t>
            </w:r>
          </w:p>
        </w:tc>
        <w:tc>
          <w:tcPr>
            <w:tcW w:w="857" w:type="pct"/>
            <w:tcBorders>
              <w:tl2br w:val="nil"/>
              <w:tr2bl w:val="nil"/>
            </w:tcBorders>
            <w:noWrap w:val="0"/>
            <w:vAlign w:val="center"/>
          </w:tcPr>
          <w:p>
            <w:pPr>
              <w:ind w:firstLine="0" w:firstLineChars="0"/>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与电解质关系</w:t>
            </w:r>
          </w:p>
        </w:tc>
        <w:tc>
          <w:tcPr>
            <w:tcW w:w="743" w:type="pct"/>
            <w:tcBorders>
              <w:tl2br w:val="nil"/>
              <w:tr2bl w:val="nil"/>
            </w:tcBorders>
            <w:noWrap w:val="0"/>
            <w:vAlign w:val="center"/>
          </w:tcPr>
          <w:p>
            <w:pPr>
              <w:ind w:firstLine="0" w:firstLineChars="0"/>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电化学电势</w:t>
            </w:r>
          </w:p>
        </w:tc>
        <w:tc>
          <w:tcPr>
            <w:tcW w:w="910" w:type="pct"/>
            <w:tcBorders>
              <w:tl2br w:val="nil"/>
              <w:tr2bl w:val="nil"/>
            </w:tcBorders>
            <w:noWrap w:val="0"/>
            <w:vAlign w:val="center"/>
          </w:tcPr>
          <w:p>
            <w:pPr>
              <w:ind w:firstLine="0" w:firstLineChars="0"/>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裂纹的路径</w:t>
            </w:r>
          </w:p>
          <w:p>
            <w:pPr>
              <w:ind w:firstLine="0" w:firstLineChars="0"/>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和形状</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57" w:type="dxa"/>
            <w:bottom w:w="0" w:type="dxa"/>
            <w:right w:w="57" w:type="dxa"/>
          </w:tblCellMar>
        </w:tblPrEx>
        <w:trPr>
          <w:jc w:val="center"/>
        </w:trPr>
        <w:tc>
          <w:tcPr>
            <w:tcW w:w="239" w:type="pct"/>
            <w:tcBorders>
              <w:tl2br w:val="nil"/>
              <w:tr2bl w:val="nil"/>
            </w:tcBorders>
            <w:noWrap w:val="0"/>
            <w:vAlign w:val="center"/>
          </w:tcPr>
          <w:p>
            <w:pPr>
              <w:ind w:firstLine="0" w:firstLineChars="0"/>
              <w:rPr>
                <w:rFonts w:hint="eastAsia" w:ascii="Times New Roman" w:hAnsi="Times New Roman" w:eastAsia="宋体" w:cs="Times New Roman"/>
                <w:b/>
                <w:bCs w:val="0"/>
                <w:color w:val="auto"/>
                <w:sz w:val="21"/>
                <w:szCs w:val="21"/>
              </w:rPr>
            </w:pPr>
            <w:r>
              <w:rPr>
                <w:rFonts w:hint="eastAsia" w:ascii="Times New Roman" w:hAnsi="Times New Roman" w:eastAsia="宋体" w:cs="Times New Roman"/>
                <w:b/>
                <w:bCs w:val="0"/>
                <w:color w:val="auto"/>
                <w:sz w:val="21"/>
                <w:szCs w:val="21"/>
              </w:rPr>
              <w:t>特征</w:t>
            </w:r>
          </w:p>
        </w:tc>
        <w:tc>
          <w:tcPr>
            <w:tcW w:w="1507" w:type="pct"/>
            <w:tcBorders>
              <w:tl2br w:val="nil"/>
              <w:tr2bl w:val="nil"/>
            </w:tcBorders>
            <w:noWrap w:val="0"/>
            <w:vAlign w:val="center"/>
          </w:tcPr>
          <w:p>
            <w:pPr>
              <w:ind w:firstLine="0" w:firstLine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65%发生在压气站和下游第一阀之间，12%发生在第一和第二阀之间，5%发生在第二和第三阀之间，3%发生在第三阀下游。应力腐蚀破裂与特定的地面条件有关。</w:t>
            </w:r>
          </w:p>
        </w:tc>
        <w:tc>
          <w:tcPr>
            <w:tcW w:w="743" w:type="pct"/>
            <w:tcBorders>
              <w:tl2br w:val="nil"/>
              <w:tr2bl w:val="nil"/>
            </w:tcBorders>
            <w:noWrap w:val="0"/>
            <w:vAlign w:val="center"/>
          </w:tcPr>
          <w:p>
            <w:pPr>
              <w:ind w:firstLine="0" w:firstLine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与管道温度无明显关系，在较冷气候带明显多发。</w:t>
            </w:r>
          </w:p>
        </w:tc>
        <w:tc>
          <w:tcPr>
            <w:tcW w:w="857" w:type="pct"/>
            <w:tcBorders>
              <w:tl2br w:val="nil"/>
              <w:tr2bl w:val="nil"/>
            </w:tcBorders>
            <w:noWrap w:val="0"/>
            <w:vAlign w:val="center"/>
          </w:tcPr>
          <w:p>
            <w:pPr>
              <w:ind w:firstLine="0" w:firstLine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中性pH值的稀碳酸盐溶液，其值在5.5～7.5之间。</w:t>
            </w:r>
          </w:p>
        </w:tc>
        <w:tc>
          <w:tcPr>
            <w:tcW w:w="743" w:type="pct"/>
            <w:tcBorders>
              <w:tl2br w:val="nil"/>
              <w:tr2bl w:val="nil"/>
            </w:tcBorders>
            <w:noWrap w:val="0"/>
            <w:vAlign w:val="center"/>
          </w:tcPr>
          <w:p>
            <w:pPr>
              <w:ind w:firstLine="0" w:firstLine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腐蚀电势，阴极保护不能达到的地点</w:t>
            </w:r>
          </w:p>
        </w:tc>
        <w:tc>
          <w:tcPr>
            <w:tcW w:w="910" w:type="pct"/>
            <w:tcBorders>
              <w:tl2br w:val="nil"/>
              <w:tr2bl w:val="nil"/>
            </w:tcBorders>
            <w:noWrap w:val="0"/>
            <w:vAlign w:val="center"/>
          </w:tcPr>
          <w:p>
            <w:pPr>
              <w:ind w:firstLine="0" w:firstLine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穿透颗粒</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横过钢颗粒</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，宽裂纹带边壁有明显腐蚀。</w:t>
            </w:r>
          </w:p>
        </w:tc>
      </w:tr>
    </w:tbl>
    <w:p>
      <w:pPr>
        <w:pStyle w:val="9"/>
        <w:snapToGrid w:val="0"/>
        <w:spacing w:before="0" w:beforeAutospacing="0" w:after="0" w:afterAutospacing="0" w:line="360" w:lineRule="auto"/>
        <w:ind w:firstLine="562" w:firstLineChars="200"/>
        <w:rPr>
          <w:rFonts w:hint="eastAsia" w:ascii="宋体" w:hAnsi="宋体" w:eastAsia="宋体"/>
          <w:b/>
          <w:bCs/>
          <w:color w:val="auto"/>
          <w:sz w:val="28"/>
          <w:szCs w:val="28"/>
        </w:rPr>
      </w:pPr>
      <w:r>
        <w:rPr>
          <w:rFonts w:hint="eastAsia" w:ascii="宋体" w:hAnsi="宋体" w:eastAsia="宋体"/>
          <w:b/>
          <w:bCs/>
          <w:color w:val="auto"/>
          <w:sz w:val="28"/>
          <w:szCs w:val="28"/>
        </w:rPr>
        <w:t>（2）硫化物应力腐蚀破坏</w:t>
      </w:r>
    </w:p>
    <w:p>
      <w:pPr>
        <w:snapToGrid w:val="0"/>
        <w:spacing w:line="360" w:lineRule="auto"/>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当钢管与H</w:t>
      </w:r>
      <w:r>
        <w:rPr>
          <w:rFonts w:hint="eastAsia" w:ascii="Times New Roman" w:hAnsi="Times New Roman" w:eastAsia="宋体" w:cs="Times New Roman"/>
          <w:color w:val="auto"/>
          <w:sz w:val="28"/>
          <w:szCs w:val="28"/>
          <w:vertAlign w:val="subscript"/>
        </w:rPr>
        <w:t>2</w:t>
      </w:r>
      <w:r>
        <w:rPr>
          <w:rFonts w:hint="eastAsia" w:ascii="Times New Roman" w:hAnsi="Times New Roman" w:eastAsia="宋体" w:cs="Times New Roman"/>
          <w:color w:val="auto"/>
          <w:sz w:val="28"/>
          <w:szCs w:val="28"/>
        </w:rPr>
        <w:t>S水溶液或与含H</w:t>
      </w:r>
      <w:r>
        <w:rPr>
          <w:rFonts w:hint="eastAsia" w:ascii="Times New Roman" w:hAnsi="Times New Roman" w:eastAsia="宋体" w:cs="Times New Roman"/>
          <w:color w:val="auto"/>
          <w:sz w:val="28"/>
          <w:szCs w:val="28"/>
          <w:vertAlign w:val="subscript"/>
        </w:rPr>
        <w:t>2</w:t>
      </w:r>
      <w:r>
        <w:rPr>
          <w:rFonts w:hint="eastAsia" w:ascii="Times New Roman" w:hAnsi="Times New Roman" w:eastAsia="宋体" w:cs="Times New Roman"/>
          <w:color w:val="auto"/>
          <w:sz w:val="28"/>
          <w:szCs w:val="28"/>
        </w:rPr>
        <w:t>S的湿天然气相接触时，发生电化学腐蚀，产生氢原子，它在钢材中扩散，遇到裂缝、空隙、晶格层间错断、夹杂</w:t>
      </w:r>
      <w:r>
        <w:rPr>
          <w:rFonts w:hint="eastAsia" w:cs="Times New Roman"/>
          <w:color w:val="auto"/>
          <w:sz w:val="28"/>
          <w:szCs w:val="28"/>
          <w:lang w:eastAsia="zh-CN"/>
        </w:rPr>
        <w:t>或其他</w:t>
      </w:r>
      <w:r>
        <w:rPr>
          <w:rFonts w:hint="eastAsia" w:ascii="Times New Roman" w:hAnsi="Times New Roman" w:eastAsia="宋体" w:cs="Times New Roman"/>
          <w:color w:val="auto"/>
          <w:sz w:val="28"/>
          <w:szCs w:val="28"/>
        </w:rPr>
        <w:t>钢材缺陷时，便聚集结合成为氢分子。氢分子的体积是原子的20倍，这就造成极大的压力，使钢材鼓泡和变脆；当钢材塑性好、强度低时，钢材表面出现泡迹，当钢材强度大、硬度高时则因塑性变形小而产生氢脆裂纹。钢管在组装及输气中产生拉应力作用，又促使钢材破坏。</w:t>
      </w:r>
    </w:p>
    <w:p>
      <w:pPr>
        <w:pStyle w:val="9"/>
        <w:snapToGrid w:val="0"/>
        <w:spacing w:before="0" w:beforeAutospacing="0" w:after="0" w:afterAutospacing="0" w:line="360" w:lineRule="auto"/>
        <w:ind w:firstLine="540" w:firstLineChars="0"/>
        <w:rPr>
          <w:rFonts w:hint="eastAsia" w:ascii="宋体" w:hAnsi="宋体" w:eastAsia="宋体"/>
          <w:color w:val="auto"/>
          <w:sz w:val="28"/>
          <w:szCs w:val="28"/>
        </w:rPr>
      </w:pPr>
      <w:r>
        <w:rPr>
          <w:rFonts w:hint="eastAsia" w:ascii="宋体" w:hAnsi="宋体" w:eastAsia="宋体"/>
          <w:color w:val="auto"/>
          <w:sz w:val="28"/>
          <w:szCs w:val="28"/>
        </w:rPr>
        <w:t>①硫化物应力腐蚀的因素</w:t>
      </w:r>
    </w:p>
    <w:p>
      <w:pPr>
        <w:pStyle w:val="9"/>
        <w:snapToGrid w:val="0"/>
        <w:spacing w:before="0" w:beforeAutospacing="0" w:after="0" w:afterAutospacing="0" w:line="360" w:lineRule="auto"/>
        <w:ind w:firstLine="540" w:firstLineChars="0"/>
        <w:rPr>
          <w:rFonts w:hint="eastAsia" w:ascii="宋体" w:hAnsi="宋体" w:eastAsia="宋体"/>
          <w:color w:val="auto"/>
          <w:sz w:val="28"/>
          <w:szCs w:val="28"/>
        </w:rPr>
      </w:pPr>
      <w:r>
        <w:rPr>
          <w:rFonts w:hint="eastAsia" w:ascii="宋体" w:hAnsi="宋体" w:eastAsia="宋体"/>
          <w:color w:val="auto"/>
          <w:sz w:val="28"/>
          <w:szCs w:val="28"/>
        </w:rPr>
        <w:t>硫化物应力腐蚀是由多种因素造成的，首先是水和硫化氢气体的存在造成一个酸性环境。为了避免发生这种情况，管道在输气中应保持较低的露点并尽量使进入管道的天然气中硫化氢含量降低。</w:t>
      </w:r>
    </w:p>
    <w:p>
      <w:pPr>
        <w:pStyle w:val="9"/>
        <w:snapToGrid w:val="0"/>
        <w:spacing w:before="0" w:beforeAutospacing="0" w:after="0" w:afterAutospacing="0" w:line="360" w:lineRule="auto"/>
        <w:ind w:firstLine="540" w:firstLineChars="0"/>
        <w:rPr>
          <w:rFonts w:hint="eastAsia" w:ascii="宋体" w:hAnsi="宋体" w:eastAsia="宋体"/>
          <w:color w:val="auto"/>
          <w:sz w:val="28"/>
          <w:szCs w:val="28"/>
        </w:rPr>
      </w:pPr>
      <w:r>
        <w:rPr>
          <w:rFonts w:hint="eastAsia" w:ascii="宋体" w:hAnsi="宋体" w:eastAsia="宋体"/>
          <w:color w:val="auto"/>
          <w:sz w:val="28"/>
          <w:szCs w:val="28"/>
        </w:rPr>
        <w:t>硫化物应力腐蚀还与金属化学组成、强度、热处理性能及金相显微组织、酸性介质的pH、腐蚀环境温度、金属与酸性接触时间及总拉伸应力等均有关系。</w:t>
      </w:r>
    </w:p>
    <w:p>
      <w:pPr>
        <w:pStyle w:val="9"/>
        <w:snapToGrid w:val="0"/>
        <w:spacing w:before="0" w:beforeAutospacing="0" w:after="0" w:afterAutospacing="0" w:line="360" w:lineRule="auto"/>
        <w:ind w:firstLine="540" w:firstLineChars="0"/>
        <w:rPr>
          <w:rFonts w:hint="eastAsia" w:ascii="宋体" w:hAnsi="宋体" w:eastAsia="宋体"/>
          <w:color w:val="auto"/>
          <w:sz w:val="28"/>
          <w:szCs w:val="28"/>
        </w:rPr>
      </w:pPr>
      <w:r>
        <w:rPr>
          <w:rFonts w:hint="eastAsia" w:ascii="宋体" w:hAnsi="宋体" w:eastAsia="宋体"/>
          <w:color w:val="auto"/>
          <w:sz w:val="28"/>
          <w:szCs w:val="28"/>
        </w:rPr>
        <w:t>②硫化物应力腐蚀破坏的特点</w:t>
      </w:r>
    </w:p>
    <w:p>
      <w:pPr>
        <w:pStyle w:val="9"/>
        <w:snapToGrid w:val="0"/>
        <w:spacing w:before="0" w:beforeAutospacing="0" w:after="0" w:afterAutospacing="0" w:line="360" w:lineRule="auto"/>
        <w:ind w:firstLine="540" w:firstLineChars="0"/>
        <w:rPr>
          <w:rFonts w:hint="eastAsia" w:ascii="宋体" w:hAnsi="宋体" w:eastAsia="宋体"/>
          <w:color w:val="auto"/>
          <w:sz w:val="28"/>
          <w:szCs w:val="28"/>
        </w:rPr>
      </w:pPr>
      <w:r>
        <w:rPr>
          <w:rFonts w:hint="eastAsia" w:ascii="宋体" w:hAnsi="宋体" w:eastAsia="宋体"/>
          <w:color w:val="auto"/>
          <w:sz w:val="28"/>
          <w:szCs w:val="28"/>
        </w:rPr>
        <w:t>A.它是一种低应力破坏；</w:t>
      </w:r>
    </w:p>
    <w:p>
      <w:pPr>
        <w:pStyle w:val="9"/>
        <w:snapToGrid w:val="0"/>
        <w:spacing w:before="0" w:beforeAutospacing="0" w:after="0" w:afterAutospacing="0" w:line="360" w:lineRule="auto"/>
        <w:ind w:firstLine="540" w:firstLineChars="0"/>
        <w:rPr>
          <w:rFonts w:hint="eastAsia" w:ascii="宋体" w:hAnsi="宋体" w:eastAsia="宋体"/>
          <w:color w:val="auto"/>
          <w:sz w:val="28"/>
          <w:szCs w:val="28"/>
        </w:rPr>
      </w:pPr>
      <w:r>
        <w:rPr>
          <w:rFonts w:hint="eastAsia" w:ascii="宋体" w:hAnsi="宋体" w:eastAsia="宋体"/>
          <w:color w:val="auto"/>
          <w:sz w:val="28"/>
          <w:szCs w:val="28"/>
        </w:rPr>
        <w:t>B.钢材强度大、硬度高容易发生破坏。碳钢和低合金钢的洛氏硬度低于22，而金相组织为索氏体、珠光体，则受硫化物应力腐蚀破坏影响小。相反，硬度高、内应力大、金相组织为马氏体的金属对硫化物应力腐蚀特别敏感；</w:t>
      </w:r>
    </w:p>
    <w:p>
      <w:pPr>
        <w:pStyle w:val="9"/>
        <w:snapToGrid w:val="0"/>
        <w:spacing w:before="0" w:beforeAutospacing="0" w:after="0" w:afterAutospacing="0" w:line="360" w:lineRule="auto"/>
        <w:ind w:firstLine="540" w:firstLineChars="0"/>
        <w:rPr>
          <w:rFonts w:hint="eastAsia" w:ascii="宋体" w:hAnsi="宋体" w:eastAsia="宋体"/>
          <w:color w:val="auto"/>
          <w:sz w:val="28"/>
          <w:szCs w:val="28"/>
        </w:rPr>
      </w:pPr>
      <w:r>
        <w:rPr>
          <w:rFonts w:hint="eastAsia" w:ascii="宋体" w:hAnsi="宋体" w:eastAsia="宋体"/>
          <w:color w:val="auto"/>
          <w:sz w:val="28"/>
          <w:szCs w:val="28"/>
        </w:rPr>
        <w:t>C.呈脆性破坏，断口平齐、无塑性变形。对于强度较高的钢材，在金相显微镜下可以观察到裂纹往往沿晶开裂，而且裂纹方向一般总与拉</w:t>
      </w:r>
    </w:p>
    <w:p>
      <w:pPr>
        <w:pStyle w:val="9"/>
        <w:snapToGrid w:val="0"/>
        <w:spacing w:before="0" w:beforeAutospacing="0" w:after="0" w:afterAutospacing="0" w:line="360" w:lineRule="auto"/>
        <w:ind w:firstLine="0" w:firstLineChars="0"/>
        <w:rPr>
          <w:rFonts w:hint="eastAsia" w:ascii="宋体" w:hAnsi="宋体" w:eastAsia="宋体"/>
          <w:color w:val="auto"/>
          <w:sz w:val="28"/>
          <w:szCs w:val="28"/>
        </w:rPr>
      </w:pPr>
      <w:r>
        <w:rPr>
          <w:rFonts w:hint="eastAsia" w:ascii="宋体" w:hAnsi="宋体" w:eastAsia="宋体"/>
          <w:color w:val="auto"/>
          <w:sz w:val="28"/>
          <w:szCs w:val="28"/>
        </w:rPr>
        <w:t>应力方向相垂直，断口表面有黑色硫化铁产物；</w:t>
      </w:r>
    </w:p>
    <w:p>
      <w:pPr>
        <w:pStyle w:val="9"/>
        <w:snapToGrid w:val="0"/>
        <w:spacing w:before="0" w:beforeAutospacing="0" w:after="0" w:afterAutospacing="0" w:line="360" w:lineRule="auto"/>
        <w:ind w:firstLine="540" w:firstLineChars="0"/>
        <w:rPr>
          <w:rFonts w:hint="eastAsia" w:ascii="宋体" w:hAnsi="宋体" w:eastAsia="宋体"/>
          <w:color w:val="auto"/>
          <w:sz w:val="28"/>
          <w:szCs w:val="28"/>
        </w:rPr>
      </w:pPr>
      <w:r>
        <w:rPr>
          <w:rFonts w:hint="eastAsia" w:ascii="宋体" w:hAnsi="宋体" w:eastAsia="宋体"/>
          <w:color w:val="auto"/>
          <w:sz w:val="28"/>
          <w:szCs w:val="28"/>
        </w:rPr>
        <w:t>D.硫化物应力腐蚀破坏时间可能很短，且爆破无预兆；</w:t>
      </w:r>
    </w:p>
    <w:p>
      <w:pPr>
        <w:pStyle w:val="9"/>
        <w:snapToGrid w:val="0"/>
        <w:spacing w:before="0" w:beforeAutospacing="0" w:after="0" w:afterAutospacing="0" w:line="360" w:lineRule="auto"/>
        <w:ind w:firstLine="540" w:firstLineChars="0"/>
        <w:rPr>
          <w:rFonts w:hint="eastAsia" w:ascii="宋体" w:hAnsi="宋体" w:eastAsia="宋体"/>
          <w:color w:val="auto"/>
          <w:sz w:val="28"/>
          <w:szCs w:val="28"/>
        </w:rPr>
      </w:pPr>
      <w:r>
        <w:rPr>
          <w:rFonts w:hint="eastAsia" w:ascii="宋体" w:hAnsi="宋体" w:eastAsia="宋体"/>
          <w:color w:val="auto"/>
          <w:sz w:val="28"/>
          <w:szCs w:val="28"/>
        </w:rPr>
        <w:t>E.爆裂口往往出现在钢材应力集中或有缺陷的部位，如钢材的机械伤痕、腐蚀孔洞、补焊处及热影响区、冷加工处，这些地方是产生破裂的最危险区。</w:t>
      </w:r>
    </w:p>
    <w:p>
      <w:pPr>
        <w:snapToGrid w:val="0"/>
        <w:spacing w:line="360" w:lineRule="auto"/>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此外，CO</w:t>
      </w:r>
      <w:r>
        <w:rPr>
          <w:rFonts w:hint="eastAsia" w:ascii="Times New Roman" w:hAnsi="Times New Roman" w:eastAsia="宋体" w:cs="Times New Roman"/>
          <w:color w:val="auto"/>
          <w:sz w:val="28"/>
          <w:szCs w:val="28"/>
          <w:vertAlign w:val="subscript"/>
        </w:rPr>
        <w:t>2</w:t>
      </w:r>
      <w:r>
        <w:rPr>
          <w:rFonts w:hint="eastAsia" w:ascii="Times New Roman" w:hAnsi="Times New Roman" w:eastAsia="宋体" w:cs="Times New Roman"/>
          <w:color w:val="auto"/>
          <w:sz w:val="28"/>
          <w:szCs w:val="28"/>
        </w:rPr>
        <w:t>的存在能促进H</w:t>
      </w:r>
      <w:r>
        <w:rPr>
          <w:rFonts w:hint="eastAsia" w:ascii="Times New Roman" w:hAnsi="Times New Roman" w:eastAsia="宋体" w:cs="Times New Roman"/>
          <w:color w:val="auto"/>
          <w:sz w:val="28"/>
          <w:szCs w:val="28"/>
          <w:vertAlign w:val="subscript"/>
        </w:rPr>
        <w:t>2</w:t>
      </w:r>
      <w:r>
        <w:rPr>
          <w:rFonts w:hint="eastAsia" w:ascii="Times New Roman" w:hAnsi="Times New Roman" w:eastAsia="宋体" w:cs="Times New Roman"/>
          <w:color w:val="auto"/>
          <w:sz w:val="28"/>
          <w:szCs w:val="28"/>
        </w:rPr>
        <w:t>S的腐蚀作用，因为由于腐蚀而产生的硫化铁在正常的pH值下是不溶解的，并且形成保护金属薄膜，而当CO</w:t>
      </w:r>
      <w:r>
        <w:rPr>
          <w:rFonts w:hint="eastAsia" w:ascii="Times New Roman" w:hAnsi="Times New Roman" w:eastAsia="宋体" w:cs="Times New Roman"/>
          <w:color w:val="auto"/>
          <w:sz w:val="28"/>
          <w:szCs w:val="28"/>
          <w:vertAlign w:val="subscript"/>
        </w:rPr>
        <w:t>2</w:t>
      </w:r>
      <w:r>
        <w:rPr>
          <w:rFonts w:hint="eastAsia" w:ascii="Times New Roman" w:hAnsi="Times New Roman" w:eastAsia="宋体" w:cs="Times New Roman"/>
          <w:color w:val="auto"/>
          <w:sz w:val="28"/>
          <w:szCs w:val="28"/>
        </w:rPr>
        <w:t>出现时，pH值降低，使硫化氢更易溶解而不能形成薄膜，金属表面易于腐蚀。</w:t>
      </w:r>
    </w:p>
    <w:p>
      <w:pPr>
        <w:snapToGrid w:val="0"/>
        <w:spacing w:line="360" w:lineRule="auto"/>
        <w:ind w:firstLine="562" w:firstLineChars="200"/>
        <w:rPr>
          <w:rFonts w:ascii="Times New Roman" w:hAnsi="Times New Roman" w:eastAsia="宋体" w:cs="Times New Roman"/>
          <w:b/>
          <w:bCs/>
          <w:color w:val="auto"/>
          <w:sz w:val="28"/>
          <w:szCs w:val="28"/>
        </w:rPr>
      </w:pPr>
      <w:r>
        <w:rPr>
          <w:rFonts w:hint="eastAsia" w:ascii="Times New Roman" w:hAnsi="Times New Roman" w:eastAsia="宋体" w:cs="Times New Roman"/>
          <w:b/>
          <w:bCs/>
          <w:color w:val="auto"/>
          <w:sz w:val="28"/>
          <w:szCs w:val="28"/>
        </w:rPr>
        <w:t>（3）</w:t>
      </w:r>
      <w:r>
        <w:rPr>
          <w:rFonts w:ascii="Times New Roman" w:hAnsi="Times New Roman" w:eastAsia="宋体" w:cs="Times New Roman"/>
          <w:b/>
          <w:bCs/>
          <w:color w:val="auto"/>
          <w:sz w:val="28"/>
          <w:szCs w:val="28"/>
        </w:rPr>
        <w:t>CO</w:t>
      </w:r>
      <w:r>
        <w:rPr>
          <w:rFonts w:ascii="Times New Roman" w:hAnsi="Times New Roman" w:eastAsia="宋体" w:cs="Times New Roman"/>
          <w:b/>
          <w:bCs/>
          <w:color w:val="auto"/>
          <w:sz w:val="28"/>
          <w:szCs w:val="28"/>
          <w:vertAlign w:val="subscript"/>
        </w:rPr>
        <w:t>2</w:t>
      </w:r>
      <w:r>
        <w:rPr>
          <w:rFonts w:hint="eastAsia" w:ascii="Times New Roman" w:hAnsi="Times New Roman" w:eastAsia="宋体" w:cs="Times New Roman"/>
          <w:b/>
          <w:bCs/>
          <w:color w:val="auto"/>
          <w:sz w:val="28"/>
          <w:szCs w:val="28"/>
        </w:rPr>
        <w:t>腐蚀失效</w:t>
      </w:r>
    </w:p>
    <w:p>
      <w:pPr>
        <w:snapToGrid w:val="0"/>
        <w:spacing w:line="360" w:lineRule="auto"/>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C0</w:t>
      </w:r>
      <w:r>
        <w:rPr>
          <w:rFonts w:hint="eastAsia" w:ascii="Times New Roman" w:hAnsi="Times New Roman" w:eastAsia="宋体" w:cs="Times New Roman"/>
          <w:color w:val="auto"/>
          <w:sz w:val="28"/>
          <w:szCs w:val="28"/>
          <w:vertAlign w:val="subscript"/>
        </w:rPr>
        <w:t>2</w:t>
      </w:r>
      <w:r>
        <w:rPr>
          <w:rFonts w:hint="eastAsia" w:ascii="Times New Roman" w:hAnsi="Times New Roman" w:eastAsia="宋体" w:cs="Times New Roman"/>
          <w:color w:val="auto"/>
          <w:sz w:val="28"/>
          <w:szCs w:val="28"/>
        </w:rPr>
        <w:t>为弱酸性气体，它溶于水后形成H</w:t>
      </w:r>
      <w:r>
        <w:rPr>
          <w:rFonts w:hint="eastAsia" w:ascii="Times New Roman" w:hAnsi="Times New Roman" w:eastAsia="宋体" w:cs="Times New Roman"/>
          <w:color w:val="auto"/>
          <w:sz w:val="28"/>
          <w:szCs w:val="28"/>
          <w:vertAlign w:val="subscript"/>
        </w:rPr>
        <w:t>2</w:t>
      </w:r>
      <w:r>
        <w:rPr>
          <w:rFonts w:hint="eastAsia" w:ascii="Times New Roman" w:hAnsi="Times New Roman" w:eastAsia="宋体" w:cs="Times New Roman"/>
          <w:color w:val="auto"/>
          <w:sz w:val="28"/>
          <w:szCs w:val="28"/>
        </w:rPr>
        <w:t>CO</w:t>
      </w:r>
      <w:r>
        <w:rPr>
          <w:rFonts w:hint="eastAsia" w:ascii="Times New Roman" w:hAnsi="Times New Roman" w:eastAsia="宋体" w:cs="Times New Roman"/>
          <w:color w:val="auto"/>
          <w:sz w:val="28"/>
          <w:szCs w:val="28"/>
          <w:vertAlign w:val="subscript"/>
        </w:rPr>
        <w:t>3</w:t>
      </w:r>
      <w:r>
        <w:rPr>
          <w:rFonts w:hint="eastAsia" w:ascii="Times New Roman" w:hAnsi="Times New Roman" w:eastAsia="宋体" w:cs="Times New Roman"/>
          <w:color w:val="auto"/>
          <w:sz w:val="28"/>
          <w:szCs w:val="28"/>
        </w:rPr>
        <w:t>，对金属有一定的腐蚀性，它主要来源于天然气、空气、碳化物受热后分解的产物。因此对C0</w:t>
      </w:r>
      <w:r>
        <w:rPr>
          <w:rFonts w:hint="eastAsia" w:ascii="Times New Roman" w:hAnsi="Times New Roman" w:eastAsia="宋体" w:cs="Times New Roman"/>
          <w:color w:val="auto"/>
          <w:sz w:val="28"/>
          <w:szCs w:val="28"/>
          <w:vertAlign w:val="subscript"/>
        </w:rPr>
        <w:t>2</w:t>
      </w:r>
      <w:r>
        <w:rPr>
          <w:rFonts w:hint="eastAsia" w:ascii="Times New Roman" w:hAnsi="Times New Roman" w:eastAsia="宋体" w:cs="Times New Roman"/>
          <w:color w:val="auto"/>
          <w:sz w:val="28"/>
          <w:szCs w:val="28"/>
        </w:rPr>
        <w:t>的腐蚀失效应该加以重视。C0</w:t>
      </w:r>
      <w:r>
        <w:rPr>
          <w:rFonts w:hint="eastAsia" w:ascii="Times New Roman" w:hAnsi="Times New Roman" w:eastAsia="宋体" w:cs="Times New Roman"/>
          <w:color w:val="auto"/>
          <w:sz w:val="28"/>
          <w:szCs w:val="28"/>
          <w:vertAlign w:val="subscript"/>
        </w:rPr>
        <w:t>2</w:t>
      </w:r>
      <w:r>
        <w:rPr>
          <w:rFonts w:hint="eastAsia" w:ascii="Times New Roman" w:hAnsi="Times New Roman" w:eastAsia="宋体" w:cs="Times New Roman"/>
          <w:color w:val="auto"/>
          <w:sz w:val="28"/>
          <w:szCs w:val="28"/>
        </w:rPr>
        <w:t>的腐蚀与天然气主干输气管道输送的压力、温度、湿气等有关，随着系统压力的增加，而导致腐蚀的速度加快。目前因C0</w:t>
      </w:r>
      <w:r>
        <w:rPr>
          <w:rFonts w:hint="eastAsia" w:ascii="Times New Roman" w:hAnsi="Times New Roman" w:eastAsia="宋体" w:cs="Times New Roman"/>
          <w:color w:val="auto"/>
          <w:sz w:val="28"/>
          <w:szCs w:val="28"/>
          <w:vertAlign w:val="subscript"/>
        </w:rPr>
        <w:t>2</w:t>
      </w:r>
      <w:r>
        <w:rPr>
          <w:rFonts w:hint="eastAsia" w:ascii="Times New Roman" w:hAnsi="Times New Roman" w:eastAsia="宋体" w:cs="Times New Roman"/>
          <w:color w:val="auto"/>
          <w:sz w:val="28"/>
          <w:szCs w:val="28"/>
        </w:rPr>
        <w:t>腐蚀引发的各类严重事故在国内外已呈上升趋势。</w:t>
      </w:r>
    </w:p>
    <w:p>
      <w:pPr>
        <w:snapToGrid w:val="0"/>
        <w:spacing w:line="360" w:lineRule="auto"/>
        <w:ind w:firstLine="560" w:firstLineChars="200"/>
        <w:rPr>
          <w:rFonts w:hint="eastAsia" w:ascii="Times New Roman" w:hAnsi="Times New Roman" w:eastAsia="宋体" w:cs="Times New Roman"/>
          <w:color w:val="auto"/>
          <w:sz w:val="28"/>
          <w:szCs w:val="28"/>
        </w:rPr>
      </w:pPr>
      <w:r>
        <w:rPr>
          <w:rFonts w:hint="eastAsia" w:ascii="宋体" w:hAnsi="宋体" w:eastAsia="宋体" w:cs="Times New Roman"/>
          <w:color w:val="auto"/>
          <w:sz w:val="28"/>
          <w:szCs w:val="28"/>
        </w:rPr>
        <w:t>①</w:t>
      </w:r>
      <w:r>
        <w:rPr>
          <w:rFonts w:ascii="Times New Roman" w:hAnsi="Times New Roman" w:eastAsia="宋体" w:cs="Times New Roman"/>
          <w:color w:val="auto"/>
          <w:sz w:val="28"/>
          <w:szCs w:val="28"/>
        </w:rPr>
        <w:t>CO</w:t>
      </w:r>
      <w:r>
        <w:rPr>
          <w:rFonts w:ascii="Times New Roman" w:hAnsi="Times New Roman" w:eastAsia="宋体" w:cs="Times New Roman"/>
          <w:color w:val="auto"/>
          <w:sz w:val="28"/>
          <w:szCs w:val="28"/>
          <w:vertAlign w:val="subscript"/>
        </w:rPr>
        <w:t>2</w:t>
      </w:r>
      <w:r>
        <w:rPr>
          <w:rFonts w:hint="eastAsia" w:ascii="Times New Roman" w:hAnsi="Times New Roman" w:eastAsia="宋体" w:cs="Times New Roman"/>
          <w:color w:val="auto"/>
          <w:sz w:val="28"/>
          <w:szCs w:val="28"/>
        </w:rPr>
        <w:t>腐蚀的危害形态</w:t>
      </w:r>
    </w:p>
    <w:p>
      <w:pPr>
        <w:snapToGrid w:val="0"/>
        <w:spacing w:line="360" w:lineRule="auto"/>
        <w:ind w:firstLine="560" w:firstLineChars="200"/>
        <w:rPr>
          <w:rFonts w:hint="eastAsia" w:ascii="Times New Roman" w:hAnsi="Times New Roman" w:eastAsia="宋体" w:cs="Times New Roman"/>
          <w:color w:val="auto"/>
          <w:sz w:val="28"/>
          <w:szCs w:val="28"/>
        </w:rPr>
      </w:pPr>
      <w:r>
        <w:rPr>
          <w:rFonts w:ascii="Times New Roman" w:hAnsi="Times New Roman" w:eastAsia="宋体" w:cs="Times New Roman"/>
          <w:color w:val="auto"/>
          <w:sz w:val="28"/>
          <w:szCs w:val="28"/>
        </w:rPr>
        <w:t>CO</w:t>
      </w:r>
      <w:r>
        <w:rPr>
          <w:rFonts w:ascii="Times New Roman" w:hAnsi="Times New Roman" w:eastAsia="宋体" w:cs="Times New Roman"/>
          <w:color w:val="auto"/>
          <w:sz w:val="28"/>
          <w:szCs w:val="28"/>
          <w:vertAlign w:val="subscript"/>
        </w:rPr>
        <w:t>2</w:t>
      </w:r>
      <w:r>
        <w:rPr>
          <w:rFonts w:hint="eastAsia" w:ascii="Times New Roman" w:hAnsi="Times New Roman" w:eastAsia="宋体" w:cs="Times New Roman"/>
          <w:color w:val="auto"/>
          <w:sz w:val="28"/>
          <w:szCs w:val="28"/>
        </w:rPr>
        <w:t>腐蚀的危害形态有以下几种：</w:t>
      </w:r>
    </w:p>
    <w:p>
      <w:pPr>
        <w:snapToGrid w:val="0"/>
        <w:spacing w:line="360" w:lineRule="auto"/>
        <w:ind w:firstLine="560" w:firstLineChars="2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A.不均匀的全面腐蚀与点蚀</w:t>
      </w:r>
      <w:r>
        <w:rPr>
          <w:rFonts w:ascii="Times New Roman" w:hAnsi="Times New Roman" w:eastAsia="宋体" w:cs="Times New Roman"/>
          <w:color w:val="auto"/>
          <w:sz w:val="28"/>
          <w:szCs w:val="28"/>
        </w:rPr>
        <w:t xml:space="preserve">  </w:t>
      </w:r>
    </w:p>
    <w:p>
      <w:pPr>
        <w:snapToGrid w:val="0"/>
        <w:spacing w:line="360" w:lineRule="auto"/>
        <w:ind w:firstLine="560" w:firstLineChars="200"/>
        <w:rPr>
          <w:rFonts w:hint="eastAsia" w:ascii="Times New Roman" w:hAnsi="Times New Roman" w:eastAsia="宋体" w:cs="Times New Roman"/>
          <w:color w:val="auto"/>
          <w:sz w:val="28"/>
          <w:szCs w:val="28"/>
        </w:rPr>
      </w:pPr>
      <w:r>
        <w:rPr>
          <w:rFonts w:ascii="Times New Roman" w:hAnsi="Times New Roman" w:eastAsia="宋体" w:cs="Times New Roman"/>
          <w:color w:val="auto"/>
          <w:sz w:val="28"/>
          <w:szCs w:val="28"/>
        </w:rPr>
        <w:t>CO</w:t>
      </w:r>
      <w:r>
        <w:rPr>
          <w:rFonts w:hint="eastAsia" w:ascii="Times New Roman" w:hAnsi="Times New Roman" w:eastAsia="宋体" w:cs="Times New Roman"/>
          <w:color w:val="auto"/>
          <w:sz w:val="28"/>
          <w:szCs w:val="28"/>
          <w:vertAlign w:val="subscript"/>
        </w:rPr>
        <w:t>2</w:t>
      </w:r>
      <w:r>
        <w:rPr>
          <w:rFonts w:hint="eastAsia" w:ascii="Times New Roman" w:hAnsi="Times New Roman" w:eastAsia="宋体" w:cs="Times New Roman"/>
          <w:color w:val="auto"/>
          <w:sz w:val="28"/>
          <w:szCs w:val="28"/>
        </w:rPr>
        <w:t xml:space="preserve"> 引起的腐蚀常常是一种类似溃疡状的不均匀全面腐蚀，严重时可能呈蜂窝状，在金属表面形成许多大小、形状不同的蚀坑、沟槽等。几乎所有的合金在 </w:t>
      </w:r>
      <w:r>
        <w:rPr>
          <w:rFonts w:ascii="Times New Roman" w:hAnsi="Times New Roman" w:eastAsia="宋体" w:cs="Times New Roman"/>
          <w:color w:val="auto"/>
          <w:sz w:val="28"/>
          <w:szCs w:val="28"/>
        </w:rPr>
        <w:t>CO</w:t>
      </w:r>
      <w:r>
        <w:rPr>
          <w:rFonts w:ascii="Times New Roman" w:hAnsi="Times New Roman" w:eastAsia="宋体" w:cs="Times New Roman"/>
          <w:color w:val="auto"/>
          <w:sz w:val="28"/>
          <w:szCs w:val="28"/>
          <w:vertAlign w:val="subscript"/>
        </w:rPr>
        <w:t>2</w:t>
      </w:r>
      <w:r>
        <w:rPr>
          <w:rFonts w:hint="eastAsia" w:ascii="Times New Roman" w:hAnsi="Times New Roman" w:eastAsia="宋体" w:cs="Times New Roman"/>
          <w:color w:val="auto"/>
          <w:sz w:val="28"/>
          <w:szCs w:val="28"/>
        </w:rPr>
        <w:t xml:space="preserve"> 环境中都可以发生点蚀，其点蚀坑周边锐利、界面清晰，可在较短的时间内完全穿透管壁。</w:t>
      </w:r>
    </w:p>
    <w:p>
      <w:pPr>
        <w:snapToGrid w:val="0"/>
        <w:spacing w:line="360" w:lineRule="auto"/>
        <w:ind w:firstLine="560" w:firstLineChars="2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B.环状侵蚀</w:t>
      </w:r>
    </w:p>
    <w:p>
      <w:pPr>
        <w:snapToGrid w:val="0"/>
        <w:spacing w:line="360" w:lineRule="auto"/>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这种腐蚀多发生在距管端几英寸的环状内壁，呈均匀腐蚀和严重点蚀。主要原因是管子在镦粗过程中，镦粗的热处理端和</w:t>
      </w:r>
      <w:r>
        <w:rPr>
          <w:rFonts w:hint="eastAsia" w:cs="Times New Roman"/>
          <w:color w:val="auto"/>
          <w:sz w:val="28"/>
          <w:szCs w:val="28"/>
          <w:lang w:eastAsia="zh-CN"/>
        </w:rPr>
        <w:t>其他</w:t>
      </w:r>
      <w:r>
        <w:rPr>
          <w:rFonts w:hint="eastAsia" w:ascii="Times New Roman" w:hAnsi="Times New Roman" w:eastAsia="宋体" w:cs="Times New Roman"/>
          <w:color w:val="auto"/>
          <w:sz w:val="28"/>
          <w:szCs w:val="28"/>
        </w:rPr>
        <w:t>部分具有不同的晶粒结构，而在过渡区对</w:t>
      </w:r>
      <w:r>
        <w:rPr>
          <w:rFonts w:ascii="Times New Roman" w:hAnsi="Times New Roman" w:eastAsia="宋体" w:cs="Times New Roman"/>
          <w:color w:val="auto"/>
          <w:sz w:val="28"/>
          <w:szCs w:val="28"/>
        </w:rPr>
        <w:t>CO</w:t>
      </w:r>
      <w:r>
        <w:rPr>
          <w:rFonts w:ascii="Times New Roman" w:hAnsi="Times New Roman" w:eastAsia="宋体" w:cs="Times New Roman"/>
          <w:color w:val="auto"/>
          <w:sz w:val="28"/>
          <w:szCs w:val="28"/>
          <w:vertAlign w:val="subscript"/>
        </w:rPr>
        <w:t>2</w:t>
      </w:r>
      <w:r>
        <w:rPr>
          <w:rFonts w:hint="eastAsia" w:ascii="Times New Roman" w:hAnsi="Times New Roman" w:eastAsia="宋体" w:cs="Times New Roman"/>
          <w:color w:val="auto"/>
          <w:sz w:val="28"/>
          <w:szCs w:val="28"/>
        </w:rPr>
        <w:t>腐蚀敏感。</w:t>
      </w:r>
    </w:p>
    <w:p>
      <w:pPr>
        <w:snapToGrid w:val="0"/>
        <w:spacing w:line="360" w:lineRule="auto"/>
        <w:ind w:firstLine="560" w:firstLineChars="2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C.冲蚀</w:t>
      </w:r>
    </w:p>
    <w:p>
      <w:pPr>
        <w:snapToGrid w:val="0"/>
        <w:spacing w:line="360" w:lineRule="auto"/>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管子截面变化部位和收缩节流部位的介质流速增高，</w:t>
      </w:r>
      <w:r>
        <w:rPr>
          <w:rFonts w:ascii="Times New Roman" w:hAnsi="Times New Roman" w:eastAsia="宋体" w:cs="Times New Roman"/>
          <w:color w:val="auto"/>
          <w:sz w:val="28"/>
          <w:szCs w:val="28"/>
        </w:rPr>
        <w:t>CO</w:t>
      </w:r>
      <w:r>
        <w:rPr>
          <w:rFonts w:ascii="Times New Roman" w:hAnsi="Times New Roman" w:eastAsia="宋体" w:cs="Times New Roman"/>
          <w:color w:val="auto"/>
          <w:sz w:val="28"/>
          <w:szCs w:val="28"/>
          <w:vertAlign w:val="subscript"/>
        </w:rPr>
        <w:t>2</w:t>
      </w:r>
      <w:r>
        <w:rPr>
          <w:rFonts w:hint="eastAsia" w:ascii="Times New Roman" w:hAnsi="Times New Roman" w:eastAsia="宋体" w:cs="Times New Roman"/>
          <w:color w:val="auto"/>
          <w:sz w:val="28"/>
          <w:szCs w:val="28"/>
        </w:rPr>
        <w:t>腐蚀加剧，如果气流速度增加3.7倍时，则其腐蚀速度增加5倍。</w:t>
      </w:r>
    </w:p>
    <w:p>
      <w:pPr>
        <w:snapToGrid w:val="0"/>
        <w:spacing w:line="360" w:lineRule="auto"/>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D.应力腐蚀破裂</w:t>
      </w:r>
    </w:p>
    <w:p>
      <w:pPr>
        <w:snapToGrid w:val="0"/>
        <w:spacing w:line="360" w:lineRule="auto"/>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在碱性介质中，CO</w:t>
      </w:r>
      <w:r>
        <w:rPr>
          <w:rFonts w:hint="eastAsia" w:ascii="Times New Roman" w:hAnsi="Times New Roman" w:eastAsia="宋体" w:cs="Times New Roman"/>
          <w:color w:val="auto"/>
          <w:sz w:val="28"/>
          <w:szCs w:val="28"/>
          <w:vertAlign w:val="subscript"/>
        </w:rPr>
        <w:t>2</w:t>
      </w:r>
      <w:r>
        <w:rPr>
          <w:rFonts w:hint="eastAsia" w:ascii="Times New Roman" w:hAnsi="Times New Roman" w:eastAsia="宋体" w:cs="Times New Roman"/>
          <w:color w:val="auto"/>
          <w:sz w:val="28"/>
          <w:szCs w:val="28"/>
        </w:rPr>
        <w:t>及碳酸盐可造成碳钢的应力腐蚀破裂。氧的存在会加剧这种破裂发生的可能。</w:t>
      </w:r>
    </w:p>
    <w:p>
      <w:pPr>
        <w:pStyle w:val="9"/>
        <w:snapToGrid w:val="0"/>
        <w:spacing w:before="0" w:beforeAutospacing="0" w:after="0" w:afterAutospacing="0" w:line="360" w:lineRule="auto"/>
        <w:ind w:firstLine="480" w:firstLineChars="0"/>
        <w:rPr>
          <w:rFonts w:hint="eastAsia" w:ascii="宋体" w:hAnsi="宋体" w:eastAsia="宋体"/>
          <w:color w:val="auto"/>
          <w:sz w:val="28"/>
          <w:szCs w:val="28"/>
        </w:rPr>
      </w:pPr>
      <w:r>
        <w:rPr>
          <w:rFonts w:hint="eastAsia" w:ascii="宋体" w:hAnsi="宋体" w:eastAsia="宋体"/>
          <w:color w:val="auto"/>
          <w:sz w:val="28"/>
          <w:szCs w:val="28"/>
        </w:rPr>
        <w:t>②</w:t>
      </w:r>
      <w:r>
        <w:rPr>
          <w:rFonts w:ascii="宋体" w:hAnsi="宋体" w:eastAsia="宋体"/>
          <w:color w:val="auto"/>
          <w:sz w:val="28"/>
          <w:szCs w:val="28"/>
        </w:rPr>
        <w:t>CO</w:t>
      </w:r>
      <w:r>
        <w:rPr>
          <w:rFonts w:ascii="宋体" w:hAnsi="宋体" w:eastAsia="宋体"/>
          <w:color w:val="auto"/>
          <w:sz w:val="28"/>
          <w:szCs w:val="28"/>
          <w:vertAlign w:val="subscript"/>
        </w:rPr>
        <w:t>2</w:t>
      </w:r>
      <w:r>
        <w:rPr>
          <w:rFonts w:hint="eastAsia" w:ascii="宋体" w:hAnsi="宋体" w:eastAsia="宋体"/>
          <w:color w:val="auto"/>
          <w:sz w:val="28"/>
          <w:szCs w:val="28"/>
        </w:rPr>
        <w:t>腐蚀的影响因素</w:t>
      </w:r>
    </w:p>
    <w:p>
      <w:pPr>
        <w:snapToGrid w:val="0"/>
        <w:spacing w:line="360" w:lineRule="auto"/>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 xml:space="preserve">A.材料因素  </w:t>
      </w:r>
    </w:p>
    <w:p>
      <w:pPr>
        <w:snapToGrid w:val="0"/>
        <w:spacing w:line="360" w:lineRule="auto"/>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合金元素对材料的耐</w:t>
      </w:r>
      <w:r>
        <w:rPr>
          <w:rFonts w:ascii="Times New Roman" w:hAnsi="Times New Roman" w:eastAsia="宋体" w:cs="Times New Roman"/>
          <w:color w:val="auto"/>
          <w:sz w:val="28"/>
          <w:szCs w:val="28"/>
        </w:rPr>
        <w:t>CO</w:t>
      </w:r>
      <w:r>
        <w:rPr>
          <w:rFonts w:ascii="Times New Roman" w:hAnsi="Times New Roman" w:eastAsia="宋体" w:cs="Times New Roman"/>
          <w:color w:val="auto"/>
          <w:sz w:val="28"/>
          <w:szCs w:val="28"/>
          <w:vertAlign w:val="subscript"/>
        </w:rPr>
        <w:t>2</w:t>
      </w:r>
      <w:r>
        <w:rPr>
          <w:rFonts w:hint="eastAsia" w:ascii="Times New Roman" w:hAnsi="Times New Roman" w:eastAsia="宋体" w:cs="Times New Roman"/>
          <w:color w:val="auto"/>
          <w:sz w:val="28"/>
          <w:szCs w:val="28"/>
        </w:rPr>
        <w:t>腐蚀性能影响很大。有实验证明，Cr、Co能提高材料的耐</w:t>
      </w:r>
      <w:r>
        <w:rPr>
          <w:rFonts w:ascii="Times New Roman" w:hAnsi="Times New Roman" w:eastAsia="宋体" w:cs="Times New Roman"/>
          <w:color w:val="auto"/>
          <w:sz w:val="28"/>
          <w:szCs w:val="28"/>
        </w:rPr>
        <w:t>CO</w:t>
      </w:r>
      <w:r>
        <w:rPr>
          <w:rFonts w:ascii="Times New Roman" w:hAnsi="Times New Roman" w:eastAsia="宋体" w:cs="Times New Roman"/>
          <w:color w:val="auto"/>
          <w:sz w:val="28"/>
          <w:szCs w:val="28"/>
          <w:vertAlign w:val="subscript"/>
        </w:rPr>
        <w:t>2</w:t>
      </w:r>
      <w:r>
        <w:rPr>
          <w:rFonts w:hint="eastAsia" w:ascii="Times New Roman" w:hAnsi="Times New Roman" w:eastAsia="宋体" w:cs="Times New Roman"/>
          <w:color w:val="auto"/>
          <w:sz w:val="28"/>
          <w:szCs w:val="28"/>
        </w:rPr>
        <w:t>腐蚀性能；C、Cu使材料的耐</w:t>
      </w:r>
      <w:r>
        <w:rPr>
          <w:rFonts w:ascii="Times New Roman" w:hAnsi="Times New Roman" w:eastAsia="宋体" w:cs="Times New Roman"/>
          <w:color w:val="auto"/>
          <w:sz w:val="28"/>
          <w:szCs w:val="28"/>
        </w:rPr>
        <w:t>CO</w:t>
      </w:r>
      <w:r>
        <w:rPr>
          <w:rFonts w:ascii="Times New Roman" w:hAnsi="Times New Roman" w:eastAsia="宋体" w:cs="Times New Roman"/>
          <w:color w:val="auto"/>
          <w:sz w:val="28"/>
          <w:szCs w:val="28"/>
          <w:vertAlign w:val="subscript"/>
        </w:rPr>
        <w:t>2</w:t>
      </w:r>
      <w:r>
        <w:rPr>
          <w:rFonts w:hint="eastAsia" w:ascii="Times New Roman" w:hAnsi="Times New Roman" w:eastAsia="宋体" w:cs="Times New Roman"/>
          <w:color w:val="auto"/>
          <w:sz w:val="28"/>
          <w:szCs w:val="28"/>
        </w:rPr>
        <w:t>腐蚀性能下降；Mo的影响不大；Ni含量小于5%时有害，含量大于5%时，可显著提高材料的耐蚀性能。</w:t>
      </w:r>
    </w:p>
    <w:p>
      <w:pPr>
        <w:pStyle w:val="9"/>
        <w:snapToGrid w:val="0"/>
        <w:spacing w:before="0" w:beforeAutospacing="0" w:after="0" w:afterAutospacing="0" w:line="360" w:lineRule="auto"/>
        <w:ind w:firstLine="480" w:firstLineChars="0"/>
        <w:rPr>
          <w:rFonts w:hint="eastAsia" w:ascii="宋体" w:hAnsi="宋体" w:eastAsia="宋体"/>
          <w:color w:val="auto"/>
          <w:sz w:val="28"/>
          <w:szCs w:val="28"/>
        </w:rPr>
      </w:pPr>
      <w:r>
        <w:rPr>
          <w:rFonts w:hint="eastAsia" w:ascii="宋体" w:hAnsi="宋体" w:eastAsia="宋体"/>
          <w:color w:val="auto"/>
          <w:sz w:val="28"/>
          <w:szCs w:val="28"/>
        </w:rPr>
        <w:t>B.</w:t>
      </w:r>
      <w:r>
        <w:rPr>
          <w:rFonts w:ascii="宋体" w:hAnsi="宋体" w:eastAsia="宋体"/>
          <w:color w:val="auto"/>
          <w:sz w:val="28"/>
          <w:szCs w:val="28"/>
        </w:rPr>
        <w:t>CO</w:t>
      </w:r>
      <w:r>
        <w:rPr>
          <w:rFonts w:ascii="宋体" w:hAnsi="宋体" w:eastAsia="宋体"/>
          <w:color w:val="auto"/>
          <w:sz w:val="28"/>
          <w:szCs w:val="28"/>
          <w:vertAlign w:val="subscript"/>
        </w:rPr>
        <w:t>2</w:t>
      </w:r>
      <w:r>
        <w:rPr>
          <w:rFonts w:hint="eastAsia" w:ascii="宋体" w:hAnsi="宋体" w:eastAsia="宋体"/>
          <w:color w:val="auto"/>
          <w:sz w:val="28"/>
          <w:szCs w:val="28"/>
        </w:rPr>
        <w:t>的分压及水的组成</w:t>
      </w:r>
    </w:p>
    <w:p>
      <w:pPr>
        <w:snapToGrid w:val="0"/>
        <w:spacing w:line="360" w:lineRule="auto"/>
        <w:ind w:firstLine="560" w:firstLineChars="200"/>
        <w:rPr>
          <w:rFonts w:hint="eastAsia" w:ascii="Times New Roman" w:hAnsi="Times New Roman" w:eastAsia="宋体" w:cs="Times New Roman"/>
          <w:color w:val="auto"/>
          <w:sz w:val="28"/>
          <w:szCs w:val="28"/>
        </w:rPr>
      </w:pPr>
      <w:r>
        <w:rPr>
          <w:rFonts w:ascii="Times New Roman" w:hAnsi="Times New Roman" w:eastAsia="宋体" w:cs="Times New Roman"/>
          <w:color w:val="auto"/>
          <w:sz w:val="28"/>
          <w:szCs w:val="28"/>
        </w:rPr>
        <w:t>CO</w:t>
      </w:r>
      <w:r>
        <w:rPr>
          <w:rFonts w:ascii="Times New Roman" w:hAnsi="Times New Roman" w:eastAsia="宋体" w:cs="Times New Roman"/>
          <w:color w:val="auto"/>
          <w:sz w:val="28"/>
          <w:szCs w:val="28"/>
          <w:vertAlign w:val="subscript"/>
        </w:rPr>
        <w:t>2</w:t>
      </w:r>
      <w:r>
        <w:rPr>
          <w:rFonts w:hint="eastAsia" w:ascii="Times New Roman" w:hAnsi="Times New Roman" w:eastAsia="宋体" w:cs="Times New Roman"/>
          <w:color w:val="auto"/>
          <w:sz w:val="28"/>
          <w:szCs w:val="28"/>
        </w:rPr>
        <w:t>的分压对腐蚀速度影响最大，分压越大，溶入介质中的</w:t>
      </w:r>
      <w:r>
        <w:rPr>
          <w:rFonts w:ascii="Times New Roman" w:hAnsi="Times New Roman" w:eastAsia="宋体" w:cs="Times New Roman"/>
          <w:color w:val="auto"/>
          <w:sz w:val="28"/>
          <w:szCs w:val="28"/>
        </w:rPr>
        <w:t>CO</w:t>
      </w:r>
      <w:r>
        <w:rPr>
          <w:rFonts w:ascii="Times New Roman" w:hAnsi="Times New Roman" w:eastAsia="宋体" w:cs="Times New Roman"/>
          <w:color w:val="auto"/>
          <w:sz w:val="28"/>
          <w:szCs w:val="28"/>
          <w:vertAlign w:val="subscript"/>
        </w:rPr>
        <w:t>2</w:t>
      </w:r>
      <w:r>
        <w:rPr>
          <w:rFonts w:hint="eastAsia" w:ascii="Times New Roman" w:hAnsi="Times New Roman" w:eastAsia="宋体" w:cs="Times New Roman"/>
          <w:color w:val="auto"/>
          <w:sz w:val="28"/>
          <w:szCs w:val="28"/>
        </w:rPr>
        <w:t>越多，溶液的pH下降，金属的腐蚀速度越大。某些溶解物质对水具有缓冲作用，可阻止pH值降低，进而减少</w:t>
      </w:r>
      <w:r>
        <w:rPr>
          <w:rFonts w:ascii="Times New Roman" w:hAnsi="Times New Roman" w:eastAsia="宋体" w:cs="Times New Roman"/>
          <w:color w:val="auto"/>
          <w:sz w:val="28"/>
          <w:szCs w:val="28"/>
        </w:rPr>
        <w:t>CO</w:t>
      </w:r>
      <w:r>
        <w:rPr>
          <w:rFonts w:ascii="Times New Roman" w:hAnsi="Times New Roman" w:eastAsia="宋体" w:cs="Times New Roman"/>
          <w:color w:val="auto"/>
          <w:sz w:val="28"/>
          <w:szCs w:val="28"/>
          <w:vertAlign w:val="subscript"/>
        </w:rPr>
        <w:t>2</w:t>
      </w:r>
      <w:r>
        <w:rPr>
          <w:rFonts w:hint="eastAsia" w:ascii="Times New Roman" w:hAnsi="Times New Roman" w:eastAsia="宋体" w:cs="Times New Roman"/>
          <w:color w:val="auto"/>
          <w:sz w:val="28"/>
          <w:szCs w:val="28"/>
        </w:rPr>
        <w:t>的腐蚀。</w:t>
      </w:r>
    </w:p>
    <w:p>
      <w:pPr>
        <w:snapToGrid w:val="0"/>
        <w:spacing w:line="360" w:lineRule="auto"/>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C.天然气输气管道输送介质天然气</w:t>
      </w:r>
      <w:r>
        <w:rPr>
          <w:rFonts w:hint="eastAsia" w:cs="Times New Roman"/>
          <w:color w:val="auto"/>
          <w:sz w:val="28"/>
          <w:szCs w:val="28"/>
          <w:lang w:eastAsia="zh-CN"/>
        </w:rPr>
        <w:t>（</w:t>
      </w:r>
      <w:r>
        <w:rPr>
          <w:rFonts w:hint="eastAsia" w:ascii="Times New Roman" w:hAnsi="Times New Roman" w:eastAsia="宋体" w:cs="Times New Roman"/>
          <w:color w:val="auto"/>
          <w:sz w:val="28"/>
          <w:szCs w:val="28"/>
        </w:rPr>
        <w:t>干气</w:t>
      </w:r>
      <w:r>
        <w:rPr>
          <w:rFonts w:hint="eastAsia" w:cs="Times New Roman"/>
          <w:color w:val="auto"/>
          <w:sz w:val="28"/>
          <w:szCs w:val="28"/>
          <w:lang w:eastAsia="zh-CN"/>
        </w:rPr>
        <w:t>）</w:t>
      </w:r>
      <w:r>
        <w:rPr>
          <w:rFonts w:hint="eastAsia" w:ascii="Times New Roman" w:hAnsi="Times New Roman" w:eastAsia="宋体" w:cs="Times New Roman"/>
          <w:color w:val="auto"/>
          <w:sz w:val="28"/>
          <w:szCs w:val="28"/>
        </w:rPr>
        <w:t>H</w:t>
      </w:r>
      <w:r>
        <w:rPr>
          <w:rFonts w:hint="eastAsia" w:ascii="Times New Roman" w:hAnsi="Times New Roman" w:eastAsia="宋体" w:cs="Times New Roman"/>
          <w:color w:val="auto"/>
          <w:sz w:val="28"/>
          <w:szCs w:val="28"/>
          <w:vertAlign w:val="subscript"/>
        </w:rPr>
        <w:t>2</w:t>
      </w:r>
      <w:r>
        <w:rPr>
          <w:rFonts w:hint="eastAsia" w:ascii="Times New Roman" w:hAnsi="Times New Roman" w:eastAsia="宋体" w:cs="Times New Roman"/>
          <w:color w:val="auto"/>
          <w:sz w:val="28"/>
          <w:szCs w:val="28"/>
        </w:rPr>
        <w:t>S浓度小于20</w:t>
      </w:r>
      <w:r>
        <w:rPr>
          <w:rFonts w:ascii="Times New Roman" w:hAnsi="Times New Roman" w:eastAsia="宋体" w:cs="Times New Roman"/>
          <w:color w:val="auto"/>
          <w:sz w:val="28"/>
          <w:szCs w:val="28"/>
        </w:rPr>
        <w:t>mg</w:t>
      </w:r>
      <w:r>
        <w:rPr>
          <w:rFonts w:hint="eastAsia" w:ascii="Times New Roman" w:hAnsi="Times New Roman" w:eastAsia="宋体" w:cs="Times New Roman"/>
          <w:color w:val="auto"/>
          <w:sz w:val="28"/>
          <w:szCs w:val="28"/>
        </w:rPr>
        <w:t>/ m</w:t>
      </w:r>
      <w:r>
        <w:rPr>
          <w:rFonts w:hint="eastAsia" w:ascii="Times New Roman" w:hAnsi="Times New Roman" w:eastAsia="宋体" w:cs="Times New Roman"/>
          <w:color w:val="auto"/>
          <w:sz w:val="28"/>
          <w:szCs w:val="28"/>
          <w:vertAlign w:val="superscript"/>
        </w:rPr>
        <w:t>3</w:t>
      </w:r>
      <w:r>
        <w:rPr>
          <w:rFonts w:hint="eastAsia" w:ascii="Times New Roman" w:hAnsi="Times New Roman" w:eastAsia="宋体" w:cs="Times New Roman"/>
          <w:color w:val="auto"/>
          <w:sz w:val="28"/>
          <w:szCs w:val="28"/>
        </w:rPr>
        <w:t>，根据《天然气》</w:t>
      </w:r>
      <w:r>
        <w:rPr>
          <w:rFonts w:ascii="Times New Roman" w:hAnsi="Times New Roman" w:eastAsia="宋体" w:cs="Times New Roman"/>
          <w:color w:val="auto"/>
          <w:sz w:val="28"/>
          <w:szCs w:val="28"/>
        </w:rPr>
        <w:t>(</w:t>
      </w:r>
      <w:r>
        <w:rPr>
          <w:rFonts w:hint="eastAsia" w:ascii="Times New Roman" w:hAnsi="Times New Roman" w:eastAsia="宋体" w:cs="Times New Roman"/>
          <w:color w:val="auto"/>
          <w:sz w:val="28"/>
          <w:szCs w:val="28"/>
        </w:rPr>
        <w:t>GB 17820-1999</w:t>
      </w:r>
      <w:r>
        <w:rPr>
          <w:rFonts w:hint="eastAsia" w:cs="Times New Roman"/>
          <w:color w:val="auto"/>
          <w:sz w:val="28"/>
          <w:szCs w:val="28"/>
          <w:lang w:eastAsia="zh-CN"/>
        </w:rPr>
        <w:t>)</w:t>
      </w:r>
      <w:r>
        <w:rPr>
          <w:rFonts w:hint="eastAsia" w:ascii="Times New Roman" w:hAnsi="Times New Roman" w:eastAsia="宋体" w:cs="Times New Roman"/>
          <w:color w:val="auto"/>
          <w:sz w:val="28"/>
          <w:szCs w:val="28"/>
        </w:rPr>
        <w:t>的要求，CO</w:t>
      </w:r>
      <w:r>
        <w:rPr>
          <w:rFonts w:hint="eastAsia" w:ascii="Times New Roman" w:hAnsi="Times New Roman" w:eastAsia="宋体" w:cs="Times New Roman"/>
          <w:color w:val="auto"/>
          <w:sz w:val="28"/>
          <w:szCs w:val="28"/>
          <w:vertAlign w:val="subscript"/>
        </w:rPr>
        <w:t>2</w:t>
      </w:r>
      <w:r>
        <w:rPr>
          <w:rFonts w:hint="eastAsia" w:ascii="Times New Roman" w:hAnsi="Times New Roman" w:eastAsia="宋体" w:cs="Times New Roman"/>
          <w:color w:val="auto"/>
          <w:sz w:val="28"/>
          <w:szCs w:val="28"/>
        </w:rPr>
        <w:t>的浓度≤3</w:t>
      </w:r>
      <w:r>
        <w:rPr>
          <w:rFonts w:ascii="Times New Roman" w:hAnsi="Times New Roman" w:eastAsia="宋体" w:cs="Times New Roman"/>
          <w:color w:val="auto"/>
          <w:sz w:val="28"/>
          <w:szCs w:val="28"/>
        </w:rPr>
        <w:t>.0(V/V)</w:t>
      </w:r>
      <w:r>
        <w:rPr>
          <w:rFonts w:hint="eastAsia" w:ascii="Times New Roman" w:hAnsi="Times New Roman" w:eastAsia="宋体" w:cs="Times New Roman"/>
          <w:color w:val="auto"/>
          <w:sz w:val="28"/>
          <w:szCs w:val="28"/>
        </w:rPr>
        <w:t>，如果CO</w:t>
      </w:r>
      <w:r>
        <w:rPr>
          <w:rFonts w:hint="eastAsia" w:ascii="Times New Roman" w:hAnsi="Times New Roman" w:eastAsia="宋体" w:cs="Times New Roman"/>
          <w:color w:val="auto"/>
          <w:sz w:val="28"/>
          <w:szCs w:val="28"/>
          <w:vertAlign w:val="subscript"/>
        </w:rPr>
        <w:t>2</w:t>
      </w:r>
      <w:r>
        <w:rPr>
          <w:rFonts w:hint="eastAsia" w:ascii="Times New Roman" w:hAnsi="Times New Roman" w:eastAsia="宋体" w:cs="Times New Roman"/>
          <w:color w:val="auto"/>
          <w:sz w:val="28"/>
          <w:szCs w:val="28"/>
        </w:rPr>
        <w:t>的浓度超过该标准，将</w:t>
      </w:r>
      <w:r>
        <w:rPr>
          <w:rFonts w:hint="eastAsia" w:cs="Times New Roman"/>
          <w:color w:val="auto"/>
          <w:sz w:val="28"/>
          <w:szCs w:val="28"/>
          <w:lang w:eastAsia="zh-CN"/>
        </w:rPr>
        <w:t>加剧</w:t>
      </w:r>
      <w:r>
        <w:rPr>
          <w:rFonts w:hint="eastAsia" w:ascii="Times New Roman" w:hAnsi="Times New Roman" w:eastAsia="宋体" w:cs="Times New Roman"/>
          <w:color w:val="auto"/>
          <w:sz w:val="28"/>
          <w:szCs w:val="28"/>
        </w:rPr>
        <w:t>CO</w:t>
      </w:r>
      <w:r>
        <w:rPr>
          <w:rFonts w:hint="eastAsia" w:ascii="Times New Roman" w:hAnsi="Times New Roman" w:eastAsia="宋体" w:cs="Times New Roman"/>
          <w:color w:val="auto"/>
          <w:sz w:val="28"/>
          <w:szCs w:val="28"/>
          <w:vertAlign w:val="subscript"/>
        </w:rPr>
        <w:t>2</w:t>
      </w:r>
      <w:r>
        <w:rPr>
          <w:rFonts w:hint="eastAsia" w:ascii="Times New Roman" w:hAnsi="Times New Roman" w:eastAsia="宋体" w:cs="Times New Roman"/>
          <w:color w:val="auto"/>
          <w:sz w:val="28"/>
          <w:szCs w:val="28"/>
        </w:rPr>
        <w:t>对输气管道的腐蚀。</w:t>
      </w:r>
    </w:p>
    <w:p>
      <w:pPr>
        <w:snapToGrid w:val="0"/>
        <w:spacing w:line="360" w:lineRule="auto"/>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D.温度的影响</w:t>
      </w:r>
    </w:p>
    <w:p>
      <w:pPr>
        <w:snapToGrid w:val="0"/>
        <w:spacing w:line="360" w:lineRule="auto"/>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温度是影响</w:t>
      </w:r>
      <w:r>
        <w:rPr>
          <w:rFonts w:ascii="Times New Roman" w:hAnsi="Times New Roman" w:eastAsia="宋体" w:cs="Times New Roman"/>
          <w:color w:val="auto"/>
          <w:sz w:val="28"/>
          <w:szCs w:val="28"/>
        </w:rPr>
        <w:t>CO</w:t>
      </w:r>
      <w:r>
        <w:rPr>
          <w:rFonts w:ascii="Times New Roman" w:hAnsi="Times New Roman" w:eastAsia="宋体" w:cs="Times New Roman"/>
          <w:color w:val="auto"/>
          <w:sz w:val="28"/>
          <w:szCs w:val="28"/>
          <w:vertAlign w:val="subscript"/>
        </w:rPr>
        <w:t>2</w:t>
      </w:r>
      <w:r>
        <w:rPr>
          <w:rFonts w:hint="eastAsia" w:ascii="Times New Roman" w:hAnsi="Times New Roman" w:eastAsia="宋体" w:cs="Times New Roman"/>
          <w:color w:val="auto"/>
          <w:sz w:val="28"/>
          <w:szCs w:val="28"/>
        </w:rPr>
        <w:t>腐蚀的重要因素，根据实验和生产实践可把</w:t>
      </w:r>
      <w:r>
        <w:rPr>
          <w:rFonts w:ascii="Times New Roman" w:hAnsi="Times New Roman" w:eastAsia="宋体" w:cs="Times New Roman"/>
          <w:color w:val="auto"/>
          <w:sz w:val="28"/>
          <w:szCs w:val="28"/>
        </w:rPr>
        <w:t>CO</w:t>
      </w:r>
      <w:r>
        <w:rPr>
          <w:rFonts w:ascii="Times New Roman" w:hAnsi="Times New Roman" w:eastAsia="宋体" w:cs="Times New Roman"/>
          <w:color w:val="auto"/>
          <w:sz w:val="28"/>
          <w:szCs w:val="28"/>
          <w:vertAlign w:val="subscript"/>
        </w:rPr>
        <w:t>2</w:t>
      </w:r>
      <w:r>
        <w:rPr>
          <w:rFonts w:hint="eastAsia" w:ascii="Times New Roman" w:hAnsi="Times New Roman" w:eastAsia="宋体" w:cs="Times New Roman"/>
          <w:color w:val="auto"/>
          <w:sz w:val="28"/>
          <w:szCs w:val="28"/>
        </w:rPr>
        <w:t>的腐蚀分成三个温度区：低温区</w:t>
      </w:r>
      <w:r>
        <w:rPr>
          <w:rFonts w:hint="eastAsia" w:cs="Times New Roman"/>
          <w:color w:val="auto"/>
          <w:sz w:val="28"/>
          <w:szCs w:val="28"/>
          <w:lang w:eastAsia="zh-CN"/>
        </w:rPr>
        <w:t>（</w:t>
      </w:r>
      <w:r>
        <w:rPr>
          <w:rFonts w:hint="eastAsia" w:ascii="Times New Roman" w:hAnsi="Times New Roman" w:eastAsia="宋体" w:cs="Times New Roman"/>
          <w:color w:val="auto"/>
          <w:sz w:val="28"/>
          <w:szCs w:val="28"/>
        </w:rPr>
        <w:t>小于60℃</w:t>
      </w:r>
      <w:r>
        <w:rPr>
          <w:rFonts w:hint="eastAsia" w:cs="Times New Roman"/>
          <w:color w:val="auto"/>
          <w:sz w:val="28"/>
          <w:szCs w:val="28"/>
          <w:lang w:eastAsia="zh-CN"/>
        </w:rPr>
        <w:t>）</w:t>
      </w:r>
      <w:r>
        <w:rPr>
          <w:rFonts w:hint="eastAsia" w:ascii="Times New Roman" w:hAnsi="Times New Roman" w:eastAsia="宋体" w:cs="Times New Roman"/>
          <w:color w:val="auto"/>
          <w:sz w:val="28"/>
          <w:szCs w:val="28"/>
        </w:rPr>
        <w:t>，均匀腐蚀，其腐蚀速度受</w:t>
      </w:r>
      <w:r>
        <w:rPr>
          <w:rFonts w:ascii="Times New Roman" w:hAnsi="Times New Roman" w:eastAsia="宋体" w:cs="Times New Roman"/>
          <w:color w:val="auto"/>
          <w:sz w:val="28"/>
          <w:szCs w:val="28"/>
        </w:rPr>
        <w:t>CO</w:t>
      </w:r>
      <w:r>
        <w:rPr>
          <w:rFonts w:ascii="Times New Roman" w:hAnsi="Times New Roman" w:eastAsia="宋体" w:cs="Times New Roman"/>
          <w:color w:val="auto"/>
          <w:sz w:val="28"/>
          <w:szCs w:val="28"/>
          <w:vertAlign w:val="subscript"/>
        </w:rPr>
        <w:t>2</w:t>
      </w:r>
      <w:r>
        <w:rPr>
          <w:rFonts w:hint="eastAsia" w:ascii="Times New Roman" w:hAnsi="Times New Roman" w:eastAsia="宋体" w:cs="Times New Roman"/>
          <w:color w:val="auto"/>
          <w:sz w:val="28"/>
          <w:szCs w:val="28"/>
        </w:rPr>
        <w:t>的扩散速度而生成H</w:t>
      </w:r>
      <w:r>
        <w:rPr>
          <w:rFonts w:hint="eastAsia" w:ascii="Times New Roman" w:hAnsi="Times New Roman" w:eastAsia="宋体" w:cs="Times New Roman"/>
          <w:color w:val="auto"/>
          <w:sz w:val="28"/>
          <w:szCs w:val="28"/>
          <w:vertAlign w:val="subscript"/>
        </w:rPr>
        <w:t>2</w:t>
      </w:r>
      <w:r>
        <w:rPr>
          <w:rFonts w:hint="eastAsia" w:ascii="Times New Roman" w:hAnsi="Times New Roman" w:eastAsia="宋体" w:cs="Times New Roman"/>
          <w:color w:val="auto"/>
          <w:sz w:val="28"/>
          <w:szCs w:val="28"/>
        </w:rPr>
        <w:t>CO</w:t>
      </w:r>
      <w:r>
        <w:rPr>
          <w:rFonts w:hint="eastAsia" w:ascii="Times New Roman" w:hAnsi="Times New Roman" w:eastAsia="宋体" w:cs="Times New Roman"/>
          <w:color w:val="auto"/>
          <w:sz w:val="28"/>
          <w:szCs w:val="28"/>
          <w:vertAlign w:val="subscript"/>
        </w:rPr>
        <w:t>3</w:t>
      </w:r>
      <w:r>
        <w:rPr>
          <w:rFonts w:hint="eastAsia" w:ascii="Times New Roman" w:hAnsi="Times New Roman" w:eastAsia="宋体" w:cs="Times New Roman"/>
          <w:color w:val="auto"/>
          <w:sz w:val="28"/>
          <w:szCs w:val="28"/>
        </w:rPr>
        <w:t>速度的控制，当温度升高时，</w:t>
      </w:r>
      <w:r>
        <w:rPr>
          <w:rFonts w:ascii="Times New Roman" w:hAnsi="Times New Roman" w:eastAsia="宋体" w:cs="Times New Roman"/>
          <w:color w:val="auto"/>
          <w:sz w:val="28"/>
          <w:szCs w:val="28"/>
        </w:rPr>
        <w:t>CO</w:t>
      </w:r>
      <w:r>
        <w:rPr>
          <w:rFonts w:ascii="Times New Roman" w:hAnsi="Times New Roman" w:eastAsia="宋体" w:cs="Times New Roman"/>
          <w:color w:val="auto"/>
          <w:sz w:val="28"/>
          <w:szCs w:val="28"/>
          <w:vertAlign w:val="subscript"/>
        </w:rPr>
        <w:t>2</w:t>
      </w:r>
      <w:r>
        <w:rPr>
          <w:rFonts w:hint="eastAsia" w:ascii="Times New Roman" w:hAnsi="Times New Roman" w:eastAsia="宋体" w:cs="Times New Roman"/>
          <w:color w:val="auto"/>
          <w:sz w:val="28"/>
          <w:szCs w:val="28"/>
        </w:rPr>
        <w:t>的腐蚀速度急剧增加；中温区</w:t>
      </w:r>
      <w:r>
        <w:rPr>
          <w:rFonts w:hint="eastAsia" w:cs="Times New Roman"/>
          <w:color w:val="auto"/>
          <w:sz w:val="28"/>
          <w:szCs w:val="28"/>
          <w:lang w:eastAsia="zh-CN"/>
        </w:rPr>
        <w:t>（</w:t>
      </w:r>
      <w:r>
        <w:rPr>
          <w:rFonts w:hint="eastAsia" w:ascii="Times New Roman" w:hAnsi="Times New Roman" w:eastAsia="宋体" w:cs="Times New Roman"/>
          <w:color w:val="auto"/>
          <w:sz w:val="28"/>
          <w:szCs w:val="28"/>
        </w:rPr>
        <w:t>100℃左右</w:t>
      </w:r>
      <w:r>
        <w:rPr>
          <w:rFonts w:hint="eastAsia" w:cs="Times New Roman"/>
          <w:color w:val="auto"/>
          <w:sz w:val="28"/>
          <w:szCs w:val="28"/>
          <w:lang w:eastAsia="zh-CN"/>
        </w:rPr>
        <w:t>）</w:t>
      </w:r>
      <w:r>
        <w:rPr>
          <w:rFonts w:hint="eastAsia" w:ascii="Times New Roman" w:hAnsi="Times New Roman" w:eastAsia="宋体" w:cs="Times New Roman"/>
          <w:color w:val="auto"/>
          <w:sz w:val="28"/>
          <w:szCs w:val="28"/>
        </w:rPr>
        <w:t>，</w:t>
      </w:r>
      <w:r>
        <w:rPr>
          <w:rFonts w:ascii="Times New Roman" w:hAnsi="Times New Roman" w:eastAsia="宋体" w:cs="Times New Roman"/>
          <w:color w:val="auto"/>
          <w:sz w:val="28"/>
          <w:szCs w:val="28"/>
        </w:rPr>
        <w:t>CO</w:t>
      </w:r>
      <w:r>
        <w:rPr>
          <w:rFonts w:ascii="Times New Roman" w:hAnsi="Times New Roman" w:eastAsia="宋体" w:cs="Times New Roman"/>
          <w:color w:val="auto"/>
          <w:sz w:val="28"/>
          <w:szCs w:val="28"/>
          <w:vertAlign w:val="subscript"/>
        </w:rPr>
        <w:t>2</w:t>
      </w:r>
      <w:r>
        <w:rPr>
          <w:rFonts w:hint="eastAsia" w:ascii="Times New Roman" w:hAnsi="Times New Roman" w:eastAsia="宋体" w:cs="Times New Roman"/>
          <w:color w:val="auto"/>
          <w:sz w:val="28"/>
          <w:szCs w:val="28"/>
        </w:rPr>
        <w:t>的腐蚀速度最大，而且产生点蚀，在钢铁表面生成一层疏松的腐蚀产物膜，腐蚀速度由穿过此膜的物质交换速度决定；当温度超过100℃后腐蚀速度急剧下降；高温区</w:t>
      </w:r>
      <w:r>
        <w:rPr>
          <w:rFonts w:hint="eastAsia" w:cs="Times New Roman"/>
          <w:color w:val="auto"/>
          <w:sz w:val="28"/>
          <w:szCs w:val="28"/>
          <w:lang w:eastAsia="zh-CN"/>
        </w:rPr>
        <w:t>(</w:t>
      </w:r>
      <w:r>
        <w:rPr>
          <w:rFonts w:hint="eastAsia" w:ascii="Times New Roman" w:hAnsi="Times New Roman" w:eastAsia="宋体" w:cs="Times New Roman"/>
          <w:color w:val="auto"/>
          <w:sz w:val="28"/>
          <w:szCs w:val="28"/>
        </w:rPr>
        <w:t>&gt;150℃)，此时在钢铁表面生成一层致密均匀的FeCO</w:t>
      </w:r>
      <w:r>
        <w:rPr>
          <w:rFonts w:hint="eastAsia" w:ascii="Times New Roman" w:hAnsi="Times New Roman" w:eastAsia="宋体" w:cs="Times New Roman"/>
          <w:color w:val="auto"/>
          <w:sz w:val="28"/>
          <w:szCs w:val="28"/>
          <w:vertAlign w:val="subscript"/>
        </w:rPr>
        <w:t>3</w:t>
      </w:r>
      <w:r>
        <w:rPr>
          <w:rFonts w:hint="eastAsia" w:ascii="Times New Roman" w:hAnsi="Times New Roman" w:eastAsia="宋体" w:cs="Times New Roman"/>
          <w:color w:val="auto"/>
          <w:sz w:val="28"/>
          <w:szCs w:val="28"/>
        </w:rPr>
        <w:t>保护膜，类似不锈钢处于钝态，腐蚀速度处于最低水平并保持平衡，其腐蚀速度受穿过保护膜的物质交换速度控制。但随着材料中Cr含量的提高，温度的这种效应逐渐减弱，并表现出很好的耐蚀性。</w:t>
      </w:r>
    </w:p>
    <w:p>
      <w:pPr>
        <w:snapToGrid w:val="0"/>
        <w:spacing w:line="360" w:lineRule="auto"/>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E.介质的pH值与流速的影响</w:t>
      </w:r>
    </w:p>
    <w:p>
      <w:pPr>
        <w:snapToGrid w:val="0"/>
        <w:spacing w:line="360" w:lineRule="auto"/>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当介质的pH值升高时，</w:t>
      </w:r>
      <w:r>
        <w:rPr>
          <w:rFonts w:ascii="Times New Roman" w:hAnsi="Times New Roman" w:eastAsia="宋体" w:cs="Times New Roman"/>
          <w:color w:val="auto"/>
          <w:sz w:val="28"/>
          <w:szCs w:val="28"/>
        </w:rPr>
        <w:t>CO</w:t>
      </w:r>
      <w:r>
        <w:rPr>
          <w:rFonts w:ascii="Times New Roman" w:hAnsi="Times New Roman" w:eastAsia="宋体" w:cs="Times New Roman"/>
          <w:color w:val="auto"/>
          <w:sz w:val="28"/>
          <w:szCs w:val="28"/>
          <w:vertAlign w:val="subscript"/>
        </w:rPr>
        <w:t>2</w:t>
      </w:r>
      <w:r>
        <w:rPr>
          <w:rFonts w:hint="eastAsia" w:ascii="Times New Roman" w:hAnsi="Times New Roman" w:eastAsia="宋体" w:cs="Times New Roman"/>
          <w:color w:val="auto"/>
          <w:sz w:val="28"/>
          <w:szCs w:val="28"/>
        </w:rPr>
        <w:t>的腐蚀性减弱；当介质的流速增高时，</w:t>
      </w:r>
      <w:r>
        <w:rPr>
          <w:rFonts w:ascii="Times New Roman" w:hAnsi="Times New Roman" w:eastAsia="宋体" w:cs="Times New Roman"/>
          <w:color w:val="auto"/>
          <w:sz w:val="28"/>
          <w:szCs w:val="28"/>
        </w:rPr>
        <w:t>CO</w:t>
      </w:r>
      <w:r>
        <w:rPr>
          <w:rFonts w:ascii="Times New Roman" w:hAnsi="Times New Roman" w:eastAsia="宋体" w:cs="Times New Roman"/>
          <w:color w:val="auto"/>
          <w:sz w:val="28"/>
          <w:szCs w:val="28"/>
          <w:vertAlign w:val="subscript"/>
        </w:rPr>
        <w:t>2</w:t>
      </w:r>
      <w:r>
        <w:rPr>
          <w:rFonts w:hint="eastAsia" w:ascii="Times New Roman" w:hAnsi="Times New Roman" w:eastAsia="宋体" w:cs="Times New Roman"/>
          <w:color w:val="auto"/>
          <w:sz w:val="28"/>
          <w:szCs w:val="28"/>
        </w:rPr>
        <w:t>的腐蚀速度加剧。</w:t>
      </w:r>
    </w:p>
    <w:p>
      <w:pPr>
        <w:pStyle w:val="6"/>
        <w:bidi w:val="0"/>
        <w:rPr>
          <w:rFonts w:hint="eastAsia"/>
          <w:color w:val="auto"/>
        </w:rPr>
      </w:pPr>
      <w:bookmarkStart w:id="416" w:name="_Toc387389519"/>
      <w:bookmarkStart w:id="417" w:name="_Toc388964279"/>
      <w:bookmarkStart w:id="418" w:name="_Toc224468931"/>
      <w:bookmarkStart w:id="419" w:name="_Toc353442334"/>
      <w:bookmarkStart w:id="420" w:name="_Toc476216535"/>
      <w:bookmarkStart w:id="421" w:name="_Toc304476103"/>
      <w:r>
        <w:rPr>
          <w:rFonts w:hint="eastAsia"/>
          <w:color w:val="auto"/>
          <w:lang w:val="en-US" w:eastAsia="zh-CN"/>
        </w:rPr>
        <w:t>8、</w:t>
      </w:r>
      <w:r>
        <w:rPr>
          <w:rFonts w:hint="eastAsia"/>
          <w:color w:val="auto"/>
        </w:rPr>
        <w:t>道路穿越危险性分析</w:t>
      </w:r>
      <w:bookmarkEnd w:id="416"/>
      <w:bookmarkEnd w:id="417"/>
      <w:bookmarkEnd w:id="418"/>
      <w:bookmarkEnd w:id="419"/>
      <w:bookmarkEnd w:id="420"/>
      <w:bookmarkEnd w:id="421"/>
    </w:p>
    <w:p>
      <w:pPr>
        <w:snapToGrid w:val="0"/>
        <w:spacing w:line="360" w:lineRule="auto"/>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项目输气管道由于多处穿越道路，在防护措施不当的前提下，可能由于道路上重型车辆等的碾压，导致输气管道的破裂，最终导致天然气泄漏，造成安全事故。</w:t>
      </w:r>
    </w:p>
    <w:p>
      <w:pPr>
        <w:pStyle w:val="4"/>
        <w:bidi w:val="0"/>
        <w:rPr>
          <w:rFonts w:hint="eastAsia"/>
          <w:color w:val="auto"/>
        </w:rPr>
      </w:pPr>
      <w:bookmarkStart w:id="422" w:name="_Toc29875"/>
      <w:r>
        <w:rPr>
          <w:rFonts w:hint="eastAsia"/>
          <w:color w:val="auto"/>
        </w:rPr>
        <w:t>A.2事故风险分析</w:t>
      </w:r>
      <w:bookmarkEnd w:id="422"/>
    </w:p>
    <w:p>
      <w:pPr>
        <w:ind w:left="0" w:leftChars="0" w:firstLine="0" w:firstLineChars="0"/>
        <w:jc w:val="center"/>
        <w:rPr>
          <w:rFonts w:hint="default" w:eastAsia="宋体"/>
          <w:b/>
          <w:bCs/>
          <w:color w:val="auto"/>
          <w:sz w:val="24"/>
          <w:szCs w:val="22"/>
          <w:lang w:val="en-US" w:eastAsia="zh-CN"/>
        </w:rPr>
      </w:pPr>
      <w:r>
        <w:rPr>
          <w:rFonts w:hint="eastAsia"/>
          <w:b/>
          <w:bCs/>
          <w:color w:val="auto"/>
          <w:sz w:val="24"/>
          <w:szCs w:val="22"/>
          <w:lang w:val="en-US" w:eastAsia="zh-CN"/>
        </w:rPr>
        <w:t>表A2-1事故风险分析</w:t>
      </w:r>
    </w:p>
    <w:tbl>
      <w:tblPr>
        <w:tblStyle w:val="24"/>
        <w:tblW w:w="8612" w:type="dxa"/>
        <w:jc w:val="center"/>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Layout w:type="fixed"/>
        <w:tblCellMar>
          <w:top w:w="0" w:type="dxa"/>
          <w:left w:w="108" w:type="dxa"/>
          <w:bottom w:w="0" w:type="dxa"/>
          <w:right w:w="108" w:type="dxa"/>
        </w:tblCellMar>
      </w:tblPr>
      <w:tblGrid>
        <w:gridCol w:w="428"/>
        <w:gridCol w:w="527"/>
        <w:gridCol w:w="560"/>
        <w:gridCol w:w="436"/>
        <w:gridCol w:w="3827"/>
        <w:gridCol w:w="709"/>
        <w:gridCol w:w="567"/>
        <w:gridCol w:w="708"/>
        <w:gridCol w:w="850"/>
      </w:tblGrid>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jc w:val="center"/>
        </w:trPr>
        <w:tc>
          <w:tcPr>
            <w:tcW w:w="428" w:type="dxa"/>
            <w:vMerge w:val="restart"/>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序号</w:t>
            </w:r>
          </w:p>
        </w:tc>
        <w:tc>
          <w:tcPr>
            <w:tcW w:w="1087" w:type="dxa"/>
            <w:gridSpan w:val="2"/>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事故风险</w:t>
            </w:r>
          </w:p>
        </w:tc>
        <w:tc>
          <w:tcPr>
            <w:tcW w:w="4263" w:type="dxa"/>
            <w:gridSpan w:val="2"/>
            <w:vMerge w:val="restart"/>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事故诱因</w:t>
            </w:r>
          </w:p>
        </w:tc>
        <w:tc>
          <w:tcPr>
            <w:tcW w:w="709" w:type="dxa"/>
            <w:vMerge w:val="restart"/>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事故后果</w:t>
            </w:r>
          </w:p>
        </w:tc>
        <w:tc>
          <w:tcPr>
            <w:tcW w:w="567" w:type="dxa"/>
            <w:vMerge w:val="restart"/>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影响范围</w:t>
            </w:r>
          </w:p>
        </w:tc>
        <w:tc>
          <w:tcPr>
            <w:tcW w:w="708" w:type="dxa"/>
            <w:vMerge w:val="restart"/>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事故可能地点</w:t>
            </w:r>
          </w:p>
        </w:tc>
        <w:tc>
          <w:tcPr>
            <w:tcW w:w="850" w:type="dxa"/>
            <w:vMerge w:val="restart"/>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次生衍生事故</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jc w:val="center"/>
        </w:trPr>
        <w:tc>
          <w:tcPr>
            <w:tcW w:w="428" w:type="dxa"/>
            <w:vMerge w:val="continue"/>
            <w:tcBorders>
              <w:tl2br w:val="nil"/>
              <w:tr2bl w:val="nil"/>
            </w:tcBorders>
            <w:vAlign w:val="center"/>
          </w:tcPr>
          <w:p>
            <w:pPr>
              <w:widowControl/>
              <w:ind w:firstLine="0" w:firstLineChars="0"/>
              <w:jc w:val="left"/>
              <w:rPr>
                <w:rFonts w:ascii="宋体" w:hAnsi="宋体" w:eastAsia="宋体" w:cs="Times New Roman"/>
                <w:color w:val="auto"/>
                <w:sz w:val="24"/>
                <w:szCs w:val="24"/>
              </w:rPr>
            </w:pPr>
          </w:p>
        </w:tc>
        <w:tc>
          <w:tcPr>
            <w:tcW w:w="527" w:type="dxa"/>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类型</w:t>
            </w:r>
          </w:p>
        </w:tc>
        <w:tc>
          <w:tcPr>
            <w:tcW w:w="560" w:type="dxa"/>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程度</w:t>
            </w:r>
          </w:p>
        </w:tc>
        <w:tc>
          <w:tcPr>
            <w:tcW w:w="4263" w:type="dxa"/>
            <w:gridSpan w:val="2"/>
            <w:vMerge w:val="continue"/>
            <w:tcBorders>
              <w:tl2br w:val="nil"/>
              <w:tr2bl w:val="nil"/>
            </w:tcBorders>
            <w:vAlign w:val="center"/>
          </w:tcPr>
          <w:p>
            <w:pPr>
              <w:widowControl/>
              <w:ind w:firstLine="0" w:firstLineChars="0"/>
              <w:jc w:val="left"/>
              <w:rPr>
                <w:rFonts w:ascii="宋体" w:hAnsi="宋体" w:eastAsia="宋体" w:cs="Times New Roman"/>
                <w:color w:val="auto"/>
                <w:sz w:val="24"/>
                <w:szCs w:val="24"/>
              </w:rPr>
            </w:pPr>
          </w:p>
        </w:tc>
        <w:tc>
          <w:tcPr>
            <w:tcW w:w="709" w:type="dxa"/>
            <w:vMerge w:val="continue"/>
            <w:tcBorders>
              <w:tl2br w:val="nil"/>
              <w:tr2bl w:val="nil"/>
            </w:tcBorders>
            <w:vAlign w:val="center"/>
          </w:tcPr>
          <w:p>
            <w:pPr>
              <w:widowControl/>
              <w:ind w:firstLine="0" w:firstLineChars="0"/>
              <w:jc w:val="left"/>
              <w:rPr>
                <w:rFonts w:ascii="宋体" w:hAnsi="宋体" w:eastAsia="宋体" w:cs="Times New Roman"/>
                <w:color w:val="auto"/>
                <w:sz w:val="24"/>
                <w:szCs w:val="24"/>
              </w:rPr>
            </w:pPr>
          </w:p>
        </w:tc>
        <w:tc>
          <w:tcPr>
            <w:tcW w:w="567" w:type="dxa"/>
            <w:vMerge w:val="continue"/>
            <w:tcBorders>
              <w:tl2br w:val="nil"/>
              <w:tr2bl w:val="nil"/>
            </w:tcBorders>
            <w:vAlign w:val="center"/>
          </w:tcPr>
          <w:p>
            <w:pPr>
              <w:widowControl/>
              <w:ind w:firstLine="0" w:firstLineChars="0"/>
              <w:jc w:val="left"/>
              <w:rPr>
                <w:rFonts w:ascii="宋体" w:hAnsi="宋体" w:eastAsia="宋体" w:cs="Times New Roman"/>
                <w:color w:val="auto"/>
                <w:sz w:val="24"/>
                <w:szCs w:val="24"/>
              </w:rPr>
            </w:pPr>
          </w:p>
        </w:tc>
        <w:tc>
          <w:tcPr>
            <w:tcW w:w="708" w:type="dxa"/>
            <w:vMerge w:val="continue"/>
            <w:tcBorders>
              <w:tl2br w:val="nil"/>
              <w:tr2bl w:val="nil"/>
            </w:tcBorders>
            <w:vAlign w:val="center"/>
          </w:tcPr>
          <w:p>
            <w:pPr>
              <w:widowControl/>
              <w:ind w:firstLine="0" w:firstLineChars="0"/>
              <w:jc w:val="left"/>
              <w:rPr>
                <w:rFonts w:ascii="宋体" w:hAnsi="宋体" w:eastAsia="宋体" w:cs="Times New Roman"/>
                <w:color w:val="auto"/>
                <w:sz w:val="24"/>
                <w:szCs w:val="24"/>
              </w:rPr>
            </w:pPr>
          </w:p>
        </w:tc>
        <w:tc>
          <w:tcPr>
            <w:tcW w:w="850" w:type="dxa"/>
            <w:vMerge w:val="continue"/>
            <w:tcBorders>
              <w:tl2br w:val="nil"/>
              <w:tr2bl w:val="nil"/>
            </w:tcBorders>
            <w:vAlign w:val="center"/>
          </w:tcPr>
          <w:p>
            <w:pPr>
              <w:widowControl/>
              <w:ind w:firstLine="0" w:firstLineChars="0"/>
              <w:jc w:val="left"/>
              <w:rPr>
                <w:rFonts w:ascii="宋体" w:hAnsi="宋体" w:eastAsia="宋体" w:cs="Times New Roman"/>
                <w:color w:val="auto"/>
                <w:sz w:val="24"/>
                <w:szCs w:val="24"/>
              </w:rPr>
            </w:pP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jc w:val="center"/>
        </w:trPr>
        <w:tc>
          <w:tcPr>
            <w:tcW w:w="428" w:type="dxa"/>
            <w:vMerge w:val="restart"/>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1</w:t>
            </w:r>
          </w:p>
        </w:tc>
        <w:tc>
          <w:tcPr>
            <w:tcW w:w="527" w:type="dxa"/>
            <w:vMerge w:val="restart"/>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泄漏</w:t>
            </w:r>
          </w:p>
        </w:tc>
        <w:tc>
          <w:tcPr>
            <w:tcW w:w="560" w:type="dxa"/>
            <w:vMerge w:val="restart"/>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中度</w:t>
            </w:r>
          </w:p>
        </w:tc>
        <w:tc>
          <w:tcPr>
            <w:tcW w:w="436" w:type="dxa"/>
            <w:tcBorders>
              <w:tl2br w:val="nil"/>
              <w:tr2bl w:val="nil"/>
            </w:tcBorders>
            <w:vAlign w:val="center"/>
          </w:tcPr>
          <w:p>
            <w:pPr>
              <w:ind w:firstLine="0" w:firstLineChars="0"/>
              <w:jc w:val="center"/>
              <w:rPr>
                <w:rFonts w:ascii="宋体" w:hAnsi="宋体" w:eastAsia="宋体" w:cs="Times New Roman"/>
                <w:color w:val="auto"/>
                <w:sz w:val="24"/>
                <w:szCs w:val="24"/>
              </w:rPr>
            </w:pPr>
            <w:r>
              <w:rPr>
                <w:rFonts w:ascii="宋体" w:hAnsi="宋体" w:eastAsia="宋体" w:cs="Times New Roman"/>
                <w:color w:val="auto"/>
                <w:sz w:val="24"/>
                <w:szCs w:val="24"/>
              </w:rPr>
              <w:t>场站</w:t>
            </w:r>
          </w:p>
        </w:tc>
        <w:tc>
          <w:tcPr>
            <w:tcW w:w="3827"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1、设备设计缺陷造成设备及附属管道的损坏等导致的泄漏。 </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2、设备内、外腐蚀及应力腐蚀开裂等造成的泄漏。 </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3、制造缺陷及焊缝缺陷等造成的泄漏。 </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4、自然灾害包括地震、暴雨导致地面塌陷等造成的管道断裂等造成的泄漏。 </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5、管道设施安装缺陷、压力控制和泄压设备、密封失效等造成的泄漏。 </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6、阀门失修，有内漏、外漏现象。  </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7、阀门启、闭操作失误。 </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8、埋地管防腐绝缘层损伤导致管道锈蚀穿孔或管道年久失修。 </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9、不规范作业。</w:t>
            </w:r>
          </w:p>
        </w:tc>
        <w:tc>
          <w:tcPr>
            <w:tcW w:w="709" w:type="dxa"/>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人身伤害、财产损失</w:t>
            </w:r>
          </w:p>
        </w:tc>
        <w:tc>
          <w:tcPr>
            <w:tcW w:w="567"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泄漏</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点及</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周边</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区域、</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人员</w:t>
            </w:r>
          </w:p>
        </w:tc>
        <w:tc>
          <w:tcPr>
            <w:tcW w:w="708" w:type="dxa"/>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场站</w:t>
            </w:r>
          </w:p>
        </w:tc>
        <w:tc>
          <w:tcPr>
            <w:tcW w:w="850"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火灾、瓦斯爆炸、中毒</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窒息</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jc w:val="center"/>
        </w:trPr>
        <w:tc>
          <w:tcPr>
            <w:tcW w:w="428" w:type="dxa"/>
            <w:vMerge w:val="continue"/>
            <w:tcBorders>
              <w:tl2br w:val="nil"/>
              <w:tr2bl w:val="nil"/>
            </w:tcBorders>
            <w:vAlign w:val="center"/>
          </w:tcPr>
          <w:p>
            <w:pPr>
              <w:widowControl/>
              <w:ind w:firstLine="0" w:firstLineChars="0"/>
              <w:jc w:val="left"/>
              <w:rPr>
                <w:rFonts w:ascii="宋体" w:hAnsi="宋体" w:eastAsia="宋体" w:cs="Times New Roman"/>
                <w:color w:val="auto"/>
                <w:sz w:val="24"/>
                <w:szCs w:val="24"/>
              </w:rPr>
            </w:pPr>
          </w:p>
        </w:tc>
        <w:tc>
          <w:tcPr>
            <w:tcW w:w="527" w:type="dxa"/>
            <w:vMerge w:val="continue"/>
            <w:tcBorders>
              <w:tl2br w:val="nil"/>
              <w:tr2bl w:val="nil"/>
            </w:tcBorders>
            <w:vAlign w:val="center"/>
          </w:tcPr>
          <w:p>
            <w:pPr>
              <w:widowControl/>
              <w:ind w:firstLine="0" w:firstLineChars="0"/>
              <w:jc w:val="left"/>
              <w:rPr>
                <w:rFonts w:ascii="宋体" w:hAnsi="宋体" w:eastAsia="宋体" w:cs="Times New Roman"/>
                <w:color w:val="auto"/>
                <w:sz w:val="24"/>
                <w:szCs w:val="24"/>
              </w:rPr>
            </w:pPr>
          </w:p>
        </w:tc>
        <w:tc>
          <w:tcPr>
            <w:tcW w:w="560" w:type="dxa"/>
            <w:vMerge w:val="continue"/>
            <w:tcBorders>
              <w:tl2br w:val="nil"/>
              <w:tr2bl w:val="nil"/>
            </w:tcBorders>
            <w:vAlign w:val="center"/>
          </w:tcPr>
          <w:p>
            <w:pPr>
              <w:widowControl/>
              <w:ind w:firstLine="0" w:firstLineChars="0"/>
              <w:jc w:val="left"/>
              <w:rPr>
                <w:rFonts w:ascii="宋体" w:hAnsi="宋体" w:eastAsia="宋体" w:cs="Times New Roman"/>
                <w:color w:val="auto"/>
                <w:sz w:val="24"/>
                <w:szCs w:val="24"/>
              </w:rPr>
            </w:pPr>
          </w:p>
        </w:tc>
        <w:tc>
          <w:tcPr>
            <w:tcW w:w="436"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0"/>
              </w:rPr>
              <w:t>燃气管道及附属设施</w:t>
            </w:r>
          </w:p>
        </w:tc>
        <w:tc>
          <w:tcPr>
            <w:tcW w:w="3827"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1、管道设计缺陷造成管道及附属设备的损坏等造成的泄漏。 </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2、管道内腐蚀、外腐蚀及应力腐蚀开裂等造成的泄漏。 </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3、管道制造缺陷及焊缝缺陷等造成的泄漏。 </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4、自然灾害，包括地震、暴雨导致地面塌陷等造成的管道断裂等造成的泄漏。 </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5、第三方损坏，含恐怖袭击、打孔盗气、违章占压、施工作业等造成的泄漏。 </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6、管道设施安装缺陷、压力控制和泄压设备、密封失效等造成的泄漏。 </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7、阀门失修，有内漏、外漏现象。  </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8、阀门启、闭操作失误。 </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9、埋地管防腐绝缘层损伤导致管道锈蚀穿孔或管道年久失修。</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10、强电流通过输气管道。  </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11、道路或其他行业的施工或开挖时误伤燃气管道。 </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12、道路变更、地形变迁或在燃气管道上方修筑建筑物、构筑物和堆放物品使埋地管道变浅而受到伤害或受挤压造成管道变形破裂或地面频繁振动影响。 </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13、人为破坏因素。</w:t>
            </w:r>
          </w:p>
        </w:tc>
        <w:tc>
          <w:tcPr>
            <w:tcW w:w="709" w:type="dxa"/>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人身伤害、财产损失</w:t>
            </w:r>
          </w:p>
        </w:tc>
        <w:tc>
          <w:tcPr>
            <w:tcW w:w="567"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泄漏</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点及</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周边</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区域、</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人员</w:t>
            </w:r>
          </w:p>
        </w:tc>
        <w:tc>
          <w:tcPr>
            <w:tcW w:w="708"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管线</w:t>
            </w:r>
          </w:p>
        </w:tc>
        <w:tc>
          <w:tcPr>
            <w:tcW w:w="850"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火灾、瓦斯爆炸、中毒窒息</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4834" w:hRule="atLeast"/>
          <w:jc w:val="center"/>
        </w:trPr>
        <w:tc>
          <w:tcPr>
            <w:tcW w:w="428" w:type="dxa"/>
            <w:vMerge w:val="continue"/>
            <w:tcBorders>
              <w:tl2br w:val="nil"/>
              <w:tr2bl w:val="nil"/>
            </w:tcBorders>
            <w:vAlign w:val="center"/>
          </w:tcPr>
          <w:p>
            <w:pPr>
              <w:widowControl/>
              <w:ind w:firstLine="0" w:firstLineChars="0"/>
              <w:jc w:val="left"/>
              <w:rPr>
                <w:rFonts w:ascii="宋体" w:hAnsi="宋体" w:eastAsia="宋体" w:cs="Times New Roman"/>
                <w:color w:val="auto"/>
                <w:sz w:val="24"/>
                <w:szCs w:val="24"/>
              </w:rPr>
            </w:pPr>
          </w:p>
        </w:tc>
        <w:tc>
          <w:tcPr>
            <w:tcW w:w="527" w:type="dxa"/>
            <w:vMerge w:val="continue"/>
            <w:tcBorders>
              <w:tl2br w:val="nil"/>
              <w:tr2bl w:val="nil"/>
            </w:tcBorders>
            <w:vAlign w:val="center"/>
          </w:tcPr>
          <w:p>
            <w:pPr>
              <w:widowControl/>
              <w:ind w:firstLine="0" w:firstLineChars="0"/>
              <w:jc w:val="left"/>
              <w:rPr>
                <w:rFonts w:ascii="宋体" w:hAnsi="宋体" w:eastAsia="宋体" w:cs="Times New Roman"/>
                <w:color w:val="auto"/>
                <w:sz w:val="24"/>
                <w:szCs w:val="24"/>
              </w:rPr>
            </w:pPr>
          </w:p>
        </w:tc>
        <w:tc>
          <w:tcPr>
            <w:tcW w:w="560" w:type="dxa"/>
            <w:vMerge w:val="continue"/>
            <w:tcBorders>
              <w:tl2br w:val="nil"/>
              <w:tr2bl w:val="nil"/>
            </w:tcBorders>
            <w:vAlign w:val="center"/>
          </w:tcPr>
          <w:p>
            <w:pPr>
              <w:widowControl/>
              <w:ind w:firstLine="0" w:firstLineChars="0"/>
              <w:jc w:val="left"/>
              <w:rPr>
                <w:rFonts w:ascii="宋体" w:hAnsi="宋体" w:eastAsia="宋体" w:cs="Times New Roman"/>
                <w:color w:val="auto"/>
                <w:sz w:val="24"/>
                <w:szCs w:val="24"/>
              </w:rPr>
            </w:pPr>
          </w:p>
        </w:tc>
        <w:tc>
          <w:tcPr>
            <w:tcW w:w="436" w:type="dxa"/>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0"/>
              </w:rPr>
              <w:t>户内燃气设施设备</w:t>
            </w:r>
          </w:p>
        </w:tc>
        <w:tc>
          <w:tcPr>
            <w:tcW w:w="3827"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1、私自更改、拆迁户内燃气设施。 </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2、户内管道设施未经试验或验收合格便投入使用。 </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3、管道燃气设施安装不符合有关规范规定或使用不合格的材料。 </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4、使用不合格的或不适用的燃气用具，如浴室内安装直排式热水器。  </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5、使用燃气时无人照看，火焰被吹灭或被沸溢汤水熄灭造成燃气泄气。 </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6、用气完毕后未关闭开关而漏气。 </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7、管道燃气设施未定期安全检查。 </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8、</w:t>
            </w:r>
            <w:r>
              <w:rPr>
                <w:rFonts w:hint="eastAsia" w:ascii="宋体" w:hAnsi="宋体" w:cs="Times New Roman"/>
                <w:color w:val="auto"/>
                <w:sz w:val="24"/>
                <w:szCs w:val="24"/>
                <w:lang w:eastAsia="zh-CN"/>
              </w:rPr>
              <w:t>其他不</w:t>
            </w:r>
            <w:r>
              <w:rPr>
                <w:rFonts w:hint="eastAsia" w:ascii="宋体" w:hAnsi="宋体" w:eastAsia="宋体" w:cs="Times New Roman"/>
                <w:color w:val="auto"/>
                <w:sz w:val="24"/>
                <w:szCs w:val="24"/>
              </w:rPr>
              <w:t xml:space="preserve">规范操作导致燃气设施损坏。  </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9、人为破坏因素。</w:t>
            </w:r>
          </w:p>
        </w:tc>
        <w:tc>
          <w:tcPr>
            <w:tcW w:w="709" w:type="dxa"/>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人身伤害、财产损失</w:t>
            </w:r>
          </w:p>
        </w:tc>
        <w:tc>
          <w:tcPr>
            <w:tcW w:w="567"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泄漏</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点户内人员</w:t>
            </w:r>
          </w:p>
        </w:tc>
        <w:tc>
          <w:tcPr>
            <w:tcW w:w="708" w:type="dxa"/>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用户</w:t>
            </w:r>
          </w:p>
        </w:tc>
        <w:tc>
          <w:tcPr>
            <w:tcW w:w="850"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火灾、瓦斯爆炸、中毒窒息</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jc w:val="center"/>
        </w:trPr>
        <w:tc>
          <w:tcPr>
            <w:tcW w:w="428" w:type="dxa"/>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2</w:t>
            </w:r>
          </w:p>
        </w:tc>
        <w:tc>
          <w:tcPr>
            <w:tcW w:w="527" w:type="dxa"/>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火</w:t>
            </w:r>
            <w:r>
              <w:rPr>
                <w:rFonts w:hint="eastAsia" w:ascii="宋体" w:hAnsi="宋体" w:cs="Times New Roman"/>
                <w:color w:val="auto"/>
                <w:sz w:val="24"/>
                <w:szCs w:val="24"/>
                <w:lang w:val="en-US" w:eastAsia="zh-CN"/>
              </w:rPr>
              <w:t>灾</w:t>
            </w:r>
            <w:r>
              <w:rPr>
                <w:rFonts w:hint="eastAsia" w:ascii="宋体" w:hAnsi="宋体" w:eastAsia="宋体" w:cs="Times New Roman"/>
                <w:color w:val="auto"/>
                <w:sz w:val="24"/>
                <w:szCs w:val="24"/>
              </w:rPr>
              <w:t>爆炸</w:t>
            </w:r>
          </w:p>
        </w:tc>
        <w:tc>
          <w:tcPr>
            <w:tcW w:w="560" w:type="dxa"/>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中度</w:t>
            </w:r>
          </w:p>
        </w:tc>
        <w:tc>
          <w:tcPr>
            <w:tcW w:w="4263" w:type="dxa"/>
            <w:gridSpan w:val="2"/>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泄漏天然气、四氢噻吩蒸气与空气混合，形成爆炸性混合气体，遇点火源引发火灾爆炸事故。 </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1、明火 </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①点火吸烟；②动火；③物质过热引发；</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④他处火灾蔓延；⑤其它火源。 </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2、火花 </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①金属撞击</w:t>
            </w:r>
            <w:r>
              <w:rPr>
                <w:rFonts w:hint="eastAsia" w:ascii="宋体" w:hAnsi="宋体" w:cs="Times New Roman"/>
                <w:color w:val="auto"/>
                <w:sz w:val="24"/>
                <w:szCs w:val="24"/>
                <w:lang w:eastAsia="zh-CN"/>
              </w:rPr>
              <w:t>（</w:t>
            </w:r>
            <w:r>
              <w:rPr>
                <w:rFonts w:hint="eastAsia" w:ascii="宋体" w:hAnsi="宋体" w:eastAsia="宋体" w:cs="Times New Roman"/>
                <w:color w:val="auto"/>
                <w:sz w:val="24"/>
                <w:szCs w:val="24"/>
              </w:rPr>
              <w:t>带钉皮鞋、工具碰撞等</w:t>
            </w:r>
            <w:r>
              <w:rPr>
                <w:rFonts w:hint="eastAsia" w:ascii="宋体" w:hAnsi="宋体" w:cs="Times New Roman"/>
                <w:color w:val="auto"/>
                <w:sz w:val="24"/>
                <w:szCs w:val="24"/>
                <w:lang w:eastAsia="zh-CN"/>
              </w:rPr>
              <w:t>）</w:t>
            </w:r>
            <w:r>
              <w:rPr>
                <w:rFonts w:hint="eastAsia" w:ascii="宋体" w:hAnsi="宋体" w:eastAsia="宋体" w:cs="Times New Roman"/>
                <w:color w:val="auto"/>
                <w:sz w:val="24"/>
                <w:szCs w:val="24"/>
              </w:rPr>
              <w:t></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②切割、打磨火花等；③电气火花；④短路⑤静电火花；⑥雷击；⑦车辆尾气火花。 </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3、高温物体 </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①汽车发动机排气管；②照明灯具；③电气设施、线路过热等。 </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4、其他</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①可燃气体报警装置失效；②安全设施失效；③消防设施失效等。</w:t>
            </w:r>
          </w:p>
        </w:tc>
        <w:tc>
          <w:tcPr>
            <w:tcW w:w="709"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人身</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伤亡、</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财产</w:t>
            </w:r>
          </w:p>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损坏</w:t>
            </w:r>
          </w:p>
        </w:tc>
        <w:tc>
          <w:tcPr>
            <w:tcW w:w="567"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泄漏</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点及</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其周</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边区</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域、人员</w:t>
            </w:r>
          </w:p>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等</w:t>
            </w:r>
          </w:p>
        </w:tc>
        <w:tc>
          <w:tcPr>
            <w:tcW w:w="708"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场站/燃气管道及附属设施/用户/物资库房、办公室</w:t>
            </w:r>
          </w:p>
        </w:tc>
        <w:tc>
          <w:tcPr>
            <w:tcW w:w="850" w:type="dxa"/>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jc w:val="center"/>
        </w:trPr>
        <w:tc>
          <w:tcPr>
            <w:tcW w:w="428" w:type="dxa"/>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3</w:t>
            </w:r>
          </w:p>
        </w:tc>
        <w:tc>
          <w:tcPr>
            <w:tcW w:w="527"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中</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毒</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窒</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息</w:t>
            </w:r>
          </w:p>
        </w:tc>
        <w:tc>
          <w:tcPr>
            <w:tcW w:w="560"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中度</w:t>
            </w:r>
          </w:p>
        </w:tc>
        <w:tc>
          <w:tcPr>
            <w:tcW w:w="4263" w:type="dxa"/>
            <w:gridSpan w:val="2"/>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1、 高浓度吸入泄漏天然气造成的中毒。</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2、未采取有效的防护措施。</w:t>
            </w:r>
          </w:p>
        </w:tc>
        <w:tc>
          <w:tcPr>
            <w:tcW w:w="709"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人身 </w:t>
            </w:r>
          </w:p>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伤亡</w:t>
            </w:r>
          </w:p>
        </w:tc>
        <w:tc>
          <w:tcPr>
            <w:tcW w:w="567"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泄漏</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点周</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边人</w:t>
            </w:r>
          </w:p>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员等</w:t>
            </w:r>
          </w:p>
        </w:tc>
        <w:tc>
          <w:tcPr>
            <w:tcW w:w="708"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用户</w:t>
            </w:r>
          </w:p>
        </w:tc>
        <w:tc>
          <w:tcPr>
            <w:tcW w:w="850" w:type="dxa"/>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火灾、爆炸</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jc w:val="center"/>
        </w:trPr>
        <w:tc>
          <w:tcPr>
            <w:tcW w:w="428" w:type="dxa"/>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4</w:t>
            </w:r>
          </w:p>
        </w:tc>
        <w:tc>
          <w:tcPr>
            <w:tcW w:w="527"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触电</w:t>
            </w:r>
          </w:p>
        </w:tc>
        <w:tc>
          <w:tcPr>
            <w:tcW w:w="560"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轻度</w:t>
            </w:r>
          </w:p>
        </w:tc>
        <w:tc>
          <w:tcPr>
            <w:tcW w:w="4263" w:type="dxa"/>
            <w:gridSpan w:val="2"/>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1、电气设备设施在生产运行中由于产品质量不佳，绝缘性能不好。</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2、设计不合理、安装工艺不规范、各种电气安全净距离不够；安全措施和安全技术措施不完备、违章操作、保护失灵等原因。</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3、各种配电装置、电气设备、电器、照明设施、电缆、电气线路等，如果安装不当、外部火源移近、运行中正常的闭合与分断、不正常运行的过负荷、短路、过电压、接地故障、接触不良等，均可产生电气火花、电弧或者过热，若防护不当，可能发生电气火灾或引燃周围的可燃物质，造成火灾事故。</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4、在有过载电流流过时，还可能使导线</w:t>
            </w:r>
            <w:r>
              <w:rPr>
                <w:rFonts w:hint="eastAsia" w:ascii="宋体" w:hAnsi="宋体" w:cs="Times New Roman"/>
                <w:color w:val="auto"/>
                <w:sz w:val="24"/>
                <w:szCs w:val="24"/>
                <w:lang w:eastAsia="zh-CN"/>
              </w:rPr>
              <w:t>（</w:t>
            </w:r>
            <w:r>
              <w:rPr>
                <w:rFonts w:hint="eastAsia" w:ascii="宋体" w:hAnsi="宋体" w:eastAsia="宋体" w:cs="Times New Roman"/>
                <w:color w:val="auto"/>
                <w:sz w:val="24"/>
                <w:szCs w:val="24"/>
              </w:rPr>
              <w:t>含母线、开关</w:t>
            </w:r>
            <w:r>
              <w:rPr>
                <w:rFonts w:hint="eastAsia" w:ascii="宋体" w:hAnsi="宋体" w:cs="Times New Roman"/>
                <w:color w:val="auto"/>
                <w:sz w:val="24"/>
                <w:szCs w:val="24"/>
                <w:lang w:eastAsia="zh-CN"/>
              </w:rPr>
              <w:t>）</w:t>
            </w:r>
            <w:r>
              <w:rPr>
                <w:rFonts w:hint="eastAsia" w:ascii="宋体" w:hAnsi="宋体" w:eastAsia="宋体" w:cs="Times New Roman"/>
                <w:color w:val="auto"/>
                <w:sz w:val="24"/>
                <w:szCs w:val="24"/>
              </w:rPr>
              <w:t>过热，金属可能迅速烧熔，滴在可燃物上，引起火灾。</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5、电气设备的安全装置或保护措施</w:t>
            </w:r>
            <w:r>
              <w:rPr>
                <w:rFonts w:hint="eastAsia" w:ascii="宋体" w:hAnsi="宋体" w:cs="Times New Roman"/>
                <w:color w:val="auto"/>
                <w:sz w:val="24"/>
                <w:szCs w:val="24"/>
                <w:lang w:eastAsia="zh-CN"/>
              </w:rPr>
              <w:t>（</w:t>
            </w:r>
            <w:r>
              <w:rPr>
                <w:rFonts w:hint="eastAsia" w:ascii="宋体" w:hAnsi="宋体" w:eastAsia="宋体" w:cs="Times New Roman"/>
                <w:color w:val="auto"/>
                <w:sz w:val="24"/>
                <w:szCs w:val="24"/>
              </w:rPr>
              <w:t>熔断器、断路器、漏电保护器、屏护、绝缘、保护接地与接零等</w:t>
            </w:r>
            <w:r>
              <w:rPr>
                <w:rFonts w:hint="eastAsia" w:ascii="宋体" w:hAnsi="宋体" w:cs="Times New Roman"/>
                <w:color w:val="auto"/>
                <w:sz w:val="24"/>
                <w:szCs w:val="24"/>
                <w:lang w:eastAsia="zh-CN"/>
              </w:rPr>
              <w:t>）</w:t>
            </w:r>
            <w:r>
              <w:rPr>
                <w:rFonts w:hint="eastAsia" w:ascii="宋体" w:hAnsi="宋体" w:eastAsia="宋体" w:cs="Times New Roman"/>
                <w:color w:val="auto"/>
                <w:sz w:val="24"/>
                <w:szCs w:val="24"/>
              </w:rPr>
              <w:t>不可靠，可能发生触电、火灾甚至爆炸等事故。</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6、若防雷设计不合理、施工不规范、接地电阻值不符合规范要求。</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7、电气设备未进行有效的绝缘预防性试验。</w:t>
            </w:r>
          </w:p>
        </w:tc>
        <w:tc>
          <w:tcPr>
            <w:tcW w:w="709"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人员伤亡</w:t>
            </w:r>
          </w:p>
        </w:tc>
        <w:tc>
          <w:tcPr>
            <w:tcW w:w="567"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电气设备场所、检维修场所</w:t>
            </w:r>
          </w:p>
        </w:tc>
        <w:tc>
          <w:tcPr>
            <w:tcW w:w="708"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场站/燃气管道/物资库房/办公室</w:t>
            </w:r>
          </w:p>
        </w:tc>
        <w:tc>
          <w:tcPr>
            <w:tcW w:w="850" w:type="dxa"/>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火灾</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4323" w:hRule="atLeast"/>
          <w:jc w:val="center"/>
        </w:trPr>
        <w:tc>
          <w:tcPr>
            <w:tcW w:w="428" w:type="dxa"/>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5</w:t>
            </w:r>
          </w:p>
        </w:tc>
        <w:tc>
          <w:tcPr>
            <w:tcW w:w="527"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物体打击</w:t>
            </w:r>
          </w:p>
        </w:tc>
        <w:tc>
          <w:tcPr>
            <w:tcW w:w="560"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轻度</w:t>
            </w:r>
          </w:p>
        </w:tc>
        <w:tc>
          <w:tcPr>
            <w:tcW w:w="4263" w:type="dxa"/>
            <w:gridSpan w:val="2"/>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在检修、维护等手动作业时，作业人员误操作或配合不当可能引起物体打击事故发生。</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另外旋转设备在转动过程中出现旋转的零件、部件飞出也可能引起物体打击伤害。</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作业人员在高空作业过程中没有把工具放在工具袋内。</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作业人员从高处往下抛掷器物或传递工具。</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拆除工程未设警示标志，周围未设护栏或未搭设防护棚；脚手板不满铺或铺设不规范，物料堆放在临边及洞口附近</w:t>
            </w:r>
            <w:r>
              <w:rPr>
                <w:rFonts w:hint="eastAsia" w:ascii="宋体" w:hAnsi="宋体" w:cs="Times New Roman"/>
                <w:color w:val="auto"/>
                <w:sz w:val="24"/>
                <w:szCs w:val="24"/>
                <w:lang w:eastAsia="zh-CN"/>
              </w:rPr>
              <w:t>。</w:t>
            </w:r>
          </w:p>
        </w:tc>
        <w:tc>
          <w:tcPr>
            <w:tcW w:w="709"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人员伤亡</w:t>
            </w:r>
          </w:p>
        </w:tc>
        <w:tc>
          <w:tcPr>
            <w:tcW w:w="567"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检维修场所、高处作业场所</w:t>
            </w:r>
          </w:p>
        </w:tc>
        <w:tc>
          <w:tcPr>
            <w:tcW w:w="708"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场站/物资库房</w:t>
            </w:r>
          </w:p>
        </w:tc>
        <w:tc>
          <w:tcPr>
            <w:tcW w:w="850" w:type="dxa"/>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4087" w:hRule="atLeast"/>
          <w:jc w:val="center"/>
        </w:trPr>
        <w:tc>
          <w:tcPr>
            <w:tcW w:w="428" w:type="dxa"/>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6</w:t>
            </w:r>
          </w:p>
        </w:tc>
        <w:tc>
          <w:tcPr>
            <w:tcW w:w="527"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机械伤害</w:t>
            </w:r>
          </w:p>
        </w:tc>
        <w:tc>
          <w:tcPr>
            <w:tcW w:w="560"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轻度</w:t>
            </w:r>
          </w:p>
        </w:tc>
        <w:tc>
          <w:tcPr>
            <w:tcW w:w="4263" w:type="dxa"/>
            <w:gridSpan w:val="2"/>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在机械设备检修过程中不遵守操作规程。机械设备运转部位或部件的安全防护设施缺失或不完善。</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擅自违章拆解机械设备，使之不符合安全要求。</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违章进入机械运转危险区域且不能保证与机械设备之间的安全距离。</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不具备操作技能的人员擅自操作机械设备。</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对机械设备的构造及检修工艺不熟悉，使用的工具不符合国家要求，工具的使用方法不对等。</w:t>
            </w:r>
          </w:p>
        </w:tc>
        <w:tc>
          <w:tcPr>
            <w:tcW w:w="709"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人员伤亡</w:t>
            </w:r>
          </w:p>
        </w:tc>
        <w:tc>
          <w:tcPr>
            <w:tcW w:w="567"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检维修场所，设备设施场所</w:t>
            </w:r>
          </w:p>
        </w:tc>
        <w:tc>
          <w:tcPr>
            <w:tcW w:w="708"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场站/燃气管道/物资库房</w:t>
            </w:r>
          </w:p>
        </w:tc>
        <w:tc>
          <w:tcPr>
            <w:tcW w:w="850" w:type="dxa"/>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jc w:val="center"/>
        </w:trPr>
        <w:tc>
          <w:tcPr>
            <w:tcW w:w="428" w:type="dxa"/>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7</w:t>
            </w:r>
          </w:p>
        </w:tc>
        <w:tc>
          <w:tcPr>
            <w:tcW w:w="527"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高处坠落</w:t>
            </w:r>
          </w:p>
        </w:tc>
        <w:tc>
          <w:tcPr>
            <w:tcW w:w="560"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轻度</w:t>
            </w:r>
          </w:p>
        </w:tc>
        <w:tc>
          <w:tcPr>
            <w:tcW w:w="4263" w:type="dxa"/>
            <w:gridSpan w:val="2"/>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超过2m以上的平台和登高扶梯，若梯子、平台、栏杆、防护板等腐蚀损坏或安装不规范，操作检修人员有失足坠落危险。梯子、平台和操作通道地面防滑措施不好，有滑倒危险。</w:t>
            </w:r>
          </w:p>
        </w:tc>
        <w:tc>
          <w:tcPr>
            <w:tcW w:w="709"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人员伤亡</w:t>
            </w:r>
          </w:p>
        </w:tc>
        <w:tc>
          <w:tcPr>
            <w:tcW w:w="567"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检维修场所、高处作业场所</w:t>
            </w:r>
          </w:p>
        </w:tc>
        <w:tc>
          <w:tcPr>
            <w:tcW w:w="708"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场站/物资库房</w:t>
            </w:r>
          </w:p>
        </w:tc>
        <w:tc>
          <w:tcPr>
            <w:tcW w:w="850" w:type="dxa"/>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jc w:val="center"/>
        </w:trPr>
        <w:tc>
          <w:tcPr>
            <w:tcW w:w="428" w:type="dxa"/>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8</w:t>
            </w:r>
          </w:p>
        </w:tc>
        <w:tc>
          <w:tcPr>
            <w:tcW w:w="527"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灼烫</w:t>
            </w:r>
          </w:p>
        </w:tc>
        <w:tc>
          <w:tcPr>
            <w:tcW w:w="560"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轻度</w:t>
            </w:r>
          </w:p>
        </w:tc>
        <w:tc>
          <w:tcPr>
            <w:tcW w:w="4263" w:type="dxa"/>
            <w:gridSpan w:val="2"/>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发电机设备的高温部位设施防护隔离措施不完善。</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实行电焊、气焊操作不规范导致接触高温物料、焊渣。</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进入发电机房时未按要求穿戴防护用品。</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焊接、氧气切割等操作时出现人为失误。</w:t>
            </w:r>
          </w:p>
        </w:tc>
        <w:tc>
          <w:tcPr>
            <w:tcW w:w="709"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人员伤亡、财产损失</w:t>
            </w:r>
          </w:p>
        </w:tc>
        <w:tc>
          <w:tcPr>
            <w:tcW w:w="567"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检维修场所/动火作业场所/场站发电机房</w:t>
            </w:r>
          </w:p>
        </w:tc>
        <w:tc>
          <w:tcPr>
            <w:tcW w:w="708"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场站</w:t>
            </w:r>
          </w:p>
        </w:tc>
        <w:tc>
          <w:tcPr>
            <w:tcW w:w="850" w:type="dxa"/>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火灾</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jc w:val="center"/>
        </w:trPr>
        <w:tc>
          <w:tcPr>
            <w:tcW w:w="428" w:type="dxa"/>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9</w:t>
            </w:r>
          </w:p>
        </w:tc>
        <w:tc>
          <w:tcPr>
            <w:tcW w:w="527"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高温中暑</w:t>
            </w:r>
          </w:p>
        </w:tc>
        <w:tc>
          <w:tcPr>
            <w:tcW w:w="560"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轻度</w:t>
            </w:r>
          </w:p>
        </w:tc>
        <w:tc>
          <w:tcPr>
            <w:tcW w:w="4263" w:type="dxa"/>
            <w:gridSpan w:val="2"/>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天气炎热。</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工作人员出现大量出汗、口渴、头晕、</w:t>
            </w:r>
            <w:r>
              <w:rPr>
                <w:rFonts w:hint="eastAsia" w:ascii="宋体" w:hAnsi="宋体" w:cs="Times New Roman"/>
                <w:color w:val="auto"/>
                <w:sz w:val="24"/>
                <w:szCs w:val="24"/>
                <w:lang w:eastAsia="zh-CN"/>
              </w:rPr>
              <w:t>耳鸣</w:t>
            </w:r>
            <w:r>
              <w:rPr>
                <w:rFonts w:hint="eastAsia" w:ascii="宋体" w:hAnsi="宋体" w:eastAsia="宋体" w:cs="Times New Roman"/>
                <w:color w:val="auto"/>
                <w:sz w:val="24"/>
                <w:szCs w:val="24"/>
              </w:rPr>
              <w:t>、胸闷等不适症状。</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工作人员上班前精神状态不佳。</w:t>
            </w:r>
          </w:p>
        </w:tc>
        <w:tc>
          <w:tcPr>
            <w:tcW w:w="709"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人员伤亡</w:t>
            </w:r>
          </w:p>
        </w:tc>
        <w:tc>
          <w:tcPr>
            <w:tcW w:w="567"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室外施工现场/巡检、抢险、设备维保现场</w:t>
            </w:r>
          </w:p>
        </w:tc>
        <w:tc>
          <w:tcPr>
            <w:tcW w:w="708"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室外施工现场/巡检、抢险、设备维保现场</w:t>
            </w:r>
          </w:p>
        </w:tc>
        <w:tc>
          <w:tcPr>
            <w:tcW w:w="850" w:type="dxa"/>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jc w:val="center"/>
        </w:trPr>
        <w:tc>
          <w:tcPr>
            <w:tcW w:w="428" w:type="dxa"/>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10</w:t>
            </w:r>
          </w:p>
        </w:tc>
        <w:tc>
          <w:tcPr>
            <w:tcW w:w="527"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起重伤害</w:t>
            </w:r>
          </w:p>
        </w:tc>
        <w:tc>
          <w:tcPr>
            <w:tcW w:w="560"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轻度</w:t>
            </w:r>
          </w:p>
        </w:tc>
        <w:tc>
          <w:tcPr>
            <w:tcW w:w="4263" w:type="dxa"/>
            <w:gridSpan w:val="2"/>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起重机械在起重过程中，因检查维修不到位、操作不当、指挥信号不明确、安全意识差和在不良自然环境下，容易发生起重伤害事故。</w:t>
            </w:r>
          </w:p>
        </w:tc>
        <w:tc>
          <w:tcPr>
            <w:tcW w:w="709"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人员伤亡、财产损失</w:t>
            </w:r>
          </w:p>
        </w:tc>
        <w:tc>
          <w:tcPr>
            <w:tcW w:w="567"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起重吊装现场</w:t>
            </w:r>
          </w:p>
        </w:tc>
        <w:tc>
          <w:tcPr>
            <w:tcW w:w="708"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场站/燃气管道/物资库房</w:t>
            </w:r>
          </w:p>
        </w:tc>
        <w:tc>
          <w:tcPr>
            <w:tcW w:w="850" w:type="dxa"/>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火灾</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jc w:val="center"/>
        </w:trPr>
        <w:tc>
          <w:tcPr>
            <w:tcW w:w="428" w:type="dxa"/>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11</w:t>
            </w:r>
          </w:p>
        </w:tc>
        <w:tc>
          <w:tcPr>
            <w:tcW w:w="527"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自然灾害</w:t>
            </w:r>
          </w:p>
        </w:tc>
        <w:tc>
          <w:tcPr>
            <w:tcW w:w="560"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中度</w:t>
            </w:r>
          </w:p>
        </w:tc>
        <w:tc>
          <w:tcPr>
            <w:tcW w:w="4263" w:type="dxa"/>
            <w:gridSpan w:val="2"/>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天然气门站、燃气储罐发生垮塌等事故，致使气源中止或发生严重泄漏、火灾、爆炸；</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地震、洪水</w:t>
            </w:r>
            <w:r>
              <w:rPr>
                <w:rFonts w:hint="eastAsia" w:ascii="宋体" w:hAnsi="宋体" w:cs="Times New Roman"/>
                <w:color w:val="auto"/>
                <w:sz w:val="24"/>
                <w:szCs w:val="24"/>
                <w:lang w:eastAsia="zh-CN"/>
              </w:rPr>
              <w:t>等</w:t>
            </w:r>
            <w:r>
              <w:rPr>
                <w:rFonts w:hint="eastAsia" w:ascii="宋体" w:hAnsi="宋体" w:eastAsia="宋体" w:cs="Times New Roman"/>
                <w:color w:val="auto"/>
                <w:sz w:val="24"/>
                <w:szCs w:val="24"/>
              </w:rPr>
              <w:t>自然灾害导致气源输送受阻或者场站淹没，机电设备毁损；</w:t>
            </w:r>
          </w:p>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气源输配、运营设施设备以及辅助设施等发生倒塌、严重泄漏、火灾、爆炸等，引发人员伤亡、财产损失或发生较大涉险事故。</w:t>
            </w:r>
          </w:p>
        </w:tc>
        <w:tc>
          <w:tcPr>
            <w:tcW w:w="709"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人员伤亡、财产损失</w:t>
            </w:r>
          </w:p>
        </w:tc>
        <w:tc>
          <w:tcPr>
            <w:tcW w:w="567"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场站/燃气管道</w:t>
            </w:r>
          </w:p>
        </w:tc>
        <w:tc>
          <w:tcPr>
            <w:tcW w:w="708" w:type="dxa"/>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场站/燃气管道</w:t>
            </w:r>
          </w:p>
        </w:tc>
        <w:tc>
          <w:tcPr>
            <w:tcW w:w="850" w:type="dxa"/>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火灾、爆炸</w:t>
            </w:r>
          </w:p>
        </w:tc>
      </w:tr>
    </w:tbl>
    <w:p>
      <w:pPr>
        <w:pStyle w:val="4"/>
        <w:bidi w:val="0"/>
        <w:rPr>
          <w:rFonts w:hint="eastAsia"/>
          <w:color w:val="auto"/>
        </w:rPr>
      </w:pPr>
      <w:bookmarkStart w:id="423" w:name="_Toc8574"/>
      <w:r>
        <w:rPr>
          <w:rFonts w:hint="eastAsia"/>
          <w:color w:val="auto"/>
        </w:rPr>
        <w:t>A.3事故风险评价</w:t>
      </w:r>
      <w:bookmarkEnd w:id="423"/>
    </w:p>
    <w:p>
      <w:pPr>
        <w:ind w:firstLine="560"/>
        <w:rPr>
          <w:rFonts w:hint="eastAsia"/>
          <w:color w:val="auto"/>
        </w:rPr>
      </w:pPr>
      <w:r>
        <w:rPr>
          <w:rFonts w:hint="eastAsia"/>
          <w:color w:val="auto"/>
        </w:rPr>
        <w:t>作业条件危险性评价法（格雷厄姆—金尼法）是一种简单易行的、在具有潜在危险性环境中作业时危险性的定性、定量评价方法。该方法简单易行，危险程度的级别划分比较清楚、醒目。但是，由于它主要是根据经验来确定 3 个因素分数值及划定危险程度等级，有一定的局限性。作业条件危险性评价因素分数值见表。对于一个具有潜在危险性的作业条件，该方法认为影响危险性的主要因素有 3 个：</w:t>
      </w:r>
    </w:p>
    <w:p>
      <w:pPr>
        <w:ind w:firstLine="560"/>
        <w:rPr>
          <w:rFonts w:hint="eastAsia"/>
          <w:color w:val="auto"/>
        </w:rPr>
      </w:pPr>
      <w:r>
        <w:rPr>
          <w:rFonts w:hint="eastAsia"/>
          <w:color w:val="auto"/>
        </w:rPr>
        <w:t>⑴发生事故或危险事件的可能性；</w:t>
      </w:r>
    </w:p>
    <w:p>
      <w:pPr>
        <w:ind w:firstLine="560"/>
        <w:rPr>
          <w:rFonts w:hint="eastAsia"/>
          <w:color w:val="auto"/>
        </w:rPr>
      </w:pPr>
      <w:r>
        <w:rPr>
          <w:rFonts w:hint="eastAsia"/>
          <w:color w:val="auto"/>
        </w:rPr>
        <w:t>⑵暴露于这种危险环境的情况；</w:t>
      </w:r>
    </w:p>
    <w:p>
      <w:pPr>
        <w:ind w:firstLine="560"/>
        <w:rPr>
          <w:rFonts w:hint="eastAsia"/>
          <w:color w:val="auto"/>
        </w:rPr>
      </w:pPr>
      <w:r>
        <w:rPr>
          <w:rFonts w:hint="eastAsia"/>
          <w:color w:val="auto"/>
        </w:rPr>
        <w:t>⑶事故一旦发生可能产生的后果。</w:t>
      </w:r>
    </w:p>
    <w:p>
      <w:pPr>
        <w:ind w:firstLine="560"/>
        <w:rPr>
          <w:rFonts w:hint="eastAsia"/>
          <w:color w:val="auto"/>
        </w:rPr>
      </w:pPr>
      <w:r>
        <w:rPr>
          <w:rFonts w:hint="eastAsia"/>
          <w:color w:val="auto"/>
        </w:rPr>
        <w:t xml:space="preserve">用公式表示，则为：D=L·E·C（单位：分） </w:t>
      </w:r>
    </w:p>
    <w:p>
      <w:pPr>
        <w:ind w:firstLine="560"/>
        <w:rPr>
          <w:rFonts w:hint="eastAsia"/>
          <w:color w:val="auto"/>
        </w:rPr>
      </w:pPr>
      <w:r>
        <w:rPr>
          <w:rFonts w:hint="eastAsia"/>
          <w:color w:val="auto"/>
        </w:rPr>
        <w:t>式中： D—作业条件的危险性</w:t>
      </w:r>
      <w:r>
        <w:rPr>
          <w:rFonts w:hint="eastAsia"/>
          <w:color w:val="auto"/>
          <w:lang w:eastAsia="zh-CN"/>
        </w:rPr>
        <w:t>；</w:t>
      </w:r>
    </w:p>
    <w:p>
      <w:pPr>
        <w:ind w:firstLine="560"/>
        <w:rPr>
          <w:rFonts w:hint="eastAsia"/>
          <w:color w:val="auto"/>
        </w:rPr>
      </w:pPr>
      <w:r>
        <w:rPr>
          <w:rFonts w:hint="eastAsia"/>
          <w:color w:val="auto"/>
        </w:rPr>
        <w:t>L—事故或危险事件发生的可能性</w:t>
      </w:r>
      <w:r>
        <w:rPr>
          <w:rFonts w:hint="eastAsia"/>
          <w:color w:val="auto"/>
          <w:lang w:eastAsia="zh-CN"/>
        </w:rPr>
        <w:t>；</w:t>
      </w:r>
    </w:p>
    <w:p>
      <w:pPr>
        <w:ind w:firstLine="560"/>
        <w:rPr>
          <w:rFonts w:hint="eastAsia"/>
          <w:color w:val="auto"/>
        </w:rPr>
      </w:pPr>
      <w:r>
        <w:rPr>
          <w:rFonts w:hint="eastAsia"/>
          <w:color w:val="auto"/>
        </w:rPr>
        <w:t>E—暴露于危险环境的频率</w:t>
      </w:r>
      <w:r>
        <w:rPr>
          <w:rFonts w:hint="eastAsia"/>
          <w:color w:val="auto"/>
          <w:lang w:eastAsia="zh-CN"/>
        </w:rPr>
        <w:t>；</w:t>
      </w:r>
    </w:p>
    <w:p>
      <w:pPr>
        <w:ind w:firstLine="560"/>
        <w:rPr>
          <w:rFonts w:hint="eastAsia"/>
          <w:color w:val="auto"/>
        </w:rPr>
      </w:pPr>
      <w:r>
        <w:rPr>
          <w:rFonts w:hint="eastAsia"/>
          <w:color w:val="auto"/>
        </w:rPr>
        <w:t>C—发生事故或危险事件的可能结果。</w:t>
      </w:r>
    </w:p>
    <w:p>
      <w:pPr>
        <w:ind w:firstLine="560"/>
        <w:rPr>
          <w:rFonts w:hint="eastAsia" w:eastAsia="宋体"/>
          <w:color w:val="auto"/>
          <w:lang w:eastAsia="zh-CN"/>
        </w:rPr>
      </w:pPr>
      <w:r>
        <w:rPr>
          <w:rFonts w:hint="eastAsia"/>
          <w:color w:val="auto"/>
        </w:rPr>
        <w:t>安全风险等级从高到低划分为重大风险、较大风险、一般风险和低风 险，对应是一级、二级、三级和四级风险，分别用“红”“橙”、“黄”、“蓝”四种颜色标示（“红色”代表最高风险等级）。安全风险等级划分 标准：风险值大于等于 320为重大风险；160-320 为较大风险；70-160为 一般风险；小于70为低风险</w:t>
      </w:r>
      <w:r>
        <w:rPr>
          <w:rFonts w:hint="eastAsia" w:eastAsia="宋体"/>
          <w:color w:val="auto"/>
          <w:lang w:eastAsia="zh-CN"/>
        </w:rPr>
        <w:t>。</w:t>
      </w:r>
    </w:p>
    <w:p>
      <w:pPr>
        <w:ind w:left="0" w:leftChars="0" w:firstLine="0" w:firstLineChars="0"/>
        <w:jc w:val="center"/>
        <w:rPr>
          <w:rFonts w:ascii="宋体" w:hAnsi="宋体" w:eastAsia="宋体" w:cs="宋体"/>
          <w:b/>
          <w:color w:val="auto"/>
          <w:kern w:val="0"/>
          <w:sz w:val="24"/>
          <w:szCs w:val="22"/>
          <w:lang w:val="zh-CN" w:bidi="zh-CN"/>
        </w:rPr>
      </w:pPr>
      <w:r>
        <w:rPr>
          <w:rFonts w:ascii="宋体" w:hAnsi="宋体" w:eastAsia="宋体" w:cs="宋体"/>
          <w:b/>
          <w:color w:val="auto"/>
          <w:kern w:val="0"/>
          <w:sz w:val="24"/>
          <w:szCs w:val="22"/>
          <w:lang w:val="zh-CN" w:bidi="zh-CN"/>
        </w:rPr>
        <w:t xml:space="preserve">表 </w:t>
      </w:r>
      <w:r>
        <w:rPr>
          <w:rFonts w:hint="eastAsia" w:ascii="宋体" w:hAnsi="宋体" w:cs="宋体"/>
          <w:b/>
          <w:color w:val="auto"/>
          <w:kern w:val="0"/>
          <w:sz w:val="24"/>
          <w:szCs w:val="22"/>
          <w:lang w:val="en-US" w:bidi="zh-CN"/>
        </w:rPr>
        <w:t>A</w:t>
      </w:r>
      <w:r>
        <w:rPr>
          <w:rFonts w:ascii="宋体" w:hAnsi="宋体" w:eastAsia="宋体" w:cs="宋体"/>
          <w:b/>
          <w:color w:val="auto"/>
          <w:kern w:val="0"/>
          <w:sz w:val="24"/>
          <w:szCs w:val="22"/>
          <w:lang w:val="zh-CN" w:bidi="zh-CN"/>
        </w:rPr>
        <w:t>3</w:t>
      </w:r>
      <w:r>
        <w:rPr>
          <w:rFonts w:hint="eastAsia" w:ascii="宋体" w:hAnsi="宋体" w:cs="宋体"/>
          <w:b/>
          <w:color w:val="auto"/>
          <w:kern w:val="0"/>
          <w:sz w:val="24"/>
          <w:szCs w:val="22"/>
          <w:lang w:val="en-US" w:bidi="zh-CN"/>
        </w:rPr>
        <w:t>-</w:t>
      </w:r>
      <w:r>
        <w:rPr>
          <w:rFonts w:ascii="宋体" w:hAnsi="宋体" w:eastAsia="宋体" w:cs="宋体"/>
          <w:b/>
          <w:color w:val="auto"/>
          <w:kern w:val="0"/>
          <w:sz w:val="24"/>
          <w:szCs w:val="22"/>
          <w:lang w:val="zh-CN" w:bidi="zh-CN"/>
        </w:rPr>
        <w:t>1 事故事件发生的可能性（L）判断准则</w:t>
      </w:r>
    </w:p>
    <w:tbl>
      <w:tblPr>
        <w:tblStyle w:val="25"/>
        <w:tblW w:w="0" w:type="auto"/>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autofit"/>
        <w:tblCellMar>
          <w:top w:w="0" w:type="dxa"/>
          <w:left w:w="108" w:type="dxa"/>
          <w:bottom w:w="0" w:type="dxa"/>
          <w:right w:w="108" w:type="dxa"/>
        </w:tblCellMar>
      </w:tblPr>
      <w:tblGrid>
        <w:gridCol w:w="1247"/>
        <w:gridCol w:w="7254"/>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c>
          <w:tcPr>
            <w:tcW w:w="1247" w:type="dxa"/>
            <w:tcBorders>
              <w:tl2br w:val="nil"/>
              <w:tr2bl w:val="nil"/>
            </w:tcBorders>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firstLine="0" w:firstLineChars="0"/>
              <w:jc w:val="center"/>
              <w:textAlignment w:val="center"/>
              <w:rPr>
                <w:rFonts w:hint="default"/>
                <w:b/>
                <w:bCs/>
                <w:color w:val="auto"/>
                <w:sz w:val="24"/>
                <w:szCs w:val="24"/>
                <w:lang w:val="en-US" w:eastAsia="zh-CN"/>
              </w:rPr>
            </w:pPr>
            <w:r>
              <w:rPr>
                <w:rFonts w:hint="eastAsia" w:ascii="Times New Roman" w:eastAsia="宋体"/>
                <w:b/>
                <w:bCs/>
                <w:color w:val="auto"/>
                <w:sz w:val="24"/>
                <w:szCs w:val="24"/>
                <w:lang w:val="en-US" w:eastAsia="zh-CN"/>
              </w:rPr>
              <w:t>分值</w:t>
            </w:r>
          </w:p>
        </w:tc>
        <w:tc>
          <w:tcPr>
            <w:tcW w:w="7254" w:type="dxa"/>
            <w:tcBorders>
              <w:tl2br w:val="nil"/>
              <w:tr2bl w:val="nil"/>
            </w:tcBorders>
          </w:tcPr>
          <w:p>
            <w:pPr>
              <w:widowControl w:val="0"/>
              <w:autoSpaceDE w:val="0"/>
              <w:autoSpaceDN w:val="0"/>
              <w:spacing w:before="0" w:after="0" w:line="240" w:lineRule="auto"/>
              <w:ind w:left="0" w:leftChars="0" w:right="0" w:firstLine="0" w:firstLineChars="0"/>
              <w:jc w:val="center"/>
              <w:rPr>
                <w:rFonts w:ascii="宋体" w:hAnsi="宋体" w:eastAsia="宋体" w:cs="宋体"/>
                <w:b/>
                <w:bCs/>
                <w:color w:val="auto"/>
                <w:sz w:val="24"/>
                <w:szCs w:val="24"/>
                <w:vertAlign w:val="baseline"/>
                <w:lang w:val="zh-CN" w:eastAsia="zh-CN" w:bidi="zh-CN"/>
              </w:rPr>
            </w:pPr>
            <w:r>
              <w:rPr>
                <w:b/>
                <w:bCs/>
                <w:color w:val="auto"/>
                <w:sz w:val="24"/>
                <w:szCs w:val="24"/>
              </w:rPr>
              <w:t>事故、事件或偏差发生的可能性</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c>
          <w:tcPr>
            <w:tcW w:w="124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firstLine="0" w:firstLineChars="0"/>
              <w:jc w:val="center"/>
              <w:textAlignment w:val="center"/>
              <w:rPr>
                <w:rFonts w:hint="default"/>
                <w:color w:val="auto"/>
                <w:sz w:val="24"/>
                <w:szCs w:val="24"/>
                <w:lang w:val="en-US" w:eastAsia="zh-CN"/>
              </w:rPr>
            </w:pPr>
            <w:r>
              <w:rPr>
                <w:rFonts w:hint="eastAsia" w:ascii="Times New Roman" w:eastAsia="宋体"/>
                <w:color w:val="auto"/>
                <w:sz w:val="24"/>
                <w:szCs w:val="24"/>
                <w:lang w:val="en-US" w:eastAsia="zh-CN"/>
              </w:rPr>
              <w:t>10</w:t>
            </w:r>
          </w:p>
        </w:tc>
        <w:tc>
          <w:tcPr>
            <w:tcW w:w="7254" w:type="dxa"/>
            <w:tcBorders>
              <w:tl2br w:val="nil"/>
              <w:tr2bl w:val="nil"/>
            </w:tcBorders>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firstLine="0" w:firstLineChars="0"/>
              <w:jc w:val="left"/>
              <w:textAlignment w:val="center"/>
              <w:rPr>
                <w:rFonts w:ascii="宋体" w:hAnsi="宋体" w:eastAsia="宋体" w:cs="宋体"/>
                <w:color w:val="auto"/>
                <w:kern w:val="2"/>
                <w:sz w:val="24"/>
                <w:szCs w:val="24"/>
                <w:lang w:val="zh-CN" w:eastAsia="zh-CN" w:bidi="zh-CN"/>
              </w:rPr>
            </w:pPr>
            <w:r>
              <w:rPr>
                <w:rFonts w:ascii="宋体" w:hAnsi="宋体" w:eastAsia="宋体" w:cs="宋体"/>
                <w:color w:val="auto"/>
                <w:kern w:val="2"/>
                <w:sz w:val="24"/>
                <w:szCs w:val="24"/>
                <w:lang w:val="zh-CN" w:eastAsia="zh-CN" w:bidi="zh-CN"/>
              </w:rPr>
              <w:t>完全可以预料</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24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firstLine="0" w:firstLineChars="0"/>
              <w:jc w:val="center"/>
              <w:textAlignment w:val="center"/>
              <w:rPr>
                <w:rFonts w:hint="default"/>
                <w:color w:val="auto"/>
                <w:sz w:val="24"/>
                <w:szCs w:val="24"/>
                <w:lang w:val="en-US" w:eastAsia="zh-CN"/>
              </w:rPr>
            </w:pPr>
            <w:r>
              <w:rPr>
                <w:rFonts w:hint="eastAsia" w:ascii="Times New Roman" w:eastAsia="宋体"/>
                <w:color w:val="auto"/>
                <w:sz w:val="24"/>
                <w:szCs w:val="24"/>
                <w:lang w:val="en-US" w:eastAsia="zh-CN"/>
              </w:rPr>
              <w:t>6</w:t>
            </w:r>
          </w:p>
        </w:tc>
        <w:tc>
          <w:tcPr>
            <w:tcW w:w="7254" w:type="dxa"/>
            <w:tcBorders>
              <w:tl2br w:val="nil"/>
              <w:tr2bl w:val="nil"/>
            </w:tcBorders>
          </w:tcPr>
          <w:p>
            <w:pPr>
              <w:pStyle w:val="57"/>
              <w:keepNext w:val="0"/>
              <w:keepLines w:val="0"/>
              <w:pageBreakBefore w:val="0"/>
              <w:widowControl w:val="0"/>
              <w:kinsoku/>
              <w:wordWrap/>
              <w:overflowPunct/>
              <w:topLinePunct w:val="0"/>
              <w:bidi w:val="0"/>
              <w:adjustRightInd/>
              <w:snapToGrid/>
              <w:spacing w:before="98"/>
              <w:ind w:left="0" w:leftChars="0" w:firstLine="0" w:firstLineChars="0"/>
              <w:textAlignment w:val="center"/>
              <w:rPr>
                <w:rFonts w:ascii="宋体" w:hAnsi="宋体" w:eastAsia="宋体" w:cs="宋体"/>
                <w:color w:val="auto"/>
                <w:kern w:val="2"/>
                <w:sz w:val="24"/>
                <w:szCs w:val="24"/>
                <w:lang w:val="zh-CN" w:eastAsia="zh-CN" w:bidi="zh-CN"/>
              </w:rPr>
            </w:pPr>
            <w:r>
              <w:rPr>
                <w:rFonts w:ascii="宋体" w:hAnsi="宋体" w:eastAsia="宋体" w:cs="宋体"/>
                <w:color w:val="auto"/>
                <w:kern w:val="2"/>
                <w:sz w:val="24"/>
                <w:szCs w:val="24"/>
                <w:lang w:val="zh-CN" w:eastAsia="zh-CN" w:bidi="zh-CN"/>
              </w:rPr>
              <w:t>相当可能；或危害的发生不能被发现（没有监测系统）；或在现场没有采取防范、监测、保护、控制措施；或在正常情况下经常发生此类事故、事件或偏差</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c>
          <w:tcPr>
            <w:tcW w:w="124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firstLine="0" w:firstLineChars="0"/>
              <w:jc w:val="center"/>
              <w:textAlignment w:val="center"/>
              <w:rPr>
                <w:rFonts w:hint="default"/>
                <w:color w:val="auto"/>
                <w:sz w:val="24"/>
                <w:szCs w:val="24"/>
                <w:lang w:val="en-US" w:eastAsia="zh-CN"/>
              </w:rPr>
            </w:pPr>
            <w:r>
              <w:rPr>
                <w:rFonts w:hint="eastAsia" w:ascii="Times New Roman" w:eastAsia="宋体"/>
                <w:color w:val="auto"/>
                <w:sz w:val="24"/>
                <w:szCs w:val="24"/>
                <w:lang w:val="en-US" w:eastAsia="zh-CN"/>
              </w:rPr>
              <w:t>3</w:t>
            </w:r>
          </w:p>
        </w:tc>
        <w:tc>
          <w:tcPr>
            <w:tcW w:w="7254" w:type="dxa"/>
            <w:tcBorders>
              <w:tl2br w:val="nil"/>
              <w:tr2bl w:val="nil"/>
            </w:tcBorders>
          </w:tcPr>
          <w:p>
            <w:pPr>
              <w:pStyle w:val="57"/>
              <w:keepNext w:val="0"/>
              <w:keepLines w:val="0"/>
              <w:pageBreakBefore w:val="0"/>
              <w:widowControl w:val="0"/>
              <w:kinsoku/>
              <w:wordWrap/>
              <w:overflowPunct/>
              <w:topLinePunct w:val="0"/>
              <w:bidi w:val="0"/>
              <w:adjustRightInd/>
              <w:snapToGrid/>
              <w:spacing w:before="98"/>
              <w:ind w:left="0" w:leftChars="0" w:firstLine="0" w:firstLineChars="0"/>
              <w:textAlignment w:val="center"/>
              <w:rPr>
                <w:rFonts w:ascii="宋体" w:hAnsi="宋体" w:eastAsia="宋体" w:cs="宋体"/>
                <w:color w:val="auto"/>
                <w:kern w:val="2"/>
                <w:sz w:val="24"/>
                <w:szCs w:val="24"/>
                <w:lang w:val="zh-CN" w:eastAsia="zh-CN" w:bidi="zh-CN"/>
              </w:rPr>
            </w:pPr>
            <w:r>
              <w:rPr>
                <w:rFonts w:ascii="宋体" w:hAnsi="宋体" w:eastAsia="宋体" w:cs="宋体"/>
                <w:color w:val="auto"/>
                <w:kern w:val="2"/>
                <w:sz w:val="24"/>
                <w:szCs w:val="24"/>
                <w:lang w:val="zh-CN" w:eastAsia="zh-CN" w:bidi="zh-CN"/>
              </w:rPr>
              <w:t>可能</w:t>
            </w:r>
            <w:r>
              <w:rPr>
                <w:rFonts w:hint="eastAsia" w:ascii="宋体" w:hAnsi="宋体" w:eastAsia="宋体" w:cs="宋体"/>
                <w:color w:val="auto"/>
                <w:kern w:val="2"/>
                <w:sz w:val="24"/>
                <w:szCs w:val="24"/>
                <w:lang w:val="zh-CN" w:eastAsia="zh-CN" w:bidi="zh-CN"/>
              </w:rPr>
              <w:t>，</w:t>
            </w:r>
            <w:r>
              <w:rPr>
                <w:rFonts w:ascii="宋体" w:hAnsi="宋体" w:eastAsia="宋体" w:cs="宋体"/>
                <w:color w:val="auto"/>
                <w:kern w:val="2"/>
                <w:sz w:val="24"/>
                <w:szCs w:val="24"/>
                <w:lang w:val="zh-CN" w:eastAsia="zh-CN" w:bidi="zh-CN"/>
              </w:rPr>
              <w:t>但不经常；或危害的发生不容易被发现；现场没有检测系统或保护措施（如 没有保护装置、没有个人防护用品等），也</w:t>
            </w:r>
            <w:r>
              <w:rPr>
                <w:rFonts w:hint="eastAsia" w:cs="宋体"/>
                <w:color w:val="auto"/>
                <w:kern w:val="2"/>
                <w:sz w:val="24"/>
                <w:szCs w:val="24"/>
                <w:lang w:val="zh-CN" w:eastAsia="zh-CN" w:bidi="zh-CN"/>
              </w:rPr>
              <w:t>未做</w:t>
            </w:r>
            <w:r>
              <w:rPr>
                <w:rFonts w:ascii="宋体" w:hAnsi="宋体" w:eastAsia="宋体" w:cs="宋体"/>
                <w:color w:val="auto"/>
                <w:kern w:val="2"/>
                <w:sz w:val="24"/>
                <w:szCs w:val="24"/>
                <w:lang w:val="zh-CN" w:eastAsia="zh-CN" w:bidi="zh-CN"/>
              </w:rPr>
              <w:t xml:space="preserve">过任何监测；或未严格按操作规程  </w:t>
            </w:r>
            <w:r>
              <w:rPr>
                <w:color w:val="auto"/>
                <w:sz w:val="24"/>
                <w:szCs w:val="24"/>
                <w:lang w:val="zh-CN" w:eastAsia="zh-CN"/>
              </w:rPr>
              <w:t>执行</w:t>
            </w:r>
            <w:r>
              <w:rPr>
                <w:rFonts w:ascii="宋体" w:hAnsi="宋体" w:eastAsia="宋体" w:cs="宋体"/>
                <w:color w:val="auto"/>
                <w:kern w:val="2"/>
                <w:sz w:val="24"/>
                <w:szCs w:val="24"/>
                <w:lang w:val="zh-CN" w:eastAsia="zh-CN" w:bidi="zh-CN"/>
              </w:rPr>
              <w:t>；或在现场有控制措施，但未有效执行或控制措施不当；或危害在预期情况下发生</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c>
          <w:tcPr>
            <w:tcW w:w="124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firstLine="0" w:firstLineChars="0"/>
              <w:jc w:val="center"/>
              <w:textAlignment w:val="center"/>
              <w:rPr>
                <w:rFonts w:hint="default"/>
                <w:color w:val="auto"/>
                <w:sz w:val="24"/>
                <w:szCs w:val="24"/>
                <w:lang w:val="en-US" w:eastAsia="zh-CN"/>
              </w:rPr>
            </w:pPr>
            <w:r>
              <w:rPr>
                <w:rFonts w:hint="eastAsia" w:ascii="Times New Roman" w:eastAsia="宋体"/>
                <w:color w:val="auto"/>
                <w:sz w:val="24"/>
                <w:szCs w:val="24"/>
                <w:lang w:val="en-US" w:eastAsia="zh-CN"/>
              </w:rPr>
              <w:t>1</w:t>
            </w:r>
          </w:p>
        </w:tc>
        <w:tc>
          <w:tcPr>
            <w:tcW w:w="7254" w:type="dxa"/>
            <w:tcBorders>
              <w:tl2br w:val="nil"/>
              <w:tr2bl w:val="nil"/>
            </w:tcBorders>
          </w:tcPr>
          <w:p>
            <w:pPr>
              <w:pStyle w:val="57"/>
              <w:keepNext w:val="0"/>
              <w:keepLines w:val="0"/>
              <w:pageBreakBefore w:val="0"/>
              <w:widowControl w:val="0"/>
              <w:kinsoku/>
              <w:wordWrap/>
              <w:overflowPunct/>
              <w:topLinePunct w:val="0"/>
              <w:bidi w:val="0"/>
              <w:adjustRightInd/>
              <w:snapToGrid/>
              <w:spacing w:before="98"/>
              <w:ind w:left="0" w:leftChars="0" w:firstLine="0" w:firstLineChars="0"/>
              <w:textAlignment w:val="center"/>
              <w:rPr>
                <w:rFonts w:ascii="宋体" w:hAnsi="宋体" w:eastAsia="宋体" w:cs="宋体"/>
                <w:color w:val="auto"/>
                <w:kern w:val="2"/>
                <w:sz w:val="24"/>
                <w:szCs w:val="24"/>
                <w:lang w:val="zh-CN" w:eastAsia="zh-CN" w:bidi="zh-CN"/>
              </w:rPr>
            </w:pPr>
            <w:r>
              <w:rPr>
                <w:rFonts w:ascii="宋体" w:hAnsi="宋体" w:eastAsia="宋体" w:cs="宋体"/>
                <w:color w:val="auto"/>
                <w:kern w:val="2"/>
                <w:sz w:val="24"/>
                <w:szCs w:val="24"/>
                <w:lang w:val="zh-CN" w:eastAsia="zh-CN" w:bidi="zh-CN"/>
              </w:rPr>
              <w:t>可能性小，完全意外；或危害的发生容易被发现；现场有监测系统或曾经</w:t>
            </w:r>
            <w:r>
              <w:rPr>
                <w:rFonts w:hint="eastAsia" w:cs="宋体"/>
                <w:color w:val="auto"/>
                <w:kern w:val="2"/>
                <w:sz w:val="24"/>
                <w:szCs w:val="24"/>
                <w:lang w:val="zh-CN" w:eastAsia="zh-CN" w:bidi="zh-CN"/>
              </w:rPr>
              <w:t>做过</w:t>
            </w:r>
            <w:r>
              <w:rPr>
                <w:rFonts w:ascii="宋体" w:hAnsi="宋体" w:eastAsia="宋体" w:cs="宋体"/>
                <w:color w:val="auto"/>
                <w:kern w:val="2"/>
                <w:sz w:val="24"/>
                <w:szCs w:val="24"/>
                <w:lang w:val="zh-CN" w:eastAsia="zh-CN" w:bidi="zh-CN"/>
              </w:rPr>
              <w:t>监测；  或过去曾经发生类似事故、事件或偏差；或在异常情况下发生过类似事故、事件或偏差</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c>
          <w:tcPr>
            <w:tcW w:w="124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firstLine="0" w:firstLineChars="0"/>
              <w:jc w:val="center"/>
              <w:textAlignment w:val="center"/>
              <w:rPr>
                <w:rFonts w:hint="default"/>
                <w:color w:val="auto"/>
                <w:sz w:val="24"/>
                <w:szCs w:val="24"/>
                <w:lang w:val="en-US" w:eastAsia="zh-CN"/>
              </w:rPr>
            </w:pPr>
            <w:r>
              <w:rPr>
                <w:rFonts w:hint="eastAsia" w:ascii="Times New Roman" w:eastAsia="宋体"/>
                <w:color w:val="auto"/>
                <w:sz w:val="24"/>
                <w:szCs w:val="24"/>
                <w:lang w:val="en-US" w:eastAsia="zh-CN"/>
              </w:rPr>
              <w:t>0.5</w:t>
            </w:r>
          </w:p>
        </w:tc>
        <w:tc>
          <w:tcPr>
            <w:tcW w:w="7254" w:type="dxa"/>
            <w:tcBorders>
              <w:tl2br w:val="nil"/>
              <w:tr2bl w:val="nil"/>
            </w:tcBorders>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firstLine="0" w:firstLineChars="0"/>
              <w:jc w:val="left"/>
              <w:textAlignment w:val="center"/>
              <w:rPr>
                <w:rFonts w:ascii="宋体" w:hAnsi="宋体" w:eastAsia="宋体" w:cs="宋体"/>
                <w:color w:val="auto"/>
                <w:kern w:val="2"/>
                <w:sz w:val="24"/>
                <w:szCs w:val="24"/>
                <w:lang w:val="zh-CN" w:eastAsia="zh-CN" w:bidi="zh-CN"/>
              </w:rPr>
            </w:pPr>
            <w:r>
              <w:rPr>
                <w:rFonts w:ascii="宋体" w:hAnsi="宋体" w:eastAsia="宋体" w:cs="宋体"/>
                <w:color w:val="auto"/>
                <w:kern w:val="2"/>
                <w:sz w:val="24"/>
                <w:szCs w:val="24"/>
                <w:lang w:val="zh-CN" w:eastAsia="zh-CN" w:bidi="zh-CN"/>
              </w:rPr>
              <w:t>很不可能，可以设想；危害一旦发生能及时发现，并能定期进行监测</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c>
          <w:tcPr>
            <w:tcW w:w="124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firstLine="0" w:firstLineChars="0"/>
              <w:jc w:val="center"/>
              <w:textAlignment w:val="center"/>
              <w:rPr>
                <w:rFonts w:hint="default"/>
                <w:color w:val="auto"/>
                <w:sz w:val="24"/>
                <w:szCs w:val="24"/>
                <w:lang w:val="en-US" w:eastAsia="zh-CN"/>
              </w:rPr>
            </w:pPr>
            <w:r>
              <w:rPr>
                <w:rFonts w:hint="eastAsia" w:ascii="Times New Roman" w:eastAsia="宋体"/>
                <w:color w:val="auto"/>
                <w:sz w:val="24"/>
                <w:szCs w:val="24"/>
                <w:lang w:val="en-US" w:eastAsia="zh-CN"/>
              </w:rPr>
              <w:t>0.2</w:t>
            </w:r>
          </w:p>
        </w:tc>
        <w:tc>
          <w:tcPr>
            <w:tcW w:w="7254" w:type="dxa"/>
            <w:tcBorders>
              <w:tl2br w:val="nil"/>
              <w:tr2bl w:val="nil"/>
            </w:tcBorders>
          </w:tcPr>
          <w:p>
            <w:pPr>
              <w:pStyle w:val="57"/>
              <w:keepNext w:val="0"/>
              <w:keepLines w:val="0"/>
              <w:pageBreakBefore w:val="0"/>
              <w:widowControl w:val="0"/>
              <w:kinsoku/>
              <w:wordWrap/>
              <w:overflowPunct/>
              <w:topLinePunct w:val="0"/>
              <w:bidi w:val="0"/>
              <w:adjustRightInd/>
              <w:snapToGrid/>
              <w:spacing w:before="98"/>
              <w:ind w:left="0" w:leftChars="0" w:firstLine="0" w:firstLineChars="0"/>
              <w:textAlignment w:val="center"/>
              <w:rPr>
                <w:color w:val="auto"/>
                <w:sz w:val="24"/>
                <w:szCs w:val="24"/>
                <w:lang w:val="zh-CN" w:eastAsia="zh-CN"/>
              </w:rPr>
            </w:pPr>
            <w:r>
              <w:rPr>
                <w:color w:val="auto"/>
                <w:sz w:val="24"/>
                <w:szCs w:val="24"/>
              </w:rPr>
              <w:t>极不可能；有充分、有效的防范、控制、监测、保护措施；或员工安全卫生意识相当高，严格执行操作规程</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c>
          <w:tcPr>
            <w:tcW w:w="124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firstLine="0" w:firstLineChars="0"/>
              <w:jc w:val="center"/>
              <w:textAlignment w:val="center"/>
              <w:rPr>
                <w:rFonts w:hint="default"/>
                <w:color w:val="auto"/>
                <w:sz w:val="24"/>
                <w:szCs w:val="24"/>
                <w:lang w:val="en-US" w:eastAsia="zh-CN"/>
              </w:rPr>
            </w:pPr>
            <w:r>
              <w:rPr>
                <w:rFonts w:hint="eastAsia" w:ascii="Times New Roman" w:eastAsia="宋体"/>
                <w:color w:val="auto"/>
                <w:sz w:val="24"/>
                <w:szCs w:val="24"/>
                <w:lang w:val="en-US" w:eastAsia="zh-CN"/>
              </w:rPr>
              <w:t>0.1</w:t>
            </w:r>
          </w:p>
        </w:tc>
        <w:tc>
          <w:tcPr>
            <w:tcW w:w="7254" w:type="dxa"/>
            <w:tcBorders>
              <w:tl2br w:val="nil"/>
              <w:tr2bl w:val="nil"/>
            </w:tcBorders>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firstLine="0" w:firstLineChars="0"/>
              <w:jc w:val="left"/>
              <w:textAlignment w:val="center"/>
              <w:rPr>
                <w:rFonts w:ascii="宋体" w:hAnsi="宋体" w:eastAsia="宋体" w:cs="宋体"/>
                <w:b/>
                <w:color w:val="auto"/>
                <w:sz w:val="24"/>
                <w:szCs w:val="24"/>
                <w:vertAlign w:val="baseline"/>
                <w:lang w:val="zh-CN" w:eastAsia="zh-CN" w:bidi="zh-CN"/>
              </w:rPr>
            </w:pPr>
            <w:r>
              <w:rPr>
                <w:color w:val="auto"/>
                <w:sz w:val="24"/>
                <w:szCs w:val="24"/>
              </w:rPr>
              <w:t>实际不可能</w:t>
            </w:r>
          </w:p>
        </w:tc>
      </w:tr>
    </w:tbl>
    <w:p>
      <w:pPr>
        <w:autoSpaceDE w:val="0"/>
        <w:autoSpaceDN w:val="0"/>
        <w:spacing w:before="0" w:after="0" w:line="240" w:lineRule="auto"/>
        <w:ind w:left="1435" w:right="1522" w:firstLine="0" w:firstLineChars="0"/>
        <w:jc w:val="center"/>
        <w:rPr>
          <w:rFonts w:ascii="宋体" w:hAnsi="宋体" w:eastAsia="宋体" w:cs="宋体"/>
          <w:b/>
          <w:color w:val="auto"/>
          <w:kern w:val="0"/>
          <w:sz w:val="24"/>
          <w:szCs w:val="22"/>
          <w:lang w:val="zh-CN" w:bidi="zh-CN"/>
        </w:rPr>
      </w:pPr>
      <w:r>
        <w:rPr>
          <w:rFonts w:ascii="宋体" w:hAnsi="宋体" w:eastAsia="宋体" w:cs="宋体"/>
          <w:b/>
          <w:color w:val="auto"/>
          <w:kern w:val="0"/>
          <w:sz w:val="24"/>
          <w:szCs w:val="22"/>
          <w:lang w:val="zh-CN" w:bidi="zh-CN"/>
        </w:rPr>
        <w:t xml:space="preserve">表 </w:t>
      </w:r>
      <w:r>
        <w:rPr>
          <w:rFonts w:hint="eastAsia" w:ascii="宋体" w:hAnsi="宋体" w:cs="宋体"/>
          <w:b/>
          <w:color w:val="auto"/>
          <w:kern w:val="0"/>
          <w:sz w:val="24"/>
          <w:szCs w:val="22"/>
          <w:lang w:val="en-US" w:bidi="zh-CN"/>
        </w:rPr>
        <w:t>A</w:t>
      </w:r>
      <w:r>
        <w:rPr>
          <w:rFonts w:ascii="宋体" w:hAnsi="宋体" w:eastAsia="宋体" w:cs="宋体"/>
          <w:b/>
          <w:color w:val="auto"/>
          <w:kern w:val="0"/>
          <w:sz w:val="24"/>
          <w:szCs w:val="22"/>
          <w:lang w:val="zh-CN" w:bidi="zh-CN"/>
        </w:rPr>
        <w:t>3</w:t>
      </w:r>
      <w:r>
        <w:rPr>
          <w:rFonts w:hint="eastAsia" w:ascii="宋体" w:hAnsi="宋体" w:cs="宋体"/>
          <w:b/>
          <w:color w:val="auto"/>
          <w:kern w:val="0"/>
          <w:sz w:val="24"/>
          <w:szCs w:val="22"/>
          <w:lang w:val="en-US" w:bidi="zh-CN"/>
        </w:rPr>
        <w:t>-</w:t>
      </w:r>
      <w:r>
        <w:rPr>
          <w:rFonts w:ascii="宋体" w:hAnsi="宋体" w:eastAsia="宋体" w:cs="宋体"/>
          <w:b/>
          <w:color w:val="auto"/>
          <w:kern w:val="0"/>
          <w:sz w:val="24"/>
          <w:szCs w:val="22"/>
          <w:lang w:val="zh-CN" w:bidi="zh-CN"/>
        </w:rPr>
        <w:t>2 暴露于危险环境的频繁程度（E）判断则</w:t>
      </w:r>
    </w:p>
    <w:tbl>
      <w:tblPr>
        <w:tblStyle w:val="25"/>
        <w:tblW w:w="8522" w:type="dxa"/>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autofit"/>
        <w:tblCellMar>
          <w:top w:w="0" w:type="dxa"/>
          <w:left w:w="108" w:type="dxa"/>
          <w:bottom w:w="0" w:type="dxa"/>
          <w:right w:w="108" w:type="dxa"/>
        </w:tblCellMar>
      </w:tblPr>
      <w:tblGrid>
        <w:gridCol w:w="1247"/>
        <w:gridCol w:w="2967"/>
        <w:gridCol w:w="1247"/>
        <w:gridCol w:w="3061"/>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c>
          <w:tcPr>
            <w:tcW w:w="1247" w:type="dxa"/>
            <w:tcBorders>
              <w:tl2br w:val="nil"/>
              <w:tr2bl w:val="nil"/>
            </w:tcBorders>
            <w:vAlign w:val="center"/>
          </w:tcPr>
          <w:p>
            <w:pPr>
              <w:widowControl w:val="0"/>
              <w:autoSpaceDE w:val="0"/>
              <w:autoSpaceDN w:val="0"/>
              <w:spacing w:before="0" w:after="0" w:line="240" w:lineRule="auto"/>
              <w:ind w:right="0"/>
              <w:jc w:val="both"/>
              <w:rPr>
                <w:color w:val="auto"/>
                <w:sz w:val="24"/>
                <w:szCs w:val="24"/>
                <w:lang w:val="zh-CN" w:eastAsia="zh-CN"/>
              </w:rPr>
            </w:pPr>
            <w:r>
              <w:rPr>
                <w:color w:val="auto"/>
                <w:sz w:val="24"/>
                <w:szCs w:val="24"/>
              </w:rPr>
              <w:t>分值</w:t>
            </w:r>
          </w:p>
        </w:tc>
        <w:tc>
          <w:tcPr>
            <w:tcW w:w="2967" w:type="dxa"/>
            <w:tcBorders>
              <w:tl2br w:val="nil"/>
              <w:tr2bl w:val="nil"/>
            </w:tcBorders>
            <w:vAlign w:val="center"/>
          </w:tcPr>
          <w:p>
            <w:pPr>
              <w:widowControl w:val="0"/>
              <w:autoSpaceDE w:val="0"/>
              <w:autoSpaceDN w:val="0"/>
              <w:spacing w:before="0" w:after="0" w:line="240" w:lineRule="auto"/>
              <w:ind w:left="0" w:leftChars="0" w:right="0" w:firstLine="0" w:firstLineChars="0"/>
              <w:jc w:val="center"/>
              <w:rPr>
                <w:color w:val="auto"/>
                <w:sz w:val="24"/>
                <w:szCs w:val="24"/>
                <w:lang w:val="zh-CN" w:eastAsia="zh-CN"/>
              </w:rPr>
            </w:pPr>
            <w:r>
              <w:rPr>
                <w:color w:val="auto"/>
                <w:sz w:val="24"/>
                <w:szCs w:val="24"/>
              </w:rPr>
              <w:t>频繁程度</w:t>
            </w:r>
          </w:p>
        </w:tc>
        <w:tc>
          <w:tcPr>
            <w:tcW w:w="1247" w:type="dxa"/>
            <w:tcBorders>
              <w:tl2br w:val="nil"/>
              <w:tr2bl w:val="nil"/>
            </w:tcBorders>
            <w:vAlign w:val="center"/>
          </w:tcPr>
          <w:p>
            <w:pPr>
              <w:widowControl w:val="0"/>
              <w:autoSpaceDE w:val="0"/>
              <w:autoSpaceDN w:val="0"/>
              <w:spacing w:before="0" w:after="0" w:line="240" w:lineRule="auto"/>
              <w:ind w:right="0"/>
              <w:jc w:val="both"/>
              <w:rPr>
                <w:color w:val="auto"/>
                <w:sz w:val="24"/>
                <w:szCs w:val="24"/>
                <w:lang w:val="zh-CN" w:eastAsia="zh-CN"/>
              </w:rPr>
            </w:pPr>
            <w:r>
              <w:rPr>
                <w:color w:val="auto"/>
                <w:sz w:val="24"/>
                <w:szCs w:val="24"/>
              </w:rPr>
              <w:t>分值</w:t>
            </w:r>
          </w:p>
        </w:tc>
        <w:tc>
          <w:tcPr>
            <w:tcW w:w="3061" w:type="dxa"/>
            <w:tcBorders>
              <w:tl2br w:val="nil"/>
              <w:tr2bl w:val="nil"/>
            </w:tcBorders>
            <w:vAlign w:val="center"/>
          </w:tcPr>
          <w:p>
            <w:pPr>
              <w:widowControl w:val="0"/>
              <w:autoSpaceDE w:val="0"/>
              <w:autoSpaceDN w:val="0"/>
              <w:spacing w:before="0" w:after="0" w:line="240" w:lineRule="auto"/>
              <w:ind w:left="0" w:leftChars="0" w:right="0" w:firstLine="0" w:firstLineChars="0"/>
              <w:jc w:val="center"/>
              <w:rPr>
                <w:rFonts w:ascii="宋体" w:hAnsi="宋体" w:eastAsia="宋体" w:cs="宋体"/>
                <w:b/>
                <w:color w:val="auto"/>
                <w:sz w:val="24"/>
                <w:szCs w:val="24"/>
                <w:vertAlign w:val="baseline"/>
                <w:lang w:val="zh-CN" w:eastAsia="zh-CN" w:bidi="zh-CN"/>
              </w:rPr>
            </w:pPr>
            <w:r>
              <w:rPr>
                <w:color w:val="auto"/>
                <w:sz w:val="24"/>
                <w:szCs w:val="24"/>
              </w:rPr>
              <w:t>频繁程度</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c>
          <w:tcPr>
            <w:tcW w:w="1247" w:type="dxa"/>
            <w:tcBorders>
              <w:tl2br w:val="nil"/>
              <w:tr2bl w:val="nil"/>
            </w:tcBorders>
            <w:vAlign w:val="center"/>
          </w:tcPr>
          <w:p>
            <w:pPr>
              <w:widowControl w:val="0"/>
              <w:autoSpaceDE w:val="0"/>
              <w:autoSpaceDN w:val="0"/>
              <w:spacing w:before="0" w:after="0" w:line="240" w:lineRule="auto"/>
              <w:ind w:right="0"/>
              <w:jc w:val="both"/>
              <w:rPr>
                <w:rFonts w:hint="default"/>
                <w:color w:val="auto"/>
                <w:sz w:val="24"/>
                <w:szCs w:val="24"/>
                <w:lang w:val="en-US" w:eastAsia="zh-CN"/>
              </w:rPr>
            </w:pPr>
            <w:r>
              <w:rPr>
                <w:rFonts w:hint="eastAsia" w:ascii="Times New Roman" w:eastAsia="宋体"/>
                <w:color w:val="auto"/>
                <w:sz w:val="24"/>
                <w:szCs w:val="24"/>
                <w:lang w:val="en-US" w:eastAsia="zh-CN"/>
              </w:rPr>
              <w:t>10</w:t>
            </w:r>
          </w:p>
        </w:tc>
        <w:tc>
          <w:tcPr>
            <w:tcW w:w="2967" w:type="dxa"/>
            <w:tcBorders>
              <w:tl2br w:val="nil"/>
              <w:tr2bl w:val="nil"/>
            </w:tcBorders>
            <w:vAlign w:val="center"/>
          </w:tcPr>
          <w:p>
            <w:pPr>
              <w:widowControl w:val="0"/>
              <w:autoSpaceDE w:val="0"/>
              <w:autoSpaceDN w:val="0"/>
              <w:spacing w:before="0" w:after="0" w:line="240" w:lineRule="auto"/>
              <w:ind w:left="0" w:leftChars="0" w:right="0" w:firstLine="0" w:firstLineChars="0"/>
              <w:jc w:val="center"/>
              <w:rPr>
                <w:color w:val="auto"/>
                <w:sz w:val="24"/>
                <w:szCs w:val="24"/>
                <w:lang w:val="zh-CN" w:eastAsia="zh-CN"/>
              </w:rPr>
            </w:pPr>
            <w:r>
              <w:rPr>
                <w:color w:val="auto"/>
                <w:sz w:val="24"/>
                <w:szCs w:val="24"/>
              </w:rPr>
              <w:t>连续暴露 （8 小时不离工作岗位，或连班作业，算“连续暴露”）</w:t>
            </w:r>
          </w:p>
        </w:tc>
        <w:tc>
          <w:tcPr>
            <w:tcW w:w="1247" w:type="dxa"/>
            <w:tcBorders>
              <w:tl2br w:val="nil"/>
              <w:tr2bl w:val="nil"/>
            </w:tcBorders>
            <w:vAlign w:val="center"/>
          </w:tcPr>
          <w:p>
            <w:pPr>
              <w:widowControl w:val="0"/>
              <w:autoSpaceDE w:val="0"/>
              <w:autoSpaceDN w:val="0"/>
              <w:spacing w:before="0" w:after="0" w:line="240" w:lineRule="auto"/>
              <w:ind w:right="0"/>
              <w:jc w:val="both"/>
              <w:rPr>
                <w:rFonts w:hint="default"/>
                <w:color w:val="auto"/>
                <w:sz w:val="24"/>
                <w:szCs w:val="24"/>
                <w:lang w:val="en-US" w:eastAsia="zh-CN"/>
              </w:rPr>
            </w:pPr>
            <w:r>
              <w:rPr>
                <w:rFonts w:hint="eastAsia" w:ascii="Times New Roman" w:eastAsia="宋体"/>
                <w:color w:val="auto"/>
                <w:sz w:val="24"/>
                <w:szCs w:val="24"/>
                <w:lang w:val="en-US" w:eastAsia="zh-CN"/>
              </w:rPr>
              <w:t>2</w:t>
            </w:r>
          </w:p>
        </w:tc>
        <w:tc>
          <w:tcPr>
            <w:tcW w:w="3061" w:type="dxa"/>
            <w:tcBorders>
              <w:tl2br w:val="nil"/>
              <w:tr2bl w:val="nil"/>
            </w:tcBorders>
            <w:vAlign w:val="center"/>
          </w:tcPr>
          <w:p>
            <w:pPr>
              <w:widowControl w:val="0"/>
              <w:autoSpaceDE w:val="0"/>
              <w:autoSpaceDN w:val="0"/>
              <w:spacing w:before="0" w:after="0" w:line="240" w:lineRule="auto"/>
              <w:ind w:left="0" w:leftChars="0" w:right="0" w:firstLine="0" w:firstLineChars="0"/>
              <w:jc w:val="center"/>
              <w:rPr>
                <w:rFonts w:ascii="宋体" w:hAnsi="宋体" w:eastAsia="宋体" w:cs="宋体"/>
                <w:b/>
                <w:color w:val="auto"/>
                <w:sz w:val="24"/>
                <w:szCs w:val="24"/>
                <w:vertAlign w:val="baseline"/>
                <w:lang w:val="zh-CN" w:eastAsia="zh-CN" w:bidi="zh-CN"/>
              </w:rPr>
            </w:pPr>
            <w:r>
              <w:rPr>
                <w:color w:val="auto"/>
                <w:sz w:val="24"/>
                <w:szCs w:val="24"/>
              </w:rPr>
              <w:t>每月一次暴露</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c>
          <w:tcPr>
            <w:tcW w:w="1247" w:type="dxa"/>
            <w:tcBorders>
              <w:tl2br w:val="nil"/>
              <w:tr2bl w:val="nil"/>
            </w:tcBorders>
            <w:vAlign w:val="center"/>
          </w:tcPr>
          <w:p>
            <w:pPr>
              <w:widowControl w:val="0"/>
              <w:autoSpaceDE w:val="0"/>
              <w:autoSpaceDN w:val="0"/>
              <w:spacing w:before="0" w:after="0" w:line="240" w:lineRule="auto"/>
              <w:ind w:right="0"/>
              <w:jc w:val="both"/>
              <w:rPr>
                <w:rFonts w:hint="default"/>
                <w:color w:val="auto"/>
                <w:sz w:val="24"/>
                <w:szCs w:val="24"/>
                <w:lang w:val="en-US" w:eastAsia="zh-CN"/>
              </w:rPr>
            </w:pPr>
            <w:r>
              <w:rPr>
                <w:rFonts w:hint="eastAsia" w:ascii="Times New Roman" w:eastAsia="宋体"/>
                <w:color w:val="auto"/>
                <w:sz w:val="24"/>
                <w:szCs w:val="24"/>
                <w:lang w:val="en-US" w:eastAsia="zh-CN"/>
              </w:rPr>
              <w:t>6</w:t>
            </w:r>
          </w:p>
        </w:tc>
        <w:tc>
          <w:tcPr>
            <w:tcW w:w="2967" w:type="dxa"/>
            <w:tcBorders>
              <w:tl2br w:val="nil"/>
              <w:tr2bl w:val="nil"/>
            </w:tcBorders>
            <w:vAlign w:val="center"/>
          </w:tcPr>
          <w:p>
            <w:pPr>
              <w:widowControl w:val="0"/>
              <w:autoSpaceDE w:val="0"/>
              <w:autoSpaceDN w:val="0"/>
              <w:spacing w:before="0" w:after="0" w:line="240" w:lineRule="auto"/>
              <w:ind w:left="0" w:leftChars="0" w:right="0" w:firstLine="0" w:firstLineChars="0"/>
              <w:jc w:val="center"/>
              <w:rPr>
                <w:color w:val="auto"/>
                <w:sz w:val="24"/>
                <w:szCs w:val="24"/>
                <w:lang w:val="zh-CN" w:eastAsia="zh-CN"/>
              </w:rPr>
            </w:pPr>
            <w:r>
              <w:rPr>
                <w:color w:val="auto"/>
                <w:sz w:val="24"/>
                <w:szCs w:val="24"/>
              </w:rPr>
              <w:t>每天工作时间内暴露</w:t>
            </w:r>
          </w:p>
        </w:tc>
        <w:tc>
          <w:tcPr>
            <w:tcW w:w="1247" w:type="dxa"/>
            <w:tcBorders>
              <w:tl2br w:val="nil"/>
              <w:tr2bl w:val="nil"/>
            </w:tcBorders>
            <w:vAlign w:val="center"/>
          </w:tcPr>
          <w:p>
            <w:pPr>
              <w:widowControl w:val="0"/>
              <w:autoSpaceDE w:val="0"/>
              <w:autoSpaceDN w:val="0"/>
              <w:spacing w:before="0" w:after="0" w:line="240" w:lineRule="auto"/>
              <w:ind w:right="0"/>
              <w:jc w:val="both"/>
              <w:rPr>
                <w:rFonts w:hint="default"/>
                <w:color w:val="auto"/>
                <w:sz w:val="24"/>
                <w:szCs w:val="24"/>
                <w:lang w:val="en-US" w:eastAsia="zh-CN"/>
              </w:rPr>
            </w:pPr>
            <w:r>
              <w:rPr>
                <w:rFonts w:hint="eastAsia" w:ascii="Times New Roman" w:eastAsia="宋体"/>
                <w:color w:val="auto"/>
                <w:sz w:val="24"/>
                <w:szCs w:val="24"/>
                <w:lang w:val="en-US" w:eastAsia="zh-CN"/>
              </w:rPr>
              <w:t>1</w:t>
            </w:r>
          </w:p>
        </w:tc>
        <w:tc>
          <w:tcPr>
            <w:tcW w:w="3061" w:type="dxa"/>
            <w:tcBorders>
              <w:tl2br w:val="nil"/>
              <w:tr2bl w:val="nil"/>
            </w:tcBorders>
            <w:vAlign w:val="center"/>
          </w:tcPr>
          <w:p>
            <w:pPr>
              <w:widowControl w:val="0"/>
              <w:autoSpaceDE w:val="0"/>
              <w:autoSpaceDN w:val="0"/>
              <w:spacing w:before="0" w:after="0" w:line="240" w:lineRule="auto"/>
              <w:ind w:left="0" w:leftChars="0" w:right="0" w:firstLine="0" w:firstLineChars="0"/>
              <w:jc w:val="center"/>
              <w:rPr>
                <w:rFonts w:ascii="宋体" w:hAnsi="宋体" w:eastAsia="宋体" w:cs="宋体"/>
                <w:b/>
                <w:color w:val="auto"/>
                <w:sz w:val="24"/>
                <w:szCs w:val="24"/>
                <w:vertAlign w:val="baseline"/>
                <w:lang w:val="zh-CN" w:eastAsia="zh-CN" w:bidi="zh-CN"/>
              </w:rPr>
            </w:pPr>
            <w:r>
              <w:rPr>
                <w:color w:val="auto"/>
                <w:sz w:val="24"/>
                <w:szCs w:val="24"/>
              </w:rPr>
              <w:t>每年几次暴露</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c>
          <w:tcPr>
            <w:tcW w:w="1247" w:type="dxa"/>
            <w:tcBorders>
              <w:tl2br w:val="nil"/>
              <w:tr2bl w:val="nil"/>
            </w:tcBorders>
            <w:vAlign w:val="center"/>
          </w:tcPr>
          <w:p>
            <w:pPr>
              <w:widowControl w:val="0"/>
              <w:autoSpaceDE w:val="0"/>
              <w:autoSpaceDN w:val="0"/>
              <w:spacing w:before="0" w:after="0" w:line="240" w:lineRule="auto"/>
              <w:ind w:right="0"/>
              <w:jc w:val="both"/>
              <w:rPr>
                <w:rFonts w:hint="default"/>
                <w:color w:val="auto"/>
                <w:sz w:val="24"/>
                <w:szCs w:val="24"/>
                <w:lang w:val="en-US" w:eastAsia="zh-CN"/>
              </w:rPr>
            </w:pPr>
            <w:r>
              <w:rPr>
                <w:rFonts w:hint="eastAsia" w:ascii="Times New Roman" w:eastAsia="宋体"/>
                <w:color w:val="auto"/>
                <w:sz w:val="24"/>
                <w:szCs w:val="24"/>
                <w:lang w:val="en-US" w:eastAsia="zh-CN"/>
              </w:rPr>
              <w:t>3</w:t>
            </w:r>
          </w:p>
        </w:tc>
        <w:tc>
          <w:tcPr>
            <w:tcW w:w="2967" w:type="dxa"/>
            <w:tcBorders>
              <w:tl2br w:val="nil"/>
              <w:tr2bl w:val="nil"/>
            </w:tcBorders>
            <w:vAlign w:val="center"/>
          </w:tcPr>
          <w:p>
            <w:pPr>
              <w:widowControl w:val="0"/>
              <w:autoSpaceDE w:val="0"/>
              <w:autoSpaceDN w:val="0"/>
              <w:spacing w:before="0" w:after="0" w:line="240" w:lineRule="auto"/>
              <w:ind w:left="0" w:leftChars="0" w:right="0" w:firstLine="0" w:firstLineChars="0"/>
              <w:jc w:val="center"/>
              <w:rPr>
                <w:color w:val="auto"/>
                <w:sz w:val="24"/>
                <w:szCs w:val="24"/>
                <w:lang w:val="zh-CN" w:eastAsia="zh-CN"/>
              </w:rPr>
            </w:pPr>
            <w:r>
              <w:rPr>
                <w:color w:val="auto"/>
                <w:sz w:val="24"/>
                <w:szCs w:val="24"/>
              </w:rPr>
              <w:t>每周一次或偶然暴露</w:t>
            </w:r>
          </w:p>
        </w:tc>
        <w:tc>
          <w:tcPr>
            <w:tcW w:w="1247" w:type="dxa"/>
            <w:tcBorders>
              <w:tl2br w:val="nil"/>
              <w:tr2bl w:val="nil"/>
            </w:tcBorders>
            <w:vAlign w:val="center"/>
          </w:tcPr>
          <w:p>
            <w:pPr>
              <w:widowControl w:val="0"/>
              <w:autoSpaceDE w:val="0"/>
              <w:autoSpaceDN w:val="0"/>
              <w:spacing w:before="0" w:after="0" w:line="240" w:lineRule="auto"/>
              <w:ind w:right="0"/>
              <w:jc w:val="both"/>
              <w:rPr>
                <w:rFonts w:hint="default"/>
                <w:color w:val="auto"/>
                <w:sz w:val="24"/>
                <w:szCs w:val="24"/>
                <w:lang w:val="en-US" w:eastAsia="zh-CN"/>
              </w:rPr>
            </w:pPr>
            <w:r>
              <w:rPr>
                <w:rFonts w:hint="eastAsia" w:ascii="Times New Roman" w:eastAsia="宋体"/>
                <w:color w:val="auto"/>
                <w:sz w:val="24"/>
                <w:szCs w:val="24"/>
                <w:lang w:val="en-US" w:eastAsia="zh-CN"/>
              </w:rPr>
              <w:t>0.5</w:t>
            </w:r>
          </w:p>
        </w:tc>
        <w:tc>
          <w:tcPr>
            <w:tcW w:w="3061" w:type="dxa"/>
            <w:tcBorders>
              <w:tl2br w:val="nil"/>
              <w:tr2bl w:val="nil"/>
            </w:tcBorders>
            <w:vAlign w:val="center"/>
          </w:tcPr>
          <w:p>
            <w:pPr>
              <w:widowControl w:val="0"/>
              <w:autoSpaceDE w:val="0"/>
              <w:autoSpaceDN w:val="0"/>
              <w:spacing w:before="0" w:after="0" w:line="240" w:lineRule="auto"/>
              <w:ind w:left="0" w:leftChars="0" w:right="0" w:firstLine="0" w:firstLineChars="0"/>
              <w:jc w:val="center"/>
              <w:rPr>
                <w:rFonts w:ascii="宋体" w:hAnsi="宋体" w:eastAsia="宋体" w:cs="宋体"/>
                <w:b/>
                <w:color w:val="auto"/>
                <w:sz w:val="24"/>
                <w:szCs w:val="24"/>
                <w:vertAlign w:val="baseline"/>
                <w:lang w:val="zh-CN" w:eastAsia="zh-CN" w:bidi="zh-CN"/>
              </w:rPr>
            </w:pPr>
            <w:r>
              <w:rPr>
                <w:color w:val="auto"/>
                <w:sz w:val="24"/>
                <w:szCs w:val="24"/>
              </w:rPr>
              <w:t>非常罕见地暴露</w:t>
            </w:r>
          </w:p>
        </w:tc>
      </w:tr>
    </w:tbl>
    <w:p>
      <w:pPr>
        <w:widowControl w:val="0"/>
        <w:spacing w:after="120"/>
        <w:ind w:left="0" w:leftChars="0" w:firstLine="0" w:firstLineChars="0"/>
        <w:jc w:val="center"/>
        <w:rPr>
          <w:rFonts w:hint="eastAsia" w:asciiTheme="minorEastAsia" w:hAnsiTheme="minorEastAsia" w:eastAsiaTheme="minorEastAsia" w:cstheme="minorEastAsia"/>
          <w:b/>
          <w:bCs/>
          <w:color w:val="auto"/>
          <w:kern w:val="2"/>
          <w:sz w:val="24"/>
          <w:szCs w:val="24"/>
          <w:lang w:val="en-US" w:eastAsia="zh-CN" w:bidi="ar-SA"/>
        </w:rPr>
      </w:pPr>
      <w:r>
        <w:rPr>
          <w:rFonts w:hint="eastAsia" w:asciiTheme="minorEastAsia" w:hAnsiTheme="minorEastAsia" w:eastAsiaTheme="minorEastAsia" w:cstheme="minorEastAsia"/>
          <w:b/>
          <w:bCs/>
          <w:color w:val="auto"/>
          <w:kern w:val="2"/>
          <w:sz w:val="24"/>
          <w:szCs w:val="24"/>
          <w:lang w:val="en-US" w:eastAsia="zh-CN" w:bidi="ar-SA"/>
        </w:rPr>
        <w:t>表 A3-3 发生事故事件偏差产生的后果严重性（C）判别准则</w:t>
      </w:r>
    </w:p>
    <w:tbl>
      <w:tblPr>
        <w:tblStyle w:val="25"/>
        <w:tblW w:w="0" w:type="auto"/>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1871"/>
        <w:gridCol w:w="1814"/>
        <w:gridCol w:w="1420"/>
        <w:gridCol w:w="850"/>
        <w:gridCol w:w="1701"/>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c>
          <w:tcPr>
            <w:tcW w:w="850" w:type="dxa"/>
            <w:tcBorders>
              <w:tl2br w:val="nil"/>
              <w:tr2bl w:val="nil"/>
            </w:tcBorders>
            <w:vAlign w:val="center"/>
          </w:tcPr>
          <w:p>
            <w:pPr>
              <w:ind w:firstLine="0" w:firstLineChars="0"/>
              <w:jc w:val="center"/>
              <w:rPr>
                <w:rFonts w:hint="eastAsia" w:asciiTheme="minorHAnsi" w:hAnsiTheme="minorHAnsi" w:eastAsiaTheme="minorEastAsia" w:cstheme="minorBidi"/>
                <w:b/>
                <w:bCs/>
                <w:color w:val="auto"/>
                <w:sz w:val="24"/>
                <w:szCs w:val="24"/>
                <w:vertAlign w:val="baseline"/>
              </w:rPr>
            </w:pPr>
            <w:r>
              <w:rPr>
                <w:rFonts w:hint="eastAsia" w:asciiTheme="minorHAnsi" w:hAnsiTheme="minorHAnsi" w:eastAsiaTheme="minorEastAsia" w:cstheme="minorBidi"/>
                <w:b/>
                <w:bCs/>
                <w:color w:val="auto"/>
                <w:sz w:val="24"/>
                <w:szCs w:val="24"/>
                <w:vertAlign w:val="baseline"/>
              </w:rPr>
              <w:t>分值</w:t>
            </w:r>
          </w:p>
        </w:tc>
        <w:tc>
          <w:tcPr>
            <w:tcW w:w="1871" w:type="dxa"/>
            <w:tcBorders>
              <w:tl2br w:val="nil"/>
              <w:tr2bl w:val="nil"/>
            </w:tcBorders>
            <w:vAlign w:val="center"/>
          </w:tcPr>
          <w:p>
            <w:pPr>
              <w:ind w:firstLine="0" w:firstLineChars="0"/>
              <w:jc w:val="center"/>
              <w:rPr>
                <w:rFonts w:hint="eastAsia" w:asciiTheme="minorHAnsi" w:hAnsiTheme="minorHAnsi" w:eastAsiaTheme="minorEastAsia" w:cstheme="minorBidi"/>
                <w:b/>
                <w:bCs/>
                <w:color w:val="auto"/>
                <w:sz w:val="24"/>
                <w:szCs w:val="24"/>
                <w:vertAlign w:val="baseline"/>
              </w:rPr>
            </w:pPr>
            <w:r>
              <w:rPr>
                <w:rFonts w:hint="eastAsia" w:asciiTheme="minorHAnsi" w:hAnsiTheme="minorHAnsi" w:eastAsiaTheme="minorEastAsia" w:cstheme="minorBidi"/>
                <w:b/>
                <w:bCs/>
                <w:color w:val="auto"/>
                <w:sz w:val="24"/>
                <w:szCs w:val="24"/>
                <w:vertAlign w:val="baseline"/>
              </w:rPr>
              <w:t>法律法规及其他要求</w:t>
            </w:r>
          </w:p>
        </w:tc>
        <w:tc>
          <w:tcPr>
            <w:tcW w:w="1814" w:type="dxa"/>
            <w:tcBorders>
              <w:tl2br w:val="nil"/>
              <w:tr2bl w:val="nil"/>
            </w:tcBorders>
            <w:vAlign w:val="center"/>
          </w:tcPr>
          <w:p>
            <w:pPr>
              <w:ind w:firstLine="0" w:firstLineChars="0"/>
              <w:jc w:val="center"/>
              <w:rPr>
                <w:rFonts w:hint="eastAsia" w:asciiTheme="minorHAnsi" w:hAnsiTheme="minorHAnsi" w:eastAsiaTheme="minorEastAsia" w:cstheme="minorBidi"/>
                <w:b/>
                <w:bCs/>
                <w:color w:val="auto"/>
                <w:sz w:val="24"/>
                <w:szCs w:val="24"/>
                <w:vertAlign w:val="baseline"/>
              </w:rPr>
            </w:pPr>
            <w:r>
              <w:rPr>
                <w:rFonts w:hint="eastAsia" w:asciiTheme="minorHAnsi" w:hAnsiTheme="minorHAnsi" w:eastAsiaTheme="minorEastAsia" w:cstheme="minorBidi"/>
                <w:b/>
                <w:bCs/>
                <w:color w:val="auto"/>
                <w:sz w:val="24"/>
                <w:szCs w:val="24"/>
                <w:vertAlign w:val="baseline"/>
              </w:rPr>
              <w:t>人员伤亡</w:t>
            </w:r>
          </w:p>
        </w:tc>
        <w:tc>
          <w:tcPr>
            <w:tcW w:w="1420" w:type="dxa"/>
            <w:tcBorders>
              <w:tl2br w:val="nil"/>
              <w:tr2bl w:val="nil"/>
            </w:tcBorders>
            <w:vAlign w:val="center"/>
          </w:tcPr>
          <w:p>
            <w:pPr>
              <w:ind w:firstLine="0" w:firstLineChars="0"/>
              <w:jc w:val="center"/>
              <w:rPr>
                <w:rFonts w:hint="eastAsia" w:asciiTheme="minorHAnsi" w:hAnsiTheme="minorHAnsi" w:eastAsiaTheme="minorEastAsia" w:cstheme="minorBidi"/>
                <w:b/>
                <w:bCs/>
                <w:color w:val="auto"/>
                <w:sz w:val="24"/>
                <w:szCs w:val="24"/>
                <w:vertAlign w:val="baseline"/>
              </w:rPr>
            </w:pPr>
            <w:r>
              <w:rPr>
                <w:rFonts w:hint="eastAsia" w:asciiTheme="minorHAnsi" w:hAnsiTheme="minorHAnsi" w:eastAsiaTheme="minorEastAsia" w:cstheme="minorBidi"/>
                <w:b/>
                <w:bCs/>
                <w:color w:val="auto"/>
                <w:sz w:val="24"/>
                <w:szCs w:val="24"/>
                <w:vertAlign w:val="baseline"/>
              </w:rPr>
              <w:t>直接经济损失（万元）</w:t>
            </w:r>
          </w:p>
        </w:tc>
        <w:tc>
          <w:tcPr>
            <w:tcW w:w="850" w:type="dxa"/>
            <w:tcBorders>
              <w:tl2br w:val="nil"/>
              <w:tr2bl w:val="nil"/>
            </w:tcBorders>
            <w:vAlign w:val="center"/>
          </w:tcPr>
          <w:p>
            <w:pPr>
              <w:ind w:firstLine="0" w:firstLineChars="0"/>
              <w:jc w:val="center"/>
              <w:rPr>
                <w:rFonts w:hint="eastAsia" w:asciiTheme="minorHAnsi" w:hAnsiTheme="minorHAnsi" w:eastAsiaTheme="minorEastAsia" w:cstheme="minorBidi"/>
                <w:b/>
                <w:bCs/>
                <w:color w:val="auto"/>
                <w:sz w:val="24"/>
                <w:szCs w:val="24"/>
                <w:vertAlign w:val="baseline"/>
              </w:rPr>
            </w:pPr>
            <w:r>
              <w:rPr>
                <w:rFonts w:hint="eastAsia" w:asciiTheme="minorHAnsi" w:hAnsiTheme="minorHAnsi" w:eastAsiaTheme="minorEastAsia" w:cstheme="minorBidi"/>
                <w:b/>
                <w:bCs/>
                <w:color w:val="auto"/>
                <w:sz w:val="24"/>
                <w:szCs w:val="24"/>
                <w:vertAlign w:val="baseline"/>
              </w:rPr>
              <w:t>停工</w:t>
            </w:r>
          </w:p>
        </w:tc>
        <w:tc>
          <w:tcPr>
            <w:tcW w:w="1701" w:type="dxa"/>
            <w:tcBorders>
              <w:tl2br w:val="nil"/>
              <w:tr2bl w:val="nil"/>
            </w:tcBorders>
            <w:vAlign w:val="center"/>
          </w:tcPr>
          <w:p>
            <w:pPr>
              <w:ind w:firstLine="0" w:firstLineChars="0"/>
              <w:jc w:val="center"/>
              <w:rPr>
                <w:rFonts w:hint="eastAsia" w:asciiTheme="minorHAnsi" w:hAnsiTheme="minorHAnsi" w:eastAsiaTheme="minorEastAsia" w:cstheme="minorBidi"/>
                <w:b/>
                <w:bCs/>
                <w:color w:val="auto"/>
                <w:sz w:val="24"/>
                <w:szCs w:val="24"/>
                <w:vertAlign w:val="baseline"/>
              </w:rPr>
            </w:pPr>
            <w:r>
              <w:rPr>
                <w:rFonts w:hint="eastAsia" w:asciiTheme="minorHAnsi" w:hAnsiTheme="minorHAnsi" w:eastAsiaTheme="minorEastAsia" w:cstheme="minorBidi"/>
                <w:b/>
                <w:bCs/>
                <w:color w:val="auto"/>
                <w:sz w:val="24"/>
                <w:szCs w:val="24"/>
                <w:vertAlign w:val="baseline"/>
              </w:rPr>
              <w:t>企业形象</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c>
          <w:tcPr>
            <w:tcW w:w="850" w:type="dxa"/>
            <w:tcBorders>
              <w:tl2br w:val="nil"/>
              <w:tr2bl w:val="nil"/>
            </w:tcBorders>
            <w:vAlign w:val="center"/>
          </w:tcPr>
          <w:p>
            <w:pPr>
              <w:ind w:firstLine="0" w:firstLineChars="0"/>
              <w:jc w:val="center"/>
              <w:rPr>
                <w:rFonts w:hint="eastAsia" w:asciiTheme="minorHAnsi" w:hAnsiTheme="minorHAnsi" w:eastAsiaTheme="minorEastAsia" w:cstheme="minorBidi"/>
                <w:color w:val="auto"/>
                <w:sz w:val="24"/>
                <w:szCs w:val="24"/>
                <w:vertAlign w:val="baseline"/>
              </w:rPr>
            </w:pPr>
            <w:r>
              <w:rPr>
                <w:rFonts w:hint="eastAsia" w:asciiTheme="minorHAnsi" w:hAnsiTheme="minorHAnsi" w:eastAsiaTheme="minorEastAsia" w:cstheme="minorBidi"/>
                <w:color w:val="auto"/>
                <w:sz w:val="24"/>
                <w:szCs w:val="24"/>
                <w:vertAlign w:val="baseline"/>
              </w:rPr>
              <w:t>100</w:t>
            </w:r>
          </w:p>
        </w:tc>
        <w:tc>
          <w:tcPr>
            <w:tcW w:w="1871" w:type="dxa"/>
            <w:tcBorders>
              <w:tl2br w:val="nil"/>
              <w:tr2bl w:val="nil"/>
            </w:tcBorders>
            <w:vAlign w:val="center"/>
          </w:tcPr>
          <w:p>
            <w:pPr>
              <w:ind w:firstLine="0" w:firstLineChars="0"/>
              <w:jc w:val="center"/>
              <w:rPr>
                <w:rFonts w:hint="eastAsia" w:asciiTheme="minorHAnsi" w:hAnsiTheme="minorHAnsi" w:eastAsiaTheme="minorEastAsia" w:cstheme="minorBidi"/>
                <w:color w:val="auto"/>
                <w:sz w:val="24"/>
                <w:szCs w:val="24"/>
                <w:vertAlign w:val="baseline"/>
              </w:rPr>
            </w:pPr>
            <w:r>
              <w:rPr>
                <w:rFonts w:hint="eastAsia" w:asciiTheme="minorHAnsi" w:hAnsiTheme="minorHAnsi" w:eastAsiaTheme="minorEastAsia" w:cstheme="minorBidi"/>
                <w:color w:val="auto"/>
                <w:sz w:val="24"/>
                <w:szCs w:val="24"/>
                <w:vertAlign w:val="baseline"/>
              </w:rPr>
              <w:t>严重违反法律法规和标准强制性条款</w:t>
            </w:r>
          </w:p>
        </w:tc>
        <w:tc>
          <w:tcPr>
            <w:tcW w:w="1814" w:type="dxa"/>
            <w:tcBorders>
              <w:tl2br w:val="nil"/>
              <w:tr2bl w:val="nil"/>
            </w:tcBorders>
            <w:vAlign w:val="center"/>
          </w:tcPr>
          <w:p>
            <w:pPr>
              <w:ind w:firstLine="0" w:firstLineChars="0"/>
              <w:jc w:val="center"/>
              <w:rPr>
                <w:rFonts w:hint="eastAsia" w:asciiTheme="minorHAnsi" w:hAnsiTheme="minorHAnsi" w:eastAsiaTheme="minorEastAsia" w:cstheme="minorBidi"/>
                <w:color w:val="auto"/>
                <w:sz w:val="24"/>
                <w:szCs w:val="24"/>
                <w:vertAlign w:val="baseline"/>
              </w:rPr>
            </w:pPr>
            <w:r>
              <w:rPr>
                <w:rFonts w:hint="eastAsia" w:asciiTheme="minorHAnsi" w:hAnsiTheme="minorHAnsi" w:eastAsiaTheme="minorEastAsia" w:cstheme="minorBidi"/>
                <w:color w:val="auto"/>
                <w:sz w:val="24"/>
                <w:szCs w:val="24"/>
                <w:vertAlign w:val="baseline"/>
              </w:rPr>
              <w:t>10 人以上死亡，或 50 人以上重伤</w:t>
            </w:r>
          </w:p>
        </w:tc>
        <w:tc>
          <w:tcPr>
            <w:tcW w:w="1420" w:type="dxa"/>
            <w:tcBorders>
              <w:tl2br w:val="nil"/>
              <w:tr2bl w:val="nil"/>
            </w:tcBorders>
            <w:vAlign w:val="center"/>
          </w:tcPr>
          <w:p>
            <w:pPr>
              <w:ind w:firstLine="0" w:firstLineChars="0"/>
              <w:jc w:val="center"/>
              <w:rPr>
                <w:rFonts w:hint="eastAsia" w:asciiTheme="minorHAnsi" w:hAnsiTheme="minorHAnsi" w:eastAsiaTheme="minorEastAsia" w:cstheme="minorBidi"/>
                <w:color w:val="auto"/>
                <w:sz w:val="24"/>
                <w:szCs w:val="24"/>
                <w:vertAlign w:val="baseline"/>
              </w:rPr>
            </w:pPr>
            <w:r>
              <w:rPr>
                <w:rFonts w:hint="eastAsia" w:asciiTheme="minorHAnsi" w:hAnsiTheme="minorHAnsi" w:eastAsiaTheme="minorEastAsia" w:cstheme="minorBidi"/>
                <w:color w:val="auto"/>
                <w:sz w:val="24"/>
                <w:szCs w:val="24"/>
                <w:vertAlign w:val="baseline"/>
              </w:rPr>
              <w:t>5000 以上</w:t>
            </w:r>
          </w:p>
        </w:tc>
        <w:tc>
          <w:tcPr>
            <w:tcW w:w="850" w:type="dxa"/>
            <w:tcBorders>
              <w:tl2br w:val="nil"/>
              <w:tr2bl w:val="nil"/>
            </w:tcBorders>
            <w:vAlign w:val="center"/>
          </w:tcPr>
          <w:p>
            <w:pPr>
              <w:ind w:firstLine="0" w:firstLineChars="0"/>
              <w:jc w:val="center"/>
              <w:rPr>
                <w:rFonts w:hint="eastAsia" w:asciiTheme="minorHAnsi" w:hAnsiTheme="minorHAnsi" w:eastAsiaTheme="minorEastAsia" w:cstheme="minorBidi"/>
                <w:color w:val="auto"/>
                <w:sz w:val="24"/>
                <w:szCs w:val="24"/>
                <w:vertAlign w:val="baseline"/>
              </w:rPr>
            </w:pPr>
            <w:r>
              <w:rPr>
                <w:rFonts w:hint="eastAsia" w:asciiTheme="minorHAnsi" w:hAnsiTheme="minorHAnsi" w:eastAsiaTheme="minorEastAsia" w:cstheme="minorBidi"/>
                <w:color w:val="auto"/>
                <w:sz w:val="24"/>
                <w:szCs w:val="24"/>
                <w:vertAlign w:val="baseline"/>
              </w:rPr>
              <w:t>企业停产</w:t>
            </w:r>
          </w:p>
        </w:tc>
        <w:tc>
          <w:tcPr>
            <w:tcW w:w="1701" w:type="dxa"/>
            <w:tcBorders>
              <w:tl2br w:val="nil"/>
              <w:tr2bl w:val="nil"/>
            </w:tcBorders>
            <w:vAlign w:val="center"/>
          </w:tcPr>
          <w:p>
            <w:pPr>
              <w:ind w:firstLine="0" w:firstLineChars="0"/>
              <w:jc w:val="center"/>
              <w:rPr>
                <w:rFonts w:hint="eastAsia" w:asciiTheme="minorHAnsi" w:hAnsiTheme="minorHAnsi" w:eastAsiaTheme="minorEastAsia" w:cstheme="minorBidi"/>
                <w:color w:val="auto"/>
                <w:sz w:val="24"/>
                <w:szCs w:val="24"/>
                <w:vertAlign w:val="baseline"/>
              </w:rPr>
            </w:pPr>
            <w:r>
              <w:rPr>
                <w:rFonts w:hint="eastAsia" w:asciiTheme="minorHAnsi" w:hAnsiTheme="minorHAnsi" w:eastAsiaTheme="minorEastAsia" w:cstheme="minorBidi"/>
                <w:color w:val="auto"/>
                <w:sz w:val="24"/>
                <w:szCs w:val="24"/>
                <w:vertAlign w:val="baseline"/>
              </w:rPr>
              <w:t>重大国际、国内影响</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c>
          <w:tcPr>
            <w:tcW w:w="850" w:type="dxa"/>
            <w:tcBorders>
              <w:tl2br w:val="nil"/>
              <w:tr2bl w:val="nil"/>
            </w:tcBorders>
            <w:vAlign w:val="center"/>
          </w:tcPr>
          <w:p>
            <w:pPr>
              <w:ind w:firstLine="0" w:firstLineChars="0"/>
              <w:jc w:val="center"/>
              <w:rPr>
                <w:rFonts w:hint="eastAsia" w:asciiTheme="minorHAnsi" w:hAnsiTheme="minorHAnsi" w:eastAsiaTheme="minorEastAsia" w:cstheme="minorBidi"/>
                <w:color w:val="auto"/>
                <w:sz w:val="24"/>
                <w:szCs w:val="24"/>
                <w:vertAlign w:val="baseline"/>
              </w:rPr>
            </w:pPr>
            <w:r>
              <w:rPr>
                <w:rFonts w:hint="eastAsia" w:asciiTheme="minorHAnsi" w:hAnsiTheme="minorHAnsi" w:eastAsiaTheme="minorEastAsia" w:cstheme="minorBidi"/>
                <w:color w:val="auto"/>
                <w:sz w:val="24"/>
                <w:szCs w:val="24"/>
                <w:vertAlign w:val="baseline"/>
              </w:rPr>
              <w:t>40</w:t>
            </w:r>
          </w:p>
        </w:tc>
        <w:tc>
          <w:tcPr>
            <w:tcW w:w="1871" w:type="dxa"/>
            <w:tcBorders>
              <w:tl2br w:val="nil"/>
              <w:tr2bl w:val="nil"/>
            </w:tcBorders>
            <w:vAlign w:val="center"/>
          </w:tcPr>
          <w:p>
            <w:pPr>
              <w:ind w:firstLine="0" w:firstLineChars="0"/>
              <w:jc w:val="center"/>
              <w:rPr>
                <w:rFonts w:hint="eastAsia" w:asciiTheme="minorHAnsi" w:hAnsiTheme="minorHAnsi" w:eastAsiaTheme="minorEastAsia" w:cstheme="minorBidi"/>
                <w:color w:val="auto"/>
                <w:sz w:val="24"/>
                <w:szCs w:val="24"/>
                <w:vertAlign w:val="baseline"/>
              </w:rPr>
            </w:pPr>
            <w:r>
              <w:rPr>
                <w:rFonts w:hint="eastAsia" w:asciiTheme="minorHAnsi" w:hAnsiTheme="minorHAnsi" w:eastAsiaTheme="minorEastAsia" w:cstheme="minorBidi"/>
                <w:color w:val="auto"/>
                <w:sz w:val="24"/>
                <w:szCs w:val="24"/>
                <w:vertAlign w:val="baseline"/>
              </w:rPr>
              <w:t>违反法律法规和标准强制性条款</w:t>
            </w:r>
          </w:p>
        </w:tc>
        <w:tc>
          <w:tcPr>
            <w:tcW w:w="1814" w:type="dxa"/>
            <w:tcBorders>
              <w:tl2br w:val="nil"/>
              <w:tr2bl w:val="nil"/>
            </w:tcBorders>
            <w:vAlign w:val="center"/>
          </w:tcPr>
          <w:p>
            <w:pPr>
              <w:ind w:firstLine="0" w:firstLineChars="0"/>
              <w:jc w:val="center"/>
              <w:rPr>
                <w:rFonts w:hint="eastAsia" w:asciiTheme="minorHAnsi" w:hAnsiTheme="minorHAnsi" w:eastAsiaTheme="minorEastAsia" w:cstheme="minorBidi"/>
                <w:color w:val="auto"/>
                <w:sz w:val="24"/>
                <w:szCs w:val="24"/>
                <w:vertAlign w:val="baseline"/>
              </w:rPr>
            </w:pPr>
            <w:r>
              <w:rPr>
                <w:rFonts w:hint="eastAsia" w:asciiTheme="minorHAnsi" w:hAnsiTheme="minorHAnsi" w:eastAsiaTheme="minorEastAsia" w:cstheme="minorBidi"/>
                <w:color w:val="auto"/>
                <w:sz w:val="24"/>
                <w:szCs w:val="24"/>
                <w:vertAlign w:val="baseline"/>
              </w:rPr>
              <w:t>3 人以上 10 人以下死亡，或 10 人以上 50 人以下重伤</w:t>
            </w:r>
          </w:p>
        </w:tc>
        <w:tc>
          <w:tcPr>
            <w:tcW w:w="1420" w:type="dxa"/>
            <w:tcBorders>
              <w:tl2br w:val="nil"/>
              <w:tr2bl w:val="nil"/>
            </w:tcBorders>
            <w:vAlign w:val="center"/>
          </w:tcPr>
          <w:p>
            <w:pPr>
              <w:ind w:firstLine="0" w:firstLineChars="0"/>
              <w:jc w:val="center"/>
              <w:rPr>
                <w:rFonts w:hint="eastAsia" w:asciiTheme="minorHAnsi" w:hAnsiTheme="minorHAnsi" w:eastAsiaTheme="minorEastAsia" w:cstheme="minorBidi"/>
                <w:color w:val="auto"/>
                <w:sz w:val="24"/>
                <w:szCs w:val="24"/>
                <w:vertAlign w:val="baseline"/>
              </w:rPr>
            </w:pPr>
            <w:r>
              <w:rPr>
                <w:rFonts w:hint="eastAsia" w:asciiTheme="minorHAnsi" w:hAnsiTheme="minorHAnsi" w:eastAsiaTheme="minorEastAsia" w:cstheme="minorBidi"/>
                <w:color w:val="auto"/>
                <w:sz w:val="24"/>
                <w:szCs w:val="24"/>
                <w:vertAlign w:val="baseline"/>
              </w:rPr>
              <w:t>1000 以上</w:t>
            </w:r>
          </w:p>
        </w:tc>
        <w:tc>
          <w:tcPr>
            <w:tcW w:w="850" w:type="dxa"/>
            <w:tcBorders>
              <w:tl2br w:val="nil"/>
              <w:tr2bl w:val="nil"/>
            </w:tcBorders>
            <w:vAlign w:val="center"/>
          </w:tcPr>
          <w:p>
            <w:pPr>
              <w:ind w:firstLine="0" w:firstLineChars="0"/>
              <w:jc w:val="center"/>
              <w:rPr>
                <w:rFonts w:hint="eastAsia" w:asciiTheme="minorHAnsi" w:hAnsiTheme="minorHAnsi" w:eastAsiaTheme="minorEastAsia" w:cstheme="minorBidi"/>
                <w:color w:val="auto"/>
                <w:sz w:val="24"/>
                <w:szCs w:val="24"/>
                <w:vertAlign w:val="baseline"/>
              </w:rPr>
            </w:pPr>
            <w:r>
              <w:rPr>
                <w:rFonts w:hint="eastAsia" w:asciiTheme="minorHAnsi" w:hAnsiTheme="minorHAnsi" w:eastAsiaTheme="minorEastAsia" w:cstheme="minorBidi"/>
                <w:color w:val="auto"/>
                <w:sz w:val="24"/>
                <w:szCs w:val="24"/>
                <w:vertAlign w:val="baseline"/>
              </w:rPr>
              <w:t>装置停工</w:t>
            </w:r>
          </w:p>
        </w:tc>
        <w:tc>
          <w:tcPr>
            <w:tcW w:w="1701" w:type="dxa"/>
            <w:tcBorders>
              <w:tl2br w:val="nil"/>
              <w:tr2bl w:val="nil"/>
            </w:tcBorders>
            <w:vAlign w:val="center"/>
          </w:tcPr>
          <w:p>
            <w:pPr>
              <w:ind w:firstLine="0" w:firstLineChars="0"/>
              <w:jc w:val="center"/>
              <w:rPr>
                <w:rFonts w:hint="eastAsia" w:asciiTheme="minorHAnsi" w:hAnsiTheme="minorHAnsi" w:eastAsiaTheme="minorEastAsia" w:cstheme="minorBidi"/>
                <w:color w:val="auto"/>
                <w:sz w:val="24"/>
                <w:szCs w:val="24"/>
                <w:vertAlign w:val="baseline"/>
              </w:rPr>
            </w:pPr>
            <w:r>
              <w:rPr>
                <w:rFonts w:hint="eastAsia" w:asciiTheme="minorHAnsi" w:hAnsiTheme="minorHAnsi" w:eastAsiaTheme="minorEastAsia" w:cstheme="minorBidi"/>
                <w:color w:val="auto"/>
                <w:sz w:val="24"/>
                <w:szCs w:val="24"/>
                <w:vertAlign w:val="baseline"/>
              </w:rPr>
              <w:t>行业内、省内影响</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c>
          <w:tcPr>
            <w:tcW w:w="850" w:type="dxa"/>
            <w:tcBorders>
              <w:tl2br w:val="nil"/>
              <w:tr2bl w:val="nil"/>
            </w:tcBorders>
            <w:vAlign w:val="center"/>
          </w:tcPr>
          <w:p>
            <w:pPr>
              <w:ind w:firstLine="0" w:firstLineChars="0"/>
              <w:jc w:val="center"/>
              <w:rPr>
                <w:rFonts w:hint="eastAsia" w:asciiTheme="minorHAnsi" w:hAnsiTheme="minorHAnsi" w:eastAsiaTheme="minorEastAsia" w:cstheme="minorBidi"/>
                <w:color w:val="auto"/>
                <w:sz w:val="24"/>
                <w:szCs w:val="24"/>
                <w:vertAlign w:val="baseline"/>
              </w:rPr>
            </w:pPr>
            <w:r>
              <w:rPr>
                <w:rFonts w:hint="eastAsia" w:asciiTheme="minorHAnsi" w:hAnsiTheme="minorHAnsi" w:eastAsiaTheme="minorEastAsia" w:cstheme="minorBidi"/>
                <w:color w:val="auto"/>
                <w:sz w:val="24"/>
                <w:szCs w:val="24"/>
                <w:vertAlign w:val="baseline"/>
              </w:rPr>
              <w:t>15</w:t>
            </w:r>
          </w:p>
        </w:tc>
        <w:tc>
          <w:tcPr>
            <w:tcW w:w="1871" w:type="dxa"/>
            <w:tcBorders>
              <w:tl2br w:val="nil"/>
              <w:tr2bl w:val="nil"/>
            </w:tcBorders>
            <w:vAlign w:val="center"/>
          </w:tcPr>
          <w:p>
            <w:pPr>
              <w:ind w:firstLine="0" w:firstLineChars="0"/>
              <w:jc w:val="center"/>
              <w:rPr>
                <w:rFonts w:hint="eastAsia" w:asciiTheme="minorHAnsi" w:hAnsiTheme="minorHAnsi" w:eastAsiaTheme="minorEastAsia" w:cstheme="minorBidi"/>
                <w:color w:val="auto"/>
                <w:sz w:val="24"/>
                <w:szCs w:val="24"/>
                <w:vertAlign w:val="baseline"/>
              </w:rPr>
            </w:pPr>
            <w:r>
              <w:rPr>
                <w:rFonts w:hint="eastAsia" w:asciiTheme="minorHAnsi" w:hAnsiTheme="minorHAnsi" w:eastAsiaTheme="minorEastAsia" w:cstheme="minorBidi"/>
                <w:color w:val="auto"/>
                <w:sz w:val="24"/>
                <w:szCs w:val="24"/>
                <w:vertAlign w:val="baseline"/>
              </w:rPr>
              <w:t>潜在违反法规和标准强制性条款</w:t>
            </w:r>
          </w:p>
        </w:tc>
        <w:tc>
          <w:tcPr>
            <w:tcW w:w="1814" w:type="dxa"/>
            <w:tcBorders>
              <w:tl2br w:val="nil"/>
              <w:tr2bl w:val="nil"/>
            </w:tcBorders>
            <w:vAlign w:val="center"/>
          </w:tcPr>
          <w:p>
            <w:pPr>
              <w:ind w:firstLine="0" w:firstLineChars="0"/>
              <w:jc w:val="center"/>
              <w:rPr>
                <w:rFonts w:hint="eastAsia" w:asciiTheme="minorHAnsi" w:hAnsiTheme="minorHAnsi" w:eastAsiaTheme="minorEastAsia" w:cstheme="minorBidi"/>
                <w:color w:val="auto"/>
                <w:sz w:val="24"/>
                <w:szCs w:val="24"/>
                <w:vertAlign w:val="baseline"/>
              </w:rPr>
            </w:pPr>
            <w:r>
              <w:rPr>
                <w:rFonts w:hint="eastAsia" w:asciiTheme="minorHAnsi" w:hAnsiTheme="minorHAnsi" w:eastAsiaTheme="minorEastAsia" w:cstheme="minorBidi"/>
                <w:color w:val="auto"/>
                <w:sz w:val="24"/>
                <w:szCs w:val="24"/>
                <w:vertAlign w:val="baseline"/>
              </w:rPr>
              <w:t>3 人以下死亡，或 10 人以下重伤</w:t>
            </w:r>
          </w:p>
        </w:tc>
        <w:tc>
          <w:tcPr>
            <w:tcW w:w="1420" w:type="dxa"/>
            <w:tcBorders>
              <w:tl2br w:val="nil"/>
              <w:tr2bl w:val="nil"/>
            </w:tcBorders>
            <w:vAlign w:val="center"/>
          </w:tcPr>
          <w:p>
            <w:pPr>
              <w:ind w:firstLine="0" w:firstLineChars="0"/>
              <w:jc w:val="center"/>
              <w:rPr>
                <w:rFonts w:hint="eastAsia" w:asciiTheme="minorHAnsi" w:hAnsiTheme="minorHAnsi" w:eastAsiaTheme="minorEastAsia" w:cstheme="minorBidi"/>
                <w:color w:val="auto"/>
                <w:sz w:val="24"/>
                <w:szCs w:val="24"/>
                <w:vertAlign w:val="baseline"/>
              </w:rPr>
            </w:pPr>
            <w:r>
              <w:rPr>
                <w:rFonts w:hint="eastAsia" w:asciiTheme="minorHAnsi" w:hAnsiTheme="minorHAnsi" w:eastAsiaTheme="minorEastAsia" w:cstheme="minorBidi"/>
                <w:color w:val="auto"/>
                <w:sz w:val="24"/>
                <w:szCs w:val="24"/>
                <w:vertAlign w:val="baseline"/>
              </w:rPr>
              <w:t>100 以上</w:t>
            </w:r>
          </w:p>
        </w:tc>
        <w:tc>
          <w:tcPr>
            <w:tcW w:w="850" w:type="dxa"/>
            <w:tcBorders>
              <w:tl2br w:val="nil"/>
              <w:tr2bl w:val="nil"/>
            </w:tcBorders>
            <w:vAlign w:val="center"/>
          </w:tcPr>
          <w:p>
            <w:pPr>
              <w:ind w:firstLine="0" w:firstLineChars="0"/>
              <w:jc w:val="center"/>
              <w:rPr>
                <w:rFonts w:hint="eastAsia" w:asciiTheme="minorHAnsi" w:hAnsiTheme="minorHAnsi" w:eastAsiaTheme="minorEastAsia" w:cstheme="minorBidi"/>
                <w:color w:val="auto"/>
                <w:sz w:val="24"/>
                <w:szCs w:val="24"/>
                <w:vertAlign w:val="baseline"/>
              </w:rPr>
            </w:pPr>
            <w:r>
              <w:rPr>
                <w:rFonts w:hint="eastAsia" w:asciiTheme="minorHAnsi" w:hAnsiTheme="minorHAnsi" w:eastAsiaTheme="minorEastAsia" w:cstheme="minorBidi"/>
                <w:color w:val="auto"/>
                <w:sz w:val="24"/>
                <w:szCs w:val="24"/>
                <w:vertAlign w:val="baseline"/>
              </w:rPr>
              <w:t>部分装置停工</w:t>
            </w:r>
          </w:p>
        </w:tc>
        <w:tc>
          <w:tcPr>
            <w:tcW w:w="1701" w:type="dxa"/>
            <w:tcBorders>
              <w:tl2br w:val="nil"/>
              <w:tr2bl w:val="nil"/>
            </w:tcBorders>
            <w:vAlign w:val="center"/>
          </w:tcPr>
          <w:p>
            <w:pPr>
              <w:ind w:firstLine="0" w:firstLineChars="0"/>
              <w:jc w:val="center"/>
              <w:rPr>
                <w:rFonts w:hint="eastAsia" w:asciiTheme="minorHAnsi" w:hAnsiTheme="minorHAnsi" w:eastAsiaTheme="minorEastAsia" w:cstheme="minorBidi"/>
                <w:color w:val="auto"/>
                <w:sz w:val="24"/>
                <w:szCs w:val="24"/>
                <w:vertAlign w:val="baseline"/>
              </w:rPr>
            </w:pPr>
            <w:r>
              <w:rPr>
                <w:rFonts w:hint="eastAsia" w:asciiTheme="minorHAnsi" w:hAnsiTheme="minorHAnsi" w:eastAsiaTheme="minorEastAsia" w:cstheme="minorBidi"/>
                <w:color w:val="auto"/>
                <w:sz w:val="24"/>
                <w:szCs w:val="24"/>
                <w:vertAlign w:val="baseline"/>
              </w:rPr>
              <w:t>地区影响</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c>
          <w:tcPr>
            <w:tcW w:w="850" w:type="dxa"/>
            <w:tcBorders>
              <w:tl2br w:val="nil"/>
              <w:tr2bl w:val="nil"/>
            </w:tcBorders>
            <w:vAlign w:val="center"/>
          </w:tcPr>
          <w:p>
            <w:pPr>
              <w:ind w:firstLine="0" w:firstLineChars="0"/>
              <w:jc w:val="center"/>
              <w:rPr>
                <w:rFonts w:hint="eastAsia" w:asciiTheme="minorHAnsi" w:hAnsiTheme="minorHAnsi" w:eastAsiaTheme="minorEastAsia" w:cstheme="minorBidi"/>
                <w:color w:val="auto"/>
                <w:sz w:val="24"/>
                <w:szCs w:val="24"/>
                <w:vertAlign w:val="baseline"/>
              </w:rPr>
            </w:pPr>
            <w:r>
              <w:rPr>
                <w:rFonts w:hint="eastAsia" w:asciiTheme="minorHAnsi" w:hAnsiTheme="minorHAnsi" w:eastAsiaTheme="minorEastAsia" w:cstheme="minorBidi"/>
                <w:color w:val="auto"/>
                <w:sz w:val="24"/>
                <w:szCs w:val="24"/>
                <w:vertAlign w:val="baseline"/>
              </w:rPr>
              <w:t>7</w:t>
            </w:r>
          </w:p>
        </w:tc>
        <w:tc>
          <w:tcPr>
            <w:tcW w:w="1871" w:type="dxa"/>
            <w:tcBorders>
              <w:tl2br w:val="nil"/>
              <w:tr2bl w:val="nil"/>
            </w:tcBorders>
            <w:vAlign w:val="center"/>
          </w:tcPr>
          <w:p>
            <w:pPr>
              <w:ind w:firstLine="0" w:firstLineChars="0"/>
              <w:jc w:val="center"/>
              <w:rPr>
                <w:rFonts w:hint="eastAsia" w:asciiTheme="minorHAnsi" w:hAnsiTheme="minorHAnsi" w:eastAsiaTheme="minorEastAsia" w:cstheme="minorBidi"/>
                <w:color w:val="auto"/>
                <w:sz w:val="24"/>
                <w:szCs w:val="24"/>
                <w:vertAlign w:val="baseline"/>
              </w:rPr>
            </w:pPr>
            <w:r>
              <w:rPr>
                <w:rFonts w:hint="eastAsia" w:asciiTheme="minorHAnsi" w:hAnsiTheme="minorHAnsi" w:eastAsiaTheme="minorEastAsia" w:cstheme="minorBidi"/>
                <w:color w:val="auto"/>
                <w:sz w:val="24"/>
                <w:szCs w:val="24"/>
                <w:vertAlign w:val="baseline"/>
              </w:rPr>
              <w:t>不符合上级或行业的安全方针、制度、规定等</w:t>
            </w:r>
          </w:p>
        </w:tc>
        <w:tc>
          <w:tcPr>
            <w:tcW w:w="1814" w:type="dxa"/>
            <w:tcBorders>
              <w:tl2br w:val="nil"/>
              <w:tr2bl w:val="nil"/>
            </w:tcBorders>
            <w:vAlign w:val="center"/>
          </w:tcPr>
          <w:p>
            <w:pPr>
              <w:ind w:firstLine="0" w:firstLineChars="0"/>
              <w:jc w:val="center"/>
              <w:rPr>
                <w:rFonts w:hint="eastAsia" w:asciiTheme="minorHAnsi" w:hAnsiTheme="minorHAnsi" w:eastAsiaTheme="minorEastAsia" w:cstheme="minorBidi"/>
                <w:color w:val="auto"/>
                <w:sz w:val="24"/>
                <w:szCs w:val="24"/>
                <w:vertAlign w:val="baseline"/>
              </w:rPr>
            </w:pPr>
            <w:r>
              <w:rPr>
                <w:rFonts w:hint="eastAsia" w:asciiTheme="minorHAnsi" w:hAnsiTheme="minorHAnsi" w:eastAsiaTheme="minorEastAsia" w:cstheme="minorBidi"/>
                <w:color w:val="auto"/>
                <w:sz w:val="24"/>
                <w:szCs w:val="24"/>
                <w:vertAlign w:val="baseline"/>
              </w:rPr>
              <w:t>丧失劳动力、截肢、骨折、听力丧失、慢性病</w:t>
            </w:r>
          </w:p>
        </w:tc>
        <w:tc>
          <w:tcPr>
            <w:tcW w:w="1420" w:type="dxa"/>
            <w:tcBorders>
              <w:tl2br w:val="nil"/>
              <w:tr2bl w:val="nil"/>
            </w:tcBorders>
            <w:vAlign w:val="center"/>
          </w:tcPr>
          <w:p>
            <w:pPr>
              <w:ind w:firstLine="0" w:firstLineChars="0"/>
              <w:jc w:val="center"/>
              <w:rPr>
                <w:rFonts w:hint="eastAsia" w:asciiTheme="minorHAnsi" w:hAnsiTheme="minorHAnsi" w:eastAsiaTheme="minorEastAsia" w:cstheme="minorBidi"/>
                <w:color w:val="auto"/>
                <w:sz w:val="24"/>
                <w:szCs w:val="24"/>
                <w:vertAlign w:val="baseline"/>
              </w:rPr>
            </w:pPr>
            <w:r>
              <w:rPr>
                <w:rFonts w:hint="eastAsia" w:asciiTheme="minorHAnsi" w:hAnsiTheme="minorHAnsi" w:eastAsiaTheme="minorEastAsia" w:cstheme="minorBidi"/>
                <w:color w:val="auto"/>
                <w:sz w:val="24"/>
                <w:szCs w:val="24"/>
                <w:vertAlign w:val="baseline"/>
              </w:rPr>
              <w:t>10 万以上</w:t>
            </w:r>
          </w:p>
        </w:tc>
        <w:tc>
          <w:tcPr>
            <w:tcW w:w="850" w:type="dxa"/>
            <w:tcBorders>
              <w:tl2br w:val="nil"/>
              <w:tr2bl w:val="nil"/>
            </w:tcBorders>
            <w:vAlign w:val="center"/>
          </w:tcPr>
          <w:p>
            <w:pPr>
              <w:ind w:firstLine="0" w:firstLineChars="0"/>
              <w:jc w:val="center"/>
              <w:rPr>
                <w:rFonts w:hint="eastAsia" w:asciiTheme="minorHAnsi" w:hAnsiTheme="minorHAnsi" w:eastAsiaTheme="minorEastAsia" w:cstheme="minorBidi"/>
                <w:color w:val="auto"/>
                <w:sz w:val="24"/>
                <w:szCs w:val="24"/>
                <w:vertAlign w:val="baseline"/>
              </w:rPr>
            </w:pPr>
            <w:r>
              <w:rPr>
                <w:rFonts w:hint="eastAsia" w:asciiTheme="minorHAnsi" w:hAnsiTheme="minorHAnsi" w:eastAsiaTheme="minorEastAsia" w:cstheme="minorBidi"/>
                <w:color w:val="auto"/>
                <w:sz w:val="24"/>
                <w:szCs w:val="24"/>
                <w:vertAlign w:val="baseline"/>
              </w:rPr>
              <w:t>部分设备停工</w:t>
            </w:r>
          </w:p>
        </w:tc>
        <w:tc>
          <w:tcPr>
            <w:tcW w:w="1701" w:type="dxa"/>
            <w:tcBorders>
              <w:tl2br w:val="nil"/>
              <w:tr2bl w:val="nil"/>
            </w:tcBorders>
            <w:vAlign w:val="center"/>
          </w:tcPr>
          <w:p>
            <w:pPr>
              <w:ind w:firstLine="0" w:firstLineChars="0"/>
              <w:jc w:val="center"/>
              <w:rPr>
                <w:rFonts w:hint="eastAsia" w:asciiTheme="minorHAnsi" w:hAnsiTheme="minorHAnsi" w:eastAsiaTheme="minorEastAsia" w:cstheme="minorBidi"/>
                <w:color w:val="auto"/>
                <w:sz w:val="24"/>
                <w:szCs w:val="24"/>
                <w:vertAlign w:val="baseline"/>
              </w:rPr>
            </w:pPr>
            <w:r>
              <w:rPr>
                <w:rFonts w:hint="eastAsia" w:asciiTheme="minorHAnsi" w:hAnsiTheme="minorHAnsi" w:eastAsiaTheme="minorEastAsia" w:cstheme="minorBidi"/>
                <w:color w:val="auto"/>
                <w:sz w:val="24"/>
                <w:szCs w:val="24"/>
                <w:vertAlign w:val="baseline"/>
              </w:rPr>
              <w:t>企业及周边范围</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c>
          <w:tcPr>
            <w:tcW w:w="850" w:type="dxa"/>
            <w:tcBorders>
              <w:tl2br w:val="nil"/>
              <w:tr2bl w:val="nil"/>
            </w:tcBorders>
            <w:vAlign w:val="center"/>
          </w:tcPr>
          <w:p>
            <w:pPr>
              <w:ind w:firstLine="0" w:firstLineChars="0"/>
              <w:jc w:val="center"/>
              <w:rPr>
                <w:rFonts w:hint="eastAsia" w:asciiTheme="minorHAnsi" w:hAnsiTheme="minorHAnsi" w:eastAsiaTheme="minorEastAsia" w:cstheme="minorBidi"/>
                <w:color w:val="auto"/>
                <w:sz w:val="24"/>
                <w:szCs w:val="24"/>
                <w:vertAlign w:val="baseline"/>
              </w:rPr>
            </w:pPr>
            <w:r>
              <w:rPr>
                <w:rFonts w:hint="eastAsia" w:asciiTheme="minorHAnsi" w:hAnsiTheme="minorHAnsi" w:eastAsiaTheme="minorEastAsia" w:cstheme="minorBidi"/>
                <w:color w:val="auto"/>
                <w:sz w:val="24"/>
                <w:szCs w:val="24"/>
                <w:vertAlign w:val="baseline"/>
              </w:rPr>
              <w:t>2</w:t>
            </w:r>
          </w:p>
        </w:tc>
        <w:tc>
          <w:tcPr>
            <w:tcW w:w="1871" w:type="dxa"/>
            <w:tcBorders>
              <w:tl2br w:val="nil"/>
              <w:tr2bl w:val="nil"/>
            </w:tcBorders>
            <w:vAlign w:val="center"/>
          </w:tcPr>
          <w:p>
            <w:pPr>
              <w:ind w:firstLine="0" w:firstLineChars="0"/>
              <w:jc w:val="center"/>
              <w:rPr>
                <w:rFonts w:hint="eastAsia" w:asciiTheme="minorHAnsi" w:hAnsiTheme="minorHAnsi" w:eastAsiaTheme="minorEastAsia" w:cstheme="minorBidi"/>
                <w:color w:val="auto"/>
                <w:sz w:val="24"/>
                <w:szCs w:val="24"/>
                <w:vertAlign w:val="baseline"/>
              </w:rPr>
            </w:pPr>
            <w:r>
              <w:rPr>
                <w:rFonts w:hint="eastAsia" w:asciiTheme="minorHAnsi" w:hAnsiTheme="minorHAnsi" w:eastAsiaTheme="minorEastAsia" w:cstheme="minorBidi"/>
                <w:color w:val="auto"/>
                <w:sz w:val="24"/>
                <w:szCs w:val="24"/>
                <w:vertAlign w:val="baseline"/>
              </w:rPr>
              <w:t>不符合企业的安全操作程序、规定</w:t>
            </w:r>
          </w:p>
        </w:tc>
        <w:tc>
          <w:tcPr>
            <w:tcW w:w="1814" w:type="dxa"/>
            <w:tcBorders>
              <w:tl2br w:val="nil"/>
              <w:tr2bl w:val="nil"/>
            </w:tcBorders>
            <w:vAlign w:val="center"/>
          </w:tcPr>
          <w:p>
            <w:pPr>
              <w:ind w:firstLine="0" w:firstLineChars="0"/>
              <w:jc w:val="center"/>
              <w:rPr>
                <w:rFonts w:hint="eastAsia" w:asciiTheme="minorHAnsi" w:hAnsiTheme="minorHAnsi" w:eastAsiaTheme="minorEastAsia" w:cstheme="minorBidi"/>
                <w:color w:val="auto"/>
                <w:sz w:val="24"/>
                <w:szCs w:val="24"/>
                <w:vertAlign w:val="baseline"/>
              </w:rPr>
            </w:pPr>
            <w:r>
              <w:rPr>
                <w:rFonts w:hint="eastAsia" w:asciiTheme="minorHAnsi" w:hAnsiTheme="minorHAnsi" w:eastAsiaTheme="minorEastAsia" w:cstheme="minorBidi"/>
                <w:color w:val="auto"/>
                <w:sz w:val="24"/>
                <w:szCs w:val="24"/>
                <w:vertAlign w:val="baseline"/>
              </w:rPr>
              <w:t>轻微受伤、间歇不舒服</w:t>
            </w:r>
          </w:p>
        </w:tc>
        <w:tc>
          <w:tcPr>
            <w:tcW w:w="1420" w:type="dxa"/>
            <w:tcBorders>
              <w:tl2br w:val="nil"/>
              <w:tr2bl w:val="nil"/>
            </w:tcBorders>
            <w:vAlign w:val="center"/>
          </w:tcPr>
          <w:p>
            <w:pPr>
              <w:ind w:firstLine="0" w:firstLineChars="0"/>
              <w:jc w:val="center"/>
              <w:rPr>
                <w:rFonts w:hint="eastAsia" w:asciiTheme="minorHAnsi" w:hAnsiTheme="minorHAnsi" w:eastAsiaTheme="minorEastAsia" w:cstheme="minorBidi"/>
                <w:color w:val="auto"/>
                <w:sz w:val="24"/>
                <w:szCs w:val="24"/>
                <w:vertAlign w:val="baseline"/>
              </w:rPr>
            </w:pPr>
            <w:r>
              <w:rPr>
                <w:rFonts w:hint="eastAsia" w:asciiTheme="minorHAnsi" w:hAnsiTheme="minorHAnsi" w:eastAsiaTheme="minorEastAsia" w:cstheme="minorBidi"/>
                <w:color w:val="auto"/>
                <w:sz w:val="24"/>
                <w:szCs w:val="24"/>
                <w:vertAlign w:val="baseline"/>
              </w:rPr>
              <w:t>1 万以上</w:t>
            </w:r>
          </w:p>
        </w:tc>
        <w:tc>
          <w:tcPr>
            <w:tcW w:w="850" w:type="dxa"/>
            <w:tcBorders>
              <w:tl2br w:val="nil"/>
              <w:tr2bl w:val="nil"/>
            </w:tcBorders>
            <w:vAlign w:val="center"/>
          </w:tcPr>
          <w:p>
            <w:pPr>
              <w:ind w:firstLine="0" w:firstLineChars="0"/>
              <w:jc w:val="center"/>
              <w:rPr>
                <w:rFonts w:hint="eastAsia" w:asciiTheme="minorHAnsi" w:hAnsiTheme="minorHAnsi" w:eastAsiaTheme="minorEastAsia" w:cstheme="minorBidi"/>
                <w:color w:val="auto"/>
                <w:sz w:val="24"/>
                <w:szCs w:val="24"/>
                <w:vertAlign w:val="baseline"/>
              </w:rPr>
            </w:pPr>
            <w:r>
              <w:rPr>
                <w:rFonts w:hint="eastAsia" w:asciiTheme="minorHAnsi" w:hAnsiTheme="minorHAnsi" w:eastAsiaTheme="minorEastAsia" w:cstheme="minorBidi"/>
                <w:color w:val="auto"/>
                <w:sz w:val="24"/>
                <w:szCs w:val="24"/>
                <w:vertAlign w:val="baseline"/>
              </w:rPr>
              <w:t>1 套设备停工</w:t>
            </w:r>
          </w:p>
        </w:tc>
        <w:tc>
          <w:tcPr>
            <w:tcW w:w="1701" w:type="dxa"/>
            <w:tcBorders>
              <w:tl2br w:val="nil"/>
              <w:tr2bl w:val="nil"/>
            </w:tcBorders>
            <w:vAlign w:val="center"/>
          </w:tcPr>
          <w:p>
            <w:pPr>
              <w:ind w:firstLine="0" w:firstLineChars="0"/>
              <w:jc w:val="center"/>
              <w:rPr>
                <w:rFonts w:hint="eastAsia" w:asciiTheme="minorHAnsi" w:hAnsiTheme="minorHAnsi" w:eastAsiaTheme="minorEastAsia" w:cstheme="minorBidi"/>
                <w:color w:val="auto"/>
                <w:sz w:val="24"/>
                <w:szCs w:val="24"/>
                <w:vertAlign w:val="baseline"/>
              </w:rPr>
            </w:pPr>
            <w:r>
              <w:rPr>
                <w:rFonts w:hint="eastAsia" w:asciiTheme="minorHAnsi" w:hAnsiTheme="minorHAnsi" w:eastAsiaTheme="minorEastAsia" w:cstheme="minorBidi"/>
                <w:color w:val="auto"/>
                <w:sz w:val="24"/>
                <w:szCs w:val="24"/>
                <w:vertAlign w:val="baseline"/>
              </w:rPr>
              <w:t>引人关注， 不利于基本的安</w:t>
            </w:r>
          </w:p>
          <w:p>
            <w:pPr>
              <w:ind w:firstLine="0" w:firstLineChars="0"/>
              <w:jc w:val="center"/>
              <w:rPr>
                <w:rFonts w:hint="eastAsia" w:asciiTheme="minorHAnsi" w:hAnsiTheme="minorHAnsi" w:eastAsiaTheme="minorEastAsia" w:cstheme="minorBidi"/>
                <w:color w:val="auto"/>
                <w:sz w:val="24"/>
                <w:szCs w:val="24"/>
                <w:vertAlign w:val="baseline"/>
              </w:rPr>
            </w:pPr>
            <w:r>
              <w:rPr>
                <w:rFonts w:hint="eastAsia" w:asciiTheme="minorHAnsi" w:hAnsiTheme="minorHAnsi" w:eastAsiaTheme="minorEastAsia" w:cstheme="minorBidi"/>
                <w:color w:val="auto"/>
                <w:sz w:val="24"/>
                <w:szCs w:val="24"/>
                <w:vertAlign w:val="baseline"/>
              </w:rPr>
              <w:t>全卫生要求</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c>
          <w:tcPr>
            <w:tcW w:w="850" w:type="dxa"/>
            <w:tcBorders>
              <w:tl2br w:val="nil"/>
              <w:tr2bl w:val="nil"/>
            </w:tcBorders>
            <w:vAlign w:val="center"/>
          </w:tcPr>
          <w:p>
            <w:pPr>
              <w:ind w:firstLine="0" w:firstLineChars="0"/>
              <w:jc w:val="center"/>
              <w:rPr>
                <w:rFonts w:hint="eastAsia" w:asciiTheme="minorHAnsi" w:hAnsiTheme="minorHAnsi" w:eastAsiaTheme="minorEastAsia" w:cstheme="minorBidi"/>
                <w:color w:val="auto"/>
                <w:sz w:val="24"/>
                <w:szCs w:val="24"/>
                <w:vertAlign w:val="baseline"/>
              </w:rPr>
            </w:pPr>
            <w:r>
              <w:rPr>
                <w:rFonts w:hint="eastAsia" w:asciiTheme="minorHAnsi" w:hAnsiTheme="minorHAnsi" w:eastAsiaTheme="minorEastAsia" w:cstheme="minorBidi"/>
                <w:color w:val="auto"/>
                <w:sz w:val="24"/>
                <w:szCs w:val="24"/>
                <w:vertAlign w:val="baseline"/>
              </w:rPr>
              <w:t>1</w:t>
            </w:r>
          </w:p>
        </w:tc>
        <w:tc>
          <w:tcPr>
            <w:tcW w:w="1871" w:type="dxa"/>
            <w:tcBorders>
              <w:tl2br w:val="nil"/>
              <w:tr2bl w:val="nil"/>
            </w:tcBorders>
            <w:vAlign w:val="center"/>
          </w:tcPr>
          <w:p>
            <w:pPr>
              <w:ind w:firstLine="0" w:firstLineChars="0"/>
              <w:jc w:val="center"/>
              <w:rPr>
                <w:rFonts w:hint="eastAsia" w:asciiTheme="minorHAnsi" w:hAnsiTheme="minorHAnsi" w:eastAsiaTheme="minorEastAsia" w:cstheme="minorBidi"/>
                <w:color w:val="auto"/>
                <w:sz w:val="24"/>
                <w:szCs w:val="24"/>
                <w:vertAlign w:val="baseline"/>
              </w:rPr>
            </w:pPr>
            <w:r>
              <w:rPr>
                <w:rFonts w:hint="eastAsia" w:asciiTheme="minorHAnsi" w:hAnsiTheme="minorHAnsi" w:eastAsiaTheme="minorEastAsia" w:cstheme="minorBidi"/>
                <w:color w:val="auto"/>
                <w:sz w:val="24"/>
                <w:szCs w:val="24"/>
                <w:vertAlign w:val="baseline"/>
              </w:rPr>
              <w:t>完全符合</w:t>
            </w:r>
          </w:p>
        </w:tc>
        <w:tc>
          <w:tcPr>
            <w:tcW w:w="1814" w:type="dxa"/>
            <w:tcBorders>
              <w:tl2br w:val="nil"/>
              <w:tr2bl w:val="nil"/>
            </w:tcBorders>
            <w:vAlign w:val="center"/>
          </w:tcPr>
          <w:p>
            <w:pPr>
              <w:ind w:firstLine="0" w:firstLineChars="0"/>
              <w:jc w:val="center"/>
              <w:rPr>
                <w:rFonts w:hint="eastAsia" w:asciiTheme="minorHAnsi" w:hAnsiTheme="minorHAnsi" w:eastAsiaTheme="minorEastAsia" w:cstheme="minorBidi"/>
                <w:color w:val="auto"/>
                <w:sz w:val="24"/>
                <w:szCs w:val="24"/>
                <w:vertAlign w:val="baseline"/>
              </w:rPr>
            </w:pPr>
            <w:r>
              <w:rPr>
                <w:rFonts w:hint="eastAsia" w:asciiTheme="minorHAnsi" w:hAnsiTheme="minorHAnsi" w:eastAsiaTheme="minorEastAsia" w:cstheme="minorBidi"/>
                <w:color w:val="auto"/>
                <w:sz w:val="24"/>
                <w:szCs w:val="24"/>
                <w:vertAlign w:val="baseline"/>
              </w:rPr>
              <w:t>无伤亡</w:t>
            </w:r>
          </w:p>
        </w:tc>
        <w:tc>
          <w:tcPr>
            <w:tcW w:w="1420" w:type="dxa"/>
            <w:tcBorders>
              <w:tl2br w:val="nil"/>
              <w:tr2bl w:val="nil"/>
            </w:tcBorders>
            <w:vAlign w:val="center"/>
          </w:tcPr>
          <w:p>
            <w:pPr>
              <w:ind w:firstLine="0" w:firstLineChars="0"/>
              <w:jc w:val="center"/>
              <w:rPr>
                <w:rFonts w:hint="eastAsia" w:asciiTheme="minorHAnsi" w:hAnsiTheme="minorHAnsi" w:eastAsiaTheme="minorEastAsia" w:cstheme="minorBidi"/>
                <w:color w:val="auto"/>
                <w:sz w:val="24"/>
                <w:szCs w:val="24"/>
                <w:vertAlign w:val="baseline"/>
              </w:rPr>
            </w:pPr>
            <w:r>
              <w:rPr>
                <w:rFonts w:hint="eastAsia" w:asciiTheme="minorHAnsi" w:hAnsiTheme="minorHAnsi" w:eastAsiaTheme="minorEastAsia" w:cstheme="minorBidi"/>
                <w:color w:val="auto"/>
                <w:sz w:val="24"/>
                <w:szCs w:val="24"/>
                <w:vertAlign w:val="baseline"/>
              </w:rPr>
              <w:t>1 万以下</w:t>
            </w:r>
          </w:p>
        </w:tc>
        <w:tc>
          <w:tcPr>
            <w:tcW w:w="850" w:type="dxa"/>
            <w:tcBorders>
              <w:tl2br w:val="nil"/>
              <w:tr2bl w:val="nil"/>
            </w:tcBorders>
            <w:vAlign w:val="center"/>
          </w:tcPr>
          <w:p>
            <w:pPr>
              <w:ind w:firstLine="0" w:firstLineChars="0"/>
              <w:jc w:val="center"/>
              <w:rPr>
                <w:rFonts w:hint="eastAsia" w:asciiTheme="minorHAnsi" w:hAnsiTheme="minorHAnsi" w:eastAsiaTheme="minorEastAsia" w:cstheme="minorBidi"/>
                <w:color w:val="auto"/>
                <w:sz w:val="24"/>
                <w:szCs w:val="24"/>
                <w:vertAlign w:val="baseline"/>
              </w:rPr>
            </w:pPr>
            <w:r>
              <w:rPr>
                <w:rFonts w:hint="eastAsia" w:asciiTheme="minorHAnsi" w:hAnsiTheme="minorHAnsi" w:eastAsiaTheme="minorEastAsia" w:cstheme="minorBidi"/>
                <w:color w:val="auto"/>
                <w:sz w:val="24"/>
                <w:szCs w:val="24"/>
                <w:vertAlign w:val="baseline"/>
              </w:rPr>
              <w:t>没有停工</w:t>
            </w:r>
          </w:p>
        </w:tc>
        <w:tc>
          <w:tcPr>
            <w:tcW w:w="1701" w:type="dxa"/>
            <w:tcBorders>
              <w:tl2br w:val="nil"/>
              <w:tr2bl w:val="nil"/>
            </w:tcBorders>
            <w:vAlign w:val="center"/>
          </w:tcPr>
          <w:p>
            <w:pPr>
              <w:ind w:firstLine="0" w:firstLineChars="0"/>
              <w:jc w:val="center"/>
              <w:rPr>
                <w:rFonts w:hint="eastAsia" w:asciiTheme="minorHAnsi" w:hAnsiTheme="minorHAnsi" w:eastAsiaTheme="minorEastAsia" w:cstheme="minorBidi"/>
                <w:color w:val="auto"/>
                <w:sz w:val="24"/>
                <w:szCs w:val="24"/>
                <w:vertAlign w:val="baseline"/>
              </w:rPr>
            </w:pPr>
            <w:r>
              <w:rPr>
                <w:rFonts w:hint="eastAsia" w:asciiTheme="minorHAnsi" w:hAnsiTheme="minorHAnsi" w:eastAsiaTheme="minorEastAsia" w:cstheme="minorBidi"/>
                <w:color w:val="auto"/>
                <w:sz w:val="24"/>
                <w:szCs w:val="24"/>
                <w:vertAlign w:val="baseline"/>
              </w:rPr>
              <w:t>形象没有受损</w:t>
            </w:r>
          </w:p>
        </w:tc>
      </w:tr>
    </w:tbl>
    <w:p>
      <w:pPr>
        <w:autoSpaceDE w:val="0"/>
        <w:autoSpaceDN w:val="0"/>
        <w:spacing w:before="67" w:after="0" w:line="240" w:lineRule="auto"/>
        <w:ind w:left="0" w:leftChars="0" w:right="1522" w:firstLine="0" w:firstLineChars="0"/>
        <w:jc w:val="center"/>
        <w:rPr>
          <w:color w:val="auto"/>
          <w:sz w:val="29"/>
        </w:rPr>
      </w:pPr>
      <w:r>
        <w:rPr>
          <w:rFonts w:hint="eastAsia" w:ascii="宋体" w:hAnsi="宋体" w:cs="宋体"/>
          <w:b/>
          <w:color w:val="auto"/>
          <w:kern w:val="0"/>
          <w:sz w:val="24"/>
          <w:szCs w:val="22"/>
          <w:lang w:val="en-US" w:bidi="zh-CN"/>
        </w:rPr>
        <w:t xml:space="preserve">      </w:t>
      </w:r>
      <w:r>
        <w:rPr>
          <w:rFonts w:ascii="宋体" w:hAnsi="宋体" w:eastAsia="宋体" w:cs="宋体"/>
          <w:b/>
          <w:color w:val="auto"/>
          <w:kern w:val="0"/>
          <w:sz w:val="24"/>
          <w:szCs w:val="22"/>
          <w:lang w:val="zh-CN" w:bidi="zh-CN"/>
        </w:rPr>
        <w:t xml:space="preserve">表 </w:t>
      </w:r>
      <w:r>
        <w:rPr>
          <w:rFonts w:hint="eastAsia" w:ascii="宋体" w:hAnsi="宋体" w:cs="宋体"/>
          <w:b/>
          <w:color w:val="auto"/>
          <w:kern w:val="0"/>
          <w:sz w:val="24"/>
          <w:szCs w:val="22"/>
          <w:lang w:val="en-US" w:bidi="zh-CN"/>
        </w:rPr>
        <w:t>A</w:t>
      </w:r>
      <w:r>
        <w:rPr>
          <w:rFonts w:ascii="宋体" w:hAnsi="宋体" w:eastAsia="宋体" w:cs="宋体"/>
          <w:b/>
          <w:color w:val="auto"/>
          <w:kern w:val="0"/>
          <w:sz w:val="24"/>
          <w:szCs w:val="22"/>
          <w:lang w:val="zh-CN" w:bidi="zh-CN"/>
        </w:rPr>
        <w:t>3</w:t>
      </w:r>
      <w:r>
        <w:rPr>
          <w:rFonts w:hint="eastAsia" w:ascii="宋体" w:hAnsi="宋体" w:cs="宋体"/>
          <w:b/>
          <w:color w:val="auto"/>
          <w:kern w:val="0"/>
          <w:sz w:val="24"/>
          <w:szCs w:val="22"/>
          <w:lang w:val="en-US" w:bidi="zh-CN"/>
        </w:rPr>
        <w:t>-</w:t>
      </w:r>
      <w:r>
        <w:rPr>
          <w:rFonts w:ascii="宋体" w:hAnsi="宋体" w:eastAsia="宋体" w:cs="宋体"/>
          <w:b/>
          <w:color w:val="auto"/>
          <w:kern w:val="0"/>
          <w:sz w:val="24"/>
          <w:szCs w:val="22"/>
          <w:lang w:val="zh-CN" w:bidi="zh-CN"/>
        </w:rPr>
        <w:t>4 风险等级判定准则及控制措施（D）</w:t>
      </w:r>
    </w:p>
    <w:tbl>
      <w:tblPr>
        <w:tblStyle w:val="25"/>
        <w:tblW w:w="0" w:type="auto"/>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1417"/>
        <w:gridCol w:w="1417"/>
        <w:gridCol w:w="4182"/>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c>
          <w:tcPr>
            <w:tcW w:w="1417" w:type="dxa"/>
            <w:tcBorders>
              <w:tl2br w:val="nil"/>
              <w:tr2bl w:val="nil"/>
            </w:tcBorders>
            <w:vAlign w:val="center"/>
          </w:tcPr>
          <w:p>
            <w:pPr>
              <w:ind w:firstLine="0" w:firstLineChars="0"/>
              <w:jc w:val="center"/>
              <w:rPr>
                <w:rFonts w:asciiTheme="minorHAnsi" w:hAnsiTheme="minorHAnsi" w:eastAsiaTheme="minorEastAsia" w:cstheme="minorBidi"/>
                <w:b/>
                <w:bCs/>
                <w:color w:val="auto"/>
                <w:sz w:val="24"/>
                <w:szCs w:val="24"/>
                <w:vertAlign w:val="baseline"/>
              </w:rPr>
            </w:pPr>
            <w:r>
              <w:rPr>
                <w:rFonts w:asciiTheme="minorHAnsi" w:hAnsiTheme="minorHAnsi" w:eastAsiaTheme="minorEastAsia" w:cstheme="minorBidi"/>
                <w:b/>
                <w:bCs/>
                <w:color w:val="auto"/>
                <w:sz w:val="24"/>
                <w:szCs w:val="24"/>
              </w:rPr>
              <w:t>风险值</w:t>
            </w:r>
          </w:p>
        </w:tc>
        <w:tc>
          <w:tcPr>
            <w:tcW w:w="2834" w:type="dxa"/>
            <w:gridSpan w:val="2"/>
            <w:tcBorders>
              <w:tl2br w:val="nil"/>
              <w:tr2bl w:val="nil"/>
            </w:tcBorders>
            <w:vAlign w:val="center"/>
          </w:tcPr>
          <w:p>
            <w:pPr>
              <w:ind w:firstLine="0" w:firstLineChars="0"/>
              <w:jc w:val="center"/>
              <w:rPr>
                <w:rFonts w:asciiTheme="minorHAnsi" w:hAnsiTheme="minorHAnsi" w:eastAsiaTheme="minorEastAsia" w:cstheme="minorBidi"/>
                <w:b/>
                <w:bCs/>
                <w:color w:val="auto"/>
                <w:sz w:val="24"/>
                <w:szCs w:val="24"/>
                <w:vertAlign w:val="baseline"/>
              </w:rPr>
            </w:pPr>
            <w:r>
              <w:rPr>
                <w:rFonts w:asciiTheme="minorHAnsi" w:hAnsiTheme="minorHAnsi" w:eastAsiaTheme="minorEastAsia" w:cstheme="minorBidi"/>
                <w:b/>
                <w:bCs/>
                <w:color w:val="auto"/>
                <w:sz w:val="24"/>
                <w:szCs w:val="24"/>
              </w:rPr>
              <w:t>风险等级</w:t>
            </w:r>
          </w:p>
        </w:tc>
        <w:tc>
          <w:tcPr>
            <w:tcW w:w="4182" w:type="dxa"/>
            <w:tcBorders>
              <w:tl2br w:val="nil"/>
              <w:tr2bl w:val="nil"/>
            </w:tcBorders>
            <w:vAlign w:val="center"/>
          </w:tcPr>
          <w:p>
            <w:pPr>
              <w:ind w:firstLine="0" w:firstLineChars="0"/>
              <w:jc w:val="center"/>
              <w:rPr>
                <w:rFonts w:asciiTheme="minorHAnsi" w:hAnsiTheme="minorHAnsi" w:eastAsiaTheme="minorEastAsia" w:cstheme="minorBidi"/>
                <w:b/>
                <w:bCs/>
                <w:color w:val="auto"/>
                <w:sz w:val="24"/>
                <w:szCs w:val="24"/>
                <w:vertAlign w:val="baseline"/>
              </w:rPr>
            </w:pPr>
            <w:r>
              <w:rPr>
                <w:rFonts w:asciiTheme="minorHAnsi" w:hAnsiTheme="minorHAnsi" w:eastAsiaTheme="minorEastAsia" w:cstheme="minorBidi"/>
                <w:b/>
                <w:bCs/>
                <w:color w:val="auto"/>
                <w:sz w:val="24"/>
                <w:szCs w:val="24"/>
              </w:rPr>
              <w:t>危险程度</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c>
          <w:tcPr>
            <w:tcW w:w="1417" w:type="dxa"/>
            <w:tcBorders>
              <w:tl2br w:val="nil"/>
              <w:tr2bl w:val="nil"/>
            </w:tcBorders>
            <w:shd w:val="clear" w:color="auto" w:fill="FF0000"/>
            <w:vAlign w:val="center"/>
          </w:tcPr>
          <w:p>
            <w:pPr>
              <w:ind w:firstLine="0" w:firstLineChars="0"/>
              <w:jc w:val="center"/>
              <w:rPr>
                <w:rFonts w:asciiTheme="minorHAnsi" w:hAnsiTheme="minorHAnsi" w:eastAsiaTheme="minorEastAsia" w:cstheme="minorBidi"/>
                <w:color w:val="auto"/>
                <w:sz w:val="24"/>
                <w:szCs w:val="24"/>
              </w:rPr>
            </w:pPr>
            <w:r>
              <w:rPr>
                <w:rFonts w:asciiTheme="minorHAnsi" w:hAnsiTheme="minorHAnsi" w:eastAsiaTheme="minorEastAsia" w:cstheme="minorBidi"/>
                <w:color w:val="auto"/>
                <w:sz w:val="24"/>
                <w:szCs w:val="24"/>
              </w:rPr>
              <w:t>&gt;320</w:t>
            </w:r>
          </w:p>
        </w:tc>
        <w:tc>
          <w:tcPr>
            <w:tcW w:w="1417" w:type="dxa"/>
            <w:tcBorders>
              <w:tl2br w:val="nil"/>
              <w:tr2bl w:val="nil"/>
            </w:tcBorders>
            <w:vAlign w:val="center"/>
          </w:tcPr>
          <w:p>
            <w:pPr>
              <w:ind w:firstLine="0" w:firstLineChars="0"/>
              <w:jc w:val="center"/>
              <w:rPr>
                <w:rFonts w:asciiTheme="minorHAnsi" w:hAnsiTheme="minorHAnsi" w:eastAsiaTheme="minorEastAsia" w:cstheme="minorBidi"/>
                <w:color w:val="auto"/>
                <w:sz w:val="24"/>
                <w:szCs w:val="24"/>
              </w:rPr>
            </w:pPr>
            <w:r>
              <w:rPr>
                <w:rFonts w:asciiTheme="minorHAnsi" w:hAnsiTheme="minorHAnsi" w:eastAsiaTheme="minorEastAsia" w:cstheme="minorBidi"/>
                <w:color w:val="auto"/>
                <w:sz w:val="24"/>
                <w:szCs w:val="24"/>
              </w:rPr>
              <w:t>A/1 级</w:t>
            </w:r>
          </w:p>
        </w:tc>
        <w:tc>
          <w:tcPr>
            <w:tcW w:w="1417" w:type="dxa"/>
            <w:tcBorders>
              <w:tl2br w:val="nil"/>
              <w:tr2bl w:val="nil"/>
            </w:tcBorders>
            <w:vAlign w:val="center"/>
          </w:tcPr>
          <w:p>
            <w:pPr>
              <w:ind w:firstLine="0" w:firstLineChars="0"/>
              <w:jc w:val="center"/>
              <w:rPr>
                <w:rFonts w:asciiTheme="minorHAnsi" w:hAnsiTheme="minorHAnsi" w:eastAsiaTheme="minorEastAsia" w:cstheme="minorBidi"/>
                <w:color w:val="auto"/>
                <w:sz w:val="24"/>
                <w:szCs w:val="24"/>
              </w:rPr>
            </w:pPr>
            <w:r>
              <w:rPr>
                <w:rFonts w:asciiTheme="minorHAnsi" w:hAnsiTheme="minorHAnsi" w:eastAsiaTheme="minorEastAsia" w:cstheme="minorBidi"/>
                <w:color w:val="auto"/>
                <w:sz w:val="24"/>
                <w:szCs w:val="24"/>
              </w:rPr>
              <w:t>重大风险</w:t>
            </w:r>
          </w:p>
        </w:tc>
        <w:tc>
          <w:tcPr>
            <w:tcW w:w="4182" w:type="dxa"/>
            <w:tcBorders>
              <w:tl2br w:val="nil"/>
              <w:tr2bl w:val="nil"/>
            </w:tcBorders>
            <w:vAlign w:val="center"/>
          </w:tcPr>
          <w:p>
            <w:pPr>
              <w:ind w:firstLine="0" w:firstLineChars="0"/>
              <w:jc w:val="center"/>
              <w:rPr>
                <w:rFonts w:asciiTheme="minorHAnsi" w:hAnsiTheme="minorHAnsi" w:eastAsiaTheme="minorEastAsia" w:cstheme="minorBidi"/>
                <w:color w:val="auto"/>
                <w:sz w:val="24"/>
                <w:szCs w:val="24"/>
                <w:vertAlign w:val="baseline"/>
              </w:rPr>
            </w:pPr>
            <w:r>
              <w:rPr>
                <w:rFonts w:asciiTheme="minorHAnsi" w:hAnsiTheme="minorHAnsi" w:eastAsiaTheme="minorEastAsia" w:cstheme="minorBidi"/>
                <w:color w:val="auto"/>
                <w:sz w:val="24"/>
                <w:szCs w:val="24"/>
              </w:rPr>
              <w:t>极其危险， 不能继续作业</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c>
          <w:tcPr>
            <w:tcW w:w="1417" w:type="dxa"/>
            <w:tcBorders>
              <w:tl2br w:val="nil"/>
              <w:tr2bl w:val="nil"/>
            </w:tcBorders>
            <w:shd w:val="clear" w:color="auto" w:fill="FFC000"/>
            <w:vAlign w:val="center"/>
          </w:tcPr>
          <w:p>
            <w:pPr>
              <w:ind w:firstLine="0" w:firstLineChars="0"/>
              <w:jc w:val="center"/>
              <w:rPr>
                <w:rFonts w:asciiTheme="minorHAnsi" w:hAnsiTheme="minorHAnsi" w:eastAsiaTheme="minorEastAsia" w:cstheme="minorBidi"/>
                <w:color w:val="auto"/>
                <w:sz w:val="24"/>
                <w:szCs w:val="24"/>
              </w:rPr>
            </w:pPr>
            <w:r>
              <w:rPr>
                <w:rFonts w:asciiTheme="minorHAnsi" w:hAnsiTheme="minorHAnsi" w:eastAsiaTheme="minorEastAsia" w:cstheme="minorBidi"/>
                <w:color w:val="auto"/>
                <w:sz w:val="24"/>
                <w:szCs w:val="24"/>
              </w:rPr>
              <w:t>160～320</w:t>
            </w:r>
          </w:p>
        </w:tc>
        <w:tc>
          <w:tcPr>
            <w:tcW w:w="1417" w:type="dxa"/>
            <w:tcBorders>
              <w:tl2br w:val="nil"/>
              <w:tr2bl w:val="nil"/>
            </w:tcBorders>
            <w:vAlign w:val="center"/>
          </w:tcPr>
          <w:p>
            <w:pPr>
              <w:ind w:firstLine="0" w:firstLineChars="0"/>
              <w:jc w:val="center"/>
              <w:rPr>
                <w:rFonts w:asciiTheme="minorHAnsi" w:hAnsiTheme="minorHAnsi" w:eastAsiaTheme="minorEastAsia" w:cstheme="minorBidi"/>
                <w:color w:val="auto"/>
                <w:sz w:val="24"/>
                <w:szCs w:val="24"/>
              </w:rPr>
            </w:pPr>
            <w:r>
              <w:rPr>
                <w:rFonts w:asciiTheme="minorHAnsi" w:hAnsiTheme="minorHAnsi" w:eastAsiaTheme="minorEastAsia" w:cstheme="minorBidi"/>
                <w:color w:val="auto"/>
                <w:sz w:val="24"/>
                <w:szCs w:val="24"/>
              </w:rPr>
              <w:t>B/2 级</w:t>
            </w:r>
          </w:p>
        </w:tc>
        <w:tc>
          <w:tcPr>
            <w:tcW w:w="1417" w:type="dxa"/>
            <w:tcBorders>
              <w:tl2br w:val="nil"/>
              <w:tr2bl w:val="nil"/>
            </w:tcBorders>
            <w:vAlign w:val="center"/>
          </w:tcPr>
          <w:p>
            <w:pPr>
              <w:ind w:firstLine="0" w:firstLineChars="0"/>
              <w:jc w:val="center"/>
              <w:rPr>
                <w:rFonts w:asciiTheme="minorHAnsi" w:hAnsiTheme="minorHAnsi" w:eastAsiaTheme="minorEastAsia" w:cstheme="minorBidi"/>
                <w:color w:val="auto"/>
                <w:sz w:val="24"/>
                <w:szCs w:val="24"/>
              </w:rPr>
            </w:pPr>
            <w:r>
              <w:rPr>
                <w:rFonts w:asciiTheme="minorHAnsi" w:hAnsiTheme="minorHAnsi" w:eastAsiaTheme="minorEastAsia" w:cstheme="minorBidi"/>
                <w:color w:val="auto"/>
                <w:sz w:val="24"/>
                <w:szCs w:val="24"/>
              </w:rPr>
              <w:t>较大危险</w:t>
            </w:r>
          </w:p>
        </w:tc>
        <w:tc>
          <w:tcPr>
            <w:tcW w:w="4182" w:type="dxa"/>
            <w:tcBorders>
              <w:tl2br w:val="nil"/>
              <w:tr2bl w:val="nil"/>
            </w:tcBorders>
            <w:vAlign w:val="center"/>
          </w:tcPr>
          <w:p>
            <w:pPr>
              <w:ind w:firstLine="0" w:firstLineChars="0"/>
              <w:jc w:val="center"/>
              <w:rPr>
                <w:rFonts w:asciiTheme="minorHAnsi" w:hAnsiTheme="minorHAnsi" w:eastAsiaTheme="minorEastAsia" w:cstheme="minorBidi"/>
                <w:color w:val="auto"/>
                <w:sz w:val="24"/>
                <w:szCs w:val="24"/>
                <w:vertAlign w:val="baseline"/>
              </w:rPr>
            </w:pPr>
            <w:r>
              <w:rPr>
                <w:rFonts w:asciiTheme="minorHAnsi" w:hAnsiTheme="minorHAnsi" w:eastAsiaTheme="minorEastAsia" w:cstheme="minorBidi"/>
                <w:color w:val="auto"/>
                <w:sz w:val="24"/>
                <w:szCs w:val="24"/>
              </w:rPr>
              <w:t>高度危险， 要立即整改</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7" w:type="dxa"/>
            <w:tcBorders>
              <w:tl2br w:val="nil"/>
              <w:tr2bl w:val="nil"/>
            </w:tcBorders>
            <w:shd w:val="clear" w:color="auto" w:fill="FFFF00"/>
            <w:vAlign w:val="center"/>
          </w:tcPr>
          <w:p>
            <w:pPr>
              <w:ind w:firstLine="0" w:firstLineChars="0"/>
              <w:jc w:val="center"/>
              <w:rPr>
                <w:rFonts w:asciiTheme="minorHAnsi" w:hAnsiTheme="minorHAnsi" w:eastAsiaTheme="minorEastAsia" w:cstheme="minorBidi"/>
                <w:color w:val="auto"/>
                <w:sz w:val="24"/>
                <w:szCs w:val="24"/>
              </w:rPr>
            </w:pPr>
            <w:r>
              <w:rPr>
                <w:rFonts w:asciiTheme="minorHAnsi" w:hAnsiTheme="minorHAnsi" w:eastAsiaTheme="minorEastAsia" w:cstheme="minorBidi"/>
                <w:color w:val="auto"/>
                <w:sz w:val="24"/>
                <w:szCs w:val="24"/>
              </w:rPr>
              <w:t>70～160</w:t>
            </w:r>
          </w:p>
        </w:tc>
        <w:tc>
          <w:tcPr>
            <w:tcW w:w="1417" w:type="dxa"/>
            <w:tcBorders>
              <w:tl2br w:val="nil"/>
              <w:tr2bl w:val="nil"/>
            </w:tcBorders>
            <w:vAlign w:val="center"/>
          </w:tcPr>
          <w:p>
            <w:pPr>
              <w:ind w:firstLine="0" w:firstLineChars="0"/>
              <w:jc w:val="center"/>
              <w:rPr>
                <w:rFonts w:asciiTheme="minorHAnsi" w:hAnsiTheme="minorHAnsi" w:eastAsiaTheme="minorEastAsia" w:cstheme="minorBidi"/>
                <w:color w:val="auto"/>
                <w:sz w:val="24"/>
                <w:szCs w:val="24"/>
              </w:rPr>
            </w:pPr>
            <w:r>
              <w:rPr>
                <w:rFonts w:asciiTheme="minorHAnsi" w:hAnsiTheme="minorHAnsi" w:eastAsiaTheme="minorEastAsia" w:cstheme="minorBidi"/>
                <w:color w:val="auto"/>
                <w:sz w:val="24"/>
                <w:szCs w:val="24"/>
              </w:rPr>
              <w:t>C/3 级</w:t>
            </w:r>
          </w:p>
        </w:tc>
        <w:tc>
          <w:tcPr>
            <w:tcW w:w="1417" w:type="dxa"/>
            <w:tcBorders>
              <w:tl2br w:val="nil"/>
              <w:tr2bl w:val="nil"/>
            </w:tcBorders>
            <w:vAlign w:val="center"/>
          </w:tcPr>
          <w:p>
            <w:pPr>
              <w:ind w:firstLine="0" w:firstLineChars="0"/>
              <w:jc w:val="center"/>
              <w:rPr>
                <w:rFonts w:asciiTheme="minorHAnsi" w:hAnsiTheme="minorHAnsi" w:eastAsiaTheme="minorEastAsia" w:cstheme="minorBidi"/>
                <w:color w:val="auto"/>
                <w:sz w:val="24"/>
                <w:szCs w:val="24"/>
              </w:rPr>
            </w:pPr>
            <w:r>
              <w:rPr>
                <w:rFonts w:asciiTheme="minorHAnsi" w:hAnsiTheme="minorHAnsi" w:eastAsiaTheme="minorEastAsia" w:cstheme="minorBidi"/>
                <w:color w:val="auto"/>
                <w:sz w:val="24"/>
                <w:szCs w:val="24"/>
              </w:rPr>
              <w:t>一般风险</w:t>
            </w:r>
          </w:p>
        </w:tc>
        <w:tc>
          <w:tcPr>
            <w:tcW w:w="4182" w:type="dxa"/>
            <w:tcBorders>
              <w:tl2br w:val="nil"/>
              <w:tr2bl w:val="nil"/>
            </w:tcBorders>
            <w:vAlign w:val="center"/>
          </w:tcPr>
          <w:p>
            <w:pPr>
              <w:ind w:firstLine="0" w:firstLineChars="0"/>
              <w:jc w:val="center"/>
              <w:rPr>
                <w:rFonts w:asciiTheme="minorHAnsi" w:hAnsiTheme="minorHAnsi" w:eastAsiaTheme="minorEastAsia" w:cstheme="minorBidi"/>
                <w:color w:val="auto"/>
                <w:sz w:val="24"/>
                <w:szCs w:val="24"/>
                <w:vertAlign w:val="baseline"/>
              </w:rPr>
            </w:pPr>
            <w:r>
              <w:rPr>
                <w:rFonts w:asciiTheme="minorHAnsi" w:hAnsiTheme="minorHAnsi" w:eastAsiaTheme="minorEastAsia" w:cstheme="minorBidi"/>
                <w:color w:val="auto"/>
                <w:sz w:val="24"/>
                <w:szCs w:val="24"/>
              </w:rPr>
              <w:t>显著危险， 需要整改</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c>
          <w:tcPr>
            <w:tcW w:w="1417" w:type="dxa"/>
            <w:tcBorders>
              <w:tl2br w:val="nil"/>
              <w:tr2bl w:val="nil"/>
            </w:tcBorders>
            <w:shd w:val="clear" w:color="auto" w:fill="00B0F0"/>
            <w:vAlign w:val="center"/>
          </w:tcPr>
          <w:p>
            <w:pPr>
              <w:ind w:firstLine="0" w:firstLineChars="0"/>
              <w:jc w:val="center"/>
              <w:rPr>
                <w:rFonts w:asciiTheme="minorHAnsi" w:hAnsiTheme="minorHAnsi" w:eastAsiaTheme="minorEastAsia" w:cstheme="minorBidi"/>
                <w:color w:val="auto"/>
                <w:sz w:val="24"/>
                <w:szCs w:val="24"/>
              </w:rPr>
            </w:pPr>
            <w:r>
              <w:rPr>
                <w:rFonts w:asciiTheme="minorHAnsi" w:hAnsiTheme="minorHAnsi" w:eastAsiaTheme="minorEastAsia" w:cstheme="minorBidi"/>
                <w:color w:val="auto"/>
                <w:sz w:val="24"/>
                <w:szCs w:val="24"/>
              </w:rPr>
              <w:t>20～70</w:t>
            </w:r>
          </w:p>
        </w:tc>
        <w:tc>
          <w:tcPr>
            <w:tcW w:w="1417" w:type="dxa"/>
            <w:tcBorders>
              <w:tl2br w:val="nil"/>
              <w:tr2bl w:val="nil"/>
            </w:tcBorders>
            <w:vAlign w:val="center"/>
          </w:tcPr>
          <w:p>
            <w:pPr>
              <w:ind w:firstLine="0" w:firstLineChars="0"/>
              <w:jc w:val="center"/>
              <w:rPr>
                <w:rFonts w:asciiTheme="minorHAnsi" w:hAnsiTheme="minorHAnsi" w:eastAsiaTheme="minorEastAsia" w:cstheme="minorBidi"/>
                <w:color w:val="auto"/>
                <w:sz w:val="24"/>
                <w:szCs w:val="24"/>
              </w:rPr>
            </w:pPr>
            <w:r>
              <w:rPr>
                <w:rFonts w:asciiTheme="minorHAnsi" w:hAnsiTheme="minorHAnsi" w:eastAsiaTheme="minorEastAsia" w:cstheme="minorBidi"/>
                <w:color w:val="auto"/>
                <w:sz w:val="24"/>
                <w:szCs w:val="24"/>
              </w:rPr>
              <w:t>D/4 级</w:t>
            </w:r>
          </w:p>
        </w:tc>
        <w:tc>
          <w:tcPr>
            <w:tcW w:w="1417" w:type="dxa"/>
            <w:tcBorders>
              <w:tl2br w:val="nil"/>
              <w:tr2bl w:val="nil"/>
            </w:tcBorders>
            <w:vAlign w:val="center"/>
          </w:tcPr>
          <w:p>
            <w:pPr>
              <w:ind w:firstLine="0" w:firstLineChars="0"/>
              <w:jc w:val="center"/>
              <w:rPr>
                <w:rFonts w:asciiTheme="minorHAnsi" w:hAnsiTheme="minorHAnsi" w:eastAsiaTheme="minorEastAsia" w:cstheme="minorBidi"/>
                <w:color w:val="auto"/>
                <w:sz w:val="24"/>
                <w:szCs w:val="24"/>
              </w:rPr>
            </w:pPr>
            <w:r>
              <w:rPr>
                <w:rFonts w:asciiTheme="minorHAnsi" w:hAnsiTheme="minorHAnsi" w:eastAsiaTheme="minorEastAsia" w:cstheme="minorBidi"/>
                <w:color w:val="auto"/>
                <w:sz w:val="24"/>
                <w:szCs w:val="24"/>
              </w:rPr>
              <w:t>低风险</w:t>
            </w:r>
          </w:p>
        </w:tc>
        <w:tc>
          <w:tcPr>
            <w:tcW w:w="4182" w:type="dxa"/>
            <w:tcBorders>
              <w:tl2br w:val="nil"/>
              <w:tr2bl w:val="nil"/>
            </w:tcBorders>
            <w:vAlign w:val="center"/>
          </w:tcPr>
          <w:p>
            <w:pPr>
              <w:ind w:firstLine="0" w:firstLineChars="0"/>
              <w:jc w:val="center"/>
              <w:rPr>
                <w:rFonts w:asciiTheme="minorHAnsi" w:hAnsiTheme="minorHAnsi" w:eastAsiaTheme="minorEastAsia" w:cstheme="minorBidi"/>
                <w:color w:val="auto"/>
                <w:sz w:val="24"/>
                <w:szCs w:val="24"/>
                <w:vertAlign w:val="baseline"/>
              </w:rPr>
            </w:pPr>
            <w:r>
              <w:rPr>
                <w:rFonts w:asciiTheme="minorHAnsi" w:hAnsiTheme="minorHAnsi" w:eastAsiaTheme="minorEastAsia" w:cstheme="minorBidi"/>
                <w:color w:val="auto"/>
                <w:sz w:val="24"/>
                <w:szCs w:val="24"/>
              </w:rPr>
              <w:t>一般危险， 需要注意</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c>
          <w:tcPr>
            <w:tcW w:w="1417" w:type="dxa"/>
            <w:tcBorders>
              <w:tl2br w:val="nil"/>
              <w:tr2bl w:val="nil"/>
            </w:tcBorders>
            <w:shd w:val="clear" w:color="auto" w:fill="00B0F0"/>
            <w:vAlign w:val="center"/>
          </w:tcPr>
          <w:p>
            <w:pPr>
              <w:ind w:firstLine="0" w:firstLineChars="0"/>
              <w:jc w:val="center"/>
              <w:rPr>
                <w:rFonts w:asciiTheme="minorHAnsi" w:hAnsiTheme="minorHAnsi" w:eastAsiaTheme="minorEastAsia" w:cstheme="minorBidi"/>
                <w:color w:val="auto"/>
                <w:sz w:val="24"/>
                <w:szCs w:val="24"/>
              </w:rPr>
            </w:pPr>
            <w:r>
              <w:rPr>
                <w:rFonts w:asciiTheme="minorHAnsi" w:hAnsiTheme="minorHAnsi" w:eastAsiaTheme="minorEastAsia" w:cstheme="minorBidi"/>
                <w:color w:val="auto"/>
                <w:sz w:val="24"/>
                <w:szCs w:val="24"/>
              </w:rPr>
              <w:t>&lt;20</w:t>
            </w:r>
          </w:p>
        </w:tc>
        <w:tc>
          <w:tcPr>
            <w:tcW w:w="1417" w:type="dxa"/>
            <w:tcBorders>
              <w:tl2br w:val="nil"/>
              <w:tr2bl w:val="nil"/>
            </w:tcBorders>
            <w:vAlign w:val="center"/>
          </w:tcPr>
          <w:p>
            <w:pPr>
              <w:ind w:firstLine="0" w:firstLineChars="0"/>
              <w:jc w:val="center"/>
              <w:rPr>
                <w:rFonts w:asciiTheme="minorHAnsi" w:hAnsiTheme="minorHAnsi" w:eastAsiaTheme="minorEastAsia" w:cstheme="minorBidi"/>
                <w:color w:val="auto"/>
                <w:sz w:val="24"/>
                <w:szCs w:val="24"/>
              </w:rPr>
            </w:pPr>
            <w:r>
              <w:rPr>
                <w:rFonts w:asciiTheme="minorHAnsi" w:hAnsiTheme="minorHAnsi" w:eastAsiaTheme="minorEastAsia" w:cstheme="minorBidi"/>
                <w:color w:val="auto"/>
                <w:sz w:val="24"/>
                <w:szCs w:val="24"/>
              </w:rPr>
              <w:t>E/5 级</w:t>
            </w:r>
          </w:p>
        </w:tc>
        <w:tc>
          <w:tcPr>
            <w:tcW w:w="1417" w:type="dxa"/>
            <w:tcBorders>
              <w:tl2br w:val="nil"/>
              <w:tr2bl w:val="nil"/>
            </w:tcBorders>
            <w:vAlign w:val="center"/>
          </w:tcPr>
          <w:p>
            <w:pPr>
              <w:ind w:firstLine="0" w:firstLineChars="0"/>
              <w:jc w:val="center"/>
              <w:rPr>
                <w:rFonts w:asciiTheme="minorHAnsi" w:hAnsiTheme="minorHAnsi" w:eastAsiaTheme="minorEastAsia" w:cstheme="minorBidi"/>
                <w:color w:val="auto"/>
                <w:sz w:val="24"/>
                <w:szCs w:val="24"/>
              </w:rPr>
            </w:pPr>
            <w:r>
              <w:rPr>
                <w:rFonts w:asciiTheme="minorHAnsi" w:hAnsiTheme="minorHAnsi" w:eastAsiaTheme="minorEastAsia" w:cstheme="minorBidi"/>
                <w:color w:val="auto"/>
                <w:sz w:val="24"/>
                <w:szCs w:val="24"/>
              </w:rPr>
              <w:t>低风险</w:t>
            </w:r>
          </w:p>
        </w:tc>
        <w:tc>
          <w:tcPr>
            <w:tcW w:w="4182" w:type="dxa"/>
            <w:tcBorders>
              <w:tl2br w:val="nil"/>
              <w:tr2bl w:val="nil"/>
            </w:tcBorders>
            <w:vAlign w:val="center"/>
          </w:tcPr>
          <w:p>
            <w:pPr>
              <w:ind w:firstLine="0" w:firstLineChars="0"/>
              <w:jc w:val="center"/>
              <w:rPr>
                <w:rFonts w:asciiTheme="minorHAnsi" w:hAnsiTheme="minorHAnsi" w:eastAsiaTheme="minorEastAsia" w:cstheme="minorBidi"/>
                <w:color w:val="auto"/>
                <w:sz w:val="24"/>
                <w:szCs w:val="24"/>
                <w:vertAlign w:val="baseline"/>
              </w:rPr>
            </w:pPr>
            <w:r>
              <w:rPr>
                <w:rFonts w:asciiTheme="minorHAnsi" w:hAnsiTheme="minorHAnsi" w:eastAsiaTheme="minorEastAsia" w:cstheme="minorBidi"/>
                <w:color w:val="auto"/>
                <w:sz w:val="24"/>
                <w:szCs w:val="24"/>
              </w:rPr>
              <w:t>稍有危险， 需要注意</w:t>
            </w:r>
          </w:p>
        </w:tc>
      </w:tr>
    </w:tbl>
    <w:p>
      <w:pPr>
        <w:bidi w:val="0"/>
        <w:rPr>
          <w:rFonts w:hint="eastAsia"/>
          <w:color w:val="auto"/>
        </w:rPr>
      </w:pPr>
      <w:r>
        <w:rPr>
          <w:rFonts w:hint="eastAsia"/>
          <w:color w:val="auto"/>
        </w:rPr>
        <w:t>通过上文的风险评估方法，</w:t>
      </w:r>
      <w:r>
        <w:rPr>
          <w:rFonts w:hint="eastAsia" w:ascii="Times New Roman" w:eastAsia="宋体"/>
          <w:color w:val="auto"/>
          <w:lang w:val="en-US" w:eastAsia="zh-CN"/>
        </w:rPr>
        <w:t>公司应急办公室</w:t>
      </w:r>
      <w:r>
        <w:rPr>
          <w:rFonts w:hint="eastAsia"/>
          <w:color w:val="auto"/>
        </w:rPr>
        <w:t>对</w:t>
      </w:r>
      <w:r>
        <w:rPr>
          <w:rFonts w:hint="eastAsia" w:ascii="Times New Roman" w:eastAsia="宋体"/>
          <w:color w:val="auto"/>
          <w:lang w:val="en-US" w:eastAsia="zh-CN"/>
        </w:rPr>
        <w:t>公司区域内安全事故</w:t>
      </w:r>
      <w:r>
        <w:rPr>
          <w:rFonts w:hint="eastAsia"/>
          <w:color w:val="auto"/>
        </w:rPr>
        <w:t>进行了定性评估，本次定性风险评估结论如下：</w:t>
      </w:r>
    </w:p>
    <w:tbl>
      <w:tblPr>
        <w:tblStyle w:val="24"/>
        <w:tblW w:w="5000" w:type="pct"/>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autofit"/>
        <w:tblCellMar>
          <w:top w:w="0" w:type="dxa"/>
          <w:left w:w="108" w:type="dxa"/>
          <w:bottom w:w="0" w:type="dxa"/>
          <w:right w:w="108" w:type="dxa"/>
        </w:tblCellMar>
      </w:tblPr>
      <w:tblGrid>
        <w:gridCol w:w="1153"/>
        <w:gridCol w:w="1454"/>
        <w:gridCol w:w="471"/>
        <w:gridCol w:w="498"/>
        <w:gridCol w:w="532"/>
        <w:gridCol w:w="542"/>
        <w:gridCol w:w="832"/>
        <w:gridCol w:w="3040"/>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PrEx>
        <w:trPr>
          <w:jc w:val="center"/>
        </w:trPr>
        <w:tc>
          <w:tcPr>
            <w:tcW w:w="676" w:type="pct"/>
            <w:vMerge w:val="restar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主要危险有害因素</w:t>
            </w:r>
          </w:p>
        </w:tc>
        <w:tc>
          <w:tcPr>
            <w:tcW w:w="853" w:type="pct"/>
            <w:vMerge w:val="restar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引发事故分布位置</w:t>
            </w:r>
          </w:p>
        </w:tc>
        <w:tc>
          <w:tcPr>
            <w:tcW w:w="1198" w:type="pct"/>
            <w:gridSpan w:val="4"/>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LEC分析</w:t>
            </w:r>
          </w:p>
        </w:tc>
        <w:tc>
          <w:tcPr>
            <w:tcW w:w="488" w:type="pct"/>
            <w:vMerge w:val="restar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危险级别</w:t>
            </w:r>
          </w:p>
        </w:tc>
        <w:tc>
          <w:tcPr>
            <w:tcW w:w="1783" w:type="pct"/>
            <w:vMerge w:val="restar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现有控制措施</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pPr>
              <w:widowControl/>
              <w:ind w:firstLine="0" w:firstLineChars="0"/>
              <w:jc w:val="left"/>
              <w:rPr>
                <w:rFonts w:ascii="宋体" w:hAnsi="宋体" w:eastAsia="宋体" w:cs="宋体"/>
                <w:color w:val="auto"/>
                <w:sz w:val="24"/>
                <w:szCs w:val="24"/>
              </w:rPr>
            </w:pPr>
          </w:p>
        </w:tc>
        <w:tc>
          <w:tcPr>
            <w:tcW w:w="853" w:type="pct"/>
            <w:vMerge w:val="continue"/>
            <w:tcBorders>
              <w:tl2br w:val="nil"/>
              <w:tr2bl w:val="nil"/>
            </w:tcBorders>
            <w:vAlign w:val="center"/>
          </w:tcPr>
          <w:p>
            <w:pPr>
              <w:widowControl/>
              <w:ind w:firstLine="0" w:firstLineChars="0"/>
              <w:jc w:val="center"/>
              <w:rPr>
                <w:rFonts w:ascii="宋体" w:hAnsi="宋体" w:eastAsia="宋体" w:cs="宋体"/>
                <w:color w:val="auto"/>
                <w:sz w:val="24"/>
                <w:szCs w:val="24"/>
              </w:rPr>
            </w:pPr>
          </w:p>
        </w:tc>
        <w:tc>
          <w:tcPr>
            <w:tcW w:w="276"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L</w:t>
            </w:r>
          </w:p>
        </w:tc>
        <w:tc>
          <w:tcPr>
            <w:tcW w:w="292"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E</w:t>
            </w:r>
          </w:p>
        </w:tc>
        <w:tc>
          <w:tcPr>
            <w:tcW w:w="312"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C</w:t>
            </w:r>
          </w:p>
        </w:tc>
        <w:tc>
          <w:tcPr>
            <w:tcW w:w="318"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D</w:t>
            </w:r>
          </w:p>
        </w:tc>
        <w:tc>
          <w:tcPr>
            <w:tcW w:w="488" w:type="pct"/>
            <w:vMerge w:val="continue"/>
            <w:tcBorders>
              <w:tl2br w:val="nil"/>
              <w:tr2bl w:val="nil"/>
            </w:tcBorders>
            <w:vAlign w:val="center"/>
          </w:tcPr>
          <w:p>
            <w:pPr>
              <w:widowControl/>
              <w:ind w:firstLine="0" w:firstLineChars="0"/>
              <w:jc w:val="left"/>
              <w:rPr>
                <w:rFonts w:ascii="宋体" w:hAnsi="宋体" w:eastAsia="宋体" w:cs="宋体"/>
                <w:color w:val="auto"/>
                <w:sz w:val="24"/>
                <w:szCs w:val="24"/>
              </w:rPr>
            </w:pPr>
          </w:p>
        </w:tc>
        <w:tc>
          <w:tcPr>
            <w:tcW w:w="1783" w:type="pct"/>
            <w:vMerge w:val="continue"/>
            <w:tcBorders>
              <w:tl2br w:val="nil"/>
              <w:tr2bl w:val="nil"/>
            </w:tcBorders>
            <w:vAlign w:val="center"/>
          </w:tcPr>
          <w:p>
            <w:pPr>
              <w:widowControl/>
              <w:ind w:firstLine="0" w:firstLineChars="0"/>
              <w:jc w:val="left"/>
              <w:rPr>
                <w:rFonts w:ascii="宋体" w:hAnsi="宋体" w:eastAsia="宋体" w:cs="宋体"/>
                <w:color w:val="auto"/>
                <w:sz w:val="24"/>
                <w:szCs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76" w:type="pct"/>
            <w:vMerge w:val="restart"/>
            <w:tcBorders>
              <w:tl2br w:val="nil"/>
              <w:tr2bl w:val="nil"/>
            </w:tcBorders>
            <w:vAlign w:val="center"/>
          </w:tcPr>
          <w:p>
            <w:pPr>
              <w:ind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火灾</w:t>
            </w:r>
          </w:p>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爆炸</w:t>
            </w:r>
          </w:p>
        </w:tc>
        <w:tc>
          <w:tcPr>
            <w:tcW w:w="853" w:type="pct"/>
            <w:vMerge w:val="restar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Times New Roman"/>
                <w:color w:val="auto"/>
                <w:sz w:val="24"/>
                <w:szCs w:val="24"/>
              </w:rPr>
              <w:t>场站/燃气管道及附属设施/用户/物资库房、办公室</w:t>
            </w:r>
          </w:p>
        </w:tc>
        <w:tc>
          <w:tcPr>
            <w:tcW w:w="276"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1</w:t>
            </w:r>
          </w:p>
        </w:tc>
        <w:tc>
          <w:tcPr>
            <w:tcW w:w="292"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2</w:t>
            </w:r>
          </w:p>
        </w:tc>
        <w:tc>
          <w:tcPr>
            <w:tcW w:w="312"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40</w:t>
            </w:r>
          </w:p>
        </w:tc>
        <w:tc>
          <w:tcPr>
            <w:tcW w:w="318"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80</w:t>
            </w:r>
          </w:p>
        </w:tc>
        <w:tc>
          <w:tcPr>
            <w:tcW w:w="488" w:type="pct"/>
            <w:tcBorders>
              <w:tl2br w:val="nil"/>
              <w:tr2bl w:val="nil"/>
            </w:tcBorders>
            <w:shd w:val="clear" w:color="auto" w:fill="FFFF00"/>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级</w:t>
            </w:r>
          </w:p>
        </w:tc>
        <w:tc>
          <w:tcPr>
            <w:tcW w:w="1783" w:type="pct"/>
            <w:tcBorders>
              <w:tl2br w:val="nil"/>
              <w:tr2bl w:val="nil"/>
            </w:tcBorders>
            <w:vAlign w:val="center"/>
          </w:tcPr>
          <w:p>
            <w:pPr>
              <w:ind w:firstLine="0" w:firstLineChars="0"/>
              <w:jc w:val="left"/>
              <w:rPr>
                <w:rFonts w:ascii="宋体" w:hAnsi="宋体" w:eastAsia="宋体" w:cs="宋体"/>
                <w:color w:val="auto"/>
                <w:sz w:val="24"/>
                <w:szCs w:val="24"/>
              </w:rPr>
            </w:pPr>
            <w:r>
              <w:rPr>
                <w:rFonts w:hint="eastAsia" w:ascii="宋体" w:hAnsi="宋体" w:eastAsia="宋体" w:cs="Times New Roman"/>
                <w:color w:val="auto"/>
                <w:sz w:val="24"/>
                <w:szCs w:val="24"/>
              </w:rPr>
              <w:t>严禁烟火；规范安全管理；加强日常消防检查，确保消防设施可靠有效；加强员工安全教育培训；制定应急预案。</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76" w:type="pct"/>
            <w:vMerge w:val="continue"/>
            <w:tcBorders>
              <w:tl2br w:val="nil"/>
              <w:tr2bl w:val="nil"/>
            </w:tcBorders>
            <w:vAlign w:val="center"/>
          </w:tcPr>
          <w:p>
            <w:pPr>
              <w:ind w:firstLine="0" w:firstLineChars="0"/>
              <w:jc w:val="center"/>
              <w:rPr>
                <w:rFonts w:ascii="宋体" w:hAnsi="宋体" w:eastAsia="宋体" w:cs="宋体"/>
                <w:color w:val="auto"/>
                <w:sz w:val="24"/>
                <w:szCs w:val="24"/>
              </w:rPr>
            </w:pPr>
          </w:p>
        </w:tc>
        <w:tc>
          <w:tcPr>
            <w:tcW w:w="853" w:type="pct"/>
            <w:vMerge w:val="continue"/>
            <w:tcBorders>
              <w:tl2br w:val="nil"/>
              <w:tr2bl w:val="nil"/>
            </w:tcBorders>
            <w:vAlign w:val="center"/>
          </w:tcPr>
          <w:p>
            <w:pPr>
              <w:ind w:firstLine="0" w:firstLineChars="0"/>
              <w:jc w:val="center"/>
              <w:rPr>
                <w:rFonts w:ascii="宋体" w:hAnsi="宋体" w:eastAsia="宋体" w:cs="宋体"/>
                <w:color w:val="auto"/>
                <w:sz w:val="24"/>
                <w:szCs w:val="24"/>
              </w:rPr>
            </w:pPr>
          </w:p>
        </w:tc>
        <w:tc>
          <w:tcPr>
            <w:tcW w:w="276"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1</w:t>
            </w:r>
          </w:p>
        </w:tc>
        <w:tc>
          <w:tcPr>
            <w:tcW w:w="292"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2</w:t>
            </w:r>
          </w:p>
        </w:tc>
        <w:tc>
          <w:tcPr>
            <w:tcW w:w="312"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40</w:t>
            </w:r>
          </w:p>
        </w:tc>
        <w:tc>
          <w:tcPr>
            <w:tcW w:w="318"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80</w:t>
            </w:r>
          </w:p>
        </w:tc>
        <w:tc>
          <w:tcPr>
            <w:tcW w:w="488" w:type="pct"/>
            <w:tcBorders>
              <w:tl2br w:val="nil"/>
              <w:tr2bl w:val="nil"/>
            </w:tcBorders>
            <w:shd w:val="clear" w:color="auto" w:fill="FFFF00"/>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级</w:t>
            </w:r>
          </w:p>
        </w:tc>
        <w:tc>
          <w:tcPr>
            <w:tcW w:w="1783" w:type="pct"/>
            <w:tcBorders>
              <w:tl2br w:val="nil"/>
              <w:tr2bl w:val="nil"/>
            </w:tcBorders>
            <w:vAlign w:val="center"/>
          </w:tcPr>
          <w:p>
            <w:pPr>
              <w:ind w:firstLine="0" w:firstLineChars="0"/>
              <w:jc w:val="left"/>
              <w:rPr>
                <w:rFonts w:ascii="宋体" w:hAnsi="宋体" w:eastAsia="宋体" w:cs="Times New Roman"/>
                <w:color w:val="auto"/>
                <w:sz w:val="24"/>
                <w:szCs w:val="24"/>
              </w:rPr>
            </w:pPr>
            <w:r>
              <w:rPr>
                <w:rFonts w:hint="eastAsia" w:ascii="宋体" w:hAnsi="宋体" w:eastAsia="宋体" w:cs="Times New Roman"/>
                <w:color w:val="auto"/>
                <w:sz w:val="24"/>
                <w:szCs w:val="24"/>
              </w:rPr>
              <w:t>严禁烟火；规范安全管理；加强日常消防检查，确保消防设施可靠有效；加强员工安全教育培训；制定应急预案。</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76"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自然灾害</w:t>
            </w:r>
          </w:p>
        </w:tc>
        <w:tc>
          <w:tcPr>
            <w:tcW w:w="853" w:type="pct"/>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场站/燃气管道</w:t>
            </w:r>
          </w:p>
        </w:tc>
        <w:tc>
          <w:tcPr>
            <w:tcW w:w="276"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3</w:t>
            </w:r>
          </w:p>
        </w:tc>
        <w:tc>
          <w:tcPr>
            <w:tcW w:w="292"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1</w:t>
            </w:r>
          </w:p>
        </w:tc>
        <w:tc>
          <w:tcPr>
            <w:tcW w:w="312"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15</w:t>
            </w:r>
          </w:p>
        </w:tc>
        <w:tc>
          <w:tcPr>
            <w:tcW w:w="318"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45</w:t>
            </w:r>
          </w:p>
        </w:tc>
        <w:tc>
          <w:tcPr>
            <w:tcW w:w="488" w:type="pct"/>
            <w:tcBorders>
              <w:tl2br w:val="nil"/>
              <w:tr2bl w:val="nil"/>
            </w:tcBorders>
            <w:shd w:val="clear" w:color="auto" w:fill="00B0F0"/>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级</w:t>
            </w:r>
          </w:p>
        </w:tc>
        <w:tc>
          <w:tcPr>
            <w:tcW w:w="1783" w:type="pct"/>
            <w:tcBorders>
              <w:tl2br w:val="nil"/>
              <w:tr2bl w:val="nil"/>
            </w:tcBorders>
            <w:vAlign w:val="center"/>
          </w:tcPr>
          <w:p>
            <w:pPr>
              <w:ind w:firstLine="0" w:firstLineChars="0"/>
              <w:jc w:val="left"/>
              <w:rPr>
                <w:rFonts w:ascii="宋体" w:hAnsi="宋体" w:eastAsia="宋体" w:cs="Times New Roman"/>
                <w:color w:val="auto"/>
                <w:sz w:val="24"/>
                <w:szCs w:val="24"/>
              </w:rPr>
            </w:pPr>
            <w:r>
              <w:rPr>
                <w:rFonts w:hint="eastAsia" w:ascii="宋体" w:hAnsi="宋体" w:eastAsia="宋体" w:cs="Times New Roman"/>
                <w:color w:val="auto"/>
                <w:sz w:val="24"/>
                <w:szCs w:val="24"/>
              </w:rPr>
              <w:t>加强应对自然灾害突发事件的应急处置能力。</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76"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中毒窒息</w:t>
            </w:r>
          </w:p>
        </w:tc>
        <w:tc>
          <w:tcPr>
            <w:tcW w:w="853"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Times New Roman"/>
                <w:color w:val="auto"/>
                <w:sz w:val="24"/>
                <w:szCs w:val="24"/>
              </w:rPr>
              <w:t>用户</w:t>
            </w:r>
          </w:p>
        </w:tc>
        <w:tc>
          <w:tcPr>
            <w:tcW w:w="276"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1</w:t>
            </w:r>
          </w:p>
        </w:tc>
        <w:tc>
          <w:tcPr>
            <w:tcW w:w="292"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1</w:t>
            </w:r>
          </w:p>
        </w:tc>
        <w:tc>
          <w:tcPr>
            <w:tcW w:w="312"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15</w:t>
            </w:r>
          </w:p>
        </w:tc>
        <w:tc>
          <w:tcPr>
            <w:tcW w:w="318"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15</w:t>
            </w:r>
          </w:p>
        </w:tc>
        <w:tc>
          <w:tcPr>
            <w:tcW w:w="488" w:type="pct"/>
            <w:tcBorders>
              <w:tl2br w:val="nil"/>
              <w:tr2bl w:val="nil"/>
            </w:tcBorders>
            <w:shd w:val="clear" w:color="auto" w:fill="00B0F0"/>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级</w:t>
            </w:r>
          </w:p>
        </w:tc>
        <w:tc>
          <w:tcPr>
            <w:tcW w:w="1783" w:type="pct"/>
            <w:tcBorders>
              <w:tl2br w:val="nil"/>
              <w:tr2bl w:val="nil"/>
            </w:tcBorders>
            <w:vAlign w:val="center"/>
          </w:tcPr>
          <w:p>
            <w:pPr>
              <w:ind w:firstLine="0" w:firstLineChars="0"/>
              <w:jc w:val="left"/>
              <w:rPr>
                <w:rFonts w:ascii="宋体" w:hAnsi="宋体" w:eastAsia="宋体" w:cs="Times New Roman"/>
                <w:color w:val="auto"/>
                <w:sz w:val="24"/>
                <w:szCs w:val="24"/>
              </w:rPr>
            </w:pPr>
            <w:r>
              <w:rPr>
                <w:rFonts w:hint="eastAsia" w:ascii="宋体" w:hAnsi="宋体" w:eastAsia="宋体" w:cs="Times New Roman"/>
                <w:color w:val="auto"/>
                <w:sz w:val="24"/>
                <w:szCs w:val="24"/>
              </w:rPr>
              <w:t>加强日常安全设施维护保养，采取有效的个体防护措施，加强员工日常安全教育培训。</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PrEx>
        <w:trPr>
          <w:jc w:val="center"/>
        </w:trPr>
        <w:tc>
          <w:tcPr>
            <w:tcW w:w="676"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触电</w:t>
            </w:r>
          </w:p>
        </w:tc>
        <w:tc>
          <w:tcPr>
            <w:tcW w:w="853" w:type="pct"/>
            <w:tcBorders>
              <w:tl2br w:val="nil"/>
              <w:tr2bl w:val="nil"/>
            </w:tcBorders>
            <w:vAlign w:val="center"/>
          </w:tcPr>
          <w:p>
            <w:pPr>
              <w:ind w:firstLine="0" w:firstLineChars="0"/>
              <w:rPr>
                <w:rFonts w:ascii="宋体" w:hAnsi="宋体" w:eastAsia="宋体" w:cs="Times New Roman"/>
                <w:color w:val="auto"/>
                <w:sz w:val="24"/>
                <w:szCs w:val="24"/>
              </w:rPr>
            </w:pPr>
            <w:r>
              <w:rPr>
                <w:rFonts w:hint="eastAsia" w:ascii="宋体" w:hAnsi="宋体" w:eastAsia="宋体" w:cs="Times New Roman"/>
                <w:color w:val="auto"/>
                <w:sz w:val="24"/>
                <w:szCs w:val="24"/>
              </w:rPr>
              <w:t>场站/燃气管道/物资库房/办公室</w:t>
            </w:r>
          </w:p>
        </w:tc>
        <w:tc>
          <w:tcPr>
            <w:tcW w:w="276" w:type="pct"/>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3</w:t>
            </w:r>
          </w:p>
        </w:tc>
        <w:tc>
          <w:tcPr>
            <w:tcW w:w="292" w:type="pct"/>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2</w:t>
            </w:r>
          </w:p>
        </w:tc>
        <w:tc>
          <w:tcPr>
            <w:tcW w:w="312" w:type="pct"/>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7</w:t>
            </w:r>
          </w:p>
        </w:tc>
        <w:tc>
          <w:tcPr>
            <w:tcW w:w="318" w:type="pct"/>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42</w:t>
            </w:r>
          </w:p>
        </w:tc>
        <w:tc>
          <w:tcPr>
            <w:tcW w:w="488" w:type="pct"/>
            <w:tcBorders>
              <w:tl2br w:val="nil"/>
              <w:tr2bl w:val="nil"/>
            </w:tcBorders>
            <w:shd w:val="clear" w:color="auto" w:fill="00B0F0"/>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级</w:t>
            </w:r>
          </w:p>
        </w:tc>
        <w:tc>
          <w:tcPr>
            <w:tcW w:w="1783" w:type="pct"/>
            <w:tcBorders>
              <w:tl2br w:val="nil"/>
              <w:tr2bl w:val="nil"/>
            </w:tcBorders>
            <w:vAlign w:val="center"/>
          </w:tcPr>
          <w:p>
            <w:pPr>
              <w:ind w:firstLine="0" w:firstLineChars="0"/>
              <w:jc w:val="left"/>
              <w:rPr>
                <w:rFonts w:ascii="宋体" w:hAnsi="宋体" w:eastAsia="宋体" w:cs="宋体"/>
                <w:color w:val="auto"/>
                <w:sz w:val="24"/>
                <w:szCs w:val="24"/>
              </w:rPr>
            </w:pPr>
            <w:r>
              <w:rPr>
                <w:rFonts w:hint="eastAsia" w:ascii="宋体" w:hAnsi="宋体" w:eastAsia="宋体" w:cs="Times New Roman"/>
                <w:color w:val="auto"/>
                <w:sz w:val="24"/>
                <w:szCs w:val="24"/>
              </w:rPr>
              <w:t>电线及用电设备由电工负责安装；定期检查更换不合格</w:t>
            </w:r>
            <w:r>
              <w:rPr>
                <w:rFonts w:hint="eastAsia" w:ascii="宋体" w:hAnsi="宋体" w:cs="Times New Roman"/>
                <w:color w:val="auto"/>
                <w:sz w:val="24"/>
                <w:szCs w:val="24"/>
                <w:lang w:eastAsia="zh-CN"/>
              </w:rPr>
              <w:t>电器元件</w:t>
            </w:r>
            <w:r>
              <w:rPr>
                <w:rFonts w:hint="eastAsia" w:ascii="宋体" w:hAnsi="宋体" w:eastAsia="宋体" w:cs="Times New Roman"/>
                <w:color w:val="auto"/>
                <w:sz w:val="24"/>
                <w:szCs w:val="24"/>
              </w:rPr>
              <w:t>；用电设备金属外壳安全接地；安装了漏电保护开关</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76"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物体打击</w:t>
            </w:r>
          </w:p>
        </w:tc>
        <w:tc>
          <w:tcPr>
            <w:tcW w:w="853" w:type="pct"/>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场站/物资库房</w:t>
            </w:r>
          </w:p>
        </w:tc>
        <w:tc>
          <w:tcPr>
            <w:tcW w:w="276"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3</w:t>
            </w:r>
          </w:p>
        </w:tc>
        <w:tc>
          <w:tcPr>
            <w:tcW w:w="292"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1</w:t>
            </w:r>
          </w:p>
        </w:tc>
        <w:tc>
          <w:tcPr>
            <w:tcW w:w="312"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7</w:t>
            </w:r>
          </w:p>
        </w:tc>
        <w:tc>
          <w:tcPr>
            <w:tcW w:w="318"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21</w:t>
            </w:r>
          </w:p>
        </w:tc>
        <w:tc>
          <w:tcPr>
            <w:tcW w:w="488" w:type="pct"/>
            <w:tcBorders>
              <w:tl2br w:val="nil"/>
              <w:tr2bl w:val="nil"/>
            </w:tcBorders>
            <w:shd w:val="clear" w:color="auto" w:fill="00B0F0"/>
            <w:vAlign w:val="center"/>
          </w:tcPr>
          <w:p>
            <w:pPr>
              <w:ind w:firstLine="0" w:firstLineChars="0"/>
              <w:jc w:val="center"/>
              <w:rPr>
                <w:rFonts w:ascii="Times New Roman" w:hAnsi="Times New Roman" w:eastAsia="宋体" w:cs="Times New Roman"/>
                <w:color w:val="auto"/>
                <w:sz w:val="21"/>
                <w:szCs w:val="20"/>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级</w:t>
            </w:r>
          </w:p>
        </w:tc>
        <w:tc>
          <w:tcPr>
            <w:tcW w:w="1783" w:type="pct"/>
            <w:tcBorders>
              <w:tl2br w:val="nil"/>
              <w:tr2bl w:val="nil"/>
            </w:tcBorders>
            <w:vAlign w:val="center"/>
          </w:tcPr>
          <w:p>
            <w:pPr>
              <w:ind w:firstLine="0" w:firstLineChars="0"/>
              <w:jc w:val="left"/>
              <w:rPr>
                <w:rFonts w:ascii="宋体" w:hAnsi="宋体" w:eastAsia="宋体" w:cs="宋体"/>
                <w:color w:val="auto"/>
                <w:sz w:val="24"/>
                <w:szCs w:val="24"/>
              </w:rPr>
            </w:pPr>
            <w:r>
              <w:rPr>
                <w:rFonts w:hint="eastAsia" w:ascii="宋体" w:hAnsi="宋体" w:eastAsia="宋体" w:cs="宋体"/>
                <w:color w:val="auto"/>
                <w:sz w:val="24"/>
                <w:szCs w:val="24"/>
              </w:rPr>
              <w:t>制定检维修管理制度。</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76"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机械伤害</w:t>
            </w:r>
          </w:p>
        </w:tc>
        <w:tc>
          <w:tcPr>
            <w:tcW w:w="853" w:type="pct"/>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场站/燃气管道/物资库房</w:t>
            </w:r>
          </w:p>
        </w:tc>
        <w:tc>
          <w:tcPr>
            <w:tcW w:w="276"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3</w:t>
            </w:r>
          </w:p>
        </w:tc>
        <w:tc>
          <w:tcPr>
            <w:tcW w:w="292"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1</w:t>
            </w:r>
          </w:p>
        </w:tc>
        <w:tc>
          <w:tcPr>
            <w:tcW w:w="312"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7</w:t>
            </w:r>
          </w:p>
        </w:tc>
        <w:tc>
          <w:tcPr>
            <w:tcW w:w="318"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21</w:t>
            </w:r>
          </w:p>
        </w:tc>
        <w:tc>
          <w:tcPr>
            <w:tcW w:w="488" w:type="pct"/>
            <w:tcBorders>
              <w:tl2br w:val="nil"/>
              <w:tr2bl w:val="nil"/>
            </w:tcBorders>
            <w:shd w:val="clear" w:color="auto" w:fill="00B0F0"/>
            <w:vAlign w:val="center"/>
          </w:tcPr>
          <w:p>
            <w:pPr>
              <w:ind w:firstLine="0" w:firstLineChars="0"/>
              <w:jc w:val="center"/>
              <w:rPr>
                <w:rFonts w:ascii="Times New Roman" w:hAnsi="Times New Roman" w:eastAsia="宋体" w:cs="Times New Roman"/>
                <w:color w:val="auto"/>
                <w:sz w:val="21"/>
                <w:szCs w:val="20"/>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级</w:t>
            </w:r>
          </w:p>
        </w:tc>
        <w:tc>
          <w:tcPr>
            <w:tcW w:w="1783" w:type="pct"/>
            <w:tcBorders>
              <w:tl2br w:val="nil"/>
              <w:tr2bl w:val="nil"/>
            </w:tcBorders>
            <w:vAlign w:val="center"/>
          </w:tcPr>
          <w:p>
            <w:pPr>
              <w:ind w:firstLine="0" w:firstLineChars="0"/>
              <w:jc w:val="left"/>
              <w:rPr>
                <w:rFonts w:ascii="宋体" w:hAnsi="宋体" w:eastAsia="宋体" w:cs="宋体"/>
                <w:color w:val="auto"/>
                <w:sz w:val="24"/>
                <w:szCs w:val="24"/>
              </w:rPr>
            </w:pPr>
            <w:r>
              <w:rPr>
                <w:rFonts w:hint="eastAsia" w:ascii="宋体" w:hAnsi="宋体" w:eastAsia="宋体" w:cs="宋体"/>
                <w:color w:val="auto"/>
                <w:sz w:val="24"/>
                <w:szCs w:val="24"/>
              </w:rPr>
              <w:t>制定检维修管理制度，加强员工安全教育。</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76"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高处坠落</w:t>
            </w:r>
          </w:p>
        </w:tc>
        <w:tc>
          <w:tcPr>
            <w:tcW w:w="853" w:type="pct"/>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场站/物资库房</w:t>
            </w:r>
          </w:p>
        </w:tc>
        <w:tc>
          <w:tcPr>
            <w:tcW w:w="276"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1</w:t>
            </w:r>
          </w:p>
        </w:tc>
        <w:tc>
          <w:tcPr>
            <w:tcW w:w="292"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2</w:t>
            </w:r>
          </w:p>
        </w:tc>
        <w:tc>
          <w:tcPr>
            <w:tcW w:w="312"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7</w:t>
            </w:r>
          </w:p>
        </w:tc>
        <w:tc>
          <w:tcPr>
            <w:tcW w:w="318"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14</w:t>
            </w:r>
          </w:p>
        </w:tc>
        <w:tc>
          <w:tcPr>
            <w:tcW w:w="488" w:type="pct"/>
            <w:tcBorders>
              <w:tl2br w:val="nil"/>
              <w:tr2bl w:val="nil"/>
            </w:tcBorders>
            <w:shd w:val="clear" w:color="auto" w:fill="00B0F0"/>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级</w:t>
            </w:r>
          </w:p>
        </w:tc>
        <w:tc>
          <w:tcPr>
            <w:tcW w:w="1783" w:type="pct"/>
            <w:tcBorders>
              <w:tl2br w:val="nil"/>
              <w:tr2bl w:val="nil"/>
            </w:tcBorders>
            <w:vAlign w:val="center"/>
          </w:tcPr>
          <w:p>
            <w:pPr>
              <w:ind w:firstLine="0" w:firstLineChars="0"/>
              <w:jc w:val="left"/>
              <w:rPr>
                <w:rFonts w:ascii="宋体" w:hAnsi="宋体" w:eastAsia="宋体" w:cs="宋体"/>
                <w:color w:val="auto"/>
                <w:sz w:val="24"/>
                <w:szCs w:val="24"/>
              </w:rPr>
            </w:pPr>
            <w:r>
              <w:rPr>
                <w:rFonts w:hint="eastAsia" w:ascii="宋体" w:hAnsi="宋体" w:eastAsia="宋体" w:cs="宋体"/>
                <w:color w:val="auto"/>
                <w:sz w:val="24"/>
                <w:szCs w:val="24"/>
              </w:rPr>
              <w:t>高处作业配置安全带、安全帽，办理作业证；加强日常安全巡查。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76"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灼烫</w:t>
            </w:r>
          </w:p>
        </w:tc>
        <w:tc>
          <w:tcPr>
            <w:tcW w:w="853" w:type="pct"/>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场站</w:t>
            </w:r>
          </w:p>
        </w:tc>
        <w:tc>
          <w:tcPr>
            <w:tcW w:w="276"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1</w:t>
            </w:r>
          </w:p>
        </w:tc>
        <w:tc>
          <w:tcPr>
            <w:tcW w:w="292"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1</w:t>
            </w:r>
          </w:p>
        </w:tc>
        <w:tc>
          <w:tcPr>
            <w:tcW w:w="312"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3</w:t>
            </w:r>
          </w:p>
        </w:tc>
        <w:tc>
          <w:tcPr>
            <w:tcW w:w="318"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3</w:t>
            </w:r>
          </w:p>
        </w:tc>
        <w:tc>
          <w:tcPr>
            <w:tcW w:w="488" w:type="pct"/>
            <w:tcBorders>
              <w:tl2br w:val="nil"/>
              <w:tr2bl w:val="nil"/>
            </w:tcBorders>
            <w:shd w:val="clear" w:color="auto" w:fill="00B0F0"/>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级</w:t>
            </w:r>
          </w:p>
        </w:tc>
        <w:tc>
          <w:tcPr>
            <w:tcW w:w="1783" w:type="pct"/>
            <w:tcBorders>
              <w:tl2br w:val="nil"/>
              <w:tr2bl w:val="nil"/>
            </w:tcBorders>
            <w:vAlign w:val="center"/>
          </w:tcPr>
          <w:p>
            <w:pPr>
              <w:ind w:firstLine="0" w:firstLineChars="0"/>
              <w:jc w:val="left"/>
              <w:rPr>
                <w:rFonts w:ascii="宋体" w:hAnsi="宋体" w:eastAsia="宋体" w:cs="宋体"/>
                <w:color w:val="auto"/>
                <w:sz w:val="24"/>
                <w:szCs w:val="24"/>
              </w:rPr>
            </w:pPr>
            <w:r>
              <w:rPr>
                <w:rFonts w:hint="eastAsia" w:ascii="宋体" w:hAnsi="宋体" w:eastAsia="宋体" w:cs="宋体"/>
                <w:color w:val="auto"/>
                <w:sz w:val="24"/>
                <w:szCs w:val="24"/>
              </w:rPr>
              <w:t>制定检维修管理制度，配备劳动防护用品。</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76"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高温中暑</w:t>
            </w:r>
          </w:p>
        </w:tc>
        <w:tc>
          <w:tcPr>
            <w:tcW w:w="853" w:type="pct"/>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室外施工现场/巡检、抢险、设备维保现场</w:t>
            </w:r>
          </w:p>
        </w:tc>
        <w:tc>
          <w:tcPr>
            <w:tcW w:w="276"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3</w:t>
            </w:r>
          </w:p>
        </w:tc>
        <w:tc>
          <w:tcPr>
            <w:tcW w:w="292"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1</w:t>
            </w:r>
          </w:p>
        </w:tc>
        <w:tc>
          <w:tcPr>
            <w:tcW w:w="312"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3</w:t>
            </w:r>
          </w:p>
        </w:tc>
        <w:tc>
          <w:tcPr>
            <w:tcW w:w="318"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9</w:t>
            </w:r>
          </w:p>
        </w:tc>
        <w:tc>
          <w:tcPr>
            <w:tcW w:w="488" w:type="pct"/>
            <w:tcBorders>
              <w:tl2br w:val="nil"/>
              <w:tr2bl w:val="nil"/>
            </w:tcBorders>
            <w:shd w:val="clear" w:color="auto" w:fill="00B0F0"/>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级</w:t>
            </w:r>
          </w:p>
        </w:tc>
        <w:tc>
          <w:tcPr>
            <w:tcW w:w="1783" w:type="pct"/>
            <w:tcBorders>
              <w:tl2br w:val="nil"/>
              <w:tr2bl w:val="nil"/>
            </w:tcBorders>
            <w:vAlign w:val="center"/>
          </w:tcPr>
          <w:p>
            <w:pPr>
              <w:ind w:firstLine="0" w:firstLineChars="0"/>
              <w:jc w:val="left"/>
              <w:rPr>
                <w:rFonts w:ascii="宋体" w:hAnsi="宋体" w:eastAsia="宋体" w:cs="Times New Roman"/>
                <w:color w:val="auto"/>
                <w:sz w:val="24"/>
                <w:szCs w:val="24"/>
              </w:rPr>
            </w:pPr>
            <w:r>
              <w:rPr>
                <w:rFonts w:hint="eastAsia" w:ascii="宋体" w:hAnsi="宋体" w:eastAsia="宋体" w:cs="Times New Roman"/>
                <w:color w:val="auto"/>
                <w:sz w:val="24"/>
                <w:szCs w:val="24"/>
              </w:rPr>
              <w:t>配备劳动防护用品和应急药物。</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76"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起重伤害</w:t>
            </w:r>
          </w:p>
        </w:tc>
        <w:tc>
          <w:tcPr>
            <w:tcW w:w="853" w:type="pct"/>
            <w:tcBorders>
              <w:tl2br w:val="nil"/>
              <w:tr2bl w:val="nil"/>
            </w:tcBorders>
            <w:vAlign w:val="center"/>
          </w:tcPr>
          <w:p>
            <w:pPr>
              <w:ind w:firstLine="0" w:firstLineChars="0"/>
              <w:jc w:val="center"/>
              <w:rPr>
                <w:rFonts w:ascii="宋体" w:hAnsi="宋体" w:eastAsia="宋体" w:cs="Times New Roman"/>
                <w:color w:val="auto"/>
                <w:sz w:val="24"/>
                <w:szCs w:val="24"/>
              </w:rPr>
            </w:pPr>
            <w:r>
              <w:rPr>
                <w:rFonts w:hint="eastAsia" w:ascii="宋体" w:hAnsi="宋体" w:eastAsia="宋体" w:cs="Times New Roman"/>
                <w:color w:val="auto"/>
                <w:sz w:val="24"/>
                <w:szCs w:val="24"/>
              </w:rPr>
              <w:t>场站/燃气管道/物资库房</w:t>
            </w:r>
          </w:p>
        </w:tc>
        <w:tc>
          <w:tcPr>
            <w:tcW w:w="276"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3</w:t>
            </w:r>
          </w:p>
        </w:tc>
        <w:tc>
          <w:tcPr>
            <w:tcW w:w="292"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2</w:t>
            </w:r>
          </w:p>
        </w:tc>
        <w:tc>
          <w:tcPr>
            <w:tcW w:w="312"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7</w:t>
            </w:r>
          </w:p>
        </w:tc>
        <w:tc>
          <w:tcPr>
            <w:tcW w:w="318" w:type="pct"/>
            <w:tcBorders>
              <w:tl2br w:val="nil"/>
              <w:tr2bl w:val="nil"/>
            </w:tcBorders>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rPr>
              <w:t>42</w:t>
            </w:r>
          </w:p>
        </w:tc>
        <w:tc>
          <w:tcPr>
            <w:tcW w:w="488" w:type="pct"/>
            <w:tcBorders>
              <w:tl2br w:val="nil"/>
              <w:tr2bl w:val="nil"/>
            </w:tcBorders>
            <w:shd w:val="clear" w:color="auto" w:fill="00B0F0"/>
            <w:vAlign w:val="center"/>
          </w:tcPr>
          <w:p>
            <w:pPr>
              <w:ind w:firstLine="0" w:firstLineChars="0"/>
              <w:jc w:val="center"/>
              <w:rPr>
                <w:rFonts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级</w:t>
            </w:r>
          </w:p>
        </w:tc>
        <w:tc>
          <w:tcPr>
            <w:tcW w:w="1783" w:type="pct"/>
            <w:tcBorders>
              <w:tl2br w:val="nil"/>
              <w:tr2bl w:val="nil"/>
            </w:tcBorders>
            <w:vAlign w:val="center"/>
          </w:tcPr>
          <w:p>
            <w:pPr>
              <w:ind w:firstLine="0" w:firstLineChars="0"/>
              <w:jc w:val="left"/>
              <w:rPr>
                <w:rFonts w:ascii="宋体" w:hAnsi="宋体" w:eastAsia="宋体" w:cs="Times New Roman"/>
                <w:color w:val="auto"/>
                <w:sz w:val="24"/>
                <w:szCs w:val="24"/>
              </w:rPr>
            </w:pPr>
            <w:r>
              <w:rPr>
                <w:rFonts w:hint="eastAsia" w:ascii="宋体" w:hAnsi="宋体" w:eastAsia="宋体" w:cs="Times New Roman"/>
                <w:color w:val="auto"/>
                <w:sz w:val="24"/>
                <w:szCs w:val="24"/>
              </w:rPr>
              <w:t>制定操作规程，加强安全巡检查，加强设备设施的维护保养。</w:t>
            </w:r>
          </w:p>
        </w:tc>
      </w:tr>
    </w:tbl>
    <w:p>
      <w:pPr>
        <w:pStyle w:val="22"/>
        <w:rPr>
          <w:rFonts w:hint="eastAsia"/>
          <w:color w:val="auto"/>
        </w:rPr>
      </w:pPr>
    </w:p>
    <w:p>
      <w:pPr>
        <w:pStyle w:val="4"/>
        <w:bidi w:val="0"/>
        <w:rPr>
          <w:rFonts w:hint="eastAsia"/>
          <w:color w:val="auto"/>
        </w:rPr>
      </w:pPr>
      <w:bookmarkStart w:id="424" w:name="_Toc21717"/>
      <w:r>
        <w:rPr>
          <w:rFonts w:hint="eastAsia"/>
          <w:color w:val="auto"/>
        </w:rPr>
        <w:t>A.4结论建议</w:t>
      </w:r>
      <w:bookmarkEnd w:id="424"/>
    </w:p>
    <w:p>
      <w:pPr>
        <w:rPr>
          <w:rFonts w:hint="eastAsia"/>
          <w:color w:val="auto"/>
        </w:rPr>
      </w:pPr>
      <w:r>
        <w:rPr>
          <w:rFonts w:hint="eastAsia"/>
          <w:color w:val="auto"/>
        </w:rPr>
        <w:t>通过对公司事故风险分析，主要事故风险发生在场站</w:t>
      </w:r>
      <w:r>
        <w:rPr>
          <w:rFonts w:hint="eastAsia"/>
          <w:color w:val="auto"/>
          <w:lang w:val="en-US" w:eastAsia="zh-CN"/>
        </w:rPr>
        <w:t>及</w:t>
      </w:r>
      <w:r>
        <w:rPr>
          <w:rFonts w:hint="eastAsia"/>
          <w:color w:val="auto"/>
        </w:rPr>
        <w:t>燃气管道等。</w:t>
      </w:r>
      <w:r>
        <w:rPr>
          <w:rFonts w:hint="eastAsia"/>
          <w:color w:val="auto"/>
          <w:lang w:val="en-US" w:eastAsia="zh-CN"/>
        </w:rPr>
        <w:t>一般</w:t>
      </w:r>
      <w:r>
        <w:rPr>
          <w:rFonts w:hint="eastAsia"/>
          <w:color w:val="auto"/>
        </w:rPr>
        <w:t>风险有火灾、瓦斯爆炸，</w:t>
      </w:r>
      <w:r>
        <w:rPr>
          <w:rFonts w:hint="eastAsia"/>
          <w:color w:val="auto"/>
          <w:lang w:val="en-US" w:eastAsia="zh-CN"/>
        </w:rPr>
        <w:t>4级低</w:t>
      </w:r>
      <w:r>
        <w:rPr>
          <w:rFonts w:hint="eastAsia"/>
          <w:color w:val="auto"/>
        </w:rPr>
        <w:t>风险有自然灾害、触电、物体打击、机械伤害、车辆伤害、起重伤害，</w:t>
      </w:r>
      <w:r>
        <w:rPr>
          <w:rFonts w:hint="eastAsia"/>
          <w:color w:val="auto"/>
          <w:lang w:val="en-US" w:eastAsia="zh-CN"/>
        </w:rPr>
        <w:t>5级</w:t>
      </w:r>
      <w:r>
        <w:rPr>
          <w:rFonts w:hint="eastAsia"/>
          <w:color w:val="auto"/>
        </w:rPr>
        <w:t>低风险有中毒窒息、高处坠落、灼烫、高温中暑等。若遇事故现场环境复杂、人群混乱，甚至可能造成严重财产损失和人员伤亡事故。公司在采取事故防范措施、应急准备后，存在的事故风险水平是可接受的。针对各项风险发生的可能性，公司主要危险因素导致的事故危险级别较低</w:t>
      </w:r>
      <w:r>
        <w:rPr>
          <w:rFonts w:hint="eastAsia"/>
          <w:color w:val="auto"/>
          <w:lang w:eastAsia="zh-CN"/>
        </w:rPr>
        <w:t>，</w:t>
      </w:r>
      <w:r>
        <w:rPr>
          <w:rFonts w:hint="eastAsia"/>
          <w:color w:val="auto"/>
        </w:rPr>
        <w:t>处于可控制状态。平时需加强管理、巡视，隐患排查和治理要落实到位，做到“预防为主，防治结合，综合管理”，把各项危险因素发生的可能降至最低。当发生伤害事故时第一时间启动应急预案，按照预案程序</w:t>
      </w:r>
      <w:r>
        <w:rPr>
          <w:rFonts w:hint="eastAsia"/>
          <w:color w:val="auto"/>
          <w:lang w:eastAsia="zh-CN"/>
        </w:rPr>
        <w:t>有序地进行</w:t>
      </w:r>
      <w:r>
        <w:rPr>
          <w:rFonts w:hint="eastAsia"/>
          <w:color w:val="auto"/>
        </w:rPr>
        <w:t>抢险各项工作，尽全力保障抢险工作顺利进行，把损失降到最低。</w:t>
      </w:r>
    </w:p>
    <w:p>
      <w:pPr>
        <w:rPr>
          <w:rFonts w:hint="eastAsia"/>
          <w:color w:val="auto"/>
        </w:rPr>
      </w:pPr>
      <w:r>
        <w:rPr>
          <w:rFonts w:hint="eastAsia"/>
          <w:color w:val="auto"/>
        </w:rPr>
        <w:br w:type="page"/>
      </w:r>
    </w:p>
    <w:p>
      <w:pPr>
        <w:pStyle w:val="3"/>
        <w:bidi w:val="0"/>
        <w:rPr>
          <w:rFonts w:hint="eastAsia"/>
          <w:color w:val="auto"/>
          <w:lang w:val="en-US" w:eastAsia="zh-CN"/>
        </w:rPr>
      </w:pPr>
      <w:bookmarkStart w:id="425" w:name="_Toc21398"/>
      <w:r>
        <w:rPr>
          <w:rFonts w:hint="eastAsia"/>
          <w:color w:val="auto"/>
          <w:lang w:val="en-US" w:eastAsia="zh-CN"/>
        </w:rPr>
        <w:t>附录B生产安全事故资源调查报告</w:t>
      </w:r>
      <w:bookmarkEnd w:id="425"/>
    </w:p>
    <w:p>
      <w:pPr>
        <w:pStyle w:val="4"/>
        <w:bidi w:val="0"/>
        <w:rPr>
          <w:rFonts w:hint="eastAsia"/>
          <w:color w:val="auto"/>
          <w:lang w:val="en-US" w:eastAsia="zh-CN"/>
        </w:rPr>
      </w:pPr>
      <w:bookmarkStart w:id="426" w:name="_Toc31538"/>
      <w:r>
        <w:rPr>
          <w:rFonts w:hint="eastAsia"/>
          <w:color w:val="auto"/>
          <w:lang w:val="en-US" w:eastAsia="zh-CN"/>
        </w:rPr>
        <w:t>B.1单位内部应急资源</w:t>
      </w:r>
      <w:bookmarkEnd w:id="426"/>
    </w:p>
    <w:p>
      <w:pPr>
        <w:bidi w:val="0"/>
        <w:rPr>
          <w:color w:val="auto"/>
        </w:rPr>
      </w:pPr>
      <w:r>
        <w:rPr>
          <w:rFonts w:hint="eastAsia"/>
          <w:color w:val="auto"/>
        </w:rPr>
        <w:t>为规范生产安全事故应急管理工作，迅速有效处置生产安全事故，我公司成立了</w:t>
      </w:r>
      <w:r>
        <w:rPr>
          <w:rFonts w:hint="eastAsia"/>
          <w:color w:val="auto"/>
          <w:lang w:eastAsia="zh-CN"/>
        </w:rPr>
        <w:t>生产安全事故应急指挥部</w:t>
      </w:r>
      <w:r>
        <w:rPr>
          <w:rFonts w:hint="eastAsia"/>
          <w:color w:val="auto"/>
        </w:rPr>
        <w:t>，组建了应急救援</w:t>
      </w:r>
      <w:r>
        <w:rPr>
          <w:rFonts w:hint="eastAsia"/>
          <w:color w:val="auto"/>
          <w:lang w:val="en-US" w:eastAsia="zh-CN"/>
        </w:rPr>
        <w:t>小组</w:t>
      </w:r>
      <w:r>
        <w:rPr>
          <w:rFonts w:hint="eastAsia"/>
          <w:color w:val="auto"/>
        </w:rPr>
        <w:t>，并配备应急管理人员，明确了各救援小组和人员职责，有了应急组织机构和人员的保障。</w:t>
      </w:r>
    </w:p>
    <w:p>
      <w:pPr>
        <w:bidi w:val="0"/>
        <w:rPr>
          <w:color w:val="auto"/>
        </w:rPr>
      </w:pPr>
      <w:r>
        <w:rPr>
          <w:rFonts w:hint="eastAsia"/>
          <w:color w:val="auto"/>
        </w:rPr>
        <w:t>公司配备了相应的应急救援物资，包括生活物资、医疗救助物资、各类应急抢险装备和应急设施，基本能够满足公司生产安全事故应急救援的初期处置需要。</w:t>
      </w:r>
    </w:p>
    <w:p>
      <w:pPr>
        <w:bidi w:val="0"/>
        <w:rPr>
          <w:color w:val="auto"/>
        </w:rPr>
      </w:pPr>
      <w:r>
        <w:rPr>
          <w:rFonts w:hint="eastAsia"/>
          <w:color w:val="auto"/>
        </w:rPr>
        <w:t>公司按照《企业</w:t>
      </w:r>
      <w:r>
        <w:rPr>
          <w:rFonts w:hint="eastAsia"/>
          <w:color w:val="auto"/>
          <w:lang w:eastAsia="zh-CN"/>
        </w:rPr>
        <w:t>安全生产</w:t>
      </w:r>
      <w:r>
        <w:rPr>
          <w:rFonts w:hint="eastAsia"/>
          <w:color w:val="auto"/>
        </w:rPr>
        <w:t>费用提取和使用管理办法》（财企【2012】16号）的规定，每年按要求计提</w:t>
      </w:r>
      <w:r>
        <w:rPr>
          <w:rFonts w:hint="eastAsia"/>
          <w:color w:val="auto"/>
          <w:lang w:eastAsia="zh-CN"/>
        </w:rPr>
        <w:t>安全生产</w:t>
      </w:r>
      <w:r>
        <w:rPr>
          <w:rFonts w:hint="eastAsia"/>
          <w:color w:val="auto"/>
        </w:rPr>
        <w:t>费用，有了应急处置经费的保障。</w:t>
      </w:r>
    </w:p>
    <w:p>
      <w:pPr>
        <w:bidi w:val="0"/>
        <w:rPr>
          <w:color w:val="auto"/>
        </w:rPr>
      </w:pPr>
      <w:r>
        <w:rPr>
          <w:rFonts w:hint="eastAsia"/>
          <w:color w:val="auto"/>
        </w:rPr>
        <w:t>综上所述，我公司成立了应急救援队伍，配备了相应抢险救援物资和装备，保障了应急处置经费，初步具备了生产安全事故应急处置的能力。</w:t>
      </w:r>
    </w:p>
    <w:p>
      <w:pPr>
        <w:bidi w:val="0"/>
        <w:rPr>
          <w:rFonts w:hint="eastAsia"/>
          <w:color w:val="auto"/>
          <w:lang w:val="en-US" w:eastAsia="zh-CN"/>
        </w:rPr>
      </w:pPr>
      <w:r>
        <w:rPr>
          <w:rFonts w:hint="eastAsia"/>
          <w:color w:val="auto"/>
        </w:rPr>
        <w:t>本单位应急资源配备情况详见附件</w:t>
      </w:r>
      <w:r>
        <w:rPr>
          <w:rFonts w:hint="eastAsia"/>
          <w:color w:val="auto"/>
          <w:lang w:val="en-US" w:eastAsia="zh-CN"/>
        </w:rPr>
        <w:t>。</w:t>
      </w:r>
    </w:p>
    <w:p>
      <w:pPr>
        <w:pStyle w:val="4"/>
        <w:bidi w:val="0"/>
        <w:rPr>
          <w:rFonts w:hint="eastAsia"/>
          <w:color w:val="auto"/>
          <w:lang w:val="en-US" w:eastAsia="zh-CN"/>
        </w:rPr>
      </w:pPr>
      <w:bookmarkStart w:id="427" w:name="_Toc3634"/>
      <w:r>
        <w:rPr>
          <w:rFonts w:hint="eastAsia"/>
          <w:color w:val="auto"/>
          <w:lang w:val="en-US" w:eastAsia="zh-CN"/>
        </w:rPr>
        <w:t>B.2单位外部应急资源</w:t>
      </w:r>
      <w:bookmarkEnd w:id="427"/>
    </w:p>
    <w:p>
      <w:pPr>
        <w:bidi w:val="0"/>
        <w:rPr>
          <w:color w:val="auto"/>
        </w:rPr>
      </w:pPr>
      <w:r>
        <w:rPr>
          <w:rFonts w:hint="eastAsia"/>
          <w:color w:val="auto"/>
        </w:rPr>
        <w:t>①消防队：发生事故时，进行火灾及遇险人员的救护，</w:t>
      </w:r>
      <w:r>
        <w:rPr>
          <w:rFonts w:hint="eastAsia"/>
          <w:color w:val="auto"/>
          <w:lang w:val="en-US" w:eastAsia="zh-CN"/>
        </w:rPr>
        <w:t>营山县</w:t>
      </w:r>
      <w:r>
        <w:rPr>
          <w:rFonts w:hint="eastAsia"/>
          <w:color w:val="auto"/>
        </w:rPr>
        <w:t>消防</w:t>
      </w:r>
      <w:r>
        <w:rPr>
          <w:rFonts w:hint="eastAsia"/>
          <w:color w:val="auto"/>
          <w:lang w:val="en-US" w:eastAsia="zh-CN"/>
        </w:rPr>
        <w:t>救援</w:t>
      </w:r>
      <w:r>
        <w:rPr>
          <w:rFonts w:hint="eastAsia"/>
          <w:color w:val="auto"/>
        </w:rPr>
        <w:t>大队可到达进行灭火；消防</w:t>
      </w:r>
      <w:r>
        <w:rPr>
          <w:rFonts w:hint="eastAsia"/>
          <w:color w:val="auto"/>
          <w:lang w:val="en-US" w:eastAsia="zh-CN"/>
        </w:rPr>
        <w:t>救援</w:t>
      </w:r>
      <w:r>
        <w:rPr>
          <w:rFonts w:hint="eastAsia"/>
          <w:color w:val="auto"/>
        </w:rPr>
        <w:t>队配备有技术过硬的专职应急救援队伍，配备有专业消防救援车辆及技术装备，能够满足我公司消防应急救援处置。</w:t>
      </w:r>
    </w:p>
    <w:p>
      <w:pPr>
        <w:bidi w:val="0"/>
        <w:rPr>
          <w:color w:val="auto"/>
        </w:rPr>
      </w:pPr>
      <w:r>
        <w:rPr>
          <w:rFonts w:hint="eastAsia"/>
          <w:color w:val="auto"/>
        </w:rPr>
        <w:t>②医疗单位：提供伤员的治疗服务和现场救护所需要的药品和人员，</w:t>
      </w:r>
      <w:r>
        <w:rPr>
          <w:rFonts w:hint="eastAsia"/>
          <w:color w:val="auto"/>
          <w:lang w:val="en-US" w:eastAsia="zh-CN"/>
        </w:rPr>
        <w:t>营山县人民医院</w:t>
      </w:r>
      <w:r>
        <w:rPr>
          <w:rFonts w:hint="eastAsia"/>
          <w:color w:val="auto"/>
        </w:rPr>
        <w:t>、</w:t>
      </w:r>
      <w:r>
        <w:rPr>
          <w:rFonts w:hint="eastAsia"/>
          <w:color w:val="auto"/>
          <w:lang w:val="en-US" w:eastAsia="zh-CN"/>
        </w:rPr>
        <w:t>营山县中医医院</w:t>
      </w:r>
      <w:r>
        <w:rPr>
          <w:rFonts w:hint="eastAsia"/>
          <w:color w:val="auto"/>
        </w:rPr>
        <w:t>均可在</w:t>
      </w:r>
      <w:r>
        <w:rPr>
          <w:rFonts w:hint="eastAsia"/>
          <w:color w:val="auto"/>
          <w:lang w:val="en-US" w:eastAsia="zh-CN"/>
        </w:rPr>
        <w:t>10</w:t>
      </w:r>
      <w:r>
        <w:rPr>
          <w:rFonts w:hint="eastAsia"/>
          <w:color w:val="auto"/>
        </w:rPr>
        <w:t>分钟</w:t>
      </w:r>
      <w:r>
        <w:rPr>
          <w:rFonts w:hint="eastAsia"/>
          <w:color w:val="auto"/>
          <w:lang w:val="en-US" w:eastAsia="zh-CN"/>
        </w:rPr>
        <w:t>以内</w:t>
      </w:r>
      <w:r>
        <w:rPr>
          <w:rFonts w:hint="eastAsia"/>
          <w:color w:val="auto"/>
        </w:rPr>
        <w:t xml:space="preserve">到达进行救护； </w:t>
      </w:r>
    </w:p>
    <w:p>
      <w:pPr>
        <w:bidi w:val="0"/>
        <w:rPr>
          <w:color w:val="auto"/>
        </w:rPr>
      </w:pPr>
      <w:r>
        <w:rPr>
          <w:rFonts w:hint="eastAsia"/>
          <w:color w:val="auto"/>
        </w:rPr>
        <w:t>③应急管理局：组织应急救援专家提供应急救援处置措施和方法，</w:t>
      </w:r>
      <w:r>
        <w:rPr>
          <w:rFonts w:hint="eastAsia"/>
          <w:color w:val="auto"/>
          <w:lang w:val="en-US" w:eastAsia="zh-CN"/>
        </w:rPr>
        <w:t>营山县</w:t>
      </w:r>
      <w:r>
        <w:rPr>
          <w:rFonts w:hint="eastAsia"/>
          <w:color w:val="auto"/>
        </w:rPr>
        <w:t>应急管理局约</w:t>
      </w:r>
      <w:r>
        <w:rPr>
          <w:rFonts w:hint="eastAsia"/>
          <w:color w:val="auto"/>
          <w:lang w:val="en-US" w:eastAsia="zh-CN"/>
        </w:rPr>
        <w:t>5</w:t>
      </w:r>
      <w:r>
        <w:rPr>
          <w:rFonts w:hint="eastAsia"/>
          <w:color w:val="auto"/>
        </w:rPr>
        <w:t>分钟可到达现场。</w:t>
      </w:r>
    </w:p>
    <w:p>
      <w:pPr>
        <w:bidi w:val="0"/>
        <w:rPr>
          <w:color w:val="auto"/>
        </w:rPr>
      </w:pPr>
      <w:r>
        <w:rPr>
          <w:rFonts w:hint="eastAsia"/>
          <w:color w:val="auto"/>
        </w:rPr>
        <w:t>④公安部门：协助公司进行安全警戒，封锁相关要道，防止无关人员进入事故现场和污染区。</w:t>
      </w:r>
      <w:r>
        <w:rPr>
          <w:rFonts w:hint="eastAsia"/>
          <w:color w:val="auto"/>
          <w:lang w:val="en-US" w:eastAsia="zh-CN"/>
        </w:rPr>
        <w:t>营山县公安局</w:t>
      </w:r>
      <w:r>
        <w:rPr>
          <w:rFonts w:hint="eastAsia"/>
          <w:color w:val="auto"/>
        </w:rPr>
        <w:t>约</w:t>
      </w:r>
      <w:r>
        <w:rPr>
          <w:rFonts w:hint="eastAsia"/>
          <w:color w:val="auto"/>
          <w:lang w:val="en-US" w:eastAsia="zh-CN"/>
        </w:rPr>
        <w:t>8</w:t>
      </w:r>
      <w:r>
        <w:rPr>
          <w:rFonts w:hint="eastAsia"/>
          <w:color w:val="auto"/>
        </w:rPr>
        <w:t>分钟可到达。</w:t>
      </w:r>
    </w:p>
    <w:p>
      <w:pPr>
        <w:bidi w:val="0"/>
        <w:rPr>
          <w:color w:val="auto"/>
        </w:rPr>
      </w:pPr>
      <w:r>
        <w:rPr>
          <w:rFonts w:hint="eastAsia"/>
          <w:color w:val="auto"/>
        </w:rPr>
        <w:t>⑤环保部门：提供事故时的实时监测和污染区的处理工作。</w:t>
      </w:r>
    </w:p>
    <w:p>
      <w:pPr>
        <w:bidi w:val="0"/>
        <w:rPr>
          <w:color w:val="auto"/>
        </w:rPr>
      </w:pPr>
      <w:r>
        <w:rPr>
          <w:rFonts w:hint="eastAsia"/>
          <w:color w:val="auto"/>
        </w:rPr>
        <w:t>⑥相关媒体：在公司主动上报和政府相关部门的统一协调下进行事故信息发布报道，也可依托媒体进行事故后期救援和善后处理的宣传、社会救护、捐赠等。</w:t>
      </w:r>
    </w:p>
    <w:p>
      <w:pPr>
        <w:bidi w:val="0"/>
        <w:rPr>
          <w:color w:val="auto"/>
        </w:rPr>
      </w:pPr>
      <w:r>
        <w:rPr>
          <w:rFonts w:hint="eastAsia"/>
          <w:color w:val="auto"/>
        </w:rPr>
        <w:t>（2）周边企业</w:t>
      </w:r>
    </w:p>
    <w:p>
      <w:pPr>
        <w:bidi w:val="0"/>
        <w:rPr>
          <w:color w:val="auto"/>
        </w:rPr>
      </w:pPr>
      <w:r>
        <w:rPr>
          <w:rFonts w:hint="eastAsia"/>
          <w:color w:val="auto"/>
        </w:rPr>
        <w:t>与我公司场站相邻的</w:t>
      </w:r>
      <w:r>
        <w:rPr>
          <w:rFonts w:hint="eastAsia"/>
          <w:color w:val="auto"/>
          <w:lang w:val="en-US" w:eastAsia="zh-CN"/>
        </w:rPr>
        <w:t>营山县房地产管理局</w:t>
      </w:r>
      <w:r>
        <w:rPr>
          <w:rFonts w:hint="eastAsia"/>
          <w:color w:val="auto"/>
        </w:rPr>
        <w:t>、</w:t>
      </w:r>
      <w:r>
        <w:rPr>
          <w:rFonts w:hint="eastAsia"/>
          <w:color w:val="auto"/>
          <w:lang w:val="en-US" w:eastAsia="zh-CN"/>
        </w:rPr>
        <w:t>营山县审计局</w:t>
      </w:r>
      <w:r>
        <w:rPr>
          <w:rFonts w:hint="eastAsia"/>
          <w:color w:val="auto"/>
        </w:rPr>
        <w:t>、</w:t>
      </w:r>
      <w:r>
        <w:rPr>
          <w:rFonts w:hint="eastAsia"/>
          <w:color w:val="auto"/>
          <w:lang w:val="en-US" w:eastAsia="zh-CN"/>
        </w:rPr>
        <w:t>营山县交通运输局</w:t>
      </w:r>
      <w:r>
        <w:rPr>
          <w:rFonts w:hint="eastAsia"/>
          <w:color w:val="auto"/>
        </w:rPr>
        <w:t>配备有消防应急救援器材及兼职应急救援队伍，在紧急情况下也可依托该企业作为救援力量，对初期火灾等事故进行控制。</w:t>
      </w:r>
    </w:p>
    <w:p>
      <w:pPr>
        <w:bidi w:val="0"/>
        <w:rPr>
          <w:color w:val="auto"/>
        </w:rPr>
      </w:pPr>
      <w:r>
        <w:rPr>
          <w:rFonts w:hint="eastAsia"/>
          <w:color w:val="auto"/>
        </w:rPr>
        <w:t>综上所述，我公司周边可依托的消防机构、医疗机构，应急管理局等政府部门以及相关单位和人员的依托条件较好，救援力量的应急设施和救援能力等能够满足我公司应急救援处置的需要。</w:t>
      </w:r>
    </w:p>
    <w:p>
      <w:pPr>
        <w:bidi w:val="0"/>
        <w:rPr>
          <w:rFonts w:hint="eastAsia"/>
          <w:color w:val="auto"/>
          <w:lang w:eastAsia="zh-CN"/>
        </w:rPr>
      </w:pPr>
      <w:r>
        <w:rPr>
          <w:rFonts w:hint="eastAsia"/>
          <w:color w:val="auto"/>
        </w:rPr>
        <w:t>可依托的外部应急救援联系方式和应急资源情况详见附件</w:t>
      </w:r>
      <w:r>
        <w:rPr>
          <w:rFonts w:hint="eastAsia"/>
          <w:color w:val="auto"/>
          <w:lang w:eastAsia="zh-CN"/>
        </w:rPr>
        <w:t>。</w:t>
      </w:r>
    </w:p>
    <w:p>
      <w:pPr>
        <w:pStyle w:val="4"/>
        <w:bidi w:val="0"/>
        <w:rPr>
          <w:rFonts w:hint="eastAsia"/>
          <w:color w:val="auto"/>
          <w:lang w:val="en-US" w:eastAsia="zh-CN"/>
        </w:rPr>
      </w:pPr>
      <w:bookmarkStart w:id="428" w:name="_Toc5991"/>
      <w:r>
        <w:rPr>
          <w:rFonts w:hint="eastAsia"/>
          <w:color w:val="auto"/>
          <w:lang w:val="en-US" w:eastAsia="zh-CN"/>
        </w:rPr>
        <w:t>B.3应急资源差距分析</w:t>
      </w:r>
      <w:bookmarkEnd w:id="428"/>
    </w:p>
    <w:p>
      <w:pPr>
        <w:keepNext/>
        <w:keepLines/>
        <w:widowControl w:val="0"/>
        <w:spacing w:before="140" w:after="140"/>
        <w:ind w:firstLine="602" w:firstLineChars="200"/>
        <w:jc w:val="both"/>
        <w:outlineLvl w:val="2"/>
        <w:rPr>
          <w:rFonts w:ascii="Times New Roman" w:hAnsi="Times New Roman" w:eastAsia="宋体" w:cs="Times New Roman"/>
          <w:b/>
          <w:color w:val="auto"/>
          <w:kern w:val="2"/>
          <w:sz w:val="23"/>
          <w:szCs w:val="24"/>
          <w:lang w:val="en-US" w:eastAsia="zh-CN" w:bidi="ar-SA"/>
        </w:rPr>
      </w:pPr>
      <w:bookmarkStart w:id="429" w:name="_Toc5048"/>
      <w:bookmarkStart w:id="430" w:name="_Toc18383"/>
      <w:bookmarkStart w:id="431" w:name="_Toc10854"/>
      <w:bookmarkStart w:id="432" w:name="_Toc22046"/>
      <w:r>
        <w:rPr>
          <w:rFonts w:hint="eastAsia" w:cs="Times New Roman"/>
          <w:b/>
          <w:color w:val="auto"/>
          <w:kern w:val="2"/>
          <w:sz w:val="30"/>
          <w:szCs w:val="24"/>
          <w:lang w:val="en-US" w:eastAsia="zh-CN" w:bidi="ar-SA"/>
        </w:rPr>
        <w:t>3.</w:t>
      </w:r>
      <w:r>
        <w:rPr>
          <w:rFonts w:hint="eastAsia" w:ascii="Times New Roman" w:hAnsi="Times New Roman" w:eastAsia="宋体" w:cs="Times New Roman"/>
          <w:b/>
          <w:color w:val="auto"/>
          <w:kern w:val="2"/>
          <w:sz w:val="30"/>
          <w:szCs w:val="24"/>
          <w:lang w:val="en-US" w:eastAsia="zh-CN" w:bidi="ar-SA"/>
        </w:rPr>
        <w:t>1 应急资源调查主要结论</w:t>
      </w:r>
      <w:bookmarkEnd w:id="429"/>
      <w:bookmarkEnd w:id="430"/>
      <w:bookmarkEnd w:id="431"/>
      <w:bookmarkEnd w:id="432"/>
    </w:p>
    <w:p>
      <w:pPr>
        <w:bidi w:val="0"/>
        <w:rPr>
          <w:rFonts w:hint="eastAsia"/>
          <w:color w:val="auto"/>
          <w:lang w:val="en-US" w:eastAsia="zh-CN"/>
        </w:rPr>
      </w:pPr>
      <w:r>
        <w:rPr>
          <w:rFonts w:hint="eastAsia"/>
          <w:color w:val="auto"/>
          <w:lang w:val="en-US" w:eastAsia="zh-CN"/>
        </w:rPr>
        <w:t>本次应急资源调查从“人、财、物”三方面进行了调查：本公司有应急救援人员，按单位实际情况配备了一定数量的应急救援物资。通过本次调查摸清了就近可依托的互助单位及周边政府配套的公共应急资源及队伍，本公司生产安全事故时，如果能及时有效地利用好这些资源，对突发事件的控制是非常有利的。</w:t>
      </w:r>
    </w:p>
    <w:p>
      <w:pPr>
        <w:bidi w:val="0"/>
        <w:rPr>
          <w:rFonts w:hint="eastAsia"/>
          <w:color w:val="auto"/>
          <w:lang w:val="en-US" w:eastAsia="zh-CN"/>
        </w:rPr>
      </w:pPr>
      <w:r>
        <w:rPr>
          <w:rFonts w:hint="eastAsia"/>
          <w:color w:val="auto"/>
          <w:lang w:val="en-US" w:eastAsia="zh-CN"/>
        </w:rPr>
        <w:t>综合上述，针对本公司进行应急资源调查后，本公司所具备的应急资源基本能够满足生产安全事故应急救援需要。</w:t>
      </w:r>
    </w:p>
    <w:p>
      <w:pPr>
        <w:keepNext/>
        <w:keepLines/>
        <w:widowControl w:val="0"/>
        <w:spacing w:before="140" w:after="140"/>
        <w:ind w:firstLine="602" w:firstLineChars="200"/>
        <w:jc w:val="both"/>
        <w:outlineLvl w:val="2"/>
        <w:rPr>
          <w:rFonts w:ascii="Times New Roman" w:hAnsi="Times New Roman" w:eastAsia="宋体" w:cs="Times New Roman"/>
          <w:b/>
          <w:color w:val="auto"/>
          <w:kern w:val="2"/>
          <w:sz w:val="23"/>
          <w:szCs w:val="24"/>
          <w:lang w:val="en-US" w:eastAsia="zh-CN" w:bidi="ar-SA"/>
        </w:rPr>
      </w:pPr>
      <w:bookmarkStart w:id="433" w:name="_bookmark200"/>
      <w:bookmarkEnd w:id="433"/>
      <w:bookmarkStart w:id="434" w:name="_bookmark200"/>
      <w:bookmarkEnd w:id="434"/>
      <w:bookmarkStart w:id="435" w:name="3.2应急资源不足与差距分析"/>
      <w:bookmarkEnd w:id="435"/>
      <w:bookmarkStart w:id="436" w:name="_Toc32249"/>
      <w:bookmarkStart w:id="437" w:name="_Toc26663"/>
      <w:bookmarkStart w:id="438" w:name="_Toc7895"/>
      <w:bookmarkStart w:id="439" w:name="_Toc27064"/>
      <w:r>
        <w:rPr>
          <w:rFonts w:hint="eastAsia" w:cs="Times New Roman"/>
          <w:b/>
          <w:color w:val="auto"/>
          <w:kern w:val="2"/>
          <w:sz w:val="30"/>
          <w:szCs w:val="24"/>
          <w:lang w:val="en-US" w:eastAsia="zh-CN" w:bidi="ar-SA"/>
        </w:rPr>
        <w:t>3.</w:t>
      </w:r>
      <w:r>
        <w:rPr>
          <w:rFonts w:hint="eastAsia" w:ascii="Times New Roman" w:hAnsi="Times New Roman" w:eastAsia="宋体" w:cs="Times New Roman"/>
          <w:b/>
          <w:color w:val="auto"/>
          <w:kern w:val="2"/>
          <w:sz w:val="30"/>
          <w:szCs w:val="24"/>
          <w:lang w:val="en-US" w:eastAsia="zh-CN" w:bidi="ar-SA"/>
        </w:rPr>
        <w:t>2 应急资源不足与差距分析</w:t>
      </w:r>
      <w:bookmarkEnd w:id="436"/>
      <w:bookmarkEnd w:id="437"/>
      <w:bookmarkEnd w:id="438"/>
      <w:bookmarkEnd w:id="439"/>
    </w:p>
    <w:p>
      <w:pPr>
        <w:bidi w:val="0"/>
        <w:rPr>
          <w:rFonts w:hint="eastAsia"/>
          <w:color w:val="auto"/>
          <w:lang w:val="en-US" w:eastAsia="zh-CN"/>
        </w:rPr>
      </w:pPr>
      <w:r>
        <w:rPr>
          <w:rFonts w:hint="eastAsia"/>
          <w:color w:val="auto"/>
          <w:lang w:val="en-US" w:eastAsia="zh-CN"/>
        </w:rPr>
        <w:t>（1）本公司的应急资源及周边可依托的社会应急资源基本能够满足应急需求，具备应急救援的资格和能力，完全可以应对本公司的安全事故应急救援。</w:t>
      </w:r>
    </w:p>
    <w:p>
      <w:pPr>
        <w:bidi w:val="0"/>
        <w:rPr>
          <w:rFonts w:hint="eastAsia"/>
          <w:color w:val="auto"/>
          <w:lang w:val="en-US" w:eastAsia="zh-CN"/>
        </w:rPr>
      </w:pPr>
      <w:r>
        <w:rPr>
          <w:rFonts w:hint="eastAsia"/>
          <w:color w:val="auto"/>
          <w:lang w:val="en-US" w:eastAsia="zh-CN"/>
        </w:rPr>
        <w:t>（2）应急管理制度不完善，需要尽快完善管理制度。</w:t>
      </w:r>
    </w:p>
    <w:p>
      <w:pPr>
        <w:bidi w:val="0"/>
        <w:rPr>
          <w:rFonts w:hint="eastAsia"/>
          <w:color w:val="auto"/>
          <w:lang w:val="en-US" w:eastAsia="zh-CN"/>
        </w:rPr>
      </w:pPr>
      <w:r>
        <w:rPr>
          <w:rFonts w:hint="eastAsia"/>
          <w:color w:val="auto"/>
          <w:lang w:val="en-US" w:eastAsia="zh-CN"/>
        </w:rPr>
        <w:t>（3）本公司应急资源储备不充足，应及时按国家相关规定配足应急救援设备。</w:t>
      </w:r>
    </w:p>
    <w:p>
      <w:pPr>
        <w:bidi w:val="0"/>
        <w:rPr>
          <w:rFonts w:hint="eastAsia"/>
          <w:color w:val="auto"/>
          <w:lang w:val="en-US" w:eastAsia="zh-CN"/>
        </w:rPr>
      </w:pPr>
      <w:r>
        <w:rPr>
          <w:rFonts w:hint="eastAsia"/>
          <w:color w:val="auto"/>
          <w:lang w:val="en-US" w:eastAsia="zh-CN"/>
        </w:rPr>
        <w:t>（4）应急小组人员的熟练程度还有待提高，应加强应急演练的学习和培训。</w:t>
      </w:r>
    </w:p>
    <w:p>
      <w:pPr>
        <w:keepNext/>
        <w:keepLines/>
        <w:widowControl w:val="0"/>
        <w:spacing w:before="140" w:after="140"/>
        <w:ind w:firstLine="602" w:firstLineChars="200"/>
        <w:jc w:val="both"/>
        <w:outlineLvl w:val="2"/>
        <w:rPr>
          <w:rFonts w:ascii="Times New Roman" w:hAnsi="Times New Roman" w:eastAsia="宋体" w:cs="Times New Roman"/>
          <w:b/>
          <w:color w:val="auto"/>
          <w:kern w:val="2"/>
          <w:sz w:val="23"/>
          <w:szCs w:val="24"/>
          <w:lang w:val="en-US" w:eastAsia="zh-CN" w:bidi="ar-SA"/>
        </w:rPr>
      </w:pPr>
      <w:bookmarkStart w:id="440" w:name="3.3完善应急资源的主要措施"/>
      <w:bookmarkEnd w:id="440"/>
      <w:bookmarkStart w:id="441" w:name="_bookmark201"/>
      <w:bookmarkEnd w:id="441"/>
      <w:bookmarkStart w:id="442" w:name="_bookmark201"/>
      <w:bookmarkEnd w:id="442"/>
      <w:bookmarkStart w:id="443" w:name="_Toc28655"/>
      <w:bookmarkStart w:id="444" w:name="_Toc27209"/>
      <w:bookmarkStart w:id="445" w:name="_Toc31214"/>
      <w:bookmarkStart w:id="446" w:name="_Toc18678"/>
      <w:r>
        <w:rPr>
          <w:rFonts w:hint="eastAsia" w:cs="Times New Roman"/>
          <w:b/>
          <w:color w:val="auto"/>
          <w:kern w:val="2"/>
          <w:sz w:val="30"/>
          <w:szCs w:val="24"/>
          <w:lang w:val="en-US" w:eastAsia="zh-CN" w:bidi="ar-SA"/>
        </w:rPr>
        <w:t>3.</w:t>
      </w:r>
      <w:r>
        <w:rPr>
          <w:rFonts w:hint="eastAsia" w:ascii="Times New Roman" w:hAnsi="Times New Roman" w:eastAsia="宋体" w:cs="Times New Roman"/>
          <w:b/>
          <w:color w:val="auto"/>
          <w:kern w:val="2"/>
          <w:sz w:val="30"/>
          <w:szCs w:val="24"/>
          <w:lang w:val="en-US" w:eastAsia="zh-CN" w:bidi="ar-SA"/>
        </w:rPr>
        <w:t>3 完善应急资源的主要措施</w:t>
      </w:r>
      <w:bookmarkEnd w:id="443"/>
      <w:bookmarkEnd w:id="444"/>
      <w:bookmarkEnd w:id="445"/>
      <w:bookmarkEnd w:id="446"/>
    </w:p>
    <w:p>
      <w:pPr>
        <w:bidi w:val="0"/>
        <w:rPr>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color w:val="auto"/>
        </w:rPr>
        <w:t>建立健全应急物资管理、保养、发放制度。</w:t>
      </w:r>
    </w:p>
    <w:p>
      <w:pPr>
        <w:bidi w:val="0"/>
        <w:rPr>
          <w:color w:val="auto"/>
        </w:rPr>
      </w:pPr>
      <w:r>
        <w:rPr>
          <w:rFonts w:hint="eastAsia"/>
          <w:color w:val="auto"/>
        </w:rPr>
        <w:t>（2）配备齐全应急物资。应急物资储备的品种包括自然灾害类、安全事故灾难类、应急抢险类</w:t>
      </w:r>
      <w:r>
        <w:rPr>
          <w:rFonts w:hint="eastAsia"/>
          <w:color w:val="auto"/>
          <w:lang w:eastAsia="zh-CN"/>
        </w:rPr>
        <w:t>及其他</w:t>
      </w:r>
      <w:r>
        <w:rPr>
          <w:rFonts w:hint="eastAsia"/>
          <w:color w:val="auto"/>
        </w:rPr>
        <w:t>。</w:t>
      </w:r>
    </w:p>
    <w:p>
      <w:pPr>
        <w:bidi w:val="0"/>
        <w:rPr>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color w:val="auto"/>
        </w:rPr>
        <w:t>办公室负责落实应急物资储备情况，落实经费保障，科学合理确定物资储备的种类、方式和数量，加强实物储备。</w:t>
      </w:r>
    </w:p>
    <w:p>
      <w:pPr>
        <w:bidi w:val="0"/>
        <w:rPr>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color w:val="auto"/>
        </w:rPr>
        <w:t>坚持“谁主管、谁负责”的原则，做到“专业管理、保障急需 、专物专用”，所以应急物资未获得</w:t>
      </w:r>
      <w:r>
        <w:rPr>
          <w:rFonts w:hint="eastAsia"/>
          <w:color w:val="auto"/>
          <w:lang w:eastAsia="zh-CN"/>
        </w:rPr>
        <w:t>生产安全事故应急指挥部</w:t>
      </w:r>
      <w:r>
        <w:rPr>
          <w:rFonts w:hint="eastAsia"/>
          <w:color w:val="auto"/>
          <w:lang w:val="en-US" w:eastAsia="zh-CN"/>
        </w:rPr>
        <w:t>总指挥</w:t>
      </w:r>
      <w:r>
        <w:rPr>
          <w:color w:val="auto"/>
        </w:rPr>
        <w:t>批准</w:t>
      </w:r>
      <w:r>
        <w:rPr>
          <w:rFonts w:hint="eastAsia"/>
          <w:color w:val="auto"/>
          <w:lang w:eastAsia="zh-CN"/>
        </w:rPr>
        <w:t>不得</w:t>
      </w:r>
      <w:r>
        <w:rPr>
          <w:color w:val="auto"/>
        </w:rPr>
        <w:t>擅自发放。</w:t>
      </w:r>
    </w:p>
    <w:p>
      <w:pPr>
        <w:bidi w:val="0"/>
        <w:rPr>
          <w:color w:val="auto"/>
        </w:rPr>
      </w:pPr>
      <w:r>
        <w:rPr>
          <w:rFonts w:hint="eastAsia"/>
          <w:color w:val="auto"/>
          <w:lang w:eastAsia="zh-CN"/>
        </w:rPr>
        <w:t>（</w:t>
      </w:r>
      <w:r>
        <w:rPr>
          <w:rFonts w:hint="eastAsia"/>
          <w:color w:val="auto"/>
          <w:lang w:val="en-US" w:eastAsia="zh-CN"/>
        </w:rPr>
        <w:t>5</w:t>
      </w:r>
      <w:r>
        <w:rPr>
          <w:rFonts w:hint="eastAsia"/>
          <w:color w:val="auto"/>
          <w:lang w:eastAsia="zh-CN"/>
        </w:rPr>
        <w:t>）</w:t>
      </w:r>
      <w:r>
        <w:rPr>
          <w:color w:val="auto"/>
        </w:rPr>
        <w:t>已消耗的应急物资要在规定的时间内，按调出物资的规格、数量、质量重新购置。</w:t>
      </w:r>
    </w:p>
    <w:p>
      <w:pPr>
        <w:bidi w:val="0"/>
        <w:rPr>
          <w:color w:val="auto"/>
        </w:rPr>
      </w:pPr>
      <w:r>
        <w:rPr>
          <w:rFonts w:hint="eastAsia"/>
          <w:color w:val="auto"/>
          <w:lang w:eastAsia="zh-CN"/>
        </w:rPr>
        <w:t>（</w:t>
      </w:r>
      <w:r>
        <w:rPr>
          <w:rFonts w:hint="eastAsia"/>
          <w:color w:val="auto"/>
          <w:lang w:val="en-US" w:eastAsia="zh-CN"/>
        </w:rPr>
        <w:t>6</w:t>
      </w:r>
      <w:r>
        <w:rPr>
          <w:rFonts w:hint="eastAsia"/>
          <w:color w:val="auto"/>
          <w:lang w:eastAsia="zh-CN"/>
        </w:rPr>
        <w:t>）</w:t>
      </w:r>
      <w:r>
        <w:rPr>
          <w:color w:val="auto"/>
        </w:rPr>
        <w:t>应急物资应当坚持公开、透明、节俭的原则，严格按照采购制度、程序和流程操作，做到谁采购、谁签字、谁负责。</w:t>
      </w:r>
    </w:p>
    <w:p>
      <w:pPr>
        <w:bidi w:val="0"/>
        <w:rPr>
          <w:color w:val="auto"/>
        </w:rPr>
      </w:pPr>
      <w:r>
        <w:rPr>
          <w:rFonts w:hint="eastAsia"/>
          <w:color w:val="auto"/>
          <w:lang w:eastAsia="zh-CN"/>
        </w:rPr>
        <w:t>（</w:t>
      </w:r>
      <w:r>
        <w:rPr>
          <w:rFonts w:hint="eastAsia"/>
          <w:color w:val="auto"/>
          <w:lang w:val="en-US" w:eastAsia="zh-CN"/>
        </w:rPr>
        <w:t>7</w:t>
      </w:r>
      <w:r>
        <w:rPr>
          <w:rFonts w:hint="eastAsia"/>
          <w:color w:val="auto"/>
          <w:lang w:eastAsia="zh-CN"/>
        </w:rPr>
        <w:t>）</w:t>
      </w:r>
      <w:r>
        <w:rPr>
          <w:color w:val="auto"/>
        </w:rPr>
        <w:t>加强对应急物资的采购、储备、管理等环节的监督检查， 对管理混乱、冒领、挪用应急物资等问题，依法依规严肃查处。</w:t>
      </w:r>
    </w:p>
    <w:p>
      <w:pPr>
        <w:bidi w:val="0"/>
        <w:rPr>
          <w:rFonts w:hint="eastAsia"/>
          <w:color w:val="auto"/>
          <w:lang w:val="en-US" w:eastAsia="zh-CN"/>
        </w:rPr>
      </w:pPr>
      <w:r>
        <w:rPr>
          <w:rFonts w:hint="eastAsia"/>
          <w:color w:val="auto"/>
          <w:lang w:eastAsia="zh-CN"/>
        </w:rPr>
        <w:t>（</w:t>
      </w:r>
      <w:r>
        <w:rPr>
          <w:rFonts w:hint="eastAsia"/>
          <w:color w:val="auto"/>
          <w:lang w:val="en-US" w:eastAsia="zh-CN"/>
        </w:rPr>
        <w:t>8</w:t>
      </w:r>
      <w:r>
        <w:rPr>
          <w:rFonts w:hint="eastAsia"/>
          <w:color w:val="auto"/>
          <w:lang w:eastAsia="zh-CN"/>
        </w:rPr>
        <w:t>）</w:t>
      </w:r>
      <w:r>
        <w:rPr>
          <w:color w:val="auto"/>
        </w:rPr>
        <w:t>加强应急演练的学习和</w:t>
      </w:r>
      <w:r>
        <w:rPr>
          <w:rFonts w:hint="eastAsia"/>
          <w:color w:val="auto"/>
          <w:lang w:val="en-US" w:eastAsia="zh-CN"/>
        </w:rPr>
        <w:t>培训。</w:t>
      </w:r>
      <w:r>
        <w:rPr>
          <w:rFonts w:hint="eastAsia"/>
          <w:color w:val="auto"/>
          <w:lang w:val="en-US" w:eastAsia="zh-CN"/>
        </w:rPr>
        <w:br w:type="page"/>
      </w:r>
    </w:p>
    <w:p>
      <w:pPr>
        <w:pStyle w:val="18"/>
        <w:rPr>
          <w:rFonts w:hint="default"/>
          <w:color w:val="auto"/>
          <w:lang w:val="en-US" w:eastAsia="zh-CN"/>
        </w:rPr>
      </w:pPr>
    </w:p>
    <w:p>
      <w:pPr>
        <w:pStyle w:val="3"/>
        <w:spacing w:before="240" w:after="120"/>
        <w:jc w:val="left"/>
        <w:rPr>
          <w:rFonts w:hint="eastAsia"/>
          <w:color w:val="auto"/>
        </w:rPr>
      </w:pPr>
      <w:bookmarkStart w:id="447" w:name="_Toc26015"/>
      <w:r>
        <w:rPr>
          <w:rFonts w:hint="eastAsia"/>
          <w:color w:val="auto"/>
        </w:rPr>
        <w:t>附录</w:t>
      </w:r>
      <w:r>
        <w:rPr>
          <w:color w:val="auto"/>
        </w:rPr>
        <w:t>C</w:t>
      </w:r>
      <w:bookmarkEnd w:id="251"/>
      <w:r>
        <w:rPr>
          <w:color w:val="auto"/>
        </w:rPr>
        <w:t xml:space="preserve"> </w:t>
      </w:r>
      <w:r>
        <w:rPr>
          <w:rFonts w:hint="eastAsia"/>
          <w:color w:val="auto"/>
        </w:rPr>
        <w:t>应急预案修订记录表</w:t>
      </w:r>
      <w:bookmarkEnd w:id="252"/>
      <w:bookmarkEnd w:id="447"/>
    </w:p>
    <w:tbl>
      <w:tblPr>
        <w:tblStyle w:val="24"/>
        <w:tblW w:w="9286" w:type="dxa"/>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5392"/>
        <w:gridCol w:w="1372"/>
        <w:gridCol w:w="1320"/>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202" w:type="dxa"/>
            <w:vAlign w:val="center"/>
          </w:tcPr>
          <w:p>
            <w:pPr>
              <w:ind w:firstLine="141" w:firstLineChars="50"/>
              <w:jc w:val="center"/>
              <w:rPr>
                <w:rFonts w:hint="eastAsia" w:ascii="黑体" w:hAnsi="黑体" w:eastAsia="黑体"/>
                <w:b/>
                <w:color w:val="auto"/>
              </w:rPr>
            </w:pPr>
            <w:r>
              <w:rPr>
                <w:rFonts w:hint="eastAsia" w:ascii="黑体" w:hAnsi="黑体" w:eastAsia="黑体"/>
                <w:b/>
                <w:color w:val="auto"/>
              </w:rPr>
              <w:t>序号</w:t>
            </w:r>
          </w:p>
        </w:tc>
        <w:tc>
          <w:tcPr>
            <w:tcW w:w="5392" w:type="dxa"/>
            <w:vAlign w:val="center"/>
          </w:tcPr>
          <w:p>
            <w:pPr>
              <w:ind w:firstLine="0" w:firstLineChars="0"/>
              <w:jc w:val="center"/>
              <w:rPr>
                <w:rFonts w:hint="eastAsia" w:ascii="黑体" w:hAnsi="黑体" w:eastAsia="黑体"/>
                <w:b/>
                <w:color w:val="auto"/>
              </w:rPr>
            </w:pPr>
            <w:r>
              <w:rPr>
                <w:rFonts w:hint="eastAsia" w:ascii="黑体" w:hAnsi="黑体" w:eastAsia="黑体"/>
                <w:b/>
                <w:color w:val="auto"/>
              </w:rPr>
              <w:t>修订原因及内容</w:t>
            </w:r>
          </w:p>
        </w:tc>
        <w:tc>
          <w:tcPr>
            <w:tcW w:w="1372" w:type="dxa"/>
            <w:vAlign w:val="center"/>
          </w:tcPr>
          <w:p>
            <w:pPr>
              <w:ind w:firstLine="0" w:firstLineChars="0"/>
              <w:jc w:val="center"/>
              <w:rPr>
                <w:rFonts w:hint="eastAsia" w:ascii="黑体" w:hAnsi="黑体" w:eastAsia="黑体"/>
                <w:b/>
                <w:color w:val="auto"/>
              </w:rPr>
            </w:pPr>
            <w:r>
              <w:rPr>
                <w:rFonts w:hint="eastAsia" w:ascii="黑体" w:hAnsi="黑体" w:eastAsia="黑体"/>
                <w:b/>
                <w:color w:val="auto"/>
              </w:rPr>
              <w:t>修订人</w:t>
            </w:r>
          </w:p>
        </w:tc>
        <w:tc>
          <w:tcPr>
            <w:tcW w:w="1320" w:type="dxa"/>
            <w:vAlign w:val="center"/>
          </w:tcPr>
          <w:p>
            <w:pPr>
              <w:ind w:firstLine="0" w:firstLineChars="0"/>
              <w:jc w:val="center"/>
              <w:rPr>
                <w:rFonts w:hint="eastAsia" w:ascii="黑体" w:hAnsi="黑体" w:eastAsia="黑体"/>
                <w:b/>
                <w:color w:val="auto"/>
              </w:rPr>
            </w:pPr>
            <w:r>
              <w:rPr>
                <w:rFonts w:hint="eastAsia" w:ascii="黑体" w:hAnsi="黑体" w:eastAsia="黑体"/>
                <w:b/>
                <w:color w:val="auto"/>
              </w:rPr>
              <w:t>时间</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202" w:type="dxa"/>
            <w:vAlign w:val="center"/>
          </w:tcPr>
          <w:p>
            <w:pPr>
              <w:ind w:firstLine="0" w:firstLineChars="0"/>
              <w:jc w:val="center"/>
              <w:rPr>
                <w:rFonts w:eastAsia="仿宋_GB2312"/>
                <w:b/>
                <w:color w:val="auto"/>
              </w:rPr>
            </w:pPr>
            <w:r>
              <w:rPr>
                <w:rFonts w:eastAsia="仿宋_GB2312"/>
                <w:b/>
                <w:color w:val="auto"/>
              </w:rPr>
              <w:t>1</w:t>
            </w:r>
          </w:p>
        </w:tc>
        <w:tc>
          <w:tcPr>
            <w:tcW w:w="5392" w:type="dxa"/>
            <w:vAlign w:val="center"/>
          </w:tcPr>
          <w:p>
            <w:pPr>
              <w:ind w:firstLine="0" w:firstLineChars="0"/>
              <w:jc w:val="center"/>
              <w:rPr>
                <w:rFonts w:ascii="仿宋_GB2312" w:eastAsia="仿宋_GB2312"/>
                <w:color w:val="auto"/>
                <w:sz w:val="24"/>
              </w:rPr>
            </w:pPr>
          </w:p>
        </w:tc>
        <w:tc>
          <w:tcPr>
            <w:tcW w:w="1372" w:type="dxa"/>
            <w:vAlign w:val="center"/>
          </w:tcPr>
          <w:p>
            <w:pPr>
              <w:ind w:firstLine="0" w:firstLineChars="0"/>
              <w:jc w:val="center"/>
              <w:rPr>
                <w:rFonts w:ascii="仿宋_GB2312" w:eastAsia="仿宋_GB2312"/>
                <w:color w:val="auto"/>
                <w:sz w:val="24"/>
              </w:rPr>
            </w:pPr>
          </w:p>
        </w:tc>
        <w:tc>
          <w:tcPr>
            <w:tcW w:w="1320" w:type="dxa"/>
          </w:tcPr>
          <w:p>
            <w:pPr>
              <w:ind w:firstLine="0" w:firstLineChars="0"/>
              <w:rPr>
                <w:rFonts w:hint="eastAsia" w:ascii="仿宋_GB2312" w:eastAsia="仿宋_GB2312"/>
                <w:color w:val="auto"/>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202" w:type="dxa"/>
            <w:vAlign w:val="center"/>
          </w:tcPr>
          <w:p>
            <w:pPr>
              <w:ind w:firstLine="0" w:firstLineChars="0"/>
              <w:jc w:val="center"/>
              <w:rPr>
                <w:rFonts w:eastAsia="仿宋_GB2312"/>
                <w:b/>
                <w:color w:val="auto"/>
              </w:rPr>
            </w:pPr>
            <w:r>
              <w:rPr>
                <w:rFonts w:eastAsia="仿宋_GB2312"/>
                <w:b/>
                <w:color w:val="auto"/>
              </w:rPr>
              <w:t>2</w:t>
            </w:r>
          </w:p>
        </w:tc>
        <w:tc>
          <w:tcPr>
            <w:tcW w:w="5392" w:type="dxa"/>
            <w:vAlign w:val="center"/>
          </w:tcPr>
          <w:p>
            <w:pPr>
              <w:ind w:firstLine="0" w:firstLineChars="0"/>
              <w:jc w:val="center"/>
              <w:rPr>
                <w:rFonts w:ascii="仿宋_GB2312" w:eastAsia="仿宋_GB2312"/>
                <w:color w:val="auto"/>
                <w:sz w:val="24"/>
              </w:rPr>
            </w:pPr>
          </w:p>
        </w:tc>
        <w:tc>
          <w:tcPr>
            <w:tcW w:w="1372" w:type="dxa"/>
            <w:vAlign w:val="center"/>
          </w:tcPr>
          <w:p>
            <w:pPr>
              <w:ind w:firstLine="0" w:firstLineChars="0"/>
              <w:jc w:val="center"/>
              <w:rPr>
                <w:rFonts w:hint="eastAsia" w:ascii="仿宋_GB2312" w:eastAsia="仿宋_GB2312"/>
                <w:color w:val="auto"/>
                <w:sz w:val="24"/>
              </w:rPr>
            </w:pPr>
          </w:p>
        </w:tc>
        <w:tc>
          <w:tcPr>
            <w:tcW w:w="1320" w:type="dxa"/>
          </w:tcPr>
          <w:p>
            <w:pPr>
              <w:ind w:firstLine="0" w:firstLineChars="0"/>
              <w:rPr>
                <w:rFonts w:hint="eastAsia" w:ascii="仿宋_GB2312" w:eastAsia="仿宋_GB2312"/>
                <w:color w:val="auto"/>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202" w:type="dxa"/>
            <w:vAlign w:val="center"/>
          </w:tcPr>
          <w:p>
            <w:pPr>
              <w:ind w:firstLine="0" w:firstLineChars="0"/>
              <w:jc w:val="center"/>
              <w:rPr>
                <w:rFonts w:eastAsia="仿宋_GB2312"/>
                <w:b/>
                <w:color w:val="auto"/>
              </w:rPr>
            </w:pPr>
            <w:r>
              <w:rPr>
                <w:rFonts w:eastAsia="仿宋_GB2312"/>
                <w:b/>
                <w:color w:val="auto"/>
              </w:rPr>
              <w:t>3</w:t>
            </w:r>
          </w:p>
        </w:tc>
        <w:tc>
          <w:tcPr>
            <w:tcW w:w="5392" w:type="dxa"/>
            <w:vAlign w:val="center"/>
          </w:tcPr>
          <w:p>
            <w:pPr>
              <w:ind w:firstLine="0" w:firstLineChars="0"/>
              <w:jc w:val="center"/>
              <w:rPr>
                <w:rFonts w:ascii="仿宋_GB2312" w:eastAsia="仿宋_GB2312"/>
                <w:color w:val="auto"/>
                <w:sz w:val="24"/>
              </w:rPr>
            </w:pPr>
          </w:p>
        </w:tc>
        <w:tc>
          <w:tcPr>
            <w:tcW w:w="1372" w:type="dxa"/>
            <w:vAlign w:val="center"/>
          </w:tcPr>
          <w:p>
            <w:pPr>
              <w:ind w:firstLine="0" w:firstLineChars="0"/>
              <w:jc w:val="center"/>
              <w:rPr>
                <w:rFonts w:hint="eastAsia" w:ascii="仿宋_GB2312" w:eastAsia="仿宋_GB2312"/>
                <w:color w:val="auto"/>
                <w:sz w:val="24"/>
              </w:rPr>
            </w:pPr>
          </w:p>
        </w:tc>
        <w:tc>
          <w:tcPr>
            <w:tcW w:w="1320" w:type="dxa"/>
          </w:tcPr>
          <w:p>
            <w:pPr>
              <w:ind w:firstLine="0" w:firstLineChars="0"/>
              <w:rPr>
                <w:rFonts w:hint="eastAsia" w:ascii="仿宋_GB2312" w:eastAsia="仿宋_GB2312"/>
                <w:color w:val="auto"/>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202" w:type="dxa"/>
            <w:vAlign w:val="center"/>
          </w:tcPr>
          <w:p>
            <w:pPr>
              <w:ind w:firstLine="0" w:firstLineChars="0"/>
              <w:jc w:val="center"/>
              <w:rPr>
                <w:rFonts w:eastAsia="仿宋_GB2312"/>
                <w:b/>
                <w:color w:val="auto"/>
              </w:rPr>
            </w:pPr>
            <w:r>
              <w:rPr>
                <w:rFonts w:eastAsia="仿宋_GB2312"/>
                <w:b/>
                <w:color w:val="auto"/>
              </w:rPr>
              <w:t>4</w:t>
            </w:r>
          </w:p>
        </w:tc>
        <w:tc>
          <w:tcPr>
            <w:tcW w:w="5392" w:type="dxa"/>
            <w:vAlign w:val="center"/>
          </w:tcPr>
          <w:p>
            <w:pPr>
              <w:ind w:firstLine="0" w:firstLineChars="0"/>
              <w:jc w:val="center"/>
              <w:rPr>
                <w:rFonts w:ascii="仿宋_GB2312" w:eastAsia="仿宋_GB2312"/>
                <w:color w:val="auto"/>
                <w:sz w:val="24"/>
              </w:rPr>
            </w:pPr>
          </w:p>
        </w:tc>
        <w:tc>
          <w:tcPr>
            <w:tcW w:w="1372" w:type="dxa"/>
            <w:vAlign w:val="center"/>
          </w:tcPr>
          <w:p>
            <w:pPr>
              <w:ind w:firstLine="0" w:firstLineChars="0"/>
              <w:jc w:val="center"/>
              <w:rPr>
                <w:rFonts w:hint="eastAsia" w:ascii="仿宋_GB2312" w:eastAsia="仿宋_GB2312"/>
                <w:color w:val="auto"/>
                <w:sz w:val="24"/>
              </w:rPr>
            </w:pPr>
          </w:p>
        </w:tc>
        <w:tc>
          <w:tcPr>
            <w:tcW w:w="1320" w:type="dxa"/>
          </w:tcPr>
          <w:p>
            <w:pPr>
              <w:ind w:firstLine="0" w:firstLineChars="0"/>
              <w:rPr>
                <w:rFonts w:hint="eastAsia" w:ascii="仿宋_GB2312" w:eastAsia="仿宋_GB2312"/>
                <w:color w:val="auto"/>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202" w:type="dxa"/>
            <w:vAlign w:val="center"/>
          </w:tcPr>
          <w:p>
            <w:pPr>
              <w:ind w:firstLine="0" w:firstLineChars="0"/>
              <w:jc w:val="center"/>
              <w:rPr>
                <w:rFonts w:eastAsia="仿宋_GB2312"/>
                <w:b/>
                <w:color w:val="auto"/>
              </w:rPr>
            </w:pPr>
            <w:r>
              <w:rPr>
                <w:rFonts w:eastAsia="仿宋_GB2312"/>
                <w:b/>
                <w:color w:val="auto"/>
              </w:rPr>
              <w:t>5</w:t>
            </w:r>
          </w:p>
        </w:tc>
        <w:tc>
          <w:tcPr>
            <w:tcW w:w="5392" w:type="dxa"/>
            <w:vAlign w:val="center"/>
          </w:tcPr>
          <w:p>
            <w:pPr>
              <w:ind w:firstLine="0" w:firstLineChars="0"/>
              <w:jc w:val="center"/>
              <w:rPr>
                <w:rFonts w:hint="eastAsia" w:ascii="仿宋_GB2312" w:eastAsia="仿宋_GB2312"/>
                <w:color w:val="auto"/>
                <w:sz w:val="24"/>
              </w:rPr>
            </w:pPr>
          </w:p>
        </w:tc>
        <w:tc>
          <w:tcPr>
            <w:tcW w:w="1372" w:type="dxa"/>
            <w:vAlign w:val="center"/>
          </w:tcPr>
          <w:p>
            <w:pPr>
              <w:ind w:firstLine="0" w:firstLineChars="0"/>
              <w:jc w:val="center"/>
              <w:rPr>
                <w:rFonts w:hint="eastAsia" w:ascii="仿宋_GB2312" w:eastAsia="仿宋_GB2312"/>
                <w:color w:val="auto"/>
                <w:sz w:val="24"/>
              </w:rPr>
            </w:pPr>
          </w:p>
        </w:tc>
        <w:tc>
          <w:tcPr>
            <w:tcW w:w="1320" w:type="dxa"/>
          </w:tcPr>
          <w:p>
            <w:pPr>
              <w:ind w:firstLine="0" w:firstLineChars="0"/>
              <w:rPr>
                <w:rFonts w:hint="eastAsia" w:ascii="仿宋_GB2312" w:eastAsia="仿宋_GB2312"/>
                <w:color w:val="auto"/>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202" w:type="dxa"/>
            <w:vAlign w:val="center"/>
          </w:tcPr>
          <w:p>
            <w:pPr>
              <w:ind w:firstLine="0" w:firstLineChars="0"/>
              <w:jc w:val="center"/>
              <w:rPr>
                <w:rFonts w:eastAsia="仿宋_GB2312"/>
                <w:b/>
                <w:color w:val="auto"/>
              </w:rPr>
            </w:pPr>
            <w:r>
              <w:rPr>
                <w:rFonts w:eastAsia="仿宋_GB2312"/>
                <w:b/>
                <w:color w:val="auto"/>
              </w:rPr>
              <w:t>6</w:t>
            </w:r>
          </w:p>
        </w:tc>
        <w:tc>
          <w:tcPr>
            <w:tcW w:w="5392" w:type="dxa"/>
            <w:vAlign w:val="center"/>
          </w:tcPr>
          <w:p>
            <w:pPr>
              <w:ind w:firstLine="0" w:firstLineChars="0"/>
              <w:jc w:val="center"/>
              <w:rPr>
                <w:rFonts w:hint="eastAsia" w:ascii="仿宋_GB2312" w:eastAsia="仿宋_GB2312"/>
                <w:color w:val="auto"/>
                <w:sz w:val="24"/>
              </w:rPr>
            </w:pPr>
          </w:p>
        </w:tc>
        <w:tc>
          <w:tcPr>
            <w:tcW w:w="1372" w:type="dxa"/>
            <w:vAlign w:val="center"/>
          </w:tcPr>
          <w:p>
            <w:pPr>
              <w:ind w:firstLine="0" w:firstLineChars="0"/>
              <w:jc w:val="center"/>
              <w:rPr>
                <w:rFonts w:hint="eastAsia" w:ascii="仿宋_GB2312" w:eastAsia="仿宋_GB2312"/>
                <w:color w:val="auto"/>
                <w:sz w:val="24"/>
              </w:rPr>
            </w:pPr>
          </w:p>
        </w:tc>
        <w:tc>
          <w:tcPr>
            <w:tcW w:w="1320" w:type="dxa"/>
          </w:tcPr>
          <w:p>
            <w:pPr>
              <w:ind w:firstLine="0" w:firstLineChars="0"/>
              <w:rPr>
                <w:rFonts w:hint="eastAsia" w:ascii="仿宋_GB2312" w:eastAsia="仿宋_GB2312"/>
                <w:color w:val="auto"/>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202" w:type="dxa"/>
            <w:vAlign w:val="center"/>
          </w:tcPr>
          <w:p>
            <w:pPr>
              <w:ind w:firstLine="0" w:firstLineChars="0"/>
              <w:jc w:val="center"/>
              <w:rPr>
                <w:rFonts w:eastAsia="仿宋_GB2312"/>
                <w:b/>
                <w:color w:val="auto"/>
              </w:rPr>
            </w:pPr>
            <w:r>
              <w:rPr>
                <w:rFonts w:eastAsia="仿宋_GB2312"/>
                <w:b/>
                <w:color w:val="auto"/>
              </w:rPr>
              <w:t>7</w:t>
            </w:r>
          </w:p>
        </w:tc>
        <w:tc>
          <w:tcPr>
            <w:tcW w:w="5392" w:type="dxa"/>
            <w:vAlign w:val="center"/>
          </w:tcPr>
          <w:p>
            <w:pPr>
              <w:ind w:firstLine="0" w:firstLineChars="0"/>
              <w:jc w:val="center"/>
              <w:rPr>
                <w:rFonts w:hint="eastAsia" w:ascii="仿宋_GB2312" w:eastAsia="仿宋_GB2312"/>
                <w:color w:val="auto"/>
                <w:sz w:val="24"/>
              </w:rPr>
            </w:pPr>
          </w:p>
        </w:tc>
        <w:tc>
          <w:tcPr>
            <w:tcW w:w="1372" w:type="dxa"/>
            <w:vAlign w:val="center"/>
          </w:tcPr>
          <w:p>
            <w:pPr>
              <w:ind w:firstLine="0" w:firstLineChars="0"/>
              <w:jc w:val="center"/>
              <w:rPr>
                <w:rFonts w:hint="eastAsia" w:ascii="仿宋_GB2312" w:eastAsia="仿宋_GB2312"/>
                <w:color w:val="auto"/>
                <w:sz w:val="24"/>
              </w:rPr>
            </w:pPr>
          </w:p>
        </w:tc>
        <w:tc>
          <w:tcPr>
            <w:tcW w:w="1320" w:type="dxa"/>
          </w:tcPr>
          <w:p>
            <w:pPr>
              <w:ind w:firstLine="0" w:firstLineChars="0"/>
              <w:rPr>
                <w:rFonts w:hint="eastAsia" w:ascii="仿宋_GB2312" w:eastAsia="仿宋_GB2312"/>
                <w:color w:val="auto"/>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202" w:type="dxa"/>
            <w:vAlign w:val="center"/>
          </w:tcPr>
          <w:p>
            <w:pPr>
              <w:ind w:firstLine="0" w:firstLineChars="0"/>
              <w:jc w:val="center"/>
              <w:rPr>
                <w:rFonts w:eastAsia="仿宋_GB2312"/>
                <w:b/>
                <w:color w:val="auto"/>
              </w:rPr>
            </w:pPr>
            <w:r>
              <w:rPr>
                <w:rFonts w:eastAsia="仿宋_GB2312"/>
                <w:b/>
                <w:color w:val="auto"/>
              </w:rPr>
              <w:t>8</w:t>
            </w:r>
          </w:p>
        </w:tc>
        <w:tc>
          <w:tcPr>
            <w:tcW w:w="5392" w:type="dxa"/>
            <w:vAlign w:val="center"/>
          </w:tcPr>
          <w:p>
            <w:pPr>
              <w:ind w:firstLine="0" w:firstLineChars="0"/>
              <w:jc w:val="center"/>
              <w:rPr>
                <w:rFonts w:hint="eastAsia" w:ascii="仿宋_GB2312" w:eastAsia="仿宋_GB2312"/>
                <w:color w:val="auto"/>
                <w:sz w:val="24"/>
              </w:rPr>
            </w:pPr>
          </w:p>
        </w:tc>
        <w:tc>
          <w:tcPr>
            <w:tcW w:w="1372" w:type="dxa"/>
            <w:vAlign w:val="center"/>
          </w:tcPr>
          <w:p>
            <w:pPr>
              <w:ind w:firstLine="0" w:firstLineChars="0"/>
              <w:jc w:val="center"/>
              <w:rPr>
                <w:rFonts w:hint="eastAsia" w:ascii="仿宋_GB2312" w:eastAsia="仿宋_GB2312"/>
                <w:color w:val="auto"/>
                <w:sz w:val="24"/>
              </w:rPr>
            </w:pPr>
          </w:p>
        </w:tc>
        <w:tc>
          <w:tcPr>
            <w:tcW w:w="1320" w:type="dxa"/>
          </w:tcPr>
          <w:p>
            <w:pPr>
              <w:ind w:firstLine="0" w:firstLineChars="0"/>
              <w:rPr>
                <w:rFonts w:hint="eastAsia" w:ascii="仿宋_GB2312" w:eastAsia="仿宋_GB2312"/>
                <w:color w:val="auto"/>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202" w:type="dxa"/>
            <w:vAlign w:val="center"/>
          </w:tcPr>
          <w:p>
            <w:pPr>
              <w:ind w:firstLine="0" w:firstLineChars="0"/>
              <w:jc w:val="center"/>
              <w:rPr>
                <w:rFonts w:eastAsia="仿宋_GB2312"/>
                <w:b/>
                <w:color w:val="auto"/>
              </w:rPr>
            </w:pPr>
            <w:r>
              <w:rPr>
                <w:rFonts w:eastAsia="仿宋_GB2312"/>
                <w:b/>
                <w:color w:val="auto"/>
              </w:rPr>
              <w:t>9</w:t>
            </w:r>
          </w:p>
        </w:tc>
        <w:tc>
          <w:tcPr>
            <w:tcW w:w="5392" w:type="dxa"/>
          </w:tcPr>
          <w:p>
            <w:pPr>
              <w:ind w:firstLine="0" w:firstLineChars="0"/>
              <w:jc w:val="center"/>
              <w:rPr>
                <w:rFonts w:hint="eastAsia" w:ascii="仿宋_GB2312" w:eastAsia="仿宋_GB2312"/>
                <w:color w:val="auto"/>
                <w:sz w:val="24"/>
              </w:rPr>
            </w:pPr>
          </w:p>
        </w:tc>
        <w:tc>
          <w:tcPr>
            <w:tcW w:w="1372" w:type="dxa"/>
            <w:vAlign w:val="center"/>
          </w:tcPr>
          <w:p>
            <w:pPr>
              <w:ind w:firstLine="0" w:firstLineChars="0"/>
              <w:jc w:val="center"/>
              <w:rPr>
                <w:rFonts w:hint="eastAsia" w:ascii="仿宋_GB2312" w:eastAsia="仿宋_GB2312"/>
                <w:color w:val="auto"/>
                <w:sz w:val="24"/>
              </w:rPr>
            </w:pPr>
          </w:p>
        </w:tc>
        <w:tc>
          <w:tcPr>
            <w:tcW w:w="1320" w:type="dxa"/>
          </w:tcPr>
          <w:p>
            <w:pPr>
              <w:ind w:firstLine="0" w:firstLineChars="0"/>
              <w:rPr>
                <w:rFonts w:hint="eastAsia" w:ascii="仿宋_GB2312" w:eastAsia="仿宋_GB2312"/>
                <w:color w:val="auto"/>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202" w:type="dxa"/>
            <w:vAlign w:val="center"/>
          </w:tcPr>
          <w:p>
            <w:pPr>
              <w:ind w:firstLine="0" w:firstLineChars="0"/>
              <w:jc w:val="center"/>
              <w:rPr>
                <w:rFonts w:eastAsia="仿宋_GB2312"/>
                <w:b/>
                <w:color w:val="auto"/>
              </w:rPr>
            </w:pPr>
            <w:r>
              <w:rPr>
                <w:rFonts w:eastAsia="仿宋_GB2312"/>
                <w:b/>
                <w:color w:val="auto"/>
              </w:rPr>
              <w:t>10</w:t>
            </w:r>
          </w:p>
        </w:tc>
        <w:tc>
          <w:tcPr>
            <w:tcW w:w="5392" w:type="dxa"/>
          </w:tcPr>
          <w:p>
            <w:pPr>
              <w:ind w:firstLine="0" w:firstLineChars="0"/>
              <w:rPr>
                <w:rFonts w:hint="eastAsia" w:ascii="仿宋_GB2312" w:eastAsia="仿宋_GB2312"/>
                <w:color w:val="auto"/>
                <w:sz w:val="24"/>
              </w:rPr>
            </w:pPr>
          </w:p>
        </w:tc>
        <w:tc>
          <w:tcPr>
            <w:tcW w:w="1372" w:type="dxa"/>
          </w:tcPr>
          <w:p>
            <w:pPr>
              <w:ind w:firstLine="0" w:firstLineChars="0"/>
              <w:rPr>
                <w:rFonts w:hint="eastAsia" w:ascii="仿宋_GB2312" w:eastAsia="仿宋_GB2312"/>
                <w:color w:val="auto"/>
                <w:sz w:val="24"/>
              </w:rPr>
            </w:pPr>
          </w:p>
        </w:tc>
        <w:tc>
          <w:tcPr>
            <w:tcW w:w="1320" w:type="dxa"/>
          </w:tcPr>
          <w:p>
            <w:pPr>
              <w:ind w:firstLine="0" w:firstLineChars="0"/>
              <w:rPr>
                <w:rFonts w:hint="eastAsia" w:ascii="仿宋_GB2312" w:eastAsia="仿宋_GB2312"/>
                <w:color w:val="auto"/>
                <w:sz w:val="24"/>
              </w:rPr>
            </w:pPr>
          </w:p>
        </w:tc>
      </w:tr>
    </w:tbl>
    <w:p>
      <w:pPr>
        <w:ind w:left="0" w:leftChars="0" w:firstLine="0" w:firstLineChars="0"/>
        <w:rPr>
          <w:color w:val="auto"/>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auto"/>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細明體">
    <w:altName w:val="PMingLiU-ExtB"/>
    <w:panose1 w:val="02020509000000000000"/>
    <w:charset w:val="88"/>
    <w:family w:val="modern"/>
    <w:pitch w:val="default"/>
    <w:sig w:usb0="00000000" w:usb1="00000000" w:usb2="00000016" w:usb3="00000000" w:csb0="00100001" w:csb1="00000000"/>
  </w:font>
  <w:font w:name="Tahoma">
    <w:panose1 w:val="020B0604030504040204"/>
    <w:charset w:val="00"/>
    <w:family w:val="auto"/>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仿宋_GB2312">
    <w:panose1 w:val="02010609030101010101"/>
    <w:charset w:val="86"/>
    <w:family w:val="auto"/>
    <w:pitch w:val="default"/>
    <w:sig w:usb0="00000001" w:usb1="080E0000" w:usb2="00000000" w:usb3="00000000" w:csb0="00040000" w:csb1="00000000"/>
  </w:font>
  <w:font w:name="PMingLiU-ExtB">
    <w:panose1 w:val="02020500000000000000"/>
    <w:charset w:val="88"/>
    <w:family w:val="auto"/>
    <w:pitch w:val="default"/>
    <w:sig w:usb0="8000002F" w:usb1="02000008" w:usb2="00000000" w:usb3="00000000" w:csb0="001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ind w:firstLine="360"/>
      <w:rPr>
        <w:rStyle w:val="27"/>
      </w:rPr>
    </w:pPr>
    <w:r>
      <w:rPr>
        <w:rStyle w:val="27"/>
      </w:rPr>
      <w:fldChar w:fldCharType="begin"/>
    </w:r>
    <w:r>
      <w:rPr>
        <w:rStyle w:val="27"/>
      </w:rPr>
      <w:instrText xml:space="preserve">PAGE  </w:instrText>
    </w:r>
    <w:r>
      <w:rPr>
        <w:rStyle w:val="27"/>
      </w:rPr>
      <w:fldChar w:fldCharType="end"/>
    </w:r>
  </w:p>
  <w:p>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0" w:firstLineChars="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single" w:color="auto" w:sz="4" w:space="1"/>
      </w:pBdr>
      <w:ind w:firstLine="0" w:firstLineChars="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ind w:firstLine="0" w:firstLineChars="0"/>
                            <w:rPr>
                              <w:rFonts w:eastAsia="宋体"/>
                            </w:rPr>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NM+8ARAgAACQQAAA4AAABkcnMvZTJvRG9jLnhtbK1TzY7TMBC+I/EO&#10;lu80aRFL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U0z7wBECAAAJBAAADgAAAAAAAAABACAA&#10;AAAfAQAAZHJzL2Uyb0RvYy54bWxQSwUGAAAAAAYABgBZAQAAogUAAAAA&#10;">
              <v:fill on="f" focussize="0,0"/>
              <v:stroke on="f" weight="0.5pt"/>
              <v:imagedata o:title=""/>
              <o:lock v:ext="edit" aspectratio="f"/>
              <v:textbox inset="0mm,0mm,0mm,0mm" style="mso-fit-shape-to-text:t;">
                <w:txbxContent>
                  <w:p>
                    <w:pPr>
                      <w:pStyle w:val="17"/>
                      <w:ind w:firstLine="0" w:firstLineChars="0"/>
                      <w:rPr>
                        <w:rFonts w:eastAsia="宋体"/>
                      </w:rPr>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ind w:firstLine="360"/>
      <w:rPr>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double" w:color="auto" w:sz="8" w:space="1"/>
      </w:pBdr>
      <w:ind w:firstLine="0" w:firstLineChars="0"/>
      <w:jc w:val="center"/>
      <w:rPr>
        <w:rFonts w:ascii="宋体" w:hAnsi="宋体" w:cs="宋体"/>
        <w:color w:val="auto"/>
        <w:sz w:val="21"/>
        <w:szCs w:val="21"/>
      </w:rPr>
    </w:pPr>
    <w:r>
      <w:rPr>
        <w:rFonts w:hint="eastAsia" w:ascii="宋体" w:hAnsi="宋体" w:cs="宋体"/>
        <w:color w:val="auto"/>
        <w:sz w:val="21"/>
        <w:szCs w:val="28"/>
        <w:lang w:eastAsia="zh-CN"/>
      </w:rPr>
      <w:t>营山县圣新天然气有限公司</w:t>
    </w:r>
    <w:r>
      <w:rPr>
        <w:rFonts w:hint="eastAsia" w:ascii="宋体" w:hAnsi="宋体" w:cs="宋体"/>
        <w:color w:val="auto"/>
        <w:sz w:val="21"/>
        <w:szCs w:val="21"/>
      </w:rPr>
      <w:t xml:space="preserve">                       </w:t>
    </w:r>
    <w:r>
      <w:rPr>
        <w:rFonts w:hint="eastAsia" w:ascii="宋体" w:hAnsi="宋体" w:cs="宋体"/>
        <w:color w:val="auto"/>
        <w:sz w:val="21"/>
        <w:szCs w:val="21"/>
        <w:lang w:val="en-US" w:eastAsia="zh-CN"/>
      </w:rPr>
      <w:t xml:space="preserve"> </w:t>
    </w:r>
    <w:r>
      <w:rPr>
        <w:rFonts w:hint="eastAsia" w:ascii="宋体" w:hAnsi="宋体" w:cs="宋体"/>
        <w:color w:val="auto"/>
        <w:sz w:val="21"/>
        <w:szCs w:val="21"/>
      </w:rPr>
      <w:t xml:space="preserve">          生产安全事故应急预案</w:t>
    </w:r>
  </w:p>
  <w:p>
    <w:pPr>
      <w:pStyle w:val="18"/>
      <w:pBdr>
        <w:bottom w:val="none" w:color="auto" w:sz="0" w:space="0"/>
      </w:pBdr>
      <w:ind w:firstLine="360"/>
      <w:rPr>
        <w:szCs w:val="2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double" w:color="auto" w:sz="8" w:space="1"/>
      </w:pBdr>
      <w:ind w:firstLine="0" w:firstLineChars="0"/>
      <w:jc w:val="center"/>
      <w:rPr>
        <w:rFonts w:ascii="宋体" w:hAnsi="宋体" w:cs="宋体"/>
        <w:color w:val="auto"/>
        <w:sz w:val="21"/>
        <w:szCs w:val="21"/>
      </w:rPr>
    </w:pPr>
    <w:r>
      <w:rPr>
        <w:rFonts w:hint="eastAsia" w:ascii="宋体" w:hAnsi="宋体" w:cs="宋体"/>
        <w:color w:val="auto"/>
        <w:sz w:val="21"/>
        <w:szCs w:val="28"/>
        <w:lang w:eastAsia="zh-CN"/>
      </w:rPr>
      <w:t>营山县圣新天然气有限公司</w:t>
    </w:r>
    <w:r>
      <w:rPr>
        <w:rFonts w:hint="eastAsia" w:ascii="宋体" w:hAnsi="宋体" w:cs="宋体"/>
        <w:color w:val="auto"/>
        <w:sz w:val="21"/>
        <w:szCs w:val="21"/>
      </w:rPr>
      <w:t xml:space="preserve">                       </w:t>
    </w:r>
    <w:r>
      <w:rPr>
        <w:rFonts w:hint="eastAsia" w:ascii="宋体" w:hAnsi="宋体" w:cs="宋体"/>
        <w:color w:val="auto"/>
        <w:sz w:val="21"/>
        <w:szCs w:val="21"/>
        <w:lang w:val="en-US" w:eastAsia="zh-CN"/>
      </w:rPr>
      <w:t xml:space="preserve"> </w:t>
    </w:r>
    <w:r>
      <w:rPr>
        <w:rFonts w:hint="eastAsia" w:ascii="宋体" w:hAnsi="宋体" w:cs="宋体"/>
        <w:color w:val="auto"/>
        <w:sz w:val="21"/>
        <w:szCs w:val="21"/>
      </w:rPr>
      <w:t xml:space="preserve">          生产安全事故应急预案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3BA436"/>
    <w:multiLevelType w:val="singleLevel"/>
    <w:tmpl w:val="A13BA436"/>
    <w:lvl w:ilvl="0" w:tentative="0">
      <w:start w:val="1"/>
      <w:numFmt w:val="chineseCounting"/>
      <w:suff w:val="space"/>
      <w:lvlText w:val="第%1篇"/>
      <w:lvlJc w:val="left"/>
      <w:rPr>
        <w:rFonts w:hint="eastAsia"/>
      </w:rPr>
    </w:lvl>
  </w:abstractNum>
  <w:abstractNum w:abstractNumId="1">
    <w:nsid w:val="B024A75F"/>
    <w:multiLevelType w:val="singleLevel"/>
    <w:tmpl w:val="B024A75F"/>
    <w:lvl w:ilvl="0" w:tentative="0">
      <w:start w:val="1"/>
      <w:numFmt w:val="decimal"/>
      <w:suff w:val="nothing"/>
      <w:lvlText w:val="（%1）"/>
      <w:lvlJc w:val="left"/>
    </w:lvl>
  </w:abstractNum>
  <w:abstractNum w:abstractNumId="2">
    <w:nsid w:val="B85748C0"/>
    <w:multiLevelType w:val="singleLevel"/>
    <w:tmpl w:val="B85748C0"/>
    <w:lvl w:ilvl="0" w:tentative="0">
      <w:start w:val="1"/>
      <w:numFmt w:val="chineseCounting"/>
      <w:suff w:val="nothing"/>
      <w:lvlText w:val="（%1）"/>
      <w:lvlJc w:val="left"/>
      <w:rPr>
        <w:rFonts w:hint="eastAsia"/>
      </w:rPr>
    </w:lvl>
  </w:abstractNum>
  <w:abstractNum w:abstractNumId="3">
    <w:nsid w:val="CB79B1B4"/>
    <w:multiLevelType w:val="singleLevel"/>
    <w:tmpl w:val="CB79B1B4"/>
    <w:lvl w:ilvl="0" w:tentative="0">
      <w:start w:val="1"/>
      <w:numFmt w:val="decimal"/>
      <w:suff w:val="nothing"/>
      <w:lvlText w:val="（%1）"/>
      <w:lvlJc w:val="left"/>
    </w:lvl>
  </w:abstractNum>
  <w:abstractNum w:abstractNumId="4">
    <w:nsid w:val="DF229742"/>
    <w:multiLevelType w:val="singleLevel"/>
    <w:tmpl w:val="DF229742"/>
    <w:lvl w:ilvl="0" w:tentative="0">
      <w:start w:val="1"/>
      <w:numFmt w:val="decimal"/>
      <w:suff w:val="nothing"/>
      <w:lvlText w:val="%1）"/>
      <w:lvlJc w:val="left"/>
    </w:lvl>
  </w:abstractNum>
  <w:abstractNum w:abstractNumId="5">
    <w:nsid w:val="E0F682AA"/>
    <w:multiLevelType w:val="singleLevel"/>
    <w:tmpl w:val="E0F682AA"/>
    <w:lvl w:ilvl="0" w:tentative="0">
      <w:start w:val="1"/>
      <w:numFmt w:val="decimal"/>
      <w:suff w:val="nothing"/>
      <w:lvlText w:val="%1、"/>
      <w:lvlJc w:val="left"/>
    </w:lvl>
  </w:abstractNum>
  <w:abstractNum w:abstractNumId="6">
    <w:nsid w:val="E48A08DF"/>
    <w:multiLevelType w:val="singleLevel"/>
    <w:tmpl w:val="E48A08DF"/>
    <w:lvl w:ilvl="0" w:tentative="0">
      <w:start w:val="1"/>
      <w:numFmt w:val="decimal"/>
      <w:lvlText w:val="%1."/>
      <w:lvlJc w:val="left"/>
      <w:pPr>
        <w:ind w:left="425" w:hanging="425"/>
      </w:pPr>
      <w:rPr>
        <w:rFonts w:hint="default"/>
      </w:rPr>
    </w:lvl>
  </w:abstractNum>
  <w:abstractNum w:abstractNumId="7">
    <w:nsid w:val="2065159A"/>
    <w:multiLevelType w:val="singleLevel"/>
    <w:tmpl w:val="2065159A"/>
    <w:lvl w:ilvl="0" w:tentative="0">
      <w:start w:val="1"/>
      <w:numFmt w:val="decimal"/>
      <w:suff w:val="nothing"/>
      <w:lvlText w:val="（%1）"/>
      <w:lvlJc w:val="left"/>
    </w:lvl>
  </w:abstractNum>
  <w:abstractNum w:abstractNumId="8">
    <w:nsid w:val="3D929972"/>
    <w:multiLevelType w:val="singleLevel"/>
    <w:tmpl w:val="3D929972"/>
    <w:lvl w:ilvl="0" w:tentative="0">
      <w:start w:val="7"/>
      <w:numFmt w:val="decimal"/>
      <w:suff w:val="nothing"/>
      <w:lvlText w:val="%1）"/>
      <w:lvlJc w:val="left"/>
    </w:lvl>
  </w:abstractNum>
  <w:abstractNum w:abstractNumId="9">
    <w:nsid w:val="44C2152D"/>
    <w:multiLevelType w:val="singleLevel"/>
    <w:tmpl w:val="44C2152D"/>
    <w:lvl w:ilvl="0" w:tentative="0">
      <w:start w:val="1"/>
      <w:numFmt w:val="decimal"/>
      <w:suff w:val="nothing"/>
      <w:lvlText w:val="（%1）"/>
      <w:lvlJc w:val="left"/>
    </w:lvl>
  </w:abstractNum>
  <w:abstractNum w:abstractNumId="10">
    <w:nsid w:val="451F53D6"/>
    <w:multiLevelType w:val="singleLevel"/>
    <w:tmpl w:val="451F53D6"/>
    <w:lvl w:ilvl="0" w:tentative="0">
      <w:start w:val="1"/>
      <w:numFmt w:val="decimal"/>
      <w:suff w:val="nothing"/>
      <w:lvlText w:val="（%1）"/>
      <w:lvlJc w:val="left"/>
    </w:lvl>
  </w:abstractNum>
  <w:abstractNum w:abstractNumId="11">
    <w:nsid w:val="48B91BEE"/>
    <w:multiLevelType w:val="singleLevel"/>
    <w:tmpl w:val="48B91BEE"/>
    <w:lvl w:ilvl="0" w:tentative="0">
      <w:start w:val="6"/>
      <w:numFmt w:val="chineseCounting"/>
      <w:suff w:val="nothing"/>
      <w:lvlText w:val="（%1）"/>
      <w:lvlJc w:val="left"/>
      <w:rPr>
        <w:rFonts w:hint="eastAsia"/>
      </w:rPr>
    </w:lvl>
  </w:abstractNum>
  <w:abstractNum w:abstractNumId="12">
    <w:nsid w:val="73C25FCC"/>
    <w:multiLevelType w:val="singleLevel"/>
    <w:tmpl w:val="73C25FCC"/>
    <w:lvl w:ilvl="0" w:tentative="0">
      <w:start w:val="1"/>
      <w:numFmt w:val="decimal"/>
      <w:suff w:val="nothing"/>
      <w:lvlText w:val="（%1）"/>
      <w:lvlJc w:val="left"/>
    </w:lvl>
  </w:abstractNum>
  <w:num w:numId="1">
    <w:abstractNumId w:val="6"/>
  </w:num>
  <w:num w:numId="2">
    <w:abstractNumId w:val="0"/>
  </w:num>
  <w:num w:numId="3">
    <w:abstractNumId w:val="1"/>
  </w:num>
  <w:num w:numId="4">
    <w:abstractNumId w:val="10"/>
  </w:num>
  <w:num w:numId="5">
    <w:abstractNumId w:val="11"/>
  </w:num>
  <w:num w:numId="6">
    <w:abstractNumId w:val="2"/>
  </w:num>
  <w:num w:numId="7">
    <w:abstractNumId w:val="12"/>
  </w:num>
  <w:num w:numId="8">
    <w:abstractNumId w:val="4"/>
  </w:num>
  <w:num w:numId="9">
    <w:abstractNumId w:val="8"/>
  </w:num>
  <w:num w:numId="10">
    <w:abstractNumId w:val="3"/>
  </w:num>
  <w:num w:numId="11">
    <w:abstractNumId w:val="9"/>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U1YzlhODZmNDQ3YzI3NzRhMGRjNDQxOGNiYzVjNzMifQ=="/>
  </w:docVars>
  <w:rsids>
    <w:rsidRoot w:val="00000000"/>
    <w:rsid w:val="000303B3"/>
    <w:rsid w:val="0015019C"/>
    <w:rsid w:val="00633977"/>
    <w:rsid w:val="0073561F"/>
    <w:rsid w:val="0077293E"/>
    <w:rsid w:val="00895995"/>
    <w:rsid w:val="010852E8"/>
    <w:rsid w:val="01DC7DC0"/>
    <w:rsid w:val="01ED7D2B"/>
    <w:rsid w:val="021A1BEE"/>
    <w:rsid w:val="022A679E"/>
    <w:rsid w:val="02807066"/>
    <w:rsid w:val="02B40F34"/>
    <w:rsid w:val="02FE4945"/>
    <w:rsid w:val="03110EDB"/>
    <w:rsid w:val="032B5AFD"/>
    <w:rsid w:val="0349760F"/>
    <w:rsid w:val="035146C1"/>
    <w:rsid w:val="035D010A"/>
    <w:rsid w:val="0360649E"/>
    <w:rsid w:val="03C2759E"/>
    <w:rsid w:val="03DA5ED5"/>
    <w:rsid w:val="040457CD"/>
    <w:rsid w:val="04870A92"/>
    <w:rsid w:val="04B4560B"/>
    <w:rsid w:val="04EC4753"/>
    <w:rsid w:val="05141EB3"/>
    <w:rsid w:val="054116BF"/>
    <w:rsid w:val="054E48D4"/>
    <w:rsid w:val="05FA6691"/>
    <w:rsid w:val="066F61AA"/>
    <w:rsid w:val="06770F9B"/>
    <w:rsid w:val="074455BF"/>
    <w:rsid w:val="07666FDA"/>
    <w:rsid w:val="078373D6"/>
    <w:rsid w:val="07B93B7A"/>
    <w:rsid w:val="08335DA8"/>
    <w:rsid w:val="08E65ADD"/>
    <w:rsid w:val="08F33C16"/>
    <w:rsid w:val="09125452"/>
    <w:rsid w:val="092B3B9D"/>
    <w:rsid w:val="09D05E45"/>
    <w:rsid w:val="0A794F0C"/>
    <w:rsid w:val="0AC62E1B"/>
    <w:rsid w:val="0AF97B83"/>
    <w:rsid w:val="0B35628F"/>
    <w:rsid w:val="0B3B219C"/>
    <w:rsid w:val="0BBF4C3A"/>
    <w:rsid w:val="0BD460C1"/>
    <w:rsid w:val="0C463BDE"/>
    <w:rsid w:val="0C4E6B58"/>
    <w:rsid w:val="0C5B4DEE"/>
    <w:rsid w:val="0C7E5256"/>
    <w:rsid w:val="0CD248D0"/>
    <w:rsid w:val="0CDC4F1C"/>
    <w:rsid w:val="0D4E2719"/>
    <w:rsid w:val="0D5531D4"/>
    <w:rsid w:val="0D7945D9"/>
    <w:rsid w:val="0E5F1423"/>
    <w:rsid w:val="0E693825"/>
    <w:rsid w:val="0F7E56BC"/>
    <w:rsid w:val="0FAA37F5"/>
    <w:rsid w:val="0FD41F8C"/>
    <w:rsid w:val="1060241D"/>
    <w:rsid w:val="10A45279"/>
    <w:rsid w:val="10AF6B3A"/>
    <w:rsid w:val="10BE50C4"/>
    <w:rsid w:val="10E548CC"/>
    <w:rsid w:val="10FE58C3"/>
    <w:rsid w:val="111F74C2"/>
    <w:rsid w:val="11477335"/>
    <w:rsid w:val="122578C6"/>
    <w:rsid w:val="123C3E93"/>
    <w:rsid w:val="128D50B2"/>
    <w:rsid w:val="128E689D"/>
    <w:rsid w:val="12BE09F5"/>
    <w:rsid w:val="13407AA1"/>
    <w:rsid w:val="1371301C"/>
    <w:rsid w:val="137D59BB"/>
    <w:rsid w:val="1422477A"/>
    <w:rsid w:val="1435354A"/>
    <w:rsid w:val="14A0435E"/>
    <w:rsid w:val="14A70FAB"/>
    <w:rsid w:val="14AB1989"/>
    <w:rsid w:val="15415E49"/>
    <w:rsid w:val="15443274"/>
    <w:rsid w:val="15474D46"/>
    <w:rsid w:val="15E05662"/>
    <w:rsid w:val="15ED786B"/>
    <w:rsid w:val="161B5796"/>
    <w:rsid w:val="163450C6"/>
    <w:rsid w:val="164E610E"/>
    <w:rsid w:val="166E100C"/>
    <w:rsid w:val="16D762C1"/>
    <w:rsid w:val="1786209A"/>
    <w:rsid w:val="179307BD"/>
    <w:rsid w:val="17AA5F28"/>
    <w:rsid w:val="17AF7910"/>
    <w:rsid w:val="181604CB"/>
    <w:rsid w:val="1832359D"/>
    <w:rsid w:val="185E4769"/>
    <w:rsid w:val="188976D2"/>
    <w:rsid w:val="18C10B5E"/>
    <w:rsid w:val="18DA50FA"/>
    <w:rsid w:val="190E0109"/>
    <w:rsid w:val="191373BD"/>
    <w:rsid w:val="194450AE"/>
    <w:rsid w:val="199476C8"/>
    <w:rsid w:val="19E9428A"/>
    <w:rsid w:val="19FE6123"/>
    <w:rsid w:val="1A5D6F2D"/>
    <w:rsid w:val="1B2B2D19"/>
    <w:rsid w:val="1B506DE6"/>
    <w:rsid w:val="1BEF2B65"/>
    <w:rsid w:val="1C233764"/>
    <w:rsid w:val="1C27058F"/>
    <w:rsid w:val="1C663934"/>
    <w:rsid w:val="1CE524EC"/>
    <w:rsid w:val="1CE87B98"/>
    <w:rsid w:val="1CEF376A"/>
    <w:rsid w:val="1D3A2D71"/>
    <w:rsid w:val="1D51666D"/>
    <w:rsid w:val="1D540DB7"/>
    <w:rsid w:val="1D6409BD"/>
    <w:rsid w:val="1D681A07"/>
    <w:rsid w:val="1D7B0F40"/>
    <w:rsid w:val="1D8C7407"/>
    <w:rsid w:val="1DA50D4E"/>
    <w:rsid w:val="1E0570A1"/>
    <w:rsid w:val="1E31403C"/>
    <w:rsid w:val="1E4A6825"/>
    <w:rsid w:val="1F153B73"/>
    <w:rsid w:val="1F31203E"/>
    <w:rsid w:val="1F3F16A4"/>
    <w:rsid w:val="1F690F50"/>
    <w:rsid w:val="1F8D0D05"/>
    <w:rsid w:val="201F2DD2"/>
    <w:rsid w:val="209122DD"/>
    <w:rsid w:val="209D2C31"/>
    <w:rsid w:val="21340BA0"/>
    <w:rsid w:val="213D7067"/>
    <w:rsid w:val="21433770"/>
    <w:rsid w:val="216A5004"/>
    <w:rsid w:val="22204245"/>
    <w:rsid w:val="225E2740"/>
    <w:rsid w:val="22A6359C"/>
    <w:rsid w:val="22F86AB7"/>
    <w:rsid w:val="231C1990"/>
    <w:rsid w:val="2377537C"/>
    <w:rsid w:val="23A14CF8"/>
    <w:rsid w:val="23A2459D"/>
    <w:rsid w:val="23AC38C3"/>
    <w:rsid w:val="23AE518B"/>
    <w:rsid w:val="23C468DC"/>
    <w:rsid w:val="23C5498F"/>
    <w:rsid w:val="23CC71B3"/>
    <w:rsid w:val="23E14C55"/>
    <w:rsid w:val="243F2556"/>
    <w:rsid w:val="245D4FD6"/>
    <w:rsid w:val="2485351D"/>
    <w:rsid w:val="24C8729E"/>
    <w:rsid w:val="25011468"/>
    <w:rsid w:val="25473008"/>
    <w:rsid w:val="256B531B"/>
    <w:rsid w:val="25BD028B"/>
    <w:rsid w:val="25D109A8"/>
    <w:rsid w:val="25EE20FE"/>
    <w:rsid w:val="26442069"/>
    <w:rsid w:val="268E5547"/>
    <w:rsid w:val="26B9213F"/>
    <w:rsid w:val="26CF00D6"/>
    <w:rsid w:val="26F26E65"/>
    <w:rsid w:val="272A5BA0"/>
    <w:rsid w:val="27E47736"/>
    <w:rsid w:val="288A35DC"/>
    <w:rsid w:val="28B6671C"/>
    <w:rsid w:val="29824F56"/>
    <w:rsid w:val="2A5D1BE1"/>
    <w:rsid w:val="2B0F337B"/>
    <w:rsid w:val="2B49018A"/>
    <w:rsid w:val="2BD9277E"/>
    <w:rsid w:val="2C210F74"/>
    <w:rsid w:val="2C691CE5"/>
    <w:rsid w:val="2C6E74DF"/>
    <w:rsid w:val="2CAA3768"/>
    <w:rsid w:val="2CAF26AF"/>
    <w:rsid w:val="2CD777F3"/>
    <w:rsid w:val="2CED1C88"/>
    <w:rsid w:val="2D122982"/>
    <w:rsid w:val="2DB15E0A"/>
    <w:rsid w:val="2DF032E1"/>
    <w:rsid w:val="2DF47FA2"/>
    <w:rsid w:val="2E3E08E4"/>
    <w:rsid w:val="2E650AF5"/>
    <w:rsid w:val="2E717C9F"/>
    <w:rsid w:val="2E7323C1"/>
    <w:rsid w:val="2EC556A1"/>
    <w:rsid w:val="2F0D2A71"/>
    <w:rsid w:val="2F0D70D2"/>
    <w:rsid w:val="2F4E6A48"/>
    <w:rsid w:val="2F9D17CE"/>
    <w:rsid w:val="2FDA78F1"/>
    <w:rsid w:val="2FF610B0"/>
    <w:rsid w:val="30384ACA"/>
    <w:rsid w:val="308D0D50"/>
    <w:rsid w:val="308F56F4"/>
    <w:rsid w:val="30BA3228"/>
    <w:rsid w:val="30DD3783"/>
    <w:rsid w:val="314D1BF4"/>
    <w:rsid w:val="3171126E"/>
    <w:rsid w:val="31AF2144"/>
    <w:rsid w:val="31CF4AB1"/>
    <w:rsid w:val="32085C9E"/>
    <w:rsid w:val="32664F67"/>
    <w:rsid w:val="32AB0DDB"/>
    <w:rsid w:val="32BB2022"/>
    <w:rsid w:val="33244F5A"/>
    <w:rsid w:val="3334055D"/>
    <w:rsid w:val="33430A64"/>
    <w:rsid w:val="33992C0F"/>
    <w:rsid w:val="33AB2408"/>
    <w:rsid w:val="33D8698B"/>
    <w:rsid w:val="33F90A32"/>
    <w:rsid w:val="33FA5C20"/>
    <w:rsid w:val="34847806"/>
    <w:rsid w:val="34D33EF9"/>
    <w:rsid w:val="351132A0"/>
    <w:rsid w:val="35664961"/>
    <w:rsid w:val="3599162D"/>
    <w:rsid w:val="35F31165"/>
    <w:rsid w:val="3615572B"/>
    <w:rsid w:val="36254176"/>
    <w:rsid w:val="36681030"/>
    <w:rsid w:val="3676199F"/>
    <w:rsid w:val="37030562"/>
    <w:rsid w:val="3756210A"/>
    <w:rsid w:val="376E2249"/>
    <w:rsid w:val="37C17159"/>
    <w:rsid w:val="37EC2417"/>
    <w:rsid w:val="38081233"/>
    <w:rsid w:val="38483EEE"/>
    <w:rsid w:val="388303A3"/>
    <w:rsid w:val="388342E3"/>
    <w:rsid w:val="38961E84"/>
    <w:rsid w:val="38A906B1"/>
    <w:rsid w:val="38D307E7"/>
    <w:rsid w:val="390B2ACA"/>
    <w:rsid w:val="39585C7C"/>
    <w:rsid w:val="39AE1450"/>
    <w:rsid w:val="39AE76A2"/>
    <w:rsid w:val="39CA71D2"/>
    <w:rsid w:val="3A8B592D"/>
    <w:rsid w:val="3B56375A"/>
    <w:rsid w:val="3B6A4719"/>
    <w:rsid w:val="3C0A47BB"/>
    <w:rsid w:val="3C11622A"/>
    <w:rsid w:val="3C1E1016"/>
    <w:rsid w:val="3CAF1767"/>
    <w:rsid w:val="3CB3794A"/>
    <w:rsid w:val="3CF40432"/>
    <w:rsid w:val="3D42082D"/>
    <w:rsid w:val="3D832F45"/>
    <w:rsid w:val="3DBD7EB3"/>
    <w:rsid w:val="3DD82F3F"/>
    <w:rsid w:val="3DEA1C1F"/>
    <w:rsid w:val="3E6666F2"/>
    <w:rsid w:val="3E806816"/>
    <w:rsid w:val="3F140F43"/>
    <w:rsid w:val="3F253E3E"/>
    <w:rsid w:val="3F3C52C8"/>
    <w:rsid w:val="3F415B7A"/>
    <w:rsid w:val="3F5E2757"/>
    <w:rsid w:val="3F7048A0"/>
    <w:rsid w:val="3FBD2DD3"/>
    <w:rsid w:val="3FCB1F18"/>
    <w:rsid w:val="401D629D"/>
    <w:rsid w:val="403C6038"/>
    <w:rsid w:val="404A11FB"/>
    <w:rsid w:val="40905D53"/>
    <w:rsid w:val="40A610D2"/>
    <w:rsid w:val="41856027"/>
    <w:rsid w:val="41DF182F"/>
    <w:rsid w:val="4229262E"/>
    <w:rsid w:val="42550EB5"/>
    <w:rsid w:val="42F76BAD"/>
    <w:rsid w:val="430706BF"/>
    <w:rsid w:val="432A5FEB"/>
    <w:rsid w:val="43551F1B"/>
    <w:rsid w:val="438C3388"/>
    <w:rsid w:val="43CF1B17"/>
    <w:rsid w:val="440E10EE"/>
    <w:rsid w:val="441B6BAE"/>
    <w:rsid w:val="448D70C2"/>
    <w:rsid w:val="44E056A3"/>
    <w:rsid w:val="44EB2532"/>
    <w:rsid w:val="453250A1"/>
    <w:rsid w:val="457B58EB"/>
    <w:rsid w:val="458A4B1F"/>
    <w:rsid w:val="45A07B29"/>
    <w:rsid w:val="45DC395C"/>
    <w:rsid w:val="46044E59"/>
    <w:rsid w:val="463B6F1E"/>
    <w:rsid w:val="467F07D4"/>
    <w:rsid w:val="468A615F"/>
    <w:rsid w:val="46C14FBF"/>
    <w:rsid w:val="46E67CE2"/>
    <w:rsid w:val="46F26477"/>
    <w:rsid w:val="475F5857"/>
    <w:rsid w:val="476633FB"/>
    <w:rsid w:val="47B420A6"/>
    <w:rsid w:val="47F941DE"/>
    <w:rsid w:val="4806066B"/>
    <w:rsid w:val="48360570"/>
    <w:rsid w:val="488A3A4F"/>
    <w:rsid w:val="48950D21"/>
    <w:rsid w:val="48AC3287"/>
    <w:rsid w:val="490A53BE"/>
    <w:rsid w:val="49622E70"/>
    <w:rsid w:val="49C61F79"/>
    <w:rsid w:val="49E06FA8"/>
    <w:rsid w:val="49F67044"/>
    <w:rsid w:val="4A2A0466"/>
    <w:rsid w:val="4A351969"/>
    <w:rsid w:val="4A9A4FA3"/>
    <w:rsid w:val="4AB223DC"/>
    <w:rsid w:val="4AE57524"/>
    <w:rsid w:val="4AFD3876"/>
    <w:rsid w:val="4B115DA6"/>
    <w:rsid w:val="4B1B381E"/>
    <w:rsid w:val="4B7C16FA"/>
    <w:rsid w:val="4C350CC1"/>
    <w:rsid w:val="4C4D6EC9"/>
    <w:rsid w:val="4C773F82"/>
    <w:rsid w:val="4CC00DF1"/>
    <w:rsid w:val="4CE47AF5"/>
    <w:rsid w:val="4CFC309A"/>
    <w:rsid w:val="4D4B0587"/>
    <w:rsid w:val="4D6C1827"/>
    <w:rsid w:val="4D9E5E18"/>
    <w:rsid w:val="4DE45D18"/>
    <w:rsid w:val="4E037084"/>
    <w:rsid w:val="4E104010"/>
    <w:rsid w:val="4E4461D7"/>
    <w:rsid w:val="4ECD3CAA"/>
    <w:rsid w:val="4F007754"/>
    <w:rsid w:val="4F7D275D"/>
    <w:rsid w:val="4FBF4716"/>
    <w:rsid w:val="503816B6"/>
    <w:rsid w:val="507E19B1"/>
    <w:rsid w:val="50AC28CB"/>
    <w:rsid w:val="511625FC"/>
    <w:rsid w:val="51284A04"/>
    <w:rsid w:val="515851F0"/>
    <w:rsid w:val="515F763E"/>
    <w:rsid w:val="51A8212C"/>
    <w:rsid w:val="51A9395E"/>
    <w:rsid w:val="51B06492"/>
    <w:rsid w:val="51FF0DF9"/>
    <w:rsid w:val="5201085F"/>
    <w:rsid w:val="525452BA"/>
    <w:rsid w:val="526D0F64"/>
    <w:rsid w:val="527A16F5"/>
    <w:rsid w:val="52DC6BD6"/>
    <w:rsid w:val="53243845"/>
    <w:rsid w:val="532C36B9"/>
    <w:rsid w:val="53545E36"/>
    <w:rsid w:val="540F0AB0"/>
    <w:rsid w:val="547B766F"/>
    <w:rsid w:val="54852C60"/>
    <w:rsid w:val="54BE09FA"/>
    <w:rsid w:val="54C50697"/>
    <w:rsid w:val="554D01D2"/>
    <w:rsid w:val="55A25EB5"/>
    <w:rsid w:val="56130738"/>
    <w:rsid w:val="565256D1"/>
    <w:rsid w:val="56F27524"/>
    <w:rsid w:val="57420B58"/>
    <w:rsid w:val="58441720"/>
    <w:rsid w:val="58A1474E"/>
    <w:rsid w:val="58D31710"/>
    <w:rsid w:val="58FA5862"/>
    <w:rsid w:val="58FB0D76"/>
    <w:rsid w:val="59830488"/>
    <w:rsid w:val="59E03122"/>
    <w:rsid w:val="5A25237E"/>
    <w:rsid w:val="5A7571C0"/>
    <w:rsid w:val="5A957637"/>
    <w:rsid w:val="5AA44BC5"/>
    <w:rsid w:val="5AD66493"/>
    <w:rsid w:val="5B9B12E6"/>
    <w:rsid w:val="5BDA6BA8"/>
    <w:rsid w:val="5C3564CD"/>
    <w:rsid w:val="5C3D17F9"/>
    <w:rsid w:val="5C500F8B"/>
    <w:rsid w:val="5CA14EF9"/>
    <w:rsid w:val="5CA46920"/>
    <w:rsid w:val="5CC8333F"/>
    <w:rsid w:val="5D1D61AE"/>
    <w:rsid w:val="5D20370D"/>
    <w:rsid w:val="5D443CF5"/>
    <w:rsid w:val="5D954E18"/>
    <w:rsid w:val="5DAD2C4E"/>
    <w:rsid w:val="5DE36797"/>
    <w:rsid w:val="5DF04D4E"/>
    <w:rsid w:val="5E7744BE"/>
    <w:rsid w:val="5E882FFA"/>
    <w:rsid w:val="5E8B689C"/>
    <w:rsid w:val="5E914D18"/>
    <w:rsid w:val="5F493CF9"/>
    <w:rsid w:val="5F6B22EE"/>
    <w:rsid w:val="5F933DE4"/>
    <w:rsid w:val="5FBD326C"/>
    <w:rsid w:val="5FD7444F"/>
    <w:rsid w:val="5FFC5915"/>
    <w:rsid w:val="603D6854"/>
    <w:rsid w:val="605B738C"/>
    <w:rsid w:val="60CF36F6"/>
    <w:rsid w:val="60D73318"/>
    <w:rsid w:val="60DD75E5"/>
    <w:rsid w:val="610E3C65"/>
    <w:rsid w:val="6198105D"/>
    <w:rsid w:val="61D05B58"/>
    <w:rsid w:val="62E64382"/>
    <w:rsid w:val="63232AF7"/>
    <w:rsid w:val="63334D89"/>
    <w:rsid w:val="637808F8"/>
    <w:rsid w:val="63C67212"/>
    <w:rsid w:val="648207D0"/>
    <w:rsid w:val="648E700D"/>
    <w:rsid w:val="64C07050"/>
    <w:rsid w:val="653463FD"/>
    <w:rsid w:val="653B42CA"/>
    <w:rsid w:val="657F5A0D"/>
    <w:rsid w:val="660F2C02"/>
    <w:rsid w:val="663066AA"/>
    <w:rsid w:val="66424F6D"/>
    <w:rsid w:val="66860EDB"/>
    <w:rsid w:val="66925BD5"/>
    <w:rsid w:val="677C53B9"/>
    <w:rsid w:val="6792221E"/>
    <w:rsid w:val="67A6044B"/>
    <w:rsid w:val="67E45EB9"/>
    <w:rsid w:val="67FF79E5"/>
    <w:rsid w:val="68185632"/>
    <w:rsid w:val="68797829"/>
    <w:rsid w:val="689304E6"/>
    <w:rsid w:val="68972645"/>
    <w:rsid w:val="68B930EC"/>
    <w:rsid w:val="68F32D76"/>
    <w:rsid w:val="693634C5"/>
    <w:rsid w:val="699817E3"/>
    <w:rsid w:val="69DC71C7"/>
    <w:rsid w:val="69FF79C6"/>
    <w:rsid w:val="6A255E30"/>
    <w:rsid w:val="6A2F1733"/>
    <w:rsid w:val="6A7604C3"/>
    <w:rsid w:val="6AD402C2"/>
    <w:rsid w:val="6AEE63B0"/>
    <w:rsid w:val="6B2A1A40"/>
    <w:rsid w:val="6B3A653C"/>
    <w:rsid w:val="6B4A6711"/>
    <w:rsid w:val="6B5B44C4"/>
    <w:rsid w:val="6BA13C72"/>
    <w:rsid w:val="6C12304B"/>
    <w:rsid w:val="6C374894"/>
    <w:rsid w:val="6CAE567C"/>
    <w:rsid w:val="6CB55547"/>
    <w:rsid w:val="6CEE4770"/>
    <w:rsid w:val="6D720679"/>
    <w:rsid w:val="6DA7761A"/>
    <w:rsid w:val="6E272C67"/>
    <w:rsid w:val="6EA056BA"/>
    <w:rsid w:val="6EDD55F7"/>
    <w:rsid w:val="6F030AB8"/>
    <w:rsid w:val="6F144C92"/>
    <w:rsid w:val="6F8A4B56"/>
    <w:rsid w:val="6F9469CC"/>
    <w:rsid w:val="6FA343CB"/>
    <w:rsid w:val="6FB06939"/>
    <w:rsid w:val="6FDF4126"/>
    <w:rsid w:val="704C7999"/>
    <w:rsid w:val="705C3F2E"/>
    <w:rsid w:val="70771F27"/>
    <w:rsid w:val="70BC5733"/>
    <w:rsid w:val="70D52C4A"/>
    <w:rsid w:val="71284BF9"/>
    <w:rsid w:val="71A13A0A"/>
    <w:rsid w:val="7257713A"/>
    <w:rsid w:val="72623CB6"/>
    <w:rsid w:val="728F31F2"/>
    <w:rsid w:val="73320A1F"/>
    <w:rsid w:val="73AD3F4B"/>
    <w:rsid w:val="73B23EE7"/>
    <w:rsid w:val="73FC485C"/>
    <w:rsid w:val="742D7F41"/>
    <w:rsid w:val="74944FF0"/>
    <w:rsid w:val="74C54259"/>
    <w:rsid w:val="74F5486B"/>
    <w:rsid w:val="75757DB8"/>
    <w:rsid w:val="7594644A"/>
    <w:rsid w:val="75B44BC4"/>
    <w:rsid w:val="771F1A08"/>
    <w:rsid w:val="775930A4"/>
    <w:rsid w:val="77BE40E8"/>
    <w:rsid w:val="783549BE"/>
    <w:rsid w:val="784874F7"/>
    <w:rsid w:val="78753676"/>
    <w:rsid w:val="78813F0D"/>
    <w:rsid w:val="78DB3420"/>
    <w:rsid w:val="799F3C44"/>
    <w:rsid w:val="79D97E8D"/>
    <w:rsid w:val="7A2166B1"/>
    <w:rsid w:val="7A917451"/>
    <w:rsid w:val="7AAA4D40"/>
    <w:rsid w:val="7AAD767B"/>
    <w:rsid w:val="7AF851C0"/>
    <w:rsid w:val="7B4D19E2"/>
    <w:rsid w:val="7B6E3FBF"/>
    <w:rsid w:val="7B707D38"/>
    <w:rsid w:val="7B8B5CC7"/>
    <w:rsid w:val="7BB70D32"/>
    <w:rsid w:val="7BCE2CB0"/>
    <w:rsid w:val="7C083AD3"/>
    <w:rsid w:val="7C234D73"/>
    <w:rsid w:val="7CF36CD8"/>
    <w:rsid w:val="7D2834D0"/>
    <w:rsid w:val="7D345250"/>
    <w:rsid w:val="7D5A2920"/>
    <w:rsid w:val="7D621CBF"/>
    <w:rsid w:val="7D8079AC"/>
    <w:rsid w:val="7DCB6BD9"/>
    <w:rsid w:val="7DDA5C98"/>
    <w:rsid w:val="7E4C24D9"/>
    <w:rsid w:val="7E7F7EB6"/>
    <w:rsid w:val="7EB62B85"/>
    <w:rsid w:val="7EDF440E"/>
    <w:rsid w:val="7F4B309C"/>
    <w:rsid w:val="7F7F2B10"/>
    <w:rsid w:val="7F9C33C8"/>
    <w:rsid w:val="7FDE3F82"/>
    <w:rsid w:val="7FFE7C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883" w:firstLineChars="200"/>
      <w:jc w:val="both"/>
    </w:pPr>
    <w:rPr>
      <w:rFonts w:ascii="Times New Roman" w:hAnsi="Times New Roman" w:eastAsia="宋体" w:cs="Times New Roman"/>
      <w:kern w:val="2"/>
      <w:sz w:val="28"/>
      <w:szCs w:val="24"/>
      <w:lang w:val="en-US" w:eastAsia="zh-CN" w:bidi="ar-SA"/>
    </w:rPr>
  </w:style>
  <w:style w:type="paragraph" w:styleId="3">
    <w:name w:val="heading 1"/>
    <w:basedOn w:val="1"/>
    <w:next w:val="1"/>
    <w:link w:val="30"/>
    <w:qFormat/>
    <w:uiPriority w:val="0"/>
    <w:pPr>
      <w:widowControl/>
      <w:spacing w:before="100" w:beforeLines="100" w:after="50" w:afterLines="50" w:line="480" w:lineRule="auto"/>
      <w:ind w:firstLine="0" w:firstLineChars="0"/>
      <w:jc w:val="center"/>
      <w:outlineLvl w:val="0"/>
    </w:pPr>
    <w:rPr>
      <w:rFonts w:eastAsia="黑体"/>
      <w:b/>
      <w:bCs/>
      <w:kern w:val="36"/>
      <w:sz w:val="36"/>
      <w:szCs w:val="34"/>
    </w:rPr>
  </w:style>
  <w:style w:type="paragraph" w:styleId="4">
    <w:name w:val="heading 2"/>
    <w:basedOn w:val="1"/>
    <w:next w:val="1"/>
    <w:link w:val="29"/>
    <w:unhideWhenUsed/>
    <w:qFormat/>
    <w:uiPriority w:val="0"/>
    <w:pPr>
      <w:keepNext/>
      <w:keepLines/>
      <w:spacing w:line="360" w:lineRule="auto"/>
      <w:ind w:firstLine="562" w:firstLineChars="200"/>
      <w:jc w:val="left"/>
      <w:outlineLvl w:val="1"/>
    </w:pPr>
    <w:rPr>
      <w:rFonts w:ascii="Arial" w:hAnsi="Arial" w:eastAsia="黑体"/>
      <w:b/>
      <w:bCs/>
      <w:kern w:val="0"/>
      <w:sz w:val="32"/>
      <w:szCs w:val="32"/>
    </w:rPr>
  </w:style>
  <w:style w:type="paragraph" w:styleId="5">
    <w:name w:val="heading 3"/>
    <w:basedOn w:val="1"/>
    <w:next w:val="1"/>
    <w:link w:val="44"/>
    <w:unhideWhenUsed/>
    <w:qFormat/>
    <w:uiPriority w:val="0"/>
    <w:pPr>
      <w:keepNext/>
      <w:keepLines/>
      <w:spacing w:before="20" w:after="20"/>
      <w:ind w:firstLine="482"/>
      <w:outlineLvl w:val="2"/>
    </w:pPr>
    <w:rPr>
      <w:rFonts w:ascii="Times New Roman" w:hAnsi="Times New Roman" w:eastAsia="宋体"/>
      <w:b/>
      <w:sz w:val="30"/>
    </w:rPr>
  </w:style>
  <w:style w:type="paragraph" w:styleId="6">
    <w:name w:val="heading 4"/>
    <w:basedOn w:val="1"/>
    <w:next w:val="1"/>
    <w:link w:val="49"/>
    <w:unhideWhenUsed/>
    <w:qFormat/>
    <w:uiPriority w:val="0"/>
    <w:pPr>
      <w:keepNext/>
      <w:keepLines/>
      <w:ind w:firstLine="482" w:firstLineChars="200"/>
      <w:outlineLvl w:val="3"/>
    </w:pPr>
    <w:rPr>
      <w:b/>
      <w:bCs/>
      <w:szCs w:val="28"/>
    </w:rPr>
  </w:style>
  <w:style w:type="paragraph" w:styleId="7">
    <w:name w:val="heading 5"/>
    <w:basedOn w:val="1"/>
    <w:next w:val="1"/>
    <w:unhideWhenUsed/>
    <w:qFormat/>
    <w:uiPriority w:val="0"/>
    <w:pPr>
      <w:keepNext/>
      <w:keepLines/>
      <w:spacing w:beforeLines="0" w:beforeAutospacing="0" w:afterLines="0" w:afterAutospacing="0" w:line="240" w:lineRule="auto"/>
      <w:outlineLvl w:val="4"/>
    </w:pPr>
    <w:rPr>
      <w:rFonts w:ascii="Times New Roman" w:hAnsi="Times New Roman" w:eastAsia="宋体"/>
      <w:b/>
    </w:rPr>
  </w:style>
  <w:style w:type="paragraph" w:styleId="8">
    <w:name w:val="heading 6"/>
    <w:basedOn w:val="1"/>
    <w:next w:val="1"/>
    <w:unhideWhenUsed/>
    <w:qFormat/>
    <w:uiPriority w:val="0"/>
    <w:pPr>
      <w:keepNext/>
      <w:keepLines/>
      <w:spacing w:beforeLines="0" w:beforeAutospacing="0" w:afterLines="0" w:afterAutospacing="0" w:line="240" w:lineRule="auto"/>
      <w:outlineLvl w:val="5"/>
    </w:pPr>
    <w:rPr>
      <w:rFonts w:ascii="Arial" w:hAnsi="Arial" w:eastAsia="宋体"/>
      <w:b/>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2">
    <w:name w:val="Block Text"/>
    <w:basedOn w:val="1"/>
    <w:qFormat/>
    <w:uiPriority w:val="0"/>
    <w:pPr>
      <w:widowControl/>
      <w:spacing w:before="78" w:beforeLines="25" w:after="78" w:afterLines="25" w:line="380" w:lineRule="exact"/>
      <w:ind w:left="-241" w:right="-154" w:firstLine="560"/>
      <w:jc w:val="left"/>
    </w:pPr>
    <w:rPr>
      <w:rFonts w:hAnsi="宋体" w:cs="宋体"/>
      <w:kern w:val="0"/>
      <w:sz w:val="22"/>
      <w:szCs w:val="24"/>
    </w:rPr>
  </w:style>
  <w:style w:type="paragraph" w:styleId="9">
    <w:name w:val="Normal Indent"/>
    <w:qFormat/>
    <w:uiPriority w:val="0"/>
    <w:pPr>
      <w:widowControl/>
      <w:spacing w:before="100" w:beforeAutospacing="1" w:after="100" w:afterAutospacing="1"/>
      <w:jc w:val="left"/>
    </w:pPr>
    <w:rPr>
      <w:rFonts w:ascii="Arial Unicode MS" w:hAnsi="Arial Unicode MS" w:eastAsia="Arial Unicode MS" w:cs="Arial Unicode MS"/>
      <w:kern w:val="0"/>
      <w:sz w:val="24"/>
      <w:szCs w:val="24"/>
      <w:lang w:val="en-US" w:eastAsia="zh-CN" w:bidi="ar-SA"/>
    </w:rPr>
  </w:style>
  <w:style w:type="paragraph" w:styleId="10">
    <w:name w:val="caption"/>
    <w:basedOn w:val="1"/>
    <w:next w:val="1"/>
    <w:unhideWhenUsed/>
    <w:qFormat/>
    <w:uiPriority w:val="0"/>
    <w:pPr>
      <w:ind w:firstLine="0" w:firstLineChars="0"/>
      <w:jc w:val="center"/>
    </w:pPr>
    <w:rPr>
      <w:rFonts w:ascii="Arial" w:hAnsi="Arial" w:eastAsia="宋体"/>
      <w:b/>
      <w:sz w:val="24"/>
    </w:rPr>
  </w:style>
  <w:style w:type="paragraph" w:styleId="11">
    <w:name w:val="annotation text"/>
    <w:basedOn w:val="1"/>
    <w:qFormat/>
    <w:uiPriority w:val="0"/>
    <w:pPr>
      <w:jc w:val="left"/>
    </w:pPr>
  </w:style>
  <w:style w:type="paragraph" w:styleId="12">
    <w:name w:val="Body Text"/>
    <w:basedOn w:val="1"/>
    <w:next w:val="13"/>
    <w:qFormat/>
    <w:uiPriority w:val="0"/>
    <w:pPr>
      <w:spacing w:after="120"/>
      <w:ind w:firstLine="0" w:firstLineChars="0"/>
    </w:pPr>
    <w:rPr>
      <w:rFonts w:ascii="Times New Roman" w:hAnsi="Times New Roman" w:eastAsia="宋体"/>
      <w:sz w:val="24"/>
    </w:rPr>
  </w:style>
  <w:style w:type="paragraph" w:customStyle="1" w:styleId="13">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Times New Roman" w:cs="Times New Roman"/>
      <w:kern w:val="0"/>
      <w:sz w:val="24"/>
    </w:rPr>
  </w:style>
  <w:style w:type="paragraph" w:styleId="14">
    <w:name w:val="Body Text Indent"/>
    <w:basedOn w:val="1"/>
    <w:next w:val="15"/>
    <w:qFormat/>
    <w:uiPriority w:val="99"/>
    <w:pPr>
      <w:spacing w:line="580" w:lineRule="exact"/>
      <w:ind w:firstLine="538" w:firstLineChars="192"/>
    </w:pPr>
    <w:rPr>
      <w:rFonts w:ascii="宋体" w:hAnsi="宋体" w:cs="宋体"/>
      <w:sz w:val="28"/>
      <w:szCs w:val="28"/>
    </w:rPr>
  </w:style>
  <w:style w:type="paragraph" w:styleId="15">
    <w:name w:val="toc 3"/>
    <w:basedOn w:val="1"/>
    <w:next w:val="1"/>
    <w:qFormat/>
    <w:uiPriority w:val="0"/>
    <w:pPr>
      <w:ind w:left="840" w:leftChars="400"/>
    </w:pPr>
  </w:style>
  <w:style w:type="paragraph" w:styleId="16">
    <w:name w:val="Body Text Indent 2"/>
    <w:basedOn w:val="1"/>
    <w:qFormat/>
    <w:uiPriority w:val="0"/>
    <w:pPr>
      <w:widowControl/>
      <w:ind w:left="720"/>
      <w:jc w:val="center"/>
    </w:pPr>
    <w:rPr>
      <w:rFonts w:ascii="Arial" w:hAnsi="Arial" w:eastAsia="Times New Roman"/>
      <w:kern w:val="0"/>
      <w:sz w:val="72"/>
      <w:szCs w:val="20"/>
      <w:lang w:val="en-GB" w:eastAsia="en-US"/>
    </w:rPr>
  </w:style>
  <w:style w:type="paragraph" w:styleId="17">
    <w:name w:val="footer"/>
    <w:basedOn w:val="1"/>
    <w:qFormat/>
    <w:uiPriority w:val="99"/>
    <w:pPr>
      <w:tabs>
        <w:tab w:val="center" w:pos="4153"/>
        <w:tab w:val="right" w:pos="8306"/>
      </w:tabs>
      <w:snapToGrid w:val="0"/>
      <w:jc w:val="left"/>
    </w:pPr>
    <w:rPr>
      <w:rFonts w:eastAsiaTheme="minorEastAsia"/>
      <w:sz w:val="18"/>
      <w:szCs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9">
    <w:name w:val="toc 1"/>
    <w:basedOn w:val="1"/>
    <w:next w:val="1"/>
    <w:qFormat/>
    <w:uiPriority w:val="0"/>
  </w:style>
  <w:style w:type="paragraph" w:styleId="20">
    <w:name w:val="table of figures"/>
    <w:next w:val="1"/>
    <w:qFormat/>
    <w:uiPriority w:val="0"/>
    <w:pPr>
      <w:widowControl w:val="0"/>
      <w:ind w:leftChars="200" w:hanging="200" w:hangingChars="200"/>
      <w:jc w:val="both"/>
    </w:pPr>
    <w:rPr>
      <w:rFonts w:ascii="Times New Roman" w:hAnsi="Times New Roman" w:eastAsia="宋体" w:cs="Times New Roman"/>
      <w:kern w:val="2"/>
      <w:sz w:val="21"/>
      <w:szCs w:val="24"/>
      <w:lang w:val="en-US" w:eastAsia="zh-CN" w:bidi="ar-SA"/>
    </w:rPr>
  </w:style>
  <w:style w:type="paragraph" w:styleId="21">
    <w:name w:val="toc 2"/>
    <w:basedOn w:val="1"/>
    <w:next w:val="1"/>
    <w:qFormat/>
    <w:uiPriority w:val="0"/>
    <w:pPr>
      <w:ind w:left="420" w:leftChars="200"/>
    </w:pPr>
  </w:style>
  <w:style w:type="paragraph" w:styleId="22">
    <w:name w:val="Body Text First Indent"/>
    <w:basedOn w:val="12"/>
    <w:qFormat/>
    <w:uiPriority w:val="0"/>
    <w:pPr>
      <w:ind w:firstLine="420" w:firstLineChars="100"/>
    </w:pPr>
    <w:rPr>
      <w:rFonts w:asciiTheme="minorHAnsi" w:hAnsiTheme="minorHAnsi" w:cstheme="minorBidi"/>
    </w:rPr>
  </w:style>
  <w:style w:type="paragraph" w:styleId="23">
    <w:name w:val="Body Text First Indent 2"/>
    <w:next w:val="1"/>
    <w:qFormat/>
    <w:uiPriority w:val="0"/>
    <w:pPr>
      <w:widowControl w:val="0"/>
      <w:tabs>
        <w:tab w:val="left" w:pos="2520"/>
      </w:tabs>
      <w:spacing w:after="120"/>
      <w:ind w:left="0" w:leftChars="200" w:firstLine="420" w:firstLineChars="200"/>
      <w:jc w:val="both"/>
    </w:pPr>
    <w:rPr>
      <w:rFonts w:ascii="宋体" w:hAnsi="宋体" w:eastAsia="宋体" w:cs="Times New Roman"/>
      <w:kern w:val="0"/>
      <w:sz w:val="20"/>
      <w:szCs w:val="24"/>
      <w:lang w:val="en-US" w:eastAsia="zh-CN" w:bidi="ar-SA"/>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page number"/>
    <w:basedOn w:val="26"/>
    <w:qFormat/>
    <w:uiPriority w:val="0"/>
  </w:style>
  <w:style w:type="character" w:styleId="28">
    <w:name w:val="Hyperlink"/>
    <w:qFormat/>
    <w:uiPriority w:val="99"/>
    <w:rPr>
      <w:color w:val="0000FF"/>
      <w:u w:val="single"/>
    </w:rPr>
  </w:style>
  <w:style w:type="character" w:customStyle="1" w:styleId="29">
    <w:name w:val="标题 2 Char"/>
    <w:link w:val="4"/>
    <w:qFormat/>
    <w:uiPriority w:val="0"/>
    <w:rPr>
      <w:rFonts w:ascii="Arial" w:hAnsi="Arial" w:eastAsia="黑体"/>
      <w:b/>
      <w:bCs/>
      <w:kern w:val="0"/>
      <w:sz w:val="32"/>
      <w:szCs w:val="32"/>
    </w:rPr>
  </w:style>
  <w:style w:type="character" w:customStyle="1" w:styleId="30">
    <w:name w:val="标题 1 Char"/>
    <w:link w:val="3"/>
    <w:qFormat/>
    <w:uiPriority w:val="0"/>
    <w:rPr>
      <w:rFonts w:eastAsia="黑体"/>
      <w:b/>
      <w:bCs/>
      <w:kern w:val="36"/>
      <w:sz w:val="36"/>
      <w:szCs w:val="34"/>
    </w:rPr>
  </w:style>
  <w:style w:type="paragraph" w:customStyle="1" w:styleId="31">
    <w:name w:val="p0"/>
    <w:basedOn w:val="1"/>
    <w:qFormat/>
    <w:uiPriority w:val="0"/>
    <w:pPr>
      <w:widowControl/>
      <w:ind w:firstLine="560"/>
    </w:pPr>
    <w:rPr>
      <w:rFonts w:ascii="宋体" w:hAnsi="宋体" w:cs="Arial"/>
      <w:snapToGrid w:val="0"/>
      <w:kern w:val="0"/>
      <w:szCs w:val="21"/>
    </w:rPr>
  </w:style>
  <w:style w:type="paragraph" w:customStyle="1" w:styleId="3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3">
    <w:name w:val="rtcspage_rtcscontent &gt; p"/>
    <w:basedOn w:val="1"/>
    <w:qFormat/>
    <w:uiPriority w:val="0"/>
    <w:pPr>
      <w:pBdr>
        <w:top w:val="none" w:color="auto" w:sz="0" w:space="6"/>
        <w:left w:val="none" w:color="auto" w:sz="0" w:space="0"/>
        <w:bottom w:val="none" w:color="auto" w:sz="0" w:space="6"/>
        <w:right w:val="none" w:color="auto" w:sz="0" w:space="0"/>
      </w:pBdr>
      <w:spacing w:line="360" w:lineRule="atLeast"/>
    </w:pPr>
  </w:style>
  <w:style w:type="character" w:customStyle="1" w:styleId="34">
    <w:name w:val="div_class_4_rtcscls4_r_1"/>
    <w:basedOn w:val="26"/>
    <w:qFormat/>
    <w:uiPriority w:val="0"/>
  </w:style>
  <w:style w:type="character" w:customStyle="1" w:styleId="35">
    <w:name w:val="div_class_4_rtcscls4_r_0"/>
    <w:basedOn w:val="26"/>
    <w:qFormat/>
    <w:uiPriority w:val="0"/>
  </w:style>
  <w:style w:type="character" w:customStyle="1" w:styleId="36">
    <w:name w:val="div_class_3_rtcscls3_r_4"/>
    <w:qFormat/>
    <w:uiPriority w:val="0"/>
    <w:rPr>
      <w:color w:val="323E32"/>
    </w:rPr>
  </w:style>
  <w:style w:type="character" w:customStyle="1" w:styleId="37">
    <w:name w:val="div_class_13_rtcscls3_r_1"/>
    <w:qFormat/>
    <w:uiPriority w:val="0"/>
    <w:rPr>
      <w:color w:val="323E32"/>
    </w:rPr>
  </w:style>
  <w:style w:type="character" w:customStyle="1" w:styleId="38">
    <w:name w:val="div_class_13_rtcscls3_r_2"/>
    <w:qFormat/>
    <w:uiPriority w:val="0"/>
    <w:rPr>
      <w:color w:val="323E32"/>
    </w:rPr>
  </w:style>
  <w:style w:type="character" w:customStyle="1" w:styleId="39">
    <w:name w:val="div_class_14_rtcscls4_r_1"/>
    <w:qFormat/>
    <w:uiPriority w:val="0"/>
    <w:rPr>
      <w:color w:val="323E32"/>
    </w:rPr>
  </w:style>
  <w:style w:type="character" w:customStyle="1" w:styleId="40">
    <w:name w:val="div_class_14_rtcscls4_r_2"/>
    <w:qFormat/>
    <w:uiPriority w:val="0"/>
    <w:rPr>
      <w:color w:val="323E32"/>
    </w:rPr>
  </w:style>
  <w:style w:type="character" w:customStyle="1" w:styleId="41">
    <w:name w:val="div_class_14_rtcscls4_r_4"/>
    <w:qFormat/>
    <w:uiPriority w:val="0"/>
    <w:rPr>
      <w:b/>
      <w:bCs/>
    </w:rPr>
  </w:style>
  <w:style w:type="character" w:customStyle="1" w:styleId="42">
    <w:name w:val="div_class_14_rtcscls4_r_5"/>
    <w:qFormat/>
    <w:uiPriority w:val="0"/>
    <w:rPr>
      <w:b/>
      <w:bCs/>
    </w:rPr>
  </w:style>
  <w:style w:type="paragraph" w:customStyle="1" w:styleId="43">
    <w:name w:val="Body text|1"/>
    <w:basedOn w:val="1"/>
    <w:qFormat/>
    <w:uiPriority w:val="0"/>
    <w:pPr>
      <w:widowControl w:val="0"/>
      <w:shd w:val="clear" w:color="auto" w:fill="auto"/>
      <w:spacing w:after="240" w:line="353" w:lineRule="auto"/>
      <w:ind w:firstLine="400"/>
    </w:pPr>
    <w:rPr>
      <w:rFonts w:ascii="宋体" w:hAnsi="宋体" w:eastAsia="宋体" w:cs="宋体"/>
      <w:sz w:val="40"/>
      <w:szCs w:val="40"/>
      <w:u w:val="none"/>
      <w:shd w:val="clear" w:color="auto" w:fill="auto"/>
      <w:lang w:val="zh-TW" w:eastAsia="zh-TW" w:bidi="zh-TW"/>
    </w:rPr>
  </w:style>
  <w:style w:type="character" w:customStyle="1" w:styleId="44">
    <w:name w:val="标题 3 Char"/>
    <w:link w:val="5"/>
    <w:qFormat/>
    <w:uiPriority w:val="0"/>
    <w:rPr>
      <w:rFonts w:ascii="Times New Roman" w:hAnsi="Times New Roman" w:eastAsia="宋体"/>
      <w:b/>
      <w:sz w:val="30"/>
    </w:rPr>
  </w:style>
  <w:style w:type="paragraph" w:customStyle="1" w:styleId="45">
    <w:name w:val="big"/>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46">
    <w:name w:val="WPSOffice手动目录 1"/>
    <w:qFormat/>
    <w:uiPriority w:val="0"/>
    <w:pPr>
      <w:ind w:leftChars="0"/>
    </w:pPr>
    <w:rPr>
      <w:rFonts w:asciiTheme="minorHAnsi" w:hAnsiTheme="minorHAnsi" w:eastAsiaTheme="minorEastAsia" w:cstheme="minorBidi"/>
      <w:sz w:val="20"/>
      <w:szCs w:val="20"/>
    </w:rPr>
  </w:style>
  <w:style w:type="paragraph" w:customStyle="1" w:styleId="47">
    <w:name w:val="WPSOffice手动目录 2"/>
    <w:qFormat/>
    <w:uiPriority w:val="0"/>
    <w:pPr>
      <w:ind w:leftChars="200"/>
    </w:pPr>
    <w:rPr>
      <w:rFonts w:asciiTheme="minorHAnsi" w:hAnsiTheme="minorHAnsi" w:eastAsiaTheme="minorEastAsia" w:cstheme="minorBidi"/>
      <w:sz w:val="20"/>
      <w:szCs w:val="20"/>
    </w:rPr>
  </w:style>
  <w:style w:type="paragraph" w:customStyle="1" w:styleId="48">
    <w:name w:val="WPSOffice手动目录 3"/>
    <w:qFormat/>
    <w:uiPriority w:val="0"/>
    <w:pPr>
      <w:ind w:leftChars="400"/>
    </w:pPr>
    <w:rPr>
      <w:rFonts w:asciiTheme="minorHAnsi" w:hAnsiTheme="minorHAnsi" w:eastAsiaTheme="minorEastAsia" w:cstheme="minorBidi"/>
      <w:sz w:val="20"/>
      <w:szCs w:val="20"/>
    </w:rPr>
  </w:style>
  <w:style w:type="character" w:customStyle="1" w:styleId="49">
    <w:name w:val="标题 4 Char"/>
    <w:link w:val="6"/>
    <w:qFormat/>
    <w:uiPriority w:val="0"/>
    <w:rPr>
      <w:b/>
      <w:bCs/>
      <w:szCs w:val="28"/>
    </w:rPr>
  </w:style>
  <w:style w:type="paragraph" w:customStyle="1" w:styleId="50">
    <w:name w:val="_Style 3"/>
    <w:basedOn w:val="3"/>
    <w:next w:val="1"/>
    <w:unhideWhenUsed/>
    <w:qFormat/>
    <w:uiPriority w:val="39"/>
    <w:pPr>
      <w:widowControl/>
      <w:spacing w:before="240" w:after="0" w:line="259" w:lineRule="auto"/>
      <w:jc w:val="left"/>
      <w:outlineLvl w:val="9"/>
    </w:pPr>
    <w:rPr>
      <w:rFonts w:ascii="Calibri Light" w:hAnsi="Calibri Light" w:eastAsia="宋体" w:cs="Times New Roman"/>
      <w:b w:val="0"/>
      <w:bCs w:val="0"/>
      <w:color w:val="2E74B5"/>
      <w:kern w:val="0"/>
      <w:sz w:val="32"/>
      <w:szCs w:val="32"/>
    </w:rPr>
  </w:style>
  <w:style w:type="paragraph" w:customStyle="1" w:styleId="51">
    <w:name w:val="Other|1"/>
    <w:basedOn w:val="1"/>
    <w:qFormat/>
    <w:uiPriority w:val="0"/>
    <w:pPr>
      <w:widowControl w:val="0"/>
      <w:shd w:val="clear" w:color="auto" w:fill="auto"/>
    </w:pPr>
    <w:rPr>
      <w:rFonts w:ascii="宋体" w:hAnsi="宋体" w:eastAsia="宋体" w:cs="宋体"/>
      <w:sz w:val="14"/>
      <w:szCs w:val="14"/>
      <w:u w:val="none"/>
      <w:shd w:val="clear" w:color="auto" w:fill="auto"/>
      <w:lang w:val="zh-TW" w:eastAsia="zh-TW" w:bidi="zh-TW"/>
    </w:rPr>
  </w:style>
  <w:style w:type="paragraph" w:customStyle="1" w:styleId="52">
    <w:name w:val="表格"/>
    <w:basedOn w:val="1"/>
    <w:qFormat/>
    <w:uiPriority w:val="0"/>
    <w:pPr>
      <w:spacing w:before="50" w:after="50"/>
      <w:jc w:val="center"/>
    </w:pPr>
    <w:rPr>
      <w:rFonts w:ascii="宋体"/>
      <w:szCs w:val="20"/>
    </w:rPr>
  </w:style>
  <w:style w:type="paragraph" w:customStyle="1" w:styleId="53">
    <w:name w:val="List Paragraph"/>
    <w:basedOn w:val="1"/>
    <w:qFormat/>
    <w:uiPriority w:val="0"/>
    <w:pPr>
      <w:ind w:firstLine="420" w:firstLineChars="200"/>
    </w:pPr>
    <w:rPr>
      <w:szCs w:val="21"/>
    </w:rPr>
  </w:style>
  <w:style w:type="paragraph" w:customStyle="1" w:styleId="54">
    <w:name w:val="列出段落1"/>
    <w:basedOn w:val="1"/>
    <w:qFormat/>
    <w:uiPriority w:val="0"/>
    <w:pPr>
      <w:ind w:firstLine="420" w:firstLineChars="200"/>
    </w:pPr>
    <w:rPr>
      <w:szCs w:val="21"/>
    </w:rPr>
  </w:style>
  <w:style w:type="paragraph" w:customStyle="1" w:styleId="55">
    <w:name w:val="样式4"/>
    <w:qFormat/>
    <w:uiPriority w:val="0"/>
    <w:pPr>
      <w:widowControl w:val="0"/>
      <w:spacing w:line="360" w:lineRule="auto"/>
      <w:ind w:leftChars="0" w:firstLine="0" w:firstLineChars="0"/>
      <w:jc w:val="center"/>
    </w:pPr>
    <w:rPr>
      <w:rFonts w:ascii="Times New Roman" w:hAnsi="Times New Roman" w:eastAsia="宋体" w:cs="Times New Roman"/>
      <w:kern w:val="2"/>
      <w:sz w:val="21"/>
      <w:szCs w:val="24"/>
      <w:lang w:val="en-US" w:eastAsia="zh-CN" w:bidi="ar-SA"/>
    </w:rPr>
  </w:style>
  <w:style w:type="paragraph" w:customStyle="1" w:styleId="56">
    <w:name w:val="表头"/>
    <w:next w:val="1"/>
    <w:qFormat/>
    <w:uiPriority w:val="0"/>
    <w:pPr>
      <w:widowControl w:val="0"/>
      <w:tabs>
        <w:tab w:val="left" w:leader="middleDot" w:pos="9240"/>
      </w:tabs>
      <w:spacing w:before="0" w:after="0"/>
      <w:jc w:val="center"/>
    </w:pPr>
    <w:rPr>
      <w:rFonts w:ascii="Times New Roman" w:hAnsi="Times New Roman" w:eastAsia="宋体" w:cs="Times New Roman"/>
      <w:b/>
      <w:kern w:val="2"/>
      <w:sz w:val="24"/>
      <w:szCs w:val="21"/>
      <w:lang w:val="en-US" w:eastAsia="zh-CN" w:bidi="ar-SA"/>
    </w:rPr>
  </w:style>
  <w:style w:type="paragraph" w:customStyle="1" w:styleId="57">
    <w:name w:val="Table Paragraph"/>
    <w:qFormat/>
    <w:uiPriority w:val="1"/>
    <w:pPr>
      <w:widowControl w:val="0"/>
      <w:ind w:firstLine="883" w:firstLineChars="200"/>
      <w:jc w:val="both"/>
    </w:pPr>
    <w:rPr>
      <w:rFonts w:ascii="宋体" w:hAnsi="宋体" w:eastAsia="宋体" w:cs="宋体"/>
      <w:kern w:val="2"/>
      <w:sz w:val="28"/>
      <w:szCs w:val="24"/>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jpe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182</Pages>
  <Words>81815</Words>
  <Characters>85779</Characters>
  <Lines>0</Lines>
  <Paragraphs>0</Paragraphs>
  <TotalTime>11</TotalTime>
  <ScaleCrop>false</ScaleCrop>
  <LinksUpToDate>false</LinksUpToDate>
  <CharactersWithSpaces>87315</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2021-04-06T00:59:00Z</dcterms:created>
  <dc:creator>Struggle</dc:creator>
  <cp:lastModifiedBy>LENOVO</cp:lastModifiedBy>
  <dcterms:modified xsi:type="dcterms:W3CDTF">2022-10-25T07:31:20Z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F4CFFD2CD0BE492BA57DD7024047CE1F</vt:lpwstr>
  </property>
</Properties>
</file>