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eastAsia="宋体" w:cs="宋体"/>
          <w:b/>
          <w:bCs w:val="0"/>
          <w:color w:val="auto"/>
          <w:sz w:val="52"/>
          <w:szCs w:val="52"/>
          <w:shd w:val="clear" w:color="auto" w:fill="FFFFFF"/>
          <w:lang w:val="en-US" w:eastAsia="zh-CN"/>
        </w:rPr>
      </w:pPr>
      <w:bookmarkStart w:id="105" w:name="_GoBack"/>
      <w:bookmarkEnd w:id="105"/>
    </w:p>
    <w:p>
      <w:pPr>
        <w:adjustRightInd w:val="0"/>
        <w:snapToGrid w:val="0"/>
        <w:jc w:val="center"/>
        <w:rPr>
          <w:rFonts w:hint="eastAsia" w:ascii="宋体" w:hAnsi="宋体" w:eastAsia="宋体" w:cs="宋体"/>
          <w:b/>
          <w:bCs w:val="0"/>
          <w:color w:val="auto"/>
          <w:sz w:val="52"/>
          <w:szCs w:val="52"/>
          <w:shd w:val="clear" w:color="auto" w:fill="FFFFFF"/>
          <w:lang w:val="en-US" w:eastAsia="zh-CN"/>
        </w:rPr>
      </w:pPr>
    </w:p>
    <w:p>
      <w:pPr>
        <w:adjustRightInd w:val="0"/>
        <w:snapToGrid w:val="0"/>
        <w:jc w:val="center"/>
        <w:rPr>
          <w:rFonts w:hint="eastAsia" w:ascii="宋体" w:hAnsi="宋体" w:eastAsia="宋体" w:cs="宋体"/>
          <w:b/>
          <w:bCs w:val="0"/>
          <w:color w:val="auto"/>
          <w:sz w:val="84"/>
          <w:szCs w:val="84"/>
          <w:shd w:val="clear" w:color="auto" w:fill="FFFFFF"/>
          <w:lang w:val="en-US" w:eastAsia="zh-CN"/>
        </w:rPr>
      </w:pPr>
      <w:r>
        <w:rPr>
          <w:rFonts w:hint="eastAsia" w:ascii="宋体" w:hAnsi="宋体" w:eastAsia="宋体" w:cs="宋体"/>
          <w:b/>
          <w:bCs w:val="0"/>
          <w:color w:val="auto"/>
          <w:sz w:val="52"/>
          <w:szCs w:val="52"/>
          <w:shd w:val="clear" w:color="auto" w:fill="FFFFFF"/>
          <w:lang w:val="en-US" w:eastAsia="zh-CN"/>
        </w:rPr>
        <w:t>南充市高坪鞭炮厂</w:t>
      </w:r>
    </w:p>
    <w:p>
      <w:pPr>
        <w:adjustRightInd w:val="0"/>
        <w:snapToGrid w:val="0"/>
        <w:jc w:val="center"/>
        <w:rPr>
          <w:rFonts w:hint="eastAsia" w:ascii="宋体" w:hAnsi="宋体" w:eastAsia="宋体" w:cs="宋体"/>
          <w:b/>
          <w:bCs w:val="0"/>
          <w:color w:val="auto"/>
          <w:sz w:val="72"/>
          <w:szCs w:val="72"/>
          <w:shd w:val="clear" w:color="auto" w:fill="FFFFFF"/>
        </w:rPr>
      </w:pPr>
    </w:p>
    <w:p>
      <w:pPr>
        <w:adjustRightInd w:val="0"/>
        <w:snapToGrid w:val="0"/>
        <w:jc w:val="both"/>
        <w:rPr>
          <w:rFonts w:hint="eastAsia" w:ascii="宋体" w:hAnsi="宋体" w:eastAsia="宋体" w:cs="宋体"/>
          <w:b/>
          <w:bCs w:val="0"/>
          <w:color w:val="auto"/>
          <w:sz w:val="52"/>
          <w:szCs w:val="52"/>
          <w:shd w:val="clear" w:color="auto" w:fill="FFFFFF"/>
          <w:lang w:val="en-US" w:eastAsia="zh-CN"/>
        </w:rPr>
      </w:pPr>
    </w:p>
    <w:p>
      <w:pPr>
        <w:adjustRightInd w:val="0"/>
        <w:snapToGrid w:val="0"/>
        <w:jc w:val="center"/>
        <w:rPr>
          <w:rFonts w:hint="eastAsia" w:ascii="宋体" w:hAnsi="宋体" w:eastAsia="宋体" w:cs="宋体"/>
          <w:b/>
          <w:bCs w:val="0"/>
          <w:color w:val="auto"/>
          <w:sz w:val="52"/>
          <w:szCs w:val="52"/>
          <w:shd w:val="clear" w:color="auto" w:fill="FFFFFF"/>
        </w:rPr>
      </w:pPr>
      <w:r>
        <w:rPr>
          <w:rFonts w:hint="eastAsia" w:ascii="宋体" w:hAnsi="宋体" w:eastAsia="宋体" w:cs="宋体"/>
          <w:b/>
          <w:bCs w:val="0"/>
          <w:color w:val="auto"/>
          <w:sz w:val="52"/>
          <w:szCs w:val="52"/>
          <w:shd w:val="clear" w:color="auto" w:fill="FFFFFF"/>
          <w:lang w:val="en-US" w:eastAsia="zh-CN"/>
        </w:rPr>
        <w:t>生产安全事故</w:t>
      </w:r>
      <w:r>
        <w:rPr>
          <w:rFonts w:hint="eastAsia" w:ascii="宋体" w:hAnsi="宋体" w:eastAsia="宋体" w:cs="宋体"/>
          <w:b/>
          <w:bCs w:val="0"/>
          <w:color w:val="auto"/>
          <w:sz w:val="52"/>
          <w:szCs w:val="52"/>
          <w:shd w:val="clear" w:color="auto" w:fill="FFFFFF"/>
        </w:rPr>
        <w:t>风险评估报告</w:t>
      </w:r>
    </w:p>
    <w:p>
      <w:pPr>
        <w:jc w:val="center"/>
        <w:rPr>
          <w:rFonts w:hint="eastAsia" w:ascii="宋体" w:hAnsi="宋体" w:eastAsia="宋体" w:cs="宋体"/>
          <w:b/>
          <w:bCs/>
          <w:color w:val="auto"/>
          <w:sz w:val="72"/>
          <w:szCs w:val="72"/>
        </w:rPr>
      </w:pPr>
    </w:p>
    <w:p>
      <w:pPr>
        <w:spacing w:line="360" w:lineRule="auto"/>
        <w:rPr>
          <w:rFonts w:hint="eastAsia" w:ascii="宋体" w:hAnsi="宋体" w:eastAsia="宋体" w:cs="宋体"/>
          <w:color w:val="auto"/>
          <w:sz w:val="30"/>
          <w:szCs w:val="30"/>
        </w:rPr>
      </w:pPr>
    </w:p>
    <w:p>
      <w:pPr>
        <w:spacing w:line="360" w:lineRule="auto"/>
        <w:rPr>
          <w:rFonts w:hint="eastAsia" w:ascii="宋体" w:hAnsi="宋体" w:eastAsia="宋体" w:cs="宋体"/>
          <w:color w:val="auto"/>
          <w:sz w:val="30"/>
          <w:szCs w:val="30"/>
        </w:rPr>
      </w:pPr>
    </w:p>
    <w:p>
      <w:pPr>
        <w:pStyle w:val="2"/>
        <w:rPr>
          <w:rFonts w:hint="eastAsia" w:ascii="宋体" w:hAnsi="宋体" w:eastAsia="宋体" w:cs="宋体"/>
          <w:sz w:val="30"/>
          <w:szCs w:val="30"/>
        </w:rPr>
      </w:pPr>
    </w:p>
    <w:p>
      <w:pPr>
        <w:pStyle w:val="2"/>
        <w:rPr>
          <w:rFonts w:hint="eastAsia" w:ascii="宋体" w:hAnsi="宋体" w:eastAsia="宋体" w:cs="宋体"/>
          <w:sz w:val="30"/>
          <w:szCs w:val="30"/>
        </w:rPr>
      </w:pPr>
    </w:p>
    <w:p>
      <w:pPr>
        <w:spacing w:line="360" w:lineRule="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1260" w:leftChars="600" w:firstLine="480" w:firstLineChars="15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1260" w:leftChars="600" w:firstLine="420" w:firstLineChars="15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评估人员：</w:t>
      </w:r>
      <w:r>
        <w:rPr>
          <w:rFonts w:hint="eastAsia" w:ascii="宋体" w:hAnsi="宋体" w:eastAsia="宋体" w:cs="宋体"/>
          <w:sz w:val="28"/>
          <w:szCs w:val="28"/>
          <w:lang w:eastAsia="zh-CN"/>
        </w:rPr>
        <w:t>杨晓霞</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杨海城</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罗春菊  张 宇</w:t>
      </w:r>
    </w:p>
    <w:p>
      <w:pPr>
        <w:keepNext w:val="0"/>
        <w:keepLines w:val="0"/>
        <w:pageBreakBefore w:val="0"/>
        <w:widowControl w:val="0"/>
        <w:kinsoku/>
        <w:wordWrap/>
        <w:overflowPunct/>
        <w:topLinePunct w:val="0"/>
        <w:autoSpaceDE/>
        <w:autoSpaceDN/>
        <w:bidi w:val="0"/>
        <w:adjustRightInd/>
        <w:snapToGrid/>
        <w:spacing w:line="360" w:lineRule="auto"/>
        <w:ind w:left="1260" w:leftChars="600" w:firstLine="420" w:firstLineChars="15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编制人员：</w:t>
      </w:r>
      <w:r>
        <w:rPr>
          <w:rFonts w:hint="eastAsia" w:ascii="宋体" w:hAnsi="宋体" w:eastAsia="宋体" w:cs="宋体"/>
          <w:sz w:val="28"/>
          <w:szCs w:val="28"/>
          <w:lang w:val="en-US" w:eastAsia="zh-CN"/>
        </w:rPr>
        <w:t>敬金梅</w:t>
      </w:r>
    </w:p>
    <w:p>
      <w:pPr>
        <w:keepNext w:val="0"/>
        <w:keepLines w:val="0"/>
        <w:pageBreakBefore w:val="0"/>
        <w:widowControl w:val="0"/>
        <w:kinsoku/>
        <w:wordWrap/>
        <w:overflowPunct/>
        <w:topLinePunct w:val="0"/>
        <w:autoSpaceDE/>
        <w:autoSpaceDN/>
        <w:bidi w:val="0"/>
        <w:adjustRightInd/>
        <w:snapToGrid/>
        <w:spacing w:line="360" w:lineRule="auto"/>
        <w:ind w:left="1260" w:leftChars="600" w:firstLine="420" w:firstLineChars="15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批准人员：</w:t>
      </w:r>
      <w:r>
        <w:rPr>
          <w:rFonts w:hint="eastAsia" w:ascii="宋体" w:hAnsi="宋体" w:eastAsia="宋体" w:cs="宋体"/>
          <w:sz w:val="28"/>
          <w:szCs w:val="28"/>
          <w:lang w:eastAsia="zh-CN"/>
        </w:rPr>
        <w:t>张蕊蕊</w:t>
      </w:r>
    </w:p>
    <w:p>
      <w:pPr>
        <w:keepNext w:val="0"/>
        <w:keepLines w:val="0"/>
        <w:pageBreakBefore w:val="0"/>
        <w:widowControl w:val="0"/>
        <w:kinsoku/>
        <w:wordWrap/>
        <w:overflowPunct/>
        <w:topLinePunct w:val="0"/>
        <w:autoSpaceDE/>
        <w:autoSpaceDN/>
        <w:bidi w:val="0"/>
        <w:adjustRightInd/>
        <w:snapToGrid/>
        <w:spacing w:line="360" w:lineRule="auto"/>
        <w:ind w:left="1260" w:leftChars="600" w:firstLine="420" w:firstLineChars="150"/>
        <w:jc w:val="both"/>
        <w:textAlignment w:val="auto"/>
        <w:rPr>
          <w:rFonts w:hint="eastAsia" w:ascii="宋体" w:hAnsi="宋体" w:eastAsia="宋体" w:cs="宋体"/>
          <w:sz w:val="28"/>
          <w:szCs w:val="28"/>
        </w:rPr>
      </w:pPr>
      <w:r>
        <w:rPr>
          <w:rFonts w:hint="eastAsia" w:ascii="宋体" w:hAnsi="宋体" w:eastAsia="宋体" w:cs="宋体"/>
          <w:sz w:val="28"/>
          <w:szCs w:val="28"/>
        </w:rPr>
        <w:t>编制日期：20</w:t>
      </w:r>
      <w:r>
        <w:rPr>
          <w:rFonts w:hint="eastAsia" w:ascii="宋体" w:hAnsi="宋体" w:eastAsia="宋体" w:cs="宋体"/>
          <w:sz w:val="28"/>
          <w:szCs w:val="28"/>
          <w:lang w:val="en-US" w:eastAsia="zh-CN"/>
        </w:rPr>
        <w:t>22</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12</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left="1260" w:leftChars="600" w:firstLine="420" w:firstLineChars="15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编制单位：</w:t>
      </w:r>
      <w:r>
        <w:rPr>
          <w:rFonts w:hint="eastAsia" w:ascii="宋体" w:hAnsi="宋体" w:eastAsia="宋体" w:cs="宋体"/>
          <w:sz w:val="28"/>
          <w:szCs w:val="28"/>
          <w:lang w:eastAsia="zh-CN"/>
        </w:rPr>
        <w:t>南充市高坪鞭炮厂</w:t>
      </w:r>
    </w:p>
    <w:p>
      <w:pPr>
        <w:spacing w:line="360" w:lineRule="auto"/>
        <w:rPr>
          <w:rFonts w:hint="eastAsia" w:ascii="宋体" w:hAnsi="宋体" w:eastAsia="宋体" w:cs="宋体"/>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w:t>
      </w:r>
    </w:p>
    <w:p>
      <w:pPr>
        <w:jc w:val="both"/>
        <w:rPr>
          <w:rFonts w:hint="eastAsia" w:ascii="宋体" w:hAnsi="宋体" w:eastAsia="宋体" w:cs="宋体"/>
          <w:b/>
          <w:bCs/>
          <w:sz w:val="28"/>
          <w:szCs w:val="28"/>
        </w:rPr>
      </w:pPr>
      <w:r>
        <w:rPr>
          <w:rFonts w:hint="eastAsia" w:ascii="宋体" w:hAnsi="宋体" w:eastAsia="宋体" w:cs="宋体"/>
          <w:b/>
          <w:bCs/>
          <w:sz w:val="30"/>
          <w:szCs w:val="30"/>
        </w:rPr>
        <w:br w:type="page"/>
      </w:r>
    </w:p>
    <w:sdt>
      <w:sdtPr>
        <w:rPr>
          <w:rFonts w:hint="eastAsia" w:ascii="宋体" w:hAnsi="宋体" w:eastAsia="宋体" w:cs="宋体"/>
          <w:b/>
          <w:bCs/>
          <w:kern w:val="2"/>
          <w:sz w:val="21"/>
          <w:szCs w:val="21"/>
          <w:lang w:val="en-US" w:eastAsia="zh-CN" w:bidi="ar-SA"/>
        </w:rPr>
        <w:id w:val="147455165"/>
        <w15:color w:val="DBDBDB"/>
        <w:docPartObj>
          <w:docPartGallery w:val="Table of Contents"/>
          <w:docPartUnique/>
        </w:docPartObj>
      </w:sdtPr>
      <w:sdtEndPr>
        <w:rPr>
          <w:rFonts w:hint="eastAsia" w:ascii="宋体" w:hAnsi="宋体" w:eastAsia="宋体" w:cs="宋体"/>
          <w:b/>
          <w:bCs/>
          <w:kern w:val="2"/>
          <w:sz w:val="72"/>
          <w:szCs w:val="30"/>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rPr>
          </w:pPr>
          <w:bookmarkStart w:id="0" w:name="_Toc26998"/>
          <w:r>
            <w:rPr>
              <w:rFonts w:hint="eastAsia" w:ascii="宋体" w:hAnsi="宋体" w:eastAsia="宋体" w:cs="宋体"/>
              <w:b/>
              <w:bCs/>
              <w:sz w:val="21"/>
            </w:rPr>
            <w:t>目录</w:t>
          </w:r>
        </w:p>
        <w:p>
          <w:pPr>
            <w:pStyle w:val="41"/>
            <w:tabs>
              <w:tab w:val="right" w:leader="dot" w:pos="8306"/>
            </w:tabs>
            <w:rPr>
              <w:rFonts w:hint="eastAsia" w:ascii="宋体" w:hAnsi="宋体" w:eastAsia="宋体" w:cs="宋体"/>
              <w:b/>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TOC \o "1-2" \h \u </w:instrText>
          </w:r>
          <w:r>
            <w:rPr>
              <w:rFonts w:hint="eastAsia" w:ascii="宋体" w:hAnsi="宋体" w:eastAsia="宋体" w:cs="宋体"/>
              <w:sz w:val="30"/>
              <w:szCs w:val="30"/>
            </w:rPr>
            <w:fldChar w:fldCharType="separate"/>
          </w:r>
          <w:r>
            <w:rPr>
              <w:rFonts w:hint="eastAsia" w:ascii="宋体" w:hAnsi="宋体" w:eastAsia="宋体" w:cs="宋体"/>
              <w:b/>
              <w:szCs w:val="30"/>
            </w:rPr>
            <w:fldChar w:fldCharType="begin"/>
          </w:r>
          <w:r>
            <w:rPr>
              <w:rFonts w:hint="eastAsia" w:ascii="宋体" w:hAnsi="宋体" w:eastAsia="宋体" w:cs="宋体"/>
              <w:b/>
              <w:szCs w:val="30"/>
            </w:rPr>
            <w:instrText xml:space="preserve"> HYPERLINK \l _Toc19416 </w:instrText>
          </w:r>
          <w:r>
            <w:rPr>
              <w:rFonts w:hint="eastAsia" w:ascii="宋体" w:hAnsi="宋体" w:eastAsia="宋体" w:cs="宋体"/>
              <w:b/>
              <w:szCs w:val="30"/>
            </w:rPr>
            <w:fldChar w:fldCharType="separate"/>
          </w:r>
          <w:r>
            <w:rPr>
              <w:rFonts w:hint="eastAsia" w:ascii="宋体" w:hAnsi="宋体" w:eastAsia="宋体" w:cs="宋体"/>
              <w:b/>
              <w:szCs w:val="30"/>
            </w:rPr>
            <w:t>第一章 总</w:t>
          </w:r>
          <w:r>
            <w:rPr>
              <w:rFonts w:hint="eastAsia" w:ascii="宋体" w:hAnsi="宋体" w:eastAsia="宋体" w:cs="宋体"/>
              <w:b/>
              <w:szCs w:val="30"/>
              <w:lang w:val="en-US" w:eastAsia="zh-CN"/>
            </w:rPr>
            <w:t xml:space="preserve"> </w:t>
          </w:r>
          <w:r>
            <w:rPr>
              <w:rFonts w:hint="eastAsia" w:ascii="宋体" w:hAnsi="宋体" w:eastAsia="宋体" w:cs="宋体"/>
              <w:b/>
              <w:szCs w:val="30"/>
            </w:rPr>
            <w:t>则</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_Toc19416 \h </w:instrText>
          </w:r>
          <w:r>
            <w:rPr>
              <w:rFonts w:hint="eastAsia" w:ascii="宋体" w:hAnsi="宋体" w:eastAsia="宋体" w:cs="宋体"/>
              <w:b/>
            </w:rPr>
            <w:fldChar w:fldCharType="separate"/>
          </w:r>
          <w:r>
            <w:rPr>
              <w:rFonts w:hint="eastAsia" w:ascii="宋体" w:hAnsi="宋体" w:eastAsia="宋体" w:cs="宋体"/>
              <w:b/>
            </w:rPr>
            <w:t>1</w:t>
          </w:r>
          <w:r>
            <w:rPr>
              <w:rFonts w:hint="eastAsia" w:ascii="宋体" w:hAnsi="宋体" w:eastAsia="宋体" w:cs="宋体"/>
              <w:b/>
            </w:rPr>
            <w:fldChar w:fldCharType="end"/>
          </w:r>
          <w:r>
            <w:rPr>
              <w:rFonts w:hint="eastAsia" w:ascii="宋体" w:hAnsi="宋体" w:eastAsia="宋体" w:cs="宋体"/>
              <w:b/>
              <w:szCs w:val="30"/>
            </w:rPr>
            <w:fldChar w:fldCharType="end"/>
          </w:r>
        </w:p>
        <w:p>
          <w:pPr>
            <w:pStyle w:val="42"/>
            <w:tabs>
              <w:tab w:val="right" w:leader="dot" w:pos="830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_Toc7079 </w:instrText>
          </w:r>
          <w:r>
            <w:rPr>
              <w:rFonts w:hint="eastAsia" w:ascii="宋体" w:hAnsi="宋体" w:eastAsia="宋体" w:cs="宋体"/>
              <w:szCs w:val="30"/>
            </w:rPr>
            <w:fldChar w:fldCharType="separate"/>
          </w:r>
          <w:r>
            <w:rPr>
              <w:rFonts w:hint="eastAsia" w:ascii="宋体" w:hAnsi="宋体" w:eastAsia="宋体" w:cs="宋体"/>
              <w:bCs/>
              <w:szCs w:val="24"/>
            </w:rPr>
            <w:t>1.1评估目的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_Toc7079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30"/>
            </w:rPr>
            <w:fldChar w:fldCharType="end"/>
          </w:r>
        </w:p>
        <w:p>
          <w:pPr>
            <w:pStyle w:val="42"/>
            <w:tabs>
              <w:tab w:val="right" w:leader="dot" w:pos="830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_Toc4248 </w:instrText>
          </w:r>
          <w:r>
            <w:rPr>
              <w:rFonts w:hint="eastAsia" w:ascii="宋体" w:hAnsi="宋体" w:eastAsia="宋体" w:cs="宋体"/>
              <w:szCs w:val="30"/>
            </w:rPr>
            <w:fldChar w:fldCharType="separate"/>
          </w:r>
          <w:r>
            <w:rPr>
              <w:rFonts w:hint="eastAsia" w:ascii="宋体" w:hAnsi="宋体" w:eastAsia="宋体" w:cs="宋体"/>
              <w:bCs/>
              <w:szCs w:val="24"/>
            </w:rPr>
            <w:t>1.2编制原则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_Toc4248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30"/>
            </w:rPr>
            <w:fldChar w:fldCharType="end"/>
          </w:r>
        </w:p>
        <w:p>
          <w:pPr>
            <w:pStyle w:val="42"/>
            <w:tabs>
              <w:tab w:val="right" w:leader="dot" w:pos="830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_Toc9879 </w:instrText>
          </w:r>
          <w:r>
            <w:rPr>
              <w:rFonts w:hint="eastAsia" w:ascii="宋体" w:hAnsi="宋体" w:eastAsia="宋体" w:cs="宋体"/>
              <w:szCs w:val="30"/>
            </w:rPr>
            <w:fldChar w:fldCharType="separate"/>
          </w:r>
          <w:r>
            <w:rPr>
              <w:rFonts w:hint="eastAsia" w:ascii="宋体" w:hAnsi="宋体" w:eastAsia="宋体" w:cs="宋体"/>
              <w:bCs/>
              <w:szCs w:val="24"/>
            </w:rPr>
            <w:t>1.3评估组织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_Toc9879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30"/>
            </w:rPr>
            <w:fldChar w:fldCharType="end"/>
          </w:r>
        </w:p>
        <w:p>
          <w:pPr>
            <w:pStyle w:val="41"/>
            <w:tabs>
              <w:tab w:val="right" w:leader="dot" w:pos="8306"/>
            </w:tabs>
            <w:ind w:firstLine="400" w:firstLineChars="200"/>
            <w:rPr>
              <w:rFonts w:hint="eastAsia" w:ascii="宋体" w:hAnsi="宋体" w:eastAsia="宋体" w:cs="宋体"/>
              <w:bCs/>
              <w:szCs w:val="24"/>
              <w:lang w:val="en-US" w:eastAsia="zh-CN" w:bidi="ar-SA"/>
            </w:rPr>
          </w:pPr>
          <w:r>
            <w:rPr>
              <w:rFonts w:hint="eastAsia" w:ascii="宋体" w:hAnsi="宋体" w:eastAsia="宋体" w:cs="宋体"/>
              <w:bCs/>
              <w:szCs w:val="24"/>
              <w:lang w:val="en-US" w:eastAsia="zh-CN" w:bidi="ar-SA"/>
            </w:rPr>
            <w:fldChar w:fldCharType="begin"/>
          </w:r>
          <w:r>
            <w:rPr>
              <w:rFonts w:hint="eastAsia" w:ascii="宋体" w:hAnsi="宋体" w:eastAsia="宋体" w:cs="宋体"/>
              <w:bCs/>
              <w:szCs w:val="24"/>
              <w:lang w:val="en-US" w:eastAsia="zh-CN" w:bidi="ar-SA"/>
            </w:rPr>
            <w:instrText xml:space="preserve"> HYPERLINK \l _Toc24663 </w:instrText>
          </w:r>
          <w:r>
            <w:rPr>
              <w:rFonts w:hint="eastAsia" w:ascii="宋体" w:hAnsi="宋体" w:eastAsia="宋体" w:cs="宋体"/>
              <w:bCs/>
              <w:szCs w:val="24"/>
              <w:lang w:val="en-US" w:eastAsia="zh-CN" w:bidi="ar-SA"/>
            </w:rPr>
            <w:fldChar w:fldCharType="separate"/>
          </w:r>
          <w:r>
            <w:rPr>
              <w:rFonts w:hint="eastAsia" w:ascii="宋体" w:hAnsi="宋体" w:eastAsia="宋体" w:cs="宋体"/>
              <w:bCs/>
              <w:szCs w:val="24"/>
              <w:lang w:val="en-US" w:eastAsia="zh-CN" w:bidi="ar-SA"/>
            </w:rPr>
            <w:t>1.4 编制依据</w:t>
          </w:r>
          <w:r>
            <w:rPr>
              <w:rFonts w:hint="eastAsia" w:ascii="宋体" w:hAnsi="宋体" w:eastAsia="宋体" w:cs="宋体"/>
              <w:bCs/>
              <w:szCs w:val="24"/>
              <w:lang w:val="en-US" w:eastAsia="zh-CN" w:bidi="ar-SA"/>
            </w:rPr>
            <w:tab/>
          </w:r>
          <w:r>
            <w:rPr>
              <w:rFonts w:hint="eastAsia" w:ascii="宋体" w:hAnsi="宋体" w:eastAsia="宋体" w:cs="宋体"/>
              <w:bCs/>
              <w:szCs w:val="24"/>
              <w:lang w:val="en-US" w:eastAsia="zh-CN" w:bidi="ar-SA"/>
            </w:rPr>
            <w:fldChar w:fldCharType="begin"/>
          </w:r>
          <w:r>
            <w:rPr>
              <w:rFonts w:hint="eastAsia" w:ascii="宋体" w:hAnsi="宋体" w:eastAsia="宋体" w:cs="宋体"/>
              <w:bCs/>
              <w:szCs w:val="24"/>
              <w:lang w:val="en-US" w:eastAsia="zh-CN" w:bidi="ar-SA"/>
            </w:rPr>
            <w:instrText xml:space="preserve"> PAGEREF _Toc24663 \h </w:instrText>
          </w:r>
          <w:r>
            <w:rPr>
              <w:rFonts w:hint="eastAsia" w:ascii="宋体" w:hAnsi="宋体" w:eastAsia="宋体" w:cs="宋体"/>
              <w:bCs/>
              <w:szCs w:val="24"/>
              <w:lang w:val="en-US" w:eastAsia="zh-CN" w:bidi="ar-SA"/>
            </w:rPr>
            <w:fldChar w:fldCharType="separate"/>
          </w:r>
          <w:r>
            <w:rPr>
              <w:rFonts w:hint="eastAsia" w:ascii="宋体" w:hAnsi="宋体" w:eastAsia="宋体" w:cs="宋体"/>
              <w:bCs/>
              <w:szCs w:val="24"/>
              <w:lang w:val="en-US" w:eastAsia="zh-CN" w:bidi="ar-SA"/>
            </w:rPr>
            <w:t>1</w:t>
          </w:r>
          <w:r>
            <w:rPr>
              <w:rFonts w:hint="eastAsia" w:ascii="宋体" w:hAnsi="宋体" w:eastAsia="宋体" w:cs="宋体"/>
              <w:bCs/>
              <w:szCs w:val="24"/>
              <w:lang w:val="en-US" w:eastAsia="zh-CN" w:bidi="ar-SA"/>
            </w:rPr>
            <w:fldChar w:fldCharType="end"/>
          </w:r>
          <w:r>
            <w:rPr>
              <w:rFonts w:hint="eastAsia" w:ascii="宋体" w:hAnsi="宋体" w:eastAsia="宋体" w:cs="宋体"/>
              <w:bCs/>
              <w:szCs w:val="24"/>
              <w:lang w:val="en-US" w:eastAsia="zh-CN" w:bidi="ar-SA"/>
            </w:rPr>
            <w:fldChar w:fldCharType="end"/>
          </w:r>
        </w:p>
        <w:p>
          <w:pPr>
            <w:pStyle w:val="42"/>
            <w:tabs>
              <w:tab w:val="right" w:leader="dot" w:pos="830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_Toc29006 </w:instrText>
          </w:r>
          <w:r>
            <w:rPr>
              <w:rFonts w:hint="eastAsia" w:ascii="宋体" w:hAnsi="宋体" w:eastAsia="宋体" w:cs="宋体"/>
              <w:szCs w:val="30"/>
            </w:rPr>
            <w:fldChar w:fldCharType="separate"/>
          </w:r>
          <w:r>
            <w:rPr>
              <w:rFonts w:hint="eastAsia" w:ascii="宋体" w:hAnsi="宋体" w:eastAsia="宋体" w:cs="宋体"/>
              <w:bCs/>
              <w:szCs w:val="24"/>
            </w:rPr>
            <w:t>1.5 评估过程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_Toc29006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0"/>
            </w:rPr>
            <w:fldChar w:fldCharType="end"/>
          </w:r>
        </w:p>
        <w:p>
          <w:pPr>
            <w:pStyle w:val="42"/>
            <w:tabs>
              <w:tab w:val="right" w:leader="dot" w:pos="830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_Toc12147 </w:instrText>
          </w:r>
          <w:r>
            <w:rPr>
              <w:rFonts w:hint="eastAsia" w:ascii="宋体" w:hAnsi="宋体" w:eastAsia="宋体" w:cs="宋体"/>
              <w:szCs w:val="30"/>
            </w:rPr>
            <w:fldChar w:fldCharType="separate"/>
          </w:r>
          <w:r>
            <w:rPr>
              <w:rFonts w:hint="eastAsia" w:ascii="宋体" w:hAnsi="宋体" w:eastAsia="宋体" w:cs="宋体"/>
              <w:bCs/>
              <w:szCs w:val="24"/>
            </w:rPr>
            <w:t>1.6 风险评估范围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_Toc12147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0"/>
            </w:rPr>
            <w:fldChar w:fldCharType="end"/>
          </w:r>
        </w:p>
        <w:p>
          <w:pPr>
            <w:pStyle w:val="41"/>
            <w:tabs>
              <w:tab w:val="right" w:leader="dot" w:pos="8306"/>
            </w:tabs>
            <w:rPr>
              <w:rFonts w:hint="eastAsia" w:ascii="宋体" w:hAnsi="宋体" w:eastAsia="宋体" w:cs="宋体"/>
              <w:b/>
              <w:szCs w:val="30"/>
            </w:rPr>
          </w:pPr>
          <w:r>
            <w:rPr>
              <w:rFonts w:hint="eastAsia" w:ascii="宋体" w:hAnsi="宋体" w:eastAsia="宋体" w:cs="宋体"/>
              <w:b/>
              <w:szCs w:val="30"/>
            </w:rPr>
            <w:fldChar w:fldCharType="begin"/>
          </w:r>
          <w:r>
            <w:rPr>
              <w:rFonts w:hint="eastAsia" w:ascii="宋体" w:hAnsi="宋体" w:eastAsia="宋体" w:cs="宋体"/>
              <w:b/>
              <w:szCs w:val="30"/>
            </w:rPr>
            <w:instrText xml:space="preserve"> HYPERLINK \l _Toc24278 </w:instrText>
          </w:r>
          <w:r>
            <w:rPr>
              <w:rFonts w:hint="eastAsia" w:ascii="宋体" w:hAnsi="宋体" w:eastAsia="宋体" w:cs="宋体"/>
              <w:b/>
              <w:szCs w:val="30"/>
            </w:rPr>
            <w:fldChar w:fldCharType="separate"/>
          </w:r>
          <w:r>
            <w:rPr>
              <w:rFonts w:hint="eastAsia" w:ascii="宋体" w:hAnsi="宋体" w:eastAsia="宋体" w:cs="宋体"/>
              <w:b/>
              <w:bCs/>
              <w:szCs w:val="30"/>
            </w:rPr>
            <w:t>第二章  企业基本概况</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_Toc24278 \h </w:instrText>
          </w:r>
          <w:r>
            <w:rPr>
              <w:rFonts w:hint="eastAsia" w:ascii="宋体" w:hAnsi="宋体" w:eastAsia="宋体" w:cs="宋体"/>
              <w:b/>
            </w:rPr>
            <w:fldChar w:fldCharType="separate"/>
          </w:r>
          <w:r>
            <w:rPr>
              <w:rFonts w:hint="eastAsia" w:ascii="宋体" w:hAnsi="宋体" w:eastAsia="宋体" w:cs="宋体"/>
              <w:b/>
            </w:rPr>
            <w:t>3</w:t>
          </w:r>
          <w:r>
            <w:rPr>
              <w:rFonts w:hint="eastAsia" w:ascii="宋体" w:hAnsi="宋体" w:eastAsia="宋体" w:cs="宋体"/>
              <w:b/>
            </w:rPr>
            <w:fldChar w:fldCharType="end"/>
          </w:r>
          <w:r>
            <w:rPr>
              <w:rFonts w:hint="eastAsia" w:ascii="宋体" w:hAnsi="宋体" w:eastAsia="宋体" w:cs="宋体"/>
              <w:b/>
              <w:szCs w:val="30"/>
            </w:rPr>
            <w:fldChar w:fldCharType="end"/>
          </w:r>
        </w:p>
        <w:p>
          <w:pPr>
            <w:pStyle w:val="41"/>
            <w:tabs>
              <w:tab w:val="right" w:leader="dot" w:pos="8306"/>
            </w:tabs>
            <w:rPr>
              <w:rFonts w:hint="eastAsia" w:ascii="宋体" w:hAnsi="宋体" w:eastAsia="宋体" w:cs="宋体"/>
              <w:b/>
            </w:rPr>
          </w:pPr>
          <w:r>
            <w:rPr>
              <w:rFonts w:hint="eastAsia" w:ascii="宋体" w:hAnsi="宋体" w:eastAsia="宋体" w:cs="宋体"/>
              <w:b/>
              <w:szCs w:val="30"/>
            </w:rPr>
            <w:fldChar w:fldCharType="begin"/>
          </w:r>
          <w:r>
            <w:rPr>
              <w:rFonts w:hint="eastAsia" w:ascii="宋体" w:hAnsi="宋体" w:eastAsia="宋体" w:cs="宋体"/>
              <w:b/>
              <w:szCs w:val="30"/>
            </w:rPr>
            <w:instrText xml:space="preserve"> HYPERLINK \l _Toc7273 </w:instrText>
          </w:r>
          <w:r>
            <w:rPr>
              <w:rFonts w:hint="eastAsia" w:ascii="宋体" w:hAnsi="宋体" w:eastAsia="宋体" w:cs="宋体"/>
              <w:b/>
              <w:szCs w:val="30"/>
            </w:rPr>
            <w:fldChar w:fldCharType="separate"/>
          </w:r>
          <w:r>
            <w:rPr>
              <w:rFonts w:hint="eastAsia" w:ascii="宋体" w:hAnsi="宋体" w:eastAsia="宋体" w:cs="宋体"/>
              <w:b/>
              <w:bCs/>
              <w:szCs w:val="30"/>
              <w:lang w:val="en-US" w:eastAsia="zh-CN"/>
            </w:rPr>
            <w:t>第三章 危险有害因素辨识</w:t>
          </w:r>
          <w:r>
            <w:rPr>
              <w:rFonts w:hint="eastAsia" w:ascii="宋体" w:hAnsi="宋体" w:eastAsia="宋体" w:cs="宋体"/>
              <w:b/>
            </w:rPr>
            <w:tab/>
          </w:r>
          <w:r>
            <w:rPr>
              <w:rFonts w:hint="eastAsia" w:ascii="宋体" w:hAnsi="宋体" w:eastAsia="宋体" w:cs="宋体"/>
              <w:b/>
              <w:lang w:val="en-US" w:eastAsia="zh-CN"/>
            </w:rPr>
            <w:t>4</w:t>
          </w:r>
          <w:r>
            <w:rPr>
              <w:rFonts w:hint="eastAsia" w:ascii="宋体" w:hAnsi="宋体" w:eastAsia="宋体" w:cs="宋体"/>
              <w:b/>
              <w:szCs w:val="30"/>
            </w:rPr>
            <w:fldChar w:fldCharType="end"/>
          </w:r>
        </w:p>
        <w:p>
          <w:pPr>
            <w:pStyle w:val="42"/>
            <w:tabs>
              <w:tab w:val="right" w:leader="dot" w:pos="830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_Toc9445 </w:instrText>
          </w:r>
          <w:r>
            <w:rPr>
              <w:rFonts w:hint="eastAsia" w:ascii="宋体" w:hAnsi="宋体" w:eastAsia="宋体" w:cs="宋体"/>
              <w:szCs w:val="30"/>
            </w:rPr>
            <w:fldChar w:fldCharType="separate"/>
          </w:r>
          <w:r>
            <w:rPr>
              <w:rFonts w:hint="eastAsia" w:ascii="宋体" w:hAnsi="宋体" w:eastAsia="宋体" w:cs="宋体"/>
              <w:bCs/>
              <w:szCs w:val="24"/>
              <w:lang w:val="en-US" w:eastAsia="zh-CN"/>
            </w:rPr>
            <w:t>3</w:t>
          </w:r>
          <w:r>
            <w:rPr>
              <w:rFonts w:hint="eastAsia" w:ascii="宋体" w:hAnsi="宋体" w:eastAsia="宋体" w:cs="宋体"/>
              <w:bCs/>
              <w:szCs w:val="24"/>
            </w:rPr>
            <w:t>.</w:t>
          </w:r>
          <w:r>
            <w:rPr>
              <w:rFonts w:hint="eastAsia" w:ascii="宋体" w:hAnsi="宋体" w:eastAsia="宋体" w:cs="宋体"/>
              <w:bCs/>
              <w:szCs w:val="24"/>
              <w:lang w:val="en-US" w:eastAsia="zh-CN"/>
            </w:rPr>
            <w:t>1 重大危险源</w:t>
          </w:r>
          <w:r>
            <w:rPr>
              <w:rFonts w:hint="eastAsia" w:ascii="宋体" w:hAnsi="宋体" w:eastAsia="宋体" w:cs="宋体"/>
              <w:bCs/>
              <w:szCs w:val="24"/>
            </w:rPr>
            <w:t>辨识</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szCs w:val="30"/>
            </w:rPr>
            <w:fldChar w:fldCharType="end"/>
          </w:r>
        </w:p>
        <w:p>
          <w:pPr>
            <w:pStyle w:val="42"/>
            <w:tabs>
              <w:tab w:val="right" w:leader="dot" w:pos="8306"/>
            </w:tabs>
            <w:rPr>
              <w:rFonts w:hint="eastAsia" w:ascii="宋体" w:hAnsi="宋体" w:eastAsia="宋体" w:cs="宋体"/>
              <w:szCs w:val="30"/>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_Toc19689 </w:instrText>
          </w:r>
          <w:r>
            <w:rPr>
              <w:rFonts w:hint="eastAsia" w:ascii="宋体" w:hAnsi="宋体" w:eastAsia="宋体" w:cs="宋体"/>
              <w:szCs w:val="30"/>
            </w:rPr>
            <w:fldChar w:fldCharType="separate"/>
          </w:r>
          <w:r>
            <w:rPr>
              <w:rFonts w:hint="eastAsia" w:ascii="宋体" w:hAnsi="宋体" w:eastAsia="宋体" w:cs="宋体"/>
              <w:bCs/>
              <w:szCs w:val="24"/>
              <w:lang w:val="en-US" w:eastAsia="zh-CN"/>
            </w:rPr>
            <w:t>3</w:t>
          </w:r>
          <w:r>
            <w:rPr>
              <w:rFonts w:hint="eastAsia" w:ascii="宋体" w:hAnsi="宋体" w:eastAsia="宋体" w:cs="宋体"/>
              <w:bCs/>
              <w:szCs w:val="24"/>
            </w:rPr>
            <w:t>.</w:t>
          </w:r>
          <w:r>
            <w:rPr>
              <w:rFonts w:hint="eastAsia" w:ascii="宋体" w:hAnsi="宋体" w:eastAsia="宋体" w:cs="宋体"/>
              <w:bCs/>
              <w:szCs w:val="24"/>
              <w:lang w:val="en-US" w:eastAsia="zh-CN"/>
            </w:rPr>
            <w:t>2</w:t>
          </w:r>
          <w:r>
            <w:rPr>
              <w:rFonts w:hint="eastAsia" w:ascii="宋体" w:hAnsi="宋体" w:eastAsia="宋体" w:cs="宋体"/>
              <w:bCs/>
              <w:szCs w:val="24"/>
            </w:rPr>
            <w:t>危险有害因素辨识</w:t>
          </w:r>
          <w:r>
            <w:rPr>
              <w:rFonts w:hint="eastAsia" w:ascii="宋体" w:hAnsi="宋体" w:eastAsia="宋体" w:cs="宋体"/>
            </w:rPr>
            <w:tab/>
          </w:r>
          <w:r>
            <w:rPr>
              <w:rFonts w:hint="eastAsia" w:ascii="宋体" w:hAnsi="宋体" w:eastAsia="宋体" w:cs="宋体"/>
              <w:lang w:val="en-US" w:eastAsia="zh-CN"/>
            </w:rPr>
            <w:t>8</w:t>
          </w:r>
          <w:r>
            <w:rPr>
              <w:rFonts w:hint="eastAsia" w:ascii="宋体" w:hAnsi="宋体" w:eastAsia="宋体" w:cs="宋体"/>
              <w:szCs w:val="30"/>
            </w:rPr>
            <w:fldChar w:fldCharType="end"/>
          </w:r>
        </w:p>
        <w:p>
          <w:pPr>
            <w:pStyle w:val="41"/>
            <w:tabs>
              <w:tab w:val="right" w:leader="dot" w:pos="8306"/>
            </w:tabs>
            <w:rPr>
              <w:rFonts w:hint="eastAsia" w:ascii="宋体" w:hAnsi="宋体" w:eastAsia="宋体" w:cs="宋体"/>
              <w:b/>
              <w:szCs w:val="30"/>
            </w:rPr>
          </w:pPr>
          <w:r>
            <w:rPr>
              <w:rFonts w:hint="eastAsia" w:ascii="宋体" w:hAnsi="宋体" w:eastAsia="宋体" w:cs="宋体"/>
              <w:b/>
              <w:szCs w:val="30"/>
            </w:rPr>
            <w:fldChar w:fldCharType="begin"/>
          </w:r>
          <w:r>
            <w:rPr>
              <w:rFonts w:hint="eastAsia" w:ascii="宋体" w:hAnsi="宋体" w:eastAsia="宋体" w:cs="宋体"/>
              <w:b/>
              <w:szCs w:val="30"/>
            </w:rPr>
            <w:instrText xml:space="preserve"> HYPERLINK \l _Toc10827 </w:instrText>
          </w:r>
          <w:r>
            <w:rPr>
              <w:rFonts w:hint="eastAsia" w:ascii="宋体" w:hAnsi="宋体" w:eastAsia="宋体" w:cs="宋体"/>
              <w:b/>
              <w:szCs w:val="30"/>
            </w:rPr>
            <w:fldChar w:fldCharType="separate"/>
          </w:r>
          <w:r>
            <w:rPr>
              <w:rFonts w:hint="eastAsia" w:ascii="宋体" w:hAnsi="宋体" w:eastAsia="宋体" w:cs="宋体"/>
              <w:b/>
              <w:bCs/>
              <w:szCs w:val="30"/>
              <w:lang w:val="en-US" w:eastAsia="zh-CN"/>
            </w:rPr>
            <w:t>第四章  事故风险分析</w:t>
          </w:r>
          <w:r>
            <w:rPr>
              <w:rFonts w:hint="eastAsia" w:ascii="宋体" w:hAnsi="宋体" w:eastAsia="宋体" w:cs="宋体"/>
              <w:b/>
            </w:rPr>
            <w:tab/>
          </w:r>
          <w:r>
            <w:rPr>
              <w:rFonts w:hint="eastAsia" w:ascii="宋体" w:hAnsi="宋体" w:eastAsia="宋体" w:cs="宋体"/>
              <w:b/>
              <w:lang w:val="en-US" w:eastAsia="zh-CN"/>
            </w:rPr>
            <w:t>9</w:t>
          </w:r>
          <w:r>
            <w:rPr>
              <w:rFonts w:hint="eastAsia" w:ascii="宋体" w:hAnsi="宋体" w:eastAsia="宋体" w:cs="宋体"/>
              <w:b/>
              <w:szCs w:val="30"/>
            </w:rPr>
            <w:fldChar w:fldCharType="end"/>
          </w:r>
        </w:p>
        <w:p>
          <w:pPr>
            <w:pStyle w:val="41"/>
            <w:tabs>
              <w:tab w:val="right" w:leader="dot" w:pos="8306"/>
            </w:tabs>
            <w:ind w:firstLine="400" w:firstLineChars="200"/>
            <w:rPr>
              <w:rFonts w:hint="eastAsia" w:ascii="宋体" w:hAnsi="宋体" w:eastAsia="宋体" w:cs="宋体"/>
              <w:b/>
              <w:lang w:val="en-US" w:eastAsia="zh-CN"/>
            </w:rPr>
          </w:pPr>
          <w:r>
            <w:rPr>
              <w:rFonts w:hint="eastAsia" w:ascii="宋体" w:hAnsi="宋体" w:eastAsia="宋体" w:cs="宋体"/>
              <w:b w:val="0"/>
              <w:bCs/>
              <w:color w:val="auto"/>
              <w:sz w:val="20"/>
              <w:szCs w:val="20"/>
              <w:lang w:val="en-US" w:eastAsia="zh-CN"/>
            </w:rPr>
            <w:t>4.1</w:t>
          </w:r>
          <w:r>
            <w:rPr>
              <w:rFonts w:hint="eastAsia" w:ascii="宋体" w:hAnsi="宋体" w:eastAsia="宋体" w:cs="宋体"/>
              <w:b w:val="0"/>
              <w:bCs/>
              <w:color w:val="auto"/>
              <w:sz w:val="20"/>
              <w:szCs w:val="20"/>
            </w:rPr>
            <w:t>火灾、爆炸、中毒事故危害因素分析汇总表</w:t>
          </w:r>
          <w:r>
            <w:rPr>
              <w:rFonts w:hint="eastAsia" w:ascii="宋体" w:hAnsi="宋体" w:eastAsia="宋体" w:cs="宋体"/>
              <w:b/>
            </w:rPr>
            <w:tab/>
          </w:r>
          <w:r>
            <w:rPr>
              <w:rFonts w:hint="eastAsia" w:ascii="宋体" w:hAnsi="宋体" w:eastAsia="宋体" w:cs="宋体"/>
              <w:b/>
              <w:lang w:val="en-US" w:eastAsia="zh-CN"/>
            </w:rPr>
            <w:t>9</w:t>
          </w:r>
        </w:p>
        <w:p>
          <w:pPr>
            <w:pStyle w:val="41"/>
            <w:tabs>
              <w:tab w:val="right" w:leader="dot" w:pos="8306"/>
            </w:tabs>
            <w:ind w:firstLine="400" w:firstLineChars="200"/>
            <w:rPr>
              <w:rFonts w:hint="eastAsia" w:ascii="宋体" w:hAnsi="宋体" w:eastAsia="宋体" w:cs="宋体"/>
              <w:b w:val="0"/>
              <w:bCs/>
              <w:lang w:val="en-US" w:eastAsia="zh-CN"/>
            </w:rPr>
          </w:pPr>
          <w:r>
            <w:rPr>
              <w:rFonts w:hint="eastAsia" w:ascii="宋体" w:hAnsi="宋体" w:eastAsia="宋体" w:cs="宋体"/>
              <w:b w:val="0"/>
              <w:bCs/>
              <w:lang w:val="en-US" w:eastAsia="zh-CN"/>
            </w:rPr>
            <w:t>4.2</w:t>
          </w:r>
          <w:r>
            <w:rPr>
              <w:rFonts w:hint="eastAsia" w:ascii="宋体" w:hAnsi="宋体" w:eastAsia="宋体" w:cs="宋体"/>
              <w:b w:val="0"/>
              <w:bCs/>
              <w:color w:val="auto"/>
              <w:sz w:val="20"/>
              <w:szCs w:val="20"/>
            </w:rPr>
            <w:t>其他危险、有害因素汇总表</w:t>
          </w:r>
          <w:r>
            <w:rPr>
              <w:rFonts w:hint="eastAsia" w:ascii="宋体" w:hAnsi="宋体" w:eastAsia="宋体" w:cs="宋体"/>
              <w:b/>
            </w:rPr>
            <w:tab/>
          </w:r>
          <w:r>
            <w:rPr>
              <w:rFonts w:hint="eastAsia" w:ascii="宋体" w:hAnsi="宋体" w:eastAsia="宋体" w:cs="宋体"/>
              <w:b/>
              <w:lang w:val="en-US" w:eastAsia="zh-CN"/>
            </w:rPr>
            <w:t>14</w:t>
          </w:r>
        </w:p>
        <w:p>
          <w:pPr>
            <w:pStyle w:val="41"/>
            <w:tabs>
              <w:tab w:val="right" w:leader="dot" w:pos="8306"/>
            </w:tabs>
            <w:rPr>
              <w:rFonts w:hint="eastAsia" w:ascii="宋体" w:hAnsi="宋体" w:eastAsia="宋体" w:cs="宋体"/>
              <w:b/>
            </w:rPr>
          </w:pPr>
          <w:r>
            <w:rPr>
              <w:rFonts w:hint="eastAsia" w:ascii="宋体" w:hAnsi="宋体" w:eastAsia="宋体" w:cs="宋体"/>
              <w:b/>
              <w:szCs w:val="30"/>
            </w:rPr>
            <w:fldChar w:fldCharType="begin"/>
          </w:r>
          <w:r>
            <w:rPr>
              <w:rFonts w:hint="eastAsia" w:ascii="宋体" w:hAnsi="宋体" w:eastAsia="宋体" w:cs="宋体"/>
              <w:b/>
              <w:szCs w:val="30"/>
            </w:rPr>
            <w:instrText xml:space="preserve"> HYPERLINK \l _Toc10827 </w:instrText>
          </w:r>
          <w:r>
            <w:rPr>
              <w:rFonts w:hint="eastAsia" w:ascii="宋体" w:hAnsi="宋体" w:eastAsia="宋体" w:cs="宋体"/>
              <w:b/>
              <w:szCs w:val="30"/>
            </w:rPr>
            <w:fldChar w:fldCharType="separate"/>
          </w:r>
          <w:r>
            <w:rPr>
              <w:rFonts w:hint="eastAsia" w:ascii="宋体" w:hAnsi="宋体" w:eastAsia="宋体" w:cs="宋体"/>
              <w:b/>
              <w:bCs/>
              <w:szCs w:val="30"/>
              <w:lang w:val="en-US" w:eastAsia="zh-CN"/>
            </w:rPr>
            <w:t>第五章  事故风险评价</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_Toc10827 \h </w:instrText>
          </w:r>
          <w:r>
            <w:rPr>
              <w:rFonts w:hint="eastAsia" w:ascii="宋体" w:hAnsi="宋体" w:eastAsia="宋体" w:cs="宋体"/>
              <w:b/>
            </w:rPr>
            <w:fldChar w:fldCharType="separate"/>
          </w:r>
          <w:r>
            <w:rPr>
              <w:rFonts w:hint="eastAsia" w:ascii="宋体" w:hAnsi="宋体" w:eastAsia="宋体" w:cs="宋体"/>
              <w:b/>
            </w:rPr>
            <w:t>15</w:t>
          </w:r>
          <w:r>
            <w:rPr>
              <w:rFonts w:hint="eastAsia" w:ascii="宋体" w:hAnsi="宋体" w:eastAsia="宋体" w:cs="宋体"/>
              <w:b/>
            </w:rPr>
            <w:fldChar w:fldCharType="end"/>
          </w:r>
          <w:r>
            <w:rPr>
              <w:rFonts w:hint="eastAsia" w:ascii="宋体" w:hAnsi="宋体" w:eastAsia="宋体" w:cs="宋体"/>
              <w:b/>
              <w:szCs w:val="30"/>
            </w:rPr>
            <w:fldChar w:fldCharType="end"/>
          </w:r>
        </w:p>
        <w:p>
          <w:pPr>
            <w:pStyle w:val="42"/>
            <w:tabs>
              <w:tab w:val="right" w:leader="dot" w:pos="830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_Toc29942 </w:instrText>
          </w:r>
          <w:r>
            <w:rPr>
              <w:rFonts w:hint="eastAsia" w:ascii="宋体" w:hAnsi="宋体" w:eastAsia="宋体" w:cs="宋体"/>
              <w:szCs w:val="30"/>
            </w:rPr>
            <w:fldChar w:fldCharType="separate"/>
          </w:r>
          <w:r>
            <w:rPr>
              <w:rFonts w:hint="eastAsia" w:ascii="宋体" w:hAnsi="宋体" w:eastAsia="宋体" w:cs="宋体"/>
              <w:bCs/>
              <w:kern w:val="2"/>
              <w:szCs w:val="24"/>
              <w:lang w:val="en-US" w:eastAsia="zh-CN"/>
            </w:rPr>
            <w:t>5.1事故发生的可能性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_Toc29942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0"/>
            </w:rPr>
            <w:fldChar w:fldCharType="end"/>
          </w:r>
        </w:p>
        <w:p>
          <w:pPr>
            <w:pStyle w:val="42"/>
            <w:tabs>
              <w:tab w:val="right" w:leader="dot" w:pos="830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_Toc14126 </w:instrText>
          </w:r>
          <w:r>
            <w:rPr>
              <w:rFonts w:hint="eastAsia" w:ascii="宋体" w:hAnsi="宋体" w:eastAsia="宋体" w:cs="宋体"/>
              <w:szCs w:val="30"/>
            </w:rPr>
            <w:fldChar w:fldCharType="separate"/>
          </w:r>
          <w:r>
            <w:rPr>
              <w:rFonts w:hint="eastAsia" w:ascii="宋体" w:hAnsi="宋体" w:eastAsia="宋体" w:cs="宋体"/>
              <w:bCs/>
              <w:kern w:val="2"/>
              <w:szCs w:val="24"/>
              <w:lang w:val="en-US" w:eastAsia="zh-CN"/>
            </w:rPr>
            <w:t>5.2事</w:t>
          </w:r>
          <w:r>
            <w:rPr>
              <w:rFonts w:hint="eastAsia" w:ascii="宋体" w:hAnsi="宋体" w:eastAsia="宋体" w:cs="宋体"/>
              <w:bCs/>
              <w:kern w:val="2"/>
              <w:szCs w:val="24"/>
              <w:highlight w:val="none"/>
              <w:lang w:val="en-US" w:eastAsia="zh-CN"/>
            </w:rPr>
            <w:t>故的危害后果和影响范围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_Toc14126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0"/>
            </w:rPr>
            <w:fldChar w:fldCharType="end"/>
          </w:r>
        </w:p>
        <w:p>
          <w:pPr>
            <w:pStyle w:val="42"/>
            <w:tabs>
              <w:tab w:val="right" w:leader="dot" w:pos="830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_Toc27087 </w:instrText>
          </w:r>
          <w:r>
            <w:rPr>
              <w:rFonts w:hint="eastAsia" w:ascii="宋体" w:hAnsi="宋体" w:eastAsia="宋体" w:cs="宋体"/>
              <w:szCs w:val="30"/>
            </w:rPr>
            <w:fldChar w:fldCharType="separate"/>
          </w:r>
          <w:r>
            <w:rPr>
              <w:rFonts w:hint="eastAsia" w:ascii="宋体" w:hAnsi="宋体" w:eastAsia="宋体" w:cs="宋体"/>
              <w:bCs/>
              <w:kern w:val="2"/>
              <w:szCs w:val="24"/>
              <w:lang w:val="en-US" w:eastAsia="zh-CN"/>
            </w:rPr>
            <w:t>5.3 事故风险评价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_Toc27087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0"/>
            </w:rPr>
            <w:fldChar w:fldCharType="end"/>
          </w:r>
        </w:p>
        <w:p>
          <w:pPr>
            <w:pStyle w:val="41"/>
            <w:tabs>
              <w:tab w:val="right" w:leader="dot" w:pos="8306"/>
            </w:tabs>
            <w:rPr>
              <w:rFonts w:hint="eastAsia" w:ascii="宋体" w:hAnsi="宋体" w:eastAsia="宋体" w:cs="宋体"/>
              <w:b/>
            </w:rPr>
          </w:pPr>
          <w:r>
            <w:rPr>
              <w:rFonts w:hint="eastAsia" w:ascii="宋体" w:hAnsi="宋体" w:eastAsia="宋体" w:cs="宋体"/>
              <w:b/>
              <w:szCs w:val="30"/>
            </w:rPr>
            <w:fldChar w:fldCharType="begin"/>
          </w:r>
          <w:r>
            <w:rPr>
              <w:rFonts w:hint="eastAsia" w:ascii="宋体" w:hAnsi="宋体" w:eastAsia="宋体" w:cs="宋体"/>
              <w:b/>
              <w:szCs w:val="30"/>
            </w:rPr>
            <w:instrText xml:space="preserve"> HYPERLINK \l _Toc1597 </w:instrText>
          </w:r>
          <w:r>
            <w:rPr>
              <w:rFonts w:hint="eastAsia" w:ascii="宋体" w:hAnsi="宋体" w:eastAsia="宋体" w:cs="宋体"/>
              <w:b/>
              <w:szCs w:val="30"/>
            </w:rPr>
            <w:fldChar w:fldCharType="separate"/>
          </w:r>
          <w:r>
            <w:rPr>
              <w:rFonts w:hint="eastAsia" w:ascii="宋体" w:hAnsi="宋体" w:eastAsia="宋体" w:cs="宋体"/>
              <w:b/>
              <w:bCs/>
              <w:kern w:val="2"/>
              <w:szCs w:val="30"/>
              <w:lang w:val="en-US" w:eastAsia="zh-CN"/>
            </w:rPr>
            <w:t>第六章  评估结论</w:t>
          </w:r>
          <w:r>
            <w:rPr>
              <w:rFonts w:hint="eastAsia" w:ascii="宋体" w:hAnsi="宋体" w:eastAsia="宋体" w:cs="宋体"/>
              <w:b/>
            </w:rPr>
            <w:tab/>
          </w:r>
          <w:r>
            <w:rPr>
              <w:rFonts w:hint="eastAsia" w:ascii="宋体" w:hAnsi="宋体" w:eastAsia="宋体" w:cs="宋体"/>
              <w:b/>
            </w:rPr>
            <w:fldChar w:fldCharType="begin"/>
          </w:r>
          <w:r>
            <w:rPr>
              <w:rFonts w:hint="eastAsia" w:ascii="宋体" w:hAnsi="宋体" w:eastAsia="宋体" w:cs="宋体"/>
              <w:b/>
            </w:rPr>
            <w:instrText xml:space="preserve"> PAGEREF _Toc1597 \h </w:instrText>
          </w:r>
          <w:r>
            <w:rPr>
              <w:rFonts w:hint="eastAsia" w:ascii="宋体" w:hAnsi="宋体" w:eastAsia="宋体" w:cs="宋体"/>
              <w:b/>
            </w:rPr>
            <w:fldChar w:fldCharType="separate"/>
          </w:r>
          <w:r>
            <w:rPr>
              <w:rFonts w:hint="eastAsia" w:ascii="宋体" w:hAnsi="宋体" w:eastAsia="宋体" w:cs="宋体"/>
              <w:b/>
            </w:rPr>
            <w:t>17</w:t>
          </w:r>
          <w:r>
            <w:rPr>
              <w:rFonts w:hint="eastAsia" w:ascii="宋体" w:hAnsi="宋体" w:eastAsia="宋体" w:cs="宋体"/>
              <w:b/>
            </w:rPr>
            <w:fldChar w:fldCharType="end"/>
          </w:r>
          <w:r>
            <w:rPr>
              <w:rFonts w:hint="eastAsia" w:ascii="宋体" w:hAnsi="宋体" w:eastAsia="宋体" w:cs="宋体"/>
              <w:b/>
              <w:szCs w:val="30"/>
            </w:rPr>
            <w:fldChar w:fldCharType="end"/>
          </w:r>
        </w:p>
        <w:p>
          <w:pPr>
            <w:pStyle w:val="42"/>
            <w:tabs>
              <w:tab w:val="right" w:leader="dot" w:pos="830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_Toc29554 </w:instrText>
          </w:r>
          <w:r>
            <w:rPr>
              <w:rFonts w:hint="eastAsia" w:ascii="宋体" w:hAnsi="宋体" w:eastAsia="宋体" w:cs="宋体"/>
              <w:szCs w:val="30"/>
            </w:rPr>
            <w:fldChar w:fldCharType="separate"/>
          </w:r>
          <w:r>
            <w:rPr>
              <w:rFonts w:hint="eastAsia" w:ascii="宋体" w:hAnsi="宋体" w:eastAsia="宋体" w:cs="宋体"/>
              <w:szCs w:val="24"/>
              <w:lang w:val="en-US" w:eastAsia="zh-CN"/>
            </w:rPr>
            <w:t>6.1 事故风险评估结果汇总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_Toc29554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szCs w:val="30"/>
            </w:rPr>
            <w:fldChar w:fldCharType="end"/>
          </w:r>
        </w:p>
        <w:p>
          <w:pPr>
            <w:pStyle w:val="42"/>
            <w:tabs>
              <w:tab w:val="right" w:leader="dot" w:pos="830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_Toc1549 </w:instrText>
          </w:r>
          <w:r>
            <w:rPr>
              <w:rFonts w:hint="eastAsia" w:ascii="宋体" w:hAnsi="宋体" w:eastAsia="宋体" w:cs="宋体"/>
              <w:szCs w:val="30"/>
            </w:rPr>
            <w:fldChar w:fldCharType="separate"/>
          </w:r>
          <w:r>
            <w:rPr>
              <w:rFonts w:hint="eastAsia" w:ascii="宋体" w:hAnsi="宋体" w:eastAsia="宋体" w:cs="宋体"/>
              <w:szCs w:val="24"/>
              <w:lang w:val="en-US" w:eastAsia="zh-CN"/>
            </w:rPr>
            <w:t>6.2 事故风险评估结论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_Toc1549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szCs w:val="30"/>
            </w:rPr>
            <w:fldChar w:fldCharType="end"/>
          </w:r>
        </w:p>
        <w:p>
          <w:pPr>
            <w:pStyle w:val="3"/>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30"/>
              <w:szCs w:val="30"/>
            </w:rPr>
          </w:pPr>
          <w:r>
            <w:rPr>
              <w:rFonts w:hint="eastAsia" w:ascii="宋体" w:hAnsi="宋体" w:eastAsia="宋体" w:cs="宋体"/>
              <w:b/>
              <w:szCs w:val="30"/>
            </w:rPr>
            <w:fldChar w:fldCharType="end"/>
          </w:r>
        </w:p>
      </w:sdtContent>
    </w:sdt>
    <w:p>
      <w:pPr>
        <w:pStyle w:val="3"/>
        <w:keepNext/>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30"/>
          <w:szCs w:val="30"/>
        </w:rPr>
      </w:pPr>
    </w:p>
    <w:p>
      <w:pPr>
        <w:rPr>
          <w:rFonts w:hint="eastAsia" w:ascii="宋体" w:hAnsi="宋体" w:eastAsia="宋体" w:cs="宋体"/>
          <w:sz w:val="30"/>
          <w:szCs w:val="30"/>
        </w:rPr>
      </w:pPr>
    </w:p>
    <w:p>
      <w:pPr>
        <w:pStyle w:val="2"/>
        <w:rPr>
          <w:rFonts w:hint="eastAsia" w:ascii="宋体" w:hAnsi="宋体" w:eastAsia="宋体" w:cs="宋体"/>
          <w:sz w:val="30"/>
          <w:szCs w:val="30"/>
        </w:rPr>
      </w:pPr>
    </w:p>
    <w:p>
      <w:pPr>
        <w:pStyle w:val="2"/>
        <w:rPr>
          <w:rFonts w:hint="eastAsia" w:ascii="宋体" w:hAnsi="宋体" w:eastAsia="宋体" w:cs="宋体"/>
          <w:sz w:val="30"/>
          <w:szCs w:val="30"/>
        </w:rPr>
      </w:pPr>
    </w:p>
    <w:p>
      <w:pPr>
        <w:pStyle w:val="3"/>
        <w:spacing w:line="720" w:lineRule="auto"/>
        <w:jc w:val="center"/>
        <w:outlineLvl w:val="9"/>
        <w:rPr>
          <w:rFonts w:hint="eastAsia" w:ascii="宋体" w:hAnsi="宋体" w:eastAsia="宋体" w:cs="宋体"/>
          <w:sz w:val="30"/>
          <w:szCs w:val="30"/>
        </w:rPr>
        <w:sectPr>
          <w:pgSz w:w="11906" w:h="16838"/>
          <w:pgMar w:top="1440" w:right="1800" w:bottom="1440" w:left="1800" w:header="851" w:footer="992" w:gutter="0"/>
          <w:pgNumType w:start="1"/>
          <w:cols w:space="425" w:num="1"/>
          <w:docGrid w:type="lines" w:linePitch="312" w:charSpace="0"/>
        </w:sectPr>
      </w:pPr>
    </w:p>
    <w:p>
      <w:pPr>
        <w:pStyle w:val="3"/>
        <w:pageBreakBefore w:val="0"/>
        <w:kinsoku/>
        <w:wordWrap/>
        <w:overflowPunct/>
        <w:topLinePunct w:val="0"/>
        <w:autoSpaceDE/>
        <w:autoSpaceDN/>
        <w:bidi w:val="0"/>
        <w:adjustRightInd/>
        <w:snapToGrid/>
        <w:spacing w:line="720" w:lineRule="auto"/>
        <w:jc w:val="center"/>
        <w:textAlignment w:val="auto"/>
        <w:rPr>
          <w:rFonts w:hint="eastAsia" w:ascii="宋体" w:hAnsi="宋体" w:eastAsia="宋体" w:cs="宋体"/>
          <w:color w:val="FF0000"/>
          <w:sz w:val="30"/>
          <w:szCs w:val="30"/>
        </w:rPr>
      </w:pPr>
      <w:bookmarkStart w:id="1" w:name="_Toc19416"/>
      <w:r>
        <w:rPr>
          <w:rFonts w:hint="eastAsia" w:ascii="宋体" w:hAnsi="宋体" w:eastAsia="宋体" w:cs="宋体"/>
          <w:color w:val="FF0000"/>
          <w:sz w:val="30"/>
          <w:szCs w:val="30"/>
        </w:rPr>
        <w:t>第一章 总</w:t>
      </w:r>
      <w:r>
        <w:rPr>
          <w:rFonts w:hint="eastAsia" w:ascii="宋体" w:hAnsi="宋体" w:eastAsia="宋体" w:cs="宋体"/>
          <w:color w:val="FF0000"/>
          <w:sz w:val="30"/>
          <w:szCs w:val="30"/>
          <w:lang w:val="en-US" w:eastAsia="zh-CN"/>
        </w:rPr>
        <w:t xml:space="preserve"> </w:t>
      </w:r>
      <w:r>
        <w:rPr>
          <w:rFonts w:hint="eastAsia" w:ascii="宋体" w:hAnsi="宋体" w:eastAsia="宋体" w:cs="宋体"/>
          <w:color w:val="FF0000"/>
          <w:sz w:val="30"/>
          <w:szCs w:val="30"/>
        </w:rPr>
        <w:t>则</w:t>
      </w:r>
      <w:bookmarkEnd w:id="0"/>
      <w:bookmarkEnd w:id="1"/>
    </w:p>
    <w:p>
      <w:pPr>
        <w:pageBreakBefore w:val="0"/>
        <w:kinsoku/>
        <w:wordWrap/>
        <w:overflowPunct/>
        <w:topLinePunct w:val="0"/>
        <w:autoSpaceDE/>
        <w:autoSpaceDN/>
        <w:bidi w:val="0"/>
        <w:adjustRightInd/>
        <w:snapToGrid/>
        <w:spacing w:line="360" w:lineRule="auto"/>
        <w:ind w:firstLine="444" w:firstLineChars="200"/>
        <w:textAlignment w:val="auto"/>
        <w:outlineLvl w:val="1"/>
        <w:rPr>
          <w:rFonts w:hint="eastAsia" w:ascii="宋体" w:hAnsi="宋体" w:eastAsia="宋体" w:cs="宋体"/>
          <w:b/>
          <w:bCs/>
          <w:sz w:val="24"/>
          <w:szCs w:val="24"/>
        </w:rPr>
      </w:pPr>
      <w:bookmarkStart w:id="2" w:name="_Toc7079"/>
      <w:r>
        <w:rPr>
          <w:rFonts w:hint="eastAsia" w:ascii="宋体" w:hAnsi="宋体" w:eastAsia="宋体" w:cs="宋体"/>
          <w:b/>
          <w:bCs/>
          <w:sz w:val="24"/>
          <w:szCs w:val="24"/>
        </w:rPr>
        <w:t>1.1评估目的</w:t>
      </w:r>
      <w:bookmarkEnd w:id="2"/>
    </w:p>
    <w:p>
      <w:pPr>
        <w:pageBreakBefore w:val="0"/>
        <w:kinsoku/>
        <w:wordWrap/>
        <w:overflowPunct/>
        <w:topLinePunct w:val="0"/>
        <w:autoSpaceDE/>
        <w:autoSpaceDN/>
        <w:bidi w:val="0"/>
        <w:adjustRightInd/>
        <w:snapToGrid/>
        <w:ind w:firstLine="444" w:firstLineChars="200"/>
        <w:textAlignment w:val="auto"/>
        <w:rPr>
          <w:rFonts w:hint="eastAsia" w:ascii="宋体" w:hAnsi="宋体" w:eastAsia="宋体" w:cs="宋体"/>
          <w:sz w:val="24"/>
          <w:szCs w:val="24"/>
        </w:rPr>
      </w:pPr>
      <w:r>
        <w:rPr>
          <w:rFonts w:hint="eastAsia" w:ascii="宋体" w:hAnsi="宋体" w:eastAsia="宋体" w:cs="宋体"/>
          <w:sz w:val="24"/>
          <w:szCs w:val="24"/>
        </w:rPr>
        <w:t>为规范</w:t>
      </w:r>
      <w:r>
        <w:rPr>
          <w:rFonts w:hint="eastAsia" w:ascii="宋体" w:hAnsi="宋体" w:eastAsia="宋体" w:cs="宋体"/>
          <w:sz w:val="24"/>
          <w:szCs w:val="24"/>
          <w:lang w:eastAsia="zh-CN"/>
        </w:rPr>
        <w:t>本企业</w:t>
      </w:r>
      <w:r>
        <w:rPr>
          <w:rFonts w:hint="eastAsia" w:ascii="宋体" w:hAnsi="宋体" w:eastAsia="宋体" w:cs="宋体"/>
          <w:sz w:val="24"/>
          <w:szCs w:val="24"/>
        </w:rPr>
        <w:t>风险管理工作，识别和分析</w:t>
      </w:r>
      <w:r>
        <w:rPr>
          <w:rFonts w:hint="eastAsia" w:ascii="宋体" w:hAnsi="宋体" w:eastAsia="宋体" w:cs="宋体"/>
          <w:sz w:val="24"/>
          <w:szCs w:val="24"/>
          <w:lang w:val="en-US" w:eastAsia="zh-CN"/>
        </w:rPr>
        <w:t>生产</w:t>
      </w:r>
      <w:r>
        <w:rPr>
          <w:rFonts w:hint="eastAsia" w:ascii="宋体" w:hAnsi="宋体" w:eastAsia="宋体" w:cs="宋体"/>
          <w:sz w:val="24"/>
          <w:szCs w:val="24"/>
        </w:rPr>
        <w:t>安全作业中的危险因素，</w:t>
      </w:r>
      <w:r>
        <w:rPr>
          <w:rFonts w:hint="eastAsia" w:ascii="宋体" w:hAnsi="宋体" w:eastAsia="宋体" w:cs="宋体"/>
          <w:sz w:val="24"/>
          <w:szCs w:val="24"/>
          <w:lang w:val="en-US" w:eastAsia="zh-CN"/>
        </w:rPr>
        <w:t>可能发生事故的类别进行分级管控，为资源调查和应急救援预案编制提供依据</w:t>
      </w:r>
      <w:r>
        <w:rPr>
          <w:rFonts w:hint="eastAsia" w:ascii="宋体" w:hAnsi="宋体" w:eastAsia="宋体" w:cs="宋体"/>
          <w:sz w:val="24"/>
          <w:szCs w:val="24"/>
        </w:rPr>
        <w:t>，由</w:t>
      </w:r>
      <w:r>
        <w:rPr>
          <w:rFonts w:hint="eastAsia" w:ascii="宋体" w:hAnsi="宋体" w:eastAsia="宋体" w:cs="宋体"/>
          <w:sz w:val="24"/>
          <w:szCs w:val="24"/>
          <w:lang w:eastAsia="zh-CN"/>
        </w:rPr>
        <w:t>企业</w:t>
      </w:r>
      <w:r>
        <w:rPr>
          <w:rFonts w:hint="eastAsia" w:ascii="宋体" w:hAnsi="宋体" w:eastAsia="宋体" w:cs="宋体"/>
          <w:sz w:val="24"/>
          <w:szCs w:val="24"/>
          <w:lang w:val="en-US" w:eastAsia="zh-CN"/>
        </w:rPr>
        <w:t>相关人员组成风险评估组</w:t>
      </w:r>
      <w:r>
        <w:rPr>
          <w:rFonts w:hint="eastAsia" w:ascii="宋体" w:hAnsi="宋体" w:eastAsia="宋体" w:cs="宋体"/>
          <w:sz w:val="24"/>
          <w:szCs w:val="24"/>
        </w:rPr>
        <w:t>进行风险评估。</w:t>
      </w:r>
    </w:p>
    <w:p>
      <w:pPr>
        <w:pageBreakBefore w:val="0"/>
        <w:kinsoku/>
        <w:wordWrap/>
        <w:overflowPunct/>
        <w:topLinePunct w:val="0"/>
        <w:autoSpaceDE/>
        <w:autoSpaceDN/>
        <w:bidi w:val="0"/>
        <w:adjustRightInd/>
        <w:snapToGrid/>
        <w:spacing w:line="360" w:lineRule="auto"/>
        <w:ind w:firstLine="444" w:firstLineChars="200"/>
        <w:textAlignment w:val="auto"/>
        <w:outlineLvl w:val="1"/>
        <w:rPr>
          <w:rFonts w:hint="eastAsia" w:ascii="宋体" w:hAnsi="宋体" w:eastAsia="宋体" w:cs="宋体"/>
          <w:b/>
          <w:bCs/>
          <w:sz w:val="24"/>
          <w:szCs w:val="24"/>
        </w:rPr>
      </w:pPr>
      <w:bookmarkStart w:id="3" w:name="_Toc27480"/>
      <w:bookmarkStart w:id="4" w:name="_Toc875"/>
      <w:bookmarkStart w:id="5" w:name="_Toc499193820"/>
      <w:bookmarkStart w:id="6" w:name="_Toc9904"/>
      <w:bookmarkStart w:id="7" w:name="_Toc4248"/>
      <w:bookmarkStart w:id="8" w:name="_Toc32102"/>
      <w:r>
        <w:rPr>
          <w:rFonts w:hint="eastAsia" w:ascii="宋体" w:hAnsi="宋体" w:eastAsia="宋体" w:cs="宋体"/>
          <w:b/>
          <w:bCs/>
          <w:sz w:val="24"/>
          <w:szCs w:val="24"/>
        </w:rPr>
        <w:t>1.2编制原则</w:t>
      </w:r>
      <w:bookmarkEnd w:id="3"/>
      <w:bookmarkEnd w:id="4"/>
      <w:bookmarkEnd w:id="5"/>
      <w:bookmarkEnd w:id="6"/>
      <w:bookmarkEnd w:id="7"/>
      <w:bookmarkEnd w:id="8"/>
    </w:p>
    <w:p>
      <w:pPr>
        <w:pageBreakBefore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sz w:val="24"/>
          <w:szCs w:val="24"/>
        </w:rPr>
      </w:pPr>
      <w:r>
        <w:rPr>
          <w:rFonts w:hint="eastAsia" w:ascii="宋体" w:hAnsi="宋体" w:eastAsia="宋体" w:cs="宋体"/>
          <w:sz w:val="24"/>
          <w:szCs w:val="24"/>
        </w:rPr>
        <w:t>为全面掌握</w:t>
      </w:r>
      <w:r>
        <w:rPr>
          <w:rFonts w:hint="eastAsia" w:ascii="宋体" w:hAnsi="宋体" w:eastAsia="宋体" w:cs="宋体"/>
          <w:sz w:val="24"/>
          <w:szCs w:val="24"/>
          <w:lang w:val="en-US" w:eastAsia="zh-CN"/>
        </w:rPr>
        <w:t>安全</w:t>
      </w:r>
      <w:r>
        <w:rPr>
          <w:rFonts w:hint="eastAsia" w:ascii="宋体" w:hAnsi="宋体" w:eastAsia="宋体" w:cs="宋体"/>
          <w:sz w:val="24"/>
          <w:szCs w:val="24"/>
        </w:rPr>
        <w:t>风险</w:t>
      </w:r>
      <w:r>
        <w:rPr>
          <w:rFonts w:hint="eastAsia" w:ascii="宋体" w:hAnsi="宋体" w:eastAsia="宋体" w:cs="宋体"/>
          <w:sz w:val="24"/>
          <w:szCs w:val="24"/>
          <w:lang w:eastAsia="zh-CN"/>
        </w:rPr>
        <w:t>，</w:t>
      </w:r>
      <w:r>
        <w:rPr>
          <w:rFonts w:hint="eastAsia" w:ascii="宋体" w:hAnsi="宋体" w:eastAsia="宋体" w:cs="宋体"/>
          <w:sz w:val="24"/>
          <w:szCs w:val="24"/>
        </w:rPr>
        <w:t>提高事故防控能力</w:t>
      </w:r>
      <w:r>
        <w:rPr>
          <w:rFonts w:hint="eastAsia" w:ascii="宋体" w:hAnsi="宋体" w:eastAsia="宋体" w:cs="宋体"/>
          <w:sz w:val="24"/>
          <w:szCs w:val="24"/>
          <w:lang w:eastAsia="zh-CN"/>
        </w:rPr>
        <w:t>，</w:t>
      </w:r>
      <w:r>
        <w:rPr>
          <w:rFonts w:hint="eastAsia" w:ascii="宋体" w:hAnsi="宋体" w:eastAsia="宋体" w:cs="宋体"/>
          <w:sz w:val="24"/>
          <w:szCs w:val="24"/>
        </w:rPr>
        <w:t>依据我国现行安全生产相关的法律法规、标准、规章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遵循</w:t>
      </w:r>
      <w:r>
        <w:rPr>
          <w:rFonts w:hint="eastAsia" w:ascii="宋体" w:hAnsi="宋体" w:eastAsia="宋体" w:cs="宋体"/>
          <w:sz w:val="24"/>
          <w:szCs w:val="24"/>
        </w:rPr>
        <w:t>科学、规范、客观、全面性和真实性的原则</w:t>
      </w:r>
      <w:r>
        <w:rPr>
          <w:rFonts w:hint="eastAsia" w:ascii="宋体" w:hAnsi="宋体" w:eastAsia="宋体" w:cs="宋体"/>
          <w:sz w:val="24"/>
          <w:szCs w:val="24"/>
          <w:lang w:eastAsia="zh-CN"/>
        </w:rPr>
        <w:t>，</w:t>
      </w:r>
      <w:r>
        <w:rPr>
          <w:rFonts w:hint="eastAsia" w:ascii="宋体" w:hAnsi="宋体" w:eastAsia="宋体" w:cs="宋体"/>
          <w:sz w:val="24"/>
          <w:szCs w:val="24"/>
        </w:rPr>
        <w:t>分析</w:t>
      </w:r>
      <w:r>
        <w:rPr>
          <w:rFonts w:hint="eastAsia" w:ascii="宋体" w:hAnsi="宋体" w:eastAsia="宋体" w:cs="宋体"/>
          <w:sz w:val="24"/>
          <w:szCs w:val="24"/>
          <w:lang w:eastAsia="zh-CN"/>
        </w:rPr>
        <w:t>企业</w:t>
      </w:r>
      <w:r>
        <w:rPr>
          <w:rFonts w:hint="eastAsia" w:ascii="宋体" w:hAnsi="宋体" w:eastAsia="宋体" w:cs="宋体"/>
          <w:sz w:val="24"/>
          <w:szCs w:val="24"/>
        </w:rPr>
        <w:t>自身风险状况，明确风险防控措施和事故风险程度。</w:t>
      </w:r>
    </w:p>
    <w:p>
      <w:pPr>
        <w:pageBreakBefore w:val="0"/>
        <w:kinsoku/>
        <w:wordWrap/>
        <w:overflowPunct/>
        <w:topLinePunct w:val="0"/>
        <w:autoSpaceDE/>
        <w:autoSpaceDN/>
        <w:bidi w:val="0"/>
        <w:adjustRightInd/>
        <w:snapToGrid/>
        <w:spacing w:line="360" w:lineRule="auto"/>
        <w:ind w:firstLine="444" w:firstLineChars="200"/>
        <w:textAlignment w:val="auto"/>
        <w:outlineLvl w:val="1"/>
        <w:rPr>
          <w:rFonts w:hint="eastAsia" w:ascii="宋体" w:hAnsi="宋体" w:eastAsia="宋体" w:cs="宋体"/>
          <w:b/>
          <w:bCs/>
          <w:sz w:val="24"/>
          <w:szCs w:val="24"/>
        </w:rPr>
      </w:pPr>
      <w:bookmarkStart w:id="9" w:name="_Toc9879"/>
      <w:r>
        <w:rPr>
          <w:rFonts w:hint="eastAsia" w:ascii="宋体" w:hAnsi="宋体" w:eastAsia="宋体" w:cs="宋体"/>
          <w:b/>
          <w:bCs/>
          <w:sz w:val="24"/>
          <w:szCs w:val="24"/>
        </w:rPr>
        <w:t>1.3评估组织</w:t>
      </w:r>
      <w:bookmarkEnd w:id="9"/>
    </w:p>
    <w:p>
      <w:pPr>
        <w:keepLines w:val="0"/>
        <w:pageBreakBefore w:val="0"/>
        <w:widowControl w:val="0"/>
        <w:kinsoku/>
        <w:wordWrap/>
        <w:overflowPunct/>
        <w:topLinePunct w:val="0"/>
        <w:autoSpaceDE/>
        <w:autoSpaceDN/>
        <w:bidi w:val="0"/>
        <w:adjustRightInd/>
        <w:snapToGrid/>
        <w:spacing w:line="520" w:lineRule="exact"/>
        <w:ind w:firstLine="888" w:firstLineChars="4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组　长：</w:t>
      </w:r>
      <w:r>
        <w:rPr>
          <w:rFonts w:hint="eastAsia" w:ascii="宋体" w:hAnsi="宋体" w:eastAsia="宋体" w:cs="宋体"/>
          <w:b w:val="0"/>
          <w:bCs w:val="0"/>
          <w:sz w:val="24"/>
          <w:szCs w:val="24"/>
          <w:lang w:val="en-US" w:eastAsia="zh-CN"/>
        </w:rPr>
        <w:t>杨晓霞</w:t>
      </w:r>
    </w:p>
    <w:p>
      <w:pPr>
        <w:keepLines w:val="0"/>
        <w:pageBreakBefore w:val="0"/>
        <w:widowControl w:val="0"/>
        <w:kinsoku/>
        <w:wordWrap/>
        <w:overflowPunct/>
        <w:topLinePunct w:val="0"/>
        <w:autoSpaceDE/>
        <w:autoSpaceDN/>
        <w:bidi w:val="0"/>
        <w:adjustRightInd/>
        <w:snapToGrid/>
        <w:spacing w:line="520" w:lineRule="exact"/>
        <w:ind w:firstLine="888" w:firstLineChars="4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副组长：</w:t>
      </w:r>
      <w:r>
        <w:rPr>
          <w:rFonts w:hint="eastAsia" w:ascii="宋体" w:hAnsi="宋体" w:eastAsia="宋体" w:cs="宋体"/>
          <w:sz w:val="24"/>
          <w:szCs w:val="24"/>
          <w:lang w:eastAsia="zh-CN"/>
        </w:rPr>
        <w:t>杨海城</w:t>
      </w:r>
    </w:p>
    <w:p>
      <w:pPr>
        <w:pageBreakBefore w:val="0"/>
        <w:kinsoku/>
        <w:wordWrap/>
        <w:overflowPunct/>
        <w:topLinePunct w:val="0"/>
        <w:autoSpaceDE/>
        <w:autoSpaceDN/>
        <w:bidi w:val="0"/>
        <w:adjustRightInd/>
        <w:snapToGrid/>
        <w:spacing w:line="360" w:lineRule="auto"/>
        <w:ind w:firstLine="888" w:firstLineChars="4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rPr>
        <w:t>成  员：</w:t>
      </w:r>
      <w:bookmarkStart w:id="10" w:name="_Toc21267"/>
      <w:bookmarkStart w:id="11" w:name="_Toc16126"/>
      <w:bookmarkStart w:id="12" w:name="_Toc9961"/>
      <w:bookmarkStart w:id="13" w:name="_Toc1976"/>
      <w:bookmarkStart w:id="14" w:name="_Toc499193821"/>
      <w:r>
        <w:rPr>
          <w:rFonts w:hint="eastAsia" w:ascii="宋体" w:hAnsi="宋体" w:eastAsia="宋体" w:cs="宋体"/>
          <w:sz w:val="24"/>
          <w:szCs w:val="24"/>
          <w:lang w:eastAsia="zh-CN"/>
        </w:rPr>
        <w:t>罗春菊</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张宇</w:t>
      </w:r>
    </w:p>
    <w:p>
      <w:pPr>
        <w:pStyle w:val="3"/>
        <w:pageBreakBefore w:val="0"/>
        <w:kinsoku/>
        <w:wordWrap/>
        <w:overflowPunct/>
        <w:topLinePunct w:val="0"/>
        <w:autoSpaceDE/>
        <w:autoSpaceDN/>
        <w:bidi w:val="0"/>
        <w:adjustRightInd/>
        <w:snapToGrid/>
        <w:spacing w:line="360" w:lineRule="auto"/>
        <w:ind w:firstLine="444" w:firstLineChars="200"/>
        <w:jc w:val="left"/>
        <w:textAlignment w:val="auto"/>
        <w:outlineLvl w:val="1"/>
        <w:rPr>
          <w:rFonts w:hint="eastAsia" w:ascii="宋体" w:hAnsi="宋体" w:eastAsia="宋体" w:cs="宋体"/>
          <w:sz w:val="24"/>
          <w:szCs w:val="24"/>
        </w:rPr>
      </w:pPr>
      <w:bookmarkStart w:id="15" w:name="_Toc24663"/>
      <w:r>
        <w:rPr>
          <w:rFonts w:hint="eastAsia" w:ascii="宋体" w:hAnsi="宋体" w:eastAsia="宋体" w:cs="宋体"/>
          <w:sz w:val="24"/>
          <w:szCs w:val="24"/>
        </w:rPr>
        <w:t>1.4 编制依据</w:t>
      </w:r>
      <w:bookmarkEnd w:id="10"/>
      <w:bookmarkEnd w:id="11"/>
      <w:bookmarkEnd w:id="12"/>
      <w:bookmarkEnd w:id="13"/>
      <w:bookmarkEnd w:id="14"/>
      <w:bookmarkEnd w:id="15"/>
    </w:p>
    <w:p>
      <w:pPr>
        <w:pageBreakBefore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b/>
          <w:bCs/>
          <w:sz w:val="24"/>
          <w:szCs w:val="24"/>
        </w:rPr>
      </w:pPr>
      <w:bookmarkStart w:id="16" w:name="_Toc28958"/>
      <w:bookmarkStart w:id="17" w:name="_Toc5294"/>
      <w:bookmarkStart w:id="18" w:name="_Toc24714"/>
      <w:r>
        <w:rPr>
          <w:rFonts w:hint="eastAsia" w:ascii="宋体" w:hAnsi="宋体" w:eastAsia="宋体" w:cs="宋体"/>
          <w:b/>
          <w:bCs/>
          <w:sz w:val="24"/>
          <w:szCs w:val="24"/>
        </w:rPr>
        <w:t>（一）相关法律、法规</w:t>
      </w:r>
      <w:bookmarkEnd w:id="16"/>
      <w:bookmarkEnd w:id="17"/>
      <w:bookmarkEnd w:id="18"/>
      <w:bookmarkStart w:id="19" w:name="_Toc13655"/>
      <w:bookmarkStart w:id="20" w:name="_Toc25097"/>
      <w:bookmarkStart w:id="21" w:name="_Toc11296"/>
    </w:p>
    <w:p>
      <w:pPr>
        <w:pageBreakBefore w:val="0"/>
        <w:kinsoku/>
        <w:wordWrap/>
        <w:overflowPunct/>
        <w:topLinePunct w:val="0"/>
        <w:autoSpaceDE/>
        <w:autoSpaceDN/>
        <w:bidi w:val="0"/>
        <w:adjustRightInd/>
        <w:snapToGrid/>
        <w:spacing w:line="360" w:lineRule="auto"/>
        <w:ind w:firstLine="412" w:firstLineChars="200"/>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⑴《中华人民共和国安全生产法》（主席令第</w:t>
      </w:r>
      <w:r>
        <w:rPr>
          <w:rFonts w:hint="eastAsia" w:ascii="宋体" w:hAnsi="宋体" w:eastAsia="宋体" w:cs="宋体"/>
          <w:color w:val="000000"/>
          <w:spacing w:val="-8"/>
          <w:sz w:val="24"/>
          <w:szCs w:val="24"/>
          <w:lang w:val="en-US" w:eastAsia="zh-CN"/>
        </w:rPr>
        <w:t>88</w:t>
      </w:r>
      <w:r>
        <w:rPr>
          <w:rFonts w:hint="eastAsia" w:ascii="宋体" w:hAnsi="宋体" w:eastAsia="宋体" w:cs="宋体"/>
          <w:color w:val="000000"/>
          <w:spacing w:val="-8"/>
          <w:sz w:val="24"/>
          <w:szCs w:val="24"/>
        </w:rPr>
        <w:t xml:space="preserve">号）； </w:t>
      </w:r>
    </w:p>
    <w:p>
      <w:pPr>
        <w:pageBreakBefore w:val="0"/>
        <w:kinsoku/>
        <w:wordWrap/>
        <w:overflowPunct/>
        <w:topLinePunct w:val="0"/>
        <w:autoSpaceDE/>
        <w:autoSpaceDN/>
        <w:bidi w:val="0"/>
        <w:adjustRightInd/>
        <w:snapToGrid/>
        <w:spacing w:line="360" w:lineRule="auto"/>
        <w:ind w:firstLine="412" w:firstLineChars="200"/>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 xml:space="preserve">⑵《烟花爆竹安全管理条例》（国务院令455号）； </w:t>
      </w:r>
    </w:p>
    <w:p>
      <w:pPr>
        <w:pageBreakBefore w:val="0"/>
        <w:kinsoku/>
        <w:wordWrap/>
        <w:overflowPunct/>
        <w:topLinePunct w:val="0"/>
        <w:autoSpaceDE/>
        <w:autoSpaceDN/>
        <w:bidi w:val="0"/>
        <w:adjustRightInd/>
        <w:snapToGrid/>
        <w:spacing w:line="360" w:lineRule="auto"/>
        <w:ind w:firstLine="412" w:firstLineChars="200"/>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 xml:space="preserve">⑶《生产安全事故应急条例》（国务院令708号）； </w:t>
      </w:r>
    </w:p>
    <w:p>
      <w:pPr>
        <w:pageBreakBefore w:val="0"/>
        <w:kinsoku/>
        <w:wordWrap/>
        <w:overflowPunct/>
        <w:topLinePunct w:val="0"/>
        <w:autoSpaceDE/>
        <w:autoSpaceDN/>
        <w:bidi w:val="0"/>
        <w:adjustRightInd/>
        <w:snapToGrid/>
        <w:spacing w:line="360" w:lineRule="auto"/>
        <w:ind w:firstLine="412" w:firstLineChars="200"/>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⑷《四川省安全生产条例》（四川省第十届人大常委会第二十四次会议通过）；</w:t>
      </w:r>
    </w:p>
    <w:p>
      <w:pPr>
        <w:pageBreakBefore w:val="0"/>
        <w:kinsoku/>
        <w:wordWrap/>
        <w:overflowPunct/>
        <w:topLinePunct w:val="0"/>
        <w:autoSpaceDE/>
        <w:autoSpaceDN/>
        <w:bidi w:val="0"/>
        <w:adjustRightInd/>
        <w:snapToGrid/>
        <w:spacing w:line="360" w:lineRule="auto"/>
        <w:ind w:firstLine="412" w:firstLineChars="200"/>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 xml:space="preserve"> ⑸《四川省生产经营单位安全生产责任规定》（四川省政府令第216号）；</w:t>
      </w:r>
    </w:p>
    <w:p>
      <w:pPr>
        <w:pageBreakBefore w:val="0"/>
        <w:kinsoku/>
        <w:wordWrap/>
        <w:overflowPunct/>
        <w:topLinePunct w:val="0"/>
        <w:autoSpaceDE/>
        <w:autoSpaceDN/>
        <w:bidi w:val="0"/>
        <w:adjustRightInd/>
        <w:snapToGrid/>
        <w:spacing w:line="360" w:lineRule="auto"/>
        <w:ind w:firstLine="412" w:firstLineChars="200"/>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 xml:space="preserve">⑹《生产安全事故应急预案管理办法》（应急管理部令第2号）； </w:t>
      </w:r>
    </w:p>
    <w:p>
      <w:pPr>
        <w:pageBreakBefore w:val="0"/>
        <w:kinsoku/>
        <w:wordWrap/>
        <w:overflowPunct/>
        <w:topLinePunct w:val="0"/>
        <w:autoSpaceDE/>
        <w:autoSpaceDN/>
        <w:bidi w:val="0"/>
        <w:adjustRightInd/>
        <w:snapToGrid/>
        <w:spacing w:line="360" w:lineRule="auto"/>
        <w:ind w:firstLine="412" w:firstLineChars="200"/>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⑺ 《四川省生产安全事故应急预案管理实施细则》（川安监〔2018〕43号）</w:t>
      </w:r>
    </w:p>
    <w:p>
      <w:pPr>
        <w:pageBreakBefore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（二）有关标准和规范</w:t>
      </w:r>
      <w:bookmarkEnd w:id="19"/>
      <w:bookmarkEnd w:id="20"/>
      <w:bookmarkEnd w:id="21"/>
    </w:p>
    <w:p>
      <w:pPr>
        <w:pageBreakBefore w:val="0"/>
        <w:kinsoku/>
        <w:wordWrap/>
        <w:overflowPunct/>
        <w:topLinePunct w:val="0"/>
        <w:autoSpaceDE/>
        <w:autoSpaceDN/>
        <w:bidi w:val="0"/>
        <w:adjustRightInd/>
        <w:snapToGrid/>
        <w:spacing w:line="360" w:lineRule="auto"/>
        <w:ind w:firstLine="666" w:firstLineChars="300"/>
        <w:textAlignment w:val="auto"/>
        <w:rPr>
          <w:rFonts w:hint="eastAsia" w:ascii="宋体" w:hAnsi="宋体" w:eastAsia="宋体" w:cs="宋体"/>
          <w:sz w:val="24"/>
          <w:szCs w:val="24"/>
        </w:rPr>
      </w:pPr>
      <w:bookmarkStart w:id="22" w:name="_Toc32096"/>
      <w:bookmarkStart w:id="23" w:name="_Toc30051"/>
      <w:bookmarkStart w:id="24" w:name="_Toc31569"/>
      <w:bookmarkStart w:id="25" w:name="_Toc26531"/>
      <w:r>
        <w:rPr>
          <w:rFonts w:hint="eastAsia" w:ascii="宋体" w:hAnsi="宋体" w:eastAsia="宋体" w:cs="宋体"/>
          <w:sz w:val="24"/>
          <w:szCs w:val="24"/>
        </w:rPr>
        <w:t>⑴《烟花爆竹安全与质量》（GB10631-2013）</w:t>
      </w:r>
    </w:p>
    <w:p>
      <w:pPr>
        <w:pageBreakBefore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⑵《烟花爆竹工程设计安全规范》（GB50161-2009）</w:t>
      </w:r>
    </w:p>
    <w:p>
      <w:pPr>
        <w:pageBreakBefore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⑶《烟花爆竹作业安全技术规程》（GB11652-2012）</w:t>
      </w:r>
    </w:p>
    <w:p>
      <w:pPr>
        <w:pageBreakBefore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⑷《危险化学品重大危险源辨识》（GB18218-20</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sz w:val="24"/>
          <w:szCs w:val="24"/>
        </w:rPr>
        <w:t>8）</w:t>
      </w:r>
    </w:p>
    <w:p>
      <w:pPr>
        <w:pageBreakBefore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⑸《建筑设计防火规范》（GB50016-</w:t>
      </w:r>
      <w:r>
        <w:rPr>
          <w:rFonts w:hint="eastAsia" w:ascii="宋体" w:hAnsi="宋体" w:eastAsia="宋体" w:cs="宋体"/>
          <w:color w:val="000000" w:themeColor="text1"/>
          <w:sz w:val="24"/>
          <w:szCs w:val="24"/>
          <w14:textFill>
            <w14:solidFill>
              <w14:schemeClr w14:val="tx1"/>
            </w14:solidFill>
          </w14:textFill>
        </w:rPr>
        <w:t>2014</w:t>
      </w:r>
      <w:r>
        <w:rPr>
          <w:rFonts w:hint="eastAsia" w:ascii="宋体" w:hAnsi="宋体" w:eastAsia="宋体" w:cs="宋体"/>
          <w:sz w:val="24"/>
          <w:szCs w:val="24"/>
        </w:rPr>
        <w:t>）2018年版</w:t>
      </w:r>
    </w:p>
    <w:p>
      <w:pPr>
        <w:pageBreakBefore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spacing w:val="-20"/>
          <w:sz w:val="24"/>
          <w:szCs w:val="24"/>
        </w:rPr>
      </w:pPr>
      <w:r>
        <w:rPr>
          <w:rFonts w:hint="eastAsia" w:ascii="宋体" w:hAnsi="宋体" w:eastAsia="宋体" w:cs="宋体"/>
          <w:sz w:val="24"/>
          <w:szCs w:val="24"/>
        </w:rPr>
        <w:t xml:space="preserve"> ⑹</w:t>
      </w:r>
      <w:r>
        <w:rPr>
          <w:rFonts w:hint="eastAsia" w:ascii="宋体" w:hAnsi="宋体" w:eastAsia="宋体" w:cs="宋体"/>
          <w:spacing w:val="-20"/>
          <w:sz w:val="24"/>
          <w:szCs w:val="24"/>
        </w:rPr>
        <w:t>《生产经营单位生产安全事故应急预案编制导则》（GB/T29639-2020）</w:t>
      </w:r>
    </w:p>
    <w:p>
      <w:pPr>
        <w:pageBreakBefore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⑺《企业职工伤亡事故分类》(GB</w:t>
      </w:r>
      <w:r>
        <w:rPr>
          <w:rFonts w:hint="eastAsia" w:ascii="宋体" w:hAnsi="宋体" w:eastAsia="宋体" w:cs="宋体"/>
          <w:sz w:val="24"/>
          <w:szCs w:val="24"/>
          <w:lang w:val="en-US" w:eastAsia="zh-CN"/>
        </w:rPr>
        <w:t>/T</w:t>
      </w:r>
      <w:r>
        <w:rPr>
          <w:rFonts w:hint="eastAsia" w:ascii="宋体" w:hAnsi="宋体" w:eastAsia="宋体" w:cs="宋体"/>
          <w:sz w:val="24"/>
          <w:szCs w:val="24"/>
        </w:rPr>
        <w:t>6441-</w:t>
      </w:r>
      <w:r>
        <w:rPr>
          <w:rFonts w:hint="eastAsia" w:ascii="宋体" w:hAnsi="宋体" w:eastAsia="宋体" w:cs="宋体"/>
          <w:sz w:val="24"/>
          <w:szCs w:val="24"/>
          <w:lang w:val="en-US" w:eastAsia="zh-CN"/>
        </w:rPr>
        <w:t>19</w:t>
      </w:r>
      <w:r>
        <w:rPr>
          <w:rFonts w:hint="eastAsia" w:ascii="宋体" w:hAnsi="宋体" w:eastAsia="宋体" w:cs="宋体"/>
          <w:sz w:val="24"/>
          <w:szCs w:val="24"/>
        </w:rPr>
        <w:t>86)</w:t>
      </w:r>
    </w:p>
    <w:p>
      <w:pPr>
        <w:pageBreakBefore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⑻《烟花爆竹企业安全监控系统通用技术条件》（AQ4101-2008）；</w:t>
      </w:r>
    </w:p>
    <w:p>
      <w:pPr>
        <w:pageBreakBefore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⑼《烟花爆竹 重大危险源辨识》（送审稿2）</w:t>
      </w:r>
    </w:p>
    <w:p>
      <w:pPr>
        <w:pageBreakBefore w:val="0"/>
        <w:kinsoku/>
        <w:wordWrap/>
        <w:overflowPunct/>
        <w:topLinePunct w:val="0"/>
        <w:autoSpaceDE/>
        <w:autoSpaceDN/>
        <w:bidi w:val="0"/>
        <w:adjustRightInd/>
        <w:snapToGrid/>
        <w:spacing w:line="360" w:lineRule="auto"/>
        <w:ind w:firstLine="555" w:firstLineChars="250"/>
        <w:textAlignment w:val="auto"/>
        <w:rPr>
          <w:rFonts w:hint="eastAsia" w:ascii="宋体" w:hAnsi="宋体" w:eastAsia="宋体" w:cs="宋体"/>
          <w:sz w:val="24"/>
          <w:szCs w:val="24"/>
        </w:rPr>
      </w:pPr>
      <w:r>
        <w:rPr>
          <w:rFonts w:hint="eastAsia" w:ascii="宋体" w:hAnsi="宋体" w:eastAsia="宋体" w:cs="宋体"/>
          <w:sz w:val="24"/>
          <w:szCs w:val="24"/>
        </w:rPr>
        <w:t>⑽</w:t>
      </w:r>
      <w:bookmarkStart w:id="26" w:name="_Hlk38269168"/>
      <w:r>
        <w:rPr>
          <w:rFonts w:hint="eastAsia" w:ascii="宋体" w:hAnsi="宋体" w:eastAsia="宋体" w:cs="宋体"/>
          <w:sz w:val="24"/>
          <w:szCs w:val="24"/>
        </w:rPr>
        <w:t>《生产安全事故应急演练评估规范》（AQ/T9009-2015）</w:t>
      </w:r>
      <w:bookmarkEnd w:id="26"/>
      <w:r>
        <w:rPr>
          <w:rFonts w:hint="eastAsia" w:ascii="宋体" w:hAnsi="宋体" w:eastAsia="宋体" w:cs="宋体"/>
          <w:sz w:val="24"/>
          <w:szCs w:val="24"/>
        </w:rPr>
        <w:t>；</w:t>
      </w:r>
    </w:p>
    <w:p>
      <w:pPr>
        <w:pageBreakBefore w:val="0"/>
        <w:kinsoku/>
        <w:wordWrap/>
        <w:overflowPunct/>
        <w:topLinePunct w:val="0"/>
        <w:autoSpaceDE/>
        <w:autoSpaceDN/>
        <w:bidi w:val="0"/>
        <w:adjustRightInd/>
        <w:snapToGrid/>
        <w:spacing w:line="360" w:lineRule="auto"/>
        <w:ind w:firstLine="555" w:firstLineChars="2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11 \* GB2 </w:instrText>
      </w:r>
      <w:r>
        <w:rPr>
          <w:rFonts w:hint="eastAsia" w:ascii="宋体" w:hAnsi="宋体" w:eastAsia="宋体" w:cs="宋体"/>
          <w:sz w:val="24"/>
          <w:szCs w:val="24"/>
        </w:rPr>
        <w:fldChar w:fldCharType="separate"/>
      </w:r>
      <w:r>
        <w:rPr>
          <w:rFonts w:hint="eastAsia" w:ascii="宋体" w:hAnsi="宋体" w:eastAsia="宋体" w:cs="宋体"/>
          <w:sz w:val="24"/>
          <w:szCs w:val="24"/>
        </w:rPr>
        <w:t>⑾</w:t>
      </w:r>
      <w:r>
        <w:rPr>
          <w:rFonts w:hint="eastAsia" w:ascii="宋体" w:hAnsi="宋体" w:eastAsia="宋体" w:cs="宋体"/>
          <w:sz w:val="24"/>
          <w:szCs w:val="24"/>
        </w:rPr>
        <w:fldChar w:fldCharType="end"/>
      </w:r>
      <w:r>
        <w:rPr>
          <w:rFonts w:hint="eastAsia" w:ascii="宋体" w:hAnsi="宋体" w:eastAsia="宋体" w:cs="宋体"/>
          <w:sz w:val="24"/>
          <w:szCs w:val="24"/>
        </w:rPr>
        <w:t>《生产安全事故应急演练基本规范》（AQ/T9007-2019）；</w:t>
      </w:r>
    </w:p>
    <w:p>
      <w:pPr>
        <w:pageBreakBefore w:val="0"/>
        <w:kinsoku/>
        <w:wordWrap/>
        <w:overflowPunct/>
        <w:topLinePunct w:val="0"/>
        <w:autoSpaceDE/>
        <w:autoSpaceDN/>
        <w:bidi w:val="0"/>
        <w:adjustRightInd/>
        <w:snapToGrid/>
        <w:spacing w:line="360" w:lineRule="auto"/>
        <w:ind w:firstLine="555" w:firstLineChars="250"/>
        <w:textAlignment w:val="auto"/>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12 \* GB2 </w:instrText>
      </w:r>
      <w:r>
        <w:rPr>
          <w:rFonts w:hint="eastAsia" w:ascii="宋体" w:hAnsi="宋体" w:eastAsia="宋体" w:cs="宋体"/>
          <w:sz w:val="24"/>
          <w:szCs w:val="24"/>
        </w:rPr>
        <w:fldChar w:fldCharType="separate"/>
      </w:r>
      <w:r>
        <w:rPr>
          <w:rFonts w:hint="eastAsia" w:ascii="宋体" w:hAnsi="宋体" w:eastAsia="宋体" w:cs="宋体"/>
          <w:sz w:val="24"/>
          <w:szCs w:val="24"/>
        </w:rPr>
        <w:t>⑿</w:t>
      </w:r>
      <w:r>
        <w:rPr>
          <w:rFonts w:hint="eastAsia" w:ascii="宋体" w:hAnsi="宋体" w:eastAsia="宋体" w:cs="宋体"/>
          <w:sz w:val="24"/>
          <w:szCs w:val="24"/>
        </w:rPr>
        <w:fldChar w:fldCharType="end"/>
      </w:r>
      <w:r>
        <w:rPr>
          <w:rFonts w:hint="eastAsia" w:ascii="宋体" w:hAnsi="宋体" w:eastAsia="宋体" w:cs="宋体"/>
          <w:sz w:val="24"/>
          <w:szCs w:val="24"/>
        </w:rPr>
        <w:t>《生产经营单位生产安全事故应急预案评估指南》（AQ/T9011-2019）</w:t>
      </w:r>
      <w:r>
        <w:rPr>
          <w:rFonts w:hint="eastAsia" w:ascii="宋体" w:hAnsi="宋体" w:eastAsia="宋体" w:cs="宋体"/>
          <w:sz w:val="24"/>
          <w:szCs w:val="24"/>
          <w:lang w:eastAsia="zh-CN"/>
        </w:rPr>
        <w:t>。</w:t>
      </w:r>
    </w:p>
    <w:p>
      <w:pPr>
        <w:pageBreakBefore w:val="0"/>
        <w:kinsoku/>
        <w:wordWrap/>
        <w:overflowPunct/>
        <w:topLinePunct w:val="0"/>
        <w:autoSpaceDE/>
        <w:autoSpaceDN/>
        <w:bidi w:val="0"/>
        <w:adjustRightInd/>
        <w:snapToGrid/>
        <w:spacing w:line="360" w:lineRule="auto"/>
        <w:ind w:firstLine="555" w:firstLineChars="250"/>
        <w:textAlignment w:val="auto"/>
        <w:outlineLvl w:val="1"/>
        <w:rPr>
          <w:rFonts w:hint="eastAsia" w:ascii="宋体" w:hAnsi="宋体" w:eastAsia="宋体" w:cs="宋体"/>
          <w:b/>
          <w:bCs/>
          <w:sz w:val="24"/>
          <w:szCs w:val="24"/>
        </w:rPr>
      </w:pPr>
      <w:bookmarkStart w:id="27" w:name="_Toc29006"/>
      <w:r>
        <w:rPr>
          <w:rFonts w:hint="eastAsia" w:ascii="宋体" w:hAnsi="宋体" w:eastAsia="宋体" w:cs="宋体"/>
          <w:b/>
          <w:bCs/>
          <w:sz w:val="24"/>
          <w:szCs w:val="24"/>
        </w:rPr>
        <w:t>1.5 评估过程</w:t>
      </w:r>
      <w:bookmarkEnd w:id="27"/>
    </w:p>
    <w:p>
      <w:pPr>
        <w:keepNext w:val="0"/>
        <w:keepLines w:val="0"/>
        <w:pageBreakBefore w:val="0"/>
        <w:widowControl w:val="0"/>
        <w:kinsoku/>
        <w:wordWrap/>
        <w:overflowPunct/>
        <w:topLinePunct w:val="0"/>
        <w:autoSpaceDE/>
        <w:autoSpaceDN/>
        <w:bidi w:val="0"/>
        <w:adjustRightInd/>
        <w:snapToGrid/>
        <w:spacing w:line="520" w:lineRule="exact"/>
        <w:ind w:firstLine="555" w:firstLineChars="250"/>
        <w:textAlignment w:val="auto"/>
        <w:rPr>
          <w:rFonts w:hint="eastAsia" w:ascii="宋体" w:hAnsi="宋体" w:eastAsia="宋体" w:cs="宋体"/>
          <w:sz w:val="24"/>
          <w:szCs w:val="24"/>
        </w:rPr>
      </w:pPr>
      <w:r>
        <w:rPr>
          <w:rFonts w:hint="eastAsia" w:ascii="宋体" w:hAnsi="宋体" w:eastAsia="宋体" w:cs="宋体"/>
          <w:sz w:val="24"/>
          <w:szCs w:val="24"/>
        </w:rPr>
        <w:t>1、现场实际勘察。</w:t>
      </w:r>
    </w:p>
    <w:p>
      <w:pPr>
        <w:keepNext w:val="0"/>
        <w:keepLines w:val="0"/>
        <w:pageBreakBefore w:val="0"/>
        <w:widowControl w:val="0"/>
        <w:kinsoku/>
        <w:wordWrap/>
        <w:overflowPunct/>
        <w:topLinePunct w:val="0"/>
        <w:autoSpaceDE/>
        <w:autoSpaceDN/>
        <w:bidi w:val="0"/>
        <w:adjustRightInd/>
        <w:snapToGrid/>
        <w:spacing w:line="520" w:lineRule="exact"/>
        <w:ind w:firstLine="555" w:firstLineChars="250"/>
        <w:textAlignment w:val="auto"/>
        <w:rPr>
          <w:rFonts w:hint="eastAsia" w:ascii="宋体" w:hAnsi="宋体" w:eastAsia="宋体" w:cs="宋体"/>
          <w:sz w:val="24"/>
          <w:szCs w:val="24"/>
        </w:rPr>
      </w:pPr>
      <w:r>
        <w:rPr>
          <w:rFonts w:hint="eastAsia" w:ascii="宋体" w:hAnsi="宋体" w:eastAsia="宋体" w:cs="宋体"/>
          <w:sz w:val="24"/>
          <w:szCs w:val="24"/>
        </w:rPr>
        <w:t>2、收集、分析资料。</w:t>
      </w:r>
    </w:p>
    <w:p>
      <w:pPr>
        <w:keepNext w:val="0"/>
        <w:keepLines w:val="0"/>
        <w:pageBreakBefore w:val="0"/>
        <w:widowControl w:val="0"/>
        <w:kinsoku/>
        <w:wordWrap/>
        <w:overflowPunct/>
        <w:topLinePunct w:val="0"/>
        <w:autoSpaceDE/>
        <w:autoSpaceDN/>
        <w:bidi w:val="0"/>
        <w:adjustRightInd/>
        <w:snapToGrid/>
        <w:spacing w:line="520" w:lineRule="exact"/>
        <w:ind w:firstLine="555" w:firstLineChars="250"/>
        <w:textAlignment w:val="auto"/>
        <w:rPr>
          <w:rFonts w:hint="eastAsia" w:ascii="宋体" w:hAnsi="宋体" w:eastAsia="宋体" w:cs="宋体"/>
          <w:sz w:val="24"/>
          <w:szCs w:val="24"/>
        </w:rPr>
      </w:pPr>
      <w:r>
        <w:rPr>
          <w:rFonts w:hint="eastAsia" w:ascii="宋体" w:hAnsi="宋体" w:eastAsia="宋体" w:cs="宋体"/>
          <w:sz w:val="24"/>
          <w:szCs w:val="24"/>
        </w:rPr>
        <w:t>3、进行风险识别和评估。</w:t>
      </w:r>
    </w:p>
    <w:p>
      <w:pPr>
        <w:pageBreakBefore w:val="0"/>
        <w:kinsoku/>
        <w:wordWrap/>
        <w:overflowPunct/>
        <w:topLinePunct w:val="0"/>
        <w:autoSpaceDE/>
        <w:autoSpaceDN/>
        <w:bidi w:val="0"/>
        <w:adjustRightInd/>
        <w:snapToGrid/>
        <w:spacing w:line="360" w:lineRule="auto"/>
        <w:ind w:firstLine="555" w:firstLineChars="250"/>
        <w:textAlignment w:val="auto"/>
        <w:outlineLvl w:val="1"/>
        <w:rPr>
          <w:rFonts w:hint="eastAsia" w:ascii="宋体" w:hAnsi="宋体" w:eastAsia="宋体" w:cs="宋体"/>
          <w:b/>
          <w:bCs/>
          <w:sz w:val="24"/>
          <w:szCs w:val="24"/>
        </w:rPr>
      </w:pPr>
      <w:bookmarkStart w:id="28" w:name="_Toc12147"/>
      <w:r>
        <w:rPr>
          <w:rFonts w:hint="eastAsia" w:ascii="宋体" w:hAnsi="宋体" w:eastAsia="宋体" w:cs="宋体"/>
          <w:b/>
          <w:bCs/>
          <w:sz w:val="24"/>
          <w:szCs w:val="24"/>
        </w:rPr>
        <w:t>1.6 风险评估范围</w:t>
      </w:r>
      <w:bookmarkEnd w:id="28"/>
    </w:p>
    <w:p>
      <w:pPr>
        <w:pageBreakBefore w:val="0"/>
        <w:kinsoku/>
        <w:wordWrap/>
        <w:overflowPunct/>
        <w:topLinePunct w:val="0"/>
        <w:autoSpaceDE/>
        <w:autoSpaceDN/>
        <w:bidi w:val="0"/>
        <w:adjustRightInd/>
        <w:snapToGrid/>
        <w:spacing w:line="360" w:lineRule="auto"/>
        <w:ind w:firstLine="555" w:firstLineChars="250"/>
        <w:textAlignment w:val="auto"/>
        <w:rPr>
          <w:rFonts w:hint="eastAsia" w:ascii="宋体" w:hAnsi="宋体" w:eastAsia="宋体" w:cs="宋体"/>
          <w:sz w:val="24"/>
          <w:szCs w:val="24"/>
        </w:rPr>
      </w:pPr>
      <w:r>
        <w:rPr>
          <w:rFonts w:hint="eastAsia" w:ascii="宋体" w:hAnsi="宋体" w:eastAsia="宋体" w:cs="宋体"/>
          <w:sz w:val="24"/>
          <w:szCs w:val="24"/>
        </w:rPr>
        <w:t>风险评估围绕</w:t>
      </w:r>
      <w:r>
        <w:rPr>
          <w:rFonts w:hint="eastAsia" w:ascii="宋体" w:hAnsi="宋体" w:eastAsia="宋体" w:cs="宋体"/>
          <w:sz w:val="24"/>
          <w:szCs w:val="24"/>
          <w:lang w:eastAsia="zh-CN"/>
        </w:rPr>
        <w:t>企业安全生产</w:t>
      </w:r>
      <w:r>
        <w:rPr>
          <w:rFonts w:hint="eastAsia" w:ascii="宋体" w:hAnsi="宋体" w:eastAsia="宋体" w:cs="宋体"/>
          <w:sz w:val="24"/>
          <w:szCs w:val="24"/>
        </w:rPr>
        <w:t>活动开展，主要包括</w:t>
      </w:r>
      <w:r>
        <w:rPr>
          <w:rFonts w:hint="eastAsia" w:ascii="宋体" w:hAnsi="宋体" w:eastAsia="宋体" w:cs="宋体"/>
          <w:sz w:val="24"/>
          <w:szCs w:val="24"/>
          <w:lang w:eastAsia="zh-CN"/>
        </w:rPr>
        <w:t>本厂</w:t>
      </w:r>
      <w:r>
        <w:rPr>
          <w:rFonts w:hint="eastAsia" w:ascii="宋体" w:hAnsi="宋体" w:eastAsia="宋体" w:cs="宋体"/>
          <w:sz w:val="24"/>
          <w:szCs w:val="24"/>
          <w:lang w:val="en-US" w:eastAsia="zh-CN"/>
        </w:rPr>
        <w:t>爆竹安全生产</w:t>
      </w:r>
      <w:r>
        <w:rPr>
          <w:rFonts w:hint="eastAsia" w:ascii="宋体" w:hAnsi="宋体" w:eastAsia="宋体" w:cs="宋体"/>
          <w:sz w:val="24"/>
          <w:szCs w:val="24"/>
        </w:rPr>
        <w:t>过程</w:t>
      </w:r>
      <w:r>
        <w:rPr>
          <w:rFonts w:hint="eastAsia" w:ascii="宋体" w:hAnsi="宋体" w:eastAsia="宋体" w:cs="宋体"/>
          <w:sz w:val="24"/>
          <w:szCs w:val="24"/>
          <w:lang w:val="en-US" w:eastAsia="zh-CN"/>
        </w:rPr>
        <w:t>生产安全事故</w:t>
      </w:r>
      <w:r>
        <w:rPr>
          <w:rFonts w:hint="eastAsia" w:ascii="宋体" w:hAnsi="宋体" w:eastAsia="宋体" w:cs="宋体"/>
          <w:sz w:val="24"/>
          <w:szCs w:val="24"/>
        </w:rPr>
        <w:t>的风险。</w:t>
      </w:r>
    </w:p>
    <w:p>
      <w:pPr>
        <w:rPr>
          <w:rFonts w:hint="eastAsia" w:ascii="宋体" w:hAnsi="宋体" w:eastAsia="宋体" w:cs="宋体"/>
          <w:b/>
          <w:bCs/>
          <w:sz w:val="30"/>
          <w:szCs w:val="30"/>
        </w:rPr>
      </w:pPr>
      <w:r>
        <w:rPr>
          <w:rFonts w:hint="eastAsia" w:ascii="宋体" w:hAnsi="宋体" w:eastAsia="宋体" w:cs="宋体"/>
          <w:b/>
          <w:bCs/>
          <w:sz w:val="30"/>
          <w:szCs w:val="30"/>
        </w:rPr>
        <w:br w:type="page"/>
      </w:r>
    </w:p>
    <w:p>
      <w:pPr>
        <w:pageBreakBefore w:val="0"/>
        <w:kinsoku/>
        <w:wordWrap/>
        <w:overflowPunct/>
        <w:topLinePunct w:val="0"/>
        <w:autoSpaceDE/>
        <w:autoSpaceDN/>
        <w:bidi w:val="0"/>
        <w:adjustRightInd/>
        <w:snapToGrid/>
        <w:spacing w:line="360" w:lineRule="auto"/>
        <w:ind w:firstLine="705" w:firstLineChars="250"/>
        <w:jc w:val="center"/>
        <w:textAlignment w:val="auto"/>
        <w:outlineLvl w:val="0"/>
        <w:rPr>
          <w:rFonts w:hint="eastAsia" w:ascii="宋体" w:hAnsi="宋体" w:eastAsia="宋体" w:cs="宋体"/>
          <w:b/>
          <w:bCs/>
          <w:color w:val="FF0000"/>
          <w:sz w:val="30"/>
          <w:szCs w:val="30"/>
        </w:rPr>
      </w:pPr>
      <w:bookmarkStart w:id="29" w:name="_Toc24278"/>
      <w:r>
        <w:rPr>
          <w:rFonts w:hint="eastAsia" w:ascii="宋体" w:hAnsi="宋体" w:eastAsia="宋体" w:cs="宋体"/>
          <w:b/>
          <w:bCs/>
          <w:color w:val="FF0000"/>
          <w:sz w:val="30"/>
          <w:szCs w:val="30"/>
        </w:rPr>
        <w:t>第二章  企业基本概况</w:t>
      </w:r>
      <w:bookmarkEnd w:id="22"/>
      <w:bookmarkEnd w:id="23"/>
      <w:bookmarkEnd w:id="24"/>
      <w:bookmarkEnd w:id="25"/>
      <w:bookmarkEnd w:id="29"/>
    </w:p>
    <w:p>
      <w:pPr>
        <w:pageBreakBefore w:val="0"/>
        <w:tabs>
          <w:tab w:val="left" w:pos="4680"/>
        </w:tabs>
        <w:kinsoku/>
        <w:wordWrap/>
        <w:overflowPunct/>
        <w:topLinePunct w:val="0"/>
        <w:autoSpaceDE/>
        <w:autoSpaceDN/>
        <w:bidi w:val="0"/>
        <w:adjustRightInd/>
        <w:snapToGrid/>
        <w:spacing w:line="520" w:lineRule="exact"/>
        <w:ind w:firstLine="444" w:firstLineChars="200"/>
        <w:textAlignment w:val="auto"/>
        <w:rPr>
          <w:rFonts w:hint="eastAsia" w:ascii="宋体" w:hAnsi="宋体" w:eastAsia="宋体" w:cs="宋体"/>
          <w:sz w:val="24"/>
          <w:szCs w:val="24"/>
          <w:lang w:val="en-US"/>
        </w:rPr>
      </w:pPr>
      <w:bookmarkStart w:id="30" w:name="_Toc26507"/>
      <w:bookmarkStart w:id="31" w:name="_Toc8788"/>
      <w:bookmarkStart w:id="32" w:name="_Toc499193824"/>
      <w:bookmarkStart w:id="33" w:name="_Toc18248"/>
      <w:r>
        <w:rPr>
          <w:rFonts w:hint="eastAsia" w:ascii="宋体" w:hAnsi="宋体" w:eastAsia="宋体" w:cs="宋体"/>
          <w:sz w:val="24"/>
          <w:szCs w:val="24"/>
          <w:lang w:eastAsia="zh-CN"/>
        </w:rPr>
        <w:t>南充市高坪鞭炮厂</w:t>
      </w:r>
      <w:r>
        <w:rPr>
          <w:rFonts w:hint="eastAsia" w:ascii="宋体" w:hAnsi="宋体" w:eastAsia="宋体" w:cs="宋体"/>
          <w:sz w:val="24"/>
          <w:szCs w:val="24"/>
        </w:rPr>
        <w:t>是一家专业</w:t>
      </w:r>
      <w:r>
        <w:rPr>
          <w:rFonts w:hint="eastAsia" w:ascii="宋体" w:hAnsi="宋体" w:eastAsia="宋体" w:cs="宋体"/>
          <w:sz w:val="24"/>
          <w:szCs w:val="24"/>
          <w:lang w:eastAsia="zh-CN"/>
        </w:rPr>
        <w:t>生产爆竹的企业</w:t>
      </w:r>
      <w:r>
        <w:rPr>
          <w:rFonts w:hint="eastAsia" w:ascii="宋体" w:hAnsi="宋体" w:eastAsia="宋体" w:cs="宋体"/>
          <w:sz w:val="24"/>
          <w:szCs w:val="24"/>
        </w:rPr>
        <w:t>。</w:t>
      </w:r>
      <w:r>
        <w:rPr>
          <w:rFonts w:hint="eastAsia" w:ascii="宋体" w:hAnsi="宋体" w:eastAsia="宋体" w:cs="宋体"/>
          <w:sz w:val="24"/>
          <w:szCs w:val="24"/>
          <w:lang w:eastAsia="zh-CN"/>
        </w:rPr>
        <w:t>执行事务合伙人为张蕊蕊，经济类型为普通合伙企业，注册地址位于南充市高坪区螺溪镇枣子沟村。得到了四川省应急局核发的《烟花爆竹生产许可证》编号为（川）</w:t>
      </w:r>
      <w:r>
        <w:rPr>
          <w:rFonts w:hint="eastAsia" w:ascii="宋体" w:hAnsi="宋体" w:eastAsia="宋体" w:cs="宋体"/>
          <w:sz w:val="24"/>
          <w:szCs w:val="24"/>
          <w:lang w:val="en-US" w:eastAsia="zh-CN"/>
        </w:rPr>
        <w:t>YH安许证自[2020]02044号，许可范围为C级爆竹类生产。</w:t>
      </w:r>
    </w:p>
    <w:p>
      <w:pPr>
        <w:pageBreakBefore w:val="0"/>
        <w:kinsoku/>
        <w:wordWrap/>
        <w:overflowPunct/>
        <w:topLinePunct w:val="0"/>
        <w:autoSpaceDE/>
        <w:autoSpaceDN/>
        <w:bidi w:val="0"/>
        <w:adjustRightInd/>
        <w:snapToGrid/>
        <w:spacing w:line="520" w:lineRule="exact"/>
        <w:ind w:firstLine="435" w:firstLineChars="196"/>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我</w:t>
      </w:r>
      <w:r>
        <w:rPr>
          <w:rFonts w:hint="eastAsia" w:ascii="宋体" w:hAnsi="宋体" w:eastAsia="宋体" w:cs="宋体"/>
          <w:color w:val="000000"/>
          <w:sz w:val="24"/>
          <w:szCs w:val="24"/>
          <w:lang w:eastAsia="zh-CN"/>
        </w:rPr>
        <w:t>厂根据生产的品种、生产的特性、危险程度及地理条件分别设置有爆竹生产区、危险品仓库、燃放试验与销毁场，生产区设有爆竹机械装兑封口药生产线，生产线配备半自动插引机和机械结编机、包装机。</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eastAsia="zh-CN"/>
        </w:rPr>
        <w:t>我厂根据《烟花爆竹安全管理条例》和《烟花爆竹生产企业安全生产许可证实施办法》与《四川省烟花爆竹生产企业安全生产许可证实施细则》有关规定，建立健全了安全管理制度和安全管理组织机构，并配备了专职人员，始终把安全工作放在首位，在爆竹生产经营有效期内，从未发生一起重大安全责任事故。基本情况见表</w:t>
      </w:r>
      <w:r>
        <w:rPr>
          <w:rFonts w:hint="eastAsia" w:ascii="宋体" w:hAnsi="宋体" w:eastAsia="宋体" w:cs="宋体"/>
          <w:sz w:val="24"/>
          <w:szCs w:val="24"/>
          <w:lang w:val="en-US" w:eastAsia="zh-CN"/>
        </w:rPr>
        <w:t>2-1</w:t>
      </w:r>
    </w:p>
    <w:p>
      <w:pPr>
        <w:pageBreakBefore w:val="0"/>
        <w:tabs>
          <w:tab w:val="left" w:pos="4680"/>
        </w:tabs>
        <w:kinsoku/>
        <w:wordWrap/>
        <w:overflowPunct/>
        <w:topLinePunct w:val="0"/>
        <w:autoSpaceDE/>
        <w:autoSpaceDN/>
        <w:bidi w:val="0"/>
        <w:adjustRightInd/>
        <w:snapToGrid/>
        <w:spacing w:line="240" w:lineRule="auto"/>
        <w:ind w:firstLine="2688" w:firstLineChars="1400"/>
        <w:jc w:val="both"/>
        <w:textAlignment w:val="auto"/>
        <w:rPr>
          <w:rFonts w:hint="eastAsia" w:ascii="宋体" w:hAnsi="宋体" w:eastAsia="宋体" w:cs="宋体"/>
          <w:b/>
          <w:szCs w:val="21"/>
          <w:lang w:val="en-US" w:eastAsia="zh-CN"/>
        </w:rPr>
      </w:pPr>
    </w:p>
    <w:p>
      <w:pPr>
        <w:pageBreakBefore w:val="0"/>
        <w:tabs>
          <w:tab w:val="left" w:pos="4680"/>
        </w:tabs>
        <w:kinsoku/>
        <w:wordWrap/>
        <w:overflowPunct/>
        <w:topLinePunct w:val="0"/>
        <w:autoSpaceDE/>
        <w:autoSpaceDN/>
        <w:bidi w:val="0"/>
        <w:adjustRightInd/>
        <w:snapToGrid/>
        <w:spacing w:line="240" w:lineRule="auto"/>
        <w:ind w:firstLine="2688" w:firstLineChars="1400"/>
        <w:jc w:val="both"/>
        <w:textAlignment w:val="auto"/>
        <w:rPr>
          <w:rFonts w:hint="eastAsia" w:ascii="宋体" w:hAnsi="宋体" w:eastAsia="宋体" w:cs="宋体"/>
          <w:b/>
          <w:bCs/>
          <w:szCs w:val="21"/>
        </w:rPr>
      </w:pPr>
      <w:r>
        <w:rPr>
          <w:rFonts w:hint="eastAsia" w:ascii="宋体" w:hAnsi="宋体" w:eastAsia="宋体" w:cs="宋体"/>
          <w:b/>
          <w:szCs w:val="21"/>
          <w:lang w:val="en-US" w:eastAsia="zh-CN"/>
        </w:rPr>
        <w:t xml:space="preserve">表2-1  </w:t>
      </w:r>
      <w:r>
        <w:rPr>
          <w:rFonts w:hint="eastAsia" w:ascii="宋体" w:hAnsi="宋体" w:eastAsia="宋体" w:cs="宋体"/>
          <w:b/>
          <w:szCs w:val="21"/>
          <w:lang w:eastAsia="zh-CN"/>
        </w:rPr>
        <w:t>南充市高坪鞭炮厂</w:t>
      </w:r>
      <w:r>
        <w:rPr>
          <w:rFonts w:hint="eastAsia" w:ascii="宋体" w:hAnsi="宋体" w:eastAsia="宋体" w:cs="宋体"/>
          <w:b/>
          <w:bCs/>
          <w:szCs w:val="21"/>
        </w:rPr>
        <w:t>基本情况简介</w:t>
      </w:r>
    </w:p>
    <w:tbl>
      <w:tblPr>
        <w:tblStyle w:val="21"/>
        <w:tblW w:w="496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97"/>
        <w:gridCol w:w="3105"/>
        <w:gridCol w:w="1313"/>
        <w:gridCol w:w="26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2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企业名称</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eastAsia="zh-CN"/>
              </w:rPr>
            </w:pPr>
            <w:r>
              <w:rPr>
                <w:rFonts w:hint="eastAsia" w:ascii="宋体" w:hAnsi="宋体" w:eastAsia="宋体" w:cs="宋体"/>
                <w:color w:val="000000"/>
                <w:sz w:val="18"/>
                <w:szCs w:val="18"/>
                <w:lang w:eastAsia="zh-CN"/>
              </w:rPr>
              <w:t xml:space="preserve"> 南充市高坪鞭炮厂</w:t>
            </w:r>
          </w:p>
        </w:tc>
        <w:tc>
          <w:tcPr>
            <w:tcW w:w="77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成立时间</w:t>
            </w:r>
          </w:p>
        </w:tc>
        <w:tc>
          <w:tcPr>
            <w:tcW w:w="156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FF0000"/>
                <w:sz w:val="18"/>
                <w:szCs w:val="18"/>
                <w:lang w:val="en-US" w:eastAsia="zh-CN"/>
              </w:rPr>
            </w:pPr>
            <w:r>
              <w:rPr>
                <w:rFonts w:hint="eastAsia" w:ascii="宋体" w:hAnsi="宋体" w:eastAsia="宋体" w:cs="宋体"/>
                <w:color w:val="000000"/>
                <w:sz w:val="18"/>
                <w:szCs w:val="18"/>
                <w:lang w:val="en-US" w:eastAsia="zh-CN"/>
              </w:rPr>
              <w:t>2014年11月6日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82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组织机构代码</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91511303714427380G</w:t>
            </w:r>
          </w:p>
        </w:tc>
        <w:tc>
          <w:tcPr>
            <w:tcW w:w="77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10"/>
                <w:sz w:val="18"/>
                <w:szCs w:val="18"/>
              </w:rPr>
            </w:pPr>
            <w:r>
              <w:rPr>
                <w:rFonts w:hint="eastAsia" w:ascii="宋体" w:hAnsi="宋体" w:eastAsia="宋体" w:cs="宋体"/>
                <w:sz w:val="18"/>
                <w:szCs w:val="18"/>
              </w:rPr>
              <w:t>邮政编码</w:t>
            </w:r>
          </w:p>
        </w:tc>
        <w:tc>
          <w:tcPr>
            <w:tcW w:w="156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637100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82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经济性质</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普通合伙企业</w:t>
            </w:r>
          </w:p>
        </w:tc>
        <w:tc>
          <w:tcPr>
            <w:tcW w:w="77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企业</w:t>
            </w:r>
            <w:r>
              <w:rPr>
                <w:rFonts w:hint="eastAsia" w:ascii="宋体" w:hAnsi="宋体" w:eastAsia="宋体" w:cs="宋体"/>
                <w:sz w:val="18"/>
                <w:szCs w:val="18"/>
              </w:rPr>
              <w:t>地址</w:t>
            </w:r>
          </w:p>
        </w:tc>
        <w:tc>
          <w:tcPr>
            <w:tcW w:w="156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16"/>
                <w:kern w:val="2"/>
                <w:sz w:val="18"/>
                <w:szCs w:val="18"/>
                <w:highlight w:val="none"/>
                <w:lang w:val="en-US" w:eastAsia="zh-CN" w:bidi="ar-SA"/>
              </w:rPr>
            </w:pPr>
            <w:r>
              <w:rPr>
                <w:rFonts w:hint="eastAsia" w:ascii="宋体" w:hAnsi="宋体" w:eastAsia="宋体" w:cs="宋体"/>
                <w:sz w:val="18"/>
                <w:szCs w:val="18"/>
                <w:highlight w:val="none"/>
                <w:lang w:eastAsia="zh-CN"/>
              </w:rPr>
              <w:t>南充市高坪区螺溪街道办枣子沟村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注册地址</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eastAsia="zh-CN"/>
              </w:rPr>
            </w:pPr>
            <w:r>
              <w:rPr>
                <w:rFonts w:hint="eastAsia" w:ascii="宋体" w:hAnsi="宋体" w:eastAsia="宋体" w:cs="宋体"/>
                <w:sz w:val="18"/>
                <w:szCs w:val="18"/>
                <w:highlight w:val="none"/>
                <w:lang w:eastAsia="zh-CN"/>
              </w:rPr>
              <w:t>南充市高坪区螺溪街道办枣子沟村</w:t>
            </w:r>
          </w:p>
        </w:tc>
        <w:tc>
          <w:tcPr>
            <w:tcW w:w="77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占地面积</w:t>
            </w:r>
          </w:p>
        </w:tc>
        <w:tc>
          <w:tcPr>
            <w:tcW w:w="156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约50</w:t>
            </w:r>
            <w:r>
              <w:rPr>
                <w:rFonts w:hint="eastAsia" w:ascii="宋体" w:hAnsi="宋体" w:eastAsia="宋体" w:cs="宋体"/>
                <w:sz w:val="18"/>
                <w:szCs w:val="18"/>
                <w:highlight w:val="none"/>
              </w:rPr>
              <w:t>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82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执行事务合伙人</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张蕊蕊</w:t>
            </w:r>
          </w:p>
        </w:tc>
        <w:tc>
          <w:tcPr>
            <w:tcW w:w="77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联系电话</w:t>
            </w:r>
          </w:p>
        </w:tc>
        <w:tc>
          <w:tcPr>
            <w:tcW w:w="156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18188393066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2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安全总监</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杨晓霞</w:t>
            </w:r>
          </w:p>
        </w:tc>
        <w:tc>
          <w:tcPr>
            <w:tcW w:w="77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联系电话</w:t>
            </w:r>
          </w:p>
        </w:tc>
        <w:tc>
          <w:tcPr>
            <w:tcW w:w="156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18990752400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2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特种作业人员</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人</w:t>
            </w:r>
          </w:p>
        </w:tc>
        <w:tc>
          <w:tcPr>
            <w:tcW w:w="77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10"/>
                <w:sz w:val="18"/>
                <w:szCs w:val="18"/>
              </w:rPr>
            </w:pPr>
            <w:r>
              <w:rPr>
                <w:rFonts w:hint="eastAsia" w:ascii="宋体" w:hAnsi="宋体" w:eastAsia="宋体" w:cs="宋体"/>
                <w:spacing w:val="-10"/>
                <w:sz w:val="18"/>
                <w:szCs w:val="18"/>
              </w:rPr>
              <w:t>安全管理人员</w:t>
            </w:r>
          </w:p>
        </w:tc>
        <w:tc>
          <w:tcPr>
            <w:tcW w:w="156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2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生产</w:t>
            </w:r>
            <w:r>
              <w:rPr>
                <w:rFonts w:hint="eastAsia" w:ascii="宋体" w:hAnsi="宋体" w:eastAsia="宋体" w:cs="宋体"/>
                <w:sz w:val="18"/>
                <w:szCs w:val="18"/>
              </w:rPr>
              <w:t>经营范围</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C级爆竹生产、销售</w:t>
            </w:r>
          </w:p>
        </w:tc>
        <w:tc>
          <w:tcPr>
            <w:tcW w:w="77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《安全生产许可证》证书编号</w:t>
            </w:r>
          </w:p>
        </w:tc>
        <w:tc>
          <w:tcPr>
            <w:tcW w:w="1565"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（川）</w:t>
            </w:r>
            <w:r>
              <w:rPr>
                <w:rFonts w:hint="eastAsia" w:ascii="宋体" w:hAnsi="宋体" w:eastAsia="宋体" w:cs="宋体"/>
                <w:sz w:val="18"/>
                <w:szCs w:val="18"/>
                <w:lang w:val="en-US" w:eastAsia="zh-CN"/>
              </w:rPr>
              <w:t>YH安许证字[2020]020044号</w:t>
            </w:r>
          </w:p>
        </w:tc>
      </w:tr>
    </w:tbl>
    <w:p>
      <w:pPr>
        <w:pageBreakBefore w:val="0"/>
        <w:kinsoku/>
        <w:wordWrap/>
        <w:overflowPunct/>
        <w:topLinePunct w:val="0"/>
        <w:autoSpaceDE/>
        <w:autoSpaceDN/>
        <w:bidi w:val="0"/>
        <w:adjustRightInd/>
        <w:snapToGrid/>
        <w:spacing w:line="360" w:lineRule="auto"/>
        <w:ind w:firstLine="564" w:firstLineChars="200"/>
        <w:jc w:val="center"/>
        <w:textAlignment w:val="auto"/>
        <w:outlineLvl w:val="0"/>
        <w:rPr>
          <w:rFonts w:hint="eastAsia" w:ascii="宋体" w:hAnsi="宋体" w:eastAsia="宋体" w:cs="宋体"/>
          <w:b/>
          <w:bCs/>
          <w:color w:val="0000FF"/>
          <w:sz w:val="30"/>
          <w:szCs w:val="30"/>
          <w:lang w:val="en-US" w:eastAsia="zh-CN"/>
        </w:rPr>
      </w:pPr>
      <w:bookmarkStart w:id="34" w:name="_Toc7273"/>
    </w:p>
    <w:p>
      <w:pPr>
        <w:pageBreakBefore w:val="0"/>
        <w:kinsoku/>
        <w:wordWrap/>
        <w:overflowPunct/>
        <w:topLinePunct w:val="0"/>
        <w:autoSpaceDE/>
        <w:autoSpaceDN/>
        <w:bidi w:val="0"/>
        <w:adjustRightInd/>
        <w:snapToGrid/>
        <w:spacing w:line="360" w:lineRule="auto"/>
        <w:ind w:firstLine="564" w:firstLineChars="200"/>
        <w:jc w:val="center"/>
        <w:textAlignment w:val="auto"/>
        <w:outlineLvl w:val="0"/>
        <w:rPr>
          <w:rFonts w:hint="eastAsia" w:ascii="宋体" w:hAnsi="宋体" w:eastAsia="宋体" w:cs="宋体"/>
          <w:b/>
          <w:bCs/>
          <w:color w:val="0000FF"/>
          <w:sz w:val="30"/>
          <w:szCs w:val="30"/>
          <w:lang w:val="en-US" w:eastAsia="zh-CN"/>
        </w:rPr>
      </w:pPr>
    </w:p>
    <w:p>
      <w:pPr>
        <w:pageBreakBefore w:val="0"/>
        <w:kinsoku/>
        <w:wordWrap/>
        <w:overflowPunct/>
        <w:topLinePunct w:val="0"/>
        <w:autoSpaceDE/>
        <w:autoSpaceDN/>
        <w:bidi w:val="0"/>
        <w:adjustRightInd/>
        <w:snapToGrid/>
        <w:spacing w:line="360" w:lineRule="auto"/>
        <w:ind w:firstLine="564" w:firstLineChars="200"/>
        <w:jc w:val="center"/>
        <w:textAlignment w:val="auto"/>
        <w:outlineLvl w:val="0"/>
        <w:rPr>
          <w:rFonts w:hint="eastAsia" w:ascii="宋体" w:hAnsi="宋体" w:eastAsia="宋体" w:cs="宋体"/>
          <w:b/>
          <w:bCs/>
          <w:color w:val="0000FF"/>
          <w:sz w:val="30"/>
          <w:szCs w:val="30"/>
          <w:lang w:val="en-US" w:eastAsia="zh-CN"/>
        </w:rPr>
      </w:pPr>
    </w:p>
    <w:p>
      <w:pPr>
        <w:pageBreakBefore w:val="0"/>
        <w:kinsoku/>
        <w:wordWrap/>
        <w:overflowPunct/>
        <w:topLinePunct w:val="0"/>
        <w:autoSpaceDE/>
        <w:autoSpaceDN/>
        <w:bidi w:val="0"/>
        <w:adjustRightInd/>
        <w:snapToGrid/>
        <w:spacing w:line="360" w:lineRule="auto"/>
        <w:ind w:firstLine="564" w:firstLineChars="200"/>
        <w:jc w:val="center"/>
        <w:textAlignment w:val="auto"/>
        <w:outlineLvl w:val="0"/>
        <w:rPr>
          <w:rFonts w:hint="eastAsia" w:ascii="宋体" w:hAnsi="宋体" w:eastAsia="宋体" w:cs="宋体"/>
          <w:b/>
          <w:bCs/>
          <w:color w:val="0000FF"/>
          <w:sz w:val="30"/>
          <w:szCs w:val="30"/>
          <w:lang w:val="en-US" w:eastAsia="zh-CN"/>
        </w:rPr>
      </w:pPr>
    </w:p>
    <w:p>
      <w:pPr>
        <w:pageBreakBefore w:val="0"/>
        <w:kinsoku/>
        <w:wordWrap/>
        <w:overflowPunct/>
        <w:topLinePunct w:val="0"/>
        <w:autoSpaceDE/>
        <w:autoSpaceDN/>
        <w:bidi w:val="0"/>
        <w:adjustRightInd/>
        <w:snapToGrid/>
        <w:spacing w:line="360" w:lineRule="auto"/>
        <w:ind w:firstLine="564" w:firstLineChars="200"/>
        <w:jc w:val="center"/>
        <w:textAlignment w:val="auto"/>
        <w:outlineLvl w:val="0"/>
        <w:rPr>
          <w:rFonts w:hint="eastAsia" w:ascii="宋体" w:hAnsi="宋体" w:eastAsia="宋体" w:cs="宋体"/>
          <w:b/>
          <w:bCs/>
          <w:color w:val="FF0000"/>
          <w:sz w:val="30"/>
          <w:szCs w:val="30"/>
          <w:lang w:val="en-US" w:eastAsia="zh-CN"/>
        </w:rPr>
      </w:pPr>
      <w:r>
        <w:rPr>
          <w:rFonts w:hint="eastAsia" w:ascii="宋体" w:hAnsi="宋体" w:eastAsia="宋体" w:cs="宋体"/>
          <w:b/>
          <w:bCs/>
          <w:color w:val="FF0000"/>
          <w:sz w:val="30"/>
          <w:szCs w:val="30"/>
          <w:lang w:val="en-US" w:eastAsia="zh-CN"/>
        </w:rPr>
        <w:t xml:space="preserve">第三章 </w:t>
      </w:r>
      <w:bookmarkEnd w:id="34"/>
      <w:r>
        <w:rPr>
          <w:rFonts w:hint="eastAsia" w:ascii="宋体" w:hAnsi="宋体" w:eastAsia="宋体" w:cs="宋体"/>
          <w:b/>
          <w:bCs/>
          <w:color w:val="FF0000"/>
          <w:sz w:val="30"/>
          <w:szCs w:val="30"/>
          <w:lang w:val="en-US" w:eastAsia="zh-CN"/>
        </w:rPr>
        <w:t>危险有害因素辨识</w:t>
      </w:r>
    </w:p>
    <w:p>
      <w:pPr>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bookmarkStart w:id="35" w:name="_Toc9445"/>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 重大危险源</w:t>
      </w:r>
      <w:r>
        <w:rPr>
          <w:rFonts w:hint="eastAsia" w:ascii="宋体" w:hAnsi="宋体" w:eastAsia="宋体" w:cs="宋体"/>
          <w:b/>
          <w:bCs/>
          <w:sz w:val="24"/>
          <w:szCs w:val="24"/>
        </w:rPr>
        <w:t>辨识</w:t>
      </w:r>
      <w:bookmarkEnd w:id="30"/>
      <w:bookmarkEnd w:id="31"/>
      <w:bookmarkEnd w:id="32"/>
      <w:bookmarkEnd w:id="33"/>
      <w:bookmarkEnd w:id="35"/>
    </w:p>
    <w:p>
      <w:pPr>
        <w:pageBreakBefore w:val="0"/>
        <w:tabs>
          <w:tab w:val="center" w:pos="4156"/>
        </w:tabs>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4"/>
          <w:szCs w:val="24"/>
        </w:rPr>
        <w:t>依据《烟花爆竹重大危险源辨识》（送审稿2），结合《危险化学品重大危险源辨识》GB18218-2018标准。烟花爆竹重大危险源是长期或临时地生产、储存烟花爆竹危险品，且危险品的数量等于或超过临界量的单元。烟花爆竹危险品指在生产、储存烟花爆竹过程中的危险品化工材料、烟火药、黑火药、以及烟花爆竹成品、半成品。</w:t>
      </w:r>
    </w:p>
    <w:p>
      <w:pPr>
        <w:pageBreakBefore w:val="0"/>
        <w:tabs>
          <w:tab w:val="center" w:pos="4156"/>
        </w:tabs>
        <w:kinsoku/>
        <w:wordWrap/>
        <w:overflowPunct/>
        <w:topLinePunct w:val="0"/>
        <w:autoSpaceDE/>
        <w:autoSpaceDN/>
        <w:bidi w:val="0"/>
        <w:adjustRightInd/>
        <w:snapToGrid/>
        <w:spacing w:line="360" w:lineRule="auto"/>
        <w:ind w:firstLine="444" w:firstLineChars="200"/>
        <w:textAlignment w:val="auto"/>
        <w:outlineLvl w:val="2"/>
        <w:rPr>
          <w:rFonts w:hint="eastAsia" w:ascii="宋体" w:hAnsi="宋体" w:eastAsia="宋体" w:cs="宋体"/>
          <w:b/>
          <w:bCs/>
          <w:color w:val="000000"/>
          <w:sz w:val="24"/>
          <w:szCs w:val="24"/>
        </w:rPr>
      </w:pPr>
      <w:bookmarkStart w:id="36" w:name="_Toc8198"/>
      <w:bookmarkStart w:id="37" w:name="_Toc69976897"/>
      <w:bookmarkStart w:id="38" w:name="_Toc19603064"/>
      <w:bookmarkStart w:id="39" w:name="_Toc6859"/>
      <w:bookmarkStart w:id="40" w:name="_Toc36648709"/>
      <w:r>
        <w:rPr>
          <w:rFonts w:hint="eastAsia" w:ascii="宋体" w:hAnsi="宋体" w:eastAsia="宋体" w:cs="宋体"/>
          <w:b/>
          <w:bCs/>
          <w:color w:val="000000"/>
          <w:sz w:val="24"/>
          <w:szCs w:val="24"/>
        </w:rPr>
        <w:t>3.</w:t>
      </w: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rPr>
        <w:t>.1辨识单元划分、临界量、辨识方法、重大危险源分级</w:t>
      </w:r>
      <w:bookmarkEnd w:id="36"/>
      <w:bookmarkEnd w:id="37"/>
      <w:bookmarkEnd w:id="38"/>
      <w:bookmarkEnd w:id="39"/>
      <w:bookmarkEnd w:id="40"/>
    </w:p>
    <w:p>
      <w:pPr>
        <w:pageBreakBefore w:val="0"/>
        <w:tabs>
          <w:tab w:val="center" w:pos="4156"/>
        </w:tabs>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b/>
          <w:bCs/>
          <w:color w:val="000000"/>
          <w:sz w:val="24"/>
          <w:szCs w:val="24"/>
        </w:rPr>
      </w:pPr>
      <w:bookmarkStart w:id="41" w:name="_Toc36648710"/>
      <w:r>
        <w:rPr>
          <w:rFonts w:hint="eastAsia" w:ascii="宋体" w:hAnsi="宋体" w:eastAsia="宋体" w:cs="宋体"/>
          <w:b/>
          <w:bCs/>
          <w:color w:val="000000"/>
          <w:sz w:val="24"/>
          <w:szCs w:val="24"/>
        </w:rPr>
        <w:t>1、辨识单元划分</w:t>
      </w:r>
      <w:bookmarkEnd w:id="41"/>
    </w:p>
    <w:p>
      <w:pPr>
        <w:pageBreakBefore w:val="0"/>
        <w:tabs>
          <w:tab w:val="center" w:pos="4156"/>
        </w:tabs>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color w:val="000000"/>
          <w:sz w:val="24"/>
          <w:szCs w:val="24"/>
        </w:rPr>
      </w:pPr>
      <w:bookmarkStart w:id="42" w:name="_Toc36648711"/>
      <w:r>
        <w:rPr>
          <w:rFonts w:hint="eastAsia" w:ascii="宋体" w:hAnsi="宋体" w:eastAsia="宋体" w:cs="宋体"/>
          <w:color w:val="000000"/>
          <w:sz w:val="24"/>
          <w:szCs w:val="24"/>
        </w:rPr>
        <w:t>重大危险源辨识单元按储存库区单栋独立的建筑物划分辨识单元，即每一栋烟花爆竹危险性仓库以就是1个辨识单元。因此，根据该</w:t>
      </w:r>
      <w:r>
        <w:rPr>
          <w:rFonts w:hint="eastAsia" w:ascii="宋体" w:hAnsi="宋体" w:eastAsia="宋体" w:cs="宋体"/>
          <w:color w:val="000000"/>
          <w:sz w:val="24"/>
          <w:szCs w:val="24"/>
          <w:lang w:eastAsia="zh-CN"/>
        </w:rPr>
        <w:t>企业</w:t>
      </w:r>
      <w:r>
        <w:rPr>
          <w:rFonts w:hint="eastAsia" w:ascii="宋体" w:hAnsi="宋体" w:eastAsia="宋体" w:cs="宋体"/>
          <w:color w:val="000000"/>
          <w:sz w:val="24"/>
          <w:szCs w:val="24"/>
        </w:rPr>
        <w:t>平面布置图和安全技术参数表划分烟花爆竹重大危险源辨识单元。</w:t>
      </w:r>
      <w:bookmarkEnd w:id="42"/>
    </w:p>
    <w:p>
      <w:pPr>
        <w:pageBreakBefore w:val="0"/>
        <w:tabs>
          <w:tab w:val="center" w:pos="4156"/>
        </w:tabs>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b/>
          <w:bCs/>
          <w:color w:val="000000"/>
          <w:sz w:val="24"/>
          <w:szCs w:val="24"/>
        </w:rPr>
      </w:pPr>
      <w:bookmarkStart w:id="43" w:name="_Toc36648712"/>
      <w:r>
        <w:rPr>
          <w:rFonts w:hint="eastAsia" w:ascii="宋体" w:hAnsi="宋体" w:eastAsia="宋体" w:cs="宋体"/>
          <w:b/>
          <w:bCs/>
          <w:color w:val="000000"/>
          <w:sz w:val="24"/>
          <w:szCs w:val="24"/>
        </w:rPr>
        <w:t>2、重大危险源的临界量</w:t>
      </w:r>
      <w:bookmarkEnd w:id="43"/>
    </w:p>
    <w:p>
      <w:pPr>
        <w:spacing w:line="360" w:lineRule="auto"/>
        <w:ind w:firstLine="435" w:firstLineChars="196"/>
        <w:rPr>
          <w:rFonts w:hint="eastAsia" w:ascii="宋体" w:hAnsi="宋体" w:eastAsia="宋体" w:cs="宋体"/>
          <w:color w:val="000000"/>
          <w:sz w:val="24"/>
        </w:rPr>
      </w:pPr>
      <w:r>
        <w:rPr>
          <w:rFonts w:hint="eastAsia" w:ascii="宋体" w:hAnsi="宋体" w:eastAsia="宋体" w:cs="宋体"/>
          <w:color w:val="000000"/>
          <w:sz w:val="24"/>
        </w:rPr>
        <w:t>依据《烟花爆竹重大危险源辨识》（送审稿2），结合烟花爆竹化工原材料、烟花爆竹半成品、成品的危险特性，其临界量详见表</w:t>
      </w:r>
      <w:r>
        <w:rPr>
          <w:rFonts w:hint="eastAsia" w:ascii="宋体" w:hAnsi="宋体" w:eastAsia="宋体" w:cs="宋体"/>
          <w:color w:val="000000"/>
          <w:sz w:val="24"/>
          <w:lang w:val="en-US" w:eastAsia="zh-CN"/>
        </w:rPr>
        <w:t>3</w:t>
      </w: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-2。</w:t>
      </w:r>
    </w:p>
    <w:p>
      <w:pPr>
        <w:tabs>
          <w:tab w:val="left" w:pos="2625"/>
          <w:tab w:val="center" w:pos="4549"/>
        </w:tabs>
        <w:spacing w:line="360" w:lineRule="auto"/>
        <w:ind w:left="708"/>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表</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-1   化工原材料的临界量</w:t>
      </w:r>
    </w:p>
    <w:tbl>
      <w:tblPr>
        <w:tblStyle w:val="21"/>
        <w:tblW w:w="8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15"/>
        <w:gridCol w:w="4141"/>
        <w:gridCol w:w="2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1715" w:type="dxa"/>
            <w:tcBorders>
              <w:top w:val="single" w:color="000000" w:sz="12" w:space="0"/>
              <w:left w:val="single" w:color="000000" w:sz="12" w:space="0"/>
              <w:bottom w:val="single" w:color="000000" w:sz="12" w:space="0"/>
            </w:tcBorders>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类别</w:t>
            </w:r>
          </w:p>
        </w:tc>
        <w:tc>
          <w:tcPr>
            <w:tcW w:w="4141" w:type="dxa"/>
            <w:tcBorders>
              <w:top w:val="single" w:color="000000" w:sz="12" w:space="0"/>
              <w:bottom w:val="single" w:color="000000" w:sz="12" w:space="0"/>
            </w:tcBorders>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危险品名称</w:t>
            </w:r>
          </w:p>
        </w:tc>
        <w:tc>
          <w:tcPr>
            <w:tcW w:w="2182" w:type="dxa"/>
            <w:tcBorders>
              <w:top w:val="single" w:color="000000" w:sz="12" w:space="0"/>
              <w:bottom w:val="single" w:color="000000" w:sz="12" w:space="0"/>
              <w:right w:val="single" w:color="000000" w:sz="12" w:space="0"/>
            </w:tcBorders>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单元临界量（t）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1715" w:type="dxa"/>
            <w:vMerge w:val="restart"/>
            <w:tcBorders>
              <w:top w:val="single" w:color="000000" w:sz="12" w:space="0"/>
              <w:left w:val="single" w:color="000000" w:sz="12" w:space="0"/>
            </w:tcBorders>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氧化性固体</w:t>
            </w:r>
          </w:p>
        </w:tc>
        <w:tc>
          <w:tcPr>
            <w:tcW w:w="4141" w:type="dxa"/>
            <w:tcBorders>
              <w:top w:val="single" w:color="000000" w:sz="12" w:space="0"/>
              <w:bottom w:val="single" w:color="auto" w:sz="4" w:space="0"/>
            </w:tcBorders>
            <w:vAlign w:val="center"/>
          </w:tcPr>
          <w:p>
            <w:pPr>
              <w:adjustRightInd w:val="0"/>
              <w:snapToGrid w:val="0"/>
              <w:rPr>
                <w:rFonts w:hint="eastAsia" w:ascii="宋体" w:hAnsi="宋体" w:eastAsia="宋体" w:cs="宋体"/>
                <w:sz w:val="18"/>
                <w:szCs w:val="18"/>
              </w:rPr>
            </w:pPr>
            <w:r>
              <w:rPr>
                <w:rFonts w:hint="eastAsia" w:ascii="宋体" w:hAnsi="宋体" w:eastAsia="宋体" w:cs="宋体"/>
                <w:sz w:val="18"/>
                <w:szCs w:val="18"/>
              </w:rPr>
              <w:t>氯酸钾</w:t>
            </w:r>
          </w:p>
        </w:tc>
        <w:tc>
          <w:tcPr>
            <w:tcW w:w="2182" w:type="dxa"/>
            <w:tcBorders>
              <w:top w:val="single" w:color="000000" w:sz="12" w:space="0"/>
              <w:right w:val="single" w:color="000000" w:sz="12" w:space="0"/>
            </w:tcBorders>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715" w:type="dxa"/>
            <w:vMerge w:val="continue"/>
            <w:tcBorders>
              <w:left w:val="single" w:color="000000" w:sz="12" w:space="0"/>
            </w:tcBorders>
            <w:vAlign w:val="center"/>
          </w:tcPr>
          <w:p>
            <w:pPr>
              <w:adjustRightInd w:val="0"/>
              <w:snapToGrid w:val="0"/>
              <w:jc w:val="center"/>
              <w:rPr>
                <w:rFonts w:hint="eastAsia" w:ascii="宋体" w:hAnsi="宋体" w:eastAsia="宋体" w:cs="宋体"/>
                <w:sz w:val="18"/>
                <w:szCs w:val="18"/>
              </w:rPr>
            </w:pPr>
          </w:p>
        </w:tc>
        <w:tc>
          <w:tcPr>
            <w:tcW w:w="4141" w:type="dxa"/>
            <w:tcBorders>
              <w:bottom w:val="single" w:color="auto" w:sz="4" w:space="0"/>
            </w:tcBorders>
            <w:vAlign w:val="center"/>
          </w:tcPr>
          <w:p>
            <w:pPr>
              <w:adjustRightInd w:val="0"/>
              <w:snapToGrid w:val="0"/>
              <w:rPr>
                <w:rFonts w:hint="eastAsia" w:ascii="宋体" w:hAnsi="宋体" w:eastAsia="宋体" w:cs="宋体"/>
                <w:sz w:val="18"/>
                <w:szCs w:val="18"/>
              </w:rPr>
            </w:pPr>
            <w:r>
              <w:rPr>
                <w:rFonts w:hint="eastAsia" w:ascii="宋体" w:hAnsi="宋体" w:eastAsia="宋体" w:cs="宋体"/>
                <w:sz w:val="18"/>
                <w:szCs w:val="18"/>
              </w:rPr>
              <w:t>高氯酸钾、高氯酸铵、硝酸钾、硝酸钡、硝酸锶</w:t>
            </w:r>
          </w:p>
        </w:tc>
        <w:tc>
          <w:tcPr>
            <w:tcW w:w="2182" w:type="dxa"/>
            <w:tcBorders>
              <w:right w:val="single" w:color="000000" w:sz="12" w:space="0"/>
            </w:tcBorders>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715" w:type="dxa"/>
            <w:tcBorders>
              <w:left w:val="single" w:color="000000" w:sz="12" w:space="0"/>
            </w:tcBorders>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易燃固体</w:t>
            </w:r>
          </w:p>
        </w:tc>
        <w:tc>
          <w:tcPr>
            <w:tcW w:w="4141" w:type="dxa"/>
            <w:tcBorders>
              <w:bottom w:val="single" w:color="auto" w:sz="4" w:space="0"/>
            </w:tcBorders>
            <w:vAlign w:val="center"/>
          </w:tcPr>
          <w:p>
            <w:pPr>
              <w:adjustRightInd w:val="0"/>
              <w:snapToGrid w:val="0"/>
              <w:rPr>
                <w:rFonts w:hint="eastAsia" w:ascii="宋体" w:hAnsi="宋体" w:eastAsia="宋体" w:cs="宋体"/>
                <w:sz w:val="18"/>
                <w:szCs w:val="18"/>
              </w:rPr>
            </w:pPr>
            <w:r>
              <w:rPr>
                <w:rFonts w:hint="eastAsia" w:ascii="宋体" w:hAnsi="宋体" w:eastAsia="宋体" w:cs="宋体"/>
                <w:sz w:val="18"/>
                <w:szCs w:val="18"/>
              </w:rPr>
              <w:t>铝镁合金粉、铝粉（又称：银粉）、钛粉、赤磷</w:t>
            </w:r>
          </w:p>
        </w:tc>
        <w:tc>
          <w:tcPr>
            <w:tcW w:w="2182" w:type="dxa"/>
            <w:tcBorders>
              <w:right w:val="single" w:color="000000" w:sz="12" w:space="0"/>
            </w:tcBorders>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715" w:type="dxa"/>
            <w:tcBorders>
              <w:left w:val="single" w:color="000000" w:sz="12" w:space="0"/>
            </w:tcBorders>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易燃液体</w:t>
            </w:r>
          </w:p>
        </w:tc>
        <w:tc>
          <w:tcPr>
            <w:tcW w:w="4141" w:type="dxa"/>
            <w:vAlign w:val="center"/>
          </w:tcPr>
          <w:p>
            <w:pPr>
              <w:adjustRightInd w:val="0"/>
              <w:snapToGrid w:val="0"/>
              <w:rPr>
                <w:rFonts w:hint="eastAsia" w:ascii="宋体" w:hAnsi="宋体" w:eastAsia="宋体" w:cs="宋体"/>
                <w:sz w:val="18"/>
                <w:szCs w:val="18"/>
              </w:rPr>
            </w:pPr>
            <w:r>
              <w:rPr>
                <w:rFonts w:hint="eastAsia" w:ascii="宋体" w:hAnsi="宋体" w:eastAsia="宋体" w:cs="宋体"/>
                <w:sz w:val="18"/>
                <w:szCs w:val="18"/>
              </w:rPr>
              <w:t>乙醇、丙酮</w:t>
            </w:r>
          </w:p>
        </w:tc>
        <w:tc>
          <w:tcPr>
            <w:tcW w:w="2182" w:type="dxa"/>
            <w:tcBorders>
              <w:right w:val="single" w:color="000000" w:sz="12" w:space="0"/>
            </w:tcBorders>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715" w:type="dxa"/>
            <w:tcBorders>
              <w:left w:val="single" w:color="000000" w:sz="12" w:space="0"/>
            </w:tcBorders>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腐蚀性液体</w:t>
            </w:r>
          </w:p>
        </w:tc>
        <w:tc>
          <w:tcPr>
            <w:tcW w:w="4141" w:type="dxa"/>
            <w:vAlign w:val="center"/>
          </w:tcPr>
          <w:p>
            <w:pPr>
              <w:adjustRightInd w:val="0"/>
              <w:snapToGrid w:val="0"/>
              <w:rPr>
                <w:rFonts w:hint="eastAsia" w:ascii="宋体" w:hAnsi="宋体" w:eastAsia="宋体" w:cs="宋体"/>
                <w:sz w:val="18"/>
                <w:szCs w:val="18"/>
              </w:rPr>
            </w:pPr>
            <w:r>
              <w:rPr>
                <w:rFonts w:hint="eastAsia" w:ascii="宋体" w:hAnsi="宋体" w:eastAsia="宋体" w:cs="宋体"/>
                <w:sz w:val="18"/>
                <w:szCs w:val="18"/>
              </w:rPr>
              <w:t>硝酸</w:t>
            </w:r>
          </w:p>
        </w:tc>
        <w:tc>
          <w:tcPr>
            <w:tcW w:w="2182" w:type="dxa"/>
            <w:tcBorders>
              <w:left w:val="single" w:color="auto" w:sz="4" w:space="0"/>
              <w:right w:val="single" w:color="000000" w:sz="12" w:space="0"/>
            </w:tcBorders>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8038" w:type="dxa"/>
            <w:gridSpan w:val="3"/>
            <w:tcBorders>
              <w:left w:val="single" w:color="000000" w:sz="12" w:space="0"/>
              <w:bottom w:val="single" w:color="000000" w:sz="12" w:space="0"/>
              <w:right w:val="single" w:color="000000" w:sz="12" w:space="0"/>
            </w:tcBorders>
            <w:vAlign w:val="center"/>
          </w:tcPr>
          <w:p>
            <w:pPr>
              <w:adjustRightInd w:val="0"/>
              <w:snapToGrid w:val="0"/>
              <w:rPr>
                <w:rFonts w:hint="eastAsia" w:ascii="宋体" w:hAnsi="宋体" w:eastAsia="宋体" w:cs="宋体"/>
                <w:sz w:val="18"/>
                <w:szCs w:val="18"/>
              </w:rPr>
            </w:pPr>
            <w:r>
              <w:rPr>
                <w:rFonts w:hint="eastAsia" w:ascii="宋体" w:hAnsi="宋体" w:eastAsia="宋体" w:cs="宋体"/>
                <w:sz w:val="18"/>
                <w:szCs w:val="18"/>
              </w:rPr>
              <w:t>注1：未在表1中列出的烟花爆竹化工原材料按GB 18218规定的临界量。</w:t>
            </w:r>
          </w:p>
        </w:tc>
      </w:tr>
    </w:tbl>
    <w:p>
      <w:pPr>
        <w:pStyle w:val="44"/>
        <w:tabs>
          <w:tab w:val="clear" w:pos="360"/>
        </w:tabs>
        <w:spacing w:before="156" w:after="156"/>
        <w:rPr>
          <w:rFonts w:hint="eastAsia" w:ascii="宋体" w:hAnsi="宋体" w:eastAsia="宋体" w:cs="宋体"/>
          <w:color w:val="000000"/>
          <w:sz w:val="24"/>
        </w:rPr>
      </w:pPr>
      <w:r>
        <w:rPr>
          <w:rFonts w:hint="eastAsia" w:ascii="宋体" w:hAnsi="宋体" w:eastAsia="宋体" w:cs="宋体"/>
          <w:color w:val="000000"/>
          <w:sz w:val="24"/>
        </w:rPr>
        <w:t>表</w:t>
      </w:r>
      <w:r>
        <w:rPr>
          <w:rFonts w:hint="eastAsia" w:ascii="宋体" w:hAnsi="宋体" w:eastAsia="宋体" w:cs="宋体"/>
          <w:color w:val="000000"/>
          <w:sz w:val="24"/>
          <w:lang w:val="en-US" w:eastAsia="zh-CN"/>
        </w:rPr>
        <w:t>3</w:t>
      </w:r>
      <w:r>
        <w:rPr>
          <w:rFonts w:hint="eastAsia" w:ascii="宋体" w:hAnsi="宋体" w:eastAsia="宋体" w:cs="宋体"/>
          <w:color w:val="000000"/>
          <w:sz w:val="24"/>
        </w:rPr>
        <w:t>-2烟火药（含黑火药）、硝化纤维素、单基火药、</w:t>
      </w:r>
    </w:p>
    <w:p>
      <w:pPr>
        <w:pStyle w:val="44"/>
        <w:tabs>
          <w:tab w:val="clear" w:pos="360"/>
        </w:tabs>
        <w:spacing w:before="156" w:after="156"/>
        <w:rPr>
          <w:rFonts w:hint="eastAsia" w:ascii="宋体" w:hAnsi="宋体" w:eastAsia="宋体" w:cs="宋体"/>
          <w:color w:val="000000"/>
          <w:sz w:val="24"/>
        </w:rPr>
      </w:pPr>
      <w:r>
        <w:rPr>
          <w:rFonts w:hint="eastAsia" w:ascii="宋体" w:hAnsi="宋体" w:eastAsia="宋体" w:cs="宋体"/>
          <w:color w:val="000000"/>
          <w:sz w:val="24"/>
        </w:rPr>
        <w:t>引火线、效果内筒、烟花爆竹产品和半成品临界量表</w:t>
      </w:r>
    </w:p>
    <w:tbl>
      <w:tblPr>
        <w:tblStyle w:val="21"/>
        <w:tblW w:w="82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11"/>
        <w:gridCol w:w="4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11" w:type="dxa"/>
            <w:tcBorders>
              <w:top w:val="single" w:color="000000" w:sz="12" w:space="0"/>
              <w:left w:val="single" w:color="000000" w:sz="12" w:space="0"/>
              <w:bottom w:val="single" w:color="000000"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危险品种类</w:t>
            </w:r>
          </w:p>
        </w:tc>
        <w:tc>
          <w:tcPr>
            <w:tcW w:w="4504" w:type="dxa"/>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单元临界量（t）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11" w:type="dxa"/>
            <w:tcBorders>
              <w:top w:val="single" w:color="000000" w:sz="12" w:space="0"/>
              <w:left w:val="single" w:color="000000" w:sz="12" w:space="0"/>
              <w:bottom w:val="single" w:color="auto"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烟火药（含黑火药），包括药粉、药粒、药柱、药块、药包</w:t>
            </w:r>
          </w:p>
        </w:tc>
        <w:tc>
          <w:tcPr>
            <w:tcW w:w="4504" w:type="dxa"/>
            <w:tcBorders>
              <w:top w:val="single" w:color="000000" w:sz="12" w:space="0"/>
              <w:right w:val="single" w:color="000000" w:sz="12" w:space="0"/>
            </w:tcBorders>
            <w:vAlign w:val="center"/>
          </w:tcPr>
          <w:p>
            <w:pPr>
              <w:rPr>
                <w:rFonts w:hint="eastAsia" w:ascii="宋体" w:hAnsi="宋体" w:eastAsia="宋体" w:cs="宋体"/>
                <w:sz w:val="18"/>
                <w:szCs w:val="18"/>
              </w:rPr>
            </w:pPr>
            <w:r>
              <w:rPr>
                <w:rFonts w:hint="eastAsia" w:ascii="宋体" w:hAnsi="宋体" w:eastAsia="宋体" w:cs="宋体"/>
                <w:sz w:val="18"/>
                <w:szCs w:val="18"/>
              </w:rPr>
              <w:t>5t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711" w:type="dxa"/>
            <w:vMerge w:val="restart"/>
            <w:tcBorders>
              <w:lef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sz w:val="18"/>
                <w:szCs w:val="18"/>
              </w:rPr>
              <w:t>硝化纤维素</w:t>
            </w:r>
          </w:p>
        </w:tc>
        <w:tc>
          <w:tcPr>
            <w:tcW w:w="4504" w:type="dxa"/>
            <w:tcBorders>
              <w:bottom w:val="single" w:color="auto" w:sz="4" w:space="0"/>
              <w:right w:val="single" w:color="000000" w:sz="12" w:space="0"/>
            </w:tcBorders>
            <w:vAlign w:val="center"/>
          </w:tcPr>
          <w:p>
            <w:pPr>
              <w:rPr>
                <w:rFonts w:hint="eastAsia" w:ascii="宋体" w:hAnsi="宋体" w:eastAsia="宋体" w:cs="宋体"/>
                <w:sz w:val="18"/>
                <w:szCs w:val="18"/>
              </w:rPr>
            </w:pPr>
            <w:r>
              <w:rPr>
                <w:rFonts w:hint="eastAsia" w:ascii="宋体" w:hAnsi="宋体" w:eastAsia="宋体" w:cs="宋体"/>
                <w:sz w:val="18"/>
                <w:szCs w:val="18"/>
              </w:rPr>
              <w:t>1t（含水或乙醇小于25％）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711" w:type="dxa"/>
            <w:vMerge w:val="continue"/>
            <w:tcBorders>
              <w:left w:val="single" w:color="000000" w:sz="12" w:space="0"/>
              <w:bottom w:val="single" w:color="auto" w:sz="4" w:space="0"/>
            </w:tcBorders>
            <w:vAlign w:val="center"/>
          </w:tcPr>
          <w:p>
            <w:pPr>
              <w:rPr>
                <w:rFonts w:hint="eastAsia" w:ascii="宋体" w:hAnsi="宋体" w:eastAsia="宋体" w:cs="宋体"/>
                <w:color w:val="000000"/>
                <w:sz w:val="18"/>
                <w:szCs w:val="18"/>
              </w:rPr>
            </w:pPr>
          </w:p>
        </w:tc>
        <w:tc>
          <w:tcPr>
            <w:tcW w:w="4504" w:type="dxa"/>
            <w:tcBorders>
              <w:bottom w:val="single" w:color="auto" w:sz="4" w:space="0"/>
              <w:right w:val="single" w:color="000000" w:sz="12" w:space="0"/>
            </w:tcBorders>
            <w:vAlign w:val="center"/>
          </w:tcPr>
          <w:p>
            <w:pPr>
              <w:rPr>
                <w:rFonts w:hint="eastAsia" w:ascii="宋体" w:hAnsi="宋体" w:eastAsia="宋体" w:cs="宋体"/>
                <w:sz w:val="18"/>
                <w:szCs w:val="18"/>
              </w:rPr>
            </w:pPr>
            <w:r>
              <w:rPr>
                <w:rFonts w:hint="eastAsia" w:ascii="宋体" w:hAnsi="宋体" w:eastAsia="宋体" w:cs="宋体"/>
                <w:sz w:val="18"/>
                <w:szCs w:val="18"/>
              </w:rPr>
              <w:t>8t（含水或乙醇大于等于25％）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3711" w:type="dxa"/>
            <w:vMerge w:val="restart"/>
            <w:tcBorders>
              <w:top w:val="single" w:color="auto" w:sz="4" w:space="0"/>
              <w:lef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单基火</w:t>
            </w:r>
            <w:r>
              <w:rPr>
                <w:rFonts w:hint="eastAsia" w:ascii="宋体" w:hAnsi="宋体" w:eastAsia="宋体" w:cs="宋体"/>
                <w:sz w:val="18"/>
                <w:szCs w:val="18"/>
              </w:rPr>
              <w:t>药</w:t>
            </w:r>
          </w:p>
        </w:tc>
        <w:tc>
          <w:tcPr>
            <w:tcW w:w="4504" w:type="dxa"/>
            <w:tcBorders>
              <w:top w:val="single" w:color="auto" w:sz="4" w:space="0"/>
              <w:right w:val="single" w:color="000000" w:sz="12" w:space="0"/>
            </w:tcBorders>
            <w:vAlign w:val="center"/>
          </w:tcPr>
          <w:p>
            <w:pPr>
              <w:rPr>
                <w:rFonts w:hint="eastAsia" w:ascii="宋体" w:hAnsi="宋体" w:eastAsia="宋体" w:cs="宋体"/>
                <w:sz w:val="18"/>
                <w:szCs w:val="18"/>
              </w:rPr>
            </w:pPr>
            <w:r>
              <w:rPr>
                <w:rFonts w:hint="eastAsia" w:ascii="宋体" w:hAnsi="宋体" w:eastAsia="宋体" w:cs="宋体"/>
                <w:sz w:val="18"/>
                <w:szCs w:val="18"/>
              </w:rPr>
              <w:t>1t（含水或乙醇小于20％）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3711" w:type="dxa"/>
            <w:vMerge w:val="continue"/>
            <w:tcBorders>
              <w:left w:val="single" w:color="000000" w:sz="12" w:space="0"/>
            </w:tcBorders>
            <w:vAlign w:val="center"/>
          </w:tcPr>
          <w:p>
            <w:pPr>
              <w:rPr>
                <w:rFonts w:hint="eastAsia" w:ascii="宋体" w:hAnsi="宋体" w:eastAsia="宋体" w:cs="宋体"/>
                <w:color w:val="000000"/>
                <w:sz w:val="18"/>
                <w:szCs w:val="18"/>
              </w:rPr>
            </w:pPr>
          </w:p>
        </w:tc>
        <w:tc>
          <w:tcPr>
            <w:tcW w:w="4504" w:type="dxa"/>
            <w:tcBorders>
              <w:top w:val="single" w:color="auto" w:sz="4" w:space="0"/>
              <w:right w:val="single" w:color="000000" w:sz="12" w:space="0"/>
            </w:tcBorders>
            <w:vAlign w:val="center"/>
          </w:tcPr>
          <w:p>
            <w:pPr>
              <w:rPr>
                <w:rFonts w:hint="eastAsia" w:ascii="宋体" w:hAnsi="宋体" w:eastAsia="宋体" w:cs="宋体"/>
                <w:sz w:val="18"/>
                <w:szCs w:val="18"/>
              </w:rPr>
            </w:pPr>
            <w:r>
              <w:rPr>
                <w:rFonts w:hint="eastAsia" w:ascii="宋体" w:hAnsi="宋体" w:eastAsia="宋体" w:cs="宋体"/>
                <w:sz w:val="18"/>
                <w:szCs w:val="18"/>
              </w:rPr>
              <w:t>8t（含水或乙醇大于等于20％）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3711" w:type="dxa"/>
            <w:tcBorders>
              <w:top w:val="single" w:color="auto" w:sz="4" w:space="0"/>
              <w:lef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引火线</w:t>
            </w:r>
          </w:p>
        </w:tc>
        <w:tc>
          <w:tcPr>
            <w:tcW w:w="4504" w:type="dxa"/>
            <w:tcBorders>
              <w:top w:val="single" w:color="auto" w:sz="4" w:space="0"/>
              <w:right w:val="single" w:color="000000" w:sz="12" w:space="0"/>
            </w:tcBorders>
            <w:vAlign w:val="center"/>
          </w:tcPr>
          <w:p>
            <w:pPr>
              <w:adjustRightInd w:val="0"/>
              <w:snapToGrid w:val="0"/>
              <w:rPr>
                <w:rFonts w:hint="eastAsia" w:ascii="宋体" w:hAnsi="宋体" w:eastAsia="宋体" w:cs="宋体"/>
                <w:sz w:val="18"/>
                <w:szCs w:val="18"/>
              </w:rPr>
            </w:pPr>
            <w:r>
              <w:rPr>
                <w:rFonts w:hint="eastAsia" w:ascii="宋体" w:hAnsi="宋体" w:eastAsia="宋体" w:cs="宋体"/>
                <w:sz w:val="18"/>
                <w:szCs w:val="18"/>
              </w:rPr>
              <w:t>8t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jc w:val="center"/>
        </w:trPr>
        <w:tc>
          <w:tcPr>
            <w:tcW w:w="3711" w:type="dxa"/>
            <w:vMerge w:val="restart"/>
            <w:tcBorders>
              <w:left w:val="single" w:color="000000" w:sz="12" w:space="0"/>
            </w:tcBorders>
            <w:vAlign w:val="center"/>
          </w:tcPr>
          <w:p>
            <w:pPr>
              <w:rPr>
                <w:rFonts w:hint="eastAsia" w:ascii="宋体" w:hAnsi="宋体" w:eastAsia="宋体" w:cs="宋体"/>
                <w:sz w:val="18"/>
                <w:szCs w:val="18"/>
              </w:rPr>
            </w:pPr>
            <w:r>
              <w:rPr>
                <w:rFonts w:hint="eastAsia" w:ascii="宋体" w:hAnsi="宋体" w:eastAsia="宋体" w:cs="宋体"/>
                <w:color w:val="000000"/>
                <w:sz w:val="18"/>
                <w:szCs w:val="18"/>
              </w:rPr>
              <w:t>效果内筒</w:t>
            </w:r>
          </w:p>
        </w:tc>
        <w:tc>
          <w:tcPr>
            <w:tcW w:w="4504" w:type="dxa"/>
            <w:tcBorders>
              <w:bottom w:val="single" w:color="auto" w:sz="4" w:space="0"/>
              <w:right w:val="single" w:color="000000" w:sz="12" w:space="0"/>
            </w:tcBorders>
            <w:vAlign w:val="center"/>
          </w:tcPr>
          <w:p>
            <w:pPr>
              <w:adjustRightInd w:val="0"/>
              <w:snapToGrid w:val="0"/>
              <w:rPr>
                <w:rFonts w:hint="eastAsia" w:ascii="宋体" w:hAnsi="宋体" w:eastAsia="宋体" w:cs="宋体"/>
                <w:sz w:val="18"/>
                <w:szCs w:val="18"/>
              </w:rPr>
            </w:pPr>
            <w:r>
              <w:rPr>
                <w:rFonts w:hint="eastAsia" w:ascii="宋体" w:hAnsi="宋体" w:eastAsia="宋体" w:cs="宋体"/>
                <w:sz w:val="18"/>
                <w:szCs w:val="18"/>
              </w:rPr>
              <w:t>1t（发射筒内径＞30mm的雷弹效果件）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3711" w:type="dxa"/>
            <w:vMerge w:val="continue"/>
            <w:tcBorders>
              <w:left w:val="single" w:color="000000" w:sz="12" w:space="0"/>
              <w:bottom w:val="single" w:color="auto" w:sz="4" w:space="0"/>
            </w:tcBorders>
            <w:vAlign w:val="center"/>
          </w:tcPr>
          <w:p>
            <w:pPr>
              <w:rPr>
                <w:rFonts w:hint="eastAsia" w:ascii="宋体" w:hAnsi="宋体" w:eastAsia="宋体" w:cs="宋体"/>
                <w:color w:val="000000"/>
                <w:sz w:val="18"/>
                <w:szCs w:val="18"/>
              </w:rPr>
            </w:pPr>
          </w:p>
        </w:tc>
        <w:tc>
          <w:tcPr>
            <w:tcW w:w="4504" w:type="dxa"/>
            <w:tcBorders>
              <w:top w:val="single" w:color="auto" w:sz="4" w:space="0"/>
              <w:right w:val="single" w:color="000000" w:sz="12" w:space="0"/>
            </w:tcBorders>
            <w:vAlign w:val="center"/>
          </w:tcPr>
          <w:p>
            <w:pPr>
              <w:rPr>
                <w:rFonts w:hint="eastAsia" w:ascii="宋体" w:hAnsi="宋体" w:eastAsia="宋体" w:cs="宋体"/>
                <w:sz w:val="18"/>
                <w:szCs w:val="18"/>
              </w:rPr>
            </w:pPr>
            <w:r>
              <w:rPr>
                <w:rFonts w:hint="eastAsia" w:ascii="宋体" w:hAnsi="宋体" w:eastAsia="宋体" w:cs="宋体"/>
                <w:sz w:val="18"/>
                <w:szCs w:val="18"/>
              </w:rPr>
              <w:t>5t（其它效果内筒）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3711" w:type="dxa"/>
            <w:vMerge w:val="restart"/>
            <w:tcBorders>
              <w:lef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礼花类产品和半成品</w:t>
            </w:r>
          </w:p>
        </w:tc>
        <w:tc>
          <w:tcPr>
            <w:tcW w:w="4504" w:type="dxa"/>
            <w:tcBorders>
              <w:bottom w:val="single" w:color="auto" w:sz="4" w:space="0"/>
              <w:right w:val="single" w:color="000000" w:sz="12" w:space="0"/>
            </w:tcBorders>
            <w:vAlign w:val="center"/>
          </w:tcPr>
          <w:p>
            <w:pPr>
              <w:rPr>
                <w:rFonts w:hint="eastAsia" w:ascii="宋体" w:hAnsi="宋体" w:eastAsia="宋体" w:cs="宋体"/>
                <w:sz w:val="18"/>
                <w:szCs w:val="18"/>
              </w:rPr>
            </w:pPr>
            <w:r>
              <w:rPr>
                <w:rFonts w:hint="eastAsia" w:ascii="宋体" w:hAnsi="宋体" w:eastAsia="宋体" w:cs="宋体"/>
                <w:sz w:val="18"/>
                <w:szCs w:val="18"/>
              </w:rPr>
              <w:t>1t（发射筒内径＞30mm的雷弹产品和半成品；弹体直径≥180mm的礼花弹产品和半成品）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 w:hRule="atLeast"/>
          <w:jc w:val="center"/>
        </w:trPr>
        <w:tc>
          <w:tcPr>
            <w:tcW w:w="3711" w:type="dxa"/>
            <w:vMerge w:val="continue"/>
            <w:tcBorders>
              <w:left w:val="single" w:color="000000" w:sz="12" w:space="0"/>
            </w:tcBorders>
            <w:vAlign w:val="center"/>
          </w:tcPr>
          <w:p>
            <w:pPr>
              <w:rPr>
                <w:rFonts w:hint="eastAsia" w:ascii="宋体" w:hAnsi="宋体" w:eastAsia="宋体" w:cs="宋体"/>
                <w:color w:val="000000"/>
                <w:sz w:val="18"/>
                <w:szCs w:val="18"/>
              </w:rPr>
            </w:pPr>
          </w:p>
        </w:tc>
        <w:tc>
          <w:tcPr>
            <w:tcW w:w="4504" w:type="dxa"/>
            <w:tcBorders>
              <w:top w:val="single" w:color="auto" w:sz="4" w:space="0"/>
              <w:bottom w:val="single" w:color="auto" w:sz="4" w:space="0"/>
              <w:right w:val="single" w:color="000000" w:sz="12" w:space="0"/>
            </w:tcBorders>
            <w:vAlign w:val="center"/>
          </w:tcPr>
          <w:p>
            <w:pPr>
              <w:rPr>
                <w:rFonts w:hint="eastAsia" w:ascii="宋体" w:hAnsi="宋体" w:eastAsia="宋体" w:cs="宋体"/>
                <w:sz w:val="18"/>
                <w:szCs w:val="18"/>
              </w:rPr>
            </w:pPr>
            <w:r>
              <w:rPr>
                <w:rFonts w:hint="eastAsia" w:ascii="宋体" w:hAnsi="宋体" w:eastAsia="宋体" w:cs="宋体"/>
                <w:sz w:val="18"/>
                <w:szCs w:val="18"/>
              </w:rPr>
              <w:t>5t（其它礼花弹产品和半成品）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3711" w:type="dxa"/>
            <w:vMerge w:val="continue"/>
            <w:tcBorders>
              <w:left w:val="single" w:color="000000" w:sz="12" w:space="0"/>
            </w:tcBorders>
            <w:vAlign w:val="center"/>
          </w:tcPr>
          <w:p>
            <w:pPr>
              <w:rPr>
                <w:rFonts w:hint="eastAsia" w:ascii="宋体" w:hAnsi="宋体" w:eastAsia="宋体" w:cs="宋体"/>
                <w:color w:val="000000"/>
                <w:sz w:val="18"/>
                <w:szCs w:val="18"/>
              </w:rPr>
            </w:pPr>
          </w:p>
        </w:tc>
        <w:tc>
          <w:tcPr>
            <w:tcW w:w="4504" w:type="dxa"/>
            <w:tcBorders>
              <w:top w:val="single" w:color="auto" w:sz="4" w:space="0"/>
              <w:bottom w:val="single" w:color="auto" w:sz="4" w:space="0"/>
              <w:righ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8t（发射筒内径＞30mm小礼花类产品和半成品，雷弹除外）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3711" w:type="dxa"/>
            <w:vMerge w:val="continue"/>
            <w:tcBorders>
              <w:left w:val="single" w:color="000000" w:sz="12" w:space="0"/>
            </w:tcBorders>
            <w:vAlign w:val="center"/>
          </w:tcPr>
          <w:p>
            <w:pPr>
              <w:rPr>
                <w:rFonts w:hint="eastAsia" w:ascii="宋体" w:hAnsi="宋体" w:eastAsia="宋体" w:cs="宋体"/>
                <w:color w:val="000000"/>
                <w:sz w:val="18"/>
                <w:szCs w:val="18"/>
              </w:rPr>
            </w:pPr>
          </w:p>
        </w:tc>
        <w:tc>
          <w:tcPr>
            <w:tcW w:w="4504" w:type="dxa"/>
            <w:tcBorders>
              <w:top w:val="single" w:color="auto" w:sz="4" w:space="0"/>
              <w:bottom w:val="single" w:color="auto" w:sz="4" w:space="0"/>
              <w:righ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50t（发射筒内径≤30mm小礼花类产品和半成品）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3711" w:type="dxa"/>
            <w:vMerge w:val="restart"/>
            <w:tcBorders>
              <w:top w:val="single" w:color="auto" w:sz="4" w:space="0"/>
              <w:lef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组合烟花类产品和半成品</w:t>
            </w:r>
          </w:p>
        </w:tc>
        <w:tc>
          <w:tcPr>
            <w:tcW w:w="4504" w:type="dxa"/>
            <w:tcBorders>
              <w:top w:val="single" w:color="auto" w:sz="4" w:space="0"/>
              <w:bottom w:val="single" w:color="auto" w:sz="4" w:space="0"/>
              <w:righ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1t（含发射筒内径＞30mm的雷弹产品和半成品）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3711" w:type="dxa"/>
            <w:vMerge w:val="continue"/>
            <w:tcBorders>
              <w:left w:val="single" w:color="000000" w:sz="12" w:space="0"/>
            </w:tcBorders>
            <w:vAlign w:val="center"/>
          </w:tcPr>
          <w:p>
            <w:pPr>
              <w:rPr>
                <w:rFonts w:hint="eastAsia" w:ascii="宋体" w:hAnsi="宋体" w:eastAsia="宋体" w:cs="宋体"/>
                <w:color w:val="000000"/>
                <w:sz w:val="18"/>
                <w:szCs w:val="18"/>
              </w:rPr>
            </w:pPr>
          </w:p>
        </w:tc>
        <w:tc>
          <w:tcPr>
            <w:tcW w:w="4504" w:type="dxa"/>
            <w:tcBorders>
              <w:top w:val="single" w:color="auto" w:sz="4" w:space="0"/>
              <w:righ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5t（礼花弹组合产品和半成品，雷弹除外）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3711" w:type="dxa"/>
            <w:vMerge w:val="continue"/>
            <w:tcBorders>
              <w:left w:val="single" w:color="000000" w:sz="12" w:space="0"/>
            </w:tcBorders>
            <w:vAlign w:val="center"/>
          </w:tcPr>
          <w:p>
            <w:pPr>
              <w:rPr>
                <w:rFonts w:hint="eastAsia" w:ascii="宋体" w:hAnsi="宋体" w:eastAsia="宋体" w:cs="宋体"/>
                <w:color w:val="000000"/>
                <w:sz w:val="18"/>
                <w:szCs w:val="18"/>
              </w:rPr>
            </w:pPr>
          </w:p>
        </w:tc>
        <w:tc>
          <w:tcPr>
            <w:tcW w:w="4504" w:type="dxa"/>
            <w:tcBorders>
              <w:top w:val="single" w:color="auto" w:sz="4" w:space="0"/>
              <w:righ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8t（其它A级、B级产品和半成品）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3711" w:type="dxa"/>
            <w:vMerge w:val="continue"/>
            <w:tcBorders>
              <w:left w:val="single" w:color="000000" w:sz="12" w:space="0"/>
            </w:tcBorders>
            <w:vAlign w:val="center"/>
          </w:tcPr>
          <w:p>
            <w:pPr>
              <w:rPr>
                <w:rFonts w:hint="eastAsia" w:ascii="宋体" w:hAnsi="宋体" w:eastAsia="宋体" w:cs="宋体"/>
                <w:color w:val="000000"/>
                <w:sz w:val="18"/>
                <w:szCs w:val="18"/>
              </w:rPr>
            </w:pPr>
          </w:p>
        </w:tc>
        <w:tc>
          <w:tcPr>
            <w:tcW w:w="4504" w:type="dxa"/>
            <w:tcBorders>
              <w:top w:val="single" w:color="auto" w:sz="4" w:space="0"/>
              <w:righ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50t（C级、D级产品和半成品）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3711" w:type="dxa"/>
            <w:vMerge w:val="restart"/>
            <w:tcBorders>
              <w:lef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爆竹类产品和半成品</w:t>
            </w:r>
          </w:p>
        </w:tc>
        <w:tc>
          <w:tcPr>
            <w:tcW w:w="4504" w:type="dxa"/>
            <w:tcBorders>
              <w:bottom w:val="single" w:color="auto" w:sz="4" w:space="0"/>
              <w:righ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20t（结鞭爆竹中单个爆竹爆响药＞0.15g的产品和半成品）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711" w:type="dxa"/>
            <w:vMerge w:val="continue"/>
            <w:tcBorders>
              <w:left w:val="single" w:color="000000" w:sz="12" w:space="0"/>
            </w:tcBorders>
            <w:vAlign w:val="center"/>
          </w:tcPr>
          <w:p>
            <w:pPr>
              <w:rPr>
                <w:rFonts w:hint="eastAsia" w:ascii="宋体" w:hAnsi="宋体" w:eastAsia="宋体" w:cs="宋体"/>
                <w:color w:val="000000"/>
                <w:sz w:val="18"/>
                <w:szCs w:val="18"/>
              </w:rPr>
            </w:pPr>
          </w:p>
        </w:tc>
        <w:tc>
          <w:tcPr>
            <w:tcW w:w="4504" w:type="dxa"/>
            <w:tcBorders>
              <w:top w:val="single" w:color="auto" w:sz="4" w:space="0"/>
              <w:righ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50t（其它产品和半成品）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11" w:type="dxa"/>
            <w:vMerge w:val="restart"/>
            <w:tcBorders>
              <w:lef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旋转类、升空类、吐珠类、玩具类、架子烟花类产品和半成品</w:t>
            </w:r>
          </w:p>
        </w:tc>
        <w:tc>
          <w:tcPr>
            <w:tcW w:w="4504" w:type="dxa"/>
            <w:tcBorders>
              <w:righ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10t（A级、B级产品和半成品）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11" w:type="dxa"/>
            <w:vMerge w:val="continue"/>
            <w:tcBorders>
              <w:left w:val="single" w:color="000000" w:sz="12" w:space="0"/>
            </w:tcBorders>
            <w:vAlign w:val="center"/>
          </w:tcPr>
          <w:p>
            <w:pPr>
              <w:rPr>
                <w:rFonts w:hint="eastAsia" w:ascii="宋体" w:hAnsi="宋体" w:eastAsia="宋体" w:cs="宋体"/>
                <w:color w:val="000000"/>
                <w:sz w:val="18"/>
                <w:szCs w:val="18"/>
              </w:rPr>
            </w:pPr>
          </w:p>
        </w:tc>
        <w:tc>
          <w:tcPr>
            <w:tcW w:w="4504" w:type="dxa"/>
            <w:tcBorders>
              <w:right w:val="single" w:color="000000" w:sz="12" w:space="0"/>
            </w:tcBorders>
            <w:vAlign w:val="center"/>
          </w:tcPr>
          <w:p>
            <w:pPr>
              <w:spacing w:line="32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20t （C级升空类的双响产品半成品）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11" w:type="dxa"/>
            <w:vMerge w:val="continue"/>
            <w:tcBorders>
              <w:left w:val="single" w:color="000000" w:sz="12" w:space="0"/>
            </w:tcBorders>
            <w:vAlign w:val="center"/>
          </w:tcPr>
          <w:p>
            <w:pPr>
              <w:rPr>
                <w:rFonts w:hint="eastAsia" w:ascii="宋体" w:hAnsi="宋体" w:eastAsia="宋体" w:cs="宋体"/>
                <w:color w:val="000000"/>
                <w:sz w:val="18"/>
                <w:szCs w:val="18"/>
              </w:rPr>
            </w:pPr>
          </w:p>
        </w:tc>
        <w:tc>
          <w:tcPr>
            <w:tcW w:w="4504" w:type="dxa"/>
            <w:tcBorders>
              <w:righ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50t（其它C级、D级产品和半成品）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11" w:type="dxa"/>
            <w:tcBorders>
              <w:lef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喷花类产品和半成品</w:t>
            </w:r>
          </w:p>
        </w:tc>
        <w:tc>
          <w:tcPr>
            <w:tcW w:w="4504" w:type="dxa"/>
            <w:tcBorders>
              <w:right w:val="single" w:color="000000" w:sz="12"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50t（A级、B级、C级、D级产品和半成品）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215" w:type="dxa"/>
            <w:gridSpan w:val="2"/>
            <w:tcBorders>
              <w:left w:val="single" w:color="000000" w:sz="12" w:space="0"/>
              <w:bottom w:val="single" w:color="000000" w:sz="12" w:space="0"/>
              <w:right w:val="single" w:color="000000" w:sz="12"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注1：效果内筒、烟花爆竹产品和半成品临界量是指其含烟火药的数量。</w:t>
            </w:r>
          </w:p>
        </w:tc>
      </w:tr>
    </w:tbl>
    <w:p>
      <w:pPr>
        <w:spacing w:line="360" w:lineRule="auto"/>
        <w:ind w:firstLine="435" w:firstLineChars="196"/>
        <w:rPr>
          <w:rFonts w:hint="eastAsia" w:ascii="宋体" w:hAnsi="宋体" w:eastAsia="宋体" w:cs="宋体"/>
          <w:b/>
          <w:bCs/>
          <w:color w:val="000000"/>
          <w:sz w:val="24"/>
        </w:rPr>
      </w:pPr>
      <w:r>
        <w:rPr>
          <w:rFonts w:hint="eastAsia" w:ascii="宋体" w:hAnsi="宋体" w:eastAsia="宋体" w:cs="宋体"/>
          <w:b/>
          <w:bCs/>
          <w:color w:val="000000"/>
          <w:sz w:val="24"/>
        </w:rPr>
        <w:t>3、重大危险源辨识方法</w:t>
      </w:r>
    </w:p>
    <w:p>
      <w:pPr>
        <w:spacing w:line="360" w:lineRule="auto"/>
        <w:ind w:firstLine="435" w:firstLineChars="196"/>
        <w:rPr>
          <w:rFonts w:hint="eastAsia" w:ascii="宋体" w:hAnsi="宋体" w:eastAsia="宋体" w:cs="宋体"/>
          <w:color w:val="000000"/>
          <w:sz w:val="24"/>
        </w:rPr>
      </w:pPr>
      <w:r>
        <w:rPr>
          <w:rFonts w:hint="eastAsia" w:ascii="宋体" w:hAnsi="宋体" w:eastAsia="宋体" w:cs="宋体"/>
          <w:color w:val="000000"/>
          <w:sz w:val="24"/>
        </w:rPr>
        <w:t>⑴、单元内设计的危险物质数量达到或超过标准中规定的临界量，即被定为重大危险源。</w:t>
      </w:r>
    </w:p>
    <w:p>
      <w:pPr>
        <w:spacing w:line="360" w:lineRule="auto"/>
        <w:ind w:firstLine="435" w:firstLineChars="196"/>
        <w:rPr>
          <w:rFonts w:hint="eastAsia" w:ascii="宋体" w:hAnsi="宋体" w:eastAsia="宋体" w:cs="宋体"/>
          <w:color w:val="000000"/>
          <w:sz w:val="24"/>
        </w:rPr>
      </w:pPr>
      <w:r>
        <w:rPr>
          <w:rFonts w:hint="eastAsia" w:ascii="宋体" w:hAnsi="宋体" w:eastAsia="宋体" w:cs="宋体"/>
          <w:color w:val="000000"/>
          <w:sz w:val="24"/>
        </w:rPr>
        <w:t xml:space="preserve">⑵、单元内有多种危险物质且每一种物质的设计量均未达到或超过其对应的临界量，但满足下面的公式： </w:t>
      </w:r>
    </w:p>
    <w:p>
      <w:pPr>
        <w:spacing w:line="360" w:lineRule="auto"/>
        <w:ind w:firstLine="444" w:firstLineChars="200"/>
        <w:rPr>
          <w:rFonts w:hint="eastAsia" w:ascii="宋体" w:hAnsi="宋体" w:eastAsia="宋体" w:cs="宋体"/>
          <w:color w:val="000000"/>
          <w:sz w:val="24"/>
          <w:vertAlign w:val="subscript"/>
        </w:rPr>
      </w:pPr>
      <w:r>
        <w:rPr>
          <w:rFonts w:hint="eastAsia" w:ascii="宋体" w:hAnsi="宋体" w:eastAsia="宋体" w:cs="宋体"/>
          <w:color w:val="000000"/>
          <w:sz w:val="24"/>
        </w:rPr>
        <w:t>R=q</w:t>
      </w:r>
      <w:r>
        <w:rPr>
          <w:rFonts w:hint="eastAsia" w:ascii="宋体" w:hAnsi="宋体" w:eastAsia="宋体" w:cs="宋体"/>
          <w:color w:val="000000"/>
          <w:sz w:val="24"/>
          <w:vertAlign w:val="subscript"/>
        </w:rPr>
        <w:t>1</w:t>
      </w:r>
      <w:r>
        <w:rPr>
          <w:rFonts w:hint="eastAsia" w:ascii="宋体" w:hAnsi="宋体" w:eastAsia="宋体" w:cs="宋体"/>
          <w:color w:val="000000"/>
          <w:sz w:val="24"/>
        </w:rPr>
        <w:t>/ Q</w:t>
      </w:r>
      <w:r>
        <w:rPr>
          <w:rFonts w:hint="eastAsia" w:ascii="宋体" w:hAnsi="宋体" w:eastAsia="宋体" w:cs="宋体"/>
          <w:color w:val="000000"/>
          <w:sz w:val="24"/>
          <w:vertAlign w:val="subscript"/>
        </w:rPr>
        <w:t>1</w:t>
      </w:r>
      <w:r>
        <w:rPr>
          <w:rFonts w:hint="eastAsia" w:ascii="宋体" w:hAnsi="宋体" w:eastAsia="宋体" w:cs="宋体"/>
          <w:color w:val="000000"/>
          <w:sz w:val="24"/>
        </w:rPr>
        <w:t xml:space="preserve"> + q</w:t>
      </w:r>
      <w:r>
        <w:rPr>
          <w:rFonts w:hint="eastAsia" w:ascii="宋体" w:hAnsi="宋体" w:eastAsia="宋体" w:cs="宋体"/>
          <w:color w:val="000000"/>
          <w:sz w:val="24"/>
          <w:vertAlign w:val="subscript"/>
        </w:rPr>
        <w:t>2</w:t>
      </w:r>
      <w:r>
        <w:rPr>
          <w:rFonts w:hint="eastAsia" w:ascii="宋体" w:hAnsi="宋体" w:eastAsia="宋体" w:cs="宋体"/>
          <w:color w:val="000000"/>
          <w:sz w:val="24"/>
        </w:rPr>
        <w:t>/Q</w:t>
      </w:r>
      <w:r>
        <w:rPr>
          <w:rFonts w:hint="eastAsia" w:ascii="宋体" w:hAnsi="宋体" w:eastAsia="宋体" w:cs="宋体"/>
          <w:color w:val="000000"/>
          <w:sz w:val="24"/>
          <w:vertAlign w:val="subscript"/>
        </w:rPr>
        <w:t>2</w:t>
      </w:r>
      <w:r>
        <w:rPr>
          <w:rFonts w:hint="eastAsia" w:ascii="宋体" w:hAnsi="宋体" w:eastAsia="宋体" w:cs="宋体"/>
          <w:color w:val="000000"/>
          <w:sz w:val="24"/>
        </w:rPr>
        <w:t>+……+ q</w:t>
      </w:r>
      <w:r>
        <w:rPr>
          <w:rFonts w:hint="eastAsia" w:ascii="宋体" w:hAnsi="宋体" w:eastAsia="宋体" w:cs="宋体"/>
          <w:color w:val="000000"/>
          <w:sz w:val="24"/>
          <w:vertAlign w:val="subscript"/>
        </w:rPr>
        <w:t>n</w:t>
      </w:r>
      <w:r>
        <w:rPr>
          <w:rFonts w:hint="eastAsia" w:ascii="宋体" w:hAnsi="宋体" w:eastAsia="宋体" w:cs="宋体"/>
          <w:color w:val="000000"/>
          <w:sz w:val="24"/>
        </w:rPr>
        <w:t>/Q</w:t>
      </w:r>
      <w:r>
        <w:rPr>
          <w:rFonts w:hint="eastAsia" w:ascii="宋体" w:hAnsi="宋体" w:eastAsia="宋体" w:cs="宋体"/>
          <w:color w:val="000000"/>
          <w:sz w:val="24"/>
          <w:vertAlign w:val="subscript"/>
        </w:rPr>
        <w:t>n</w:t>
      </w:r>
    </w:p>
    <w:p>
      <w:pPr>
        <w:spacing w:line="360" w:lineRule="auto"/>
        <w:ind w:firstLine="444" w:firstLineChars="200"/>
        <w:rPr>
          <w:rFonts w:hint="eastAsia" w:ascii="宋体" w:hAnsi="宋体" w:eastAsia="宋体" w:cs="宋体"/>
          <w:color w:val="000000"/>
          <w:sz w:val="24"/>
        </w:rPr>
      </w:pPr>
      <w:r>
        <w:rPr>
          <w:rFonts w:hint="eastAsia" w:ascii="宋体" w:hAnsi="宋体" w:eastAsia="宋体" w:cs="宋体"/>
          <w:color w:val="000000"/>
          <w:sz w:val="24"/>
        </w:rPr>
        <w:t>R —重大危险源辨识指标。</w:t>
      </w:r>
    </w:p>
    <w:p>
      <w:pPr>
        <w:spacing w:line="360" w:lineRule="auto"/>
        <w:ind w:firstLine="444" w:firstLineChars="200"/>
        <w:rPr>
          <w:rFonts w:hint="eastAsia" w:ascii="宋体" w:hAnsi="宋体" w:eastAsia="宋体" w:cs="宋体"/>
          <w:color w:val="000000"/>
          <w:sz w:val="24"/>
        </w:rPr>
      </w:pPr>
      <w:r>
        <w:rPr>
          <w:rFonts w:hint="eastAsia" w:ascii="宋体" w:hAnsi="宋体" w:eastAsia="宋体" w:cs="宋体"/>
          <w:color w:val="000000"/>
          <w:sz w:val="24"/>
        </w:rPr>
        <w:t>q</w:t>
      </w:r>
      <w:r>
        <w:rPr>
          <w:rFonts w:hint="eastAsia" w:ascii="宋体" w:hAnsi="宋体" w:eastAsia="宋体" w:cs="宋体"/>
          <w:color w:val="000000"/>
          <w:sz w:val="24"/>
          <w:vertAlign w:val="subscript"/>
        </w:rPr>
        <w:t>1</w:t>
      </w:r>
      <w:r>
        <w:rPr>
          <w:rFonts w:hint="eastAsia" w:ascii="宋体" w:hAnsi="宋体" w:eastAsia="宋体" w:cs="宋体"/>
          <w:color w:val="000000"/>
          <w:sz w:val="24"/>
        </w:rPr>
        <w:t xml:space="preserve">  q</w:t>
      </w:r>
      <w:r>
        <w:rPr>
          <w:rFonts w:hint="eastAsia" w:ascii="宋体" w:hAnsi="宋体" w:eastAsia="宋体" w:cs="宋体"/>
          <w:color w:val="000000"/>
          <w:sz w:val="24"/>
          <w:vertAlign w:val="subscript"/>
        </w:rPr>
        <w:t>2</w:t>
      </w:r>
      <w:r>
        <w:rPr>
          <w:rFonts w:hint="eastAsia" w:ascii="宋体" w:hAnsi="宋体" w:eastAsia="宋体" w:cs="宋体"/>
          <w:color w:val="000000"/>
          <w:sz w:val="24"/>
        </w:rPr>
        <w:t>…… q</w:t>
      </w:r>
      <w:r>
        <w:rPr>
          <w:rFonts w:hint="eastAsia" w:ascii="宋体" w:hAnsi="宋体" w:eastAsia="宋体" w:cs="宋体"/>
          <w:color w:val="000000"/>
          <w:sz w:val="24"/>
          <w:vertAlign w:val="subscript"/>
        </w:rPr>
        <w:t>n</w:t>
      </w:r>
      <w:r>
        <w:rPr>
          <w:rFonts w:hint="eastAsia" w:ascii="宋体" w:hAnsi="宋体" w:eastAsia="宋体" w:cs="宋体"/>
          <w:color w:val="000000"/>
          <w:sz w:val="24"/>
        </w:rPr>
        <w:t>：每种危险物质实际存在量，t。</w:t>
      </w:r>
    </w:p>
    <w:p>
      <w:pPr>
        <w:spacing w:line="360" w:lineRule="auto"/>
        <w:ind w:firstLine="444" w:firstLineChars="200"/>
        <w:rPr>
          <w:rFonts w:hint="eastAsia" w:ascii="宋体" w:hAnsi="宋体" w:eastAsia="宋体" w:cs="宋体"/>
          <w:color w:val="000000"/>
          <w:sz w:val="24"/>
        </w:rPr>
      </w:pPr>
      <w:r>
        <w:rPr>
          <w:rFonts w:hint="eastAsia" w:ascii="宋体" w:hAnsi="宋体" w:eastAsia="宋体" w:cs="宋体"/>
          <w:color w:val="000000"/>
          <w:sz w:val="24"/>
        </w:rPr>
        <w:t>Q</w:t>
      </w:r>
      <w:r>
        <w:rPr>
          <w:rFonts w:hint="eastAsia" w:ascii="宋体" w:hAnsi="宋体" w:eastAsia="宋体" w:cs="宋体"/>
          <w:color w:val="000000"/>
          <w:sz w:val="24"/>
          <w:vertAlign w:val="subscript"/>
        </w:rPr>
        <w:t>1</w:t>
      </w:r>
      <w:r>
        <w:rPr>
          <w:rFonts w:hint="eastAsia" w:ascii="宋体" w:hAnsi="宋体" w:eastAsia="宋体" w:cs="宋体"/>
          <w:color w:val="000000"/>
          <w:sz w:val="24"/>
        </w:rPr>
        <w:t xml:space="preserve"> Q</w:t>
      </w:r>
      <w:r>
        <w:rPr>
          <w:rFonts w:hint="eastAsia" w:ascii="宋体" w:hAnsi="宋体" w:eastAsia="宋体" w:cs="宋体"/>
          <w:color w:val="000000"/>
          <w:sz w:val="24"/>
          <w:vertAlign w:val="subscript"/>
        </w:rPr>
        <w:t>2</w:t>
      </w:r>
      <w:r>
        <w:rPr>
          <w:rFonts w:hint="eastAsia" w:ascii="宋体" w:hAnsi="宋体" w:eastAsia="宋体" w:cs="宋体"/>
          <w:color w:val="000000"/>
          <w:sz w:val="24"/>
        </w:rPr>
        <w:t xml:space="preserve"> ……Q</w:t>
      </w:r>
      <w:r>
        <w:rPr>
          <w:rFonts w:hint="eastAsia" w:ascii="宋体" w:hAnsi="宋体" w:eastAsia="宋体" w:cs="宋体"/>
          <w:color w:val="000000"/>
          <w:sz w:val="24"/>
          <w:vertAlign w:val="subscript"/>
        </w:rPr>
        <w:t>n</w:t>
      </w:r>
      <w:r>
        <w:rPr>
          <w:rFonts w:hint="eastAsia" w:ascii="宋体" w:hAnsi="宋体" w:eastAsia="宋体" w:cs="宋体"/>
          <w:color w:val="000000"/>
          <w:sz w:val="24"/>
        </w:rPr>
        <w:t>：与各危险物质相对应的生产场所或贮存区的临界量，t。</w:t>
      </w:r>
    </w:p>
    <w:p>
      <w:pPr>
        <w:spacing w:line="360" w:lineRule="auto"/>
        <w:ind w:firstLine="444" w:firstLineChars="200"/>
        <w:rPr>
          <w:rFonts w:hint="eastAsia" w:ascii="宋体" w:hAnsi="宋体" w:eastAsia="宋体" w:cs="宋体"/>
          <w:color w:val="000000"/>
          <w:sz w:val="24"/>
        </w:rPr>
      </w:pPr>
      <w:r>
        <w:rPr>
          <w:rFonts w:hint="eastAsia" w:ascii="宋体" w:hAnsi="宋体" w:eastAsia="宋体" w:cs="宋体"/>
          <w:color w:val="000000"/>
          <w:sz w:val="24"/>
        </w:rPr>
        <w:t>通过计算，如果计算结果R≥1，则该单元定为重大危险源。</w:t>
      </w:r>
    </w:p>
    <w:p>
      <w:pPr>
        <w:ind w:firstLine="444" w:firstLineChars="200"/>
        <w:rPr>
          <w:rFonts w:hint="eastAsia" w:ascii="宋体" w:hAnsi="宋体" w:eastAsia="宋体" w:cs="宋体"/>
          <w:b/>
          <w:color w:val="000000"/>
          <w:sz w:val="24"/>
        </w:rPr>
      </w:pPr>
      <w:bookmarkStart w:id="44" w:name="_Toc248466979"/>
      <w:bookmarkStart w:id="45" w:name="_Toc248467442"/>
      <w:r>
        <w:rPr>
          <w:rFonts w:hint="eastAsia" w:ascii="宋体" w:hAnsi="宋体" w:eastAsia="宋体" w:cs="宋体"/>
          <w:b/>
          <w:color w:val="000000"/>
          <w:sz w:val="24"/>
        </w:rPr>
        <w:t>4、重大危险源分级</w:t>
      </w:r>
    </w:p>
    <w:p>
      <w:pPr>
        <w:ind w:firstLine="444" w:firstLineChars="200"/>
        <w:rPr>
          <w:rFonts w:hint="eastAsia" w:ascii="宋体" w:hAnsi="宋体" w:eastAsia="宋体" w:cs="宋体"/>
          <w:color w:val="000000"/>
          <w:sz w:val="24"/>
        </w:rPr>
      </w:pPr>
      <w:r>
        <w:rPr>
          <w:rFonts w:hint="eastAsia" w:ascii="宋体" w:hAnsi="宋体" w:eastAsia="宋体" w:cs="宋体"/>
          <w:color w:val="000000"/>
          <w:sz w:val="24"/>
        </w:rPr>
        <w:t>烟花爆竹重大危险源分级按表3-3执行。</w:t>
      </w:r>
    </w:p>
    <w:p>
      <w:pPr>
        <w:spacing w:beforeLines="50" w:afterLines="50"/>
        <w:jc w:val="center"/>
        <w:rPr>
          <w:rFonts w:hint="eastAsia" w:ascii="宋体" w:hAnsi="宋体" w:eastAsia="宋体" w:cs="宋体"/>
          <w:szCs w:val="21"/>
        </w:rPr>
      </w:pPr>
      <w:r>
        <w:rPr>
          <w:rFonts w:hint="eastAsia" w:ascii="宋体" w:hAnsi="宋体" w:eastAsia="宋体" w:cs="宋体"/>
          <w:szCs w:val="21"/>
        </w:rPr>
        <w:t>表3-3  重大危险源级别与</w:t>
      </w:r>
      <w:r>
        <w:rPr>
          <w:rFonts w:hint="eastAsia" w:ascii="宋体" w:hAnsi="宋体" w:eastAsia="宋体" w:cs="宋体"/>
          <w:i/>
          <w:szCs w:val="21"/>
        </w:rPr>
        <w:t>R</w:t>
      </w:r>
      <w:r>
        <w:rPr>
          <w:rFonts w:hint="eastAsia" w:ascii="宋体" w:hAnsi="宋体" w:eastAsia="宋体" w:cs="宋体"/>
          <w:szCs w:val="21"/>
        </w:rPr>
        <w:t>值的对应关系</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41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384" w:type="dxa"/>
            <w:tcBorders>
              <w:top w:val="single" w:color="auto" w:sz="12" w:space="0"/>
              <w:bottom w:val="single" w:color="auto" w:sz="12" w:space="0"/>
            </w:tcBorders>
            <w:vAlign w:val="center"/>
          </w:tcPr>
          <w:p>
            <w:pPr>
              <w:pStyle w:val="11"/>
              <w:spacing w:line="360" w:lineRule="exact"/>
              <w:jc w:val="center"/>
              <w:rPr>
                <w:rFonts w:hint="eastAsia" w:ascii="宋体" w:hAnsi="宋体" w:eastAsia="宋体" w:cs="宋体"/>
                <w:bCs/>
                <w:sz w:val="18"/>
                <w:szCs w:val="18"/>
              </w:rPr>
            </w:pPr>
            <w:r>
              <w:rPr>
                <w:rFonts w:hint="eastAsia" w:ascii="宋体" w:hAnsi="宋体" w:eastAsia="宋体" w:cs="宋体"/>
                <w:bCs/>
                <w:sz w:val="18"/>
                <w:szCs w:val="18"/>
              </w:rPr>
              <w:t>重大危险源级别</w:t>
            </w:r>
          </w:p>
        </w:tc>
        <w:tc>
          <w:tcPr>
            <w:tcW w:w="4178" w:type="dxa"/>
            <w:tcBorders>
              <w:top w:val="single" w:color="auto" w:sz="12" w:space="0"/>
              <w:bottom w:val="single" w:color="auto" w:sz="12" w:space="0"/>
            </w:tcBorders>
            <w:vAlign w:val="center"/>
          </w:tcPr>
          <w:p>
            <w:pPr>
              <w:pStyle w:val="11"/>
              <w:spacing w:line="360" w:lineRule="exact"/>
              <w:jc w:val="center"/>
              <w:rPr>
                <w:rFonts w:hint="eastAsia" w:ascii="宋体" w:hAnsi="宋体" w:eastAsia="宋体" w:cs="宋体"/>
                <w:bCs/>
                <w:sz w:val="18"/>
                <w:szCs w:val="18"/>
              </w:rPr>
            </w:pPr>
            <w:r>
              <w:rPr>
                <w:rFonts w:hint="eastAsia" w:ascii="宋体" w:hAnsi="宋体" w:eastAsia="宋体" w:cs="宋体"/>
                <w:bCs/>
                <w:i/>
                <w:sz w:val="18"/>
                <w:szCs w:val="18"/>
              </w:rPr>
              <w:t>R</w:t>
            </w:r>
            <w:r>
              <w:rPr>
                <w:rFonts w:hint="eastAsia" w:ascii="宋体" w:hAnsi="宋体" w:eastAsia="宋体" w:cs="宋体"/>
                <w:bCs/>
                <w:sz w:val="18"/>
                <w:szCs w:val="18"/>
              </w:rPr>
              <w:t>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384" w:type="dxa"/>
            <w:tcBorders>
              <w:top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一级</w:t>
            </w:r>
          </w:p>
        </w:tc>
        <w:tc>
          <w:tcPr>
            <w:tcW w:w="4178" w:type="dxa"/>
            <w:tcBorders>
              <w:top w:val="single" w:color="auto" w:sz="12" w:space="0"/>
            </w:tcBorders>
            <w:vAlign w:val="center"/>
          </w:tcPr>
          <w:p>
            <w:pPr>
              <w:pStyle w:val="11"/>
              <w:spacing w:line="360" w:lineRule="exact"/>
              <w:jc w:val="center"/>
              <w:rPr>
                <w:rFonts w:hint="eastAsia" w:ascii="宋体" w:hAnsi="宋体" w:eastAsia="宋体" w:cs="宋体"/>
                <w:sz w:val="18"/>
                <w:szCs w:val="18"/>
              </w:rPr>
            </w:pPr>
            <w:r>
              <w:rPr>
                <w:rFonts w:hint="eastAsia" w:ascii="宋体" w:hAnsi="宋体" w:eastAsia="宋体" w:cs="宋体"/>
                <w:i/>
                <w:sz w:val="18"/>
                <w:szCs w:val="18"/>
              </w:rPr>
              <w:t>R</w:t>
            </w:r>
            <w:r>
              <w:rPr>
                <w:rFonts w:hint="eastAsia" w:ascii="宋体" w:hAnsi="宋体" w:eastAsia="宋体" w:cs="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38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二级</w:t>
            </w:r>
          </w:p>
        </w:tc>
        <w:tc>
          <w:tcPr>
            <w:tcW w:w="4178" w:type="dxa"/>
            <w:vAlign w:val="center"/>
          </w:tcPr>
          <w:p>
            <w:pPr>
              <w:pStyle w:val="11"/>
              <w:spacing w:line="360" w:lineRule="exact"/>
              <w:jc w:val="center"/>
              <w:rPr>
                <w:rFonts w:hint="eastAsia"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cs="宋体"/>
                <w:i/>
                <w:sz w:val="18"/>
                <w:szCs w:val="18"/>
              </w:rPr>
              <w:t>R</w:t>
            </w:r>
            <w:r>
              <w:rPr>
                <w:rFonts w:hint="eastAsia" w:ascii="宋体" w:hAnsi="宋体" w:eastAsia="宋体" w:cs="宋体"/>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38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三级</w:t>
            </w:r>
          </w:p>
        </w:tc>
        <w:tc>
          <w:tcPr>
            <w:tcW w:w="4178" w:type="dxa"/>
            <w:vAlign w:val="center"/>
          </w:tcPr>
          <w:p>
            <w:pPr>
              <w:pStyle w:val="11"/>
              <w:spacing w:line="360" w:lineRule="exact"/>
              <w:jc w:val="center"/>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i/>
                <w:sz w:val="18"/>
                <w:szCs w:val="18"/>
              </w:rPr>
              <w:t>R</w:t>
            </w:r>
            <w:r>
              <w:rPr>
                <w:rFonts w:hint="eastAsia" w:ascii="宋体" w:hAnsi="宋体" w:eastAsia="宋体" w:cs="宋体"/>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38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四级</w:t>
            </w:r>
          </w:p>
        </w:tc>
        <w:tc>
          <w:tcPr>
            <w:tcW w:w="4178" w:type="dxa"/>
            <w:vAlign w:val="center"/>
          </w:tcPr>
          <w:p>
            <w:pPr>
              <w:pStyle w:val="11"/>
              <w:spacing w:line="360" w:lineRule="exact"/>
              <w:jc w:val="center"/>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i/>
                <w:sz w:val="18"/>
                <w:szCs w:val="18"/>
              </w:rPr>
              <w:t>R</w:t>
            </w:r>
            <w:r>
              <w:rPr>
                <w:rFonts w:hint="eastAsia" w:ascii="宋体" w:hAnsi="宋体" w:eastAsia="宋体" w:cs="宋体"/>
                <w:sz w:val="18"/>
                <w:szCs w:val="18"/>
              </w:rPr>
              <w:t>≥1</w:t>
            </w:r>
          </w:p>
        </w:tc>
      </w:tr>
    </w:tbl>
    <w:p>
      <w:pPr>
        <w:ind w:firstLine="444" w:firstLineChars="200"/>
        <w:rPr>
          <w:rFonts w:hint="eastAsia" w:ascii="宋体" w:hAnsi="宋体" w:eastAsia="宋体" w:cs="宋体"/>
          <w:b/>
          <w:color w:val="000000"/>
          <w:sz w:val="24"/>
        </w:rPr>
      </w:pPr>
      <w:r>
        <w:rPr>
          <w:rFonts w:hint="eastAsia" w:ascii="宋体" w:hAnsi="宋体" w:eastAsia="宋体" w:cs="宋体"/>
          <w:b/>
          <w:color w:val="000000"/>
          <w:sz w:val="24"/>
        </w:rPr>
        <w:t>3.</w:t>
      </w:r>
      <w:r>
        <w:rPr>
          <w:rFonts w:hint="eastAsia" w:ascii="宋体" w:hAnsi="宋体" w:eastAsia="宋体" w:cs="宋体"/>
          <w:b/>
          <w:color w:val="000000"/>
          <w:sz w:val="24"/>
          <w:lang w:val="en-US" w:eastAsia="zh-CN"/>
        </w:rPr>
        <w:t>1</w:t>
      </w:r>
      <w:r>
        <w:rPr>
          <w:rFonts w:hint="eastAsia" w:ascii="宋体" w:hAnsi="宋体" w:eastAsia="宋体" w:cs="宋体"/>
          <w:b/>
          <w:color w:val="000000"/>
          <w:sz w:val="24"/>
        </w:rPr>
        <w:t>.2</w:t>
      </w:r>
      <w:bookmarkEnd w:id="44"/>
      <w:bookmarkEnd w:id="45"/>
      <w:r>
        <w:rPr>
          <w:rFonts w:hint="eastAsia" w:ascii="宋体" w:hAnsi="宋体" w:eastAsia="宋体" w:cs="宋体"/>
          <w:b/>
          <w:color w:val="000000"/>
          <w:sz w:val="24"/>
        </w:rPr>
        <w:t xml:space="preserve"> 重大危险源辨识</w:t>
      </w:r>
    </w:p>
    <w:p>
      <w:pPr>
        <w:spacing w:line="360" w:lineRule="auto"/>
        <w:ind w:firstLine="435" w:firstLineChars="196"/>
        <w:rPr>
          <w:rFonts w:hint="eastAsia" w:ascii="宋体" w:hAnsi="宋体" w:eastAsia="宋体" w:cs="宋体"/>
          <w:sz w:val="24"/>
        </w:rPr>
      </w:pPr>
      <w:r>
        <w:rPr>
          <w:rFonts w:hint="eastAsia" w:ascii="宋体" w:hAnsi="宋体" w:eastAsia="宋体" w:cs="宋体"/>
          <w:sz w:val="24"/>
        </w:rPr>
        <w:t>由于</w:t>
      </w:r>
      <w:r>
        <w:rPr>
          <w:rFonts w:hint="eastAsia" w:ascii="宋体" w:hAnsi="宋体" w:eastAsia="宋体" w:cs="宋体"/>
          <w:sz w:val="24"/>
          <w:lang w:val="en-US" w:eastAsia="zh-CN"/>
        </w:rPr>
        <w:t>我厂</w:t>
      </w:r>
      <w:r>
        <w:rPr>
          <w:rFonts w:hint="eastAsia" w:ascii="宋体" w:hAnsi="宋体" w:eastAsia="宋体" w:cs="宋体"/>
          <w:sz w:val="24"/>
        </w:rPr>
        <w:t>爆竹生产、中转、储存过程，是一个动态的流转作业过程，危险物料始终处于不间断地中转与流动，要从某一时刻准确地把握各</w:t>
      </w:r>
      <w:r>
        <w:rPr>
          <w:rFonts w:hint="eastAsia" w:ascii="宋体" w:hAnsi="宋体" w:eastAsia="宋体" w:cs="宋体"/>
          <w:sz w:val="24"/>
          <w:lang w:val="en-US" w:eastAsia="zh-CN"/>
        </w:rPr>
        <w:t>生产厂</w:t>
      </w:r>
      <w:r>
        <w:rPr>
          <w:rFonts w:hint="eastAsia" w:ascii="宋体" w:hAnsi="宋体" w:eastAsia="宋体" w:cs="宋体"/>
          <w:sz w:val="24"/>
        </w:rPr>
        <w:t>房的药量是很困难的。同时，烟火</w:t>
      </w:r>
      <w:r>
        <w:rPr>
          <w:rFonts w:hint="eastAsia" w:ascii="宋体" w:hAnsi="宋体" w:eastAsia="宋体" w:cs="宋体"/>
          <w:sz w:val="24"/>
          <w:lang w:val="en-US" w:eastAsia="zh-CN"/>
        </w:rPr>
        <w:t>药</w:t>
      </w:r>
      <w:r>
        <w:rPr>
          <w:rFonts w:hint="eastAsia" w:ascii="宋体" w:hAnsi="宋体" w:eastAsia="宋体" w:cs="宋体"/>
          <w:sz w:val="24"/>
        </w:rPr>
        <w:t>制品(爆竹成品、半成品、引火线)危险性由其中烟火药引起的，在辨识过程将烟火</w:t>
      </w:r>
      <w:r>
        <w:rPr>
          <w:rFonts w:hint="eastAsia" w:ascii="宋体" w:hAnsi="宋体" w:eastAsia="宋体" w:cs="宋体"/>
          <w:sz w:val="24"/>
          <w:lang w:val="en-US" w:eastAsia="zh-CN"/>
        </w:rPr>
        <w:t>药</w:t>
      </w:r>
      <w:r>
        <w:rPr>
          <w:rFonts w:hint="eastAsia" w:ascii="宋体" w:hAnsi="宋体" w:eastAsia="宋体" w:cs="宋体"/>
          <w:sz w:val="24"/>
        </w:rPr>
        <w:t>制品的最大储存药量是以其对应建筑物内的最大核定存药量为准。因此，危险物品的数量是依据爆竹生产单位提供的平面布置图和安全技术参数表中核定的最大存药量统计所得。</w:t>
      </w:r>
      <w:r>
        <w:rPr>
          <w:rFonts w:hint="eastAsia" w:ascii="宋体" w:hAnsi="宋体" w:eastAsia="宋体" w:cs="宋体"/>
          <w:sz w:val="24"/>
          <w:lang w:val="en-US" w:eastAsia="zh-CN"/>
        </w:rPr>
        <w:t>我厂</w:t>
      </w:r>
      <w:r>
        <w:rPr>
          <w:rFonts w:hint="eastAsia" w:ascii="宋体" w:hAnsi="宋体" w:eastAsia="宋体" w:cs="宋体"/>
          <w:sz w:val="24"/>
        </w:rPr>
        <w:t>布置了爆竹生产区</w:t>
      </w:r>
      <w:r>
        <w:rPr>
          <w:rFonts w:hint="eastAsia" w:ascii="宋体" w:hAnsi="宋体" w:eastAsia="宋体" w:cs="宋体"/>
          <w:sz w:val="24"/>
          <w:lang w:eastAsia="zh-CN"/>
        </w:rPr>
        <w:t>、</w:t>
      </w:r>
      <w:r>
        <w:rPr>
          <w:rFonts w:hint="eastAsia" w:ascii="宋体" w:hAnsi="宋体" w:eastAsia="宋体" w:cs="宋体"/>
          <w:sz w:val="24"/>
          <w:lang w:val="en-US" w:eastAsia="zh-CN"/>
        </w:rPr>
        <w:t>成品</w:t>
      </w:r>
      <w:r>
        <w:rPr>
          <w:rFonts w:hint="eastAsia" w:ascii="宋体" w:hAnsi="宋体" w:eastAsia="宋体" w:cs="宋体"/>
          <w:sz w:val="24"/>
        </w:rPr>
        <w:t>库区</w:t>
      </w:r>
      <w:r>
        <w:rPr>
          <w:rFonts w:hint="eastAsia" w:ascii="宋体" w:hAnsi="宋体" w:eastAsia="宋体" w:cs="宋体"/>
          <w:sz w:val="24"/>
          <w:lang w:val="en-US" w:eastAsia="zh-CN"/>
        </w:rPr>
        <w:t>和引火线库区</w:t>
      </w:r>
      <w:r>
        <w:rPr>
          <w:rFonts w:hint="eastAsia" w:ascii="宋体" w:hAnsi="宋体" w:eastAsia="宋体" w:cs="宋体"/>
          <w:sz w:val="24"/>
        </w:rPr>
        <w:t>三个区域，因此，按三个区域进行重大危险源进行辨识。</w:t>
      </w:r>
    </w:p>
    <w:p>
      <w:pPr>
        <w:spacing w:line="360" w:lineRule="auto"/>
        <w:ind w:firstLine="435" w:firstLineChars="196"/>
        <w:rPr>
          <w:rFonts w:hint="eastAsia" w:ascii="宋体" w:hAnsi="宋体" w:eastAsia="宋体" w:cs="宋体"/>
          <w:b/>
          <w:color w:val="000000"/>
          <w:sz w:val="24"/>
        </w:rPr>
      </w:pPr>
      <w:r>
        <w:rPr>
          <w:rFonts w:hint="eastAsia" w:ascii="宋体" w:hAnsi="宋体" w:eastAsia="宋体" w:cs="宋体"/>
          <w:b/>
          <w:color w:val="000000"/>
          <w:sz w:val="24"/>
          <w:lang w:val="en-US" w:eastAsia="zh-CN"/>
        </w:rPr>
        <w:t>1</w:t>
      </w:r>
      <w:r>
        <w:rPr>
          <w:rFonts w:hint="eastAsia" w:ascii="宋体" w:hAnsi="宋体" w:eastAsia="宋体" w:cs="宋体"/>
          <w:b/>
          <w:color w:val="000000"/>
          <w:sz w:val="24"/>
        </w:rPr>
        <w:t>、爆竹生产区重大危险源辨识单元辨识</w:t>
      </w:r>
    </w:p>
    <w:p>
      <w:pPr>
        <w:spacing w:line="360" w:lineRule="auto"/>
        <w:ind w:firstLine="435" w:firstLineChars="196"/>
        <w:rPr>
          <w:rFonts w:hint="eastAsia" w:ascii="宋体" w:hAnsi="宋体" w:eastAsia="宋体" w:cs="宋体"/>
          <w:color w:val="000000"/>
          <w:sz w:val="24"/>
        </w:rPr>
      </w:pPr>
      <w:r>
        <w:rPr>
          <w:rFonts w:hint="eastAsia" w:ascii="宋体" w:hAnsi="宋体" w:eastAsia="宋体" w:cs="宋体"/>
          <w:color w:val="000000"/>
          <w:sz w:val="24"/>
          <w:lang w:val="en-US" w:eastAsia="zh-CN"/>
        </w:rPr>
        <w:t>我厂</w:t>
      </w:r>
      <w:r>
        <w:rPr>
          <w:rFonts w:hint="eastAsia" w:ascii="宋体" w:hAnsi="宋体" w:eastAsia="宋体" w:cs="宋体"/>
          <w:color w:val="000000"/>
          <w:sz w:val="24"/>
        </w:rPr>
        <w:t>爆竹生产区重大危险源辨识单元辨识，包括了引火线、烟火药、爆竹成品及半成品，其重大危险源辨识见表3-</w:t>
      </w:r>
      <w:r>
        <w:rPr>
          <w:rFonts w:hint="eastAsia" w:ascii="宋体" w:hAnsi="宋体" w:eastAsia="宋体" w:cs="宋体"/>
          <w:color w:val="000000"/>
          <w:sz w:val="24"/>
          <w:lang w:val="en-US" w:eastAsia="zh-CN"/>
        </w:rPr>
        <w:t>4</w:t>
      </w:r>
      <w:r>
        <w:rPr>
          <w:rFonts w:hint="eastAsia" w:ascii="宋体" w:hAnsi="宋体" w:eastAsia="宋体" w:cs="宋体"/>
          <w:color w:val="000000"/>
          <w:sz w:val="24"/>
        </w:rPr>
        <w:t>。</w:t>
      </w:r>
    </w:p>
    <w:p>
      <w:pPr>
        <w:tabs>
          <w:tab w:val="left" w:pos="2625"/>
          <w:tab w:val="center" w:pos="4549"/>
        </w:tabs>
        <w:spacing w:line="360" w:lineRule="auto"/>
        <w:ind w:left="708"/>
        <w:jc w:val="center"/>
        <w:rPr>
          <w:rFonts w:hint="eastAsia" w:ascii="宋体" w:hAnsi="宋体" w:eastAsia="宋体" w:cs="宋体"/>
          <w:color w:val="000000"/>
          <w:sz w:val="24"/>
        </w:rPr>
      </w:pPr>
      <w:r>
        <w:rPr>
          <w:rFonts w:hint="eastAsia" w:ascii="宋体" w:hAnsi="宋体" w:eastAsia="宋体" w:cs="宋体"/>
          <w:color w:val="000000"/>
          <w:sz w:val="24"/>
        </w:rPr>
        <w:t>表3-</w:t>
      </w:r>
      <w:r>
        <w:rPr>
          <w:rFonts w:hint="eastAsia" w:ascii="宋体" w:hAnsi="宋体" w:eastAsia="宋体" w:cs="宋体"/>
          <w:color w:val="000000"/>
          <w:sz w:val="24"/>
          <w:lang w:val="en-US" w:eastAsia="zh-CN"/>
        </w:rPr>
        <w:t>4</w:t>
      </w:r>
      <w:r>
        <w:rPr>
          <w:rFonts w:hint="eastAsia" w:ascii="宋体" w:hAnsi="宋体" w:eastAsia="宋体" w:cs="宋体"/>
          <w:color w:val="000000"/>
          <w:sz w:val="24"/>
        </w:rPr>
        <w:t xml:space="preserve"> 爆竹生产区重大危险源辨识单元辨识表</w:t>
      </w:r>
    </w:p>
    <w:tbl>
      <w:tblPr>
        <w:tblStyle w:val="21"/>
        <w:tblW w:w="46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77"/>
        <w:gridCol w:w="925"/>
        <w:gridCol w:w="849"/>
        <w:gridCol w:w="855"/>
        <w:gridCol w:w="1093"/>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496" w:type="pct"/>
            <w:tcBorders>
              <w:top w:val="single" w:color="auto" w:sz="4" w:space="0"/>
            </w:tcBorders>
            <w:vAlign w:val="center"/>
          </w:tcPr>
          <w:p>
            <w:pPr>
              <w:widowControl/>
              <w:snapToGrid w:val="0"/>
              <w:spacing w:line="240" w:lineRule="exact"/>
              <w:jc w:val="center"/>
              <w:rPr>
                <w:rFonts w:hint="eastAsia" w:ascii="宋体" w:hAnsi="宋体" w:eastAsia="宋体" w:cs="宋体"/>
                <w:b/>
                <w:color w:val="000000" w:themeColor="text1"/>
                <w:kern w:val="0"/>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14:textFill>
                  <w14:solidFill>
                    <w14:schemeClr w14:val="tx1"/>
                  </w14:solidFill>
                </w14:textFill>
              </w:rPr>
              <w:t>建(构)筑物编号</w:t>
            </w:r>
          </w:p>
        </w:tc>
        <w:tc>
          <w:tcPr>
            <w:tcW w:w="937" w:type="pct"/>
            <w:tcBorders>
              <w:top w:val="single" w:color="auto" w:sz="4" w:space="0"/>
            </w:tcBorders>
            <w:vAlign w:val="center"/>
          </w:tcPr>
          <w:p>
            <w:pPr>
              <w:widowControl/>
              <w:snapToGrid w:val="0"/>
              <w:spacing w:line="240" w:lineRule="exact"/>
              <w:jc w:val="center"/>
              <w:rPr>
                <w:rFonts w:hint="eastAsia" w:ascii="宋体" w:hAnsi="宋体" w:eastAsia="宋体" w:cs="宋体"/>
                <w:b/>
                <w:color w:val="000000" w:themeColor="text1"/>
                <w:kern w:val="0"/>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14:textFill>
                  <w14:solidFill>
                    <w14:schemeClr w14:val="tx1"/>
                  </w14:solidFill>
                </w14:textFill>
              </w:rPr>
              <w:t>建(构)筑物</w:t>
            </w:r>
          </w:p>
          <w:p>
            <w:pPr>
              <w:snapToGrid w:val="0"/>
              <w:spacing w:line="240" w:lineRule="exact"/>
              <w:jc w:val="center"/>
              <w:rPr>
                <w:rFonts w:hint="eastAsia" w:ascii="宋体" w:hAnsi="宋体" w:eastAsia="宋体" w:cs="宋体"/>
                <w:b/>
                <w:color w:val="000000" w:themeColor="text1"/>
                <w:kern w:val="0"/>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14:textFill>
                  <w14:solidFill>
                    <w14:schemeClr w14:val="tx1"/>
                  </w14:solidFill>
                </w14:textFill>
              </w:rPr>
              <w:t>用途名称</w:t>
            </w:r>
          </w:p>
        </w:tc>
        <w:tc>
          <w:tcPr>
            <w:tcW w:w="589" w:type="pct"/>
            <w:tcBorders>
              <w:top w:val="single" w:color="auto" w:sz="4" w:space="0"/>
            </w:tcBorders>
            <w:vAlign w:val="center"/>
          </w:tcPr>
          <w:p>
            <w:pPr>
              <w:widowControl/>
              <w:snapToGrid w:val="0"/>
              <w:spacing w:line="240" w:lineRule="exact"/>
              <w:jc w:val="center"/>
              <w:rPr>
                <w:rFonts w:hint="eastAsia" w:ascii="宋体" w:hAnsi="宋体" w:eastAsia="宋体" w:cs="宋体"/>
                <w:b/>
                <w:color w:val="000000" w:themeColor="text1"/>
                <w:kern w:val="0"/>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14:textFill>
                  <w14:solidFill>
                    <w14:schemeClr w14:val="tx1"/>
                  </w14:solidFill>
                </w14:textFill>
              </w:rPr>
              <w:t>危险</w:t>
            </w:r>
          </w:p>
          <w:p>
            <w:pPr>
              <w:widowControl/>
              <w:snapToGrid w:val="0"/>
              <w:spacing w:line="240" w:lineRule="exact"/>
              <w:jc w:val="center"/>
              <w:rPr>
                <w:rFonts w:hint="eastAsia" w:ascii="宋体" w:hAnsi="宋体" w:eastAsia="宋体" w:cs="宋体"/>
                <w:b/>
                <w:color w:val="000000" w:themeColor="text1"/>
                <w:kern w:val="0"/>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14:textFill>
                  <w14:solidFill>
                    <w14:schemeClr w14:val="tx1"/>
                  </w14:solidFill>
                </w14:textFill>
              </w:rPr>
              <w:t>等级</w:t>
            </w:r>
          </w:p>
        </w:tc>
        <w:tc>
          <w:tcPr>
            <w:tcW w:w="541" w:type="pct"/>
            <w:tcBorders>
              <w:top w:val="single" w:color="auto" w:sz="4" w:space="0"/>
            </w:tcBorders>
            <w:vAlign w:val="center"/>
          </w:tcPr>
          <w:p>
            <w:pPr>
              <w:widowControl/>
              <w:snapToGrid w:val="0"/>
              <w:spacing w:line="240" w:lineRule="exact"/>
              <w:jc w:val="center"/>
              <w:rPr>
                <w:rFonts w:hint="eastAsia" w:ascii="宋体" w:hAnsi="宋体" w:eastAsia="宋体" w:cs="宋体"/>
                <w:b/>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color w:val="000000" w:themeColor="text1"/>
                <w:kern w:val="0"/>
                <w:sz w:val="18"/>
                <w:szCs w:val="18"/>
                <w:highlight w:val="none"/>
                <w14:textFill>
                  <w14:solidFill>
                    <w14:schemeClr w14:val="tx1"/>
                  </w14:solidFill>
                </w14:textFill>
              </w:rPr>
              <w:t>定量</w:t>
            </w:r>
            <w:r>
              <w:rPr>
                <w:rFonts w:hint="eastAsia" w:ascii="宋体" w:hAnsi="宋体" w:eastAsia="宋体" w:cs="宋体"/>
                <w:b/>
                <w:color w:val="000000" w:themeColor="text1"/>
                <w:kern w:val="0"/>
                <w:sz w:val="18"/>
                <w:szCs w:val="18"/>
                <w:highlight w:val="none"/>
                <w:lang w:val="en-US" w:eastAsia="zh-CN"/>
                <w14:textFill>
                  <w14:solidFill>
                    <w14:schemeClr w14:val="tx1"/>
                  </w14:solidFill>
                </w14:textFill>
              </w:rPr>
              <w:t>t</w:t>
            </w:r>
          </w:p>
        </w:tc>
        <w:tc>
          <w:tcPr>
            <w:tcW w:w="545" w:type="pct"/>
            <w:tcBorders>
              <w:top w:val="single" w:color="auto" w:sz="4" w:space="0"/>
            </w:tcBorders>
            <w:vAlign w:val="center"/>
          </w:tcPr>
          <w:p>
            <w:pPr>
              <w:widowControl/>
              <w:snapToGrid w:val="0"/>
              <w:spacing w:line="240" w:lineRule="exact"/>
              <w:jc w:val="center"/>
              <w:rPr>
                <w:rFonts w:hint="eastAsia" w:ascii="宋体" w:hAnsi="宋体" w:eastAsia="宋体" w:cs="宋体"/>
                <w:b/>
                <w:color w:val="000000" w:themeColor="text1"/>
                <w:kern w:val="0"/>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14:textFill>
                  <w14:solidFill>
                    <w14:schemeClr w14:val="tx1"/>
                  </w14:solidFill>
                </w14:textFill>
              </w:rPr>
              <w:t>临界量t</w:t>
            </w:r>
          </w:p>
        </w:tc>
        <w:tc>
          <w:tcPr>
            <w:tcW w:w="695" w:type="pct"/>
            <w:tcBorders>
              <w:top w:val="single" w:color="auto" w:sz="4" w:space="0"/>
            </w:tcBorders>
            <w:vAlign w:val="center"/>
          </w:tcPr>
          <w:p>
            <w:pPr>
              <w:snapToGrid w:val="0"/>
              <w:spacing w:line="240" w:lineRule="exact"/>
              <w:jc w:val="center"/>
              <w:rPr>
                <w:rFonts w:hint="eastAsia" w:ascii="宋体" w:hAnsi="宋体" w:eastAsia="宋体" w:cs="宋体"/>
                <w:b/>
                <w:color w:val="000000" w:themeColor="text1"/>
                <w:kern w:val="0"/>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14:textFill>
                  <w14:solidFill>
                    <w14:schemeClr w14:val="tx1"/>
                  </w14:solidFill>
                </w14:textFill>
              </w:rPr>
              <w:t>辨识结果值或R</w:t>
            </w:r>
          </w:p>
        </w:tc>
        <w:tc>
          <w:tcPr>
            <w:tcW w:w="1195" w:type="pct"/>
            <w:tcBorders>
              <w:top w:val="single" w:color="auto" w:sz="4" w:space="0"/>
            </w:tcBorders>
          </w:tcPr>
          <w:p>
            <w:pPr>
              <w:snapToGrid w:val="0"/>
              <w:spacing w:line="240" w:lineRule="exact"/>
              <w:jc w:val="center"/>
              <w:rPr>
                <w:rFonts w:hint="eastAsia" w:ascii="宋体" w:hAnsi="宋体" w:eastAsia="宋体" w:cs="宋体"/>
                <w:b/>
                <w:color w:val="000000" w:themeColor="text1"/>
                <w:kern w:val="0"/>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14:textFill>
                  <w14:solidFill>
                    <w14:schemeClr w14:val="tx1"/>
                  </w14:solidFill>
                </w14:textFill>
              </w:rPr>
              <w:t>是否构成</w:t>
            </w:r>
          </w:p>
          <w:p>
            <w:pPr>
              <w:snapToGrid w:val="0"/>
              <w:spacing w:line="240" w:lineRule="exact"/>
              <w:jc w:val="center"/>
              <w:rPr>
                <w:rFonts w:hint="eastAsia" w:ascii="宋体" w:hAnsi="宋体" w:eastAsia="宋体" w:cs="宋体"/>
                <w:b/>
                <w:color w:val="000000" w:themeColor="text1"/>
                <w:kern w:val="0"/>
                <w:sz w:val="18"/>
                <w:szCs w:val="18"/>
                <w:highlight w:val="none"/>
                <w14:textFill>
                  <w14:solidFill>
                    <w14:schemeClr w14:val="tx1"/>
                  </w14:solidFill>
                </w14:textFill>
              </w:rPr>
            </w:pPr>
            <w:r>
              <w:rPr>
                <w:rFonts w:hint="eastAsia" w:ascii="宋体" w:hAnsi="宋体" w:eastAsia="宋体" w:cs="宋体"/>
                <w:b/>
                <w:color w:val="000000" w:themeColor="text1"/>
                <w:kern w:val="0"/>
                <w:sz w:val="18"/>
                <w:szCs w:val="18"/>
                <w:highlight w:val="none"/>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496" w:type="pct"/>
            <w:vAlign w:val="center"/>
          </w:tcPr>
          <w:p>
            <w:pPr>
              <w:snapToGrid w:val="0"/>
              <w:jc w:val="center"/>
              <w:outlineLvl w:val="0"/>
              <w:rPr>
                <w:rFonts w:hint="eastAsia" w:ascii="宋体" w:hAnsi="宋体" w:eastAsia="宋体" w:cs="宋体"/>
                <w:color w:val="000000" w:themeColor="text1"/>
                <w:sz w:val="18"/>
                <w:szCs w:val="18"/>
                <w:highlight w:val="none"/>
                <w:lang w:val="en-US" w:eastAsia="zh-CN"/>
                <w14:textFill>
                  <w14:solidFill>
                    <w14:schemeClr w14:val="tx1"/>
                  </w14:solidFill>
                </w14:textFill>
              </w:rPr>
            </w:pPr>
            <w:bookmarkStart w:id="46" w:name="_Toc6787"/>
            <w:r>
              <w:rPr>
                <w:rFonts w:hint="eastAsia" w:ascii="宋体" w:hAnsi="宋体" w:eastAsia="宋体" w:cs="宋体"/>
                <w:color w:val="000000" w:themeColor="text1"/>
                <w:sz w:val="18"/>
                <w:szCs w:val="18"/>
                <w:highlight w:val="none"/>
                <w:lang w:val="en-US" w:eastAsia="zh-CN"/>
                <w14:textFill>
                  <w14:solidFill>
                    <w14:schemeClr w14:val="tx1"/>
                  </w14:solidFill>
                </w14:textFill>
              </w:rPr>
              <w:t>A1</w:t>
            </w:r>
            <w:bookmarkEnd w:id="46"/>
          </w:p>
        </w:tc>
        <w:tc>
          <w:tcPr>
            <w:tcW w:w="937" w:type="pct"/>
            <w:vAlign w:val="center"/>
          </w:tcPr>
          <w:p>
            <w:pPr>
              <w:snapToGrid w:val="0"/>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空饼填底工房</w:t>
            </w:r>
          </w:p>
        </w:tc>
        <w:tc>
          <w:tcPr>
            <w:tcW w:w="589" w:type="pct"/>
            <w:vAlign w:val="center"/>
          </w:tcPr>
          <w:p>
            <w:pPr>
              <w:snapToGrid w:val="0"/>
              <w:jc w:val="center"/>
              <w:outlineLvl w:val="0"/>
              <w:rPr>
                <w:rFonts w:hint="eastAsia" w:ascii="宋体" w:hAnsi="宋体" w:eastAsia="宋体" w:cs="宋体"/>
                <w:color w:val="000000" w:themeColor="text1"/>
                <w:sz w:val="18"/>
                <w:szCs w:val="18"/>
                <w:highlight w:val="none"/>
                <w14:textFill>
                  <w14:solidFill>
                    <w14:schemeClr w14:val="tx1"/>
                  </w14:solidFill>
                </w14:textFill>
              </w:rPr>
            </w:pPr>
            <w:bookmarkStart w:id="47" w:name="_Toc21605"/>
            <w:r>
              <w:rPr>
                <w:rFonts w:hint="eastAsia" w:ascii="宋体" w:hAnsi="宋体" w:eastAsia="宋体" w:cs="宋体"/>
                <w:color w:val="000000" w:themeColor="text1"/>
                <w:sz w:val="18"/>
                <w:szCs w:val="18"/>
                <w:highlight w:val="none"/>
                <w14:textFill>
                  <w14:solidFill>
                    <w14:schemeClr w14:val="tx1"/>
                  </w14:solidFill>
                </w14:textFill>
              </w:rPr>
              <w:t>――</w:t>
            </w:r>
            <w:bookmarkEnd w:id="47"/>
          </w:p>
        </w:tc>
        <w:tc>
          <w:tcPr>
            <w:tcW w:w="541" w:type="pct"/>
            <w:vAlign w:val="center"/>
          </w:tcPr>
          <w:p>
            <w:pPr>
              <w:pStyle w:val="17"/>
              <w:snapToGrid w:val="0"/>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p>
        </w:tc>
        <w:tc>
          <w:tcPr>
            <w:tcW w:w="545" w:type="pct"/>
            <w:vAlign w:val="center"/>
          </w:tcPr>
          <w:p>
            <w:pPr>
              <w:snapToGrid w:val="0"/>
              <w:jc w:val="center"/>
              <w:outlineLvl w:val="0"/>
              <w:rPr>
                <w:rFonts w:hint="eastAsia" w:ascii="宋体" w:hAnsi="宋体" w:eastAsia="宋体" w:cs="宋体"/>
                <w:color w:val="000000" w:themeColor="text1"/>
                <w:sz w:val="18"/>
                <w:szCs w:val="18"/>
                <w:highlight w:val="none"/>
                <w14:textFill>
                  <w14:solidFill>
                    <w14:schemeClr w14:val="tx1"/>
                  </w14:solidFill>
                </w14:textFill>
              </w:rPr>
            </w:pPr>
            <w:bookmarkStart w:id="48" w:name="_Toc16058"/>
            <w:r>
              <w:rPr>
                <w:rFonts w:hint="eastAsia" w:ascii="宋体" w:hAnsi="宋体" w:eastAsia="宋体" w:cs="宋体"/>
                <w:color w:val="000000" w:themeColor="text1"/>
                <w:sz w:val="18"/>
                <w:szCs w:val="18"/>
                <w:highlight w:val="none"/>
                <w14:textFill>
                  <w14:solidFill>
                    <w14:schemeClr w14:val="tx1"/>
                  </w14:solidFill>
                </w14:textFill>
              </w:rPr>
              <w:t>――</w:t>
            </w:r>
            <w:bookmarkEnd w:id="48"/>
          </w:p>
        </w:tc>
        <w:tc>
          <w:tcPr>
            <w:tcW w:w="695" w:type="pct"/>
            <w:vAlign w:val="center"/>
          </w:tcPr>
          <w:p>
            <w:pPr>
              <w:pStyle w:val="17"/>
              <w:snapToGrid w:val="0"/>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p>
        </w:tc>
        <w:tc>
          <w:tcPr>
            <w:tcW w:w="1195" w:type="pct"/>
            <w:vAlign w:val="center"/>
          </w:tcPr>
          <w:p>
            <w:pPr>
              <w:snapToGrid w:val="0"/>
              <w:jc w:val="center"/>
              <w:outlineLvl w:val="0"/>
              <w:rPr>
                <w:rFonts w:hint="eastAsia" w:ascii="宋体" w:hAnsi="宋体" w:eastAsia="宋体" w:cs="宋体"/>
                <w:color w:val="000000" w:themeColor="text1"/>
                <w:sz w:val="18"/>
                <w:szCs w:val="18"/>
                <w:highlight w:val="none"/>
                <w14:textFill>
                  <w14:solidFill>
                    <w14:schemeClr w14:val="tx1"/>
                  </w14:solidFill>
                </w14:textFill>
              </w:rPr>
            </w:pPr>
            <w:bookmarkStart w:id="49" w:name="_Toc16187"/>
            <w:r>
              <w:rPr>
                <w:rFonts w:hint="eastAsia" w:ascii="宋体" w:hAnsi="宋体" w:eastAsia="宋体" w:cs="宋体"/>
                <w:color w:val="000000" w:themeColor="text1"/>
                <w:sz w:val="18"/>
                <w:szCs w:val="18"/>
                <w:highlight w:val="none"/>
                <w14:textFill>
                  <w14:solidFill>
                    <w14:schemeClr w14:val="tx1"/>
                  </w14:solidFill>
                </w14:textFill>
              </w:rPr>
              <w:t>――</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exact"/>
          <w:jc w:val="center"/>
        </w:trPr>
        <w:tc>
          <w:tcPr>
            <w:tcW w:w="496" w:type="pct"/>
            <w:vAlign w:val="center"/>
          </w:tcPr>
          <w:p>
            <w:pPr>
              <w:snapToGrid w:val="0"/>
              <w:jc w:val="center"/>
              <w:outlineLvl w:val="0"/>
              <w:rPr>
                <w:rFonts w:hint="eastAsia" w:ascii="宋体" w:hAnsi="宋体" w:eastAsia="宋体" w:cs="宋体"/>
                <w:color w:val="000000" w:themeColor="text1"/>
                <w:sz w:val="18"/>
                <w:szCs w:val="18"/>
                <w:highlight w:val="none"/>
                <w:lang w:val="en-US" w:eastAsia="zh-CN"/>
                <w14:textFill>
                  <w14:solidFill>
                    <w14:schemeClr w14:val="tx1"/>
                  </w14:solidFill>
                </w14:textFill>
              </w:rPr>
            </w:pPr>
            <w:bookmarkStart w:id="50" w:name="_Toc10476"/>
            <w:r>
              <w:rPr>
                <w:rFonts w:hint="eastAsia" w:ascii="宋体" w:hAnsi="宋体" w:eastAsia="宋体" w:cs="宋体"/>
                <w:color w:val="000000" w:themeColor="text1"/>
                <w:sz w:val="18"/>
                <w:szCs w:val="18"/>
                <w:highlight w:val="none"/>
                <w:lang w:val="en-US" w:eastAsia="zh-CN"/>
                <w14:textFill>
                  <w14:solidFill>
                    <w14:schemeClr w14:val="tx1"/>
                  </w14:solidFill>
                </w14:textFill>
              </w:rPr>
              <w:t>A2</w:t>
            </w:r>
            <w:bookmarkEnd w:id="50"/>
          </w:p>
        </w:tc>
        <w:tc>
          <w:tcPr>
            <w:tcW w:w="937" w:type="pct"/>
            <w:vAlign w:val="center"/>
          </w:tcPr>
          <w:p>
            <w:pPr>
              <w:snapToGrid w:val="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引线中转库</w:t>
            </w:r>
          </w:p>
        </w:tc>
        <w:tc>
          <w:tcPr>
            <w:tcW w:w="589" w:type="pct"/>
            <w:vAlign w:val="center"/>
          </w:tcPr>
          <w:p>
            <w:pPr>
              <w:widowControl/>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1.1</w:t>
            </w:r>
            <w:r>
              <w:rPr>
                <w:rFonts w:hint="eastAsia" w:ascii="宋体" w:hAnsi="宋体" w:eastAsia="宋体" w:cs="宋体"/>
                <w:color w:val="000000" w:themeColor="text1"/>
                <w:kern w:val="0"/>
                <w:sz w:val="18"/>
                <w:szCs w:val="18"/>
                <w:highlight w:val="none"/>
                <w:vertAlign w:val="superscript"/>
                <w14:textFill>
                  <w14:solidFill>
                    <w14:schemeClr w14:val="tx1"/>
                  </w14:solidFill>
                </w14:textFill>
              </w:rPr>
              <w:t>-2</w:t>
            </w:r>
            <w:r>
              <w:rPr>
                <w:rFonts w:hint="eastAsia" w:ascii="宋体" w:hAnsi="宋体" w:eastAsia="宋体" w:cs="宋体"/>
                <w:color w:val="000000" w:themeColor="text1"/>
                <w:sz w:val="18"/>
                <w:szCs w:val="18"/>
                <w:highlight w:val="none"/>
                <w14:textFill>
                  <w14:solidFill>
                    <w14:schemeClr w14:val="tx1"/>
                  </w14:solidFill>
                </w14:textFill>
              </w:rPr>
              <w:t>级</w:t>
            </w:r>
          </w:p>
        </w:tc>
        <w:tc>
          <w:tcPr>
            <w:tcW w:w="541" w:type="pct"/>
            <w:vAlign w:val="center"/>
          </w:tcPr>
          <w:p>
            <w:pPr>
              <w:widowControl/>
              <w:snapToGrid w:val="0"/>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0.1</w:t>
            </w:r>
          </w:p>
          <w:p>
            <w:pPr>
              <w:pStyle w:val="2"/>
              <w:rPr>
                <w:rFonts w:hint="eastAsia" w:ascii="宋体" w:hAnsi="宋体" w:eastAsia="宋体" w:cs="宋体"/>
                <w:sz w:val="18"/>
                <w:szCs w:val="18"/>
                <w:lang w:val="en-US"/>
              </w:rPr>
            </w:pPr>
          </w:p>
        </w:tc>
        <w:tc>
          <w:tcPr>
            <w:tcW w:w="545" w:type="pct"/>
            <w:vAlign w:val="top"/>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w:t>
            </w:r>
          </w:p>
        </w:tc>
        <w:tc>
          <w:tcPr>
            <w:tcW w:w="695" w:type="pct"/>
            <w:vAlign w:val="top"/>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小于临界量</w:t>
            </w:r>
          </w:p>
        </w:tc>
        <w:tc>
          <w:tcPr>
            <w:tcW w:w="1195" w:type="pct"/>
            <w:vAlign w:val="top"/>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未构成</w:t>
            </w:r>
            <w:r>
              <w:rPr>
                <w:rFonts w:hint="eastAsia" w:ascii="宋体" w:hAnsi="宋体" w:eastAsia="宋体" w:cs="宋体"/>
                <w:color w:val="000000" w:themeColor="text1"/>
                <w:kern w:val="0"/>
                <w:sz w:val="18"/>
                <w:szCs w:val="18"/>
                <w:highlight w:val="none"/>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exact"/>
          <w:jc w:val="center"/>
        </w:trPr>
        <w:tc>
          <w:tcPr>
            <w:tcW w:w="496" w:type="pct"/>
            <w:vAlign w:val="center"/>
          </w:tcPr>
          <w:p>
            <w:pPr>
              <w:snapToGrid w:val="0"/>
              <w:jc w:val="center"/>
              <w:outlineLvl w:val="0"/>
              <w:rPr>
                <w:rFonts w:hint="eastAsia" w:ascii="宋体" w:hAnsi="宋体" w:eastAsia="宋体" w:cs="宋体"/>
                <w:color w:val="000000" w:themeColor="text1"/>
                <w:sz w:val="18"/>
                <w:szCs w:val="18"/>
                <w:highlight w:val="none"/>
                <w14:textFill>
                  <w14:solidFill>
                    <w14:schemeClr w14:val="tx1"/>
                  </w14:solidFill>
                </w14:textFill>
              </w:rPr>
            </w:pPr>
            <w:bookmarkStart w:id="51" w:name="_Toc27948"/>
            <w:r>
              <w:rPr>
                <w:rFonts w:hint="eastAsia" w:ascii="宋体" w:hAnsi="宋体" w:eastAsia="宋体" w:cs="宋体"/>
                <w:color w:val="000000" w:themeColor="text1"/>
                <w:sz w:val="18"/>
                <w:szCs w:val="18"/>
                <w:highlight w:val="none"/>
                <w:lang w:val="en-US" w:eastAsia="zh-CN"/>
                <w14:textFill>
                  <w14:solidFill>
                    <w14:schemeClr w14:val="tx1"/>
                  </w14:solidFill>
                </w14:textFill>
              </w:rPr>
              <w:t>A3</w:t>
            </w:r>
            <w:bookmarkEnd w:id="51"/>
          </w:p>
        </w:tc>
        <w:tc>
          <w:tcPr>
            <w:tcW w:w="937" w:type="pct"/>
            <w:vAlign w:val="center"/>
          </w:tcPr>
          <w:p>
            <w:pPr>
              <w:snapToGrid w:val="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引线中转库</w:t>
            </w:r>
          </w:p>
        </w:tc>
        <w:tc>
          <w:tcPr>
            <w:tcW w:w="589" w:type="pct"/>
            <w:vAlign w:val="center"/>
          </w:tcPr>
          <w:p>
            <w:pPr>
              <w:widowControl/>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1.1</w:t>
            </w:r>
            <w:r>
              <w:rPr>
                <w:rFonts w:hint="eastAsia" w:ascii="宋体" w:hAnsi="宋体" w:eastAsia="宋体" w:cs="宋体"/>
                <w:color w:val="000000" w:themeColor="text1"/>
                <w:kern w:val="0"/>
                <w:sz w:val="18"/>
                <w:szCs w:val="18"/>
                <w:highlight w:val="none"/>
                <w:vertAlign w:val="superscript"/>
                <w14:textFill>
                  <w14:solidFill>
                    <w14:schemeClr w14:val="tx1"/>
                  </w14:solidFill>
                </w14:textFill>
              </w:rPr>
              <w:t>-2</w:t>
            </w:r>
            <w:r>
              <w:rPr>
                <w:rFonts w:hint="eastAsia" w:ascii="宋体" w:hAnsi="宋体" w:eastAsia="宋体" w:cs="宋体"/>
                <w:color w:val="000000" w:themeColor="text1"/>
                <w:sz w:val="18"/>
                <w:szCs w:val="18"/>
                <w:highlight w:val="none"/>
                <w14:textFill>
                  <w14:solidFill>
                    <w14:schemeClr w14:val="tx1"/>
                  </w14:solidFill>
                </w14:textFill>
              </w:rPr>
              <w:t>级</w:t>
            </w:r>
          </w:p>
        </w:tc>
        <w:tc>
          <w:tcPr>
            <w:tcW w:w="541" w:type="pct"/>
            <w:vAlign w:val="center"/>
          </w:tcPr>
          <w:p>
            <w:pPr>
              <w:widowControl/>
              <w:snapToGrid w:val="0"/>
              <w:jc w:val="center"/>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0.1</w:t>
            </w:r>
          </w:p>
        </w:tc>
        <w:tc>
          <w:tcPr>
            <w:tcW w:w="545" w:type="pct"/>
            <w:vAlign w:val="top"/>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w:t>
            </w:r>
          </w:p>
        </w:tc>
        <w:tc>
          <w:tcPr>
            <w:tcW w:w="695" w:type="pct"/>
            <w:vAlign w:val="top"/>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小于临界量</w:t>
            </w:r>
          </w:p>
        </w:tc>
        <w:tc>
          <w:tcPr>
            <w:tcW w:w="1195" w:type="pct"/>
            <w:vAlign w:val="top"/>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未构成</w:t>
            </w:r>
            <w:r>
              <w:rPr>
                <w:rFonts w:hint="eastAsia" w:ascii="宋体" w:hAnsi="宋体" w:eastAsia="宋体" w:cs="宋体"/>
                <w:color w:val="000000" w:themeColor="text1"/>
                <w:kern w:val="0"/>
                <w:sz w:val="18"/>
                <w:szCs w:val="18"/>
                <w:highlight w:val="none"/>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496" w:type="pct"/>
            <w:vAlign w:val="center"/>
          </w:tcPr>
          <w:p>
            <w:pPr>
              <w:snapToGrid w:val="0"/>
              <w:jc w:val="center"/>
              <w:outlineLvl w:val="0"/>
              <w:rPr>
                <w:rFonts w:hint="eastAsia" w:ascii="宋体" w:hAnsi="宋体" w:eastAsia="宋体" w:cs="宋体"/>
                <w:color w:val="000000" w:themeColor="text1"/>
                <w:sz w:val="18"/>
                <w:szCs w:val="18"/>
                <w:highlight w:val="none"/>
                <w14:textFill>
                  <w14:solidFill>
                    <w14:schemeClr w14:val="tx1"/>
                  </w14:solidFill>
                </w14:textFill>
              </w:rPr>
            </w:pPr>
            <w:bookmarkStart w:id="52" w:name="_Toc5024"/>
            <w:r>
              <w:rPr>
                <w:rFonts w:hint="eastAsia" w:ascii="宋体" w:hAnsi="宋体" w:eastAsia="宋体" w:cs="宋体"/>
                <w:color w:val="000000" w:themeColor="text1"/>
                <w:sz w:val="18"/>
                <w:szCs w:val="18"/>
                <w:highlight w:val="none"/>
                <w:lang w:val="en-US" w:eastAsia="zh-CN"/>
                <w14:textFill>
                  <w14:solidFill>
                    <w14:schemeClr w14:val="tx1"/>
                  </w14:solidFill>
                </w14:textFill>
              </w:rPr>
              <w:t>A4</w:t>
            </w:r>
            <w:bookmarkEnd w:id="52"/>
          </w:p>
        </w:tc>
        <w:tc>
          <w:tcPr>
            <w:tcW w:w="937" w:type="pct"/>
            <w:vAlign w:val="center"/>
          </w:tcPr>
          <w:p>
            <w:pPr>
              <w:snapToGrid w:val="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引线中转库</w:t>
            </w:r>
          </w:p>
        </w:tc>
        <w:tc>
          <w:tcPr>
            <w:tcW w:w="589" w:type="pct"/>
            <w:vAlign w:val="center"/>
          </w:tcPr>
          <w:p>
            <w:pPr>
              <w:widowControl/>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1.1</w:t>
            </w:r>
            <w:r>
              <w:rPr>
                <w:rFonts w:hint="eastAsia" w:ascii="宋体" w:hAnsi="宋体" w:eastAsia="宋体" w:cs="宋体"/>
                <w:color w:val="000000" w:themeColor="text1"/>
                <w:kern w:val="0"/>
                <w:sz w:val="18"/>
                <w:szCs w:val="18"/>
                <w:highlight w:val="none"/>
                <w:vertAlign w:val="superscript"/>
                <w14:textFill>
                  <w14:solidFill>
                    <w14:schemeClr w14:val="tx1"/>
                  </w14:solidFill>
                </w14:textFill>
              </w:rPr>
              <w:t>-2</w:t>
            </w:r>
            <w:r>
              <w:rPr>
                <w:rFonts w:hint="eastAsia" w:ascii="宋体" w:hAnsi="宋体" w:eastAsia="宋体" w:cs="宋体"/>
                <w:color w:val="000000" w:themeColor="text1"/>
                <w:sz w:val="18"/>
                <w:szCs w:val="18"/>
                <w:highlight w:val="none"/>
                <w14:textFill>
                  <w14:solidFill>
                    <w14:schemeClr w14:val="tx1"/>
                  </w14:solidFill>
                </w14:textFill>
              </w:rPr>
              <w:t>级</w:t>
            </w:r>
          </w:p>
        </w:tc>
        <w:tc>
          <w:tcPr>
            <w:tcW w:w="541" w:type="pct"/>
            <w:vAlign w:val="center"/>
          </w:tcPr>
          <w:p>
            <w:pPr>
              <w:widowControl/>
              <w:snapToGrid w:val="0"/>
              <w:jc w:val="center"/>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0.1</w:t>
            </w:r>
          </w:p>
        </w:tc>
        <w:tc>
          <w:tcPr>
            <w:tcW w:w="545" w:type="pct"/>
            <w:vAlign w:val="top"/>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w:t>
            </w:r>
          </w:p>
        </w:tc>
        <w:tc>
          <w:tcPr>
            <w:tcW w:w="695" w:type="pct"/>
            <w:vAlign w:val="top"/>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小于临界量</w:t>
            </w:r>
          </w:p>
        </w:tc>
        <w:tc>
          <w:tcPr>
            <w:tcW w:w="1195" w:type="pct"/>
            <w:vAlign w:val="top"/>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未构成</w:t>
            </w:r>
            <w:r>
              <w:rPr>
                <w:rFonts w:hint="eastAsia" w:ascii="宋体" w:hAnsi="宋体" w:eastAsia="宋体" w:cs="宋体"/>
                <w:color w:val="000000" w:themeColor="text1"/>
                <w:kern w:val="0"/>
                <w:sz w:val="18"/>
                <w:szCs w:val="18"/>
                <w:highlight w:val="none"/>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exact"/>
          <w:jc w:val="center"/>
        </w:trPr>
        <w:tc>
          <w:tcPr>
            <w:tcW w:w="496" w:type="pct"/>
            <w:vAlign w:val="center"/>
          </w:tcPr>
          <w:p>
            <w:pPr>
              <w:widowControl/>
              <w:snapToGrid w:val="0"/>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A5</w:t>
            </w:r>
          </w:p>
        </w:tc>
        <w:tc>
          <w:tcPr>
            <w:tcW w:w="937" w:type="pct"/>
            <w:vAlign w:val="center"/>
          </w:tcPr>
          <w:p>
            <w:pPr>
              <w:snapToGrid w:val="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机械插引工房</w:t>
            </w:r>
          </w:p>
        </w:tc>
        <w:tc>
          <w:tcPr>
            <w:tcW w:w="589" w:type="pct"/>
            <w:vAlign w:val="center"/>
          </w:tcPr>
          <w:p>
            <w:pPr>
              <w:widowControl/>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1.3</w:t>
            </w:r>
            <w:r>
              <w:rPr>
                <w:rFonts w:hint="eastAsia" w:ascii="宋体" w:hAnsi="宋体" w:eastAsia="宋体" w:cs="宋体"/>
                <w:color w:val="000000" w:themeColor="text1"/>
                <w:sz w:val="18"/>
                <w:szCs w:val="18"/>
                <w:highlight w:val="none"/>
                <w14:textFill>
                  <w14:solidFill>
                    <w14:schemeClr w14:val="tx1"/>
                  </w14:solidFill>
                </w14:textFill>
              </w:rPr>
              <w:t>级</w:t>
            </w:r>
          </w:p>
        </w:tc>
        <w:tc>
          <w:tcPr>
            <w:tcW w:w="541" w:type="pct"/>
            <w:vAlign w:val="center"/>
          </w:tcPr>
          <w:p>
            <w:pPr>
              <w:widowControl/>
              <w:snapToGrid w:val="0"/>
              <w:jc w:val="center"/>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0.012</w:t>
            </w:r>
          </w:p>
        </w:tc>
        <w:tc>
          <w:tcPr>
            <w:tcW w:w="545" w:type="pct"/>
            <w:vAlign w:val="center"/>
          </w:tcPr>
          <w:p>
            <w:pPr>
              <w:widowControl/>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w:t>
            </w:r>
          </w:p>
        </w:tc>
        <w:tc>
          <w:tcPr>
            <w:tcW w:w="695" w:type="pct"/>
            <w:vAlign w:val="top"/>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小于临界量</w:t>
            </w:r>
          </w:p>
        </w:tc>
        <w:tc>
          <w:tcPr>
            <w:tcW w:w="1195" w:type="pct"/>
            <w:vAlign w:val="top"/>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未构成</w:t>
            </w:r>
            <w:r>
              <w:rPr>
                <w:rFonts w:hint="eastAsia" w:ascii="宋体" w:hAnsi="宋体" w:eastAsia="宋体" w:cs="宋体"/>
                <w:color w:val="000000" w:themeColor="text1"/>
                <w:kern w:val="0"/>
                <w:sz w:val="18"/>
                <w:szCs w:val="18"/>
                <w:highlight w:val="none"/>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exact"/>
          <w:jc w:val="center"/>
        </w:trPr>
        <w:tc>
          <w:tcPr>
            <w:tcW w:w="496" w:type="pct"/>
            <w:vAlign w:val="center"/>
          </w:tcPr>
          <w:p>
            <w:pPr>
              <w:widowControl/>
              <w:snapToGrid w:val="0"/>
              <w:jc w:val="center"/>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A6</w:t>
            </w:r>
          </w:p>
        </w:tc>
        <w:tc>
          <w:tcPr>
            <w:tcW w:w="937" w:type="pct"/>
            <w:vAlign w:val="center"/>
          </w:tcPr>
          <w:p>
            <w:pPr>
              <w:snapToGrid w:val="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机械插引工房</w:t>
            </w:r>
          </w:p>
        </w:tc>
        <w:tc>
          <w:tcPr>
            <w:tcW w:w="589" w:type="pct"/>
            <w:vAlign w:val="center"/>
          </w:tcPr>
          <w:p>
            <w:pPr>
              <w:widowControl/>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1.3</w:t>
            </w:r>
            <w:r>
              <w:rPr>
                <w:rFonts w:hint="eastAsia" w:ascii="宋体" w:hAnsi="宋体" w:eastAsia="宋体" w:cs="宋体"/>
                <w:color w:val="000000" w:themeColor="text1"/>
                <w:sz w:val="18"/>
                <w:szCs w:val="18"/>
                <w:highlight w:val="none"/>
                <w14:textFill>
                  <w14:solidFill>
                    <w14:schemeClr w14:val="tx1"/>
                  </w14:solidFill>
                </w14:textFill>
              </w:rPr>
              <w:t>级</w:t>
            </w:r>
          </w:p>
        </w:tc>
        <w:tc>
          <w:tcPr>
            <w:tcW w:w="541" w:type="pct"/>
            <w:vAlign w:val="center"/>
          </w:tcPr>
          <w:p>
            <w:pPr>
              <w:widowControl/>
              <w:snapToGrid w:val="0"/>
              <w:jc w:val="center"/>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0.012</w:t>
            </w:r>
          </w:p>
        </w:tc>
        <w:tc>
          <w:tcPr>
            <w:tcW w:w="545" w:type="pct"/>
            <w:vAlign w:val="center"/>
          </w:tcPr>
          <w:p>
            <w:pPr>
              <w:widowControl/>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w:t>
            </w:r>
          </w:p>
        </w:tc>
        <w:tc>
          <w:tcPr>
            <w:tcW w:w="695" w:type="pct"/>
            <w:vAlign w:val="top"/>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小于临界量</w:t>
            </w:r>
          </w:p>
        </w:tc>
        <w:tc>
          <w:tcPr>
            <w:tcW w:w="1195" w:type="pct"/>
            <w:vAlign w:val="top"/>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未构成</w:t>
            </w:r>
            <w:r>
              <w:rPr>
                <w:rFonts w:hint="eastAsia" w:ascii="宋体" w:hAnsi="宋体" w:eastAsia="宋体" w:cs="宋体"/>
                <w:color w:val="000000" w:themeColor="text1"/>
                <w:kern w:val="0"/>
                <w:sz w:val="18"/>
                <w:szCs w:val="18"/>
                <w:highlight w:val="none"/>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exact"/>
          <w:jc w:val="center"/>
        </w:trPr>
        <w:tc>
          <w:tcPr>
            <w:tcW w:w="496" w:type="pct"/>
            <w:vAlign w:val="center"/>
          </w:tcPr>
          <w:p>
            <w:pPr>
              <w:widowControl/>
              <w:snapToGrid w:val="0"/>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A7</w:t>
            </w:r>
          </w:p>
        </w:tc>
        <w:tc>
          <w:tcPr>
            <w:tcW w:w="937" w:type="pct"/>
            <w:vAlign w:val="center"/>
          </w:tcPr>
          <w:p>
            <w:pPr>
              <w:snapToGrid w:val="0"/>
              <w:jc w:val="center"/>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插引饼中转</w:t>
            </w: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库</w:t>
            </w:r>
          </w:p>
        </w:tc>
        <w:tc>
          <w:tcPr>
            <w:tcW w:w="589" w:type="pct"/>
            <w:vAlign w:val="center"/>
          </w:tcPr>
          <w:p>
            <w:pPr>
              <w:widowControl/>
              <w:snapToGrid w:val="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1.3</w:t>
            </w:r>
            <w:r>
              <w:rPr>
                <w:rFonts w:hint="eastAsia" w:ascii="宋体" w:hAnsi="宋体" w:eastAsia="宋体" w:cs="宋体"/>
                <w:color w:val="000000" w:themeColor="text1"/>
                <w:sz w:val="18"/>
                <w:szCs w:val="18"/>
                <w:highlight w:val="none"/>
                <w14:textFill>
                  <w14:solidFill>
                    <w14:schemeClr w14:val="tx1"/>
                  </w14:solidFill>
                </w14:textFill>
              </w:rPr>
              <w:t>级</w:t>
            </w:r>
          </w:p>
        </w:tc>
        <w:tc>
          <w:tcPr>
            <w:tcW w:w="541" w:type="pct"/>
            <w:vAlign w:val="center"/>
          </w:tcPr>
          <w:p>
            <w:pPr>
              <w:widowControl/>
              <w:snapToGrid w:val="0"/>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0.1</w:t>
            </w:r>
          </w:p>
        </w:tc>
        <w:tc>
          <w:tcPr>
            <w:tcW w:w="545" w:type="pct"/>
            <w:vAlign w:val="top"/>
          </w:tcPr>
          <w:p>
            <w:pPr>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w:t>
            </w:r>
          </w:p>
        </w:tc>
        <w:tc>
          <w:tcPr>
            <w:tcW w:w="695" w:type="pct"/>
            <w:vAlign w:val="top"/>
          </w:tcPr>
          <w:p>
            <w:pPr>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highlight w:val="none"/>
                <w14:textFill>
                  <w14:solidFill>
                    <w14:schemeClr w14:val="tx1"/>
                  </w14:solidFill>
                </w14:textFill>
              </w:rPr>
              <w:t>小于临界量</w:t>
            </w:r>
          </w:p>
        </w:tc>
        <w:tc>
          <w:tcPr>
            <w:tcW w:w="1195" w:type="pct"/>
            <w:vAlign w:val="top"/>
          </w:tcPr>
          <w:p>
            <w:pPr>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highlight w:val="none"/>
                <w14:textFill>
                  <w14:solidFill>
                    <w14:schemeClr w14:val="tx1"/>
                  </w14:solidFill>
                </w14:textFill>
              </w:rPr>
              <w:t>未构成</w:t>
            </w:r>
            <w:r>
              <w:rPr>
                <w:rFonts w:hint="eastAsia" w:ascii="宋体" w:hAnsi="宋体" w:eastAsia="宋体" w:cs="宋体"/>
                <w:color w:val="000000" w:themeColor="text1"/>
                <w:kern w:val="0"/>
                <w:sz w:val="18"/>
                <w:szCs w:val="18"/>
                <w:highlight w:val="none"/>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exact"/>
          <w:jc w:val="center"/>
        </w:trPr>
        <w:tc>
          <w:tcPr>
            <w:tcW w:w="496" w:type="pct"/>
            <w:vAlign w:val="center"/>
          </w:tcPr>
          <w:p>
            <w:pPr>
              <w:widowControl/>
              <w:snapToGrid w:val="0"/>
              <w:spacing w:line="240" w:lineRule="auto"/>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A8</w:t>
            </w:r>
          </w:p>
        </w:tc>
        <w:tc>
          <w:tcPr>
            <w:tcW w:w="937" w:type="pct"/>
            <w:vAlign w:val="center"/>
          </w:tcPr>
          <w:p>
            <w:pPr>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化工材料中转库</w:t>
            </w:r>
          </w:p>
        </w:tc>
        <w:tc>
          <w:tcPr>
            <w:tcW w:w="589" w:type="pct"/>
            <w:vAlign w:val="center"/>
          </w:tcPr>
          <w:p>
            <w:pPr>
              <w:widowControl/>
              <w:snapToGrid w:val="0"/>
              <w:spacing w:line="240" w:lineRule="auto"/>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甲类火灾</w:t>
            </w:r>
          </w:p>
        </w:tc>
        <w:tc>
          <w:tcPr>
            <w:tcW w:w="541" w:type="pct"/>
            <w:vAlign w:val="center"/>
          </w:tcPr>
          <w:p>
            <w:pPr>
              <w:widowControl/>
              <w:snapToGrid w:val="0"/>
              <w:spacing w:line="240" w:lineRule="auto"/>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2.7</w:t>
            </w:r>
          </w:p>
        </w:tc>
        <w:tc>
          <w:tcPr>
            <w:tcW w:w="545" w:type="pct"/>
            <w:vAlign w:val="center"/>
          </w:tcPr>
          <w:p>
            <w:pPr>
              <w:widowControl/>
              <w:snapToGrid w:val="0"/>
              <w:spacing w:line="240" w:lineRule="auto"/>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w:t>
            </w:r>
          </w:p>
        </w:tc>
        <w:tc>
          <w:tcPr>
            <w:tcW w:w="695" w:type="pct"/>
            <w:vAlign w:val="top"/>
          </w:tcPr>
          <w:p>
            <w:pPr>
              <w:spacing w:line="240" w:lineRule="auto"/>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小于临界量</w:t>
            </w:r>
          </w:p>
        </w:tc>
        <w:tc>
          <w:tcPr>
            <w:tcW w:w="1195" w:type="pct"/>
            <w:vAlign w:val="top"/>
          </w:tcPr>
          <w:p>
            <w:pPr>
              <w:spacing w:line="240" w:lineRule="auto"/>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未构成</w:t>
            </w:r>
            <w:r>
              <w:rPr>
                <w:rFonts w:hint="eastAsia" w:ascii="宋体" w:hAnsi="宋体" w:eastAsia="宋体" w:cs="宋体"/>
                <w:color w:val="000000" w:themeColor="text1"/>
                <w:kern w:val="0"/>
                <w:sz w:val="18"/>
                <w:szCs w:val="18"/>
                <w:highlight w:val="none"/>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496" w:type="pct"/>
            <w:vAlign w:val="center"/>
          </w:tcPr>
          <w:p>
            <w:pPr>
              <w:widowControl/>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0"/>
                <w:sz w:val="18"/>
                <w:szCs w:val="18"/>
                <w:highlight w:val="none"/>
                <w:lang w:val="en-US" w:eastAsia="zh-CN"/>
              </w:rPr>
              <w:t>A9</w:t>
            </w:r>
          </w:p>
        </w:tc>
        <w:tc>
          <w:tcPr>
            <w:tcW w:w="937" w:type="pct"/>
            <w:vAlign w:val="center"/>
          </w:tcPr>
          <w:p>
            <w:pPr>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还原剂粉碎</w:t>
            </w:r>
            <w:r>
              <w:rPr>
                <w:rFonts w:hint="eastAsia" w:ascii="宋体" w:hAnsi="宋体" w:eastAsia="宋体" w:cs="宋体"/>
                <w:color w:val="auto"/>
                <w:kern w:val="0"/>
                <w:sz w:val="18"/>
                <w:szCs w:val="18"/>
                <w:highlight w:val="none"/>
              </w:rPr>
              <w:t>工房</w:t>
            </w:r>
          </w:p>
          <w:p>
            <w:pPr>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筛硫磺）</w:t>
            </w:r>
          </w:p>
        </w:tc>
        <w:tc>
          <w:tcPr>
            <w:tcW w:w="589" w:type="pct"/>
            <w:vAlign w:val="center"/>
          </w:tcPr>
          <w:p>
            <w:pPr>
              <w:widowControl/>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w:t>
            </w:r>
            <w:r>
              <w:rPr>
                <w:rFonts w:hint="eastAsia" w:ascii="宋体" w:hAnsi="宋体" w:eastAsia="宋体" w:cs="宋体"/>
                <w:color w:val="auto"/>
                <w:sz w:val="18"/>
                <w:szCs w:val="18"/>
                <w:highlight w:val="none"/>
              </w:rPr>
              <w:t>级</w:t>
            </w:r>
          </w:p>
        </w:tc>
        <w:tc>
          <w:tcPr>
            <w:tcW w:w="541" w:type="pct"/>
            <w:vAlign w:val="center"/>
          </w:tcPr>
          <w:p>
            <w:pPr>
              <w:widowControl/>
              <w:snapToGrid w:val="0"/>
              <w:spacing w:line="24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0.2</w:t>
            </w:r>
          </w:p>
        </w:tc>
        <w:tc>
          <w:tcPr>
            <w:tcW w:w="545" w:type="pct"/>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w:t>
            </w:r>
          </w:p>
        </w:tc>
        <w:tc>
          <w:tcPr>
            <w:tcW w:w="695" w:type="pct"/>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小于临界量</w:t>
            </w:r>
          </w:p>
        </w:tc>
        <w:tc>
          <w:tcPr>
            <w:tcW w:w="1195" w:type="pct"/>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未构成</w:t>
            </w:r>
            <w:r>
              <w:rPr>
                <w:rFonts w:hint="eastAsia" w:ascii="宋体" w:hAnsi="宋体" w:eastAsia="宋体" w:cs="宋体"/>
                <w:color w:val="auto"/>
                <w:kern w:val="0"/>
                <w:sz w:val="18"/>
                <w:szCs w:val="18"/>
                <w:highlight w:val="none"/>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496" w:type="pct"/>
            <w:vAlign w:val="center"/>
          </w:tcPr>
          <w:p>
            <w:pPr>
              <w:widowControl/>
              <w:snapToGrid w:val="0"/>
              <w:spacing w:line="24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0"/>
                <w:sz w:val="18"/>
                <w:szCs w:val="18"/>
                <w:highlight w:val="none"/>
                <w:lang w:val="en-US" w:eastAsia="zh-CN"/>
              </w:rPr>
              <w:t>A10</w:t>
            </w:r>
          </w:p>
        </w:tc>
        <w:tc>
          <w:tcPr>
            <w:tcW w:w="937" w:type="pct"/>
            <w:vAlign w:val="center"/>
          </w:tcPr>
          <w:p>
            <w:pPr>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氧化剂粉碎</w:t>
            </w:r>
            <w:r>
              <w:rPr>
                <w:rFonts w:hint="eastAsia" w:ascii="宋体" w:hAnsi="宋体" w:eastAsia="宋体" w:cs="宋体"/>
                <w:color w:val="auto"/>
                <w:kern w:val="0"/>
                <w:sz w:val="18"/>
                <w:szCs w:val="18"/>
                <w:highlight w:val="none"/>
              </w:rPr>
              <w:t>工房</w:t>
            </w:r>
          </w:p>
          <w:p>
            <w:pPr>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(预混）</w:t>
            </w:r>
          </w:p>
          <w:p>
            <w:pPr>
              <w:snapToGrid w:val="0"/>
              <w:spacing w:line="240" w:lineRule="auto"/>
              <w:jc w:val="center"/>
              <w:rPr>
                <w:rFonts w:hint="eastAsia" w:ascii="宋体" w:hAnsi="宋体" w:eastAsia="宋体" w:cs="宋体"/>
                <w:color w:val="auto"/>
                <w:kern w:val="0"/>
                <w:sz w:val="18"/>
                <w:szCs w:val="18"/>
                <w:highlight w:val="none"/>
              </w:rPr>
            </w:pPr>
          </w:p>
        </w:tc>
        <w:tc>
          <w:tcPr>
            <w:tcW w:w="589" w:type="pct"/>
            <w:vAlign w:val="center"/>
          </w:tcPr>
          <w:p>
            <w:pPr>
              <w:widowControl/>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w:t>
            </w:r>
            <w:r>
              <w:rPr>
                <w:rFonts w:hint="eastAsia" w:ascii="宋体" w:hAnsi="宋体" w:eastAsia="宋体" w:cs="宋体"/>
                <w:color w:val="auto"/>
                <w:sz w:val="18"/>
                <w:szCs w:val="18"/>
                <w:highlight w:val="none"/>
              </w:rPr>
              <w:t>级</w:t>
            </w:r>
          </w:p>
        </w:tc>
        <w:tc>
          <w:tcPr>
            <w:tcW w:w="541" w:type="pct"/>
            <w:vAlign w:val="center"/>
          </w:tcPr>
          <w:p>
            <w:pPr>
              <w:widowControl/>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0.3</w:t>
            </w:r>
          </w:p>
        </w:tc>
        <w:tc>
          <w:tcPr>
            <w:tcW w:w="545" w:type="pct"/>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200</w:t>
            </w:r>
          </w:p>
        </w:tc>
        <w:tc>
          <w:tcPr>
            <w:tcW w:w="695" w:type="pct"/>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小于临界量</w:t>
            </w:r>
          </w:p>
        </w:tc>
        <w:tc>
          <w:tcPr>
            <w:tcW w:w="1195" w:type="pct"/>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未构成</w:t>
            </w:r>
            <w:r>
              <w:rPr>
                <w:rFonts w:hint="eastAsia" w:ascii="宋体" w:hAnsi="宋体" w:eastAsia="宋体" w:cs="宋体"/>
                <w:color w:val="auto"/>
                <w:kern w:val="0"/>
                <w:sz w:val="18"/>
                <w:szCs w:val="18"/>
                <w:highlight w:val="none"/>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496" w:type="pct"/>
            <w:vAlign w:val="center"/>
          </w:tcPr>
          <w:p>
            <w:pPr>
              <w:widowControl/>
              <w:snapToGrid w:val="0"/>
              <w:spacing w:line="24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0"/>
                <w:sz w:val="18"/>
                <w:szCs w:val="18"/>
                <w:highlight w:val="none"/>
                <w:lang w:val="en-US" w:eastAsia="zh-CN"/>
              </w:rPr>
              <w:t>A11</w:t>
            </w:r>
          </w:p>
        </w:tc>
        <w:tc>
          <w:tcPr>
            <w:tcW w:w="937" w:type="pct"/>
            <w:vAlign w:val="center"/>
          </w:tcPr>
          <w:p>
            <w:pPr>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化工材料中转库</w:t>
            </w:r>
          </w:p>
          <w:p>
            <w:pPr>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(粉碎后）</w:t>
            </w:r>
          </w:p>
        </w:tc>
        <w:tc>
          <w:tcPr>
            <w:tcW w:w="589" w:type="pct"/>
            <w:vAlign w:val="center"/>
          </w:tcPr>
          <w:p>
            <w:pPr>
              <w:widowControl/>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甲类火灾</w:t>
            </w:r>
          </w:p>
        </w:tc>
        <w:tc>
          <w:tcPr>
            <w:tcW w:w="541" w:type="pct"/>
            <w:vAlign w:val="center"/>
          </w:tcPr>
          <w:p>
            <w:pPr>
              <w:widowControl/>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0.2</w:t>
            </w:r>
          </w:p>
        </w:tc>
        <w:tc>
          <w:tcPr>
            <w:tcW w:w="545" w:type="pct"/>
            <w:vAlign w:val="center"/>
          </w:tcPr>
          <w:p>
            <w:pPr>
              <w:widowControl/>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200</w:t>
            </w:r>
          </w:p>
        </w:tc>
        <w:tc>
          <w:tcPr>
            <w:tcW w:w="695" w:type="pct"/>
            <w:vAlign w:val="top"/>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小于临界量</w:t>
            </w:r>
          </w:p>
        </w:tc>
        <w:tc>
          <w:tcPr>
            <w:tcW w:w="1195" w:type="pct"/>
            <w:vAlign w:val="top"/>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未构成</w:t>
            </w:r>
            <w:r>
              <w:rPr>
                <w:rFonts w:hint="eastAsia" w:ascii="宋体" w:hAnsi="宋体" w:eastAsia="宋体" w:cs="宋体"/>
                <w:color w:val="auto"/>
                <w:kern w:val="0"/>
                <w:sz w:val="18"/>
                <w:szCs w:val="18"/>
                <w:highlight w:val="none"/>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6" w:type="pct"/>
            <w:vAlign w:val="center"/>
          </w:tcPr>
          <w:p>
            <w:pPr>
              <w:snapToGrid w:val="0"/>
              <w:spacing w:line="240" w:lineRule="auto"/>
              <w:jc w:val="center"/>
              <w:outlineLvl w:val="0"/>
              <w:rPr>
                <w:rFonts w:hint="eastAsia" w:ascii="宋体" w:hAnsi="宋体" w:eastAsia="宋体" w:cs="宋体"/>
                <w:color w:val="0000FF"/>
                <w:sz w:val="18"/>
                <w:szCs w:val="18"/>
                <w:highlight w:val="none"/>
                <w:lang w:val="en-US" w:eastAsia="zh-CN"/>
              </w:rPr>
            </w:pPr>
            <w:bookmarkStart w:id="53" w:name="_Toc8474"/>
            <w:r>
              <w:rPr>
                <w:rFonts w:hint="eastAsia" w:ascii="宋体" w:hAnsi="宋体" w:eastAsia="宋体" w:cs="宋体"/>
                <w:color w:val="auto"/>
                <w:sz w:val="18"/>
                <w:szCs w:val="18"/>
                <w:highlight w:val="none"/>
                <w:lang w:val="en-US" w:eastAsia="zh-CN"/>
              </w:rPr>
              <w:t>A12</w:t>
            </w:r>
            <w:bookmarkEnd w:id="53"/>
          </w:p>
        </w:tc>
        <w:tc>
          <w:tcPr>
            <w:tcW w:w="937" w:type="pct"/>
            <w:vAlign w:val="center"/>
          </w:tcPr>
          <w:p>
            <w:pPr>
              <w:widowControl/>
              <w:snapToGrid w:val="0"/>
              <w:spacing w:line="240" w:lineRule="auto"/>
              <w:jc w:val="center"/>
              <w:rPr>
                <w:rFonts w:hint="eastAsia" w:ascii="宋体" w:hAnsi="宋体" w:eastAsia="宋体" w:cs="宋体"/>
                <w:color w:val="0000FF"/>
                <w:kern w:val="0"/>
                <w:sz w:val="18"/>
                <w:szCs w:val="18"/>
                <w:highlight w:val="none"/>
              </w:rPr>
            </w:pPr>
            <w:r>
              <w:rPr>
                <w:rFonts w:hint="eastAsia" w:ascii="宋体" w:hAnsi="宋体" w:eastAsia="宋体" w:cs="宋体"/>
                <w:color w:val="000000" w:themeColor="text1"/>
                <w:kern w:val="0"/>
                <w:sz w:val="18"/>
                <w:szCs w:val="18"/>
                <w:highlight w:val="none"/>
                <w14:textFill>
                  <w14:solidFill>
                    <w14:schemeClr w14:val="tx1"/>
                  </w14:solidFill>
                </w14:textFill>
              </w:rPr>
              <w:t>机器混装药封口工房</w:t>
            </w:r>
          </w:p>
        </w:tc>
        <w:tc>
          <w:tcPr>
            <w:tcW w:w="589" w:type="pct"/>
            <w:vAlign w:val="center"/>
          </w:tcPr>
          <w:p>
            <w:pPr>
              <w:widowControl/>
              <w:snapToGrid w:val="0"/>
              <w:spacing w:line="240" w:lineRule="auto"/>
              <w:jc w:val="center"/>
              <w:rPr>
                <w:rFonts w:hint="eastAsia" w:ascii="宋体" w:hAnsi="宋体" w:eastAsia="宋体" w:cs="宋体"/>
                <w:color w:val="0000FF"/>
                <w:sz w:val="18"/>
                <w:szCs w:val="18"/>
                <w:highlight w:val="none"/>
              </w:rPr>
            </w:pPr>
            <w:r>
              <w:rPr>
                <w:rFonts w:hint="eastAsia" w:ascii="宋体" w:hAnsi="宋体" w:eastAsia="宋体" w:cs="宋体"/>
                <w:color w:val="000000" w:themeColor="text1"/>
                <w:kern w:val="0"/>
                <w:sz w:val="18"/>
                <w:szCs w:val="18"/>
                <w:highlight w:val="none"/>
                <w14:textFill>
                  <w14:solidFill>
                    <w14:schemeClr w14:val="tx1"/>
                  </w14:solidFill>
                </w14:textFill>
              </w:rPr>
              <w:t>1.1</w:t>
            </w:r>
            <w:r>
              <w:rPr>
                <w:rFonts w:hint="eastAsia" w:ascii="宋体" w:hAnsi="宋体" w:eastAsia="宋体" w:cs="宋体"/>
                <w:color w:val="000000" w:themeColor="text1"/>
                <w:kern w:val="0"/>
                <w:sz w:val="18"/>
                <w:szCs w:val="18"/>
                <w:highlight w:val="none"/>
                <w:vertAlign w:val="superscript"/>
                <w14:textFill>
                  <w14:solidFill>
                    <w14:schemeClr w14:val="tx1"/>
                  </w14:solidFill>
                </w14:textFill>
              </w:rPr>
              <w:t>-1</w:t>
            </w:r>
            <w:r>
              <w:rPr>
                <w:rFonts w:hint="eastAsia" w:ascii="宋体" w:hAnsi="宋体" w:eastAsia="宋体" w:cs="宋体"/>
                <w:color w:val="000000" w:themeColor="text1"/>
                <w:sz w:val="18"/>
                <w:szCs w:val="18"/>
                <w:highlight w:val="none"/>
                <w14:textFill>
                  <w14:solidFill>
                    <w14:schemeClr w14:val="tx1"/>
                  </w14:solidFill>
                </w14:textFill>
              </w:rPr>
              <w:t>级</w:t>
            </w:r>
          </w:p>
        </w:tc>
        <w:tc>
          <w:tcPr>
            <w:tcW w:w="541" w:type="pct"/>
            <w:vAlign w:val="center"/>
          </w:tcPr>
          <w:p>
            <w:pPr>
              <w:widowControl/>
              <w:snapToGrid w:val="0"/>
              <w:spacing w:line="240" w:lineRule="auto"/>
              <w:jc w:val="center"/>
              <w:rPr>
                <w:rFonts w:hint="eastAsia" w:ascii="宋体" w:hAnsi="宋体" w:eastAsia="宋体" w:cs="宋体"/>
                <w:color w:val="0000FF"/>
                <w:sz w:val="18"/>
                <w:szCs w:val="18"/>
                <w:highlight w:val="none"/>
                <w:lang w:val="en-US" w:eastAsia="zh-CN"/>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0.01</w:t>
            </w:r>
          </w:p>
        </w:tc>
        <w:tc>
          <w:tcPr>
            <w:tcW w:w="545" w:type="pct"/>
            <w:vAlign w:val="top"/>
          </w:tcPr>
          <w:p>
            <w:pPr>
              <w:spacing w:line="240" w:lineRule="auto"/>
              <w:jc w:val="center"/>
              <w:rPr>
                <w:rFonts w:hint="eastAsia" w:ascii="宋体" w:hAnsi="宋体" w:eastAsia="宋体" w:cs="宋体"/>
                <w:color w:val="0000FF"/>
                <w:sz w:val="18"/>
                <w:szCs w:val="18"/>
                <w:highlight w:val="none"/>
              </w:rPr>
            </w:pPr>
            <w:r>
              <w:rPr>
                <w:rFonts w:hint="eastAsia" w:ascii="宋体" w:hAnsi="宋体" w:eastAsia="宋体" w:cs="宋体"/>
                <w:color w:val="000000" w:themeColor="text1"/>
                <w:kern w:val="0"/>
                <w:sz w:val="18"/>
                <w:szCs w:val="18"/>
                <w:highlight w:val="none"/>
                <w14:textFill>
                  <w14:solidFill>
                    <w14:schemeClr w14:val="tx1"/>
                  </w14:solidFill>
                </w14:textFill>
              </w:rPr>
              <w:t>5</w:t>
            </w:r>
          </w:p>
        </w:tc>
        <w:tc>
          <w:tcPr>
            <w:tcW w:w="695" w:type="pct"/>
            <w:vAlign w:val="top"/>
          </w:tcPr>
          <w:p>
            <w:pPr>
              <w:spacing w:line="240" w:lineRule="auto"/>
              <w:jc w:val="center"/>
              <w:rPr>
                <w:rFonts w:hint="eastAsia" w:ascii="宋体" w:hAnsi="宋体" w:eastAsia="宋体" w:cs="宋体"/>
                <w:color w:val="0000FF"/>
                <w:sz w:val="18"/>
                <w:szCs w:val="18"/>
                <w:highlight w:val="none"/>
              </w:rPr>
            </w:pPr>
            <w:r>
              <w:rPr>
                <w:rFonts w:hint="eastAsia" w:ascii="宋体" w:hAnsi="宋体" w:eastAsia="宋体" w:cs="宋体"/>
                <w:color w:val="000000" w:themeColor="text1"/>
                <w:sz w:val="18"/>
                <w:szCs w:val="18"/>
                <w:highlight w:val="none"/>
                <w14:textFill>
                  <w14:solidFill>
                    <w14:schemeClr w14:val="tx1"/>
                  </w14:solidFill>
                </w14:textFill>
              </w:rPr>
              <w:t>小于临界量</w:t>
            </w:r>
          </w:p>
        </w:tc>
        <w:tc>
          <w:tcPr>
            <w:tcW w:w="1195" w:type="pct"/>
            <w:vAlign w:val="top"/>
          </w:tcPr>
          <w:p>
            <w:pPr>
              <w:spacing w:line="240" w:lineRule="auto"/>
              <w:jc w:val="center"/>
              <w:rPr>
                <w:rFonts w:hint="eastAsia" w:ascii="宋体" w:hAnsi="宋体" w:eastAsia="宋体" w:cs="宋体"/>
                <w:color w:val="0000FF"/>
                <w:sz w:val="18"/>
                <w:szCs w:val="18"/>
                <w:highlight w:val="none"/>
              </w:rPr>
            </w:pPr>
            <w:r>
              <w:rPr>
                <w:rFonts w:hint="eastAsia" w:ascii="宋体" w:hAnsi="宋体" w:eastAsia="宋体" w:cs="宋体"/>
                <w:color w:val="000000" w:themeColor="text1"/>
                <w:sz w:val="18"/>
                <w:szCs w:val="18"/>
                <w:highlight w:val="none"/>
                <w14:textFill>
                  <w14:solidFill>
                    <w14:schemeClr w14:val="tx1"/>
                  </w14:solidFill>
                </w14:textFill>
              </w:rPr>
              <w:t>未构成</w:t>
            </w:r>
            <w:r>
              <w:rPr>
                <w:rFonts w:hint="eastAsia" w:ascii="宋体" w:hAnsi="宋体" w:eastAsia="宋体" w:cs="宋体"/>
                <w:color w:val="000000" w:themeColor="text1"/>
                <w:kern w:val="0"/>
                <w:sz w:val="18"/>
                <w:szCs w:val="18"/>
                <w:highlight w:val="none"/>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6" w:type="pct"/>
            <w:vAlign w:val="center"/>
          </w:tcPr>
          <w:p>
            <w:pPr>
              <w:widowControl/>
              <w:snapToGrid w:val="0"/>
              <w:spacing w:line="240" w:lineRule="auto"/>
              <w:jc w:val="center"/>
              <w:rPr>
                <w:rFonts w:hint="eastAsia" w:ascii="宋体" w:hAnsi="宋体" w:eastAsia="宋体" w:cs="宋体"/>
                <w:color w:val="0000FF"/>
                <w:sz w:val="18"/>
                <w:szCs w:val="18"/>
                <w:highlight w:val="none"/>
                <w:lang w:val="en-US" w:eastAsia="zh-CN"/>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A13</w:t>
            </w:r>
          </w:p>
        </w:tc>
        <w:tc>
          <w:tcPr>
            <w:tcW w:w="937" w:type="pct"/>
            <w:vAlign w:val="center"/>
          </w:tcPr>
          <w:p>
            <w:pPr>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封口饼保养</w:t>
            </w: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中转</w:t>
            </w:r>
            <w:r>
              <w:rPr>
                <w:rFonts w:hint="eastAsia" w:ascii="宋体" w:hAnsi="宋体" w:eastAsia="宋体" w:cs="宋体"/>
                <w:color w:val="000000" w:themeColor="text1"/>
                <w:kern w:val="0"/>
                <w:sz w:val="18"/>
                <w:szCs w:val="18"/>
                <w:highlight w:val="none"/>
                <w14:textFill>
                  <w14:solidFill>
                    <w14:schemeClr w14:val="tx1"/>
                  </w14:solidFill>
                </w14:textFill>
              </w:rPr>
              <w:t>库</w:t>
            </w:r>
          </w:p>
        </w:tc>
        <w:tc>
          <w:tcPr>
            <w:tcW w:w="589"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1.3</w:t>
            </w:r>
            <w:r>
              <w:rPr>
                <w:rFonts w:hint="eastAsia" w:ascii="宋体" w:hAnsi="宋体" w:eastAsia="宋体" w:cs="宋体"/>
                <w:color w:val="000000" w:themeColor="text1"/>
                <w:sz w:val="18"/>
                <w:szCs w:val="18"/>
                <w:highlight w:val="none"/>
                <w14:textFill>
                  <w14:solidFill>
                    <w14:schemeClr w14:val="tx1"/>
                  </w14:solidFill>
                </w14:textFill>
              </w:rPr>
              <w:t>级</w:t>
            </w:r>
          </w:p>
        </w:tc>
        <w:tc>
          <w:tcPr>
            <w:tcW w:w="541" w:type="pct"/>
            <w:vAlign w:val="center"/>
          </w:tcPr>
          <w:p>
            <w:pPr>
              <w:widowControl/>
              <w:snapToGrid w:val="0"/>
              <w:spacing w:line="24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1</w:t>
            </w:r>
          </w:p>
        </w:tc>
        <w:tc>
          <w:tcPr>
            <w:tcW w:w="545"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w:t>
            </w:r>
          </w:p>
        </w:tc>
        <w:tc>
          <w:tcPr>
            <w:tcW w:w="695" w:type="pct"/>
            <w:vAlign w:val="top"/>
          </w:tcPr>
          <w:p>
            <w:pPr>
              <w:spacing w:line="240" w:lineRule="auto"/>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小于临界量</w:t>
            </w:r>
          </w:p>
        </w:tc>
        <w:tc>
          <w:tcPr>
            <w:tcW w:w="1195" w:type="pct"/>
            <w:vAlign w:val="top"/>
          </w:tcPr>
          <w:p>
            <w:pPr>
              <w:spacing w:line="240" w:lineRule="auto"/>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未构成</w:t>
            </w:r>
            <w:r>
              <w:rPr>
                <w:rFonts w:hint="eastAsia" w:ascii="宋体" w:hAnsi="宋体" w:eastAsia="宋体" w:cs="宋体"/>
                <w:color w:val="000000" w:themeColor="text1"/>
                <w:kern w:val="0"/>
                <w:sz w:val="18"/>
                <w:szCs w:val="18"/>
                <w:highlight w:val="none"/>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6"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A14</w:t>
            </w:r>
          </w:p>
        </w:tc>
        <w:tc>
          <w:tcPr>
            <w:tcW w:w="937" w:type="pct"/>
            <w:vAlign w:val="center"/>
          </w:tcPr>
          <w:p>
            <w:pPr>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封口饼保养</w:t>
            </w: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中转</w:t>
            </w:r>
            <w:r>
              <w:rPr>
                <w:rFonts w:hint="eastAsia" w:ascii="宋体" w:hAnsi="宋体" w:eastAsia="宋体" w:cs="宋体"/>
                <w:color w:val="000000" w:themeColor="text1"/>
                <w:kern w:val="0"/>
                <w:sz w:val="18"/>
                <w:szCs w:val="18"/>
                <w:highlight w:val="none"/>
                <w14:textFill>
                  <w14:solidFill>
                    <w14:schemeClr w14:val="tx1"/>
                  </w14:solidFill>
                </w14:textFill>
              </w:rPr>
              <w:t>库</w:t>
            </w:r>
          </w:p>
        </w:tc>
        <w:tc>
          <w:tcPr>
            <w:tcW w:w="589"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1.3</w:t>
            </w:r>
            <w:r>
              <w:rPr>
                <w:rFonts w:hint="eastAsia" w:ascii="宋体" w:hAnsi="宋体" w:eastAsia="宋体" w:cs="宋体"/>
                <w:color w:val="000000" w:themeColor="text1"/>
                <w:sz w:val="18"/>
                <w:szCs w:val="18"/>
                <w:highlight w:val="none"/>
                <w14:textFill>
                  <w14:solidFill>
                    <w14:schemeClr w14:val="tx1"/>
                  </w14:solidFill>
                </w14:textFill>
              </w:rPr>
              <w:t>级</w:t>
            </w:r>
          </w:p>
        </w:tc>
        <w:tc>
          <w:tcPr>
            <w:tcW w:w="541" w:type="pct"/>
            <w:vAlign w:val="center"/>
          </w:tcPr>
          <w:p>
            <w:pPr>
              <w:widowControl/>
              <w:snapToGrid w:val="0"/>
              <w:spacing w:line="240" w:lineRule="auto"/>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1</w:t>
            </w:r>
          </w:p>
        </w:tc>
        <w:tc>
          <w:tcPr>
            <w:tcW w:w="545"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w:t>
            </w:r>
          </w:p>
        </w:tc>
        <w:tc>
          <w:tcPr>
            <w:tcW w:w="695" w:type="pct"/>
            <w:vAlign w:val="top"/>
          </w:tcPr>
          <w:p>
            <w:pPr>
              <w:spacing w:line="240" w:lineRule="auto"/>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小于临界量</w:t>
            </w:r>
          </w:p>
        </w:tc>
        <w:tc>
          <w:tcPr>
            <w:tcW w:w="1195" w:type="pct"/>
            <w:vAlign w:val="top"/>
          </w:tcPr>
          <w:p>
            <w:pPr>
              <w:spacing w:line="240" w:lineRule="auto"/>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未构成</w:t>
            </w:r>
            <w:r>
              <w:rPr>
                <w:rFonts w:hint="eastAsia" w:ascii="宋体" w:hAnsi="宋体" w:eastAsia="宋体" w:cs="宋体"/>
                <w:color w:val="000000" w:themeColor="text1"/>
                <w:kern w:val="0"/>
                <w:sz w:val="18"/>
                <w:szCs w:val="18"/>
                <w:highlight w:val="none"/>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6"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A15</w:t>
            </w:r>
          </w:p>
        </w:tc>
        <w:tc>
          <w:tcPr>
            <w:tcW w:w="937" w:type="pct"/>
            <w:vAlign w:val="center"/>
          </w:tcPr>
          <w:p>
            <w:pPr>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封口饼保养</w:t>
            </w: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中转</w:t>
            </w:r>
            <w:r>
              <w:rPr>
                <w:rFonts w:hint="eastAsia" w:ascii="宋体" w:hAnsi="宋体" w:eastAsia="宋体" w:cs="宋体"/>
                <w:color w:val="000000" w:themeColor="text1"/>
                <w:kern w:val="0"/>
                <w:sz w:val="18"/>
                <w:szCs w:val="18"/>
                <w:highlight w:val="none"/>
                <w14:textFill>
                  <w14:solidFill>
                    <w14:schemeClr w14:val="tx1"/>
                  </w14:solidFill>
                </w14:textFill>
              </w:rPr>
              <w:t>库</w:t>
            </w:r>
          </w:p>
        </w:tc>
        <w:tc>
          <w:tcPr>
            <w:tcW w:w="589"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1.3</w:t>
            </w:r>
            <w:r>
              <w:rPr>
                <w:rFonts w:hint="eastAsia" w:ascii="宋体" w:hAnsi="宋体" w:eastAsia="宋体" w:cs="宋体"/>
                <w:color w:val="000000" w:themeColor="text1"/>
                <w:sz w:val="18"/>
                <w:szCs w:val="18"/>
                <w:highlight w:val="none"/>
                <w14:textFill>
                  <w14:solidFill>
                    <w14:schemeClr w14:val="tx1"/>
                  </w14:solidFill>
                </w14:textFill>
              </w:rPr>
              <w:t>级</w:t>
            </w:r>
          </w:p>
        </w:tc>
        <w:tc>
          <w:tcPr>
            <w:tcW w:w="541" w:type="pct"/>
            <w:vAlign w:val="center"/>
          </w:tcPr>
          <w:p>
            <w:pPr>
              <w:widowControl/>
              <w:snapToGrid w:val="0"/>
              <w:spacing w:line="240" w:lineRule="auto"/>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1</w:t>
            </w:r>
          </w:p>
        </w:tc>
        <w:tc>
          <w:tcPr>
            <w:tcW w:w="545"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w:t>
            </w:r>
          </w:p>
        </w:tc>
        <w:tc>
          <w:tcPr>
            <w:tcW w:w="695" w:type="pct"/>
            <w:vAlign w:val="top"/>
          </w:tcPr>
          <w:p>
            <w:pPr>
              <w:spacing w:line="240" w:lineRule="auto"/>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小于临界量</w:t>
            </w:r>
          </w:p>
        </w:tc>
        <w:tc>
          <w:tcPr>
            <w:tcW w:w="1195" w:type="pct"/>
            <w:vAlign w:val="top"/>
          </w:tcPr>
          <w:p>
            <w:pPr>
              <w:spacing w:line="240" w:lineRule="auto"/>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未构成</w:t>
            </w:r>
            <w:r>
              <w:rPr>
                <w:rFonts w:hint="eastAsia" w:ascii="宋体" w:hAnsi="宋体" w:eastAsia="宋体" w:cs="宋体"/>
                <w:color w:val="000000" w:themeColor="text1"/>
                <w:kern w:val="0"/>
                <w:sz w:val="18"/>
                <w:szCs w:val="18"/>
                <w:highlight w:val="none"/>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6" w:type="pct"/>
            <w:vAlign w:val="center"/>
          </w:tcPr>
          <w:p>
            <w:pPr>
              <w:widowControl/>
              <w:snapToGrid w:val="0"/>
              <w:spacing w:line="240" w:lineRule="auto"/>
              <w:jc w:val="center"/>
              <w:rPr>
                <w:rFonts w:hint="eastAsia" w:ascii="宋体" w:hAnsi="宋体" w:eastAsia="宋体" w:cs="宋体"/>
                <w:color w:val="0000FF"/>
                <w:sz w:val="18"/>
                <w:szCs w:val="18"/>
                <w:highlight w:val="none"/>
                <w:lang w:val="en-US" w:eastAsia="zh-CN"/>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A16</w:t>
            </w:r>
          </w:p>
        </w:tc>
        <w:tc>
          <w:tcPr>
            <w:tcW w:w="937" w:type="pct"/>
            <w:vAlign w:val="center"/>
          </w:tcPr>
          <w:p>
            <w:pPr>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机械结包工房</w:t>
            </w:r>
          </w:p>
        </w:tc>
        <w:tc>
          <w:tcPr>
            <w:tcW w:w="589"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1.3</w:t>
            </w:r>
            <w:r>
              <w:rPr>
                <w:rFonts w:hint="eastAsia" w:ascii="宋体" w:hAnsi="宋体" w:eastAsia="宋体" w:cs="宋体"/>
                <w:color w:val="000000" w:themeColor="text1"/>
                <w:sz w:val="18"/>
                <w:szCs w:val="18"/>
                <w:highlight w:val="none"/>
                <w14:textFill>
                  <w14:solidFill>
                    <w14:schemeClr w14:val="tx1"/>
                  </w14:solidFill>
                </w14:textFill>
              </w:rPr>
              <w:t>级</w:t>
            </w:r>
          </w:p>
        </w:tc>
        <w:tc>
          <w:tcPr>
            <w:tcW w:w="541" w:type="pct"/>
            <w:vAlign w:val="center"/>
          </w:tcPr>
          <w:p>
            <w:pPr>
              <w:spacing w:line="240" w:lineRule="auto"/>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pacing w:val="-14"/>
                <w:sz w:val="18"/>
                <w:szCs w:val="18"/>
                <w:highlight w:val="none"/>
                <w:lang w:val="en-US" w:eastAsia="zh-CN"/>
                <w14:textFill>
                  <w14:solidFill>
                    <w14:schemeClr w14:val="tx1"/>
                  </w14:solidFill>
                </w14:textFill>
              </w:rPr>
              <w:t>0.054</w:t>
            </w:r>
          </w:p>
        </w:tc>
        <w:tc>
          <w:tcPr>
            <w:tcW w:w="545" w:type="pct"/>
            <w:vAlign w:val="top"/>
          </w:tcPr>
          <w:p>
            <w:pPr>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w:t>
            </w:r>
          </w:p>
        </w:tc>
        <w:tc>
          <w:tcPr>
            <w:tcW w:w="695" w:type="pct"/>
            <w:vAlign w:val="top"/>
          </w:tcPr>
          <w:p>
            <w:pPr>
              <w:spacing w:line="240" w:lineRule="auto"/>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小于临界量</w:t>
            </w:r>
          </w:p>
        </w:tc>
        <w:tc>
          <w:tcPr>
            <w:tcW w:w="1195" w:type="pct"/>
            <w:vAlign w:val="top"/>
          </w:tcPr>
          <w:p>
            <w:pPr>
              <w:spacing w:line="240" w:lineRule="auto"/>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未构成</w:t>
            </w:r>
            <w:r>
              <w:rPr>
                <w:rFonts w:hint="eastAsia" w:ascii="宋体" w:hAnsi="宋体" w:eastAsia="宋体" w:cs="宋体"/>
                <w:color w:val="000000" w:themeColor="text1"/>
                <w:kern w:val="0"/>
                <w:sz w:val="18"/>
                <w:szCs w:val="18"/>
                <w:highlight w:val="none"/>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exact"/>
          <w:jc w:val="center"/>
        </w:trPr>
        <w:tc>
          <w:tcPr>
            <w:tcW w:w="496" w:type="pct"/>
            <w:vAlign w:val="center"/>
          </w:tcPr>
          <w:p>
            <w:pPr>
              <w:widowControl/>
              <w:snapToGrid w:val="0"/>
              <w:spacing w:line="240" w:lineRule="auto"/>
              <w:jc w:val="center"/>
              <w:rPr>
                <w:rFonts w:hint="eastAsia" w:ascii="宋体" w:hAnsi="宋体" w:eastAsia="宋体" w:cs="宋体"/>
                <w:color w:val="0000FF"/>
                <w:sz w:val="18"/>
                <w:szCs w:val="18"/>
                <w:highlight w:val="none"/>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A17</w:t>
            </w:r>
          </w:p>
        </w:tc>
        <w:tc>
          <w:tcPr>
            <w:tcW w:w="937" w:type="pct"/>
            <w:vAlign w:val="center"/>
          </w:tcPr>
          <w:p>
            <w:pPr>
              <w:snapToGrid w:val="0"/>
              <w:spacing w:line="240" w:lineRule="auto"/>
              <w:jc w:val="center"/>
              <w:rPr>
                <w:rFonts w:hint="eastAsia" w:ascii="宋体" w:hAnsi="宋体" w:eastAsia="宋体" w:cs="宋体"/>
                <w:color w:val="0000FF"/>
                <w:kern w:val="0"/>
                <w:sz w:val="18"/>
                <w:szCs w:val="18"/>
                <w:highlight w:val="none"/>
              </w:rPr>
            </w:pPr>
            <w:r>
              <w:rPr>
                <w:rFonts w:hint="eastAsia" w:ascii="宋体" w:hAnsi="宋体" w:eastAsia="宋体" w:cs="宋体"/>
                <w:color w:val="000000" w:themeColor="text1"/>
                <w:kern w:val="0"/>
                <w:sz w:val="18"/>
                <w:szCs w:val="18"/>
                <w:highlight w:val="none"/>
                <w14:textFill>
                  <w14:solidFill>
                    <w14:schemeClr w14:val="tx1"/>
                  </w14:solidFill>
                </w14:textFill>
              </w:rPr>
              <w:t>机械结包工房</w:t>
            </w:r>
          </w:p>
        </w:tc>
        <w:tc>
          <w:tcPr>
            <w:tcW w:w="589" w:type="pct"/>
            <w:vAlign w:val="center"/>
          </w:tcPr>
          <w:p>
            <w:pPr>
              <w:widowControl/>
              <w:snapToGrid w:val="0"/>
              <w:spacing w:line="240" w:lineRule="auto"/>
              <w:jc w:val="center"/>
              <w:rPr>
                <w:rFonts w:hint="eastAsia" w:ascii="宋体" w:hAnsi="宋体" w:eastAsia="宋体" w:cs="宋体"/>
                <w:color w:val="0000FF"/>
                <w:sz w:val="18"/>
                <w:szCs w:val="18"/>
                <w:highlight w:val="none"/>
              </w:rPr>
            </w:pPr>
            <w:r>
              <w:rPr>
                <w:rFonts w:hint="eastAsia" w:ascii="宋体" w:hAnsi="宋体" w:eastAsia="宋体" w:cs="宋体"/>
                <w:color w:val="000000" w:themeColor="text1"/>
                <w:kern w:val="0"/>
                <w:sz w:val="18"/>
                <w:szCs w:val="18"/>
                <w:highlight w:val="none"/>
                <w14:textFill>
                  <w14:solidFill>
                    <w14:schemeClr w14:val="tx1"/>
                  </w14:solidFill>
                </w14:textFill>
              </w:rPr>
              <w:t>1.3</w:t>
            </w:r>
            <w:r>
              <w:rPr>
                <w:rFonts w:hint="eastAsia" w:ascii="宋体" w:hAnsi="宋体" w:eastAsia="宋体" w:cs="宋体"/>
                <w:color w:val="000000" w:themeColor="text1"/>
                <w:sz w:val="18"/>
                <w:szCs w:val="18"/>
                <w:highlight w:val="none"/>
                <w14:textFill>
                  <w14:solidFill>
                    <w14:schemeClr w14:val="tx1"/>
                  </w14:solidFill>
                </w14:textFill>
              </w:rPr>
              <w:t>级</w:t>
            </w:r>
          </w:p>
        </w:tc>
        <w:tc>
          <w:tcPr>
            <w:tcW w:w="541" w:type="pct"/>
            <w:vAlign w:val="center"/>
          </w:tcPr>
          <w:p>
            <w:pPr>
              <w:spacing w:line="240" w:lineRule="auto"/>
              <w:jc w:val="center"/>
              <w:rPr>
                <w:rFonts w:hint="eastAsia" w:ascii="宋体" w:hAnsi="宋体" w:eastAsia="宋体" w:cs="宋体"/>
                <w:color w:val="0000FF"/>
                <w:sz w:val="18"/>
                <w:szCs w:val="18"/>
                <w:highlight w:val="none"/>
              </w:rPr>
            </w:pPr>
            <w:r>
              <w:rPr>
                <w:rFonts w:hint="eastAsia" w:ascii="宋体" w:hAnsi="宋体" w:eastAsia="宋体" w:cs="宋体"/>
                <w:color w:val="000000" w:themeColor="text1"/>
                <w:spacing w:val="-14"/>
                <w:sz w:val="18"/>
                <w:szCs w:val="18"/>
                <w:highlight w:val="none"/>
                <w:lang w:val="en-US" w:eastAsia="zh-CN"/>
                <w14:textFill>
                  <w14:solidFill>
                    <w14:schemeClr w14:val="tx1"/>
                  </w14:solidFill>
                </w14:textFill>
              </w:rPr>
              <w:t>0.054</w:t>
            </w:r>
          </w:p>
        </w:tc>
        <w:tc>
          <w:tcPr>
            <w:tcW w:w="545" w:type="pct"/>
            <w:vAlign w:val="top"/>
          </w:tcPr>
          <w:p>
            <w:pPr>
              <w:spacing w:line="240" w:lineRule="auto"/>
              <w:jc w:val="center"/>
              <w:rPr>
                <w:rFonts w:hint="eastAsia" w:ascii="宋体" w:hAnsi="宋体" w:eastAsia="宋体" w:cs="宋体"/>
                <w:color w:val="0000FF"/>
                <w:sz w:val="18"/>
                <w:szCs w:val="18"/>
                <w:highlight w:val="none"/>
              </w:rPr>
            </w:pPr>
            <w:r>
              <w:rPr>
                <w:rFonts w:hint="eastAsia" w:ascii="宋体" w:hAnsi="宋体" w:eastAsia="宋体" w:cs="宋体"/>
                <w:color w:val="000000" w:themeColor="text1"/>
                <w:kern w:val="0"/>
                <w:sz w:val="18"/>
                <w:szCs w:val="18"/>
                <w:highlight w:val="none"/>
                <w14:textFill>
                  <w14:solidFill>
                    <w14:schemeClr w14:val="tx1"/>
                  </w14:solidFill>
                </w14:textFill>
              </w:rPr>
              <w:t>50</w:t>
            </w:r>
          </w:p>
        </w:tc>
        <w:tc>
          <w:tcPr>
            <w:tcW w:w="695" w:type="pct"/>
            <w:vAlign w:val="top"/>
          </w:tcPr>
          <w:p>
            <w:pPr>
              <w:spacing w:line="240" w:lineRule="auto"/>
              <w:jc w:val="center"/>
              <w:rPr>
                <w:rFonts w:hint="eastAsia" w:ascii="宋体" w:hAnsi="宋体" w:eastAsia="宋体" w:cs="宋体"/>
                <w:color w:val="0000FF"/>
                <w:sz w:val="18"/>
                <w:szCs w:val="18"/>
                <w:highlight w:val="none"/>
              </w:rPr>
            </w:pPr>
            <w:r>
              <w:rPr>
                <w:rFonts w:hint="eastAsia" w:ascii="宋体" w:hAnsi="宋体" w:eastAsia="宋体" w:cs="宋体"/>
                <w:color w:val="000000" w:themeColor="text1"/>
                <w:sz w:val="18"/>
                <w:szCs w:val="18"/>
                <w:highlight w:val="none"/>
                <w14:textFill>
                  <w14:solidFill>
                    <w14:schemeClr w14:val="tx1"/>
                  </w14:solidFill>
                </w14:textFill>
              </w:rPr>
              <w:t>小于临界量</w:t>
            </w:r>
          </w:p>
        </w:tc>
        <w:tc>
          <w:tcPr>
            <w:tcW w:w="1195" w:type="pct"/>
            <w:vAlign w:val="top"/>
          </w:tcPr>
          <w:p>
            <w:pPr>
              <w:spacing w:line="240" w:lineRule="auto"/>
              <w:jc w:val="center"/>
              <w:rPr>
                <w:rFonts w:hint="eastAsia" w:ascii="宋体" w:hAnsi="宋体" w:eastAsia="宋体" w:cs="宋体"/>
                <w:color w:val="0000FF"/>
                <w:sz w:val="18"/>
                <w:szCs w:val="18"/>
                <w:highlight w:val="none"/>
              </w:rPr>
            </w:pPr>
            <w:r>
              <w:rPr>
                <w:rFonts w:hint="eastAsia" w:ascii="宋体" w:hAnsi="宋体" w:eastAsia="宋体" w:cs="宋体"/>
                <w:color w:val="000000" w:themeColor="text1"/>
                <w:sz w:val="18"/>
                <w:szCs w:val="18"/>
                <w:highlight w:val="none"/>
                <w14:textFill>
                  <w14:solidFill>
                    <w14:schemeClr w14:val="tx1"/>
                  </w14:solidFill>
                </w14:textFill>
              </w:rPr>
              <w:t>未构成</w:t>
            </w:r>
            <w:r>
              <w:rPr>
                <w:rFonts w:hint="eastAsia" w:ascii="宋体" w:hAnsi="宋体" w:eastAsia="宋体" w:cs="宋体"/>
                <w:color w:val="000000" w:themeColor="text1"/>
                <w:kern w:val="0"/>
                <w:sz w:val="18"/>
                <w:szCs w:val="18"/>
                <w:highlight w:val="none"/>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496" w:type="pct"/>
            <w:vAlign w:val="center"/>
          </w:tcPr>
          <w:p>
            <w:pPr>
              <w:widowControl/>
              <w:snapToGrid w:val="0"/>
              <w:spacing w:line="240" w:lineRule="auto"/>
              <w:jc w:val="center"/>
              <w:rPr>
                <w:rFonts w:hint="eastAsia" w:ascii="宋体" w:hAnsi="宋体" w:eastAsia="宋体" w:cs="宋体"/>
                <w:color w:val="0000FF"/>
                <w:kern w:val="0"/>
                <w:sz w:val="18"/>
                <w:szCs w:val="18"/>
                <w:highlight w:val="none"/>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A18</w:t>
            </w:r>
          </w:p>
        </w:tc>
        <w:tc>
          <w:tcPr>
            <w:tcW w:w="937" w:type="pct"/>
            <w:vAlign w:val="center"/>
          </w:tcPr>
          <w:p>
            <w:pPr>
              <w:snapToGrid w:val="0"/>
              <w:spacing w:line="240" w:lineRule="auto"/>
              <w:jc w:val="center"/>
              <w:rPr>
                <w:rFonts w:hint="eastAsia" w:ascii="宋体" w:hAnsi="宋体" w:eastAsia="宋体" w:cs="宋体"/>
                <w:color w:val="0000FF"/>
                <w:kern w:val="0"/>
                <w:sz w:val="18"/>
                <w:szCs w:val="18"/>
                <w:highlight w:val="none"/>
              </w:rPr>
            </w:pPr>
            <w:r>
              <w:rPr>
                <w:rFonts w:hint="eastAsia" w:ascii="宋体" w:hAnsi="宋体" w:eastAsia="宋体" w:cs="宋体"/>
                <w:color w:val="000000" w:themeColor="text1"/>
                <w:kern w:val="0"/>
                <w:sz w:val="18"/>
                <w:szCs w:val="18"/>
                <w:highlight w:val="none"/>
                <w14:textFill>
                  <w14:solidFill>
                    <w14:schemeClr w14:val="tx1"/>
                  </w14:solidFill>
                </w14:textFill>
              </w:rPr>
              <w:t>机械结包工房</w:t>
            </w:r>
          </w:p>
        </w:tc>
        <w:tc>
          <w:tcPr>
            <w:tcW w:w="589" w:type="pct"/>
            <w:vAlign w:val="center"/>
          </w:tcPr>
          <w:p>
            <w:pPr>
              <w:widowControl/>
              <w:snapToGrid w:val="0"/>
              <w:spacing w:line="240" w:lineRule="auto"/>
              <w:jc w:val="center"/>
              <w:rPr>
                <w:rFonts w:hint="eastAsia" w:ascii="宋体" w:hAnsi="宋体" w:eastAsia="宋体" w:cs="宋体"/>
                <w:color w:val="0000FF"/>
                <w:kern w:val="0"/>
                <w:sz w:val="18"/>
                <w:szCs w:val="18"/>
                <w:highlight w:val="none"/>
              </w:rPr>
            </w:pPr>
            <w:r>
              <w:rPr>
                <w:rFonts w:hint="eastAsia" w:ascii="宋体" w:hAnsi="宋体" w:eastAsia="宋体" w:cs="宋体"/>
                <w:color w:val="000000" w:themeColor="text1"/>
                <w:kern w:val="0"/>
                <w:sz w:val="18"/>
                <w:szCs w:val="18"/>
                <w:highlight w:val="none"/>
                <w14:textFill>
                  <w14:solidFill>
                    <w14:schemeClr w14:val="tx1"/>
                  </w14:solidFill>
                </w14:textFill>
              </w:rPr>
              <w:t>1.3</w:t>
            </w:r>
            <w:r>
              <w:rPr>
                <w:rFonts w:hint="eastAsia" w:ascii="宋体" w:hAnsi="宋体" w:eastAsia="宋体" w:cs="宋体"/>
                <w:color w:val="000000" w:themeColor="text1"/>
                <w:sz w:val="18"/>
                <w:szCs w:val="18"/>
                <w:highlight w:val="none"/>
                <w14:textFill>
                  <w14:solidFill>
                    <w14:schemeClr w14:val="tx1"/>
                  </w14:solidFill>
                </w14:textFill>
              </w:rPr>
              <w:t>级</w:t>
            </w:r>
          </w:p>
        </w:tc>
        <w:tc>
          <w:tcPr>
            <w:tcW w:w="541" w:type="pct"/>
            <w:vAlign w:val="center"/>
          </w:tcPr>
          <w:p>
            <w:pPr>
              <w:spacing w:line="240" w:lineRule="auto"/>
              <w:jc w:val="center"/>
              <w:rPr>
                <w:rFonts w:hint="eastAsia" w:ascii="宋体" w:hAnsi="宋体" w:eastAsia="宋体" w:cs="宋体"/>
                <w:color w:val="0000FF"/>
                <w:kern w:val="0"/>
                <w:sz w:val="18"/>
                <w:szCs w:val="18"/>
                <w:highlight w:val="none"/>
              </w:rPr>
            </w:pPr>
            <w:r>
              <w:rPr>
                <w:rFonts w:hint="eastAsia" w:ascii="宋体" w:hAnsi="宋体" w:eastAsia="宋体" w:cs="宋体"/>
                <w:color w:val="000000" w:themeColor="text1"/>
                <w:spacing w:val="-14"/>
                <w:sz w:val="18"/>
                <w:szCs w:val="18"/>
                <w:highlight w:val="none"/>
                <w:lang w:val="en-US" w:eastAsia="zh-CN"/>
                <w14:textFill>
                  <w14:solidFill>
                    <w14:schemeClr w14:val="tx1"/>
                  </w14:solidFill>
                </w14:textFill>
              </w:rPr>
              <w:t>0.054</w:t>
            </w:r>
          </w:p>
        </w:tc>
        <w:tc>
          <w:tcPr>
            <w:tcW w:w="545" w:type="pct"/>
            <w:vAlign w:val="top"/>
          </w:tcPr>
          <w:p>
            <w:pPr>
              <w:spacing w:line="240" w:lineRule="auto"/>
              <w:jc w:val="center"/>
              <w:rPr>
                <w:rFonts w:hint="eastAsia" w:ascii="宋体" w:hAnsi="宋体" w:eastAsia="宋体" w:cs="宋体"/>
                <w:color w:val="0000FF"/>
                <w:kern w:val="0"/>
                <w:sz w:val="18"/>
                <w:szCs w:val="18"/>
                <w:highlight w:val="none"/>
              </w:rPr>
            </w:pPr>
            <w:r>
              <w:rPr>
                <w:rFonts w:hint="eastAsia" w:ascii="宋体" w:hAnsi="宋体" w:eastAsia="宋体" w:cs="宋体"/>
                <w:color w:val="000000" w:themeColor="text1"/>
                <w:kern w:val="0"/>
                <w:sz w:val="18"/>
                <w:szCs w:val="18"/>
                <w:highlight w:val="none"/>
                <w14:textFill>
                  <w14:solidFill>
                    <w14:schemeClr w14:val="tx1"/>
                  </w14:solidFill>
                </w14:textFill>
              </w:rPr>
              <w:t>50</w:t>
            </w:r>
          </w:p>
        </w:tc>
        <w:tc>
          <w:tcPr>
            <w:tcW w:w="695" w:type="pct"/>
            <w:vAlign w:val="top"/>
          </w:tcPr>
          <w:p>
            <w:pPr>
              <w:spacing w:line="240" w:lineRule="auto"/>
              <w:jc w:val="center"/>
              <w:rPr>
                <w:rFonts w:hint="eastAsia" w:ascii="宋体" w:hAnsi="宋体" w:eastAsia="宋体" w:cs="宋体"/>
                <w:color w:val="0000FF"/>
                <w:sz w:val="18"/>
                <w:szCs w:val="18"/>
                <w:highlight w:val="none"/>
              </w:rPr>
            </w:pPr>
            <w:r>
              <w:rPr>
                <w:rFonts w:hint="eastAsia" w:ascii="宋体" w:hAnsi="宋体" w:eastAsia="宋体" w:cs="宋体"/>
                <w:color w:val="000000" w:themeColor="text1"/>
                <w:sz w:val="18"/>
                <w:szCs w:val="18"/>
                <w:highlight w:val="none"/>
                <w14:textFill>
                  <w14:solidFill>
                    <w14:schemeClr w14:val="tx1"/>
                  </w14:solidFill>
                </w14:textFill>
              </w:rPr>
              <w:t>小于临界量</w:t>
            </w:r>
          </w:p>
        </w:tc>
        <w:tc>
          <w:tcPr>
            <w:tcW w:w="1195" w:type="pct"/>
            <w:vAlign w:val="top"/>
          </w:tcPr>
          <w:p>
            <w:pPr>
              <w:spacing w:line="240" w:lineRule="auto"/>
              <w:jc w:val="center"/>
              <w:rPr>
                <w:rFonts w:hint="eastAsia" w:ascii="宋体" w:hAnsi="宋体" w:eastAsia="宋体" w:cs="宋体"/>
                <w:color w:val="0000FF"/>
                <w:sz w:val="18"/>
                <w:szCs w:val="18"/>
                <w:highlight w:val="none"/>
              </w:rPr>
            </w:pPr>
            <w:r>
              <w:rPr>
                <w:rFonts w:hint="eastAsia" w:ascii="宋体" w:hAnsi="宋体" w:eastAsia="宋体" w:cs="宋体"/>
                <w:color w:val="000000" w:themeColor="text1"/>
                <w:sz w:val="18"/>
                <w:szCs w:val="18"/>
                <w:highlight w:val="none"/>
                <w14:textFill>
                  <w14:solidFill>
                    <w14:schemeClr w14:val="tx1"/>
                  </w14:solidFill>
                </w14:textFill>
              </w:rPr>
              <w:t>未构成</w:t>
            </w:r>
            <w:r>
              <w:rPr>
                <w:rFonts w:hint="eastAsia" w:ascii="宋体" w:hAnsi="宋体" w:eastAsia="宋体" w:cs="宋体"/>
                <w:color w:val="000000" w:themeColor="text1"/>
                <w:kern w:val="0"/>
                <w:sz w:val="18"/>
                <w:szCs w:val="18"/>
                <w:highlight w:val="none"/>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exact"/>
          <w:jc w:val="center"/>
        </w:trPr>
        <w:tc>
          <w:tcPr>
            <w:tcW w:w="496" w:type="pct"/>
            <w:vAlign w:val="center"/>
          </w:tcPr>
          <w:p>
            <w:pPr>
              <w:widowControl/>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A19</w:t>
            </w:r>
          </w:p>
        </w:tc>
        <w:tc>
          <w:tcPr>
            <w:tcW w:w="937" w:type="pct"/>
            <w:vAlign w:val="center"/>
          </w:tcPr>
          <w:p>
            <w:pPr>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结鞭中转库</w:t>
            </w:r>
          </w:p>
        </w:tc>
        <w:tc>
          <w:tcPr>
            <w:tcW w:w="589" w:type="pct"/>
            <w:vAlign w:val="center"/>
          </w:tcPr>
          <w:p>
            <w:pPr>
              <w:widowControl/>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r>
              <w:rPr>
                <w:rFonts w:hint="eastAsia" w:ascii="宋体" w:hAnsi="宋体" w:eastAsia="宋体" w:cs="宋体"/>
                <w:color w:val="auto"/>
                <w:sz w:val="18"/>
                <w:szCs w:val="18"/>
                <w:highlight w:val="none"/>
              </w:rPr>
              <w:t>级</w:t>
            </w:r>
          </w:p>
        </w:tc>
        <w:tc>
          <w:tcPr>
            <w:tcW w:w="541" w:type="pct"/>
            <w:vAlign w:val="center"/>
          </w:tcPr>
          <w:p>
            <w:pPr>
              <w:widowControl/>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0.2</w:t>
            </w:r>
          </w:p>
        </w:tc>
        <w:tc>
          <w:tcPr>
            <w:tcW w:w="545" w:type="pct"/>
            <w:vAlign w:val="center"/>
          </w:tcPr>
          <w:p>
            <w:pPr>
              <w:widowControl/>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50</w:t>
            </w:r>
          </w:p>
        </w:tc>
        <w:tc>
          <w:tcPr>
            <w:tcW w:w="695" w:type="pct"/>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小于临界量</w:t>
            </w:r>
          </w:p>
        </w:tc>
        <w:tc>
          <w:tcPr>
            <w:tcW w:w="1195" w:type="pct"/>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未构成</w:t>
            </w:r>
            <w:r>
              <w:rPr>
                <w:rFonts w:hint="eastAsia" w:ascii="宋体" w:hAnsi="宋体" w:eastAsia="宋体" w:cs="宋体"/>
                <w:color w:val="auto"/>
                <w:kern w:val="0"/>
                <w:sz w:val="18"/>
                <w:szCs w:val="18"/>
                <w:highlight w:val="none"/>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jc w:val="center"/>
        </w:trPr>
        <w:tc>
          <w:tcPr>
            <w:tcW w:w="496"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A20</w:t>
            </w:r>
          </w:p>
        </w:tc>
        <w:tc>
          <w:tcPr>
            <w:tcW w:w="937" w:type="pct"/>
            <w:vAlign w:val="center"/>
          </w:tcPr>
          <w:p>
            <w:pPr>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机械结包工房</w:t>
            </w:r>
          </w:p>
        </w:tc>
        <w:tc>
          <w:tcPr>
            <w:tcW w:w="589"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1.3</w:t>
            </w:r>
            <w:r>
              <w:rPr>
                <w:rFonts w:hint="eastAsia" w:ascii="宋体" w:hAnsi="宋体" w:eastAsia="宋体" w:cs="宋体"/>
                <w:color w:val="000000" w:themeColor="text1"/>
                <w:sz w:val="18"/>
                <w:szCs w:val="18"/>
                <w:highlight w:val="none"/>
                <w14:textFill>
                  <w14:solidFill>
                    <w14:schemeClr w14:val="tx1"/>
                  </w14:solidFill>
                </w14:textFill>
              </w:rPr>
              <w:t>级</w:t>
            </w:r>
          </w:p>
        </w:tc>
        <w:tc>
          <w:tcPr>
            <w:tcW w:w="541" w:type="pct"/>
            <w:vAlign w:val="center"/>
          </w:tcPr>
          <w:p>
            <w:pPr>
              <w:widowControl/>
              <w:snapToGrid w:val="0"/>
              <w:spacing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color w:val="000000" w:themeColor="text1"/>
                <w:spacing w:val="-14"/>
                <w:sz w:val="18"/>
                <w:szCs w:val="18"/>
                <w:highlight w:val="none"/>
                <w:lang w:val="en-US" w:eastAsia="zh-CN"/>
                <w14:textFill>
                  <w14:solidFill>
                    <w14:schemeClr w14:val="tx1"/>
                  </w14:solidFill>
                </w14:textFill>
              </w:rPr>
              <w:t>0.05</w:t>
            </w:r>
          </w:p>
        </w:tc>
        <w:tc>
          <w:tcPr>
            <w:tcW w:w="545" w:type="pct"/>
            <w:vAlign w:val="top"/>
          </w:tcPr>
          <w:p>
            <w:pPr>
              <w:spacing w:line="240" w:lineRule="auto"/>
              <w:jc w:val="center"/>
              <w:rPr>
                <w:rFonts w:hint="eastAsia" w:ascii="宋体" w:hAnsi="宋体" w:eastAsia="宋体" w:cs="宋体"/>
                <w:sz w:val="18"/>
                <w:szCs w:val="18"/>
                <w:highlight w:val="none"/>
              </w:rPr>
            </w:pPr>
            <w:r>
              <w:rPr>
                <w:rFonts w:hint="eastAsia" w:ascii="宋体" w:hAnsi="宋体" w:eastAsia="宋体" w:cs="宋体"/>
                <w:color w:val="000000" w:themeColor="text1"/>
                <w:kern w:val="0"/>
                <w:sz w:val="18"/>
                <w:szCs w:val="18"/>
                <w:highlight w:val="none"/>
                <w14:textFill>
                  <w14:solidFill>
                    <w14:schemeClr w14:val="tx1"/>
                  </w14:solidFill>
                </w14:textFill>
              </w:rPr>
              <w:t>50</w:t>
            </w:r>
          </w:p>
        </w:tc>
        <w:tc>
          <w:tcPr>
            <w:tcW w:w="695" w:type="pct"/>
            <w:vAlign w:val="top"/>
          </w:tcPr>
          <w:p>
            <w:pPr>
              <w:spacing w:line="240" w:lineRule="auto"/>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highlight w:val="none"/>
                <w14:textFill>
                  <w14:solidFill>
                    <w14:schemeClr w14:val="tx1"/>
                  </w14:solidFill>
                </w14:textFill>
              </w:rPr>
              <w:t>小于临界量</w:t>
            </w:r>
          </w:p>
        </w:tc>
        <w:tc>
          <w:tcPr>
            <w:tcW w:w="1195" w:type="pct"/>
            <w:vAlign w:val="top"/>
          </w:tcPr>
          <w:p>
            <w:pPr>
              <w:spacing w:line="240" w:lineRule="auto"/>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highlight w:val="none"/>
                <w14:textFill>
                  <w14:solidFill>
                    <w14:schemeClr w14:val="tx1"/>
                  </w14:solidFill>
                </w14:textFill>
              </w:rPr>
              <w:t>未构成</w:t>
            </w:r>
            <w:r>
              <w:rPr>
                <w:rFonts w:hint="eastAsia" w:ascii="宋体" w:hAnsi="宋体" w:eastAsia="宋体" w:cs="宋体"/>
                <w:color w:val="000000" w:themeColor="text1"/>
                <w:kern w:val="0"/>
                <w:sz w:val="18"/>
                <w:szCs w:val="18"/>
                <w:highlight w:val="none"/>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exact"/>
          <w:jc w:val="center"/>
        </w:trPr>
        <w:tc>
          <w:tcPr>
            <w:tcW w:w="496"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A21</w:t>
            </w:r>
          </w:p>
        </w:tc>
        <w:tc>
          <w:tcPr>
            <w:tcW w:w="937" w:type="pct"/>
            <w:vAlign w:val="center"/>
          </w:tcPr>
          <w:p>
            <w:pPr>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机械插引工房</w:t>
            </w:r>
          </w:p>
        </w:tc>
        <w:tc>
          <w:tcPr>
            <w:tcW w:w="589"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1.3</w:t>
            </w:r>
            <w:r>
              <w:rPr>
                <w:rFonts w:hint="eastAsia" w:ascii="宋体" w:hAnsi="宋体" w:eastAsia="宋体" w:cs="宋体"/>
                <w:color w:val="000000" w:themeColor="text1"/>
                <w:sz w:val="18"/>
                <w:szCs w:val="18"/>
                <w:highlight w:val="none"/>
                <w14:textFill>
                  <w14:solidFill>
                    <w14:schemeClr w14:val="tx1"/>
                  </w14:solidFill>
                </w14:textFill>
              </w:rPr>
              <w:t>级</w:t>
            </w:r>
          </w:p>
        </w:tc>
        <w:tc>
          <w:tcPr>
            <w:tcW w:w="541" w:type="pct"/>
            <w:vAlign w:val="center"/>
          </w:tcPr>
          <w:p>
            <w:pPr>
              <w:spacing w:line="240" w:lineRule="auto"/>
              <w:jc w:val="center"/>
              <w:rPr>
                <w:rFonts w:hint="eastAsia" w:ascii="宋体" w:hAnsi="宋体" w:eastAsia="宋体" w:cs="宋体"/>
                <w:sz w:val="18"/>
                <w:szCs w:val="18"/>
                <w:highlight w:val="none"/>
                <w:lang w:val="en-US" w:eastAsia="zh-CN"/>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0.05</w:t>
            </w:r>
          </w:p>
        </w:tc>
        <w:tc>
          <w:tcPr>
            <w:tcW w:w="545" w:type="pct"/>
          </w:tcPr>
          <w:p>
            <w:pPr>
              <w:spacing w:line="240" w:lineRule="auto"/>
              <w:jc w:val="center"/>
              <w:rPr>
                <w:rFonts w:hint="eastAsia" w:ascii="宋体" w:hAnsi="宋体" w:eastAsia="宋体" w:cs="宋体"/>
                <w:sz w:val="18"/>
                <w:szCs w:val="18"/>
                <w:highlight w:val="none"/>
              </w:rPr>
            </w:pPr>
            <w:r>
              <w:rPr>
                <w:rFonts w:hint="eastAsia" w:ascii="宋体" w:hAnsi="宋体" w:eastAsia="宋体" w:cs="宋体"/>
                <w:color w:val="000000" w:themeColor="text1"/>
                <w:kern w:val="0"/>
                <w:sz w:val="18"/>
                <w:szCs w:val="18"/>
                <w:highlight w:val="none"/>
                <w14:textFill>
                  <w14:solidFill>
                    <w14:schemeClr w14:val="tx1"/>
                  </w14:solidFill>
                </w14:textFill>
              </w:rPr>
              <w:t>8</w:t>
            </w:r>
          </w:p>
        </w:tc>
        <w:tc>
          <w:tcPr>
            <w:tcW w:w="695" w:type="pct"/>
          </w:tcPr>
          <w:p>
            <w:pPr>
              <w:spacing w:line="240" w:lineRule="auto"/>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highlight w:val="none"/>
                <w14:textFill>
                  <w14:solidFill>
                    <w14:schemeClr w14:val="tx1"/>
                  </w14:solidFill>
                </w14:textFill>
              </w:rPr>
              <w:t>小于临界量</w:t>
            </w:r>
          </w:p>
        </w:tc>
        <w:tc>
          <w:tcPr>
            <w:tcW w:w="1195" w:type="pct"/>
          </w:tcPr>
          <w:p>
            <w:pPr>
              <w:spacing w:line="240" w:lineRule="auto"/>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highlight w:val="none"/>
                <w14:textFill>
                  <w14:solidFill>
                    <w14:schemeClr w14:val="tx1"/>
                  </w14:solidFill>
                </w14:textFill>
              </w:rPr>
              <w:t>未构成</w:t>
            </w:r>
            <w:r>
              <w:rPr>
                <w:rFonts w:hint="eastAsia" w:ascii="宋体" w:hAnsi="宋体" w:eastAsia="宋体" w:cs="宋体"/>
                <w:color w:val="000000" w:themeColor="text1"/>
                <w:kern w:val="0"/>
                <w:sz w:val="18"/>
                <w:szCs w:val="18"/>
                <w:highlight w:val="none"/>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496" w:type="pct"/>
            <w:vAlign w:val="center"/>
          </w:tcPr>
          <w:p>
            <w:pPr>
              <w:snapToGrid w:val="0"/>
              <w:spacing w:line="240" w:lineRule="auto"/>
              <w:jc w:val="center"/>
              <w:outlineLvl w:val="0"/>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bookmarkStart w:id="54" w:name="_Toc9950"/>
            <w:r>
              <w:rPr>
                <w:rFonts w:hint="eastAsia" w:ascii="宋体" w:hAnsi="宋体" w:eastAsia="宋体" w:cs="宋体"/>
                <w:color w:val="000000" w:themeColor="text1"/>
                <w:sz w:val="18"/>
                <w:szCs w:val="18"/>
                <w:lang w:val="en-US" w:eastAsia="zh-CN"/>
                <w14:textFill>
                  <w14:solidFill>
                    <w14:schemeClr w14:val="tx1"/>
                  </w14:solidFill>
                </w14:textFill>
              </w:rPr>
              <w:t>A22-A24</w:t>
            </w:r>
            <w:bookmarkEnd w:id="54"/>
          </w:p>
        </w:tc>
        <w:tc>
          <w:tcPr>
            <w:tcW w:w="937" w:type="pct"/>
            <w:vAlign w:val="center"/>
          </w:tcPr>
          <w:p>
            <w:pPr>
              <w:snapToGrid w:val="0"/>
              <w:spacing w:line="240" w:lineRule="auto"/>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包装材料库</w:t>
            </w:r>
          </w:p>
        </w:tc>
        <w:tc>
          <w:tcPr>
            <w:tcW w:w="589" w:type="pct"/>
            <w:vAlign w:val="center"/>
          </w:tcPr>
          <w:p>
            <w:pPr>
              <w:snapToGrid w:val="0"/>
              <w:spacing w:line="240" w:lineRule="auto"/>
              <w:jc w:val="center"/>
              <w:outlineLvl w:val="0"/>
              <w:rPr>
                <w:rFonts w:hint="eastAsia" w:ascii="宋体" w:hAnsi="宋体" w:eastAsia="宋体" w:cs="宋体"/>
                <w:color w:val="000000" w:themeColor="text1"/>
                <w:kern w:val="0"/>
                <w:sz w:val="18"/>
                <w:szCs w:val="18"/>
                <w:highlight w:val="none"/>
                <w14:textFill>
                  <w14:solidFill>
                    <w14:schemeClr w14:val="tx1"/>
                  </w14:solidFill>
                </w14:textFill>
              </w:rPr>
            </w:pPr>
            <w:bookmarkStart w:id="55" w:name="_Toc14569"/>
            <w:r>
              <w:rPr>
                <w:rFonts w:hint="eastAsia" w:ascii="宋体" w:hAnsi="宋体" w:eastAsia="宋体" w:cs="宋体"/>
                <w:color w:val="000000" w:themeColor="text1"/>
                <w:sz w:val="18"/>
                <w:szCs w:val="18"/>
                <w14:textFill>
                  <w14:solidFill>
                    <w14:schemeClr w14:val="tx1"/>
                  </w14:solidFill>
                </w14:textFill>
              </w:rPr>
              <w:t>――</w:t>
            </w:r>
            <w:bookmarkEnd w:id="55"/>
          </w:p>
        </w:tc>
        <w:tc>
          <w:tcPr>
            <w:tcW w:w="541" w:type="pct"/>
            <w:vAlign w:val="center"/>
          </w:tcPr>
          <w:p>
            <w:pPr>
              <w:pStyle w:val="17"/>
              <w:snapToGrid w:val="0"/>
              <w:spacing w:line="24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14:textFill>
                  <w14:solidFill>
                    <w14:schemeClr w14:val="tx1"/>
                  </w14:solidFill>
                </w14:textFill>
              </w:rPr>
              <w:t>――</w:t>
            </w:r>
          </w:p>
        </w:tc>
        <w:tc>
          <w:tcPr>
            <w:tcW w:w="545" w:type="pct"/>
            <w:vAlign w:val="center"/>
          </w:tcPr>
          <w:p>
            <w:pPr>
              <w:snapToGrid w:val="0"/>
              <w:spacing w:line="240" w:lineRule="auto"/>
              <w:jc w:val="center"/>
              <w:outlineLvl w:val="0"/>
              <w:rPr>
                <w:rFonts w:hint="eastAsia" w:ascii="宋体" w:hAnsi="宋体" w:eastAsia="宋体" w:cs="宋体"/>
                <w:sz w:val="18"/>
                <w:szCs w:val="18"/>
                <w:highlight w:val="none"/>
              </w:rPr>
            </w:pPr>
            <w:bookmarkStart w:id="56" w:name="_Toc20210"/>
            <w:r>
              <w:rPr>
                <w:rFonts w:hint="eastAsia" w:ascii="宋体" w:hAnsi="宋体" w:eastAsia="宋体" w:cs="宋体"/>
                <w:color w:val="000000" w:themeColor="text1"/>
                <w:sz w:val="18"/>
                <w:szCs w:val="18"/>
                <w14:textFill>
                  <w14:solidFill>
                    <w14:schemeClr w14:val="tx1"/>
                  </w14:solidFill>
                </w14:textFill>
              </w:rPr>
              <w:t>――</w:t>
            </w:r>
            <w:bookmarkEnd w:id="56"/>
          </w:p>
        </w:tc>
        <w:tc>
          <w:tcPr>
            <w:tcW w:w="695" w:type="pct"/>
            <w:vAlign w:val="center"/>
          </w:tcPr>
          <w:p>
            <w:pPr>
              <w:pStyle w:val="17"/>
              <w:snapToGrid w:val="0"/>
              <w:spacing w:line="24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14:textFill>
                  <w14:solidFill>
                    <w14:schemeClr w14:val="tx1"/>
                  </w14:solidFill>
                </w14:textFill>
              </w:rPr>
              <w:t>――</w:t>
            </w:r>
          </w:p>
        </w:tc>
        <w:tc>
          <w:tcPr>
            <w:tcW w:w="1195" w:type="pct"/>
            <w:vAlign w:val="center"/>
          </w:tcPr>
          <w:p>
            <w:pPr>
              <w:snapToGrid w:val="0"/>
              <w:spacing w:line="240" w:lineRule="auto"/>
              <w:jc w:val="center"/>
              <w:outlineLvl w:val="0"/>
              <w:rPr>
                <w:rFonts w:hint="eastAsia" w:ascii="宋体" w:hAnsi="宋体" w:eastAsia="宋体" w:cs="宋体"/>
                <w:sz w:val="18"/>
                <w:szCs w:val="18"/>
                <w:highlight w:val="none"/>
              </w:rPr>
            </w:pPr>
            <w:bookmarkStart w:id="57" w:name="_Toc17868"/>
            <w:r>
              <w:rPr>
                <w:rFonts w:hint="eastAsia" w:ascii="宋体" w:hAnsi="宋体" w:eastAsia="宋体" w:cs="宋体"/>
                <w:color w:val="000000" w:themeColor="text1"/>
                <w:sz w:val="18"/>
                <w:szCs w:val="18"/>
                <w14:textFill>
                  <w14:solidFill>
                    <w14:schemeClr w14:val="tx1"/>
                  </w14:solidFill>
                </w14:textFill>
              </w:rPr>
              <w:t>――</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96" w:type="pct"/>
            <w:vAlign w:val="center"/>
          </w:tcPr>
          <w:p>
            <w:pPr>
              <w:snapToGrid w:val="0"/>
              <w:spacing w:line="240" w:lineRule="auto"/>
              <w:jc w:val="center"/>
              <w:outlineLvl w:val="0"/>
              <w:rPr>
                <w:rFonts w:hint="eastAsia" w:ascii="宋体" w:hAnsi="宋体" w:eastAsia="宋体" w:cs="宋体"/>
                <w:color w:val="000000" w:themeColor="text1"/>
                <w:kern w:val="0"/>
                <w:sz w:val="18"/>
                <w:szCs w:val="18"/>
                <w:highlight w:val="none"/>
                <w:lang w:val="en-US"/>
                <w14:textFill>
                  <w14:solidFill>
                    <w14:schemeClr w14:val="tx1"/>
                  </w14:solidFill>
                </w14:textFill>
              </w:rPr>
            </w:pPr>
            <w:bookmarkStart w:id="58" w:name="_Toc7693"/>
            <w:r>
              <w:rPr>
                <w:rFonts w:hint="eastAsia" w:ascii="宋体" w:hAnsi="宋体" w:eastAsia="宋体" w:cs="宋体"/>
                <w:color w:val="000000" w:themeColor="text1"/>
                <w:sz w:val="18"/>
                <w:szCs w:val="18"/>
                <w:lang w:val="en-US" w:eastAsia="zh-CN"/>
                <w14:textFill>
                  <w14:solidFill>
                    <w14:schemeClr w14:val="tx1"/>
                  </w14:solidFill>
                </w14:textFill>
              </w:rPr>
              <w:t>A25</w:t>
            </w:r>
            <w:bookmarkEnd w:id="58"/>
          </w:p>
        </w:tc>
        <w:tc>
          <w:tcPr>
            <w:tcW w:w="937" w:type="pct"/>
            <w:vAlign w:val="center"/>
          </w:tcPr>
          <w:p>
            <w:pPr>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封口材料库</w:t>
            </w:r>
          </w:p>
        </w:tc>
        <w:tc>
          <w:tcPr>
            <w:tcW w:w="589" w:type="pct"/>
            <w:vAlign w:val="center"/>
          </w:tcPr>
          <w:p>
            <w:pPr>
              <w:snapToGrid w:val="0"/>
              <w:spacing w:line="240" w:lineRule="auto"/>
              <w:jc w:val="center"/>
              <w:outlineLvl w:val="0"/>
              <w:rPr>
                <w:rFonts w:hint="eastAsia" w:ascii="宋体" w:hAnsi="宋体" w:eastAsia="宋体" w:cs="宋体"/>
                <w:color w:val="000000" w:themeColor="text1"/>
                <w:kern w:val="0"/>
                <w:sz w:val="18"/>
                <w:szCs w:val="18"/>
                <w:highlight w:val="none"/>
                <w14:textFill>
                  <w14:solidFill>
                    <w14:schemeClr w14:val="tx1"/>
                  </w14:solidFill>
                </w14:textFill>
              </w:rPr>
            </w:pPr>
            <w:bookmarkStart w:id="59" w:name="_Toc26577"/>
            <w:r>
              <w:rPr>
                <w:rFonts w:hint="eastAsia" w:ascii="宋体" w:hAnsi="宋体" w:eastAsia="宋体" w:cs="宋体"/>
                <w:color w:val="000000" w:themeColor="text1"/>
                <w:sz w:val="18"/>
                <w:szCs w:val="18"/>
                <w14:textFill>
                  <w14:solidFill>
                    <w14:schemeClr w14:val="tx1"/>
                  </w14:solidFill>
                </w14:textFill>
              </w:rPr>
              <w:t>――</w:t>
            </w:r>
            <w:bookmarkEnd w:id="59"/>
          </w:p>
        </w:tc>
        <w:tc>
          <w:tcPr>
            <w:tcW w:w="541" w:type="pct"/>
            <w:vAlign w:val="center"/>
          </w:tcPr>
          <w:p>
            <w:pPr>
              <w:pStyle w:val="17"/>
              <w:snapToGrid w:val="0"/>
              <w:spacing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p>
        </w:tc>
        <w:tc>
          <w:tcPr>
            <w:tcW w:w="545" w:type="pct"/>
            <w:vAlign w:val="center"/>
          </w:tcPr>
          <w:p>
            <w:pPr>
              <w:snapToGrid w:val="0"/>
              <w:spacing w:line="240" w:lineRule="auto"/>
              <w:jc w:val="center"/>
              <w:outlineLvl w:val="0"/>
              <w:rPr>
                <w:rFonts w:hint="eastAsia" w:ascii="宋体" w:hAnsi="宋体" w:eastAsia="宋体" w:cs="宋体"/>
                <w:sz w:val="18"/>
                <w:szCs w:val="18"/>
                <w:highlight w:val="none"/>
              </w:rPr>
            </w:pPr>
            <w:bookmarkStart w:id="60" w:name="_Toc14365"/>
            <w:r>
              <w:rPr>
                <w:rFonts w:hint="eastAsia" w:ascii="宋体" w:hAnsi="宋体" w:eastAsia="宋体" w:cs="宋体"/>
                <w:color w:val="000000" w:themeColor="text1"/>
                <w:sz w:val="18"/>
                <w:szCs w:val="18"/>
                <w14:textFill>
                  <w14:solidFill>
                    <w14:schemeClr w14:val="tx1"/>
                  </w14:solidFill>
                </w14:textFill>
              </w:rPr>
              <w:t>――</w:t>
            </w:r>
            <w:bookmarkEnd w:id="60"/>
          </w:p>
        </w:tc>
        <w:tc>
          <w:tcPr>
            <w:tcW w:w="695" w:type="pct"/>
            <w:vAlign w:val="center"/>
          </w:tcPr>
          <w:p>
            <w:pPr>
              <w:pStyle w:val="17"/>
              <w:snapToGrid w:val="0"/>
              <w:spacing w:line="24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14:textFill>
                  <w14:solidFill>
                    <w14:schemeClr w14:val="tx1"/>
                  </w14:solidFill>
                </w14:textFill>
              </w:rPr>
              <w:t>――</w:t>
            </w:r>
          </w:p>
        </w:tc>
        <w:tc>
          <w:tcPr>
            <w:tcW w:w="1195" w:type="pct"/>
            <w:vAlign w:val="center"/>
          </w:tcPr>
          <w:p>
            <w:pPr>
              <w:snapToGrid w:val="0"/>
              <w:spacing w:line="240" w:lineRule="auto"/>
              <w:jc w:val="center"/>
              <w:outlineLvl w:val="0"/>
              <w:rPr>
                <w:rFonts w:hint="eastAsia" w:ascii="宋体" w:hAnsi="宋体" w:eastAsia="宋体" w:cs="宋体"/>
                <w:sz w:val="18"/>
                <w:szCs w:val="18"/>
                <w:highlight w:val="none"/>
              </w:rPr>
            </w:pPr>
            <w:bookmarkStart w:id="61" w:name="_Toc3805"/>
            <w:r>
              <w:rPr>
                <w:rFonts w:hint="eastAsia" w:ascii="宋体" w:hAnsi="宋体" w:eastAsia="宋体" w:cs="宋体"/>
                <w:color w:val="000000" w:themeColor="text1"/>
                <w:sz w:val="18"/>
                <w:szCs w:val="18"/>
                <w14:textFill>
                  <w14:solidFill>
                    <w14:schemeClr w14:val="tx1"/>
                  </w14:solidFill>
                </w14:textFill>
              </w:rPr>
              <w:t>――</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exact"/>
          <w:jc w:val="center"/>
        </w:trPr>
        <w:tc>
          <w:tcPr>
            <w:tcW w:w="496" w:type="pct"/>
            <w:vAlign w:val="center"/>
          </w:tcPr>
          <w:p>
            <w:pPr>
              <w:snapToGrid w:val="0"/>
              <w:spacing w:line="240" w:lineRule="auto"/>
              <w:jc w:val="center"/>
              <w:outlineLvl w:val="0"/>
              <w:rPr>
                <w:rFonts w:hint="eastAsia" w:ascii="宋体" w:hAnsi="宋体" w:eastAsia="宋体" w:cs="宋体"/>
                <w:color w:val="000000" w:themeColor="text1"/>
                <w:kern w:val="0"/>
                <w:sz w:val="18"/>
                <w:szCs w:val="18"/>
                <w:highlight w:val="none"/>
                <w:lang w:eastAsia="zh-CN"/>
                <w14:textFill>
                  <w14:solidFill>
                    <w14:schemeClr w14:val="tx1"/>
                  </w14:solidFill>
                </w14:textFill>
              </w:rPr>
            </w:pPr>
            <w:bookmarkStart w:id="62" w:name="_Toc609"/>
            <w:r>
              <w:rPr>
                <w:rFonts w:hint="eastAsia" w:ascii="宋体" w:hAnsi="宋体" w:eastAsia="宋体" w:cs="宋体"/>
                <w:color w:val="000000" w:themeColor="text1"/>
                <w:sz w:val="18"/>
                <w:szCs w:val="18"/>
                <w:lang w:val="en-US" w:eastAsia="zh-CN"/>
                <w14:textFill>
                  <w14:solidFill>
                    <w14:schemeClr w14:val="tx1"/>
                  </w14:solidFill>
                </w14:textFill>
              </w:rPr>
              <w:t>A26</w:t>
            </w:r>
            <w:bookmarkEnd w:id="62"/>
          </w:p>
        </w:tc>
        <w:tc>
          <w:tcPr>
            <w:tcW w:w="937" w:type="pct"/>
            <w:vAlign w:val="center"/>
          </w:tcPr>
          <w:p>
            <w:pPr>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值班室</w:t>
            </w:r>
          </w:p>
        </w:tc>
        <w:tc>
          <w:tcPr>
            <w:tcW w:w="589" w:type="pct"/>
            <w:vAlign w:val="center"/>
          </w:tcPr>
          <w:p>
            <w:pPr>
              <w:snapToGrid w:val="0"/>
              <w:spacing w:line="240" w:lineRule="auto"/>
              <w:jc w:val="center"/>
              <w:outlineLvl w:val="0"/>
              <w:rPr>
                <w:rFonts w:hint="eastAsia" w:ascii="宋体" w:hAnsi="宋体" w:eastAsia="宋体" w:cs="宋体"/>
                <w:color w:val="000000" w:themeColor="text1"/>
                <w:kern w:val="0"/>
                <w:sz w:val="18"/>
                <w:szCs w:val="18"/>
                <w:highlight w:val="none"/>
                <w14:textFill>
                  <w14:solidFill>
                    <w14:schemeClr w14:val="tx1"/>
                  </w14:solidFill>
                </w14:textFill>
              </w:rPr>
            </w:pPr>
            <w:bookmarkStart w:id="63" w:name="_Toc5242"/>
            <w:r>
              <w:rPr>
                <w:rFonts w:hint="eastAsia" w:ascii="宋体" w:hAnsi="宋体" w:eastAsia="宋体" w:cs="宋体"/>
                <w:color w:val="000000" w:themeColor="text1"/>
                <w:sz w:val="18"/>
                <w:szCs w:val="18"/>
                <w14:textFill>
                  <w14:solidFill>
                    <w14:schemeClr w14:val="tx1"/>
                  </w14:solidFill>
                </w14:textFill>
              </w:rPr>
              <w:t>――</w:t>
            </w:r>
            <w:bookmarkEnd w:id="63"/>
          </w:p>
        </w:tc>
        <w:tc>
          <w:tcPr>
            <w:tcW w:w="541" w:type="pct"/>
            <w:vAlign w:val="center"/>
          </w:tcPr>
          <w:p>
            <w:pPr>
              <w:pStyle w:val="17"/>
              <w:snapToGrid w:val="0"/>
              <w:spacing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p>
        </w:tc>
        <w:tc>
          <w:tcPr>
            <w:tcW w:w="545" w:type="pct"/>
            <w:vAlign w:val="center"/>
          </w:tcPr>
          <w:p>
            <w:pPr>
              <w:snapToGrid w:val="0"/>
              <w:spacing w:line="240" w:lineRule="auto"/>
              <w:jc w:val="center"/>
              <w:outlineLvl w:val="0"/>
              <w:rPr>
                <w:rFonts w:hint="eastAsia" w:ascii="宋体" w:hAnsi="宋体" w:eastAsia="宋体" w:cs="宋体"/>
                <w:sz w:val="18"/>
                <w:szCs w:val="18"/>
                <w:highlight w:val="none"/>
              </w:rPr>
            </w:pPr>
            <w:bookmarkStart w:id="64" w:name="_Toc23668"/>
            <w:r>
              <w:rPr>
                <w:rFonts w:hint="eastAsia" w:ascii="宋体" w:hAnsi="宋体" w:eastAsia="宋体" w:cs="宋体"/>
                <w:color w:val="000000" w:themeColor="text1"/>
                <w:sz w:val="18"/>
                <w:szCs w:val="18"/>
                <w14:textFill>
                  <w14:solidFill>
                    <w14:schemeClr w14:val="tx1"/>
                  </w14:solidFill>
                </w14:textFill>
              </w:rPr>
              <w:t>――</w:t>
            </w:r>
            <w:bookmarkEnd w:id="64"/>
          </w:p>
        </w:tc>
        <w:tc>
          <w:tcPr>
            <w:tcW w:w="695" w:type="pct"/>
            <w:vAlign w:val="center"/>
          </w:tcPr>
          <w:p>
            <w:pPr>
              <w:pStyle w:val="17"/>
              <w:snapToGrid w:val="0"/>
              <w:spacing w:line="24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14:textFill>
                  <w14:solidFill>
                    <w14:schemeClr w14:val="tx1"/>
                  </w14:solidFill>
                </w14:textFill>
              </w:rPr>
              <w:t>――</w:t>
            </w:r>
          </w:p>
        </w:tc>
        <w:tc>
          <w:tcPr>
            <w:tcW w:w="1195" w:type="pct"/>
            <w:vAlign w:val="center"/>
          </w:tcPr>
          <w:p>
            <w:pPr>
              <w:snapToGrid w:val="0"/>
              <w:spacing w:line="240" w:lineRule="auto"/>
              <w:jc w:val="center"/>
              <w:outlineLvl w:val="0"/>
              <w:rPr>
                <w:rFonts w:hint="eastAsia" w:ascii="宋体" w:hAnsi="宋体" w:eastAsia="宋体" w:cs="宋体"/>
                <w:sz w:val="18"/>
                <w:szCs w:val="18"/>
                <w:highlight w:val="none"/>
              </w:rPr>
            </w:pPr>
            <w:bookmarkStart w:id="65" w:name="_Toc32035"/>
            <w:r>
              <w:rPr>
                <w:rFonts w:hint="eastAsia" w:ascii="宋体" w:hAnsi="宋体" w:eastAsia="宋体" w:cs="宋体"/>
                <w:color w:val="000000" w:themeColor="text1"/>
                <w:sz w:val="18"/>
                <w:szCs w:val="18"/>
                <w14:textFill>
                  <w14:solidFill>
                    <w14:schemeClr w14:val="tx1"/>
                  </w14:solidFill>
                </w14:textFill>
              </w:rPr>
              <w:t>――</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496"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lang w:val="en-US"/>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A27</w:t>
            </w:r>
          </w:p>
        </w:tc>
        <w:tc>
          <w:tcPr>
            <w:tcW w:w="937" w:type="pct"/>
            <w:vAlign w:val="center"/>
          </w:tcPr>
          <w:p>
            <w:pPr>
              <w:snapToGrid w:val="0"/>
              <w:spacing w:line="240" w:lineRule="auto"/>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车间办公室、机修室</w:t>
            </w:r>
          </w:p>
        </w:tc>
        <w:tc>
          <w:tcPr>
            <w:tcW w:w="589" w:type="pct"/>
            <w:vAlign w:val="center"/>
          </w:tcPr>
          <w:p>
            <w:pPr>
              <w:snapToGrid w:val="0"/>
              <w:spacing w:line="240" w:lineRule="auto"/>
              <w:jc w:val="center"/>
              <w:outlineLvl w:val="0"/>
              <w:rPr>
                <w:rFonts w:hint="eastAsia" w:ascii="宋体" w:hAnsi="宋体" w:eastAsia="宋体" w:cs="宋体"/>
                <w:color w:val="000000" w:themeColor="text1"/>
                <w:kern w:val="0"/>
                <w:sz w:val="18"/>
                <w:szCs w:val="18"/>
                <w:highlight w:val="none"/>
                <w14:textFill>
                  <w14:solidFill>
                    <w14:schemeClr w14:val="tx1"/>
                  </w14:solidFill>
                </w14:textFill>
              </w:rPr>
            </w:pPr>
            <w:bookmarkStart w:id="66" w:name="_Toc5870"/>
            <w:r>
              <w:rPr>
                <w:rFonts w:hint="eastAsia" w:ascii="宋体" w:hAnsi="宋体" w:eastAsia="宋体" w:cs="宋体"/>
                <w:color w:val="000000" w:themeColor="text1"/>
                <w:sz w:val="18"/>
                <w:szCs w:val="18"/>
                <w14:textFill>
                  <w14:solidFill>
                    <w14:schemeClr w14:val="tx1"/>
                  </w14:solidFill>
                </w14:textFill>
              </w:rPr>
              <w:t>――</w:t>
            </w:r>
            <w:bookmarkEnd w:id="66"/>
          </w:p>
        </w:tc>
        <w:tc>
          <w:tcPr>
            <w:tcW w:w="541" w:type="pct"/>
            <w:vAlign w:val="center"/>
          </w:tcPr>
          <w:p>
            <w:pPr>
              <w:pStyle w:val="17"/>
              <w:snapToGrid w:val="0"/>
              <w:spacing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p>
        </w:tc>
        <w:tc>
          <w:tcPr>
            <w:tcW w:w="545" w:type="pct"/>
            <w:vAlign w:val="center"/>
          </w:tcPr>
          <w:p>
            <w:pPr>
              <w:snapToGrid w:val="0"/>
              <w:spacing w:line="240" w:lineRule="auto"/>
              <w:jc w:val="center"/>
              <w:outlineLvl w:val="0"/>
              <w:rPr>
                <w:rFonts w:hint="eastAsia" w:ascii="宋体" w:hAnsi="宋体" w:eastAsia="宋体" w:cs="宋体"/>
                <w:sz w:val="18"/>
                <w:szCs w:val="18"/>
                <w:highlight w:val="none"/>
              </w:rPr>
            </w:pPr>
            <w:bookmarkStart w:id="67" w:name="_Toc25848"/>
            <w:r>
              <w:rPr>
                <w:rFonts w:hint="eastAsia" w:ascii="宋体" w:hAnsi="宋体" w:eastAsia="宋体" w:cs="宋体"/>
                <w:color w:val="000000" w:themeColor="text1"/>
                <w:sz w:val="18"/>
                <w:szCs w:val="18"/>
                <w14:textFill>
                  <w14:solidFill>
                    <w14:schemeClr w14:val="tx1"/>
                  </w14:solidFill>
                </w14:textFill>
              </w:rPr>
              <w:t>――</w:t>
            </w:r>
            <w:bookmarkEnd w:id="67"/>
          </w:p>
        </w:tc>
        <w:tc>
          <w:tcPr>
            <w:tcW w:w="695" w:type="pct"/>
            <w:vAlign w:val="center"/>
          </w:tcPr>
          <w:p>
            <w:pPr>
              <w:pStyle w:val="17"/>
              <w:snapToGrid w:val="0"/>
              <w:spacing w:line="24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14:textFill>
                  <w14:solidFill>
                    <w14:schemeClr w14:val="tx1"/>
                  </w14:solidFill>
                </w14:textFill>
              </w:rPr>
              <w:t>――</w:t>
            </w:r>
          </w:p>
        </w:tc>
        <w:tc>
          <w:tcPr>
            <w:tcW w:w="1195" w:type="pct"/>
            <w:vAlign w:val="center"/>
          </w:tcPr>
          <w:p>
            <w:pPr>
              <w:snapToGrid w:val="0"/>
              <w:spacing w:line="240" w:lineRule="auto"/>
              <w:jc w:val="center"/>
              <w:outlineLvl w:val="0"/>
              <w:rPr>
                <w:rFonts w:hint="eastAsia" w:ascii="宋体" w:hAnsi="宋体" w:eastAsia="宋体" w:cs="宋体"/>
                <w:sz w:val="18"/>
                <w:szCs w:val="18"/>
                <w:highlight w:val="none"/>
              </w:rPr>
            </w:pPr>
            <w:bookmarkStart w:id="68" w:name="_Toc15304"/>
            <w:r>
              <w:rPr>
                <w:rFonts w:hint="eastAsia" w:ascii="宋体" w:hAnsi="宋体" w:eastAsia="宋体" w:cs="宋体"/>
                <w:color w:val="000000" w:themeColor="text1"/>
                <w:sz w:val="18"/>
                <w:szCs w:val="18"/>
                <w14:textFill>
                  <w14:solidFill>
                    <w14:schemeClr w14:val="tx1"/>
                  </w14:solidFill>
                </w14:textFill>
              </w:rPr>
              <w:t>――</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jc w:val="center"/>
        </w:trPr>
        <w:tc>
          <w:tcPr>
            <w:tcW w:w="496"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A28</w:t>
            </w:r>
          </w:p>
        </w:tc>
        <w:tc>
          <w:tcPr>
            <w:tcW w:w="937" w:type="pct"/>
            <w:vAlign w:val="center"/>
          </w:tcPr>
          <w:p>
            <w:pPr>
              <w:snapToGrid w:val="0"/>
              <w:spacing w:line="240" w:lineRule="auto"/>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充电棚</w:t>
            </w:r>
          </w:p>
        </w:tc>
        <w:tc>
          <w:tcPr>
            <w:tcW w:w="589" w:type="pct"/>
            <w:vAlign w:val="center"/>
          </w:tcPr>
          <w:p>
            <w:pPr>
              <w:snapToGrid w:val="0"/>
              <w:spacing w:line="240" w:lineRule="auto"/>
              <w:jc w:val="center"/>
              <w:outlineLvl w:val="0"/>
              <w:rPr>
                <w:rFonts w:hint="eastAsia" w:ascii="宋体" w:hAnsi="宋体" w:eastAsia="宋体" w:cs="宋体"/>
                <w:color w:val="000000" w:themeColor="text1"/>
                <w:kern w:val="0"/>
                <w:sz w:val="18"/>
                <w:szCs w:val="18"/>
                <w:highlight w:val="none"/>
                <w14:textFill>
                  <w14:solidFill>
                    <w14:schemeClr w14:val="tx1"/>
                  </w14:solidFill>
                </w14:textFill>
              </w:rPr>
            </w:pPr>
            <w:bookmarkStart w:id="69" w:name="_Toc31484"/>
            <w:r>
              <w:rPr>
                <w:rFonts w:hint="eastAsia" w:ascii="宋体" w:hAnsi="宋体" w:eastAsia="宋体" w:cs="宋体"/>
                <w:color w:val="000000" w:themeColor="text1"/>
                <w:sz w:val="18"/>
                <w:szCs w:val="18"/>
                <w14:textFill>
                  <w14:solidFill>
                    <w14:schemeClr w14:val="tx1"/>
                  </w14:solidFill>
                </w14:textFill>
              </w:rPr>
              <w:t>――</w:t>
            </w:r>
            <w:bookmarkEnd w:id="69"/>
          </w:p>
        </w:tc>
        <w:tc>
          <w:tcPr>
            <w:tcW w:w="541" w:type="pct"/>
            <w:vAlign w:val="center"/>
          </w:tcPr>
          <w:p>
            <w:pPr>
              <w:pStyle w:val="17"/>
              <w:snapToGrid w:val="0"/>
              <w:spacing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p>
        </w:tc>
        <w:tc>
          <w:tcPr>
            <w:tcW w:w="545" w:type="pct"/>
            <w:vAlign w:val="center"/>
          </w:tcPr>
          <w:p>
            <w:pPr>
              <w:snapToGrid w:val="0"/>
              <w:spacing w:line="240" w:lineRule="auto"/>
              <w:jc w:val="center"/>
              <w:outlineLvl w:val="0"/>
              <w:rPr>
                <w:rFonts w:hint="eastAsia" w:ascii="宋体" w:hAnsi="宋体" w:eastAsia="宋体" w:cs="宋体"/>
                <w:sz w:val="18"/>
                <w:szCs w:val="18"/>
                <w:highlight w:val="none"/>
              </w:rPr>
            </w:pPr>
            <w:bookmarkStart w:id="70" w:name="_Toc7974"/>
            <w:r>
              <w:rPr>
                <w:rFonts w:hint="eastAsia" w:ascii="宋体" w:hAnsi="宋体" w:eastAsia="宋体" w:cs="宋体"/>
                <w:color w:val="000000" w:themeColor="text1"/>
                <w:sz w:val="18"/>
                <w:szCs w:val="18"/>
                <w14:textFill>
                  <w14:solidFill>
                    <w14:schemeClr w14:val="tx1"/>
                  </w14:solidFill>
                </w14:textFill>
              </w:rPr>
              <w:t>――</w:t>
            </w:r>
            <w:bookmarkEnd w:id="70"/>
          </w:p>
        </w:tc>
        <w:tc>
          <w:tcPr>
            <w:tcW w:w="695" w:type="pct"/>
            <w:vAlign w:val="center"/>
          </w:tcPr>
          <w:p>
            <w:pPr>
              <w:pStyle w:val="17"/>
              <w:snapToGrid w:val="0"/>
              <w:spacing w:line="24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14:textFill>
                  <w14:solidFill>
                    <w14:schemeClr w14:val="tx1"/>
                  </w14:solidFill>
                </w14:textFill>
              </w:rPr>
              <w:t>――</w:t>
            </w:r>
          </w:p>
        </w:tc>
        <w:tc>
          <w:tcPr>
            <w:tcW w:w="1195" w:type="pct"/>
            <w:vAlign w:val="center"/>
          </w:tcPr>
          <w:p>
            <w:pPr>
              <w:snapToGrid w:val="0"/>
              <w:spacing w:line="240" w:lineRule="auto"/>
              <w:jc w:val="center"/>
              <w:outlineLvl w:val="0"/>
              <w:rPr>
                <w:rFonts w:hint="eastAsia" w:ascii="宋体" w:hAnsi="宋体" w:eastAsia="宋体" w:cs="宋体"/>
                <w:sz w:val="18"/>
                <w:szCs w:val="18"/>
                <w:highlight w:val="none"/>
              </w:rPr>
            </w:pPr>
            <w:bookmarkStart w:id="71" w:name="_Toc18247"/>
            <w:r>
              <w:rPr>
                <w:rFonts w:hint="eastAsia" w:ascii="宋体" w:hAnsi="宋体" w:eastAsia="宋体" w:cs="宋体"/>
                <w:color w:val="000000" w:themeColor="text1"/>
                <w:sz w:val="18"/>
                <w:szCs w:val="18"/>
                <w14:textFill>
                  <w14:solidFill>
                    <w14:schemeClr w14:val="tx1"/>
                  </w14:solidFill>
                </w14:textFill>
              </w:rPr>
              <w:t>――</w:t>
            </w:r>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496"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B</w:t>
            </w: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w:t>
            </w:r>
          </w:p>
        </w:tc>
        <w:tc>
          <w:tcPr>
            <w:tcW w:w="937" w:type="pct"/>
            <w:vAlign w:val="center"/>
          </w:tcPr>
          <w:p>
            <w:pPr>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化工材料库</w:t>
            </w:r>
          </w:p>
        </w:tc>
        <w:tc>
          <w:tcPr>
            <w:tcW w:w="589"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auto"/>
                <w:kern w:val="0"/>
                <w:sz w:val="18"/>
                <w:szCs w:val="18"/>
                <w:highlight w:val="none"/>
              </w:rPr>
              <w:t>甲类火灾</w:t>
            </w:r>
          </w:p>
        </w:tc>
        <w:tc>
          <w:tcPr>
            <w:tcW w:w="541"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43</w:t>
            </w:r>
          </w:p>
        </w:tc>
        <w:tc>
          <w:tcPr>
            <w:tcW w:w="545" w:type="pct"/>
            <w:vAlign w:val="center"/>
          </w:tcPr>
          <w:p>
            <w:pPr>
              <w:widowControl/>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color w:val="000000" w:themeColor="text1"/>
                <w:kern w:val="0"/>
                <w:sz w:val="18"/>
                <w:szCs w:val="18"/>
                <w14:textFill>
                  <w14:solidFill>
                    <w14:schemeClr w14:val="tx1"/>
                  </w14:solidFill>
                </w14:textFill>
              </w:rPr>
              <w:t>200</w:t>
            </w:r>
          </w:p>
        </w:tc>
        <w:tc>
          <w:tcPr>
            <w:tcW w:w="695" w:type="pct"/>
            <w:vAlign w:val="top"/>
          </w:tcPr>
          <w:p>
            <w:pPr>
              <w:spacing w:line="240" w:lineRule="auto"/>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14:textFill>
                  <w14:solidFill>
                    <w14:schemeClr w14:val="tx1"/>
                  </w14:solidFill>
                </w14:textFill>
              </w:rPr>
              <w:t>小于临界量</w:t>
            </w:r>
          </w:p>
        </w:tc>
        <w:tc>
          <w:tcPr>
            <w:tcW w:w="1195" w:type="pct"/>
            <w:vAlign w:val="top"/>
          </w:tcPr>
          <w:p>
            <w:pPr>
              <w:spacing w:line="240" w:lineRule="auto"/>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14:textFill>
                  <w14:solidFill>
                    <w14:schemeClr w14:val="tx1"/>
                  </w14:solidFill>
                </w14:textFill>
              </w:rPr>
              <w:t>未构成</w:t>
            </w:r>
            <w:r>
              <w:rPr>
                <w:rFonts w:hint="eastAsia" w:ascii="宋体" w:hAnsi="宋体" w:eastAsia="宋体" w:cs="宋体"/>
                <w:color w:val="000000" w:themeColor="text1"/>
                <w:kern w:val="0"/>
                <w:sz w:val="18"/>
                <w:szCs w:val="18"/>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exact"/>
          <w:jc w:val="center"/>
        </w:trPr>
        <w:tc>
          <w:tcPr>
            <w:tcW w:w="496"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B2</w:t>
            </w:r>
          </w:p>
        </w:tc>
        <w:tc>
          <w:tcPr>
            <w:tcW w:w="937" w:type="pct"/>
            <w:vAlign w:val="center"/>
          </w:tcPr>
          <w:p>
            <w:pPr>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爆竹</w:t>
            </w:r>
            <w:r>
              <w:rPr>
                <w:rFonts w:hint="eastAsia" w:ascii="宋体" w:hAnsi="宋体" w:eastAsia="宋体" w:cs="宋体"/>
                <w:color w:val="000000" w:themeColor="text1"/>
                <w:kern w:val="0"/>
                <w:sz w:val="18"/>
                <w:szCs w:val="18"/>
                <w:lang w:val="en-US" w:eastAsia="zh-CN"/>
                <w14:textFill>
                  <w14:solidFill>
                    <w14:schemeClr w14:val="tx1"/>
                  </w14:solidFill>
                </w14:textFill>
              </w:rPr>
              <w:t>成品</w:t>
            </w:r>
            <w:r>
              <w:rPr>
                <w:rFonts w:hint="eastAsia" w:ascii="宋体" w:hAnsi="宋体" w:eastAsia="宋体" w:cs="宋体"/>
                <w:color w:val="000000" w:themeColor="text1"/>
                <w:kern w:val="0"/>
                <w:sz w:val="18"/>
                <w:szCs w:val="18"/>
                <w14:textFill>
                  <w14:solidFill>
                    <w14:schemeClr w14:val="tx1"/>
                  </w14:solidFill>
                </w14:textFill>
              </w:rPr>
              <w:t>仓库</w:t>
            </w:r>
          </w:p>
        </w:tc>
        <w:tc>
          <w:tcPr>
            <w:tcW w:w="589"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1.3级</w:t>
            </w:r>
          </w:p>
        </w:tc>
        <w:tc>
          <w:tcPr>
            <w:tcW w:w="541"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7</w:t>
            </w:r>
          </w:p>
        </w:tc>
        <w:tc>
          <w:tcPr>
            <w:tcW w:w="545"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w:t>
            </w:r>
          </w:p>
        </w:tc>
        <w:tc>
          <w:tcPr>
            <w:tcW w:w="695" w:type="pct"/>
            <w:vAlign w:val="top"/>
          </w:tcPr>
          <w:p>
            <w:pPr>
              <w:spacing w:line="240" w:lineRule="auto"/>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14:textFill>
                  <w14:solidFill>
                    <w14:schemeClr w14:val="tx1"/>
                  </w14:solidFill>
                </w14:textFill>
              </w:rPr>
              <w:t>小于临界量</w:t>
            </w:r>
          </w:p>
        </w:tc>
        <w:tc>
          <w:tcPr>
            <w:tcW w:w="1195" w:type="pct"/>
            <w:vAlign w:val="top"/>
          </w:tcPr>
          <w:p>
            <w:pPr>
              <w:spacing w:line="240" w:lineRule="auto"/>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14:textFill>
                  <w14:solidFill>
                    <w14:schemeClr w14:val="tx1"/>
                  </w14:solidFill>
                </w14:textFill>
              </w:rPr>
              <w:t>未构成</w:t>
            </w:r>
            <w:r>
              <w:rPr>
                <w:rFonts w:hint="eastAsia" w:ascii="宋体" w:hAnsi="宋体" w:eastAsia="宋体" w:cs="宋体"/>
                <w:color w:val="000000" w:themeColor="text1"/>
                <w:kern w:val="0"/>
                <w:sz w:val="18"/>
                <w:szCs w:val="18"/>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496" w:type="pct"/>
            <w:vAlign w:val="center"/>
          </w:tcPr>
          <w:p>
            <w:pPr>
              <w:widowControl/>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B2</w:t>
            </w:r>
          </w:p>
        </w:tc>
        <w:tc>
          <w:tcPr>
            <w:tcW w:w="937" w:type="pct"/>
            <w:vAlign w:val="center"/>
          </w:tcPr>
          <w:p>
            <w:pPr>
              <w:snapToGrid w:val="0"/>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爆竹</w:t>
            </w:r>
            <w:r>
              <w:rPr>
                <w:rFonts w:hint="eastAsia" w:ascii="宋体" w:hAnsi="宋体" w:eastAsia="宋体" w:cs="宋体"/>
                <w:color w:val="000000" w:themeColor="text1"/>
                <w:kern w:val="0"/>
                <w:sz w:val="18"/>
                <w:szCs w:val="18"/>
                <w:lang w:val="en-US" w:eastAsia="zh-CN"/>
                <w14:textFill>
                  <w14:solidFill>
                    <w14:schemeClr w14:val="tx1"/>
                  </w14:solidFill>
                </w14:textFill>
              </w:rPr>
              <w:t>成品</w:t>
            </w:r>
            <w:r>
              <w:rPr>
                <w:rFonts w:hint="eastAsia" w:ascii="宋体" w:hAnsi="宋体" w:eastAsia="宋体" w:cs="宋体"/>
                <w:color w:val="000000" w:themeColor="text1"/>
                <w:kern w:val="0"/>
                <w:sz w:val="18"/>
                <w:szCs w:val="18"/>
                <w14:textFill>
                  <w14:solidFill>
                    <w14:schemeClr w14:val="tx1"/>
                  </w14:solidFill>
                </w14:textFill>
              </w:rPr>
              <w:t>仓库</w:t>
            </w:r>
          </w:p>
        </w:tc>
        <w:tc>
          <w:tcPr>
            <w:tcW w:w="589" w:type="pct"/>
            <w:vAlign w:val="center"/>
          </w:tcPr>
          <w:p>
            <w:pPr>
              <w:widowControl/>
              <w:snapToGrid w:val="0"/>
              <w:spacing w:line="240" w:lineRule="auto"/>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1.3级</w:t>
            </w:r>
          </w:p>
        </w:tc>
        <w:tc>
          <w:tcPr>
            <w:tcW w:w="541" w:type="pct"/>
            <w:vAlign w:val="center"/>
          </w:tcPr>
          <w:p>
            <w:pPr>
              <w:widowControl/>
              <w:snapToGrid w:val="0"/>
              <w:spacing w:line="240" w:lineRule="auto"/>
              <w:jc w:val="center"/>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20</w:t>
            </w:r>
          </w:p>
        </w:tc>
        <w:tc>
          <w:tcPr>
            <w:tcW w:w="545" w:type="pct"/>
            <w:vAlign w:val="center"/>
          </w:tcPr>
          <w:p>
            <w:pPr>
              <w:widowControl/>
              <w:snapToGrid w:val="0"/>
              <w:spacing w:line="240" w:lineRule="auto"/>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w:t>
            </w:r>
          </w:p>
        </w:tc>
        <w:tc>
          <w:tcPr>
            <w:tcW w:w="695" w:type="pct"/>
            <w:vAlign w:val="top"/>
          </w:tcPr>
          <w:p>
            <w:pPr>
              <w:spacing w:line="240" w:lineRule="auto"/>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小于临界量</w:t>
            </w:r>
          </w:p>
        </w:tc>
        <w:tc>
          <w:tcPr>
            <w:tcW w:w="1195" w:type="pct"/>
            <w:vAlign w:val="top"/>
          </w:tcPr>
          <w:p>
            <w:pPr>
              <w:spacing w:line="240" w:lineRule="auto"/>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未构成</w:t>
            </w:r>
            <w:r>
              <w:rPr>
                <w:rFonts w:hint="eastAsia" w:ascii="宋体" w:hAnsi="宋体" w:eastAsia="宋体" w:cs="宋体"/>
                <w:color w:val="000000" w:themeColor="text1"/>
                <w:kern w:val="0"/>
                <w:sz w:val="18"/>
                <w:szCs w:val="18"/>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exact"/>
          <w:jc w:val="center"/>
        </w:trPr>
        <w:tc>
          <w:tcPr>
            <w:tcW w:w="496" w:type="pct"/>
            <w:tcBorders>
              <w:bottom w:val="single" w:color="auto" w:sz="4" w:space="0"/>
            </w:tcBorders>
            <w:vAlign w:val="center"/>
          </w:tcPr>
          <w:p>
            <w:pPr>
              <w:spacing w:line="240" w:lineRule="auto"/>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说明</w:t>
            </w:r>
          </w:p>
        </w:tc>
        <w:tc>
          <w:tcPr>
            <w:tcW w:w="4503" w:type="pct"/>
            <w:gridSpan w:val="6"/>
            <w:tcBorders>
              <w:bottom w:val="single" w:color="auto" w:sz="4" w:space="0"/>
            </w:tcBorders>
            <w:vAlign w:val="center"/>
          </w:tcPr>
          <w:p>
            <w:pPr>
              <w:spacing w:line="24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w:t>
            </w:r>
            <w:r>
              <w:rPr>
                <w:rFonts w:hint="eastAsia" w:ascii="宋体" w:hAnsi="宋体" w:eastAsia="宋体" w:cs="宋体"/>
                <w:sz w:val="18"/>
                <w:szCs w:val="18"/>
                <w:highlight w:val="none"/>
                <w:lang w:val="en-US" w:eastAsia="zh-CN"/>
              </w:rPr>
              <w:t>本企业</w:t>
            </w:r>
            <w:r>
              <w:rPr>
                <w:rFonts w:hint="eastAsia" w:ascii="宋体" w:hAnsi="宋体" w:eastAsia="宋体" w:cs="宋体"/>
                <w:sz w:val="18"/>
                <w:szCs w:val="18"/>
                <w:highlight w:val="none"/>
              </w:rPr>
              <w:t>申请核定生产爆竹产品为C级爆竹产品；</w:t>
            </w:r>
          </w:p>
          <w:p>
            <w:pPr>
              <w:spacing w:line="24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w:t>
            </w:r>
            <w:r>
              <w:rPr>
                <w:rFonts w:hint="eastAsia" w:ascii="宋体" w:hAnsi="宋体" w:eastAsia="宋体" w:cs="宋体"/>
                <w:sz w:val="18"/>
                <w:szCs w:val="18"/>
                <w:highlight w:val="none"/>
                <w:lang w:val="en-US" w:eastAsia="zh-CN"/>
              </w:rPr>
              <w:t>本</w:t>
            </w:r>
            <w:r>
              <w:rPr>
                <w:rFonts w:hint="eastAsia" w:ascii="宋体" w:hAnsi="宋体" w:eastAsia="宋体" w:cs="宋体"/>
                <w:sz w:val="18"/>
                <w:szCs w:val="18"/>
                <w:highlight w:val="none"/>
              </w:rPr>
              <w:t>企业使用化工原材料不涉及氯酸钾，因设计单位未将氧化剂、还原剂分别定量，故将氧化剂和还原剂合并统计，按临界量200t进行辨识。</w:t>
            </w:r>
          </w:p>
          <w:p>
            <w:pPr>
              <w:spacing w:line="240" w:lineRule="auto"/>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sz w:val="18"/>
                <w:szCs w:val="18"/>
                <w:highlight w:val="none"/>
              </w:rPr>
              <w:t>3、标准规定镁铝合金粉、铝粉、钛粉与高氯酸钾、硝酸钾、硝酸钡、碳酸锶等氧化剂的临界量为200t，所以，易燃固体（还原剂）与氧化性固体（氧化剂）一起按化工材料辨识。</w:t>
            </w:r>
          </w:p>
        </w:tc>
      </w:tr>
    </w:tbl>
    <w:p>
      <w:pPr>
        <w:numPr>
          <w:ilvl w:val="0"/>
          <w:numId w:val="0"/>
        </w:numPr>
        <w:spacing w:line="360" w:lineRule="auto"/>
        <w:ind w:left="382" w:leftChars="0"/>
        <w:rPr>
          <w:rFonts w:hint="eastAsia" w:ascii="宋体" w:hAnsi="宋体" w:eastAsia="宋体" w:cs="宋体"/>
          <w:b/>
          <w:color w:val="000000"/>
          <w:sz w:val="24"/>
        </w:rPr>
      </w:pPr>
      <w:r>
        <w:rPr>
          <w:rFonts w:hint="eastAsia" w:ascii="宋体" w:hAnsi="宋体" w:eastAsia="宋体" w:cs="宋体"/>
          <w:b/>
          <w:color w:val="000000"/>
          <w:sz w:val="24"/>
          <w:lang w:val="en-US" w:eastAsia="zh-CN"/>
        </w:rPr>
        <w:t>2、引火线</w:t>
      </w:r>
      <w:r>
        <w:rPr>
          <w:rFonts w:hint="eastAsia" w:ascii="宋体" w:hAnsi="宋体" w:eastAsia="宋体" w:cs="宋体"/>
          <w:b/>
          <w:color w:val="000000"/>
          <w:sz w:val="24"/>
        </w:rPr>
        <w:t xml:space="preserve">库区重大危险源辨识单元辨识 </w:t>
      </w:r>
    </w:p>
    <w:p>
      <w:pPr>
        <w:spacing w:line="360" w:lineRule="auto"/>
        <w:ind w:firstLine="444"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本</w:t>
      </w:r>
      <w:r>
        <w:rPr>
          <w:rFonts w:hint="eastAsia" w:ascii="宋体" w:hAnsi="宋体" w:eastAsia="宋体" w:cs="宋体"/>
          <w:color w:val="000000"/>
          <w:sz w:val="24"/>
        </w:rPr>
        <w:t>企业</w:t>
      </w:r>
      <w:r>
        <w:rPr>
          <w:rFonts w:hint="eastAsia" w:ascii="宋体" w:hAnsi="宋体" w:eastAsia="宋体" w:cs="宋体"/>
          <w:color w:val="000000"/>
          <w:sz w:val="24"/>
          <w:lang w:val="en-US" w:eastAsia="zh-CN"/>
        </w:rPr>
        <w:t>引火线</w:t>
      </w:r>
      <w:r>
        <w:rPr>
          <w:rFonts w:hint="eastAsia" w:ascii="宋体" w:hAnsi="宋体" w:eastAsia="宋体" w:cs="宋体"/>
          <w:color w:val="000000"/>
          <w:sz w:val="24"/>
        </w:rPr>
        <w:t>库区重大危险源辨识见表3-</w:t>
      </w:r>
      <w:r>
        <w:rPr>
          <w:rFonts w:hint="eastAsia" w:ascii="宋体" w:hAnsi="宋体" w:eastAsia="宋体" w:cs="宋体"/>
          <w:color w:val="000000"/>
          <w:sz w:val="24"/>
          <w:lang w:val="en-US" w:eastAsia="zh-CN"/>
        </w:rPr>
        <w:t>5</w:t>
      </w:r>
      <w:r>
        <w:rPr>
          <w:rFonts w:hint="eastAsia" w:ascii="宋体" w:hAnsi="宋体" w:eastAsia="宋体" w:cs="宋体"/>
          <w:color w:val="000000"/>
          <w:sz w:val="24"/>
        </w:rPr>
        <w:t>。</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表3-</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引火线</w:t>
      </w:r>
      <w:r>
        <w:rPr>
          <w:rFonts w:hint="eastAsia" w:ascii="宋体" w:hAnsi="宋体" w:eastAsia="宋体" w:cs="宋体"/>
          <w:color w:val="000000"/>
          <w:szCs w:val="21"/>
        </w:rPr>
        <w:t>库区重大危险源辨识单元辨识表</w:t>
      </w:r>
    </w:p>
    <w:tbl>
      <w:tblPr>
        <w:tblStyle w:val="21"/>
        <w:tblW w:w="47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139"/>
        <w:gridCol w:w="909"/>
        <w:gridCol w:w="909"/>
        <w:gridCol w:w="1373"/>
        <w:gridCol w:w="134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77" w:type="pct"/>
            <w:tcBorders>
              <w:top w:val="single" w:color="auto" w:sz="4" w:space="0"/>
            </w:tcBorders>
            <w:vAlign w:val="center"/>
          </w:tcPr>
          <w:p>
            <w:pPr>
              <w:widowControl/>
              <w:snapToGrid w:val="0"/>
              <w:spacing w:line="240" w:lineRule="exact"/>
              <w:jc w:val="center"/>
              <w:rPr>
                <w:rFonts w:hint="eastAsia" w:ascii="宋体" w:hAnsi="宋体" w:eastAsia="宋体" w:cs="宋体"/>
                <w:b/>
                <w:color w:val="000000" w:themeColor="text1"/>
                <w:kern w:val="0"/>
                <w:sz w:val="15"/>
                <w:szCs w:val="15"/>
                <w14:textFill>
                  <w14:solidFill>
                    <w14:schemeClr w14:val="tx1"/>
                  </w14:solidFill>
                </w14:textFill>
              </w:rPr>
            </w:pPr>
            <w:r>
              <w:rPr>
                <w:rFonts w:hint="eastAsia" w:ascii="宋体" w:hAnsi="宋体" w:eastAsia="宋体" w:cs="宋体"/>
                <w:b/>
                <w:color w:val="000000" w:themeColor="text1"/>
                <w:kern w:val="0"/>
                <w:sz w:val="15"/>
                <w:szCs w:val="15"/>
                <w14:textFill>
                  <w14:solidFill>
                    <w14:schemeClr w14:val="tx1"/>
                  </w14:solidFill>
                </w14:textFill>
              </w:rPr>
              <w:t>建(构)筑物编号</w:t>
            </w:r>
          </w:p>
        </w:tc>
        <w:tc>
          <w:tcPr>
            <w:tcW w:w="705" w:type="pct"/>
            <w:tcBorders>
              <w:top w:val="single" w:color="auto" w:sz="4" w:space="0"/>
            </w:tcBorders>
            <w:vAlign w:val="center"/>
          </w:tcPr>
          <w:p>
            <w:pPr>
              <w:widowControl/>
              <w:snapToGrid w:val="0"/>
              <w:spacing w:line="240" w:lineRule="exact"/>
              <w:jc w:val="center"/>
              <w:rPr>
                <w:rFonts w:hint="eastAsia" w:ascii="宋体" w:hAnsi="宋体" w:eastAsia="宋体" w:cs="宋体"/>
                <w:b/>
                <w:color w:val="000000" w:themeColor="text1"/>
                <w:kern w:val="0"/>
                <w:sz w:val="15"/>
                <w:szCs w:val="15"/>
                <w14:textFill>
                  <w14:solidFill>
                    <w14:schemeClr w14:val="tx1"/>
                  </w14:solidFill>
                </w14:textFill>
              </w:rPr>
            </w:pPr>
            <w:r>
              <w:rPr>
                <w:rFonts w:hint="eastAsia" w:ascii="宋体" w:hAnsi="宋体" w:eastAsia="宋体" w:cs="宋体"/>
                <w:b/>
                <w:color w:val="000000" w:themeColor="text1"/>
                <w:kern w:val="0"/>
                <w:sz w:val="15"/>
                <w:szCs w:val="15"/>
                <w14:textFill>
                  <w14:solidFill>
                    <w14:schemeClr w14:val="tx1"/>
                  </w14:solidFill>
                </w14:textFill>
              </w:rPr>
              <w:t>建(构)筑物</w:t>
            </w:r>
          </w:p>
          <w:p>
            <w:pPr>
              <w:snapToGrid w:val="0"/>
              <w:spacing w:line="240" w:lineRule="exact"/>
              <w:jc w:val="center"/>
              <w:rPr>
                <w:rFonts w:hint="eastAsia" w:ascii="宋体" w:hAnsi="宋体" w:eastAsia="宋体" w:cs="宋体"/>
                <w:b/>
                <w:color w:val="000000" w:themeColor="text1"/>
                <w:kern w:val="0"/>
                <w:sz w:val="15"/>
                <w:szCs w:val="15"/>
                <w14:textFill>
                  <w14:solidFill>
                    <w14:schemeClr w14:val="tx1"/>
                  </w14:solidFill>
                </w14:textFill>
              </w:rPr>
            </w:pPr>
            <w:r>
              <w:rPr>
                <w:rFonts w:hint="eastAsia" w:ascii="宋体" w:hAnsi="宋体" w:eastAsia="宋体" w:cs="宋体"/>
                <w:b/>
                <w:color w:val="000000" w:themeColor="text1"/>
                <w:kern w:val="0"/>
                <w:sz w:val="15"/>
                <w:szCs w:val="15"/>
                <w14:textFill>
                  <w14:solidFill>
                    <w14:schemeClr w14:val="tx1"/>
                  </w14:solidFill>
                </w14:textFill>
              </w:rPr>
              <w:t>用途名称</w:t>
            </w:r>
          </w:p>
        </w:tc>
        <w:tc>
          <w:tcPr>
            <w:tcW w:w="563" w:type="pct"/>
            <w:tcBorders>
              <w:top w:val="single" w:color="auto" w:sz="4" w:space="0"/>
            </w:tcBorders>
            <w:vAlign w:val="center"/>
          </w:tcPr>
          <w:p>
            <w:pPr>
              <w:widowControl/>
              <w:snapToGrid w:val="0"/>
              <w:spacing w:line="240" w:lineRule="exact"/>
              <w:jc w:val="center"/>
              <w:rPr>
                <w:rFonts w:hint="eastAsia" w:ascii="宋体" w:hAnsi="宋体" w:eastAsia="宋体" w:cs="宋体"/>
                <w:b/>
                <w:color w:val="000000" w:themeColor="text1"/>
                <w:kern w:val="0"/>
                <w:sz w:val="15"/>
                <w:szCs w:val="15"/>
                <w14:textFill>
                  <w14:solidFill>
                    <w14:schemeClr w14:val="tx1"/>
                  </w14:solidFill>
                </w14:textFill>
              </w:rPr>
            </w:pPr>
            <w:r>
              <w:rPr>
                <w:rFonts w:hint="eastAsia" w:ascii="宋体" w:hAnsi="宋体" w:eastAsia="宋体" w:cs="宋体"/>
                <w:b/>
                <w:color w:val="000000" w:themeColor="text1"/>
                <w:kern w:val="0"/>
                <w:sz w:val="15"/>
                <w:szCs w:val="15"/>
                <w14:textFill>
                  <w14:solidFill>
                    <w14:schemeClr w14:val="tx1"/>
                  </w14:solidFill>
                </w14:textFill>
              </w:rPr>
              <w:t>危险</w:t>
            </w:r>
          </w:p>
          <w:p>
            <w:pPr>
              <w:widowControl/>
              <w:snapToGrid w:val="0"/>
              <w:spacing w:line="240" w:lineRule="exact"/>
              <w:jc w:val="center"/>
              <w:rPr>
                <w:rFonts w:hint="eastAsia" w:ascii="宋体" w:hAnsi="宋体" w:eastAsia="宋体" w:cs="宋体"/>
                <w:b/>
                <w:color w:val="000000" w:themeColor="text1"/>
                <w:kern w:val="0"/>
                <w:sz w:val="15"/>
                <w:szCs w:val="15"/>
                <w14:textFill>
                  <w14:solidFill>
                    <w14:schemeClr w14:val="tx1"/>
                  </w14:solidFill>
                </w14:textFill>
              </w:rPr>
            </w:pPr>
            <w:r>
              <w:rPr>
                <w:rFonts w:hint="eastAsia" w:ascii="宋体" w:hAnsi="宋体" w:eastAsia="宋体" w:cs="宋体"/>
                <w:b/>
                <w:color w:val="000000" w:themeColor="text1"/>
                <w:kern w:val="0"/>
                <w:sz w:val="15"/>
                <w:szCs w:val="15"/>
                <w14:textFill>
                  <w14:solidFill>
                    <w14:schemeClr w14:val="tx1"/>
                  </w14:solidFill>
                </w14:textFill>
              </w:rPr>
              <w:t>等级</w:t>
            </w:r>
          </w:p>
        </w:tc>
        <w:tc>
          <w:tcPr>
            <w:tcW w:w="563" w:type="pct"/>
            <w:tcBorders>
              <w:top w:val="single" w:color="auto" w:sz="4" w:space="0"/>
            </w:tcBorders>
            <w:vAlign w:val="center"/>
          </w:tcPr>
          <w:p>
            <w:pPr>
              <w:widowControl/>
              <w:snapToGrid w:val="0"/>
              <w:spacing w:line="240" w:lineRule="exact"/>
              <w:jc w:val="center"/>
              <w:rPr>
                <w:rFonts w:hint="eastAsia" w:ascii="宋体" w:hAnsi="宋体" w:eastAsia="宋体" w:cs="宋体"/>
                <w:b/>
                <w:color w:val="000000" w:themeColor="text1"/>
                <w:kern w:val="0"/>
                <w:sz w:val="15"/>
                <w:szCs w:val="15"/>
                <w14:textFill>
                  <w14:solidFill>
                    <w14:schemeClr w14:val="tx1"/>
                  </w14:solidFill>
                </w14:textFill>
              </w:rPr>
            </w:pPr>
            <w:r>
              <w:rPr>
                <w:rFonts w:hint="eastAsia" w:ascii="宋体" w:hAnsi="宋体" w:eastAsia="宋体" w:cs="宋体"/>
                <w:b/>
                <w:color w:val="000000" w:themeColor="text1"/>
                <w:kern w:val="0"/>
                <w:sz w:val="15"/>
                <w:szCs w:val="15"/>
                <w14:textFill>
                  <w14:solidFill>
                    <w14:schemeClr w14:val="tx1"/>
                  </w14:solidFill>
                </w14:textFill>
              </w:rPr>
              <w:t>定量</w:t>
            </w:r>
          </w:p>
        </w:tc>
        <w:tc>
          <w:tcPr>
            <w:tcW w:w="850" w:type="pct"/>
            <w:tcBorders>
              <w:top w:val="single" w:color="auto" w:sz="4" w:space="0"/>
            </w:tcBorders>
            <w:vAlign w:val="center"/>
          </w:tcPr>
          <w:p>
            <w:pPr>
              <w:widowControl/>
              <w:snapToGrid w:val="0"/>
              <w:spacing w:line="240" w:lineRule="exact"/>
              <w:jc w:val="center"/>
              <w:rPr>
                <w:rFonts w:hint="eastAsia" w:ascii="宋体" w:hAnsi="宋体" w:eastAsia="宋体" w:cs="宋体"/>
                <w:b/>
                <w:color w:val="000000" w:themeColor="text1"/>
                <w:kern w:val="0"/>
                <w:sz w:val="15"/>
                <w:szCs w:val="15"/>
                <w14:textFill>
                  <w14:solidFill>
                    <w14:schemeClr w14:val="tx1"/>
                  </w14:solidFill>
                </w14:textFill>
              </w:rPr>
            </w:pPr>
            <w:r>
              <w:rPr>
                <w:rFonts w:hint="eastAsia" w:ascii="宋体" w:hAnsi="宋体" w:eastAsia="宋体" w:cs="宋体"/>
                <w:b/>
                <w:color w:val="000000" w:themeColor="text1"/>
                <w:kern w:val="0"/>
                <w:sz w:val="15"/>
                <w:szCs w:val="15"/>
                <w14:textFill>
                  <w14:solidFill>
                    <w14:schemeClr w14:val="tx1"/>
                  </w14:solidFill>
                </w14:textFill>
              </w:rPr>
              <w:t>临界量t</w:t>
            </w:r>
          </w:p>
        </w:tc>
        <w:tc>
          <w:tcPr>
            <w:tcW w:w="835" w:type="pct"/>
            <w:tcBorders>
              <w:top w:val="single" w:color="auto" w:sz="4" w:space="0"/>
            </w:tcBorders>
            <w:vAlign w:val="center"/>
          </w:tcPr>
          <w:p>
            <w:pPr>
              <w:snapToGrid w:val="0"/>
              <w:spacing w:line="240" w:lineRule="exact"/>
              <w:jc w:val="center"/>
              <w:rPr>
                <w:rFonts w:hint="eastAsia" w:ascii="宋体" w:hAnsi="宋体" w:eastAsia="宋体" w:cs="宋体"/>
                <w:b/>
                <w:color w:val="000000" w:themeColor="text1"/>
                <w:kern w:val="0"/>
                <w:sz w:val="15"/>
                <w:szCs w:val="15"/>
                <w14:textFill>
                  <w14:solidFill>
                    <w14:schemeClr w14:val="tx1"/>
                  </w14:solidFill>
                </w14:textFill>
              </w:rPr>
            </w:pPr>
            <w:r>
              <w:rPr>
                <w:rFonts w:hint="eastAsia" w:ascii="宋体" w:hAnsi="宋体" w:eastAsia="宋体" w:cs="宋体"/>
                <w:b/>
                <w:color w:val="000000" w:themeColor="text1"/>
                <w:kern w:val="0"/>
                <w:sz w:val="15"/>
                <w:szCs w:val="15"/>
                <w14:textFill>
                  <w14:solidFill>
                    <w14:schemeClr w14:val="tx1"/>
                  </w14:solidFill>
                </w14:textFill>
              </w:rPr>
              <w:t>辨识结果值或R</w:t>
            </w:r>
          </w:p>
        </w:tc>
        <w:tc>
          <w:tcPr>
            <w:tcW w:w="1003" w:type="pct"/>
            <w:tcBorders>
              <w:top w:val="single" w:color="auto" w:sz="4" w:space="0"/>
            </w:tcBorders>
          </w:tcPr>
          <w:p>
            <w:pPr>
              <w:snapToGrid w:val="0"/>
              <w:spacing w:line="240" w:lineRule="exact"/>
              <w:jc w:val="center"/>
              <w:rPr>
                <w:rFonts w:hint="eastAsia" w:ascii="宋体" w:hAnsi="宋体" w:eastAsia="宋体" w:cs="宋体"/>
                <w:b/>
                <w:color w:val="000000" w:themeColor="text1"/>
                <w:kern w:val="0"/>
                <w:sz w:val="15"/>
                <w:szCs w:val="15"/>
                <w14:textFill>
                  <w14:solidFill>
                    <w14:schemeClr w14:val="tx1"/>
                  </w14:solidFill>
                </w14:textFill>
              </w:rPr>
            </w:pPr>
            <w:r>
              <w:rPr>
                <w:rFonts w:hint="eastAsia" w:ascii="宋体" w:hAnsi="宋体" w:eastAsia="宋体" w:cs="宋体"/>
                <w:b/>
                <w:color w:val="000000" w:themeColor="text1"/>
                <w:kern w:val="0"/>
                <w:sz w:val="15"/>
                <w:szCs w:val="15"/>
                <w14:textFill>
                  <w14:solidFill>
                    <w14:schemeClr w14:val="tx1"/>
                  </w14:solidFill>
                </w14:textFill>
              </w:rPr>
              <w:t>是否构成</w:t>
            </w:r>
          </w:p>
          <w:p>
            <w:pPr>
              <w:snapToGrid w:val="0"/>
              <w:spacing w:line="240" w:lineRule="exact"/>
              <w:jc w:val="center"/>
              <w:rPr>
                <w:rFonts w:hint="eastAsia" w:ascii="宋体" w:hAnsi="宋体" w:eastAsia="宋体" w:cs="宋体"/>
                <w:b/>
                <w:color w:val="000000" w:themeColor="text1"/>
                <w:kern w:val="0"/>
                <w:sz w:val="15"/>
                <w:szCs w:val="15"/>
                <w14:textFill>
                  <w14:solidFill>
                    <w14:schemeClr w14:val="tx1"/>
                  </w14:solidFill>
                </w14:textFill>
              </w:rPr>
            </w:pPr>
            <w:r>
              <w:rPr>
                <w:rFonts w:hint="eastAsia" w:ascii="宋体" w:hAnsi="宋体" w:eastAsia="宋体" w:cs="宋体"/>
                <w:b/>
                <w:color w:val="000000" w:themeColor="text1"/>
                <w:kern w:val="0"/>
                <w:sz w:val="15"/>
                <w:szCs w:val="15"/>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77" w:type="pct"/>
            <w:tcBorders>
              <w:top w:val="single" w:color="auto" w:sz="4" w:space="0"/>
            </w:tcBorders>
            <w:vAlign w:val="center"/>
          </w:tcPr>
          <w:p>
            <w:pPr>
              <w:widowControl/>
              <w:snapToGrid w:val="0"/>
              <w:jc w:val="center"/>
              <w:rPr>
                <w:rFonts w:hint="eastAsia" w:ascii="宋体" w:hAnsi="宋体" w:eastAsia="宋体" w:cs="宋体"/>
                <w:b/>
                <w:color w:val="000000" w:themeColor="text1"/>
                <w:kern w:val="0"/>
                <w:sz w:val="15"/>
                <w:szCs w:val="15"/>
                <w:lang w:val="en-US" w:eastAsia="zh-CN"/>
                <w14:textFill>
                  <w14:solidFill>
                    <w14:schemeClr w14:val="tx1"/>
                  </w14:solidFill>
                </w14:textFill>
              </w:rPr>
            </w:pPr>
            <w:r>
              <w:rPr>
                <w:rFonts w:hint="eastAsia" w:ascii="宋体" w:hAnsi="宋体" w:eastAsia="宋体" w:cs="宋体"/>
                <w:color w:val="000000" w:themeColor="text1"/>
                <w:kern w:val="0"/>
                <w:sz w:val="15"/>
                <w:szCs w:val="15"/>
                <w:lang w:val="en-US" w:eastAsia="zh-CN"/>
                <w14:textFill>
                  <w14:solidFill>
                    <w14:schemeClr w14:val="tx1"/>
                  </w14:solidFill>
                </w14:textFill>
              </w:rPr>
              <w:t>C1</w:t>
            </w:r>
          </w:p>
        </w:tc>
        <w:tc>
          <w:tcPr>
            <w:tcW w:w="705" w:type="pct"/>
            <w:tcBorders>
              <w:top w:val="single" w:color="auto" w:sz="4" w:space="0"/>
            </w:tcBorders>
            <w:vAlign w:val="center"/>
          </w:tcPr>
          <w:p>
            <w:pPr>
              <w:snapToGrid w:val="0"/>
              <w:jc w:val="center"/>
              <w:rPr>
                <w:rFonts w:hint="eastAsia" w:ascii="宋体" w:hAnsi="宋体" w:eastAsia="宋体" w:cs="宋体"/>
                <w:b/>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引火线仓库</w:t>
            </w:r>
          </w:p>
        </w:tc>
        <w:tc>
          <w:tcPr>
            <w:tcW w:w="563" w:type="pct"/>
            <w:tcBorders>
              <w:top w:val="single" w:color="auto" w:sz="4" w:space="0"/>
            </w:tcBorders>
            <w:vAlign w:val="center"/>
          </w:tcPr>
          <w:p>
            <w:pPr>
              <w:widowControl/>
              <w:snapToGrid w:val="0"/>
              <w:jc w:val="center"/>
              <w:rPr>
                <w:rFonts w:hint="eastAsia" w:ascii="宋体" w:hAnsi="宋体" w:eastAsia="宋体" w:cs="宋体"/>
                <w:b/>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1.1</w:t>
            </w:r>
            <w:r>
              <w:rPr>
                <w:rFonts w:hint="eastAsia" w:ascii="宋体" w:hAnsi="宋体" w:eastAsia="宋体" w:cs="宋体"/>
                <w:color w:val="000000" w:themeColor="text1"/>
                <w:kern w:val="0"/>
                <w:sz w:val="15"/>
                <w:szCs w:val="15"/>
                <w:vertAlign w:val="superscript"/>
                <w14:textFill>
                  <w14:solidFill>
                    <w14:schemeClr w14:val="tx1"/>
                  </w14:solidFill>
                </w14:textFill>
              </w:rPr>
              <w:t>-2</w:t>
            </w:r>
            <w:r>
              <w:rPr>
                <w:rFonts w:hint="eastAsia" w:ascii="宋体" w:hAnsi="宋体" w:eastAsia="宋体" w:cs="宋体"/>
                <w:color w:val="000000" w:themeColor="text1"/>
                <w:kern w:val="0"/>
                <w:sz w:val="15"/>
                <w:szCs w:val="15"/>
                <w14:textFill>
                  <w14:solidFill>
                    <w14:schemeClr w14:val="tx1"/>
                  </w14:solidFill>
                </w14:textFill>
              </w:rPr>
              <w:t>级</w:t>
            </w:r>
          </w:p>
        </w:tc>
        <w:tc>
          <w:tcPr>
            <w:tcW w:w="563" w:type="pct"/>
            <w:tcBorders>
              <w:top w:val="single" w:color="auto" w:sz="4" w:space="0"/>
            </w:tcBorders>
            <w:vAlign w:val="center"/>
          </w:tcPr>
          <w:p>
            <w:pPr>
              <w:widowControl/>
              <w:snapToGrid w:val="0"/>
              <w:jc w:val="center"/>
              <w:rPr>
                <w:rFonts w:hint="eastAsia" w:ascii="宋体" w:hAnsi="宋体" w:eastAsia="宋体" w:cs="宋体"/>
                <w:b/>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lang w:val="en-US" w:eastAsia="zh-CN"/>
                <w14:textFill>
                  <w14:solidFill>
                    <w14:schemeClr w14:val="tx1"/>
                  </w14:solidFill>
                </w14:textFill>
              </w:rPr>
              <w:t>1</w:t>
            </w:r>
            <w:r>
              <w:rPr>
                <w:rFonts w:hint="eastAsia" w:ascii="宋体" w:hAnsi="宋体" w:eastAsia="宋体" w:cs="宋体"/>
                <w:color w:val="000000" w:themeColor="text1"/>
                <w:sz w:val="15"/>
                <w:szCs w:val="15"/>
                <w14:textFill>
                  <w14:solidFill>
                    <w14:schemeClr w14:val="tx1"/>
                  </w14:solidFill>
                </w14:textFill>
              </w:rPr>
              <w:t xml:space="preserve"> </w:t>
            </w:r>
          </w:p>
        </w:tc>
        <w:tc>
          <w:tcPr>
            <w:tcW w:w="850" w:type="pct"/>
            <w:tcBorders>
              <w:top w:val="single" w:color="auto" w:sz="4" w:space="0"/>
            </w:tcBorders>
            <w:vAlign w:val="center"/>
          </w:tcPr>
          <w:p>
            <w:pPr>
              <w:widowControl/>
              <w:snapToGrid w:val="0"/>
              <w:jc w:val="center"/>
              <w:rPr>
                <w:rFonts w:hint="eastAsia" w:ascii="宋体" w:hAnsi="宋体" w:eastAsia="宋体" w:cs="宋体"/>
                <w:b/>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8</w:t>
            </w:r>
          </w:p>
        </w:tc>
        <w:tc>
          <w:tcPr>
            <w:tcW w:w="835" w:type="pct"/>
            <w:tcBorders>
              <w:top w:val="single" w:color="auto" w:sz="4" w:space="0"/>
            </w:tcBorders>
            <w:vAlign w:val="top"/>
          </w:tcPr>
          <w:p>
            <w:pPr>
              <w:jc w:val="center"/>
              <w:rPr>
                <w:rFonts w:hint="eastAsia" w:ascii="宋体" w:hAnsi="宋体" w:eastAsia="宋体" w:cs="宋体"/>
                <w:b/>
                <w:color w:val="000000" w:themeColor="text1"/>
                <w:kern w:val="0"/>
                <w:sz w:val="15"/>
                <w:szCs w:val="15"/>
                <w14:textFill>
                  <w14:solidFill>
                    <w14:schemeClr w14:val="tx1"/>
                  </w14:solidFill>
                </w14:textFill>
              </w:rPr>
            </w:pPr>
            <w:r>
              <w:rPr>
                <w:rFonts w:hint="eastAsia" w:ascii="宋体" w:hAnsi="宋体" w:eastAsia="宋体" w:cs="宋体"/>
                <w:color w:val="000000" w:themeColor="text1"/>
                <w:sz w:val="15"/>
                <w:szCs w:val="15"/>
                <w14:textFill>
                  <w14:solidFill>
                    <w14:schemeClr w14:val="tx1"/>
                  </w14:solidFill>
                </w14:textFill>
              </w:rPr>
              <w:t>小于临界量</w:t>
            </w:r>
          </w:p>
        </w:tc>
        <w:tc>
          <w:tcPr>
            <w:tcW w:w="1003" w:type="pct"/>
            <w:tcBorders>
              <w:top w:val="single" w:color="auto" w:sz="4" w:space="0"/>
            </w:tcBorders>
            <w:vAlign w:val="top"/>
          </w:tcPr>
          <w:p>
            <w:pPr>
              <w:jc w:val="center"/>
              <w:rPr>
                <w:rFonts w:hint="eastAsia" w:ascii="宋体" w:hAnsi="宋体" w:eastAsia="宋体" w:cs="宋体"/>
                <w:b/>
                <w:color w:val="000000" w:themeColor="text1"/>
                <w:kern w:val="0"/>
                <w:sz w:val="15"/>
                <w:szCs w:val="15"/>
                <w14:textFill>
                  <w14:solidFill>
                    <w14:schemeClr w14:val="tx1"/>
                  </w14:solidFill>
                </w14:textFill>
              </w:rPr>
            </w:pPr>
            <w:r>
              <w:rPr>
                <w:rFonts w:hint="eastAsia" w:ascii="宋体" w:hAnsi="宋体" w:eastAsia="宋体" w:cs="宋体"/>
                <w:color w:val="000000" w:themeColor="text1"/>
                <w:sz w:val="15"/>
                <w:szCs w:val="15"/>
                <w14:textFill>
                  <w14:solidFill>
                    <w14:schemeClr w14:val="tx1"/>
                  </w14:solidFill>
                </w14:textFill>
              </w:rPr>
              <w:t>未构成</w:t>
            </w:r>
            <w:r>
              <w:rPr>
                <w:rFonts w:hint="eastAsia" w:ascii="宋体" w:hAnsi="宋体" w:eastAsia="宋体" w:cs="宋体"/>
                <w:color w:val="000000" w:themeColor="text1"/>
                <w:kern w:val="0"/>
                <w:sz w:val="15"/>
                <w:szCs w:val="15"/>
                <w14:textFill>
                  <w14:solidFill>
                    <w14:schemeClr w14:val="tx1"/>
                  </w14:solidFill>
                </w14:textFill>
              </w:rPr>
              <w:t>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exact"/>
          <w:jc w:val="center"/>
        </w:trPr>
        <w:tc>
          <w:tcPr>
            <w:tcW w:w="477" w:type="pct"/>
            <w:vAlign w:val="center"/>
          </w:tcPr>
          <w:p>
            <w:pPr>
              <w:widowControl/>
              <w:snapToGrid w:val="0"/>
              <w:jc w:val="center"/>
              <w:rPr>
                <w:rFonts w:hint="eastAsia" w:ascii="宋体" w:hAnsi="宋体" w:eastAsia="宋体" w:cs="宋体"/>
                <w:color w:val="000000" w:themeColor="text1"/>
                <w:kern w:val="0"/>
                <w:sz w:val="15"/>
                <w:szCs w:val="15"/>
                <w:lang w:eastAsia="zh-CN"/>
                <w14:textFill>
                  <w14:solidFill>
                    <w14:schemeClr w14:val="tx1"/>
                  </w14:solidFill>
                </w14:textFill>
              </w:rPr>
            </w:pPr>
            <w:r>
              <w:rPr>
                <w:rFonts w:hint="eastAsia" w:ascii="宋体" w:hAnsi="宋体" w:eastAsia="宋体" w:cs="宋体"/>
                <w:color w:val="000000" w:themeColor="text1"/>
                <w:kern w:val="0"/>
                <w:sz w:val="15"/>
                <w:szCs w:val="15"/>
                <w:lang w:val="en-US" w:eastAsia="zh-CN"/>
                <w14:textFill>
                  <w14:solidFill>
                    <w14:schemeClr w14:val="tx1"/>
                  </w14:solidFill>
                </w14:textFill>
              </w:rPr>
              <w:t>C2</w:t>
            </w:r>
          </w:p>
        </w:tc>
        <w:tc>
          <w:tcPr>
            <w:tcW w:w="705" w:type="pct"/>
            <w:vAlign w:val="center"/>
          </w:tcPr>
          <w:p>
            <w:pPr>
              <w:snapToGrid w:val="0"/>
              <w:jc w:val="center"/>
              <w:rPr>
                <w:rFonts w:hint="eastAsia"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值班室</w:t>
            </w:r>
          </w:p>
        </w:tc>
        <w:tc>
          <w:tcPr>
            <w:tcW w:w="563" w:type="pct"/>
            <w:vAlign w:val="center"/>
          </w:tcPr>
          <w:p>
            <w:pPr>
              <w:snapToGrid w:val="0"/>
              <w:jc w:val="center"/>
              <w:outlineLvl w:val="0"/>
              <w:rPr>
                <w:rFonts w:hint="eastAsia" w:ascii="宋体" w:hAnsi="宋体" w:eastAsia="宋体" w:cs="宋体"/>
                <w:color w:val="000000" w:themeColor="text1"/>
                <w:sz w:val="15"/>
                <w:szCs w:val="15"/>
                <w14:textFill>
                  <w14:solidFill>
                    <w14:schemeClr w14:val="tx1"/>
                  </w14:solidFill>
                </w14:textFill>
              </w:rPr>
            </w:pPr>
            <w:bookmarkStart w:id="72" w:name="_Toc9017"/>
            <w:r>
              <w:rPr>
                <w:rFonts w:hint="eastAsia" w:ascii="宋体" w:hAnsi="宋体" w:eastAsia="宋体" w:cs="宋体"/>
                <w:color w:val="000000" w:themeColor="text1"/>
                <w:sz w:val="15"/>
                <w:szCs w:val="15"/>
                <w14:textFill>
                  <w14:solidFill>
                    <w14:schemeClr w14:val="tx1"/>
                  </w14:solidFill>
                </w14:textFill>
              </w:rPr>
              <w:t>――</w:t>
            </w:r>
            <w:bookmarkEnd w:id="72"/>
          </w:p>
        </w:tc>
        <w:tc>
          <w:tcPr>
            <w:tcW w:w="563" w:type="pct"/>
            <w:vAlign w:val="center"/>
          </w:tcPr>
          <w:p>
            <w:pPr>
              <w:pStyle w:val="17"/>
              <w:snapToGrid w:val="0"/>
              <w:ind w:firstLine="0" w:firstLineChars="0"/>
              <w:jc w:val="center"/>
              <w:rPr>
                <w:rFonts w:hint="eastAsia"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14:textFill>
                  <w14:solidFill>
                    <w14:schemeClr w14:val="tx1"/>
                  </w14:solidFill>
                </w14:textFill>
              </w:rPr>
              <w:t>――</w:t>
            </w:r>
          </w:p>
        </w:tc>
        <w:tc>
          <w:tcPr>
            <w:tcW w:w="850" w:type="pct"/>
            <w:vAlign w:val="center"/>
          </w:tcPr>
          <w:p>
            <w:pPr>
              <w:snapToGrid w:val="0"/>
              <w:jc w:val="center"/>
              <w:outlineLvl w:val="0"/>
              <w:rPr>
                <w:rFonts w:hint="eastAsia" w:ascii="宋体" w:hAnsi="宋体" w:eastAsia="宋体" w:cs="宋体"/>
                <w:color w:val="000000" w:themeColor="text1"/>
                <w:sz w:val="15"/>
                <w:szCs w:val="15"/>
                <w14:textFill>
                  <w14:solidFill>
                    <w14:schemeClr w14:val="tx1"/>
                  </w14:solidFill>
                </w14:textFill>
              </w:rPr>
            </w:pPr>
            <w:bookmarkStart w:id="73" w:name="_Toc7127"/>
            <w:r>
              <w:rPr>
                <w:rFonts w:hint="eastAsia" w:ascii="宋体" w:hAnsi="宋体" w:eastAsia="宋体" w:cs="宋体"/>
                <w:color w:val="000000" w:themeColor="text1"/>
                <w:sz w:val="15"/>
                <w:szCs w:val="15"/>
                <w14:textFill>
                  <w14:solidFill>
                    <w14:schemeClr w14:val="tx1"/>
                  </w14:solidFill>
                </w14:textFill>
              </w:rPr>
              <w:t>――</w:t>
            </w:r>
            <w:bookmarkEnd w:id="73"/>
          </w:p>
        </w:tc>
        <w:tc>
          <w:tcPr>
            <w:tcW w:w="835" w:type="pct"/>
            <w:vAlign w:val="center"/>
          </w:tcPr>
          <w:p>
            <w:pPr>
              <w:pStyle w:val="17"/>
              <w:snapToGrid w:val="0"/>
              <w:ind w:firstLine="0" w:firstLineChars="0"/>
              <w:jc w:val="center"/>
              <w:rPr>
                <w:rFonts w:hint="eastAsia" w:ascii="宋体" w:hAnsi="宋体" w:eastAsia="宋体" w:cs="宋体"/>
                <w:color w:val="000000" w:themeColor="text1"/>
                <w:sz w:val="15"/>
                <w:szCs w:val="15"/>
                <w14:textFill>
                  <w14:solidFill>
                    <w14:schemeClr w14:val="tx1"/>
                  </w14:solidFill>
                </w14:textFill>
              </w:rPr>
            </w:pPr>
            <w:r>
              <w:rPr>
                <w:rFonts w:hint="eastAsia" w:ascii="宋体" w:hAnsi="宋体" w:eastAsia="宋体" w:cs="宋体"/>
                <w:color w:val="000000" w:themeColor="text1"/>
                <w:sz w:val="15"/>
                <w:szCs w:val="15"/>
                <w14:textFill>
                  <w14:solidFill>
                    <w14:schemeClr w14:val="tx1"/>
                  </w14:solidFill>
                </w14:textFill>
              </w:rPr>
              <w:t>――</w:t>
            </w:r>
          </w:p>
        </w:tc>
        <w:tc>
          <w:tcPr>
            <w:tcW w:w="1003" w:type="pct"/>
            <w:vAlign w:val="center"/>
          </w:tcPr>
          <w:p>
            <w:pPr>
              <w:snapToGrid w:val="0"/>
              <w:jc w:val="center"/>
              <w:outlineLvl w:val="0"/>
              <w:rPr>
                <w:rFonts w:hint="eastAsia" w:ascii="宋体" w:hAnsi="宋体" w:eastAsia="宋体" w:cs="宋体"/>
                <w:color w:val="000000" w:themeColor="text1"/>
                <w:sz w:val="15"/>
                <w:szCs w:val="15"/>
                <w14:textFill>
                  <w14:solidFill>
                    <w14:schemeClr w14:val="tx1"/>
                  </w14:solidFill>
                </w14:textFill>
              </w:rPr>
            </w:pPr>
            <w:bookmarkStart w:id="74" w:name="_Toc12365"/>
            <w:r>
              <w:rPr>
                <w:rFonts w:hint="eastAsia" w:ascii="宋体" w:hAnsi="宋体" w:eastAsia="宋体" w:cs="宋体"/>
                <w:color w:val="000000" w:themeColor="text1"/>
                <w:sz w:val="15"/>
                <w:szCs w:val="15"/>
                <w14:textFill>
                  <w14:solidFill>
                    <w14:schemeClr w14:val="tx1"/>
                  </w14:solidFill>
                </w14:textFill>
              </w:rPr>
              <w:t>――</w:t>
            </w:r>
            <w:bookmarkEnd w:id="74"/>
          </w:p>
        </w:tc>
      </w:tr>
    </w:tbl>
    <w:p>
      <w:pPr>
        <w:tabs>
          <w:tab w:val="left" w:pos="3420"/>
        </w:tabs>
        <w:spacing w:line="556" w:lineRule="exact"/>
        <w:ind w:firstLine="444"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通过对</w:t>
      </w:r>
      <w:r>
        <w:rPr>
          <w:rFonts w:hint="eastAsia" w:ascii="宋体" w:hAnsi="宋体" w:eastAsia="宋体" w:cs="宋体"/>
          <w:bCs/>
          <w:color w:val="auto"/>
          <w:sz w:val="24"/>
          <w:szCs w:val="24"/>
          <w:lang w:val="en-US" w:eastAsia="zh-CN"/>
        </w:rPr>
        <w:t>本</w:t>
      </w:r>
      <w:r>
        <w:rPr>
          <w:rFonts w:hint="eastAsia" w:ascii="宋体" w:hAnsi="宋体" w:eastAsia="宋体" w:cs="宋体"/>
          <w:bCs/>
          <w:color w:val="auto"/>
          <w:sz w:val="24"/>
          <w:szCs w:val="24"/>
          <w:lang w:eastAsia="zh-CN"/>
        </w:rPr>
        <w:t>企业</w:t>
      </w:r>
      <w:r>
        <w:rPr>
          <w:rFonts w:hint="eastAsia" w:ascii="宋体" w:hAnsi="宋体" w:eastAsia="宋体" w:cs="宋体"/>
          <w:bCs/>
          <w:color w:val="auto"/>
          <w:sz w:val="24"/>
          <w:szCs w:val="24"/>
          <w:lang w:val="en-US" w:eastAsia="zh-CN"/>
        </w:rPr>
        <w:t>生产区、</w:t>
      </w:r>
      <w:r>
        <w:rPr>
          <w:rFonts w:hint="eastAsia" w:ascii="宋体" w:hAnsi="宋体" w:eastAsia="宋体" w:cs="宋体"/>
          <w:bCs/>
          <w:color w:val="auto"/>
          <w:sz w:val="24"/>
          <w:szCs w:val="24"/>
        </w:rPr>
        <w:t>库区</w:t>
      </w:r>
      <w:r>
        <w:rPr>
          <w:rFonts w:hint="eastAsia" w:ascii="宋体" w:hAnsi="宋体" w:eastAsia="宋体" w:cs="宋体"/>
          <w:bCs/>
          <w:color w:val="auto"/>
          <w:sz w:val="24"/>
          <w:szCs w:val="24"/>
          <w:lang w:val="en-US" w:eastAsia="zh-CN"/>
        </w:rPr>
        <w:t>危险性建筑物</w:t>
      </w:r>
      <w:r>
        <w:rPr>
          <w:rFonts w:hint="eastAsia" w:ascii="宋体" w:hAnsi="宋体" w:eastAsia="宋体" w:cs="宋体"/>
          <w:bCs/>
          <w:color w:val="auto"/>
          <w:sz w:val="24"/>
          <w:szCs w:val="24"/>
        </w:rPr>
        <w:t>单元进行重大危险源辨识，</w:t>
      </w:r>
      <w:r>
        <w:rPr>
          <w:rFonts w:hint="eastAsia" w:ascii="宋体" w:hAnsi="宋体" w:eastAsia="宋体" w:cs="宋体"/>
          <w:bCs/>
          <w:color w:val="auto"/>
          <w:sz w:val="24"/>
          <w:szCs w:val="24"/>
          <w:lang w:val="en-US" w:eastAsia="zh-CN"/>
        </w:rPr>
        <w:t>各危险性建筑物</w:t>
      </w:r>
      <w:r>
        <w:rPr>
          <w:rFonts w:hint="eastAsia" w:ascii="宋体" w:hAnsi="宋体" w:eastAsia="宋体" w:cs="宋体"/>
          <w:bCs/>
          <w:color w:val="auto"/>
          <w:sz w:val="24"/>
          <w:szCs w:val="24"/>
        </w:rPr>
        <w:t>单元未构成重大危险源。</w:t>
      </w:r>
    </w:p>
    <w:p>
      <w:pPr>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bookmarkStart w:id="75" w:name="_Toc19689"/>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 xml:space="preserve">2 </w:t>
      </w:r>
      <w:r>
        <w:rPr>
          <w:rFonts w:hint="eastAsia" w:ascii="宋体" w:hAnsi="宋体" w:eastAsia="宋体" w:cs="宋体"/>
          <w:b/>
          <w:bCs/>
          <w:sz w:val="24"/>
          <w:szCs w:val="24"/>
        </w:rPr>
        <w:t>危险有害因素辨识</w:t>
      </w:r>
      <w:bookmarkEnd w:id="75"/>
    </w:p>
    <w:p>
      <w:pPr>
        <w:tabs>
          <w:tab w:val="left" w:pos="3420"/>
        </w:tabs>
        <w:spacing w:line="556" w:lineRule="exact"/>
        <w:ind w:firstLine="444"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危险因素是指能对人造成伤亡或对物造成突发性损害的因素。有害因素是指影响人的身体健康，导致疾病或对物造成慢性损害的因素。危险有害因素分析是遵循科学性、系统性、全面性、预测性的基本原则，运用安全系统工程的原理和方法，对系统中存在的危险有害因素进行辨识与分析，判断系统发生事故和职业危害的可能性及其严重程度，从而为制定安全防范措施和管理决策提供科学依据。</w:t>
      </w:r>
    </w:p>
    <w:p>
      <w:pPr>
        <w:tabs>
          <w:tab w:val="left" w:pos="3420"/>
        </w:tabs>
        <w:spacing w:line="556" w:lineRule="exact"/>
        <w:ind w:firstLine="444" w:firstLineChars="200"/>
        <w:rPr>
          <w:rFonts w:hint="eastAsia" w:ascii="宋体" w:hAnsi="宋体" w:eastAsia="宋体" w:cs="宋体"/>
          <w:bCs/>
          <w:color w:val="FF0000"/>
          <w:sz w:val="24"/>
          <w:szCs w:val="24"/>
        </w:rPr>
      </w:pPr>
      <w:r>
        <w:rPr>
          <w:rFonts w:hint="eastAsia" w:ascii="宋体" w:hAnsi="宋体" w:eastAsia="宋体" w:cs="宋体"/>
          <w:bCs/>
          <w:color w:val="FF0000"/>
          <w:sz w:val="24"/>
          <w:szCs w:val="24"/>
        </w:rPr>
        <w:t>依据《企业职工伤亡事故分类标准》（GB6441-1986），</w:t>
      </w:r>
      <w:r>
        <w:rPr>
          <w:rFonts w:hint="eastAsia" w:ascii="宋体" w:hAnsi="宋体" w:eastAsia="宋体" w:cs="宋体"/>
          <w:bCs/>
          <w:color w:val="FF0000"/>
          <w:sz w:val="24"/>
          <w:szCs w:val="24"/>
          <w:lang w:val="en-US" w:eastAsia="zh-CN"/>
        </w:rPr>
        <w:t>采用预先危险性分析法，</w:t>
      </w:r>
      <w:r>
        <w:rPr>
          <w:rFonts w:hint="eastAsia" w:ascii="宋体" w:hAnsi="宋体" w:eastAsia="宋体" w:cs="宋体"/>
          <w:bCs/>
          <w:color w:val="FF0000"/>
          <w:sz w:val="24"/>
          <w:szCs w:val="24"/>
        </w:rPr>
        <w:t>着重对</w:t>
      </w:r>
      <w:r>
        <w:rPr>
          <w:rFonts w:hint="eastAsia" w:ascii="宋体" w:hAnsi="宋体" w:eastAsia="宋体" w:cs="宋体"/>
          <w:bCs/>
          <w:color w:val="FF0000"/>
          <w:sz w:val="24"/>
          <w:szCs w:val="24"/>
          <w:lang w:val="en-US" w:eastAsia="zh-CN"/>
        </w:rPr>
        <w:t>本</w:t>
      </w:r>
      <w:r>
        <w:rPr>
          <w:rFonts w:hint="eastAsia" w:ascii="宋体" w:hAnsi="宋体" w:eastAsia="宋体" w:cs="宋体"/>
          <w:bCs/>
          <w:color w:val="FF0000"/>
          <w:sz w:val="24"/>
          <w:szCs w:val="24"/>
          <w:lang w:eastAsia="zh-CN"/>
        </w:rPr>
        <w:t>企业</w:t>
      </w:r>
      <w:r>
        <w:rPr>
          <w:rFonts w:hint="eastAsia" w:ascii="宋体" w:hAnsi="宋体" w:eastAsia="宋体" w:cs="宋体"/>
          <w:bCs/>
          <w:color w:val="FF0000"/>
          <w:sz w:val="24"/>
          <w:szCs w:val="24"/>
          <w:lang w:val="en-US" w:eastAsia="zh-CN"/>
        </w:rPr>
        <w:t>在</w:t>
      </w:r>
      <w:r>
        <w:rPr>
          <w:rFonts w:hint="eastAsia" w:ascii="宋体" w:hAnsi="宋体" w:eastAsia="宋体" w:cs="宋体"/>
          <w:bCs/>
          <w:color w:val="FF0000"/>
          <w:sz w:val="24"/>
          <w:szCs w:val="24"/>
        </w:rPr>
        <w:t>主要危险物料、工艺过程、储运过程、主要设备、环境因素、燃放与销毁以及人员因素和三库设置等方面</w:t>
      </w:r>
      <w:r>
        <w:rPr>
          <w:rFonts w:hint="eastAsia" w:ascii="宋体" w:hAnsi="宋体" w:eastAsia="宋体" w:cs="宋体"/>
          <w:bCs/>
          <w:color w:val="FF0000"/>
          <w:sz w:val="24"/>
          <w:szCs w:val="24"/>
          <w:lang w:val="en-US" w:eastAsia="zh-CN"/>
        </w:rPr>
        <w:t>易发生</w:t>
      </w:r>
      <w:r>
        <w:rPr>
          <w:rFonts w:hint="eastAsia" w:ascii="宋体" w:hAnsi="宋体" w:eastAsia="宋体" w:cs="宋体"/>
          <w:bCs/>
          <w:color w:val="FF0000"/>
          <w:sz w:val="24"/>
          <w:szCs w:val="24"/>
        </w:rPr>
        <w:t>的</w:t>
      </w:r>
      <w:r>
        <w:rPr>
          <w:rFonts w:hint="eastAsia" w:ascii="宋体" w:hAnsi="宋体" w:eastAsia="宋体" w:cs="宋体"/>
          <w:bCs/>
          <w:color w:val="FF0000"/>
          <w:sz w:val="24"/>
          <w:szCs w:val="24"/>
          <w:lang w:val="en-US" w:eastAsia="zh-CN"/>
        </w:rPr>
        <w:t>各类事故类型</w:t>
      </w:r>
      <w:r>
        <w:rPr>
          <w:rFonts w:hint="eastAsia" w:ascii="宋体" w:hAnsi="宋体" w:eastAsia="宋体" w:cs="宋体"/>
          <w:bCs/>
          <w:color w:val="FF0000"/>
          <w:sz w:val="24"/>
          <w:szCs w:val="24"/>
        </w:rPr>
        <w:t>进行辨识与分析。</w:t>
      </w:r>
    </w:p>
    <w:p>
      <w:pPr>
        <w:pageBreakBefore w:val="0"/>
        <w:kinsoku/>
        <w:wordWrap/>
        <w:overflowPunct/>
        <w:topLinePunct w:val="0"/>
        <w:autoSpaceDE/>
        <w:autoSpaceDN/>
        <w:bidi w:val="0"/>
        <w:adjustRightInd/>
        <w:snapToGrid/>
        <w:spacing w:line="360" w:lineRule="auto"/>
        <w:ind w:firstLine="384" w:firstLineChars="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表</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南充市高坪鞭炮厂生产安全事故</w:t>
      </w:r>
      <w:r>
        <w:rPr>
          <w:rFonts w:hint="eastAsia" w:ascii="宋体" w:hAnsi="宋体" w:eastAsia="宋体" w:cs="宋体"/>
          <w:b/>
          <w:bCs/>
          <w:sz w:val="21"/>
          <w:szCs w:val="21"/>
        </w:rPr>
        <w:t>危险有害因素辨识</w:t>
      </w:r>
    </w:p>
    <w:tbl>
      <w:tblPr>
        <w:tblStyle w:val="21"/>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783"/>
        <w:gridCol w:w="308"/>
        <w:gridCol w:w="475"/>
        <w:gridCol w:w="718"/>
        <w:gridCol w:w="427"/>
        <w:gridCol w:w="48"/>
        <w:gridCol w:w="166"/>
        <w:gridCol w:w="514"/>
        <w:gridCol w:w="643"/>
        <w:gridCol w:w="577"/>
        <w:gridCol w:w="1390"/>
        <w:gridCol w:w="320"/>
        <w:gridCol w:w="13"/>
        <w:gridCol w:w="233"/>
        <w:gridCol w:w="89"/>
        <w:gridCol w:w="13"/>
        <w:gridCol w:w="390"/>
        <w:gridCol w:w="295"/>
        <w:gridCol w:w="14"/>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22" w:type="pct"/>
            <w:noWrap w:val="0"/>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潜在事故</w:t>
            </w:r>
          </w:p>
        </w:tc>
        <w:tc>
          <w:tcPr>
            <w:tcW w:w="460" w:type="pct"/>
            <w:noWrap w:val="0"/>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危险</w:t>
            </w:r>
          </w:p>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因素</w:t>
            </w:r>
          </w:p>
        </w:tc>
        <w:tc>
          <w:tcPr>
            <w:tcW w:w="1562" w:type="pct"/>
            <w:gridSpan w:val="7"/>
            <w:noWrap w:val="0"/>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触发事件⑴</w:t>
            </w:r>
          </w:p>
        </w:tc>
        <w:tc>
          <w:tcPr>
            <w:tcW w:w="717" w:type="pct"/>
            <w:gridSpan w:val="2"/>
            <w:noWrap w:val="0"/>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发生</w:t>
            </w:r>
          </w:p>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条件</w:t>
            </w:r>
          </w:p>
        </w:tc>
        <w:tc>
          <w:tcPr>
            <w:tcW w:w="1210" w:type="pct"/>
            <w:gridSpan w:val="6"/>
            <w:noWrap w:val="0"/>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触发事件⑵</w:t>
            </w:r>
          </w:p>
        </w:tc>
        <w:tc>
          <w:tcPr>
            <w:tcW w:w="400" w:type="pct"/>
            <w:gridSpan w:val="3"/>
            <w:noWrap w:val="0"/>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事故</w:t>
            </w:r>
          </w:p>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后果</w:t>
            </w:r>
          </w:p>
        </w:tc>
        <w:tc>
          <w:tcPr>
            <w:tcW w:w="329" w:type="pct"/>
            <w:noWrap w:val="0"/>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危险等级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 w:type="pct"/>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火药</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爆炸</w:t>
            </w:r>
          </w:p>
          <w:p>
            <w:pPr>
              <w:spacing w:line="240" w:lineRule="exact"/>
              <w:rPr>
                <w:rFonts w:hint="eastAsia" w:ascii="宋体" w:hAnsi="宋体" w:eastAsia="宋体" w:cs="宋体"/>
                <w:color w:val="000000"/>
                <w:sz w:val="18"/>
                <w:szCs w:val="18"/>
              </w:rPr>
            </w:pPr>
          </w:p>
        </w:tc>
        <w:tc>
          <w:tcPr>
            <w:tcW w:w="460" w:type="pct"/>
            <w:noWrap w:val="0"/>
            <w:vAlign w:val="center"/>
          </w:tcPr>
          <w:p>
            <w:pPr>
              <w:spacing w:line="240" w:lineRule="exact"/>
              <w:rPr>
                <w:rFonts w:hint="eastAsia" w:ascii="宋体" w:hAnsi="宋体" w:eastAsia="宋体" w:cs="宋体"/>
                <w:color w:val="000000"/>
                <w:spacing w:val="-10"/>
                <w:sz w:val="18"/>
                <w:szCs w:val="18"/>
              </w:rPr>
            </w:pPr>
          </w:p>
          <w:p>
            <w:pPr>
              <w:spacing w:line="240" w:lineRule="exact"/>
              <w:rPr>
                <w:rFonts w:hint="eastAsia" w:ascii="宋体" w:hAnsi="宋体" w:eastAsia="宋体" w:cs="宋体"/>
                <w:color w:val="000000"/>
                <w:spacing w:val="-10"/>
                <w:sz w:val="18"/>
                <w:szCs w:val="18"/>
              </w:rPr>
            </w:pPr>
          </w:p>
          <w:p>
            <w:pPr>
              <w:spacing w:line="240" w:lineRule="exact"/>
              <w:rPr>
                <w:rFonts w:hint="eastAsia" w:ascii="宋体" w:hAnsi="宋体" w:eastAsia="宋体" w:cs="宋体"/>
                <w:color w:val="000000"/>
                <w:spacing w:val="-10"/>
                <w:sz w:val="18"/>
                <w:szCs w:val="18"/>
              </w:rPr>
            </w:pPr>
          </w:p>
          <w:p>
            <w:pPr>
              <w:spacing w:line="240" w:lineRule="exact"/>
              <w:rPr>
                <w:rFonts w:hint="eastAsia" w:ascii="宋体" w:hAnsi="宋体" w:eastAsia="宋体" w:cs="宋体"/>
                <w:color w:val="000000"/>
                <w:spacing w:val="-10"/>
                <w:sz w:val="18"/>
                <w:szCs w:val="18"/>
              </w:rPr>
            </w:pPr>
          </w:p>
          <w:p>
            <w:pPr>
              <w:spacing w:line="240" w:lineRule="exact"/>
              <w:rPr>
                <w:rFonts w:hint="eastAsia" w:ascii="宋体" w:hAnsi="宋体" w:eastAsia="宋体" w:cs="宋体"/>
                <w:color w:val="000000"/>
                <w:spacing w:val="-10"/>
                <w:sz w:val="18"/>
                <w:szCs w:val="18"/>
              </w:rPr>
            </w:pPr>
          </w:p>
          <w:p>
            <w:pPr>
              <w:spacing w:line="240" w:lineRule="exact"/>
              <w:rPr>
                <w:rFonts w:hint="eastAsia" w:ascii="宋体" w:hAnsi="宋体" w:eastAsia="宋体" w:cs="宋体"/>
                <w:color w:val="000000"/>
                <w:spacing w:val="-10"/>
                <w:sz w:val="18"/>
                <w:szCs w:val="18"/>
              </w:rPr>
            </w:pPr>
          </w:p>
          <w:p>
            <w:pPr>
              <w:spacing w:line="240" w:lineRule="exact"/>
              <w:rPr>
                <w:rFonts w:hint="eastAsia" w:ascii="宋体" w:hAnsi="宋体" w:eastAsia="宋体" w:cs="宋体"/>
                <w:color w:val="000000"/>
                <w:spacing w:val="-10"/>
                <w:sz w:val="18"/>
                <w:szCs w:val="18"/>
              </w:rPr>
            </w:pPr>
          </w:p>
          <w:p>
            <w:pPr>
              <w:spacing w:line="240" w:lineRule="exact"/>
              <w:rPr>
                <w:rFonts w:hint="eastAsia" w:ascii="宋体" w:hAnsi="宋体" w:eastAsia="宋体" w:cs="宋体"/>
                <w:color w:val="000000"/>
                <w:spacing w:val="-10"/>
                <w:sz w:val="18"/>
                <w:szCs w:val="18"/>
              </w:rPr>
            </w:pPr>
          </w:p>
          <w:p>
            <w:pPr>
              <w:spacing w:line="240" w:lineRule="exact"/>
              <w:rPr>
                <w:rFonts w:hint="eastAsia" w:ascii="宋体" w:hAnsi="宋体" w:eastAsia="宋体" w:cs="宋体"/>
                <w:color w:val="000000"/>
                <w:spacing w:val="-10"/>
                <w:sz w:val="18"/>
                <w:szCs w:val="18"/>
              </w:rPr>
            </w:pP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爆炸性物品</w:t>
            </w:r>
            <w:r>
              <w:rPr>
                <w:rFonts w:hint="eastAsia" w:ascii="宋体" w:hAnsi="宋体" w:eastAsia="宋体" w:cs="宋体"/>
                <w:color w:val="000000"/>
                <w:sz w:val="18"/>
                <w:szCs w:val="18"/>
              </w:rPr>
              <w:t>（引火线、爆竹成品与半成品、强氧化剂等物质）</w:t>
            </w:r>
          </w:p>
        </w:tc>
        <w:tc>
          <w:tcPr>
            <w:tcW w:w="1562" w:type="pct"/>
            <w:gridSpan w:val="7"/>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1.原料本身起化学反应</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①原料配药比例失调；</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②原料存在杂质、纯度不够；</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③原料混合时发生反应；</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④遇碱、有机物等与原料发生化学作用的物质；</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⑤所产生的粉尘在空气中浓度超标；</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2.机械引起药料发生反应；</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①机械故障引发药物滞存与空气发生反应；</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②粉碎时机器温度升高，引发药物发生反应；</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③粉碎、混合时产生的粉尘浓度超标，邓粉尘爆炸；</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3.撞击</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①搬运危险品坠地引发燃烧爆炸；</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②筛选药物与工用具发生撞击引发燃烧爆炸；</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③兑药、装药时用力不当；</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4.明火源</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①点火吸烟；</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②维修设备违章动火；</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③外来人员带入火种；</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④其它火源。</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5.火花</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①穿戴钉子皮鞋、硬底鞋和手饰；②用铁质或硬件工具敲打设备；③使用工具不防静电；④车辆未戴防火罩，启动时排烟带动；⑤携带无线电通信器材；⑥静电放电；⑦电器火花；⑧雷击。</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6.高温、高热</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①气温过高；</w:t>
            </w:r>
          </w:p>
          <w:p>
            <w:pPr>
              <w:spacing w:line="240" w:lineRule="exact"/>
              <w:rPr>
                <w:rFonts w:hint="eastAsia" w:ascii="宋体" w:hAnsi="宋体" w:eastAsia="宋体" w:cs="宋体"/>
                <w:color w:val="000000"/>
                <w:spacing w:val="-12"/>
                <w:sz w:val="18"/>
                <w:szCs w:val="18"/>
              </w:rPr>
            </w:pPr>
            <w:r>
              <w:rPr>
                <w:rFonts w:hint="eastAsia" w:ascii="宋体" w:hAnsi="宋体" w:eastAsia="宋体" w:cs="宋体"/>
                <w:color w:val="000000"/>
                <w:sz w:val="18"/>
                <w:szCs w:val="18"/>
              </w:rPr>
              <w:t>②机器温度运转时间过长而引起温度升高。</w:t>
            </w:r>
          </w:p>
        </w:tc>
        <w:tc>
          <w:tcPr>
            <w:tcW w:w="717" w:type="pct"/>
            <w:gridSpan w:val="2"/>
            <w:noWrap w:val="0"/>
            <w:vAlign w:val="center"/>
          </w:tcPr>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1.火灾引起爆炸；</w:t>
            </w: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2.爆炸品遇明火；</w:t>
            </w:r>
          </w:p>
          <w:p>
            <w:pPr>
              <w:spacing w:line="240" w:lineRule="exact"/>
              <w:ind w:left="1"/>
              <w:rPr>
                <w:rFonts w:hint="eastAsia" w:ascii="宋体" w:hAnsi="宋体" w:eastAsia="宋体" w:cs="宋体"/>
                <w:color w:val="000000"/>
                <w:spacing w:val="-16"/>
                <w:sz w:val="18"/>
                <w:szCs w:val="18"/>
              </w:rPr>
            </w:pPr>
            <w:r>
              <w:rPr>
                <w:rFonts w:hint="eastAsia" w:ascii="宋体" w:hAnsi="宋体" w:eastAsia="宋体" w:cs="宋体"/>
                <w:color w:val="000000"/>
                <w:spacing w:val="-16"/>
                <w:sz w:val="18"/>
                <w:szCs w:val="18"/>
              </w:rPr>
              <w:t>3.存在点火源、静电火花、高温物体等引爆能量；</w:t>
            </w: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6"/>
                <w:sz w:val="18"/>
                <w:szCs w:val="18"/>
              </w:rPr>
              <w:t>4.粉尘浓度</w:t>
            </w:r>
            <w:r>
              <w:rPr>
                <w:rFonts w:hint="eastAsia" w:ascii="宋体" w:hAnsi="宋体" w:eastAsia="宋体" w:cs="宋体"/>
                <w:color w:val="000000"/>
                <w:spacing w:val="-20"/>
                <w:sz w:val="18"/>
                <w:szCs w:val="18"/>
              </w:rPr>
              <w:t>达到爆炸极限</w:t>
            </w:r>
          </w:p>
          <w:p>
            <w:pPr>
              <w:spacing w:line="240" w:lineRule="exact"/>
              <w:ind w:left="113" w:hanging="142" w:hangingChars="100"/>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5.雷电；</w:t>
            </w:r>
          </w:p>
          <w:p>
            <w:pPr>
              <w:spacing w:line="240" w:lineRule="exact"/>
              <w:rPr>
                <w:rFonts w:hint="eastAsia" w:ascii="宋体" w:hAnsi="宋体" w:eastAsia="宋体" w:cs="宋体"/>
                <w:color w:val="000000"/>
                <w:spacing w:val="-20"/>
                <w:sz w:val="18"/>
                <w:szCs w:val="18"/>
              </w:rPr>
            </w:pPr>
            <w:r>
              <w:rPr>
                <w:rFonts w:hint="eastAsia" w:ascii="宋体" w:hAnsi="宋体" w:eastAsia="宋体" w:cs="宋体"/>
                <w:color w:val="000000"/>
                <w:spacing w:val="-20"/>
                <w:sz w:val="18"/>
                <w:szCs w:val="18"/>
              </w:rPr>
              <w:t>6.摩擦与撞击</w:t>
            </w: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7.混存混放</w:t>
            </w: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8.爆炸性物品发生化学变化引起自燃自爆。</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9.原料质量过期或杂质、水份超标；</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10.比例失调或计量不准确；</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11.使用违禁药物；</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12.通风不良；</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13.未检查机器，使用</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时间过长；</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14.未按操作规程操作；</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15.从业人员和外来人员携带火种；</w:t>
            </w:r>
          </w:p>
        </w:tc>
        <w:tc>
          <w:tcPr>
            <w:tcW w:w="1210" w:type="pct"/>
            <w:gridSpan w:val="6"/>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1.明火</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①点火吸烟；</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②违章动火、用电；</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③外来人员与车辆带入火种；</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④其它火源。</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2.外界能量</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①穿戴钉子鞋、硬底鞋和金属手饰</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pacing w:val="-10"/>
                <w:sz w:val="18"/>
                <w:szCs w:val="18"/>
              </w:rPr>
              <w:t>②在工、库房内作业发生摩擦撞击产生火</w:t>
            </w:r>
            <w:r>
              <w:rPr>
                <w:rFonts w:hint="eastAsia" w:ascii="宋体" w:hAnsi="宋体" w:eastAsia="宋体" w:cs="宋体"/>
                <w:color w:val="000000"/>
                <w:spacing w:val="-16"/>
                <w:sz w:val="18"/>
                <w:szCs w:val="18"/>
              </w:rPr>
              <w:t>花，</w:t>
            </w:r>
            <w:r>
              <w:rPr>
                <w:rFonts w:hint="eastAsia" w:ascii="宋体" w:hAnsi="宋体" w:eastAsia="宋体" w:cs="宋体"/>
                <w:color w:val="000000"/>
                <w:sz w:val="18"/>
                <w:szCs w:val="18"/>
              </w:rPr>
              <w:t>③车辆未戴阻火罩进入库区；</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④生产区内电气设施因安装不合理引发电气火花；</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⑤携带通信器材进入危险品生产区；</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⑥静电放电引起静电火花；</w:t>
            </w: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z w:val="18"/>
                <w:szCs w:val="18"/>
              </w:rPr>
              <w:t>⑦雷击</w:t>
            </w:r>
            <w:r>
              <w:rPr>
                <w:rFonts w:hint="eastAsia" w:ascii="宋体" w:hAnsi="宋体" w:eastAsia="宋体" w:cs="宋体"/>
                <w:color w:val="000000"/>
                <w:spacing w:val="-8"/>
                <w:sz w:val="18"/>
                <w:szCs w:val="18"/>
              </w:rPr>
              <w:t>（避雷装置未安装或失效）；</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⑧爆炸冲击波引起二次爆炸；</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⑨人为破坏。</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3.高温、高热及化学变化</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①气温过高，中转库内无通风散热措施，引起自燃自爆；</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pacing w:val="-4"/>
                <w:sz w:val="18"/>
                <w:szCs w:val="18"/>
              </w:rPr>
              <w:t>②强氧化剂在高温</w:t>
            </w:r>
          </w:p>
          <w:p>
            <w:pPr>
              <w:spacing w:line="240" w:lineRule="exact"/>
              <w:rPr>
                <w:rFonts w:hint="eastAsia" w:ascii="宋体" w:hAnsi="宋体" w:eastAsia="宋体" w:cs="宋体"/>
                <w:color w:val="000000"/>
                <w:spacing w:val="-4"/>
                <w:sz w:val="18"/>
                <w:szCs w:val="18"/>
              </w:rPr>
            </w:pPr>
            <w:r>
              <w:rPr>
                <w:rFonts w:hint="eastAsia" w:ascii="宋体" w:hAnsi="宋体" w:eastAsia="宋体" w:cs="宋体"/>
                <w:color w:val="000000"/>
                <w:spacing w:val="-4"/>
                <w:sz w:val="18"/>
                <w:szCs w:val="18"/>
              </w:rPr>
              <w:t>高热环境里爆炸；</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③烟火药受潮产生化学反应，引起自燃自爆；</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④氧化剂与还原剂混存混放发生燃烧爆炸。</w:t>
            </w:r>
          </w:p>
        </w:tc>
        <w:tc>
          <w:tcPr>
            <w:tcW w:w="400" w:type="pct"/>
            <w:gridSpan w:val="3"/>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爆炸引起火灾</w:t>
            </w:r>
          </w:p>
          <w:p>
            <w:pPr>
              <w:spacing w:line="240" w:lineRule="exact"/>
              <w:rPr>
                <w:rFonts w:hint="eastAsia" w:ascii="宋体" w:hAnsi="宋体" w:eastAsia="宋体" w:cs="宋体"/>
                <w:color w:val="000000"/>
                <w:sz w:val="18"/>
                <w:szCs w:val="18"/>
              </w:rPr>
            </w:pPr>
          </w:p>
          <w:p>
            <w:pPr>
              <w:pStyle w:val="8"/>
              <w:spacing w:line="240" w:lineRule="exact"/>
              <w:ind w:firstLine="303"/>
              <w:jc w:val="both"/>
              <w:rPr>
                <w:rFonts w:hint="eastAsia" w:ascii="宋体" w:hAnsi="宋体" w:eastAsia="宋体" w:cs="宋体"/>
                <w:color w:val="000000"/>
                <w:sz w:val="18"/>
                <w:szCs w:val="18"/>
              </w:rPr>
            </w:pPr>
            <w:r>
              <w:rPr>
                <w:rFonts w:hint="eastAsia" w:ascii="宋体" w:hAnsi="宋体" w:eastAsia="宋体" w:cs="宋体"/>
                <w:color w:val="000000"/>
                <w:sz w:val="18"/>
                <w:szCs w:val="18"/>
              </w:rPr>
              <w:t>炸毁库区及周边建筑物</w:t>
            </w: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造成人员伤亡与严重经济损失。</w:t>
            </w:r>
          </w:p>
        </w:tc>
        <w:tc>
          <w:tcPr>
            <w:tcW w:w="329" w:type="pct"/>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预防</w:t>
            </w: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措施</w:t>
            </w:r>
          </w:p>
        </w:tc>
        <w:tc>
          <w:tcPr>
            <w:tcW w:w="4678" w:type="pct"/>
            <w:gridSpan w:val="20"/>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1.控制与消除火源</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①严禁吸烟、携带火种、穿戴钉皮鞋、硬底鞋进入危险品生产区；</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②动火必须严格按动火手续办理动火证，并采取有效防范措施；</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③严禁外人与机动车辆进入火灾、爆炸危险区，运送物料的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车辆必须配戴完好的防火罩；</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④确保包装物件完好无损，如有散落泄漏，</w:t>
            </w:r>
            <w:r>
              <w:rPr>
                <w:rFonts w:hint="eastAsia" w:ascii="宋体" w:hAnsi="宋体" w:eastAsia="宋体" w:cs="宋体"/>
                <w:color w:val="000000"/>
                <w:spacing w:val="-4"/>
                <w:sz w:val="18"/>
                <w:szCs w:val="18"/>
              </w:rPr>
              <w:t>严禁用铁质工具与塑料化纤制品收集爆炸物品；</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⑤生产区外部安全距离范围内均为禁火地带。</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2.防爆安全技术措施</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①电气防爆安全技术措施</w:t>
            </w:r>
          </w:p>
          <w:p>
            <w:pPr>
              <w:spacing w:line="240" w:lineRule="exact"/>
              <w:ind w:left="133" w:hanging="162" w:hangingChars="100"/>
              <w:rPr>
                <w:rFonts w:hint="eastAsia" w:ascii="宋体" w:hAnsi="宋体" w:eastAsia="宋体" w:cs="宋体"/>
                <w:color w:val="000000"/>
                <w:sz w:val="18"/>
                <w:szCs w:val="18"/>
              </w:rPr>
            </w:pPr>
            <w:r>
              <w:rPr>
                <w:rFonts w:hint="eastAsia" w:ascii="宋体" w:hAnsi="宋体" w:eastAsia="宋体" w:cs="宋体"/>
                <w:color w:val="000000"/>
                <w:sz w:val="18"/>
                <w:szCs w:val="18"/>
              </w:rPr>
              <w:t>　a.生产区室内室外电气线路应符合标准规定；</w:t>
            </w:r>
          </w:p>
          <w:p>
            <w:pPr>
              <w:spacing w:line="240" w:lineRule="exact"/>
              <w:ind w:firstLine="162" w:firstLineChars="10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b.厂房、中转库内不宜设置照明设施，宜采用防爆灯户外投光。 </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②防雷防静电安全技术措施</w:t>
            </w:r>
          </w:p>
          <w:p>
            <w:pPr>
              <w:spacing w:line="240" w:lineRule="exact"/>
              <w:ind w:left="133" w:hanging="162" w:hangingChars="100"/>
              <w:rPr>
                <w:rFonts w:hint="eastAsia" w:ascii="宋体" w:hAnsi="宋体" w:eastAsia="宋体" w:cs="宋体"/>
                <w:color w:val="000000"/>
                <w:sz w:val="18"/>
                <w:szCs w:val="18"/>
              </w:rPr>
            </w:pPr>
            <w:r>
              <w:rPr>
                <w:rFonts w:hint="eastAsia" w:ascii="宋体" w:hAnsi="宋体" w:eastAsia="宋体" w:cs="宋体"/>
                <w:color w:val="000000"/>
                <w:sz w:val="18"/>
                <w:szCs w:val="18"/>
              </w:rPr>
              <w:t>　a.生产区按规定设置避雷设施，并定期进行检测；b.</w:t>
            </w:r>
            <w:r>
              <w:rPr>
                <w:rFonts w:hint="eastAsia" w:ascii="宋体" w:hAnsi="宋体" w:eastAsia="宋体" w:cs="宋体"/>
                <w:color w:val="000000"/>
                <w:spacing w:val="-4"/>
                <w:sz w:val="18"/>
                <w:szCs w:val="18"/>
              </w:rPr>
              <w:t>厂房、中转库地面应为不发生火花的柔性导静电地面；</w:t>
            </w:r>
            <w:r>
              <w:rPr>
                <w:rFonts w:hint="eastAsia" w:ascii="宋体" w:hAnsi="宋体" w:eastAsia="宋体" w:cs="宋体"/>
                <w:color w:val="000000"/>
                <w:sz w:val="18"/>
                <w:szCs w:val="18"/>
              </w:rPr>
              <w:t>c.生产区安装防静电装置，其接地电阻＜100Ω；　d.进入生产区的人员须身穿棉质工作服。</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3.工程建筑控制措施</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①危险品生产区选址应符合G50161-92具体规定，并合理布局，分类设置；</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②.防护屏障与安全间距</w:t>
            </w:r>
          </w:p>
          <w:p>
            <w:pPr>
              <w:spacing w:line="240" w:lineRule="exact"/>
              <w:ind w:left="192" w:leftChars="100"/>
              <w:rPr>
                <w:rFonts w:hint="eastAsia" w:ascii="宋体" w:hAnsi="宋体" w:eastAsia="宋体" w:cs="宋体"/>
                <w:color w:val="000000"/>
                <w:sz w:val="18"/>
                <w:szCs w:val="18"/>
              </w:rPr>
            </w:pPr>
            <w:r>
              <w:rPr>
                <w:rFonts w:hint="eastAsia" w:ascii="宋体" w:hAnsi="宋体" w:eastAsia="宋体" w:cs="宋体"/>
                <w:color w:val="000000"/>
                <w:sz w:val="18"/>
                <w:szCs w:val="18"/>
              </w:rPr>
              <w:t>a.爆炸物品的最大存量应满足建筑物间设计的安全间距要求，严禁超量存放；b.危险品A级厂房和中转库应按标准修筑防护屏障；</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③.危险品厂房、中转库的建筑结构、危险等级、防火等级应符合G50161-92具体规定。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4.加强管理、严格纪律</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①禁火区内根据危险化学品安全管理条例张贴作业场所危险化学品安全标识；</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②杜绝“三违”（违章作业、违章指挥、违反劳动纪律），严守工艺纪律，防止工艺参数发生变化；</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③坚持巡回检查，发现问题及时处理，如超员、超量、违反劳动操作规程和违章违纪现象；</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④检修危险品生产区的设施必须做好与其他部位的隔离，并且要彻底清洁干净后，才能检修；</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⑤加强培训、教育、考核工作；</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5.不断提高技术，严格按配方配药，严格按照配药比例进行混合，严禁使用禁用药物；</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6.严格选料，严禁使用过期后未经检测的原料；</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7.根据原料的物化性质严格进行分类搬运、盛装；</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8.定期对机器设备和使用工具进行检查；</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9.氧化剂必须进行专机单料粉碎；</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10.粉碎、筛选、配制、混合时作好通风防尘；</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11.严格按照《烟花爆竹劳动安全技术规程》的有关规定进行操作作业。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2" w:type="pct"/>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火灾</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tc>
        <w:tc>
          <w:tcPr>
            <w:tcW w:w="641" w:type="pct"/>
            <w:gridSpan w:val="2"/>
            <w:noWrap w:val="0"/>
            <w:vAlign w:val="center"/>
          </w:tcPr>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易燃性物品</w:t>
            </w: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1.易燃固体</w:t>
            </w: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2.自燃物品</w:t>
            </w:r>
          </w:p>
          <w:p>
            <w:pPr>
              <w:spacing w:line="240" w:lineRule="exact"/>
              <w:rPr>
                <w:rFonts w:hint="eastAsia" w:ascii="宋体" w:hAnsi="宋体" w:eastAsia="宋体" w:cs="宋体"/>
                <w:color w:val="000000"/>
                <w:spacing w:val="-24"/>
                <w:sz w:val="18"/>
                <w:szCs w:val="18"/>
              </w:rPr>
            </w:pPr>
            <w:r>
              <w:rPr>
                <w:rFonts w:hint="eastAsia" w:ascii="宋体" w:hAnsi="宋体" w:eastAsia="宋体" w:cs="宋体"/>
                <w:color w:val="000000"/>
                <w:spacing w:val="-24"/>
                <w:sz w:val="18"/>
                <w:szCs w:val="18"/>
              </w:rPr>
              <w:t>3.遇湿易燃品</w:t>
            </w:r>
          </w:p>
          <w:p>
            <w:pPr>
              <w:spacing w:line="240" w:lineRule="exact"/>
              <w:rPr>
                <w:rFonts w:hint="eastAsia" w:ascii="宋体" w:hAnsi="宋体" w:eastAsia="宋体" w:cs="宋体"/>
                <w:color w:val="000000"/>
                <w:spacing w:val="-20"/>
                <w:sz w:val="18"/>
                <w:szCs w:val="18"/>
              </w:rPr>
            </w:pPr>
          </w:p>
          <w:p>
            <w:pPr>
              <w:spacing w:line="240" w:lineRule="exact"/>
              <w:rPr>
                <w:rFonts w:hint="eastAsia" w:ascii="宋体" w:hAnsi="宋体" w:eastAsia="宋体" w:cs="宋体"/>
                <w:color w:val="000000"/>
                <w:spacing w:val="-16"/>
                <w:sz w:val="18"/>
                <w:szCs w:val="18"/>
              </w:rPr>
            </w:pPr>
            <w:r>
              <w:rPr>
                <w:rFonts w:hint="eastAsia" w:ascii="宋体" w:hAnsi="宋体" w:eastAsia="宋体" w:cs="宋体"/>
                <w:color w:val="000000"/>
                <w:spacing w:val="-16"/>
                <w:sz w:val="18"/>
                <w:szCs w:val="18"/>
              </w:rPr>
              <w:t>（包括引火线、爆竹成品与半成品，铝粉、硫磺、木炭、纸品等可燃物，）</w:t>
            </w:r>
          </w:p>
        </w:tc>
        <w:tc>
          <w:tcPr>
            <w:tcW w:w="701" w:type="pct"/>
            <w:gridSpan w:val="2"/>
            <w:noWrap w:val="0"/>
            <w:vAlign w:val="center"/>
          </w:tcPr>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z w:val="18"/>
                <w:szCs w:val="18"/>
              </w:rPr>
              <w:t>1.外界作用：</w:t>
            </w:r>
            <w:r>
              <w:rPr>
                <w:rFonts w:hint="eastAsia" w:ascii="宋体" w:hAnsi="宋体" w:eastAsia="宋体" w:cs="宋体"/>
                <w:color w:val="000000"/>
                <w:spacing w:val="-10"/>
                <w:sz w:val="18"/>
                <w:szCs w:val="18"/>
              </w:rPr>
              <w:t>易燃物品受到热能、光能、机械能、电能、等作用，易着火燃烧；</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2.爆炸危险；</w:t>
            </w: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3.摩擦、撞击作用；</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pacing w:val="-10"/>
                <w:sz w:val="18"/>
                <w:szCs w:val="18"/>
              </w:rPr>
              <w:t>4.易燃物品散落泄漏。</w:t>
            </w:r>
          </w:p>
        </w:tc>
        <w:tc>
          <w:tcPr>
            <w:tcW w:w="1057" w:type="pct"/>
            <w:gridSpan w:val="5"/>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1.原料质量过期或杂质、水份超标；</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2.比例失调或计量不准确；</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3.使用违禁药物；</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4.通风不良；</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5.未检查机器，使用时间过长；</w:t>
            </w: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z w:val="18"/>
                <w:szCs w:val="18"/>
              </w:rPr>
              <w:t>6.</w:t>
            </w:r>
            <w:r>
              <w:rPr>
                <w:rFonts w:hint="eastAsia" w:ascii="宋体" w:hAnsi="宋体" w:eastAsia="宋体" w:cs="宋体"/>
                <w:color w:val="000000"/>
                <w:spacing w:val="-10"/>
                <w:sz w:val="18"/>
                <w:szCs w:val="18"/>
              </w:rPr>
              <w:t>未按操作规程操作；</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7.从业人员和外来人员携带火种；</w:t>
            </w:r>
          </w:p>
          <w:p>
            <w:pPr>
              <w:spacing w:line="240" w:lineRule="exact"/>
              <w:rPr>
                <w:rFonts w:hint="eastAsia" w:ascii="宋体" w:hAnsi="宋体" w:eastAsia="宋体" w:cs="宋体"/>
                <w:color w:val="000000"/>
                <w:spacing w:val="-12"/>
                <w:sz w:val="18"/>
                <w:szCs w:val="18"/>
              </w:rPr>
            </w:pPr>
            <w:r>
              <w:rPr>
                <w:rFonts w:hint="eastAsia" w:ascii="宋体" w:hAnsi="宋体" w:eastAsia="宋体" w:cs="宋体"/>
                <w:color w:val="000000"/>
                <w:sz w:val="18"/>
                <w:szCs w:val="18"/>
              </w:rPr>
              <w:t>8.</w:t>
            </w:r>
            <w:r>
              <w:rPr>
                <w:rFonts w:hint="eastAsia" w:ascii="宋体" w:hAnsi="宋体" w:eastAsia="宋体" w:cs="宋体"/>
                <w:color w:val="000000"/>
                <w:spacing w:val="-12"/>
                <w:sz w:val="18"/>
                <w:szCs w:val="18"/>
              </w:rPr>
              <w:t>与烟火药直接接触及与空气中的粉尘接触；</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9.摩擦、静电、雷击、电器火花；</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10.高温、高热</w:t>
            </w: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11.火灾引起爆炸；</w:t>
            </w: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12.爆炸品遇明火；</w:t>
            </w:r>
          </w:p>
          <w:p>
            <w:pPr>
              <w:spacing w:line="240" w:lineRule="exact"/>
              <w:ind w:left="1"/>
              <w:rPr>
                <w:rFonts w:hint="eastAsia" w:ascii="宋体" w:hAnsi="宋体" w:eastAsia="宋体" w:cs="宋体"/>
                <w:color w:val="000000"/>
                <w:spacing w:val="-10"/>
                <w:sz w:val="18"/>
                <w:szCs w:val="18"/>
              </w:rPr>
            </w:pPr>
            <w:r>
              <w:rPr>
                <w:rFonts w:hint="eastAsia" w:ascii="宋体" w:hAnsi="宋体" w:eastAsia="宋体" w:cs="宋体"/>
                <w:color w:val="000000"/>
                <w:spacing w:val="-16"/>
                <w:sz w:val="18"/>
                <w:szCs w:val="18"/>
              </w:rPr>
              <w:t>13.</w:t>
            </w:r>
            <w:r>
              <w:rPr>
                <w:rFonts w:hint="eastAsia" w:ascii="宋体" w:hAnsi="宋体" w:eastAsia="宋体" w:cs="宋体"/>
                <w:color w:val="000000"/>
                <w:spacing w:val="-20"/>
                <w:sz w:val="18"/>
                <w:szCs w:val="18"/>
              </w:rPr>
              <w:t>存在点火源、静电火花、高温物体等引爆能量；</w:t>
            </w:r>
            <w:r>
              <w:rPr>
                <w:rFonts w:hint="eastAsia" w:ascii="宋体" w:hAnsi="宋体" w:eastAsia="宋体" w:cs="宋体"/>
                <w:color w:val="000000"/>
                <w:spacing w:val="-16"/>
                <w:sz w:val="18"/>
                <w:szCs w:val="18"/>
              </w:rPr>
              <w:t>14.</w:t>
            </w:r>
            <w:r>
              <w:rPr>
                <w:rFonts w:hint="eastAsia" w:ascii="宋体" w:hAnsi="宋体" w:eastAsia="宋体" w:cs="宋体"/>
                <w:color w:val="000000"/>
                <w:spacing w:val="-10"/>
                <w:sz w:val="18"/>
                <w:szCs w:val="18"/>
              </w:rPr>
              <w:t>粉尘浓度达到爆炸极限</w:t>
            </w:r>
          </w:p>
          <w:p>
            <w:pPr>
              <w:spacing w:line="240" w:lineRule="exact"/>
              <w:ind w:left="113" w:hanging="142" w:hangingChars="100"/>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15.雷电；</w:t>
            </w: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20"/>
                <w:sz w:val="18"/>
                <w:szCs w:val="18"/>
              </w:rPr>
              <w:t>16.摩擦与撞击；</w:t>
            </w:r>
            <w:r>
              <w:rPr>
                <w:rFonts w:hint="eastAsia" w:ascii="宋体" w:hAnsi="宋体" w:eastAsia="宋体" w:cs="宋体"/>
                <w:color w:val="000000"/>
                <w:spacing w:val="-10"/>
                <w:sz w:val="18"/>
                <w:szCs w:val="18"/>
              </w:rPr>
              <w:t>17.混存混放</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pacing w:val="-10"/>
                <w:sz w:val="18"/>
                <w:szCs w:val="18"/>
              </w:rPr>
              <w:t>18.爆炸性物品发生化学变化引起自燃自爆。</w:t>
            </w:r>
          </w:p>
        </w:tc>
        <w:tc>
          <w:tcPr>
            <w:tcW w:w="1351" w:type="pct"/>
            <w:gridSpan w:val="4"/>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1、明火</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①点火吸烟；</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②烟火；</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③抢修、检修事违章动火；</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④外来人员与车辆带入火种；</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⑤物质过热引起燃烧；</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⑥其他火源、热能、光能进入库区；</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⑦其他火灾引发二次火灾等；</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⑧爆炸冲击波引起易燃物料燃烧。</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2、火花</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①穿带钉皮鞋与化纤服；</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②摩擦、撞击、焊割、产生火花；</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③电气火花；</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④电气线路陈旧老化或受到损坏产生短路火花，以及因过载、绝缘烧坏引起明火；</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⑤静电放电；</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⑥雷击</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3、其它</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①遇湿易燃品遇湿或接触空气中的水分发生反应引起自燃；</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②纸品等辅料管理不严，遇点火源。</w:t>
            </w:r>
          </w:p>
        </w:tc>
        <w:tc>
          <w:tcPr>
            <w:tcW w:w="421" w:type="pct"/>
            <w:gridSpan w:val="4"/>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火灾引起爆炸</w:t>
            </w:r>
          </w:p>
          <w:p>
            <w:pPr>
              <w:spacing w:line="240" w:lineRule="exact"/>
              <w:rPr>
                <w:rFonts w:hint="eastAsia" w:ascii="宋体" w:hAnsi="宋体" w:eastAsia="宋体" w:cs="宋体"/>
                <w:color w:val="000000"/>
                <w:sz w:val="18"/>
                <w:szCs w:val="18"/>
              </w:rPr>
            </w:pPr>
          </w:p>
          <w:p>
            <w:pPr>
              <w:pStyle w:val="8"/>
              <w:spacing w:line="240" w:lineRule="exact"/>
              <w:ind w:firstLine="303"/>
              <w:jc w:val="both"/>
              <w:rPr>
                <w:rFonts w:hint="eastAsia" w:ascii="宋体" w:hAnsi="宋体" w:eastAsia="宋体" w:cs="宋体"/>
                <w:color w:val="000000"/>
                <w:sz w:val="18"/>
                <w:szCs w:val="18"/>
              </w:rPr>
            </w:pPr>
            <w:r>
              <w:rPr>
                <w:rFonts w:hint="eastAsia" w:ascii="宋体" w:hAnsi="宋体" w:eastAsia="宋体" w:cs="宋体"/>
                <w:color w:val="000000"/>
                <w:sz w:val="18"/>
                <w:szCs w:val="18"/>
              </w:rPr>
              <w:t>烧毁库区及周边建筑物</w:t>
            </w: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造成人员伤亡与严重经济损失。</w:t>
            </w:r>
          </w:p>
        </w:tc>
        <w:tc>
          <w:tcPr>
            <w:tcW w:w="506" w:type="pct"/>
            <w:gridSpan w:val="3"/>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预防措施</w:t>
            </w:r>
          </w:p>
        </w:tc>
        <w:tc>
          <w:tcPr>
            <w:tcW w:w="4678" w:type="pct"/>
            <w:gridSpan w:val="20"/>
            <w:noWrap w:val="0"/>
            <w:vAlign w:val="center"/>
          </w:tcPr>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1.控制与消除火源</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①严禁吸烟、携带火种、穿戴钉皮鞋、硬底鞋进入危险品生产区；</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②动火必须严格按动火手续办理动火证，并采取有效防范措施；</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③严禁外人与机动车辆进入火灾、爆炸危险区，运送物料的车辆必须配戴完好的防火罩；</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④确保包装物件完好无损，如有散落泄漏，</w:t>
            </w:r>
            <w:r>
              <w:rPr>
                <w:rFonts w:hint="eastAsia" w:ascii="宋体" w:hAnsi="宋体" w:eastAsia="宋体" w:cs="宋体"/>
                <w:color w:val="000000"/>
                <w:spacing w:val="-4"/>
                <w:sz w:val="18"/>
                <w:szCs w:val="18"/>
              </w:rPr>
              <w:t>严禁用铁质工具与塑料化纤制品收集爆炸物品；</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⑤生产区外部安全距离范围内均为禁火地带。</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2.防爆安全技术措施</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①电气防爆安全技术措施</w:t>
            </w:r>
          </w:p>
          <w:p>
            <w:pPr>
              <w:spacing w:line="260" w:lineRule="exact"/>
              <w:ind w:left="133" w:hanging="162" w:hangingChars="100"/>
              <w:rPr>
                <w:rFonts w:hint="eastAsia" w:ascii="宋体" w:hAnsi="宋体" w:eastAsia="宋体" w:cs="宋体"/>
                <w:color w:val="000000"/>
                <w:sz w:val="18"/>
                <w:szCs w:val="18"/>
              </w:rPr>
            </w:pPr>
            <w:r>
              <w:rPr>
                <w:rFonts w:hint="eastAsia" w:ascii="宋体" w:hAnsi="宋体" w:eastAsia="宋体" w:cs="宋体"/>
                <w:color w:val="000000"/>
                <w:sz w:val="18"/>
                <w:szCs w:val="18"/>
              </w:rPr>
              <w:t>　a.生产区室内室外电气线路应符合标准规定；</w:t>
            </w:r>
          </w:p>
          <w:p>
            <w:pPr>
              <w:spacing w:line="260" w:lineRule="exact"/>
              <w:ind w:firstLine="162" w:firstLineChars="10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b.厂房、中转库内不宜设置照明设施，宜采用防爆灯户外投光。 </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②防雷防静电安全技术措施</w:t>
            </w:r>
          </w:p>
          <w:p>
            <w:pPr>
              <w:spacing w:line="260" w:lineRule="exact"/>
              <w:ind w:left="133" w:hanging="162" w:hangingChars="100"/>
              <w:rPr>
                <w:rFonts w:hint="eastAsia" w:ascii="宋体" w:hAnsi="宋体" w:eastAsia="宋体" w:cs="宋体"/>
                <w:color w:val="000000"/>
                <w:sz w:val="18"/>
                <w:szCs w:val="18"/>
              </w:rPr>
            </w:pPr>
            <w:r>
              <w:rPr>
                <w:rFonts w:hint="eastAsia" w:ascii="宋体" w:hAnsi="宋体" w:eastAsia="宋体" w:cs="宋体"/>
                <w:color w:val="000000"/>
                <w:sz w:val="18"/>
                <w:szCs w:val="18"/>
              </w:rPr>
              <w:t>　a.生产区按规定设置避雷设施，并定期进行检测；b.</w:t>
            </w:r>
            <w:r>
              <w:rPr>
                <w:rFonts w:hint="eastAsia" w:ascii="宋体" w:hAnsi="宋体" w:eastAsia="宋体" w:cs="宋体"/>
                <w:color w:val="000000"/>
                <w:spacing w:val="-4"/>
                <w:sz w:val="18"/>
                <w:szCs w:val="18"/>
              </w:rPr>
              <w:t>厂房、中转库地面应为不发生火花的柔性导静电地面；</w:t>
            </w:r>
            <w:r>
              <w:rPr>
                <w:rFonts w:hint="eastAsia" w:ascii="宋体" w:hAnsi="宋体" w:eastAsia="宋体" w:cs="宋体"/>
                <w:color w:val="000000"/>
                <w:sz w:val="18"/>
                <w:szCs w:val="18"/>
              </w:rPr>
              <w:t>c.生产区安装防静电装置，其接地电阻＜100Ω；d.进入生产区的人员须身穿棉质工作服。</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3.工程建筑控制措施</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①危险品生产区选址应符合G50161-92具体规定，并合理布局，分类设置；</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②.防护屏障与安全间距</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a.爆炸物品的最大存量应满足建筑物间设计的安全间距要求，严禁超量存放；b.危险品A级厂房和中转库应按标准修筑防护屏障；</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③.危险品厂房、中转库的建筑结构、危险等级、防火等级应符合G50161-92具体规定。</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4.加强管理、严格纪律</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禁火区内根据危险化学品安全管理条例张贴作业场所危险化学品安全标识；②杜绝“三违”（违章作业、违章指挥、违反劳动纪律），严守工艺纪律，防止工艺参数发生变化；③坚持巡回检查，发现问题及时处理，如超员、超量、违反劳动操作规程和违章违纪现象；④检修危险品生产区的设施必须做好与其他部位的隔离，并且要彻底清洁干净后，才能检修；</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⑤加强培训、教育、考核工作；</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5.不断提高技术，严格按配方配药，严格按照配药比例进行混合，严禁使用禁用药物；</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6.严格选料，严禁使用过期后未经检测的原料；</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7.根据原料的物化性质严格进行分类搬运、盛装；</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8.定期对机器设备和使用工具进行检查；</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9.氧化剂必须进行专机单料粉碎；</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10.粉碎、筛选、配制、混合时作好通风防尘；</w:t>
            </w:r>
          </w:p>
          <w:p>
            <w:pPr>
              <w:spacing w:line="26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11.严格按照《烟花爆竹劳动安全技术规程》的有关规定进行操作作业。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中毒与</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窒息</w:t>
            </w:r>
          </w:p>
        </w:tc>
        <w:tc>
          <w:tcPr>
            <w:tcW w:w="920" w:type="pct"/>
            <w:gridSpan w:val="3"/>
            <w:noWrap w:val="0"/>
            <w:vAlign w:val="center"/>
          </w:tcPr>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毒害性物料</w:t>
            </w: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pacing w:val="-22"/>
                <w:sz w:val="18"/>
                <w:szCs w:val="18"/>
              </w:rPr>
            </w:pPr>
            <w:r>
              <w:rPr>
                <w:rFonts w:hint="eastAsia" w:ascii="宋体" w:hAnsi="宋体" w:eastAsia="宋体" w:cs="宋体"/>
                <w:color w:val="000000"/>
                <w:spacing w:val="-22"/>
                <w:sz w:val="18"/>
                <w:szCs w:val="18"/>
              </w:rPr>
              <w:t>1.氧化剂与还原剂等化工原料</w:t>
            </w: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6"/>
                <w:sz w:val="18"/>
                <w:szCs w:val="18"/>
              </w:rPr>
              <w:t>2. 引火线、爆竹成品</w:t>
            </w:r>
            <w:r>
              <w:rPr>
                <w:rFonts w:hint="eastAsia" w:ascii="宋体" w:hAnsi="宋体" w:eastAsia="宋体" w:cs="宋体"/>
                <w:color w:val="000000"/>
                <w:sz w:val="18"/>
                <w:szCs w:val="18"/>
              </w:rPr>
              <w:t>与半成品</w:t>
            </w:r>
          </w:p>
        </w:tc>
        <w:tc>
          <w:tcPr>
            <w:tcW w:w="800" w:type="pct"/>
            <w:gridSpan w:val="4"/>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1.散落泄漏：</w:t>
            </w: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原因同“爆炸事故”；</w:t>
            </w:r>
          </w:p>
          <w:p>
            <w:pPr>
              <w:spacing w:line="240" w:lineRule="exact"/>
              <w:rPr>
                <w:rFonts w:hint="eastAsia" w:ascii="宋体" w:hAnsi="宋体" w:eastAsia="宋体" w:cs="宋体"/>
                <w:color w:val="000000"/>
                <w:spacing w:val="-10"/>
                <w:sz w:val="18"/>
                <w:szCs w:val="18"/>
              </w:rPr>
            </w:pP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2.燃烧爆炸后产生的有毒物质。</w:t>
            </w:r>
          </w:p>
        </w:tc>
        <w:tc>
          <w:tcPr>
            <w:tcW w:w="1019" w:type="pct"/>
            <w:gridSpan w:val="3"/>
            <w:noWrap w:val="0"/>
            <w:vAlign w:val="center"/>
          </w:tcPr>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1.人与有毒物料直接接</w:t>
            </w:r>
            <w:r>
              <w:rPr>
                <w:rFonts w:hint="eastAsia" w:ascii="宋体" w:hAnsi="宋体" w:eastAsia="宋体" w:cs="宋体"/>
                <w:color w:val="000000"/>
                <w:sz w:val="18"/>
                <w:szCs w:val="18"/>
              </w:rPr>
              <w:t>触；</w:t>
            </w: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2.毒性物料</w:t>
            </w:r>
            <w:r>
              <w:rPr>
                <w:rFonts w:hint="eastAsia" w:ascii="宋体" w:hAnsi="宋体" w:eastAsia="宋体" w:cs="宋体"/>
                <w:color w:val="000000"/>
                <w:sz w:val="18"/>
                <w:szCs w:val="18"/>
              </w:rPr>
              <w:t>摄入体内；</w:t>
            </w: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3.有毒物料</w:t>
            </w:r>
            <w:r>
              <w:rPr>
                <w:rFonts w:hint="eastAsia" w:ascii="宋体" w:hAnsi="宋体" w:eastAsia="宋体" w:cs="宋体"/>
                <w:color w:val="000000"/>
                <w:spacing w:val="-20"/>
                <w:sz w:val="18"/>
                <w:szCs w:val="18"/>
              </w:rPr>
              <w:t>超过允许浓度</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pacing w:val="-10"/>
                <w:sz w:val="18"/>
                <w:szCs w:val="18"/>
              </w:rPr>
              <w:t>4.</w:t>
            </w:r>
            <w:r>
              <w:rPr>
                <w:rFonts w:hint="eastAsia" w:ascii="宋体" w:hAnsi="宋体" w:eastAsia="宋体" w:cs="宋体"/>
                <w:color w:val="000000"/>
                <w:spacing w:val="-16"/>
                <w:sz w:val="18"/>
                <w:szCs w:val="18"/>
              </w:rPr>
              <w:t xml:space="preserve"> 烟火药、</w:t>
            </w:r>
            <w:r>
              <w:rPr>
                <w:rFonts w:hint="eastAsia" w:ascii="宋体" w:hAnsi="宋体" w:eastAsia="宋体" w:cs="宋体"/>
                <w:color w:val="000000"/>
                <w:spacing w:val="-10"/>
                <w:sz w:val="18"/>
                <w:szCs w:val="18"/>
              </w:rPr>
              <w:t>引火线、爆竹成品与半成品燃烧爆炸后生成的有</w:t>
            </w:r>
            <w:r>
              <w:rPr>
                <w:rFonts w:hint="eastAsia" w:ascii="宋体" w:hAnsi="宋体" w:eastAsia="宋体" w:cs="宋体"/>
                <w:color w:val="000000"/>
                <w:sz w:val="18"/>
                <w:szCs w:val="18"/>
              </w:rPr>
              <w:t>毒烟雾。</w:t>
            </w:r>
          </w:p>
        </w:tc>
        <w:tc>
          <w:tcPr>
            <w:tcW w:w="1202" w:type="pct"/>
            <w:gridSpan w:val="5"/>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1.化工材料及其制品燃烧爆炸产生的刺激性、有毒性烟雾、气体；</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2.通风不良； </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3.误服用毒性物质。</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4.无毒性物质危险有害知识与应急预防方法；</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5.救护不当；</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6.未戴防护用品或防护用品选型不当、使用不当。</w:t>
            </w:r>
          </w:p>
        </w:tc>
        <w:tc>
          <w:tcPr>
            <w:tcW w:w="400" w:type="pct"/>
            <w:gridSpan w:val="3"/>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物料跑损</w:t>
            </w: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导致人员中毒窒息</w:t>
            </w:r>
          </w:p>
        </w:tc>
        <w:tc>
          <w:tcPr>
            <w:tcW w:w="337" w:type="pct"/>
            <w:gridSpan w:val="2"/>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22" w:type="pct"/>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预防措施</w:t>
            </w:r>
          </w:p>
        </w:tc>
        <w:tc>
          <w:tcPr>
            <w:tcW w:w="4678" w:type="pct"/>
            <w:gridSpan w:val="20"/>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1.应正确佩带符合要求的防护用品；</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2.保持毒性物质厂房、中转库通风流畅；</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3.避免人与毒性物质直接接触；</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w:t>
            </w:r>
            <w:r>
              <w:rPr>
                <w:rFonts w:hint="eastAsia" w:ascii="宋体" w:hAnsi="宋体" w:eastAsia="宋体" w:cs="宋体"/>
                <w:color w:val="000000"/>
                <w:spacing w:val="-4"/>
                <w:sz w:val="18"/>
                <w:szCs w:val="18"/>
              </w:rPr>
              <w:t>保证包装物件完好无损，避免毒性物质散落泄漏；</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5.毒性物质的管理由专人负责，双人双锁；</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6.组织管理措施：</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①做好生产区防火防爆工作，避免因燃烧爆炸引起中毒与窒息事件；</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②加强对毒物、有害物质的检查、预防毒害性物料跑冒滴漏；</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③教育、培训职工掌握相关毒害性物质危险知识与安全预防方法；</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④设立危险、有毒、有害、窒息性安全标识；</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⑤</w:t>
            </w:r>
            <w:r>
              <w:rPr>
                <w:rFonts w:hint="eastAsia" w:ascii="宋体" w:hAnsi="宋体" w:eastAsia="宋体" w:cs="宋体"/>
                <w:color w:val="000000"/>
                <w:spacing w:val="-8"/>
                <w:sz w:val="18"/>
                <w:szCs w:val="18"/>
              </w:rPr>
              <w:t>要求职工严格遵守生产区安全管理与操作规程。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车辆伤害</w:t>
            </w:r>
          </w:p>
        </w:tc>
        <w:tc>
          <w:tcPr>
            <w:tcW w:w="641" w:type="pct"/>
            <w:gridSpan w:val="2"/>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机动车辆人力车辆车撞击人与建筑物等</w:t>
            </w:r>
          </w:p>
        </w:tc>
        <w:tc>
          <w:tcPr>
            <w:tcW w:w="1758" w:type="pct"/>
            <w:gridSpan w:val="7"/>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pacing w:val="-10"/>
                <w:sz w:val="18"/>
                <w:szCs w:val="18"/>
              </w:rPr>
              <w:t>1.车辆有故障如刹车、阻火器不灵、</w:t>
            </w:r>
            <w:r>
              <w:rPr>
                <w:rFonts w:hint="eastAsia" w:ascii="宋体" w:hAnsi="宋体" w:eastAsia="宋体" w:cs="宋体"/>
                <w:color w:val="000000"/>
                <w:sz w:val="18"/>
                <w:szCs w:val="18"/>
              </w:rPr>
              <w:t>无效等；</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2.超速；</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3.超载；</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4.碰撞；</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5.载物失落；</w:t>
            </w: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6.车辆自身因故燃烧或爆炸</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pacing w:val="-10"/>
                <w:sz w:val="18"/>
                <w:szCs w:val="18"/>
              </w:rPr>
              <w:t>7.非危险物品</w:t>
            </w:r>
            <w:r>
              <w:rPr>
                <w:rFonts w:hint="eastAsia" w:ascii="宋体" w:hAnsi="宋体" w:eastAsia="宋体" w:cs="宋体"/>
                <w:color w:val="000000"/>
                <w:sz w:val="18"/>
                <w:szCs w:val="18"/>
              </w:rPr>
              <w:t>专用车辆。</w:t>
            </w:r>
          </w:p>
        </w:tc>
        <w:tc>
          <w:tcPr>
            <w:tcW w:w="339" w:type="pct"/>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车辆撞击人体、障碍物、建筑物等</w:t>
            </w:r>
          </w:p>
        </w:tc>
        <w:tc>
          <w:tcPr>
            <w:tcW w:w="1004" w:type="pct"/>
            <w:gridSpan w:val="2"/>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1.驾驶员违章行驶；</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2.驾驶员精力不集中；</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3.酒后驾车；</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4.疲劳驾车；</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5.驾驶员心境差，情结驾驶等。</w:t>
            </w:r>
          </w:p>
        </w:tc>
        <w:tc>
          <w:tcPr>
            <w:tcW w:w="598" w:type="pct"/>
            <w:gridSpan w:val="6"/>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人员伤害</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撞坏设施</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造成物料泄漏</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引发二次事故</w:t>
            </w:r>
          </w:p>
        </w:tc>
        <w:tc>
          <w:tcPr>
            <w:tcW w:w="337" w:type="pct"/>
            <w:gridSpan w:val="2"/>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预防措施</w:t>
            </w:r>
          </w:p>
        </w:tc>
        <w:tc>
          <w:tcPr>
            <w:tcW w:w="4678" w:type="pct"/>
            <w:gridSpan w:val="20"/>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严禁非危险品专运车辆进入易燃易爆生产区；2.增设交通标志（特别是限速行驶标志）；3.保持路面状况良好；4.障碍物（防护屏障）等不影响车辆行驶；5.驾驶员遵守交通规则，不违章行驶；6.加强对驾驶员的教育和管理；7.行驶的车辆无故障，保持完好状态；8.不超载、超高、超速行驶；9.不许使用三轮车和畜力车，禁止使用翻斗车和各种挂车；</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10.手推车、板车的轮盘必须是橡胶制品，应低速行驶；机动车的速度不得超过10km/h；11.区间之间的危险品转运，应遵守厂外危险品运输规定。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noWrap w:val="0"/>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潜在事故</w:t>
            </w:r>
          </w:p>
        </w:tc>
        <w:tc>
          <w:tcPr>
            <w:tcW w:w="641" w:type="pct"/>
            <w:gridSpan w:val="2"/>
            <w:noWrap w:val="0"/>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危险</w:t>
            </w:r>
          </w:p>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因素</w:t>
            </w:r>
          </w:p>
        </w:tc>
        <w:tc>
          <w:tcPr>
            <w:tcW w:w="981" w:type="pct"/>
            <w:gridSpan w:val="4"/>
            <w:noWrap w:val="0"/>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触发事件⑴</w:t>
            </w:r>
          </w:p>
        </w:tc>
        <w:tc>
          <w:tcPr>
            <w:tcW w:w="778" w:type="pct"/>
            <w:gridSpan w:val="3"/>
            <w:noWrap w:val="0"/>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发生</w:t>
            </w:r>
          </w:p>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条件</w:t>
            </w:r>
          </w:p>
        </w:tc>
        <w:tc>
          <w:tcPr>
            <w:tcW w:w="1155" w:type="pct"/>
            <w:gridSpan w:val="2"/>
            <w:noWrap w:val="0"/>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触发事件⑵</w:t>
            </w:r>
          </w:p>
        </w:tc>
        <w:tc>
          <w:tcPr>
            <w:tcW w:w="786" w:type="pct"/>
            <w:gridSpan w:val="7"/>
            <w:noWrap w:val="0"/>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事故后果</w:t>
            </w:r>
          </w:p>
        </w:tc>
        <w:tc>
          <w:tcPr>
            <w:tcW w:w="337" w:type="pct"/>
            <w:gridSpan w:val="2"/>
            <w:noWrap w:val="0"/>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危险等级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noWrap w:val="0"/>
            <w:vAlign w:val="center"/>
          </w:tcPr>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机械</w:t>
            </w: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伤害</w:t>
            </w:r>
          </w:p>
        </w:tc>
        <w:tc>
          <w:tcPr>
            <w:tcW w:w="641" w:type="pct"/>
            <w:gridSpan w:val="2"/>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爆竹制筒</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插引</w:t>
            </w:r>
            <w:r>
              <w:rPr>
                <w:rFonts w:hint="eastAsia" w:ascii="宋体" w:hAnsi="宋体" w:eastAsia="宋体" w:cs="宋体"/>
                <w:color w:val="000000"/>
                <w:sz w:val="18"/>
                <w:szCs w:val="18"/>
              </w:rPr>
              <w:t>、结鞭包装的机械设备</w:t>
            </w:r>
          </w:p>
        </w:tc>
        <w:tc>
          <w:tcPr>
            <w:tcW w:w="981" w:type="pct"/>
            <w:gridSpan w:val="4"/>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pacing w:val="-10"/>
                <w:sz w:val="18"/>
                <w:szCs w:val="18"/>
              </w:rPr>
              <w:t>1.设备本身存在质量、安全问题，无安全连锁装置；</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2.传动位置无安全防护装置；</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3.无安全警示标志；</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4.无安全操作规程或安全操作规程错误。</w:t>
            </w:r>
          </w:p>
        </w:tc>
        <w:tc>
          <w:tcPr>
            <w:tcW w:w="778" w:type="pct"/>
            <w:gridSpan w:val="3"/>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与人体直接接触引起的挤压、碰撞、冲击、卷入、刺扎等</w:t>
            </w:r>
          </w:p>
        </w:tc>
        <w:tc>
          <w:tcPr>
            <w:tcW w:w="1155" w:type="pct"/>
            <w:gridSpan w:val="2"/>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1.操作工人违章指挥、违章操作、违反劳动纪律；</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2.操作工人穿戴不符合要求；</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3.操作工人注意力不集中；</w:t>
            </w:r>
          </w:p>
        </w:tc>
        <w:tc>
          <w:tcPr>
            <w:tcW w:w="786" w:type="pct"/>
            <w:gridSpan w:val="7"/>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人员伤害</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撞坏设施</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造成</w:t>
            </w:r>
          </w:p>
        </w:tc>
        <w:tc>
          <w:tcPr>
            <w:tcW w:w="337" w:type="pct"/>
            <w:gridSpan w:val="2"/>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预防</w:t>
            </w: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措施</w:t>
            </w:r>
          </w:p>
        </w:tc>
        <w:tc>
          <w:tcPr>
            <w:tcW w:w="4678" w:type="pct"/>
            <w:gridSpan w:val="20"/>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1.安装安全连锁装置；</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2.制订安全操作规程；</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3.穿戴符合工作环境要求的防护用品；</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4.杜绝违章指挥、违章操作、违反劳动纪律；</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5.不得疲劳上岗作业；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6.增加安全警示标志。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物体打击</w:t>
            </w:r>
          </w:p>
        </w:tc>
        <w:tc>
          <w:tcPr>
            <w:tcW w:w="641" w:type="pct"/>
            <w:gridSpan w:val="2"/>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物体坠落</w:t>
            </w:r>
          </w:p>
        </w:tc>
        <w:tc>
          <w:tcPr>
            <w:tcW w:w="1079" w:type="pct"/>
            <w:gridSpan w:val="5"/>
            <w:noWrap w:val="0"/>
            <w:vAlign w:val="center"/>
          </w:tcPr>
          <w:p>
            <w:pPr>
              <w:numPr>
                <w:ilvl w:val="0"/>
                <w:numId w:val="0"/>
              </w:numPr>
              <w:spacing w:line="240" w:lineRule="exact"/>
              <w:rPr>
                <w:rFonts w:hint="eastAsia" w:ascii="宋体" w:hAnsi="宋体" w:eastAsia="宋体" w:cs="宋体"/>
                <w:color w:val="000000"/>
                <w:spacing w:val="-6"/>
                <w:sz w:val="18"/>
                <w:szCs w:val="18"/>
              </w:rPr>
            </w:pPr>
            <w:r>
              <w:rPr>
                <w:rFonts w:hint="eastAsia" w:ascii="宋体" w:hAnsi="宋体" w:eastAsia="宋体" w:cs="宋体"/>
                <w:color w:val="000000"/>
                <w:spacing w:val="-10"/>
                <w:sz w:val="18"/>
                <w:szCs w:val="18"/>
                <w:lang w:val="en-US" w:eastAsia="zh-CN"/>
              </w:rPr>
              <w:t>1、</w:t>
            </w:r>
            <w:r>
              <w:rPr>
                <w:rFonts w:hint="eastAsia" w:ascii="宋体" w:hAnsi="宋体" w:eastAsia="宋体" w:cs="宋体"/>
                <w:color w:val="000000"/>
                <w:spacing w:val="-10"/>
                <w:sz w:val="18"/>
                <w:szCs w:val="18"/>
              </w:rPr>
              <w:t>危险品超高堆码或包装箱强度不够致使</w:t>
            </w:r>
            <w:r>
              <w:rPr>
                <w:rFonts w:hint="eastAsia" w:ascii="宋体" w:hAnsi="宋体" w:eastAsia="宋体" w:cs="宋体"/>
                <w:color w:val="000000"/>
                <w:spacing w:val="-6"/>
                <w:sz w:val="18"/>
                <w:szCs w:val="18"/>
              </w:rPr>
              <w:t>物件倾覆等；</w:t>
            </w:r>
          </w:p>
          <w:p>
            <w:pPr>
              <w:numPr>
                <w:ilvl w:val="0"/>
                <w:numId w:val="0"/>
              </w:num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2、爆炸碎片抛掷、飞散；</w:t>
            </w:r>
          </w:p>
          <w:p>
            <w:pPr>
              <w:spacing w:line="24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3.高处物体因故被碰撞或因暴风雨所致而坠落；</w:t>
            </w:r>
          </w:p>
          <w:p>
            <w:pPr>
              <w:spacing w:line="240" w:lineRule="exact"/>
              <w:rPr>
                <w:rFonts w:hint="eastAsia" w:ascii="宋体" w:hAnsi="宋体" w:eastAsia="宋体" w:cs="宋体"/>
                <w:color w:val="000000"/>
                <w:spacing w:val="-10"/>
                <w:sz w:val="18"/>
                <w:szCs w:val="18"/>
                <w:lang w:eastAsia="zh-CN"/>
              </w:rPr>
            </w:pPr>
            <w:r>
              <w:rPr>
                <w:rFonts w:hint="eastAsia" w:ascii="宋体" w:hAnsi="宋体" w:eastAsia="宋体" w:cs="宋体"/>
                <w:color w:val="000000"/>
                <w:spacing w:val="-10"/>
                <w:sz w:val="18"/>
                <w:szCs w:val="18"/>
              </w:rPr>
              <w:t>4.工具、物体等上下搬运抛掷5.设施、墙体、瓦片等倒塌、坠落</w:t>
            </w:r>
            <w:r>
              <w:rPr>
                <w:rFonts w:hint="eastAsia" w:ascii="宋体" w:hAnsi="宋体" w:eastAsia="宋体" w:cs="宋体"/>
                <w:color w:val="000000"/>
                <w:spacing w:val="-10"/>
                <w:sz w:val="18"/>
                <w:szCs w:val="18"/>
                <w:lang w:eastAsia="zh-CN"/>
              </w:rPr>
              <w:t>。</w:t>
            </w:r>
          </w:p>
        </w:tc>
        <w:tc>
          <w:tcPr>
            <w:tcW w:w="680" w:type="pct"/>
            <w:gridSpan w:val="2"/>
            <w:noWrap w:val="0"/>
            <w:vAlign w:val="center"/>
          </w:tcPr>
          <w:p>
            <w:pPr>
              <w:pStyle w:val="8"/>
              <w:spacing w:line="240" w:lineRule="exact"/>
              <w:jc w:val="both"/>
              <w:rPr>
                <w:rFonts w:hint="eastAsia" w:ascii="宋体" w:hAnsi="宋体" w:eastAsia="宋体" w:cs="宋体"/>
                <w:color w:val="000000"/>
                <w:sz w:val="18"/>
                <w:szCs w:val="18"/>
              </w:rPr>
            </w:pPr>
            <w:r>
              <w:rPr>
                <w:rFonts w:hint="eastAsia" w:ascii="宋体" w:hAnsi="宋体" w:eastAsia="宋体" w:cs="宋体"/>
                <w:color w:val="000000"/>
                <w:sz w:val="18"/>
                <w:szCs w:val="18"/>
              </w:rPr>
              <w:t>坠落物体击中人体</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或击中易燃易爆物</w:t>
            </w:r>
          </w:p>
        </w:tc>
        <w:tc>
          <w:tcPr>
            <w:tcW w:w="1541" w:type="pct"/>
            <w:gridSpan w:val="6"/>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1.危险品堆垛不稳倒塌或搬运时与堆垛发生碰撞造成賛堆垛物件倒落等；</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2.邻近爆炸事故，无安全间距、防护屏障等控制措施；3.建筑结构存在严重缺陷，或因建筑结构损坏等强度不够，导致墙倒屋塌； 4.在高处作业区域内停留且未戴安全帽；5.在高处有浮动物或设施不牢固将要倒塌的地方进行或停留；6.雷雨、狂风、地震等恶劣天气与自然灾害导致物体坠落。</w:t>
            </w:r>
          </w:p>
        </w:tc>
        <w:tc>
          <w:tcPr>
            <w:tcW w:w="400" w:type="pct"/>
            <w:gridSpan w:val="3"/>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造成人员</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损伤</w:t>
            </w:r>
          </w:p>
          <w:p>
            <w:pPr>
              <w:spacing w:line="240" w:lineRule="exact"/>
              <w:rPr>
                <w:rFonts w:hint="eastAsia" w:ascii="宋体" w:hAnsi="宋体" w:eastAsia="宋体" w:cs="宋体"/>
                <w:color w:val="000000"/>
                <w:sz w:val="18"/>
                <w:szCs w:val="18"/>
              </w:rPr>
            </w:pP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危险品燃烧或爆炸</w:t>
            </w:r>
          </w:p>
        </w:tc>
        <w:tc>
          <w:tcPr>
            <w:tcW w:w="337" w:type="pct"/>
            <w:gridSpan w:val="2"/>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预防措施</w:t>
            </w:r>
          </w:p>
        </w:tc>
        <w:tc>
          <w:tcPr>
            <w:tcW w:w="4678" w:type="pct"/>
            <w:gridSpan w:val="20"/>
            <w:noWrap w:val="0"/>
            <w:vAlign w:val="center"/>
          </w:tcPr>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1.危险品的堆放严格执行GB11652-89《烟花爆竹劳动安全技术规程》的具体规定，堆垛要稳、不超高、轻拿轻放；</w:t>
            </w:r>
          </w:p>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2.利用安全间距、防护屏障等有效措施防止邻近爆炸碎片的破坏；</w:t>
            </w:r>
          </w:p>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3.建筑结构与造型要符合GB50161-2009《烟花爆竹工程设计安全规范》的具体规定；</w:t>
            </w:r>
          </w:p>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4.高处作业要严格遵守“十不登高”；</w:t>
            </w:r>
          </w:p>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5.不在高处作业、高处有浮动物或设施不牢固处停留，高处需要的物件应摆放固定好；</w:t>
            </w:r>
          </w:p>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6.加强对物体的检查和安全管理工作、杜绝违章指挥、违反劳动纪律行为。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触电</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tc>
        <w:tc>
          <w:tcPr>
            <w:tcW w:w="641" w:type="pct"/>
            <w:gridSpan w:val="2"/>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漏电、绝缘损坏、安全间距不够、雷击。</w:t>
            </w:r>
          </w:p>
        </w:tc>
        <w:tc>
          <w:tcPr>
            <w:tcW w:w="952" w:type="pct"/>
            <w:gridSpan w:val="3"/>
            <w:noWrap w:val="0"/>
            <w:vAlign w:val="center"/>
          </w:tcPr>
          <w:p>
            <w:pPr>
              <w:spacing w:line="280" w:lineRule="exact"/>
              <w:rPr>
                <w:rFonts w:hint="eastAsia" w:ascii="宋体" w:hAnsi="宋体" w:eastAsia="宋体" w:cs="宋体"/>
                <w:color w:val="000000"/>
                <w:sz w:val="18"/>
                <w:szCs w:val="18"/>
              </w:rPr>
            </w:pPr>
            <w:r>
              <w:rPr>
                <w:rFonts w:hint="eastAsia" w:ascii="宋体" w:hAnsi="宋体" w:eastAsia="宋体" w:cs="宋体"/>
                <w:color w:val="000000"/>
                <w:spacing w:val="-10"/>
                <w:sz w:val="18"/>
                <w:szCs w:val="18"/>
              </w:rPr>
              <w:t>1.安全距离不够（如架空线路、室内外线路、配电设备、用电设备，以及建修、检修用电的安全距离等）；2.电气线路绝缘损坏、老化；3.保护接地、接零不当；4.建筑结构未做到“五防一通”，造成触电</w:t>
            </w:r>
            <w:r>
              <w:rPr>
                <w:rFonts w:hint="eastAsia" w:ascii="宋体" w:hAnsi="宋体" w:eastAsia="宋体" w:cs="宋体"/>
                <w:color w:val="000000"/>
                <w:sz w:val="18"/>
                <w:szCs w:val="18"/>
              </w:rPr>
              <w:t>事故；</w:t>
            </w:r>
          </w:p>
          <w:p>
            <w:pPr>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5.雷击。</w:t>
            </w:r>
          </w:p>
        </w:tc>
        <w:tc>
          <w:tcPr>
            <w:tcW w:w="807" w:type="pct"/>
            <w:gridSpan w:val="4"/>
            <w:noWrap w:val="0"/>
            <w:vAlign w:val="center"/>
          </w:tcPr>
          <w:p>
            <w:pPr>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1.人体触及带电体；</w:t>
            </w:r>
          </w:p>
          <w:p>
            <w:pPr>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2.安全距离不够，空气击穿；</w:t>
            </w:r>
          </w:p>
          <w:p>
            <w:pPr>
              <w:spacing w:line="280" w:lineRule="exact"/>
              <w:rPr>
                <w:rFonts w:hint="eastAsia" w:ascii="宋体" w:hAnsi="宋体" w:eastAsia="宋体" w:cs="宋体"/>
                <w:color w:val="000000"/>
                <w:spacing w:val="-10"/>
                <w:sz w:val="18"/>
                <w:szCs w:val="18"/>
              </w:rPr>
            </w:pPr>
            <w:r>
              <w:rPr>
                <w:rFonts w:hint="eastAsia" w:ascii="宋体" w:hAnsi="宋体" w:eastAsia="宋体" w:cs="宋体"/>
                <w:color w:val="000000"/>
                <w:spacing w:val="-10"/>
                <w:sz w:val="18"/>
                <w:szCs w:val="18"/>
              </w:rPr>
              <w:t>3.流过人体的电流、时</w:t>
            </w:r>
            <w:r>
              <w:rPr>
                <w:rFonts w:hint="eastAsia" w:ascii="宋体" w:hAnsi="宋体" w:eastAsia="宋体" w:cs="宋体"/>
                <w:color w:val="000000"/>
                <w:spacing w:val="-20"/>
                <w:sz w:val="18"/>
                <w:szCs w:val="18"/>
              </w:rPr>
              <w:t>间超过30mAs</w:t>
            </w:r>
          </w:p>
        </w:tc>
        <w:tc>
          <w:tcPr>
            <w:tcW w:w="1488" w:type="pct"/>
            <w:gridSpan w:val="5"/>
            <w:noWrap w:val="0"/>
            <w:vAlign w:val="center"/>
          </w:tcPr>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1.易燃易爆危险库区内未经规划擅自进入输电线路；</w:t>
            </w:r>
          </w:p>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2.输电线路横跨仓库上空；</w:t>
            </w:r>
          </w:p>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3.输电线路搭挂在仓库上；</w:t>
            </w:r>
          </w:p>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4.手及人体其他部位、手持金属物体触及带电体，或因安全距离不够，造成空气击穿；</w:t>
            </w:r>
          </w:p>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5.使用的电气设施不合格，不防爆，漏电、绝缘损坏、线路老化等；</w:t>
            </w:r>
            <w:r>
              <w:rPr>
                <w:rFonts w:hint="eastAsia" w:ascii="宋体" w:hAnsi="宋体" w:eastAsia="宋体" w:cs="宋体"/>
                <w:color w:val="000000"/>
                <w:spacing w:val="-10"/>
                <w:sz w:val="18"/>
                <w:szCs w:val="18"/>
              </w:rPr>
              <w:t>6.建修或设备设施维修时，</w:t>
            </w:r>
            <w:r>
              <w:rPr>
                <w:rFonts w:hint="eastAsia" w:ascii="宋体" w:hAnsi="宋体" w:eastAsia="宋体" w:cs="宋体"/>
                <w:color w:val="000000"/>
                <w:sz w:val="18"/>
                <w:szCs w:val="18"/>
              </w:rPr>
              <w:t>电工违章作业，非电工进行电气作业；7、雷电（直接雷、感应雷、雷电波浸入）。</w:t>
            </w:r>
          </w:p>
        </w:tc>
        <w:tc>
          <w:tcPr>
            <w:tcW w:w="453" w:type="pct"/>
            <w:gridSpan w:val="4"/>
            <w:noWrap w:val="0"/>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人员</w:t>
            </w:r>
          </w:p>
          <w:p>
            <w:pPr>
              <w:spacing w:line="240" w:lineRule="exact"/>
              <w:jc w:val="center"/>
              <w:rPr>
                <w:rFonts w:hint="eastAsia" w:ascii="宋体" w:hAnsi="宋体" w:eastAsia="宋体" w:cs="宋体"/>
                <w:color w:val="000000"/>
                <w:sz w:val="18"/>
                <w:szCs w:val="18"/>
              </w:rPr>
            </w:pPr>
          </w:p>
          <w:p>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伤亡</w:t>
            </w:r>
          </w:p>
        </w:tc>
        <w:tc>
          <w:tcPr>
            <w:tcW w:w="337" w:type="pct"/>
            <w:gridSpan w:val="2"/>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jc w:val="center"/>
        </w:trPr>
        <w:tc>
          <w:tcPr>
            <w:tcW w:w="322" w:type="pct"/>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预防措施</w:t>
            </w:r>
          </w:p>
        </w:tc>
        <w:tc>
          <w:tcPr>
            <w:tcW w:w="4678" w:type="pct"/>
            <w:gridSpan w:val="20"/>
            <w:noWrap w:val="0"/>
            <w:vAlign w:val="center"/>
          </w:tcPr>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1.易燃易爆库区及仓库内，未经安全设计不得擅自辅设与安装输电线路和照明设施；</w:t>
            </w:r>
          </w:p>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2.进入库区的电气线路应采用绝缘电线穿钢管敷设或采用电缆，并符合GB50161-2009《烟花爆竹工程设计安全规范》中的具体规定；</w:t>
            </w:r>
          </w:p>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防止触电安全措施：①根据库区电源系统中性点是否接地，分别采用保护接零系统或保护接地系统；②按GB13955-1992《漏电保护器安装与运行》要求，安装漏电保护系统；③根据库区环境条件选用加强绝缘或双重绝缘的电动工具、设备和导线；④采用电气隔离措施；⑤进入库区或仓库内应采用安全特低电压；⑥采取屏护与安全间距保证用电安全；⑦用电设备设置防止误操作的连锁保护装置。</w:t>
            </w:r>
          </w:p>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4.建立和健全电气安全规章制度和安全操作规程，并严格执行；</w:t>
            </w:r>
          </w:p>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5.对职工进行电气安全教育，掌握触电急救方法；6.定期进行安全检查，杜绝“三违”；</w:t>
            </w:r>
          </w:p>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7.对防雷装置、静电接地定期进行检查、检测、保持完好状态、使之有可靠的保护作用；</w:t>
            </w:r>
          </w:p>
          <w:p>
            <w:pPr>
              <w:spacing w:line="3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8.严禁非电工进行电气作业。</w:t>
            </w:r>
          </w:p>
        </w:tc>
      </w:tr>
    </w:tbl>
    <w:p>
      <w:pPr>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 xml:space="preserve">3.3 </w:t>
      </w:r>
      <w:r>
        <w:rPr>
          <w:rFonts w:hint="eastAsia" w:ascii="宋体" w:hAnsi="宋体" w:eastAsia="宋体" w:cs="宋体"/>
          <w:b/>
          <w:color w:val="000000"/>
          <w:sz w:val="24"/>
          <w:szCs w:val="24"/>
        </w:rPr>
        <w:t>危险危害因素辨识小结</w:t>
      </w:r>
    </w:p>
    <w:p>
      <w:pPr>
        <w:ind w:firstLine="444" w:firstLineChars="200"/>
        <w:rPr>
          <w:rFonts w:hint="eastAsia" w:ascii="宋体" w:hAnsi="宋体" w:eastAsia="宋体" w:cs="宋体"/>
          <w:color w:val="000000"/>
          <w:sz w:val="24"/>
          <w:szCs w:val="24"/>
        </w:rPr>
      </w:pPr>
      <w:r>
        <w:rPr>
          <w:rFonts w:hint="eastAsia" w:ascii="宋体" w:hAnsi="宋体" w:eastAsia="宋体" w:cs="宋体"/>
          <w:b w:val="0"/>
          <w:bCs w:val="0"/>
          <w:sz w:val="24"/>
          <w:szCs w:val="24"/>
          <w:lang w:val="en-US" w:eastAsia="zh-CN"/>
        </w:rPr>
        <w:t>南充市高坪鞭炮厂在</w:t>
      </w:r>
      <w:r>
        <w:rPr>
          <w:rFonts w:hint="eastAsia" w:ascii="宋体" w:hAnsi="宋体" w:eastAsia="宋体" w:cs="宋体"/>
          <w:color w:val="000000"/>
          <w:sz w:val="24"/>
          <w:szCs w:val="24"/>
        </w:rPr>
        <w:t>生产及储存过程中，存在一系列的危险有害因素，其危险有害因素主要有：</w:t>
      </w:r>
      <w:r>
        <w:rPr>
          <w:rFonts w:hint="eastAsia" w:ascii="宋体" w:hAnsi="宋体" w:eastAsia="宋体" w:cs="宋体"/>
          <w:color w:val="000000"/>
          <w:sz w:val="24"/>
          <w:szCs w:val="24"/>
          <w:lang w:val="en-US" w:eastAsia="zh-CN"/>
        </w:rPr>
        <w:t>火药</w:t>
      </w:r>
      <w:r>
        <w:rPr>
          <w:rFonts w:hint="eastAsia" w:ascii="宋体" w:hAnsi="宋体" w:eastAsia="宋体" w:cs="宋体"/>
          <w:color w:val="000000"/>
          <w:sz w:val="24"/>
          <w:szCs w:val="24"/>
        </w:rPr>
        <w:t>爆炸、火灾、中毒</w:t>
      </w:r>
      <w:r>
        <w:rPr>
          <w:rFonts w:hint="eastAsia" w:ascii="宋体" w:hAnsi="宋体" w:eastAsia="宋体" w:cs="宋体"/>
          <w:color w:val="000000"/>
          <w:sz w:val="24"/>
          <w:szCs w:val="24"/>
          <w:lang w:val="en-US" w:eastAsia="zh-CN"/>
        </w:rPr>
        <w:t>与</w:t>
      </w:r>
      <w:r>
        <w:rPr>
          <w:rFonts w:hint="eastAsia" w:ascii="宋体" w:hAnsi="宋体" w:eastAsia="宋体" w:cs="宋体"/>
          <w:color w:val="000000"/>
          <w:sz w:val="24"/>
          <w:szCs w:val="24"/>
        </w:rPr>
        <w:t>窒息、车辆伤害、机械伤害、物体打击</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触电</w:t>
      </w:r>
      <w:r>
        <w:rPr>
          <w:rFonts w:hint="eastAsia" w:ascii="宋体" w:hAnsi="宋体" w:eastAsia="宋体" w:cs="宋体"/>
          <w:color w:val="000000"/>
          <w:sz w:val="24"/>
          <w:szCs w:val="24"/>
        </w:rPr>
        <w:t>等。按《企业职工伤亡事故分类标准》（GB/T6441-1986）的分类列表小结如</w:t>
      </w:r>
      <w:r>
        <w:rPr>
          <w:rFonts w:hint="eastAsia" w:ascii="宋体" w:hAnsi="宋体" w:eastAsia="宋体" w:cs="宋体"/>
          <w:color w:val="000000"/>
          <w:sz w:val="24"/>
          <w:szCs w:val="24"/>
          <w:lang w:val="en-US" w:eastAsia="zh-CN"/>
        </w:rPr>
        <w:t>表3-7</w:t>
      </w:r>
      <w:r>
        <w:rPr>
          <w:rFonts w:hint="eastAsia" w:ascii="宋体" w:hAnsi="宋体" w:eastAsia="宋体" w:cs="宋体"/>
          <w:color w:val="000000"/>
          <w:sz w:val="24"/>
          <w:szCs w:val="24"/>
        </w:rPr>
        <w:t>：</w:t>
      </w:r>
    </w:p>
    <w:p>
      <w:pPr>
        <w:pageBreakBefore w:val="0"/>
        <w:kinsoku/>
        <w:wordWrap/>
        <w:overflowPunct/>
        <w:topLinePunct w:val="0"/>
        <w:autoSpaceDE/>
        <w:autoSpaceDN/>
        <w:bidi w:val="0"/>
        <w:adjustRightInd/>
        <w:snapToGrid/>
        <w:spacing w:line="360" w:lineRule="auto"/>
        <w:ind w:firstLine="384" w:firstLineChars="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表3-</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生产安全</w:t>
      </w:r>
      <w:r>
        <w:rPr>
          <w:rFonts w:hint="eastAsia" w:ascii="宋体" w:hAnsi="宋体" w:eastAsia="宋体" w:cs="宋体"/>
          <w:b/>
          <w:bCs/>
          <w:sz w:val="21"/>
          <w:szCs w:val="21"/>
        </w:rPr>
        <w:t>事故</w:t>
      </w:r>
      <w:r>
        <w:rPr>
          <w:rFonts w:hint="eastAsia" w:ascii="宋体" w:hAnsi="宋体" w:eastAsia="宋体" w:cs="宋体"/>
          <w:b/>
          <w:bCs/>
          <w:sz w:val="21"/>
          <w:szCs w:val="21"/>
          <w:lang w:val="en-US" w:eastAsia="zh-CN"/>
        </w:rPr>
        <w:t>危险有</w:t>
      </w:r>
      <w:r>
        <w:rPr>
          <w:rFonts w:hint="eastAsia" w:ascii="宋体" w:hAnsi="宋体" w:eastAsia="宋体" w:cs="宋体"/>
          <w:b/>
          <w:bCs/>
          <w:sz w:val="21"/>
          <w:szCs w:val="21"/>
        </w:rPr>
        <w:t>害因素分析汇总表</w:t>
      </w:r>
    </w:p>
    <w:tbl>
      <w:tblPr>
        <w:tblStyle w:val="21"/>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43"/>
        <w:gridCol w:w="4047"/>
        <w:gridCol w:w="3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24" w:type="dxa"/>
            <w:noWrap w:val="0"/>
            <w:vAlign w:val="center"/>
          </w:tcPr>
          <w:p>
            <w:pPr>
              <w:tabs>
                <w:tab w:val="center" w:pos="4156"/>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序号</w:t>
            </w:r>
          </w:p>
        </w:tc>
        <w:tc>
          <w:tcPr>
            <w:tcW w:w="1143" w:type="dxa"/>
            <w:noWrap w:val="0"/>
            <w:vAlign w:val="center"/>
          </w:tcPr>
          <w:p>
            <w:pPr>
              <w:pageBreakBefore w:val="0"/>
              <w:tabs>
                <w:tab w:val="center" w:pos="4156"/>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可能出现的</w:t>
            </w:r>
          </w:p>
          <w:p>
            <w:pPr>
              <w:tabs>
                <w:tab w:val="center" w:pos="4156"/>
              </w:tabs>
              <w:spacing w:line="240" w:lineRule="exact"/>
              <w:jc w:val="center"/>
              <w:rPr>
                <w:rFonts w:hint="eastAsia" w:ascii="宋体" w:hAnsi="宋体" w:eastAsia="宋体" w:cs="宋体"/>
                <w:color w:val="000000"/>
                <w:sz w:val="18"/>
                <w:szCs w:val="18"/>
              </w:rPr>
            </w:pPr>
            <w:r>
              <w:rPr>
                <w:rFonts w:hint="eastAsia" w:ascii="宋体" w:hAnsi="宋体" w:eastAsia="宋体" w:cs="宋体"/>
                <w:sz w:val="18"/>
                <w:szCs w:val="18"/>
              </w:rPr>
              <w:t>事故类别</w:t>
            </w:r>
          </w:p>
        </w:tc>
        <w:tc>
          <w:tcPr>
            <w:tcW w:w="4047" w:type="dxa"/>
            <w:noWrap w:val="0"/>
            <w:vAlign w:val="center"/>
          </w:tcPr>
          <w:p>
            <w:pPr>
              <w:tabs>
                <w:tab w:val="center" w:pos="4156"/>
              </w:tabs>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引发因素</w:t>
            </w:r>
          </w:p>
        </w:tc>
        <w:tc>
          <w:tcPr>
            <w:tcW w:w="3128" w:type="dxa"/>
            <w:noWrap w:val="0"/>
            <w:vAlign w:val="center"/>
          </w:tcPr>
          <w:p>
            <w:pPr>
              <w:tabs>
                <w:tab w:val="center" w:pos="4156"/>
              </w:tabs>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常见</w:t>
            </w:r>
            <w:r>
              <w:rPr>
                <w:rFonts w:hint="eastAsia" w:ascii="宋体" w:hAnsi="宋体" w:eastAsia="宋体" w:cs="宋体"/>
                <w:color w:val="000000"/>
                <w:sz w:val="18"/>
                <w:szCs w:val="18"/>
                <w:lang w:val="en-US" w:eastAsia="zh-CN"/>
              </w:rPr>
              <w:t>场所/</w:t>
            </w:r>
            <w:r>
              <w:rPr>
                <w:rFonts w:hint="eastAsia" w:ascii="宋体" w:hAnsi="宋体" w:eastAsia="宋体" w:cs="宋体"/>
                <w:color w:val="000000"/>
                <w:sz w:val="18"/>
                <w:szCs w:val="18"/>
              </w:rPr>
              <w:t>岗位/工序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24" w:type="dxa"/>
            <w:noWrap w:val="0"/>
            <w:vAlign w:val="center"/>
          </w:tcPr>
          <w:p>
            <w:pPr>
              <w:tabs>
                <w:tab w:val="center" w:pos="4156"/>
              </w:tabs>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1143" w:type="dxa"/>
            <w:noWrap w:val="0"/>
            <w:vAlign w:val="center"/>
          </w:tcPr>
          <w:p>
            <w:pPr>
              <w:tabs>
                <w:tab w:val="center" w:pos="4156"/>
              </w:tabs>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火药爆炸</w:t>
            </w:r>
          </w:p>
        </w:tc>
        <w:tc>
          <w:tcPr>
            <w:tcW w:w="4047" w:type="dxa"/>
            <w:noWrap w:val="0"/>
            <w:vAlign w:val="center"/>
          </w:tcPr>
          <w:p>
            <w:pPr>
              <w:tabs>
                <w:tab w:val="center" w:pos="4156"/>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引火线</w:t>
            </w:r>
            <w:r>
              <w:rPr>
                <w:rFonts w:hint="eastAsia" w:ascii="宋体" w:hAnsi="宋体" w:eastAsia="宋体" w:cs="宋体"/>
                <w:color w:val="000000"/>
                <w:sz w:val="18"/>
                <w:szCs w:val="18"/>
              </w:rPr>
              <w:t>、半成品</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成品及危险物料遇火源、摩擦、撞击、冲击波等，或堆码过高引起的药饼、成品、原材料倒塌</w:t>
            </w:r>
          </w:p>
        </w:tc>
        <w:tc>
          <w:tcPr>
            <w:tcW w:w="3128" w:type="dxa"/>
            <w:noWrap w:val="0"/>
            <w:vAlign w:val="center"/>
          </w:tcPr>
          <w:p>
            <w:pPr>
              <w:tabs>
                <w:tab w:val="center" w:pos="4156"/>
              </w:tabs>
              <w:spacing w:line="240" w:lineRule="exac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机械混装药封口、引线中转库及库房等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4" w:type="dxa"/>
            <w:noWrap w:val="0"/>
            <w:vAlign w:val="center"/>
          </w:tcPr>
          <w:p>
            <w:pPr>
              <w:tabs>
                <w:tab w:val="center" w:pos="4156"/>
              </w:tabs>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1143" w:type="dxa"/>
            <w:noWrap w:val="0"/>
            <w:vAlign w:val="center"/>
          </w:tcPr>
          <w:p>
            <w:pPr>
              <w:tabs>
                <w:tab w:val="center" w:pos="4156"/>
              </w:tabs>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火</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灾</w:t>
            </w:r>
          </w:p>
        </w:tc>
        <w:tc>
          <w:tcPr>
            <w:tcW w:w="4047" w:type="dxa"/>
            <w:noWrap w:val="0"/>
            <w:vAlign w:val="center"/>
          </w:tcPr>
          <w:p>
            <w:pPr>
              <w:tabs>
                <w:tab w:val="center" w:pos="4156"/>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引火线</w:t>
            </w:r>
            <w:r>
              <w:rPr>
                <w:rFonts w:hint="eastAsia" w:ascii="宋体" w:hAnsi="宋体" w:eastAsia="宋体" w:cs="宋体"/>
                <w:color w:val="000000"/>
                <w:sz w:val="18"/>
                <w:szCs w:val="18"/>
              </w:rPr>
              <w:t>、成品、半成品及危险物料、易燃物质遇到火源</w:t>
            </w:r>
          </w:p>
        </w:tc>
        <w:tc>
          <w:tcPr>
            <w:tcW w:w="3128" w:type="dxa"/>
            <w:noWrap w:val="0"/>
            <w:vAlign w:val="center"/>
          </w:tcPr>
          <w:p>
            <w:pPr>
              <w:tabs>
                <w:tab w:val="center" w:pos="4156"/>
              </w:tabs>
              <w:spacing w:line="240" w:lineRule="exac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机械插引、结鞭、危险物料的储存等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24" w:type="dxa"/>
            <w:noWrap w:val="0"/>
            <w:vAlign w:val="center"/>
          </w:tcPr>
          <w:p>
            <w:pPr>
              <w:tabs>
                <w:tab w:val="center" w:pos="4156"/>
              </w:tabs>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3</w:t>
            </w:r>
          </w:p>
        </w:tc>
        <w:tc>
          <w:tcPr>
            <w:tcW w:w="1143" w:type="dxa"/>
            <w:noWrap w:val="0"/>
            <w:vAlign w:val="center"/>
          </w:tcPr>
          <w:p>
            <w:pPr>
              <w:tabs>
                <w:tab w:val="center" w:pos="4156"/>
              </w:tabs>
              <w:spacing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中毒</w:t>
            </w:r>
            <w:r>
              <w:rPr>
                <w:rFonts w:hint="eastAsia" w:ascii="宋体" w:hAnsi="宋体" w:eastAsia="宋体" w:cs="宋体"/>
                <w:color w:val="000000"/>
                <w:sz w:val="18"/>
                <w:szCs w:val="18"/>
                <w:lang w:val="en-US" w:eastAsia="zh-CN"/>
              </w:rPr>
              <w:t>与窒息</w:t>
            </w:r>
          </w:p>
        </w:tc>
        <w:tc>
          <w:tcPr>
            <w:tcW w:w="4047" w:type="dxa"/>
            <w:noWrap w:val="0"/>
            <w:vAlign w:val="center"/>
          </w:tcPr>
          <w:p>
            <w:pPr>
              <w:tabs>
                <w:tab w:val="center" w:pos="4156"/>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作业人员长期在有毒环境中作业，未采取防护措施</w:t>
            </w:r>
          </w:p>
        </w:tc>
        <w:tc>
          <w:tcPr>
            <w:tcW w:w="3128" w:type="dxa"/>
            <w:noWrap w:val="0"/>
            <w:vAlign w:val="center"/>
          </w:tcPr>
          <w:p>
            <w:pPr>
              <w:tabs>
                <w:tab w:val="center" w:pos="4156"/>
              </w:tabs>
              <w:spacing w:line="240" w:lineRule="exac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机械混装药封口</w:t>
            </w:r>
            <w:r>
              <w:rPr>
                <w:rFonts w:hint="eastAsia" w:ascii="宋体" w:hAnsi="宋体" w:eastAsia="宋体" w:cs="宋体"/>
                <w:color w:val="000000"/>
                <w:sz w:val="18"/>
                <w:szCs w:val="18"/>
              </w:rPr>
              <w:t>、粉碎</w:t>
            </w:r>
            <w:r>
              <w:rPr>
                <w:rFonts w:hint="eastAsia" w:ascii="宋体" w:hAnsi="宋体" w:eastAsia="宋体" w:cs="宋体"/>
                <w:color w:val="000000"/>
                <w:sz w:val="18"/>
                <w:szCs w:val="18"/>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624" w:type="dxa"/>
            <w:noWrap w:val="0"/>
            <w:vAlign w:val="center"/>
          </w:tcPr>
          <w:p>
            <w:pPr>
              <w:tabs>
                <w:tab w:val="center" w:pos="4156"/>
              </w:tabs>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4</w:t>
            </w:r>
          </w:p>
        </w:tc>
        <w:tc>
          <w:tcPr>
            <w:tcW w:w="1143" w:type="dxa"/>
            <w:noWrap w:val="0"/>
            <w:vAlign w:val="center"/>
          </w:tcPr>
          <w:p>
            <w:pPr>
              <w:pageBreakBefore w:val="0"/>
              <w:tabs>
                <w:tab w:val="center" w:pos="4156"/>
              </w:tabs>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车辆伤害</w:t>
            </w:r>
          </w:p>
        </w:tc>
        <w:tc>
          <w:tcPr>
            <w:tcW w:w="4047" w:type="dxa"/>
            <w:noWrap w:val="0"/>
            <w:vAlign w:val="center"/>
          </w:tcPr>
          <w:p>
            <w:pPr>
              <w:pageBreakBefore w:val="0"/>
              <w:tabs>
                <w:tab w:val="center" w:pos="4156"/>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rPr>
              <w:t>机动或人力车辆撞击人与建筑物</w:t>
            </w:r>
          </w:p>
        </w:tc>
        <w:tc>
          <w:tcPr>
            <w:tcW w:w="3128" w:type="dxa"/>
            <w:noWrap w:val="0"/>
            <w:vAlign w:val="center"/>
          </w:tcPr>
          <w:p>
            <w:pPr>
              <w:pageBreakBefore w:val="0"/>
              <w:tabs>
                <w:tab w:val="center" w:pos="4156"/>
              </w:tabs>
              <w:kinsoku/>
              <w:wordWrap/>
              <w:overflowPunct/>
              <w:topLinePunct w:val="0"/>
              <w:autoSpaceDE/>
              <w:autoSpaceDN/>
              <w:bidi w:val="0"/>
              <w:adjustRightInd/>
              <w:snapToGrid/>
              <w:spacing w:line="36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转运过程中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24" w:type="dxa"/>
            <w:noWrap w:val="0"/>
            <w:vAlign w:val="center"/>
          </w:tcPr>
          <w:p>
            <w:pPr>
              <w:tabs>
                <w:tab w:val="center" w:pos="4156"/>
              </w:tabs>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5</w:t>
            </w:r>
          </w:p>
        </w:tc>
        <w:tc>
          <w:tcPr>
            <w:tcW w:w="1143" w:type="dxa"/>
            <w:noWrap w:val="0"/>
            <w:vAlign w:val="center"/>
          </w:tcPr>
          <w:p>
            <w:pPr>
              <w:tabs>
                <w:tab w:val="center" w:pos="4156"/>
              </w:tabs>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机械伤害</w:t>
            </w:r>
          </w:p>
        </w:tc>
        <w:tc>
          <w:tcPr>
            <w:tcW w:w="4047" w:type="dxa"/>
            <w:noWrap w:val="0"/>
            <w:vAlign w:val="center"/>
          </w:tcPr>
          <w:p>
            <w:pPr>
              <w:tabs>
                <w:tab w:val="center" w:pos="4156"/>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机械运动部件失控或防护装置失效</w:t>
            </w:r>
          </w:p>
        </w:tc>
        <w:tc>
          <w:tcPr>
            <w:tcW w:w="3128" w:type="dxa"/>
            <w:noWrap w:val="0"/>
            <w:vAlign w:val="center"/>
          </w:tcPr>
          <w:p>
            <w:pPr>
              <w:tabs>
                <w:tab w:val="center" w:pos="4156"/>
              </w:tabs>
              <w:spacing w:line="240" w:lineRule="exact"/>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机械混装药封口、机械插引、机械结鞭包装等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24" w:type="dxa"/>
            <w:noWrap w:val="0"/>
            <w:vAlign w:val="center"/>
          </w:tcPr>
          <w:p>
            <w:pPr>
              <w:tabs>
                <w:tab w:val="center" w:pos="4156"/>
              </w:tabs>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6</w:t>
            </w:r>
          </w:p>
        </w:tc>
        <w:tc>
          <w:tcPr>
            <w:tcW w:w="1143" w:type="dxa"/>
            <w:noWrap w:val="0"/>
            <w:vAlign w:val="center"/>
          </w:tcPr>
          <w:p>
            <w:pPr>
              <w:tabs>
                <w:tab w:val="center" w:pos="4156"/>
              </w:tabs>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物体打击</w:t>
            </w:r>
          </w:p>
        </w:tc>
        <w:tc>
          <w:tcPr>
            <w:tcW w:w="4047" w:type="dxa"/>
            <w:noWrap w:val="0"/>
            <w:vAlign w:val="center"/>
          </w:tcPr>
          <w:p>
            <w:pPr>
              <w:tabs>
                <w:tab w:val="center" w:pos="4156"/>
              </w:tabs>
              <w:spacing w:line="240" w:lineRule="exac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烟花爆竹成品、半成品及危险物料爆炸、外力作用引起物体非正常运动</w:t>
            </w:r>
            <w:r>
              <w:rPr>
                <w:rFonts w:hint="eastAsia" w:ascii="宋体" w:hAnsi="宋体" w:eastAsia="宋体" w:cs="宋体"/>
                <w:color w:val="000000"/>
                <w:sz w:val="18"/>
                <w:szCs w:val="18"/>
                <w:lang w:eastAsia="zh-CN"/>
              </w:rPr>
              <w:t>。</w:t>
            </w:r>
          </w:p>
        </w:tc>
        <w:tc>
          <w:tcPr>
            <w:tcW w:w="3128" w:type="dxa"/>
            <w:noWrap w:val="0"/>
            <w:vAlign w:val="top"/>
          </w:tcPr>
          <w:p>
            <w:pPr>
              <w:spacing w:line="240" w:lineRule="exac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危险品堆垛不稳倒塌或搬运时与堆垛发生碰撞造成堆垛物件倒落等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4" w:type="dxa"/>
            <w:noWrap w:val="0"/>
            <w:vAlign w:val="center"/>
          </w:tcPr>
          <w:p>
            <w:pPr>
              <w:tabs>
                <w:tab w:val="center" w:pos="4156"/>
              </w:tabs>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7</w:t>
            </w:r>
          </w:p>
        </w:tc>
        <w:tc>
          <w:tcPr>
            <w:tcW w:w="1143" w:type="dxa"/>
            <w:noWrap w:val="0"/>
            <w:vAlign w:val="center"/>
          </w:tcPr>
          <w:p>
            <w:pPr>
              <w:tabs>
                <w:tab w:val="center" w:pos="4156"/>
              </w:tabs>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触</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电</w:t>
            </w:r>
          </w:p>
        </w:tc>
        <w:tc>
          <w:tcPr>
            <w:tcW w:w="4047" w:type="dxa"/>
            <w:noWrap w:val="0"/>
            <w:vAlign w:val="center"/>
          </w:tcPr>
          <w:p>
            <w:pPr>
              <w:tabs>
                <w:tab w:val="center" w:pos="4156"/>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漏电、绝缘损坏、安全间距不够、雷击。</w:t>
            </w:r>
          </w:p>
        </w:tc>
        <w:tc>
          <w:tcPr>
            <w:tcW w:w="3128" w:type="dxa"/>
            <w:noWrap w:val="0"/>
            <w:vAlign w:val="top"/>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混装药封口、机械插引、机械结鞭包装等</w:t>
            </w:r>
          </w:p>
        </w:tc>
      </w:tr>
    </w:tbl>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p>
    <w:p>
      <w:pPr>
        <w:pStyle w:val="2"/>
        <w:rPr>
          <w:rFonts w:hint="eastAsia" w:ascii="宋体" w:hAnsi="宋体" w:eastAsia="宋体" w:cs="宋体"/>
        </w:rPr>
        <w:sectPr>
          <w:headerReference r:id="rId3" w:type="default"/>
          <w:footerReference r:id="rId4" w:type="default"/>
          <w:pgSz w:w="11906" w:h="16838"/>
          <w:pgMar w:top="1440" w:right="1800" w:bottom="1440" w:left="1800" w:header="851" w:footer="992" w:gutter="0"/>
          <w:pgNumType w:fmt="decimal"/>
          <w:cols w:space="0" w:num="1"/>
          <w:rtlGutter w:val="0"/>
          <w:docGrid w:type="linesAndChars" w:linePitch="288" w:charSpace="-3687"/>
        </w:sectPr>
      </w:pPr>
    </w:p>
    <w:p>
      <w:pPr>
        <w:keepNext/>
        <w:pageBreakBefore w:val="0"/>
        <w:kinsoku/>
        <w:wordWrap/>
        <w:overflowPunct/>
        <w:topLinePunct w:val="0"/>
        <w:autoSpaceDE/>
        <w:autoSpaceDN/>
        <w:bidi w:val="0"/>
        <w:adjustRightInd/>
        <w:snapToGrid/>
        <w:spacing w:line="360" w:lineRule="auto"/>
        <w:ind w:firstLine="2820" w:firstLineChars="1000"/>
        <w:jc w:val="both"/>
        <w:textAlignment w:val="auto"/>
        <w:outlineLvl w:val="0"/>
        <w:rPr>
          <w:rFonts w:hint="eastAsia" w:ascii="宋体" w:hAnsi="宋体" w:eastAsia="宋体" w:cs="宋体"/>
          <w:b/>
          <w:bCs/>
          <w:color w:val="FF0000"/>
          <w:sz w:val="30"/>
          <w:szCs w:val="30"/>
          <w:lang w:val="en-US" w:eastAsia="zh-CN"/>
        </w:rPr>
      </w:pPr>
      <w:bookmarkStart w:id="76" w:name="_Toc10827"/>
      <w:r>
        <w:rPr>
          <w:rFonts w:hint="eastAsia" w:ascii="宋体" w:hAnsi="宋体" w:eastAsia="宋体" w:cs="宋体"/>
          <w:b/>
          <w:bCs/>
          <w:color w:val="FF0000"/>
          <w:sz w:val="30"/>
          <w:szCs w:val="30"/>
          <w:lang w:val="en-US" w:eastAsia="zh-CN"/>
        </w:rPr>
        <w:t>第四章  事故风险</w:t>
      </w:r>
      <w:bookmarkEnd w:id="76"/>
      <w:r>
        <w:rPr>
          <w:rFonts w:hint="eastAsia" w:ascii="宋体" w:hAnsi="宋体" w:eastAsia="宋体" w:cs="宋体"/>
          <w:b/>
          <w:bCs/>
          <w:color w:val="FF0000"/>
          <w:sz w:val="30"/>
          <w:szCs w:val="30"/>
          <w:lang w:val="en-US" w:eastAsia="zh-CN"/>
        </w:rPr>
        <w:t>分析</w:t>
      </w:r>
    </w:p>
    <w:p>
      <w:pPr>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kern w:val="2"/>
          <w:sz w:val="24"/>
          <w:szCs w:val="24"/>
          <w:lang w:val="en-US" w:eastAsia="zh-CN"/>
        </w:rPr>
      </w:pPr>
      <w:bookmarkStart w:id="77" w:name="_Toc3172"/>
      <w:bookmarkStart w:id="78" w:name="_Toc29942"/>
      <w:r>
        <w:rPr>
          <w:rFonts w:hint="eastAsia" w:ascii="宋体" w:hAnsi="宋体" w:eastAsia="宋体" w:cs="宋体"/>
          <w:b/>
          <w:bCs/>
          <w:kern w:val="2"/>
          <w:sz w:val="24"/>
          <w:szCs w:val="24"/>
          <w:lang w:val="en-US" w:eastAsia="zh-CN"/>
        </w:rPr>
        <w:t>4.1事故发生的可能性</w:t>
      </w:r>
      <w:bookmarkEnd w:id="77"/>
      <w:bookmarkEnd w:id="78"/>
    </w:p>
    <w:p>
      <w:pPr>
        <w:pageBreakBefore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sz w:val="24"/>
          <w:szCs w:val="24"/>
          <w:lang w:eastAsia="zh-CN"/>
        </w:rPr>
      </w:pPr>
      <w:bookmarkStart w:id="79" w:name="_Toc489035791"/>
      <w:r>
        <w:rPr>
          <w:rFonts w:hint="eastAsia" w:ascii="宋体" w:hAnsi="宋体" w:eastAsia="宋体" w:cs="宋体"/>
          <w:sz w:val="24"/>
          <w:szCs w:val="24"/>
        </w:rPr>
        <w:t>通过类比其它</w:t>
      </w:r>
      <w:r>
        <w:rPr>
          <w:rFonts w:hint="eastAsia" w:ascii="宋体" w:hAnsi="宋体" w:eastAsia="宋体" w:cs="宋体"/>
          <w:sz w:val="24"/>
          <w:szCs w:val="24"/>
          <w:lang w:val="en-US" w:eastAsia="zh-CN"/>
        </w:rPr>
        <w:t>爆竹生产</w:t>
      </w:r>
      <w:r>
        <w:rPr>
          <w:rFonts w:hint="eastAsia" w:ascii="宋体" w:hAnsi="宋体" w:eastAsia="宋体" w:cs="宋体"/>
          <w:sz w:val="24"/>
          <w:szCs w:val="24"/>
          <w:lang w:eastAsia="zh-CN"/>
        </w:rPr>
        <w:t>企业</w:t>
      </w:r>
      <w:r>
        <w:rPr>
          <w:rFonts w:hint="eastAsia" w:ascii="宋体" w:hAnsi="宋体" w:eastAsia="宋体" w:cs="宋体"/>
          <w:sz w:val="24"/>
          <w:szCs w:val="24"/>
        </w:rPr>
        <w:t>发生的事故，以及结合以上事故情景分析，各类型事故发生的可能性见表</w:t>
      </w:r>
      <w:r>
        <w:rPr>
          <w:rFonts w:hint="eastAsia" w:ascii="宋体" w:hAnsi="宋体" w:eastAsia="宋体" w:cs="宋体"/>
          <w:sz w:val="24"/>
          <w:szCs w:val="24"/>
          <w:lang w:val="en-US" w:eastAsia="zh-CN"/>
        </w:rPr>
        <w:t>4-1</w:t>
      </w:r>
      <w:r>
        <w:rPr>
          <w:rFonts w:hint="eastAsia" w:ascii="宋体" w:hAnsi="宋体" w:eastAsia="宋体" w:cs="宋体"/>
          <w:sz w:val="24"/>
          <w:szCs w:val="24"/>
          <w:lang w:eastAsia="zh-CN"/>
        </w:rPr>
        <w:t>：</w:t>
      </w:r>
    </w:p>
    <w:p>
      <w:pPr>
        <w:pStyle w:val="2"/>
        <w:pageBreakBefore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表4-1 事故发生可能性列表</w:t>
      </w:r>
    </w:p>
    <w:tbl>
      <w:tblPr>
        <w:tblStyle w:val="21"/>
        <w:tblW w:w="82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7"/>
        <w:gridCol w:w="3306"/>
        <w:gridCol w:w="3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47"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3306"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事故类型</w:t>
            </w:r>
          </w:p>
        </w:tc>
        <w:tc>
          <w:tcPr>
            <w:tcW w:w="3425"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事故发生可能性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47"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3306" w:type="dxa"/>
            <w:vAlign w:val="center"/>
          </w:tcPr>
          <w:p>
            <w:pPr>
              <w:tabs>
                <w:tab w:val="center" w:pos="4156"/>
              </w:tabs>
              <w:spacing w:line="240" w:lineRule="exact"/>
              <w:jc w:val="center"/>
              <w:rPr>
                <w:rFonts w:hint="eastAsia" w:ascii="宋体" w:hAnsi="宋体" w:eastAsia="宋体" w:cs="宋体"/>
                <w:sz w:val="21"/>
                <w:szCs w:val="21"/>
              </w:rPr>
            </w:pPr>
            <w:r>
              <w:rPr>
                <w:rFonts w:hint="eastAsia" w:ascii="宋体" w:hAnsi="宋体" w:eastAsia="宋体" w:cs="宋体"/>
                <w:color w:val="000000"/>
                <w:sz w:val="18"/>
                <w:szCs w:val="18"/>
              </w:rPr>
              <w:t>火药爆炸</w:t>
            </w:r>
          </w:p>
        </w:tc>
        <w:tc>
          <w:tcPr>
            <w:tcW w:w="3425"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很少可能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47"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3306" w:type="dxa"/>
            <w:vAlign w:val="center"/>
          </w:tcPr>
          <w:p>
            <w:pPr>
              <w:tabs>
                <w:tab w:val="center" w:pos="4156"/>
              </w:tabs>
              <w:spacing w:line="240" w:lineRule="exact"/>
              <w:jc w:val="center"/>
              <w:rPr>
                <w:rFonts w:hint="eastAsia" w:ascii="宋体" w:hAnsi="宋体" w:eastAsia="宋体" w:cs="宋体"/>
                <w:sz w:val="21"/>
                <w:szCs w:val="21"/>
                <w:lang w:val="en-US" w:eastAsia="zh-CN"/>
              </w:rPr>
            </w:pPr>
            <w:r>
              <w:rPr>
                <w:rFonts w:hint="eastAsia" w:ascii="宋体" w:hAnsi="宋体" w:eastAsia="宋体" w:cs="宋体"/>
                <w:color w:val="000000"/>
                <w:sz w:val="18"/>
                <w:szCs w:val="18"/>
              </w:rPr>
              <w:t>火</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灾</w:t>
            </w:r>
          </w:p>
        </w:tc>
        <w:tc>
          <w:tcPr>
            <w:tcW w:w="3425"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  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47"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3306" w:type="dxa"/>
            <w:vAlign w:val="center"/>
          </w:tcPr>
          <w:p>
            <w:pPr>
              <w:tabs>
                <w:tab w:val="center" w:pos="4156"/>
              </w:tabs>
              <w:spacing w:line="240" w:lineRule="exact"/>
              <w:jc w:val="center"/>
              <w:rPr>
                <w:rFonts w:hint="eastAsia" w:ascii="宋体" w:hAnsi="宋体" w:eastAsia="宋体" w:cs="宋体"/>
                <w:sz w:val="21"/>
                <w:szCs w:val="21"/>
                <w:lang w:eastAsia="zh-CN"/>
              </w:rPr>
            </w:pPr>
            <w:r>
              <w:rPr>
                <w:rFonts w:hint="eastAsia" w:ascii="宋体" w:hAnsi="宋体" w:eastAsia="宋体" w:cs="宋体"/>
                <w:color w:val="000000"/>
                <w:sz w:val="18"/>
                <w:szCs w:val="18"/>
              </w:rPr>
              <w:t>中毒</w:t>
            </w:r>
            <w:r>
              <w:rPr>
                <w:rFonts w:hint="eastAsia" w:ascii="宋体" w:hAnsi="宋体" w:eastAsia="宋体" w:cs="宋体"/>
                <w:color w:val="000000"/>
                <w:sz w:val="18"/>
                <w:szCs w:val="18"/>
                <w:lang w:val="en-US" w:eastAsia="zh-CN"/>
              </w:rPr>
              <w:t>与窒息</w:t>
            </w:r>
          </w:p>
        </w:tc>
        <w:tc>
          <w:tcPr>
            <w:tcW w:w="3425"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几乎不可能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47"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3306" w:type="dxa"/>
            <w:vAlign w:val="center"/>
          </w:tcPr>
          <w:p>
            <w:pPr>
              <w:pageBreakBefore w:val="0"/>
              <w:tabs>
                <w:tab w:val="center" w:pos="4156"/>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18"/>
                <w:szCs w:val="18"/>
              </w:rPr>
              <w:t>车辆伤害</w:t>
            </w:r>
          </w:p>
        </w:tc>
        <w:tc>
          <w:tcPr>
            <w:tcW w:w="3425"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很少可能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47"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306" w:type="dxa"/>
            <w:vAlign w:val="center"/>
          </w:tcPr>
          <w:p>
            <w:pPr>
              <w:tabs>
                <w:tab w:val="center" w:pos="4156"/>
              </w:tabs>
              <w:spacing w:line="240" w:lineRule="exact"/>
              <w:jc w:val="center"/>
              <w:rPr>
                <w:rFonts w:hint="eastAsia" w:ascii="宋体" w:hAnsi="宋体" w:eastAsia="宋体" w:cs="宋体"/>
                <w:sz w:val="21"/>
                <w:szCs w:val="21"/>
                <w:lang w:eastAsia="zh-CN"/>
              </w:rPr>
            </w:pPr>
            <w:r>
              <w:rPr>
                <w:rFonts w:hint="eastAsia" w:ascii="宋体" w:hAnsi="宋体" w:eastAsia="宋体" w:cs="宋体"/>
                <w:color w:val="000000"/>
                <w:sz w:val="18"/>
                <w:szCs w:val="18"/>
              </w:rPr>
              <w:t>机械伤害</w:t>
            </w:r>
          </w:p>
        </w:tc>
        <w:tc>
          <w:tcPr>
            <w:tcW w:w="3425"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可 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47"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bookmarkStart w:id="80" w:name="_Toc520965162"/>
            <w:bookmarkStart w:id="81" w:name="_Toc495692804"/>
            <w:bookmarkStart w:id="82" w:name="_Toc489035792"/>
            <w:bookmarkStart w:id="83" w:name="_Toc8094"/>
            <w:bookmarkStart w:id="84" w:name="_Toc14126"/>
            <w:r>
              <w:rPr>
                <w:rFonts w:hint="eastAsia" w:ascii="宋体" w:hAnsi="宋体" w:eastAsia="宋体" w:cs="宋体"/>
                <w:sz w:val="21"/>
                <w:szCs w:val="21"/>
                <w:lang w:val="en-US" w:eastAsia="zh-CN"/>
              </w:rPr>
              <w:t>6</w:t>
            </w:r>
          </w:p>
        </w:tc>
        <w:tc>
          <w:tcPr>
            <w:tcW w:w="3306" w:type="dxa"/>
            <w:vAlign w:val="center"/>
          </w:tcPr>
          <w:p>
            <w:pPr>
              <w:tabs>
                <w:tab w:val="center" w:pos="4156"/>
              </w:tabs>
              <w:spacing w:line="240" w:lineRule="exact"/>
              <w:jc w:val="center"/>
              <w:rPr>
                <w:rFonts w:hint="eastAsia" w:ascii="宋体" w:hAnsi="宋体" w:eastAsia="宋体" w:cs="宋体"/>
                <w:sz w:val="21"/>
                <w:szCs w:val="21"/>
                <w:lang w:val="en-US" w:eastAsia="zh-CN"/>
              </w:rPr>
            </w:pPr>
            <w:r>
              <w:rPr>
                <w:rFonts w:hint="eastAsia" w:ascii="宋体" w:hAnsi="宋体" w:eastAsia="宋体" w:cs="宋体"/>
                <w:color w:val="000000"/>
                <w:sz w:val="18"/>
                <w:szCs w:val="18"/>
              </w:rPr>
              <w:t>物体打击</w:t>
            </w:r>
          </w:p>
        </w:tc>
        <w:tc>
          <w:tcPr>
            <w:tcW w:w="3425"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几乎不可能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47"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3306" w:type="dxa"/>
            <w:vAlign w:val="center"/>
          </w:tcPr>
          <w:p>
            <w:pPr>
              <w:tabs>
                <w:tab w:val="center" w:pos="4156"/>
              </w:tabs>
              <w:spacing w:line="240" w:lineRule="exact"/>
              <w:jc w:val="center"/>
              <w:rPr>
                <w:rFonts w:hint="eastAsia" w:ascii="宋体" w:hAnsi="宋体" w:eastAsia="宋体" w:cs="宋体"/>
                <w:sz w:val="21"/>
                <w:szCs w:val="21"/>
                <w:lang w:val="en-US" w:eastAsia="zh-CN"/>
              </w:rPr>
            </w:pPr>
            <w:r>
              <w:rPr>
                <w:rFonts w:hint="eastAsia" w:ascii="宋体" w:hAnsi="宋体" w:eastAsia="宋体" w:cs="宋体"/>
                <w:color w:val="000000"/>
                <w:sz w:val="18"/>
                <w:szCs w:val="18"/>
              </w:rPr>
              <w:t>触</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电</w:t>
            </w:r>
          </w:p>
        </w:tc>
        <w:tc>
          <w:tcPr>
            <w:tcW w:w="3425"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很少可能</w:t>
            </w:r>
          </w:p>
        </w:tc>
      </w:tr>
      <w:bookmarkEnd w:id="79"/>
    </w:tbl>
    <w:p>
      <w:pPr>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lang w:val="en-US" w:eastAsia="zh-CN"/>
        </w:rPr>
        <w:t>4.2事</w:t>
      </w:r>
      <w:r>
        <w:rPr>
          <w:rFonts w:hint="eastAsia" w:ascii="宋体" w:hAnsi="宋体" w:eastAsia="宋体" w:cs="宋体"/>
          <w:b/>
          <w:bCs/>
          <w:kern w:val="2"/>
          <w:sz w:val="24"/>
          <w:szCs w:val="24"/>
          <w:highlight w:val="none"/>
          <w:lang w:val="en-US" w:eastAsia="zh-CN"/>
        </w:rPr>
        <w:t>故的危害后果和影响范围</w:t>
      </w:r>
      <w:bookmarkEnd w:id="80"/>
      <w:bookmarkEnd w:id="81"/>
      <w:bookmarkEnd w:id="82"/>
      <w:bookmarkEnd w:id="83"/>
      <w:bookmarkEnd w:id="84"/>
    </w:p>
    <w:p>
      <w:pPr>
        <w:pageBreakBefore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sz w:val="24"/>
          <w:szCs w:val="24"/>
          <w:highlight w:val="none"/>
          <w:lang w:eastAsia="zh-CN"/>
        </w:rPr>
      </w:pPr>
      <w:bookmarkStart w:id="85" w:name="_Toc489035793"/>
      <w:r>
        <w:rPr>
          <w:rFonts w:hint="eastAsia" w:ascii="宋体" w:hAnsi="宋体" w:eastAsia="宋体" w:cs="宋体"/>
          <w:sz w:val="24"/>
          <w:szCs w:val="24"/>
          <w:highlight w:val="none"/>
        </w:rPr>
        <w:t>从事故危害后果和影响分析范围分析，</w:t>
      </w:r>
      <w:r>
        <w:rPr>
          <w:rFonts w:hint="eastAsia" w:ascii="宋体" w:hAnsi="宋体" w:eastAsia="宋体" w:cs="宋体"/>
          <w:sz w:val="24"/>
          <w:szCs w:val="24"/>
          <w:highlight w:val="none"/>
          <w:lang w:val="en-US" w:eastAsia="zh-CN"/>
        </w:rPr>
        <w:t>爆竹生产企业</w:t>
      </w:r>
      <w:r>
        <w:rPr>
          <w:rFonts w:hint="eastAsia" w:ascii="宋体" w:hAnsi="宋体" w:eastAsia="宋体" w:cs="宋体"/>
          <w:sz w:val="24"/>
          <w:szCs w:val="24"/>
          <w:highlight w:val="none"/>
        </w:rPr>
        <w:t>危害后果和影响范围最大的事故为火灾、爆炸，具体各类型事故危害后果和影响范围见表</w:t>
      </w: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lang w:eastAsia="zh-CN"/>
        </w:rPr>
        <w:t>：</w:t>
      </w:r>
    </w:p>
    <w:p>
      <w:pPr>
        <w:pStyle w:val="2"/>
        <w:jc w:val="center"/>
        <w:rPr>
          <w:rFonts w:hint="eastAsia" w:ascii="宋体" w:hAnsi="宋体" w:eastAsia="宋体" w:cs="宋体"/>
          <w:b/>
          <w:bCs/>
          <w:lang w:eastAsia="zh-CN"/>
        </w:rPr>
      </w:pPr>
      <w:r>
        <w:rPr>
          <w:rFonts w:hint="eastAsia" w:ascii="宋体" w:hAnsi="宋体" w:eastAsia="宋体" w:cs="宋体"/>
          <w:b/>
          <w:bCs/>
          <w:sz w:val="24"/>
          <w:szCs w:val="24"/>
          <w:highlight w:val="none"/>
        </w:rPr>
        <w:t>表</w:t>
      </w:r>
      <w:r>
        <w:rPr>
          <w:rFonts w:hint="eastAsia" w:ascii="宋体" w:hAnsi="宋体" w:eastAsia="宋体" w:cs="宋体"/>
          <w:b/>
          <w:bCs/>
          <w:sz w:val="24"/>
          <w:szCs w:val="24"/>
          <w:highlight w:val="none"/>
          <w:lang w:val="en-US" w:eastAsia="zh-CN"/>
        </w:rPr>
        <w:t xml:space="preserve">4-2  </w:t>
      </w:r>
      <w:r>
        <w:rPr>
          <w:rFonts w:hint="eastAsia" w:ascii="宋体" w:hAnsi="宋体" w:eastAsia="宋体" w:cs="宋体"/>
          <w:b/>
          <w:bCs/>
          <w:sz w:val="24"/>
          <w:szCs w:val="24"/>
          <w:highlight w:val="none"/>
        </w:rPr>
        <w:t>事故危害后果和影响范围</w:t>
      </w:r>
      <w:r>
        <w:rPr>
          <w:rFonts w:hint="eastAsia" w:ascii="宋体" w:hAnsi="宋体" w:eastAsia="宋体" w:cs="宋体"/>
          <w:b/>
          <w:bCs/>
          <w:sz w:val="24"/>
          <w:szCs w:val="24"/>
          <w:highlight w:val="none"/>
          <w:lang w:val="en-US" w:eastAsia="zh-CN"/>
        </w:rPr>
        <w:t>表</w:t>
      </w:r>
    </w:p>
    <w:tbl>
      <w:tblPr>
        <w:tblStyle w:val="2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5"/>
        <w:gridCol w:w="1079"/>
        <w:gridCol w:w="2327"/>
        <w:gridCol w:w="2121"/>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390" w:type="pc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633" w:type="pc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事故类型</w:t>
            </w:r>
          </w:p>
        </w:tc>
        <w:tc>
          <w:tcPr>
            <w:tcW w:w="1365" w:type="pc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可能造成的人员伤亡</w:t>
            </w:r>
          </w:p>
        </w:tc>
        <w:tc>
          <w:tcPr>
            <w:tcW w:w="1244" w:type="pc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可能造成的经济损失</w:t>
            </w:r>
          </w:p>
        </w:tc>
        <w:tc>
          <w:tcPr>
            <w:tcW w:w="1365" w:type="pc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影响范围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390" w:type="pc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1</w:t>
            </w:r>
          </w:p>
        </w:tc>
        <w:tc>
          <w:tcPr>
            <w:tcW w:w="633" w:type="pc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火</w:t>
            </w:r>
            <w:r>
              <w:rPr>
                <w:rFonts w:hint="eastAsia" w:ascii="宋体" w:hAnsi="宋体" w:eastAsia="宋体" w:cs="宋体"/>
                <w:sz w:val="18"/>
                <w:szCs w:val="18"/>
                <w:highlight w:val="none"/>
                <w:lang w:val="en-US" w:eastAsia="zh-CN"/>
              </w:rPr>
              <w:t>药</w:t>
            </w:r>
            <w:r>
              <w:rPr>
                <w:rFonts w:hint="eastAsia" w:ascii="宋体" w:hAnsi="宋体" w:eastAsia="宋体" w:cs="宋体"/>
                <w:sz w:val="18"/>
                <w:szCs w:val="18"/>
                <w:highlight w:val="none"/>
              </w:rPr>
              <w:t>爆炸</w:t>
            </w:r>
          </w:p>
        </w:tc>
        <w:tc>
          <w:tcPr>
            <w:tcW w:w="1365"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人死亡</w:t>
            </w:r>
          </w:p>
        </w:tc>
        <w:tc>
          <w:tcPr>
            <w:tcW w:w="1244"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100万-</w:t>
            </w: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rPr>
              <w:t>00万</w:t>
            </w:r>
          </w:p>
        </w:tc>
        <w:tc>
          <w:tcPr>
            <w:tcW w:w="1365"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影响</w:t>
            </w:r>
            <w:r>
              <w:rPr>
                <w:rFonts w:hint="eastAsia" w:ascii="宋体" w:hAnsi="宋体" w:eastAsia="宋体" w:cs="宋体"/>
                <w:sz w:val="18"/>
                <w:szCs w:val="18"/>
                <w:highlight w:val="none"/>
                <w:lang w:eastAsia="zh-CN"/>
              </w:rPr>
              <w:t>厂区</w:t>
            </w:r>
            <w:r>
              <w:rPr>
                <w:rFonts w:hint="eastAsia" w:ascii="宋体" w:hAnsi="宋体" w:eastAsia="宋体" w:cs="宋体"/>
                <w:sz w:val="18"/>
                <w:szCs w:val="18"/>
                <w:highlight w:val="none"/>
              </w:rPr>
              <w:t>、周边区域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0" w:type="pc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w:t>
            </w:r>
          </w:p>
        </w:tc>
        <w:tc>
          <w:tcPr>
            <w:tcW w:w="633" w:type="pc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火</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灾</w:t>
            </w:r>
          </w:p>
        </w:tc>
        <w:tc>
          <w:tcPr>
            <w:tcW w:w="1365"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一人受严重伤害</w:t>
            </w:r>
          </w:p>
        </w:tc>
        <w:tc>
          <w:tcPr>
            <w:tcW w:w="1244"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100万</w:t>
            </w:r>
            <w:r>
              <w:rPr>
                <w:rFonts w:hint="eastAsia" w:ascii="宋体" w:hAnsi="宋体" w:eastAsia="宋体" w:cs="宋体"/>
                <w:sz w:val="18"/>
                <w:szCs w:val="18"/>
                <w:highlight w:val="none"/>
                <w:lang w:val="en-US" w:eastAsia="zh-CN"/>
              </w:rPr>
              <w:t>以下</w:t>
            </w:r>
          </w:p>
        </w:tc>
        <w:tc>
          <w:tcPr>
            <w:tcW w:w="1365"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影响</w:t>
            </w:r>
            <w:r>
              <w:rPr>
                <w:rFonts w:hint="eastAsia" w:ascii="宋体" w:hAnsi="宋体" w:eastAsia="宋体" w:cs="宋体"/>
                <w:sz w:val="18"/>
                <w:szCs w:val="18"/>
                <w:highlight w:val="none"/>
                <w:lang w:eastAsia="zh-CN"/>
              </w:rPr>
              <w:t>厂区</w:t>
            </w:r>
            <w:r>
              <w:rPr>
                <w:rFonts w:hint="eastAsia" w:ascii="宋体" w:hAnsi="宋体" w:eastAsia="宋体" w:cs="宋体"/>
                <w:sz w:val="18"/>
                <w:szCs w:val="18"/>
                <w:highlight w:val="none"/>
              </w:rPr>
              <w:t>、周边区域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0" w:type="pc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3</w:t>
            </w:r>
          </w:p>
        </w:tc>
        <w:tc>
          <w:tcPr>
            <w:tcW w:w="633" w:type="pc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color w:val="000000"/>
                <w:sz w:val="18"/>
                <w:szCs w:val="18"/>
              </w:rPr>
              <w:t>中毒</w:t>
            </w:r>
            <w:r>
              <w:rPr>
                <w:rFonts w:hint="eastAsia" w:ascii="宋体" w:hAnsi="宋体" w:eastAsia="宋体" w:cs="宋体"/>
                <w:color w:val="000000"/>
                <w:sz w:val="18"/>
                <w:szCs w:val="18"/>
                <w:lang w:val="en-US" w:eastAsia="zh-CN"/>
              </w:rPr>
              <w:t>与窒息</w:t>
            </w:r>
          </w:p>
        </w:tc>
        <w:tc>
          <w:tcPr>
            <w:tcW w:w="1365"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人</w:t>
            </w:r>
            <w:r>
              <w:rPr>
                <w:rFonts w:hint="eastAsia" w:ascii="宋体" w:hAnsi="宋体" w:eastAsia="宋体" w:cs="宋体"/>
                <w:sz w:val="18"/>
                <w:szCs w:val="18"/>
                <w:highlight w:val="none"/>
                <w:lang w:val="en-US" w:eastAsia="zh-CN"/>
              </w:rPr>
              <w:t>受伤</w:t>
            </w:r>
          </w:p>
        </w:tc>
        <w:tc>
          <w:tcPr>
            <w:tcW w:w="1244"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100万</w:t>
            </w:r>
            <w:r>
              <w:rPr>
                <w:rFonts w:hint="eastAsia" w:ascii="宋体" w:hAnsi="宋体" w:eastAsia="宋体" w:cs="宋体"/>
                <w:sz w:val="18"/>
                <w:szCs w:val="18"/>
                <w:highlight w:val="none"/>
                <w:lang w:val="en-US" w:eastAsia="zh-CN"/>
              </w:rPr>
              <w:t>以下</w:t>
            </w:r>
          </w:p>
        </w:tc>
        <w:tc>
          <w:tcPr>
            <w:tcW w:w="1365"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影响</w:t>
            </w:r>
            <w:r>
              <w:rPr>
                <w:rFonts w:hint="eastAsia" w:ascii="宋体" w:hAnsi="宋体" w:eastAsia="宋体" w:cs="宋体"/>
                <w:sz w:val="18"/>
                <w:szCs w:val="18"/>
                <w:highlight w:val="none"/>
                <w:lang w:eastAsia="zh-CN"/>
              </w:rPr>
              <w:t>厂区</w:t>
            </w:r>
            <w:r>
              <w:rPr>
                <w:rFonts w:hint="eastAsia" w:ascii="宋体" w:hAnsi="宋体" w:eastAsia="宋体" w:cs="宋体"/>
                <w:sz w:val="18"/>
                <w:szCs w:val="18"/>
                <w:highlight w:val="none"/>
              </w:rPr>
              <w:t>、周边区域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0" w:type="pc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4</w:t>
            </w:r>
          </w:p>
        </w:tc>
        <w:tc>
          <w:tcPr>
            <w:tcW w:w="633" w:type="pc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车辆伤害</w:t>
            </w:r>
          </w:p>
        </w:tc>
        <w:tc>
          <w:tcPr>
            <w:tcW w:w="1365"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一人受严重伤害</w:t>
            </w:r>
          </w:p>
        </w:tc>
        <w:tc>
          <w:tcPr>
            <w:tcW w:w="1244"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10万</w:t>
            </w:r>
            <w:r>
              <w:rPr>
                <w:rFonts w:hint="eastAsia" w:ascii="宋体" w:hAnsi="宋体" w:eastAsia="宋体" w:cs="宋体"/>
                <w:sz w:val="18"/>
                <w:szCs w:val="18"/>
                <w:highlight w:val="none"/>
                <w:lang w:val="en-US" w:eastAsia="zh-CN"/>
              </w:rPr>
              <w:t>以下</w:t>
            </w:r>
          </w:p>
        </w:tc>
        <w:tc>
          <w:tcPr>
            <w:tcW w:w="1365"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影响厂区外围道路区域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390" w:type="pc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633" w:type="pct"/>
            <w:vAlign w:val="center"/>
          </w:tcPr>
          <w:p>
            <w:pPr>
              <w:tabs>
                <w:tab w:val="center" w:pos="4156"/>
              </w:tabs>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18"/>
                <w:szCs w:val="18"/>
              </w:rPr>
              <w:t>机械伤害</w:t>
            </w:r>
          </w:p>
        </w:tc>
        <w:tc>
          <w:tcPr>
            <w:tcW w:w="1365"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一人受严重伤害</w:t>
            </w:r>
          </w:p>
        </w:tc>
        <w:tc>
          <w:tcPr>
            <w:tcW w:w="1244"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10万</w:t>
            </w:r>
            <w:r>
              <w:rPr>
                <w:rFonts w:hint="eastAsia" w:ascii="宋体" w:hAnsi="宋体" w:eastAsia="宋体" w:cs="宋体"/>
                <w:sz w:val="18"/>
                <w:szCs w:val="18"/>
                <w:highlight w:val="none"/>
                <w:lang w:val="en-US" w:eastAsia="zh-CN"/>
              </w:rPr>
              <w:t>以下</w:t>
            </w:r>
          </w:p>
        </w:tc>
        <w:tc>
          <w:tcPr>
            <w:tcW w:w="1365"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影响</w:t>
            </w:r>
            <w:r>
              <w:rPr>
                <w:rFonts w:hint="eastAsia" w:ascii="宋体" w:hAnsi="宋体" w:eastAsia="宋体" w:cs="宋体"/>
                <w:sz w:val="18"/>
                <w:szCs w:val="18"/>
                <w:highlight w:val="none"/>
                <w:lang w:val="en-US" w:eastAsia="zh-CN"/>
              </w:rPr>
              <w:t>所在建筑物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390" w:type="pc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w:t>
            </w:r>
          </w:p>
        </w:tc>
        <w:tc>
          <w:tcPr>
            <w:tcW w:w="633" w:type="pct"/>
            <w:vAlign w:val="center"/>
          </w:tcPr>
          <w:p>
            <w:pPr>
              <w:tabs>
                <w:tab w:val="center" w:pos="4156"/>
              </w:tabs>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18"/>
                <w:szCs w:val="18"/>
              </w:rPr>
              <w:t>物体打击</w:t>
            </w:r>
          </w:p>
        </w:tc>
        <w:tc>
          <w:tcPr>
            <w:tcW w:w="1365"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一人受严重伤害</w:t>
            </w:r>
          </w:p>
        </w:tc>
        <w:tc>
          <w:tcPr>
            <w:tcW w:w="1244"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100万</w:t>
            </w:r>
            <w:r>
              <w:rPr>
                <w:rFonts w:hint="eastAsia" w:ascii="宋体" w:hAnsi="宋体" w:eastAsia="宋体" w:cs="宋体"/>
                <w:sz w:val="18"/>
                <w:szCs w:val="18"/>
                <w:highlight w:val="none"/>
                <w:lang w:val="en-US" w:eastAsia="zh-CN"/>
              </w:rPr>
              <w:t>以下</w:t>
            </w:r>
          </w:p>
        </w:tc>
        <w:tc>
          <w:tcPr>
            <w:tcW w:w="1365"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highlight w:val="none"/>
                <w:lang w:val="en-US"/>
              </w:rPr>
            </w:pPr>
            <w:r>
              <w:rPr>
                <w:rFonts w:hint="eastAsia" w:ascii="宋体" w:hAnsi="宋体" w:eastAsia="宋体" w:cs="宋体"/>
                <w:sz w:val="18"/>
                <w:szCs w:val="18"/>
                <w:highlight w:val="none"/>
              </w:rPr>
              <w:t>影响</w:t>
            </w:r>
            <w:r>
              <w:rPr>
                <w:rFonts w:hint="eastAsia" w:ascii="宋体" w:hAnsi="宋体" w:eastAsia="宋体" w:cs="宋体"/>
                <w:sz w:val="18"/>
                <w:szCs w:val="18"/>
                <w:highlight w:val="none"/>
                <w:lang w:eastAsia="zh-CN"/>
              </w:rPr>
              <w:t>厂区</w:t>
            </w:r>
            <w:r>
              <w:rPr>
                <w:rFonts w:hint="eastAsia" w:ascii="宋体" w:hAnsi="宋体" w:eastAsia="宋体" w:cs="宋体"/>
                <w:sz w:val="18"/>
                <w:szCs w:val="18"/>
                <w:highlight w:val="none"/>
                <w:lang w:val="en-US" w:eastAsia="zh-CN"/>
              </w:rPr>
              <w:t>或库区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390" w:type="pc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w:t>
            </w:r>
          </w:p>
        </w:tc>
        <w:tc>
          <w:tcPr>
            <w:tcW w:w="633" w:type="pct"/>
            <w:vAlign w:val="center"/>
          </w:tcPr>
          <w:p>
            <w:pPr>
              <w:tabs>
                <w:tab w:val="center" w:pos="4156"/>
              </w:tabs>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18"/>
                <w:szCs w:val="18"/>
              </w:rPr>
              <w:t>触</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电</w:t>
            </w:r>
          </w:p>
        </w:tc>
        <w:tc>
          <w:tcPr>
            <w:tcW w:w="1365"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一人受严重伤害</w:t>
            </w:r>
          </w:p>
        </w:tc>
        <w:tc>
          <w:tcPr>
            <w:tcW w:w="1244"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100万</w:t>
            </w:r>
            <w:r>
              <w:rPr>
                <w:rFonts w:hint="eastAsia" w:ascii="宋体" w:hAnsi="宋体" w:eastAsia="宋体" w:cs="宋体"/>
                <w:sz w:val="18"/>
                <w:szCs w:val="18"/>
                <w:highlight w:val="none"/>
                <w:lang w:val="en-US" w:eastAsia="zh-CN"/>
              </w:rPr>
              <w:t>以下</w:t>
            </w:r>
          </w:p>
        </w:tc>
        <w:tc>
          <w:tcPr>
            <w:tcW w:w="1365" w:type="pct"/>
            <w:vAlign w:val="center"/>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影响配电区域停电</w:t>
            </w:r>
          </w:p>
        </w:tc>
      </w:tr>
    </w:tbl>
    <w:p>
      <w:pPr>
        <w:pStyle w:val="2"/>
        <w:rPr>
          <w:rFonts w:hint="eastAsia" w:ascii="宋体" w:hAnsi="宋体" w:eastAsia="宋体" w:cs="宋体"/>
          <w:sz w:val="24"/>
          <w:szCs w:val="24"/>
          <w:highlight w:val="none"/>
          <w:lang w:eastAsia="zh-CN"/>
        </w:rPr>
      </w:pPr>
    </w:p>
    <w:p>
      <w:pPr>
        <w:pStyle w:val="2"/>
        <w:rPr>
          <w:rFonts w:hint="eastAsia" w:ascii="宋体" w:hAnsi="宋体" w:eastAsia="宋体" w:cs="宋体"/>
          <w:sz w:val="24"/>
          <w:szCs w:val="24"/>
          <w:highlight w:val="none"/>
          <w:lang w:eastAsia="zh-CN"/>
        </w:rPr>
      </w:pPr>
    </w:p>
    <w:bookmarkEnd w:id="85"/>
    <w:p>
      <w:pPr>
        <w:keepNext/>
        <w:pageBreakBefore w:val="0"/>
        <w:kinsoku/>
        <w:wordWrap/>
        <w:overflowPunct/>
        <w:topLinePunct w:val="0"/>
        <w:autoSpaceDE/>
        <w:autoSpaceDN/>
        <w:bidi w:val="0"/>
        <w:adjustRightInd/>
        <w:snapToGrid/>
        <w:spacing w:line="360" w:lineRule="auto"/>
        <w:ind w:firstLine="2820" w:firstLineChars="1000"/>
        <w:jc w:val="both"/>
        <w:textAlignment w:val="auto"/>
        <w:outlineLvl w:val="0"/>
        <w:rPr>
          <w:rFonts w:hint="eastAsia" w:ascii="宋体" w:hAnsi="宋体" w:eastAsia="宋体" w:cs="宋体"/>
          <w:b/>
          <w:bCs/>
          <w:color w:val="FF0000"/>
          <w:sz w:val="30"/>
          <w:szCs w:val="30"/>
          <w:lang w:val="en-US" w:eastAsia="zh-CN"/>
        </w:rPr>
      </w:pPr>
      <w:bookmarkStart w:id="86" w:name="_Toc27087"/>
      <w:bookmarkStart w:id="87" w:name="_Toc12514"/>
      <w:r>
        <w:rPr>
          <w:rFonts w:hint="eastAsia" w:ascii="宋体" w:hAnsi="宋体" w:eastAsia="宋体" w:cs="宋体"/>
          <w:b/>
          <w:bCs/>
          <w:color w:val="FF0000"/>
          <w:sz w:val="30"/>
          <w:szCs w:val="30"/>
          <w:lang w:val="en-US" w:eastAsia="zh-CN"/>
        </w:rPr>
        <w:t>第五章  事故风险评</w:t>
      </w:r>
      <w:r>
        <w:rPr>
          <w:rFonts w:hint="eastAsia" w:ascii="宋体" w:hAnsi="宋体" w:cs="宋体"/>
          <w:b/>
          <w:bCs/>
          <w:color w:val="FF0000"/>
          <w:sz w:val="30"/>
          <w:szCs w:val="30"/>
          <w:lang w:val="en-US" w:eastAsia="zh-CN"/>
        </w:rPr>
        <w:t>估</w:t>
      </w:r>
    </w:p>
    <w:bookmarkEnd w:id="86"/>
    <w:bookmarkEnd w:id="87"/>
    <w:p>
      <w:pPr>
        <w:pageBreakBefore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sz w:val="24"/>
          <w:szCs w:val="24"/>
        </w:rPr>
      </w:pPr>
      <w:bookmarkStart w:id="88" w:name="_Toc2253"/>
      <w:r>
        <w:rPr>
          <w:rFonts w:hint="eastAsia" w:ascii="宋体" w:hAnsi="宋体" w:eastAsia="宋体" w:cs="宋体"/>
          <w:sz w:val="24"/>
          <w:szCs w:val="24"/>
        </w:rPr>
        <w:t>采用风险矩阵评</w:t>
      </w:r>
      <w:r>
        <w:rPr>
          <w:rFonts w:hint="eastAsia" w:ascii="宋体" w:hAnsi="宋体" w:cs="宋体"/>
          <w:sz w:val="24"/>
          <w:szCs w:val="24"/>
          <w:lang w:val="en-US" w:eastAsia="zh-CN"/>
        </w:rPr>
        <w:t>估</w:t>
      </w:r>
      <w:r>
        <w:rPr>
          <w:rFonts w:hint="eastAsia" w:ascii="宋体" w:hAnsi="宋体" w:eastAsia="宋体" w:cs="宋体"/>
          <w:sz w:val="24"/>
          <w:szCs w:val="24"/>
        </w:rPr>
        <w:t>法，对</w:t>
      </w:r>
      <w:r>
        <w:rPr>
          <w:rFonts w:hint="eastAsia" w:ascii="宋体" w:hAnsi="宋体" w:cs="宋体"/>
          <w:sz w:val="24"/>
          <w:szCs w:val="24"/>
          <w:lang w:val="en-US" w:eastAsia="zh-CN"/>
        </w:rPr>
        <w:t>我厂爆竹</w:t>
      </w:r>
      <w:r>
        <w:rPr>
          <w:rFonts w:hint="eastAsia" w:ascii="宋体" w:hAnsi="宋体" w:eastAsia="宋体" w:cs="宋体"/>
          <w:sz w:val="24"/>
          <w:szCs w:val="24"/>
          <w:lang w:val="en-US" w:eastAsia="zh-CN"/>
        </w:rPr>
        <w:t>生产</w:t>
      </w:r>
      <w:r>
        <w:rPr>
          <w:rFonts w:hint="eastAsia" w:ascii="宋体" w:hAnsi="宋体" w:eastAsia="宋体" w:cs="宋体"/>
          <w:sz w:val="24"/>
          <w:szCs w:val="24"/>
        </w:rPr>
        <w:t>过程中存在的主要事故类型进行了评价，风险矩阵评</w:t>
      </w:r>
      <w:r>
        <w:rPr>
          <w:rFonts w:hint="eastAsia" w:ascii="宋体" w:hAnsi="宋体" w:cs="宋体"/>
          <w:sz w:val="24"/>
          <w:szCs w:val="24"/>
          <w:lang w:val="en-US" w:eastAsia="zh-CN"/>
        </w:rPr>
        <w:t>估</w:t>
      </w:r>
      <w:r>
        <w:rPr>
          <w:rFonts w:hint="eastAsia" w:ascii="宋体" w:hAnsi="宋体" w:eastAsia="宋体" w:cs="宋体"/>
          <w:sz w:val="24"/>
          <w:szCs w:val="24"/>
        </w:rPr>
        <w:t>法见表</w:t>
      </w:r>
      <w:r>
        <w:rPr>
          <w:rFonts w:hint="eastAsia" w:ascii="宋体" w:hAnsi="宋体" w:eastAsia="宋体" w:cs="宋体"/>
          <w:sz w:val="24"/>
          <w:szCs w:val="24"/>
          <w:lang w:val="en-US" w:eastAsia="zh-CN"/>
        </w:rPr>
        <w:t>5-1</w:t>
      </w:r>
      <w:r>
        <w:rPr>
          <w:rFonts w:hint="eastAsia" w:ascii="宋体" w:hAnsi="宋体" w:eastAsia="宋体" w:cs="宋体"/>
          <w:sz w:val="24"/>
          <w:szCs w:val="24"/>
          <w:lang w:eastAsia="zh-CN"/>
        </w:rPr>
        <w:t>：</w:t>
      </w:r>
      <w:bookmarkEnd w:id="88"/>
    </w:p>
    <w:p>
      <w:pPr>
        <w:pStyle w:val="2"/>
        <w:pageBreakBefore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表</w:t>
      </w:r>
      <w:r>
        <w:rPr>
          <w:rFonts w:hint="eastAsia" w:ascii="宋体" w:hAnsi="宋体" w:eastAsia="宋体" w:cs="宋体"/>
          <w:sz w:val="24"/>
          <w:szCs w:val="24"/>
          <w:lang w:val="en-US" w:eastAsia="zh-CN"/>
        </w:rPr>
        <w:t xml:space="preserve">5-1  </w:t>
      </w:r>
      <w:r>
        <w:rPr>
          <w:rFonts w:hint="eastAsia" w:ascii="宋体" w:hAnsi="宋体" w:eastAsia="宋体" w:cs="宋体"/>
          <w:sz w:val="24"/>
          <w:szCs w:val="24"/>
        </w:rPr>
        <w:t>风险矩阵评</w:t>
      </w:r>
      <w:r>
        <w:rPr>
          <w:rFonts w:hint="eastAsia" w:ascii="宋体" w:hAnsi="宋体" w:eastAsia="宋体" w:cs="宋体"/>
          <w:sz w:val="24"/>
          <w:szCs w:val="24"/>
          <w:lang w:val="en-US" w:eastAsia="zh-CN"/>
        </w:rPr>
        <w:t>估</w:t>
      </w:r>
      <w:r>
        <w:rPr>
          <w:rFonts w:hint="eastAsia" w:ascii="宋体" w:hAnsi="宋体" w:eastAsia="宋体" w:cs="宋体"/>
          <w:sz w:val="24"/>
          <w:szCs w:val="24"/>
        </w:rPr>
        <w:t>法</w:t>
      </w:r>
      <w:r>
        <w:rPr>
          <w:rFonts w:hint="eastAsia" w:ascii="宋体" w:hAnsi="宋体" w:eastAsia="宋体" w:cs="宋体"/>
          <w:sz w:val="24"/>
          <w:szCs w:val="24"/>
          <w:lang w:val="en-US" w:eastAsia="zh-CN"/>
        </w:rPr>
        <w:t>取值表</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305425" cy="2324100"/>
            <wp:effectExtent l="0" t="0" r="9525" b="0"/>
            <wp:docPr id="7" name="图片 7" descr="微信截图_20171101205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1711012054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05425" cy="2324100"/>
                    </a:xfrm>
                    <a:prstGeom prst="rect">
                      <a:avLst/>
                    </a:prstGeom>
                    <a:noFill/>
                    <a:ln>
                      <a:noFill/>
                    </a:ln>
                  </pic:spPr>
                </pic:pic>
              </a:graphicData>
            </a:graphic>
          </wp:inline>
        </w:drawing>
      </w:r>
    </w:p>
    <w:p>
      <w:pPr>
        <w:pageBreakBefore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依据事故发生可能性分析、事故的危害后果和影响范围分析，同时参照风险矩阵评价法，评价结果见表</w:t>
      </w:r>
      <w:r>
        <w:rPr>
          <w:rFonts w:hint="eastAsia" w:ascii="宋体" w:hAnsi="宋体" w:eastAsia="宋体" w:cs="宋体"/>
          <w:sz w:val="24"/>
          <w:szCs w:val="24"/>
          <w:lang w:val="en-US" w:eastAsia="zh-CN"/>
        </w:rPr>
        <w:t>5-2</w:t>
      </w:r>
      <w:r>
        <w:rPr>
          <w:rFonts w:hint="eastAsia" w:ascii="宋体" w:hAnsi="宋体" w:eastAsia="宋体" w:cs="宋体"/>
          <w:sz w:val="24"/>
          <w:szCs w:val="24"/>
          <w:lang w:eastAsia="zh-CN"/>
        </w:rPr>
        <w:t>：</w:t>
      </w:r>
    </w:p>
    <w:p>
      <w:pPr>
        <w:pStyle w:val="2"/>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表</w:t>
      </w:r>
      <w:r>
        <w:rPr>
          <w:rFonts w:hint="eastAsia" w:ascii="宋体" w:hAnsi="宋体" w:eastAsia="宋体" w:cs="宋体"/>
          <w:sz w:val="24"/>
          <w:szCs w:val="24"/>
          <w:lang w:val="en-US" w:eastAsia="zh-CN"/>
        </w:rPr>
        <w:t>5-2 风险</w:t>
      </w:r>
      <w:r>
        <w:rPr>
          <w:rFonts w:hint="eastAsia" w:ascii="宋体" w:hAnsi="宋体" w:eastAsia="宋体" w:cs="宋体"/>
          <w:sz w:val="24"/>
          <w:szCs w:val="24"/>
        </w:rPr>
        <w:t>评价结果</w:t>
      </w:r>
      <w:r>
        <w:rPr>
          <w:rFonts w:hint="eastAsia" w:ascii="宋体" w:hAnsi="宋体" w:eastAsia="宋体" w:cs="宋体"/>
          <w:sz w:val="24"/>
          <w:szCs w:val="24"/>
          <w:lang w:val="en-US" w:eastAsia="zh-CN"/>
        </w:rPr>
        <w:t>汇总表</w:t>
      </w:r>
    </w:p>
    <w:tbl>
      <w:tblPr>
        <w:tblStyle w:val="21"/>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359"/>
        <w:gridCol w:w="1525"/>
        <w:gridCol w:w="1803"/>
        <w:gridCol w:w="974"/>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trPr>
        <w:tc>
          <w:tcPr>
            <w:tcW w:w="548" w:type="dxa"/>
            <w:vMerge w:val="restar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序号</w:t>
            </w:r>
          </w:p>
        </w:tc>
        <w:tc>
          <w:tcPr>
            <w:tcW w:w="2359" w:type="dxa"/>
            <w:vMerge w:val="restar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可能导致的主要事故</w:t>
            </w:r>
          </w:p>
        </w:tc>
        <w:tc>
          <w:tcPr>
            <w:tcW w:w="4302" w:type="dxa"/>
            <w:gridSpan w:val="3"/>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危险有害因素可能导致事故的风险评价</w:t>
            </w:r>
          </w:p>
        </w:tc>
        <w:tc>
          <w:tcPr>
            <w:tcW w:w="1248" w:type="dxa"/>
            <w:vMerge w:val="restart"/>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trPr>
        <w:tc>
          <w:tcPr>
            <w:tcW w:w="548" w:type="dxa"/>
            <w:vMerge w:val="continue"/>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rPr>
            </w:pPr>
          </w:p>
        </w:tc>
        <w:tc>
          <w:tcPr>
            <w:tcW w:w="2359" w:type="dxa"/>
            <w:vMerge w:val="continue"/>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rPr>
            </w:pPr>
          </w:p>
        </w:tc>
        <w:tc>
          <w:tcPr>
            <w:tcW w:w="1525"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发生的可能性</w:t>
            </w:r>
          </w:p>
        </w:tc>
        <w:tc>
          <w:tcPr>
            <w:tcW w:w="1803"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可能造成的损失</w:t>
            </w:r>
          </w:p>
        </w:tc>
        <w:tc>
          <w:tcPr>
            <w:tcW w:w="974"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风险值</w:t>
            </w:r>
          </w:p>
        </w:tc>
        <w:tc>
          <w:tcPr>
            <w:tcW w:w="1248" w:type="dxa"/>
            <w:vMerge w:val="continue"/>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8"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2359"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火</w:t>
            </w:r>
            <w:r>
              <w:rPr>
                <w:rFonts w:hint="eastAsia" w:ascii="宋体" w:hAnsi="宋体" w:eastAsia="宋体" w:cs="宋体"/>
                <w:sz w:val="18"/>
                <w:szCs w:val="18"/>
                <w:highlight w:val="none"/>
                <w:lang w:val="en-US" w:eastAsia="zh-CN"/>
              </w:rPr>
              <w:t>药</w:t>
            </w:r>
            <w:r>
              <w:rPr>
                <w:rFonts w:hint="eastAsia" w:ascii="宋体" w:hAnsi="宋体" w:eastAsia="宋体" w:cs="宋体"/>
                <w:sz w:val="18"/>
                <w:szCs w:val="18"/>
                <w:highlight w:val="none"/>
              </w:rPr>
              <w:t>爆炸</w:t>
            </w:r>
          </w:p>
        </w:tc>
        <w:tc>
          <w:tcPr>
            <w:tcW w:w="1525"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803"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74"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248"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较大风险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8"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2359"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火</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灾</w:t>
            </w:r>
          </w:p>
        </w:tc>
        <w:tc>
          <w:tcPr>
            <w:tcW w:w="1525"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3</w:t>
            </w:r>
          </w:p>
        </w:tc>
        <w:tc>
          <w:tcPr>
            <w:tcW w:w="1803"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3</w:t>
            </w:r>
          </w:p>
        </w:tc>
        <w:tc>
          <w:tcPr>
            <w:tcW w:w="974"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9</w:t>
            </w:r>
          </w:p>
        </w:tc>
        <w:tc>
          <w:tcPr>
            <w:tcW w:w="1248"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rPr>
              <w:t>较大风险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8"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c>
          <w:tcPr>
            <w:tcW w:w="2359"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color w:val="000000"/>
                <w:sz w:val="18"/>
                <w:szCs w:val="18"/>
              </w:rPr>
              <w:t>中毒</w:t>
            </w:r>
            <w:r>
              <w:rPr>
                <w:rFonts w:hint="eastAsia" w:ascii="宋体" w:hAnsi="宋体" w:eastAsia="宋体" w:cs="宋体"/>
                <w:color w:val="000000"/>
                <w:sz w:val="18"/>
                <w:szCs w:val="18"/>
                <w:lang w:val="en-US" w:eastAsia="zh-CN"/>
              </w:rPr>
              <w:t>与窒息</w:t>
            </w:r>
          </w:p>
        </w:tc>
        <w:tc>
          <w:tcPr>
            <w:tcW w:w="1525"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1</w:t>
            </w:r>
          </w:p>
        </w:tc>
        <w:tc>
          <w:tcPr>
            <w:tcW w:w="1803"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2</w:t>
            </w:r>
          </w:p>
        </w:tc>
        <w:tc>
          <w:tcPr>
            <w:tcW w:w="974"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2</w:t>
            </w:r>
          </w:p>
        </w:tc>
        <w:tc>
          <w:tcPr>
            <w:tcW w:w="1248"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低</w:t>
            </w:r>
            <w:r>
              <w:rPr>
                <w:rFonts w:hint="eastAsia" w:ascii="宋体" w:hAnsi="宋体" w:eastAsia="宋体" w:cs="宋体"/>
                <w:sz w:val="18"/>
                <w:szCs w:val="18"/>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8"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p>
        </w:tc>
        <w:tc>
          <w:tcPr>
            <w:tcW w:w="2359"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车辆伤害</w:t>
            </w:r>
          </w:p>
        </w:tc>
        <w:tc>
          <w:tcPr>
            <w:tcW w:w="1525"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2</w:t>
            </w:r>
          </w:p>
        </w:tc>
        <w:tc>
          <w:tcPr>
            <w:tcW w:w="1803"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3</w:t>
            </w:r>
          </w:p>
        </w:tc>
        <w:tc>
          <w:tcPr>
            <w:tcW w:w="974"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6</w:t>
            </w:r>
          </w:p>
        </w:tc>
        <w:tc>
          <w:tcPr>
            <w:tcW w:w="1248"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一般</w:t>
            </w:r>
            <w:r>
              <w:rPr>
                <w:rFonts w:hint="eastAsia" w:ascii="宋体" w:hAnsi="宋体" w:eastAsia="宋体" w:cs="宋体"/>
                <w:sz w:val="18"/>
                <w:szCs w:val="18"/>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8"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2359" w:type="dxa"/>
            <w:vAlign w:val="center"/>
          </w:tcPr>
          <w:p>
            <w:pPr>
              <w:tabs>
                <w:tab w:val="center" w:pos="4156"/>
              </w:tabs>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18"/>
                <w:szCs w:val="18"/>
              </w:rPr>
              <w:t>机械伤害</w:t>
            </w:r>
          </w:p>
        </w:tc>
        <w:tc>
          <w:tcPr>
            <w:tcW w:w="1525"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1</w:t>
            </w:r>
          </w:p>
        </w:tc>
        <w:tc>
          <w:tcPr>
            <w:tcW w:w="1803"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3</w:t>
            </w:r>
          </w:p>
        </w:tc>
        <w:tc>
          <w:tcPr>
            <w:tcW w:w="974"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3</w:t>
            </w:r>
          </w:p>
        </w:tc>
        <w:tc>
          <w:tcPr>
            <w:tcW w:w="1248"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一般</w:t>
            </w:r>
            <w:r>
              <w:rPr>
                <w:rFonts w:hint="eastAsia" w:ascii="宋体" w:hAnsi="宋体" w:eastAsia="宋体" w:cs="宋体"/>
                <w:sz w:val="18"/>
                <w:szCs w:val="18"/>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8"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2359" w:type="dxa"/>
            <w:vAlign w:val="center"/>
          </w:tcPr>
          <w:p>
            <w:pPr>
              <w:tabs>
                <w:tab w:val="center" w:pos="4156"/>
              </w:tabs>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18"/>
                <w:szCs w:val="18"/>
              </w:rPr>
              <w:t>物体打击</w:t>
            </w:r>
          </w:p>
        </w:tc>
        <w:tc>
          <w:tcPr>
            <w:tcW w:w="1525"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2</w:t>
            </w:r>
          </w:p>
        </w:tc>
        <w:tc>
          <w:tcPr>
            <w:tcW w:w="1803"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w:t>
            </w:r>
          </w:p>
        </w:tc>
        <w:tc>
          <w:tcPr>
            <w:tcW w:w="974"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w:t>
            </w:r>
          </w:p>
        </w:tc>
        <w:tc>
          <w:tcPr>
            <w:tcW w:w="1248"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低</w:t>
            </w:r>
            <w:r>
              <w:rPr>
                <w:rFonts w:hint="eastAsia" w:ascii="宋体" w:hAnsi="宋体" w:eastAsia="宋体" w:cs="宋体"/>
                <w:sz w:val="18"/>
                <w:szCs w:val="18"/>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8"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2359" w:type="dxa"/>
            <w:vAlign w:val="center"/>
          </w:tcPr>
          <w:p>
            <w:pPr>
              <w:tabs>
                <w:tab w:val="center" w:pos="4156"/>
              </w:tabs>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18"/>
                <w:szCs w:val="18"/>
              </w:rPr>
              <w:t>触</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电</w:t>
            </w:r>
          </w:p>
        </w:tc>
        <w:tc>
          <w:tcPr>
            <w:tcW w:w="1525"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2</w:t>
            </w:r>
          </w:p>
        </w:tc>
        <w:tc>
          <w:tcPr>
            <w:tcW w:w="1803"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w:t>
            </w:r>
          </w:p>
        </w:tc>
        <w:tc>
          <w:tcPr>
            <w:tcW w:w="974"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w:t>
            </w:r>
          </w:p>
        </w:tc>
        <w:tc>
          <w:tcPr>
            <w:tcW w:w="1248" w:type="dxa"/>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一般</w:t>
            </w:r>
            <w:r>
              <w:rPr>
                <w:rFonts w:hint="eastAsia" w:ascii="宋体" w:hAnsi="宋体" w:eastAsia="宋体" w:cs="宋体"/>
                <w:sz w:val="18"/>
                <w:szCs w:val="18"/>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457" w:type="dxa"/>
            <w:gridSpan w:val="6"/>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18"/>
                <w:szCs w:val="18"/>
                <w:lang w:val="en-US" w:eastAsia="zh-CN"/>
              </w:rPr>
            </w:pPr>
            <w:r>
              <w:rPr>
                <w:rFonts w:hint="eastAsia" w:ascii="宋体" w:hAnsi="宋体" w:eastAsia="宋体" w:cs="宋体"/>
                <w:color w:val="auto"/>
                <w:sz w:val="24"/>
                <w:szCs w:val="24"/>
                <w:lang w:val="en-US" w:eastAsia="zh-CN"/>
              </w:rPr>
              <w:t>注：</w:t>
            </w:r>
            <w:r>
              <w:rPr>
                <w:rFonts w:hint="eastAsia" w:ascii="宋体" w:hAnsi="宋体" w:eastAsia="宋体" w:cs="宋体"/>
                <w:color w:val="auto"/>
                <w:sz w:val="24"/>
                <w:szCs w:val="24"/>
                <w:shd w:val="clear"/>
                <w:lang w:val="en-US" w:eastAsia="zh-CN"/>
              </w:rPr>
              <w:t>本企业在爆竹生产储存过程中</w:t>
            </w:r>
            <w:r>
              <w:rPr>
                <w:rFonts w:hint="eastAsia" w:ascii="宋体" w:hAnsi="宋体" w:eastAsia="宋体" w:cs="宋体"/>
                <w:color w:val="auto"/>
                <w:sz w:val="24"/>
                <w:szCs w:val="24"/>
                <w:shd w:val="clear"/>
              </w:rPr>
              <w:t>可能导致的</w:t>
            </w:r>
            <w:r>
              <w:rPr>
                <w:rFonts w:hint="eastAsia" w:ascii="宋体" w:hAnsi="宋体" w:eastAsia="宋体" w:cs="宋体"/>
                <w:color w:val="auto"/>
                <w:sz w:val="24"/>
                <w:szCs w:val="24"/>
                <w:shd w:val="clear"/>
                <w:lang w:val="en-US" w:eastAsia="zh-CN"/>
              </w:rPr>
              <w:t>7</w:t>
            </w:r>
            <w:r>
              <w:rPr>
                <w:rFonts w:hint="eastAsia" w:ascii="宋体" w:hAnsi="宋体" w:eastAsia="宋体" w:cs="宋体"/>
                <w:color w:val="auto"/>
                <w:sz w:val="24"/>
                <w:szCs w:val="24"/>
                <w:shd w:val="clear"/>
              </w:rPr>
              <w:t>种事故类型中，处于较大风险的有</w:t>
            </w:r>
            <w:r>
              <w:rPr>
                <w:rFonts w:hint="eastAsia" w:ascii="宋体" w:hAnsi="宋体" w:eastAsia="宋体" w:cs="宋体"/>
                <w:color w:val="auto"/>
                <w:sz w:val="24"/>
                <w:szCs w:val="24"/>
                <w:shd w:val="clear"/>
                <w:lang w:val="en-US" w:eastAsia="zh-CN"/>
              </w:rPr>
              <w:t>2</w:t>
            </w:r>
            <w:r>
              <w:rPr>
                <w:rFonts w:hint="eastAsia" w:ascii="宋体" w:hAnsi="宋体" w:eastAsia="宋体" w:cs="宋体"/>
                <w:color w:val="auto"/>
                <w:sz w:val="24"/>
                <w:szCs w:val="24"/>
                <w:shd w:val="clear"/>
              </w:rPr>
              <w:t>项</w:t>
            </w:r>
            <w:r>
              <w:rPr>
                <w:rFonts w:hint="eastAsia" w:ascii="宋体" w:hAnsi="宋体" w:cs="宋体"/>
                <w:color w:val="auto"/>
                <w:sz w:val="24"/>
                <w:szCs w:val="24"/>
                <w:shd w:val="clear"/>
                <w:lang w:eastAsia="zh-CN"/>
              </w:rPr>
              <w:t>，</w:t>
            </w:r>
            <w:r>
              <w:rPr>
                <w:rFonts w:hint="eastAsia" w:ascii="宋体" w:hAnsi="宋体" w:eastAsia="宋体" w:cs="宋体"/>
                <w:color w:val="auto"/>
                <w:sz w:val="24"/>
                <w:szCs w:val="24"/>
                <w:shd w:val="clear"/>
                <w:lang w:val="en-US" w:eastAsia="zh-CN"/>
              </w:rPr>
              <w:t>一般</w:t>
            </w:r>
            <w:r>
              <w:rPr>
                <w:rFonts w:hint="eastAsia" w:ascii="宋体" w:hAnsi="宋体" w:eastAsia="宋体" w:cs="宋体"/>
                <w:color w:val="auto"/>
                <w:sz w:val="24"/>
                <w:szCs w:val="24"/>
                <w:shd w:val="clear"/>
              </w:rPr>
              <w:t>风险的有</w:t>
            </w:r>
            <w:r>
              <w:rPr>
                <w:rFonts w:hint="eastAsia" w:ascii="宋体" w:hAnsi="宋体" w:eastAsia="宋体" w:cs="宋体"/>
                <w:color w:val="auto"/>
                <w:sz w:val="24"/>
                <w:szCs w:val="24"/>
                <w:shd w:val="clear"/>
                <w:lang w:val="en-US" w:eastAsia="zh-CN"/>
              </w:rPr>
              <w:t>3</w:t>
            </w:r>
            <w:r>
              <w:rPr>
                <w:rFonts w:hint="eastAsia" w:ascii="宋体" w:hAnsi="宋体" w:eastAsia="宋体" w:cs="宋体"/>
                <w:color w:val="auto"/>
                <w:sz w:val="24"/>
                <w:szCs w:val="24"/>
                <w:shd w:val="clear"/>
              </w:rPr>
              <w:t>项，</w:t>
            </w:r>
            <w:r>
              <w:rPr>
                <w:rFonts w:hint="eastAsia" w:ascii="宋体" w:hAnsi="宋体" w:eastAsia="宋体" w:cs="宋体"/>
                <w:color w:val="auto"/>
                <w:sz w:val="24"/>
                <w:szCs w:val="24"/>
                <w:shd w:val="clear"/>
                <w:lang w:val="en-US" w:eastAsia="zh-CN"/>
              </w:rPr>
              <w:t>低风险2项，</w:t>
            </w:r>
            <w:r>
              <w:rPr>
                <w:rFonts w:hint="eastAsia" w:ascii="宋体" w:hAnsi="宋体" w:eastAsia="宋体" w:cs="宋体"/>
                <w:color w:val="auto"/>
                <w:sz w:val="24"/>
                <w:szCs w:val="24"/>
                <w:shd w:val="clear"/>
              </w:rPr>
              <w:t>没有出现重大风险和特别重大风险。</w:t>
            </w:r>
          </w:p>
        </w:tc>
      </w:tr>
    </w:tbl>
    <w:p>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kern w:val="2"/>
          <w:sz w:val="24"/>
          <w:szCs w:val="24"/>
          <w:lang w:val="en-US" w:eastAsia="zh-CN"/>
        </w:rPr>
      </w:pPr>
      <w:bookmarkStart w:id="89" w:name="_Toc520965168"/>
      <w:bookmarkStart w:id="90" w:name="_Toc18990"/>
      <w:bookmarkStart w:id="91" w:name="_Toc18580"/>
      <w:bookmarkStart w:id="92" w:name="_Toc495692810"/>
    </w:p>
    <w:p>
      <w:pPr>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kern w:val="2"/>
          <w:sz w:val="30"/>
          <w:szCs w:val="30"/>
          <w:lang w:val="en-US" w:eastAsia="zh-CN"/>
        </w:rPr>
      </w:pPr>
    </w:p>
    <w:p>
      <w:pPr>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FF0000"/>
          <w:kern w:val="2"/>
          <w:sz w:val="30"/>
          <w:szCs w:val="30"/>
          <w:lang w:val="en-US" w:eastAsia="zh-CN"/>
        </w:rPr>
      </w:pPr>
      <w:bookmarkStart w:id="93" w:name="_Toc1597"/>
      <w:r>
        <w:rPr>
          <w:rFonts w:hint="eastAsia" w:ascii="宋体" w:hAnsi="宋体" w:eastAsia="宋体" w:cs="宋体"/>
          <w:b/>
          <w:bCs/>
          <w:color w:val="FF0000"/>
          <w:kern w:val="2"/>
          <w:sz w:val="30"/>
          <w:szCs w:val="30"/>
          <w:lang w:val="en-US" w:eastAsia="zh-CN"/>
        </w:rPr>
        <w:t>第六章  评估结论</w:t>
      </w:r>
      <w:bookmarkEnd w:id="89"/>
      <w:bookmarkEnd w:id="90"/>
      <w:bookmarkEnd w:id="91"/>
      <w:bookmarkEnd w:id="92"/>
      <w:bookmarkEnd w:id="93"/>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sz w:val="24"/>
          <w:szCs w:val="24"/>
          <w:lang w:val="en-US" w:eastAsia="zh-CN"/>
        </w:rPr>
      </w:pPr>
      <w:bookmarkStart w:id="94" w:name="_Toc19762"/>
      <w:bookmarkStart w:id="95" w:name="_Toc495692811"/>
      <w:bookmarkStart w:id="96" w:name="_Toc454543829"/>
      <w:bookmarkStart w:id="97" w:name="_Toc520965169"/>
      <w:bookmarkStart w:id="98" w:name="_Toc28930"/>
      <w:bookmarkStart w:id="99" w:name="_Toc29554"/>
      <w:bookmarkStart w:id="100" w:name="_Toc15691"/>
      <w:r>
        <w:rPr>
          <w:rFonts w:hint="eastAsia" w:ascii="宋体" w:hAnsi="宋体" w:eastAsia="宋体" w:cs="宋体"/>
          <w:b/>
          <w:sz w:val="24"/>
          <w:szCs w:val="24"/>
          <w:lang w:val="en-US" w:eastAsia="zh-CN"/>
        </w:rPr>
        <w:t>6.1 事故风险评估结果汇总</w:t>
      </w:r>
      <w:bookmarkEnd w:id="94"/>
      <w:bookmarkEnd w:id="95"/>
      <w:bookmarkEnd w:id="96"/>
      <w:bookmarkEnd w:id="97"/>
      <w:bookmarkEnd w:id="98"/>
      <w:bookmarkEnd w:id="99"/>
      <w:bookmarkEnd w:id="100"/>
    </w:p>
    <w:p>
      <w:pPr>
        <w:pageBreakBefore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根据以上对</w:t>
      </w:r>
      <w:r>
        <w:rPr>
          <w:rFonts w:hint="eastAsia" w:ascii="宋体" w:hAnsi="宋体" w:cs="宋体"/>
          <w:sz w:val="24"/>
          <w:szCs w:val="24"/>
          <w:lang w:val="en-US" w:eastAsia="zh-CN"/>
        </w:rPr>
        <w:t>我厂爆竹</w:t>
      </w:r>
      <w:r>
        <w:rPr>
          <w:rFonts w:hint="eastAsia" w:ascii="宋体" w:hAnsi="宋体" w:eastAsia="宋体" w:cs="宋体"/>
          <w:sz w:val="24"/>
          <w:szCs w:val="24"/>
        </w:rPr>
        <w:t>生产作业过程中的事故风险评估，对评估结果进行汇总，见表</w:t>
      </w:r>
      <w:r>
        <w:rPr>
          <w:rFonts w:hint="eastAsia" w:ascii="宋体" w:hAnsi="宋体" w:eastAsia="宋体" w:cs="宋体"/>
          <w:sz w:val="24"/>
          <w:szCs w:val="24"/>
          <w:lang w:val="en-US" w:eastAsia="zh-CN"/>
        </w:rPr>
        <w:t>6-1</w:t>
      </w:r>
      <w:r>
        <w:rPr>
          <w:rFonts w:hint="eastAsia" w:ascii="宋体" w:hAnsi="宋体" w:eastAsia="宋体" w:cs="宋体"/>
          <w:sz w:val="24"/>
          <w:szCs w:val="24"/>
          <w:lang w:eastAsia="zh-CN"/>
        </w:rPr>
        <w:t>：</w:t>
      </w:r>
    </w:p>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表</w:t>
      </w:r>
      <w:r>
        <w:rPr>
          <w:rFonts w:hint="eastAsia" w:ascii="宋体" w:hAnsi="宋体" w:eastAsia="宋体" w:cs="宋体"/>
          <w:sz w:val="24"/>
          <w:szCs w:val="24"/>
          <w:lang w:val="en-US" w:eastAsia="zh-CN"/>
        </w:rPr>
        <w:t>6-1</w:t>
      </w:r>
      <w:r>
        <w:rPr>
          <w:rFonts w:hint="eastAsia" w:ascii="宋体" w:hAnsi="宋体" w:eastAsia="宋体" w:cs="宋体"/>
          <w:sz w:val="24"/>
          <w:szCs w:val="24"/>
        </w:rPr>
        <w:t xml:space="preserve"> 事故风险评估结果表</w:t>
      </w:r>
    </w:p>
    <w:tbl>
      <w:tblPr>
        <w:tblStyle w:val="21"/>
        <w:tblW w:w="54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791"/>
        <w:gridCol w:w="1363"/>
        <w:gridCol w:w="2477"/>
        <w:gridCol w:w="1801"/>
        <w:gridCol w:w="120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0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序号</w:t>
            </w:r>
          </w:p>
        </w:tc>
        <w:tc>
          <w:tcPr>
            <w:tcW w:w="4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风险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种类</w:t>
            </w:r>
          </w:p>
        </w:tc>
        <w:tc>
          <w:tcPr>
            <w:tcW w:w="73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易发生区域</w:t>
            </w:r>
          </w:p>
        </w:tc>
        <w:tc>
          <w:tcPr>
            <w:tcW w:w="133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原因、可能时间</w:t>
            </w:r>
          </w:p>
        </w:tc>
        <w:tc>
          <w:tcPr>
            <w:tcW w:w="9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严重程度、影响范围</w:t>
            </w:r>
          </w:p>
        </w:tc>
        <w:tc>
          <w:tcPr>
            <w:tcW w:w="6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可能引发的次生衍生事故</w:t>
            </w:r>
          </w:p>
        </w:tc>
        <w:tc>
          <w:tcPr>
            <w:tcW w:w="5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风险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0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火药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爆炸</w:t>
            </w:r>
          </w:p>
        </w:tc>
        <w:tc>
          <w:tcPr>
            <w:tcW w:w="736"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生产区及危险品库区</w:t>
            </w:r>
          </w:p>
        </w:tc>
        <w:tc>
          <w:tcPr>
            <w:tcW w:w="1338"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产</w:t>
            </w:r>
            <w:r>
              <w:rPr>
                <w:rFonts w:hint="eastAsia" w:ascii="宋体" w:hAnsi="宋体" w:eastAsia="宋体" w:cs="宋体"/>
                <w:sz w:val="18"/>
                <w:szCs w:val="18"/>
              </w:rPr>
              <w:t>品遇火源、摩擦、撞击、冲击波等，或堆码过高引起的成品倒塌</w:t>
            </w:r>
          </w:p>
        </w:tc>
        <w:tc>
          <w:tcPr>
            <w:tcW w:w="973"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污染环境、人员伤亡、整个厂区范围</w:t>
            </w:r>
            <w:r>
              <w:rPr>
                <w:rFonts w:hint="eastAsia" w:ascii="宋体" w:hAnsi="宋体" w:eastAsia="宋体" w:cs="宋体"/>
                <w:sz w:val="18"/>
                <w:szCs w:val="18"/>
                <w:lang w:val="en-US" w:eastAsia="zh-CN"/>
              </w:rPr>
              <w:t>及周边</w:t>
            </w:r>
          </w:p>
        </w:tc>
        <w:tc>
          <w:tcPr>
            <w:tcW w:w="6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污染环境、人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员伤亡</w:t>
            </w:r>
          </w:p>
        </w:tc>
        <w:tc>
          <w:tcPr>
            <w:tcW w:w="5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较大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火灾</w:t>
            </w:r>
          </w:p>
        </w:tc>
        <w:tc>
          <w:tcPr>
            <w:tcW w:w="736"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生产区及危险品库区</w:t>
            </w:r>
          </w:p>
        </w:tc>
        <w:tc>
          <w:tcPr>
            <w:tcW w:w="1338"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产</w:t>
            </w:r>
            <w:r>
              <w:rPr>
                <w:rFonts w:hint="eastAsia" w:ascii="宋体" w:hAnsi="宋体" w:eastAsia="宋体" w:cs="宋体"/>
                <w:sz w:val="18"/>
                <w:szCs w:val="18"/>
              </w:rPr>
              <w:t>品遇火源、摩擦、撞击、冲击波等，或堆码过高引起的成品倒塌</w:t>
            </w:r>
          </w:p>
        </w:tc>
        <w:tc>
          <w:tcPr>
            <w:tcW w:w="973"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污染环境、人员伤亡、整个厂区范围</w:t>
            </w:r>
            <w:r>
              <w:rPr>
                <w:rFonts w:hint="eastAsia" w:ascii="宋体" w:hAnsi="宋体" w:eastAsia="宋体" w:cs="宋体"/>
                <w:sz w:val="18"/>
                <w:szCs w:val="18"/>
                <w:lang w:val="en-US" w:eastAsia="zh-CN"/>
              </w:rPr>
              <w:t>及周边</w:t>
            </w:r>
          </w:p>
        </w:tc>
        <w:tc>
          <w:tcPr>
            <w:tcW w:w="6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sz w:val="18"/>
                <w:szCs w:val="18"/>
              </w:rPr>
              <w:t>污染环境、人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员伤亡</w:t>
            </w:r>
          </w:p>
        </w:tc>
        <w:tc>
          <w:tcPr>
            <w:tcW w:w="5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较大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w:t>
            </w:r>
          </w:p>
        </w:tc>
        <w:tc>
          <w:tcPr>
            <w:tcW w:w="4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中毒</w:t>
            </w:r>
            <w:r>
              <w:rPr>
                <w:rFonts w:hint="eastAsia" w:ascii="宋体" w:hAnsi="宋体" w:eastAsia="宋体" w:cs="宋体"/>
                <w:color w:val="000000"/>
                <w:sz w:val="18"/>
                <w:szCs w:val="18"/>
                <w:lang w:val="en-US" w:eastAsia="zh-CN"/>
              </w:rPr>
              <w:t>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窒 息</w:t>
            </w:r>
          </w:p>
        </w:tc>
        <w:tc>
          <w:tcPr>
            <w:tcW w:w="736"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生产区及化工材料库区</w:t>
            </w:r>
          </w:p>
        </w:tc>
        <w:tc>
          <w:tcPr>
            <w:tcW w:w="1338"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eastAsia="zh-CN"/>
              </w:rPr>
            </w:pPr>
            <w:r>
              <w:rPr>
                <w:rFonts w:hint="eastAsia" w:ascii="宋体" w:hAnsi="宋体" w:eastAsia="宋体" w:cs="宋体"/>
                <w:color w:val="000000"/>
                <w:sz w:val="18"/>
                <w:szCs w:val="18"/>
              </w:rPr>
              <w:t>作业人员长期在有毒环境中作业，未采取防护措施</w:t>
            </w:r>
          </w:p>
        </w:tc>
        <w:tc>
          <w:tcPr>
            <w:tcW w:w="973"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物料跑损</w:t>
            </w:r>
            <w:r>
              <w:rPr>
                <w:rFonts w:hint="eastAsia" w:ascii="宋体" w:hAnsi="宋体" w:eastAsia="宋体" w:cs="宋体"/>
                <w:sz w:val="18"/>
                <w:szCs w:val="18"/>
                <w:lang w:eastAsia="zh-CN"/>
              </w:rPr>
              <w:t>，</w:t>
            </w:r>
            <w:r>
              <w:rPr>
                <w:rFonts w:hint="eastAsia" w:ascii="宋体" w:hAnsi="宋体" w:eastAsia="宋体" w:cs="宋体"/>
                <w:sz w:val="18"/>
                <w:szCs w:val="18"/>
              </w:rPr>
              <w:t>导致</w:t>
            </w:r>
            <w:r>
              <w:rPr>
                <w:rFonts w:hint="eastAsia" w:ascii="宋体" w:hAnsi="宋体" w:eastAsia="宋体" w:cs="宋体"/>
                <w:sz w:val="18"/>
                <w:szCs w:val="18"/>
                <w:lang w:val="en-US" w:eastAsia="zh-CN"/>
              </w:rPr>
              <w:t>接触</w:t>
            </w:r>
            <w:r>
              <w:rPr>
                <w:rFonts w:hint="eastAsia" w:ascii="宋体" w:hAnsi="宋体" w:eastAsia="宋体" w:cs="宋体"/>
                <w:sz w:val="18"/>
                <w:szCs w:val="18"/>
              </w:rPr>
              <w:t>人员中毒窒息</w:t>
            </w:r>
          </w:p>
        </w:tc>
        <w:tc>
          <w:tcPr>
            <w:tcW w:w="6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污染环境、</w:t>
            </w:r>
            <w:r>
              <w:rPr>
                <w:rFonts w:hint="eastAsia" w:ascii="宋体" w:hAnsi="宋体" w:eastAsia="宋体" w:cs="宋体"/>
                <w:sz w:val="18"/>
                <w:szCs w:val="18"/>
                <w:lang w:val="en-US" w:eastAsia="zh-CN"/>
              </w:rPr>
              <w:t>人员轻微中毒</w:t>
            </w:r>
          </w:p>
        </w:tc>
        <w:tc>
          <w:tcPr>
            <w:tcW w:w="5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w:t>
            </w:r>
          </w:p>
        </w:tc>
        <w:tc>
          <w:tcPr>
            <w:tcW w:w="4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车辆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伤害</w:t>
            </w:r>
          </w:p>
        </w:tc>
        <w:tc>
          <w:tcPr>
            <w:tcW w:w="736"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生产区及危险品库区</w:t>
            </w:r>
          </w:p>
        </w:tc>
        <w:tc>
          <w:tcPr>
            <w:tcW w:w="1338"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超速行驶、违规作业，车辆行驶时</w:t>
            </w:r>
          </w:p>
        </w:tc>
        <w:tc>
          <w:tcPr>
            <w:tcW w:w="973"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人员受到伤害</w:t>
            </w:r>
          </w:p>
        </w:tc>
        <w:tc>
          <w:tcPr>
            <w:tcW w:w="6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建筑物损坏</w:t>
            </w:r>
          </w:p>
        </w:tc>
        <w:tc>
          <w:tcPr>
            <w:tcW w:w="5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一般</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4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机械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color w:val="000000"/>
                <w:sz w:val="18"/>
                <w:szCs w:val="18"/>
              </w:rPr>
              <w:t>伤害</w:t>
            </w:r>
          </w:p>
        </w:tc>
        <w:tc>
          <w:tcPr>
            <w:tcW w:w="736"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生产区</w:t>
            </w:r>
          </w:p>
        </w:tc>
        <w:tc>
          <w:tcPr>
            <w:tcW w:w="1338"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机械运转时与人体</w:t>
            </w:r>
            <w:r>
              <w:rPr>
                <w:rFonts w:hint="eastAsia" w:ascii="宋体" w:hAnsi="宋体" w:eastAsia="宋体" w:cs="宋体"/>
                <w:sz w:val="18"/>
                <w:szCs w:val="18"/>
              </w:rPr>
              <w:t>直接接触引起的挤压、碰撞、冲击、卷入</w:t>
            </w:r>
            <w:r>
              <w:rPr>
                <w:rFonts w:hint="eastAsia" w:ascii="宋体" w:hAnsi="宋体" w:eastAsia="宋体" w:cs="宋体"/>
                <w:sz w:val="18"/>
                <w:szCs w:val="18"/>
                <w:lang w:val="en-US" w:eastAsia="zh-CN"/>
              </w:rPr>
              <w:t>等</w:t>
            </w:r>
          </w:p>
        </w:tc>
        <w:tc>
          <w:tcPr>
            <w:tcW w:w="973"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人员受到伤害</w:t>
            </w:r>
          </w:p>
        </w:tc>
        <w:tc>
          <w:tcPr>
            <w:tcW w:w="6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w:t>
            </w:r>
          </w:p>
        </w:tc>
        <w:tc>
          <w:tcPr>
            <w:tcW w:w="5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一般</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4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物体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打击</w:t>
            </w:r>
          </w:p>
        </w:tc>
        <w:tc>
          <w:tcPr>
            <w:tcW w:w="736"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生产区及危险品库区</w:t>
            </w:r>
          </w:p>
        </w:tc>
        <w:tc>
          <w:tcPr>
            <w:tcW w:w="1338"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烟花爆竹成品、半成品及危险物料爆炸、外力作用引起物体非正常运动</w:t>
            </w:r>
          </w:p>
        </w:tc>
        <w:tc>
          <w:tcPr>
            <w:tcW w:w="973"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人员受到伤害</w:t>
            </w:r>
          </w:p>
        </w:tc>
        <w:tc>
          <w:tcPr>
            <w:tcW w:w="6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5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低</w:t>
            </w:r>
            <w:r>
              <w:rPr>
                <w:rFonts w:hint="eastAsia" w:ascii="宋体" w:hAnsi="宋体" w:eastAsia="宋体" w:cs="宋体"/>
                <w:sz w:val="18"/>
                <w:szCs w:val="18"/>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7</w:t>
            </w:r>
          </w:p>
        </w:tc>
        <w:tc>
          <w:tcPr>
            <w:tcW w:w="4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rPr>
              <w:t>触电</w:t>
            </w:r>
          </w:p>
        </w:tc>
        <w:tc>
          <w:tcPr>
            <w:tcW w:w="736" w:type="pc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rPr>
              <w:t>凡有电气设备及供电线路的场所，以及接触电气设备和用电作业的各个环节</w:t>
            </w:r>
          </w:p>
        </w:tc>
        <w:tc>
          <w:tcPr>
            <w:tcW w:w="1338"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rPr>
              <w:t>电线裸露、设备缺陷、未穿戴防护用品</w:t>
            </w:r>
          </w:p>
        </w:tc>
        <w:tc>
          <w:tcPr>
            <w:tcW w:w="973"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rPr>
              <w:t>人员伤亡、</w:t>
            </w:r>
            <w:r>
              <w:rPr>
                <w:rFonts w:hint="eastAsia" w:ascii="宋体" w:hAnsi="宋体" w:eastAsia="宋体" w:cs="宋体"/>
                <w:sz w:val="18"/>
                <w:szCs w:val="18"/>
                <w:lang w:val="en-US" w:eastAsia="zh-CN"/>
              </w:rPr>
              <w:t>生活区停电</w:t>
            </w:r>
          </w:p>
        </w:tc>
        <w:tc>
          <w:tcPr>
            <w:tcW w:w="6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rPr>
              <w:t>人员伤害（施救不当）</w:t>
            </w:r>
          </w:p>
        </w:tc>
        <w:tc>
          <w:tcPr>
            <w:tcW w:w="5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一般</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rPr>
            </w:pPr>
            <w:r>
              <w:rPr>
                <w:rFonts w:hint="eastAsia" w:ascii="宋体" w:hAnsi="宋体" w:eastAsia="宋体" w:cs="宋体"/>
                <w:sz w:val="18"/>
                <w:szCs w:val="18"/>
              </w:rPr>
              <w:t>风险</w:t>
            </w:r>
          </w:p>
        </w:tc>
      </w:tr>
    </w:tbl>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sz w:val="24"/>
          <w:szCs w:val="24"/>
          <w:lang w:val="en-US" w:eastAsia="zh-CN"/>
        </w:rPr>
      </w:pPr>
      <w:bookmarkStart w:id="101" w:name="_Toc520965170"/>
      <w:bookmarkStart w:id="102" w:name="_Toc30189"/>
      <w:bookmarkStart w:id="103" w:name="_Toc1549"/>
      <w:bookmarkStart w:id="104" w:name="_Toc29915"/>
      <w:r>
        <w:rPr>
          <w:rFonts w:hint="eastAsia" w:ascii="宋体" w:hAnsi="宋体" w:eastAsia="宋体" w:cs="宋体"/>
          <w:b/>
          <w:sz w:val="24"/>
          <w:szCs w:val="24"/>
          <w:lang w:val="en-US" w:eastAsia="zh-CN"/>
        </w:rPr>
        <w:t>6.2 事故风险评估结论</w:t>
      </w:r>
      <w:bookmarkEnd w:id="101"/>
      <w:bookmarkEnd w:id="102"/>
      <w:bookmarkEnd w:id="103"/>
      <w:bookmarkEnd w:id="104"/>
    </w:p>
    <w:p>
      <w:pPr>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通过评估得出以下结论：</w:t>
      </w:r>
      <w:r>
        <w:rPr>
          <w:rFonts w:hint="eastAsia" w:ascii="宋体" w:hAnsi="宋体" w:cs="宋体"/>
          <w:sz w:val="24"/>
          <w:szCs w:val="24"/>
          <w:lang w:val="en-US" w:eastAsia="zh-CN"/>
        </w:rPr>
        <w:t>我厂爆竹生产作业过程中</w:t>
      </w:r>
      <w:r>
        <w:rPr>
          <w:rFonts w:hint="eastAsia" w:ascii="宋体" w:hAnsi="宋体" w:eastAsia="宋体" w:cs="宋体"/>
          <w:sz w:val="24"/>
          <w:szCs w:val="24"/>
          <w:lang w:val="en-US" w:eastAsia="zh-CN"/>
        </w:rPr>
        <w:t xml:space="preserve">存在多种风险，并有可能引发多种事故类型，其中： </w:t>
      </w:r>
    </w:p>
    <w:p>
      <w:pPr>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6.2.1火药爆炸、火灾事故类型为较大风险； </w:t>
      </w:r>
    </w:p>
    <w:p>
      <w:pPr>
        <w:keepNext w:val="0"/>
        <w:keepLines w:val="0"/>
        <w:pageBreakBefore w:val="0"/>
        <w:widowControl w:val="0"/>
        <w:kinsoku/>
        <w:wordWrap/>
        <w:overflowPunct/>
        <w:topLinePunct w:val="0"/>
        <w:autoSpaceDE/>
        <w:autoSpaceDN/>
        <w:bidi w:val="0"/>
        <w:adjustRightInd/>
        <w:snapToGrid/>
        <w:spacing w:line="500" w:lineRule="exact"/>
        <w:ind w:firstLine="444"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6.2.2车辆伤害、机械伤害、触电为一般风险，为低风险； </w:t>
      </w:r>
    </w:p>
    <w:p>
      <w:pPr>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6.2.3应急预案体系建设的计划建议 </w:t>
      </w:r>
    </w:p>
    <w:p>
      <w:pPr>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(1)存在的风险较多，且最大为较大风险，应制定“综合预案”； </w:t>
      </w:r>
    </w:p>
    <w:p>
      <w:pPr>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(2)针对“火灾、火药爆炸”、“机械伤害”“触电”、“车辆伤害”等事故类型制定“专项预案”和“现场处置方案”。中毒与窒息、物体打击仅制订现场处置方案。</w:t>
      </w:r>
    </w:p>
    <w:p>
      <w:pPr>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(3)同时，在日常工作中，应加强上述各种事故类型应急处置方面的教育培训和演练，并加强生产现场管理，确保将事故风险降至最低。 </w:t>
      </w:r>
    </w:p>
    <w:sectPr>
      <w:headerReference r:id="rId5" w:type="default"/>
      <w:footerReference r:id="rId6" w:type="default"/>
      <w:pgSz w:w="11906" w:h="16838"/>
      <w:pgMar w:top="1440" w:right="1800" w:bottom="1440" w:left="1800" w:header="851" w:footer="1247" w:gutter="0"/>
      <w:pgNumType w:fmt="decimal"/>
      <w:cols w:space="0" w:num="1"/>
      <w:rtlGutter w:val="0"/>
      <w:docGrid w:type="linesAndChars" w:linePitch="288" w:charSpace="-36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楷体" w:hAnsi="楷体" w:eastAsia="楷体" w:cs="楷体"/>
        <w:u w:val="singl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jc w:val="center"/>
                            <w:rPr>
                              <w:rFonts w:ascii="黑体" w:eastAsia="黑体" w:cs="Times New Roman"/>
                              <w:sz w:val="28"/>
                              <w:szCs w:val="28"/>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&#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zJKgtUBAAClAwAADgAAAAAAAAABACAAAAAf&#10;AQAAZHJzL2Uyb0RvYy54bWxQSwUGAAAAAAYABgBZAQAAZgUAAAAA&#10;">
              <v:fill on="f" focussize="0,0"/>
              <v:stroke on="f" weight="0.5pt"/>
              <v:imagedata o:title=""/>
              <o:lock v:ext="edit" aspectratio="f"/>
              <v:textbox inset="0mm,0mm,0mm,0mm" style="mso-fit-shape-to-text:t;">
                <w:txbxContent>
                  <w:p>
                    <w:pPr>
                      <w:jc w:val="center"/>
                      <w:rPr>
                        <w:rFonts w:ascii="黑体" w:eastAsia="黑体" w:cs="Times New Roman"/>
                        <w:sz w:val="28"/>
                        <w:szCs w:val="28"/>
                      </w:rPr>
                    </w:pPr>
                  </w:p>
                </w:txbxContent>
              </v:textbox>
            </v:shape>
          </w:pict>
        </mc:Fallback>
      </mc:AlternateContent>
    </w:r>
    <w:r>
      <w:rPr>
        <w:rFonts w:hint="eastAsia" w:ascii="楷体" w:hAnsi="楷体" w:eastAsia="楷体" w:cs="楷体"/>
        <w:u w:val="single"/>
        <w:lang w:val="en-US" w:eastAsia="zh-CN"/>
      </w:rPr>
      <w:t>南充市高坪鞭炮厂                                                                   风险评估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cs="Times New Roman"/>
        <w:u w:val="single"/>
        <w:lang w:val="en-US"/>
      </w:rPr>
    </w:pPr>
    <w:r>
      <w:rPr>
        <w:u w:val="single"/>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u w:val="single"/>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jc w:val="center"/>
                            <w:rPr>
                              <w:rFonts w:ascii="黑体" w:eastAsia="黑体" w:cs="Times New Roman"/>
                              <w:sz w:val="28"/>
                              <w:szCs w:val="28"/>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e2xDVAQAApQMAAA4AAABkcnMvZTJvRG9jLnhtbK1TS27bMBDdF8gd&#10;CO5ryW4T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IyWWGRz46fev059/p78/&#10;ybxcXCaFOg8VJt55TI39Z9fj3kz3gJeJeC+DSV+kRDCO+h7P+oo+Ep4eLRfLZYkhjrHJQfzi8bkP&#10;EG+FMyQZNQ04wKwrO3yFOKROKamadTdK6zxEbUlX06sPl2V+cI4guLZYI5EYmk1W7Lf9yGzrmiMS&#10;63AJampx5ynRXyxqnPZlMsJkbCdj74PatdjjPNcD/2kfsZvcZKowwI6FcXqZ5rhpaT2e+jnr8e9a&#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Y17bENUBAAClAwAADgAAAAAAAAABACAAAAAf&#10;AQAAZHJzL2Uyb0RvYy54bWxQSwUGAAAAAAYABgBZAQAAZgUAAAAA&#10;">
              <v:fill on="f" focussize="0,0"/>
              <v:stroke on="f" weight="0.5pt"/>
              <v:imagedata o:title=""/>
              <o:lock v:ext="edit" aspectratio="f"/>
              <v:textbox inset="0mm,0mm,0mm,0mm" style="mso-fit-shape-to-text:t;">
                <w:txbxContent>
                  <w:p>
                    <w:pPr>
                      <w:jc w:val="center"/>
                      <w:rPr>
                        <w:rFonts w:ascii="黑体" w:eastAsia="黑体" w:cs="Times New Roman"/>
                        <w:sz w:val="28"/>
                        <w:szCs w:val="28"/>
                      </w:rPr>
                    </w:pPr>
                  </w:p>
                </w:txbxContent>
              </v:textbox>
            </v:shape>
          </w:pict>
        </mc:Fallback>
      </mc:AlternateContent>
    </w:r>
    <w:r>
      <w:rPr>
        <w:rFonts w:hint="eastAsia"/>
        <w:u w:val="single"/>
        <w:lang w:eastAsia="zh-CN"/>
      </w:rPr>
      <w:t>南充市高坪鞭炮厂</w:t>
    </w:r>
    <w:r>
      <w:rPr>
        <w:rFonts w:hint="eastAsia" w:cs="Times New Roman"/>
        <w:u w:val="single"/>
        <w:lang w:val="en-US" w:eastAsia="zh-CN"/>
      </w:rPr>
      <w:t xml:space="preserve">                                                               风险评估组</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rPr>
        <w:rFonts w:hint="eastAsia" w:ascii="楷体" w:hAnsi="楷体" w:eastAsia="楷体" w:cs="楷体"/>
        <w:u w:val="none"/>
        <w:lang w:val="en-US" w:eastAsia="zh-CN"/>
      </w:rPr>
    </w:pPr>
    <w:r>
      <w:rPr>
        <w:rFonts w:hint="eastAsia" w:ascii="楷体" w:hAnsi="楷体" w:eastAsia="楷体" w:cs="楷体"/>
        <w:u w:val="none"/>
        <w:lang w:val="en-US" w:eastAsia="zh-CN"/>
      </w:rPr>
      <w:t>烟花爆竹生产安全事故                                                            风险评估报告</w:t>
    </w:r>
  </w:p>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rPr>
        <w:rFonts w:hint="eastAsia" w:ascii="楷体" w:hAnsi="楷体" w:eastAsia="楷体" w:cs="楷体"/>
        <w:u w:val="none"/>
        <w:lang w:val="en-US" w:eastAsia="zh-CN"/>
      </w:rPr>
    </w:pPr>
    <w:r>
      <w:rPr>
        <w:rFonts w:hint="eastAsia" w:ascii="楷体" w:hAnsi="楷体" w:eastAsia="楷体" w:cs="楷体"/>
        <w:u w:val="none"/>
        <w:lang w:val="en-US" w:eastAsia="zh-CN"/>
      </w:rPr>
      <w:t>烟花爆竹生产安全事故                                                          风险评估报告</w:t>
    </w:r>
  </w:p>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96"/>
  <w:drawingGridVerticalSpacing w:val="144"/>
  <w:displayHorizontalDrawingGridEvery w:val="2"/>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9B"/>
    <w:rsid w:val="00041191"/>
    <w:rsid w:val="0006395C"/>
    <w:rsid w:val="000B4728"/>
    <w:rsid w:val="000E6C59"/>
    <w:rsid w:val="00103AA7"/>
    <w:rsid w:val="00104BBB"/>
    <w:rsid w:val="00136919"/>
    <w:rsid w:val="0016007C"/>
    <w:rsid w:val="00162EBE"/>
    <w:rsid w:val="001734A3"/>
    <w:rsid w:val="001B2EDF"/>
    <w:rsid w:val="002657E3"/>
    <w:rsid w:val="0027333F"/>
    <w:rsid w:val="0029032C"/>
    <w:rsid w:val="00295CD6"/>
    <w:rsid w:val="00315255"/>
    <w:rsid w:val="0032007D"/>
    <w:rsid w:val="003F270D"/>
    <w:rsid w:val="0044121C"/>
    <w:rsid w:val="0046695B"/>
    <w:rsid w:val="0047355E"/>
    <w:rsid w:val="00476A30"/>
    <w:rsid w:val="004C6AD7"/>
    <w:rsid w:val="005606A2"/>
    <w:rsid w:val="00561AA4"/>
    <w:rsid w:val="00564341"/>
    <w:rsid w:val="005A4790"/>
    <w:rsid w:val="005C2C7A"/>
    <w:rsid w:val="005C3957"/>
    <w:rsid w:val="005C682D"/>
    <w:rsid w:val="005C68DF"/>
    <w:rsid w:val="005D0ABD"/>
    <w:rsid w:val="005F7962"/>
    <w:rsid w:val="0062666A"/>
    <w:rsid w:val="00683622"/>
    <w:rsid w:val="00697899"/>
    <w:rsid w:val="006B0ED5"/>
    <w:rsid w:val="006D2B7D"/>
    <w:rsid w:val="006D5BAB"/>
    <w:rsid w:val="0070002E"/>
    <w:rsid w:val="00707C7F"/>
    <w:rsid w:val="00720110"/>
    <w:rsid w:val="0077722D"/>
    <w:rsid w:val="007A726A"/>
    <w:rsid w:val="007D6265"/>
    <w:rsid w:val="008254E5"/>
    <w:rsid w:val="00904A73"/>
    <w:rsid w:val="009875DD"/>
    <w:rsid w:val="00996744"/>
    <w:rsid w:val="009B7A76"/>
    <w:rsid w:val="009E4C72"/>
    <w:rsid w:val="009E6600"/>
    <w:rsid w:val="00A221E4"/>
    <w:rsid w:val="00A468B1"/>
    <w:rsid w:val="00A6161E"/>
    <w:rsid w:val="00A63335"/>
    <w:rsid w:val="00A66E9B"/>
    <w:rsid w:val="00AC7698"/>
    <w:rsid w:val="00B37546"/>
    <w:rsid w:val="00B37B6B"/>
    <w:rsid w:val="00B5427D"/>
    <w:rsid w:val="00B576C8"/>
    <w:rsid w:val="00B82457"/>
    <w:rsid w:val="00B92642"/>
    <w:rsid w:val="00BA4508"/>
    <w:rsid w:val="00BC46DB"/>
    <w:rsid w:val="00BF5B30"/>
    <w:rsid w:val="00C005D5"/>
    <w:rsid w:val="00C07753"/>
    <w:rsid w:val="00C1088B"/>
    <w:rsid w:val="00C57C1F"/>
    <w:rsid w:val="00CD218F"/>
    <w:rsid w:val="00CF13C6"/>
    <w:rsid w:val="00CF6B94"/>
    <w:rsid w:val="00DA6C6A"/>
    <w:rsid w:val="00DB5582"/>
    <w:rsid w:val="00DD4501"/>
    <w:rsid w:val="00DD518D"/>
    <w:rsid w:val="00DE48AC"/>
    <w:rsid w:val="00DF4166"/>
    <w:rsid w:val="00E0313C"/>
    <w:rsid w:val="00E15447"/>
    <w:rsid w:val="00E2394C"/>
    <w:rsid w:val="00E51E0F"/>
    <w:rsid w:val="00E65CDB"/>
    <w:rsid w:val="00E85174"/>
    <w:rsid w:val="00EB51DC"/>
    <w:rsid w:val="00EB7632"/>
    <w:rsid w:val="00F0079B"/>
    <w:rsid w:val="00F16480"/>
    <w:rsid w:val="00F32042"/>
    <w:rsid w:val="00F36C02"/>
    <w:rsid w:val="00F8227F"/>
    <w:rsid w:val="00FA051F"/>
    <w:rsid w:val="025D4D8E"/>
    <w:rsid w:val="026E25FE"/>
    <w:rsid w:val="0320442E"/>
    <w:rsid w:val="03B378B1"/>
    <w:rsid w:val="03DE5CB8"/>
    <w:rsid w:val="03EE7DF0"/>
    <w:rsid w:val="04014DCD"/>
    <w:rsid w:val="042C6958"/>
    <w:rsid w:val="050D7051"/>
    <w:rsid w:val="052D3C4A"/>
    <w:rsid w:val="06034A90"/>
    <w:rsid w:val="06A414ED"/>
    <w:rsid w:val="06C616C9"/>
    <w:rsid w:val="06E93CCF"/>
    <w:rsid w:val="074D53D1"/>
    <w:rsid w:val="07665BB7"/>
    <w:rsid w:val="07694284"/>
    <w:rsid w:val="07FD7230"/>
    <w:rsid w:val="07FE442B"/>
    <w:rsid w:val="08850B9A"/>
    <w:rsid w:val="08931646"/>
    <w:rsid w:val="08FB7447"/>
    <w:rsid w:val="09D51EC6"/>
    <w:rsid w:val="0B4914E9"/>
    <w:rsid w:val="0C2B11A9"/>
    <w:rsid w:val="0C3F153A"/>
    <w:rsid w:val="0D10536F"/>
    <w:rsid w:val="0D7237A3"/>
    <w:rsid w:val="0D9C1586"/>
    <w:rsid w:val="0DF276EB"/>
    <w:rsid w:val="0F2A6365"/>
    <w:rsid w:val="0FE95EB3"/>
    <w:rsid w:val="0FF073DD"/>
    <w:rsid w:val="10152074"/>
    <w:rsid w:val="103E7FAD"/>
    <w:rsid w:val="11687B98"/>
    <w:rsid w:val="118913FE"/>
    <w:rsid w:val="11E01E53"/>
    <w:rsid w:val="12622B43"/>
    <w:rsid w:val="14230E8E"/>
    <w:rsid w:val="14810D87"/>
    <w:rsid w:val="15475894"/>
    <w:rsid w:val="15FB4243"/>
    <w:rsid w:val="161126CB"/>
    <w:rsid w:val="16406741"/>
    <w:rsid w:val="167255B1"/>
    <w:rsid w:val="168449B4"/>
    <w:rsid w:val="170366C7"/>
    <w:rsid w:val="174F2984"/>
    <w:rsid w:val="17AB32B6"/>
    <w:rsid w:val="17E550F3"/>
    <w:rsid w:val="18B83836"/>
    <w:rsid w:val="18BA443A"/>
    <w:rsid w:val="195D4E0E"/>
    <w:rsid w:val="19630EF4"/>
    <w:rsid w:val="19F92C8B"/>
    <w:rsid w:val="1A4C71EA"/>
    <w:rsid w:val="1A60000E"/>
    <w:rsid w:val="1AEB36DD"/>
    <w:rsid w:val="1AFC2F3E"/>
    <w:rsid w:val="1B014E54"/>
    <w:rsid w:val="1B217618"/>
    <w:rsid w:val="1B622198"/>
    <w:rsid w:val="1BA1231D"/>
    <w:rsid w:val="1BD63BE7"/>
    <w:rsid w:val="1E9E48F1"/>
    <w:rsid w:val="1EE33F64"/>
    <w:rsid w:val="1F6D3E42"/>
    <w:rsid w:val="1FAB473D"/>
    <w:rsid w:val="1FFA631C"/>
    <w:rsid w:val="20803DE4"/>
    <w:rsid w:val="209F6845"/>
    <w:rsid w:val="20A408A2"/>
    <w:rsid w:val="21095BF8"/>
    <w:rsid w:val="21251108"/>
    <w:rsid w:val="2188109B"/>
    <w:rsid w:val="21A36FD9"/>
    <w:rsid w:val="22001B29"/>
    <w:rsid w:val="22777806"/>
    <w:rsid w:val="22AC193A"/>
    <w:rsid w:val="22D912F0"/>
    <w:rsid w:val="22D95583"/>
    <w:rsid w:val="23341866"/>
    <w:rsid w:val="23C058ED"/>
    <w:rsid w:val="23EF527D"/>
    <w:rsid w:val="252E64CA"/>
    <w:rsid w:val="257B5675"/>
    <w:rsid w:val="26FA44F0"/>
    <w:rsid w:val="277D4990"/>
    <w:rsid w:val="2890599D"/>
    <w:rsid w:val="28B27C60"/>
    <w:rsid w:val="294B7524"/>
    <w:rsid w:val="29DE427D"/>
    <w:rsid w:val="2A2C5F4A"/>
    <w:rsid w:val="2A2D7DA5"/>
    <w:rsid w:val="2A85352A"/>
    <w:rsid w:val="2CA216E0"/>
    <w:rsid w:val="2DD027DB"/>
    <w:rsid w:val="304D14D7"/>
    <w:rsid w:val="31354BA9"/>
    <w:rsid w:val="321276D4"/>
    <w:rsid w:val="340F67D0"/>
    <w:rsid w:val="34354695"/>
    <w:rsid w:val="36266475"/>
    <w:rsid w:val="362C42B8"/>
    <w:rsid w:val="365A63FD"/>
    <w:rsid w:val="369D6F2B"/>
    <w:rsid w:val="36B55005"/>
    <w:rsid w:val="376215BD"/>
    <w:rsid w:val="381675FF"/>
    <w:rsid w:val="38C60E99"/>
    <w:rsid w:val="38FF2396"/>
    <w:rsid w:val="3A4664D4"/>
    <w:rsid w:val="3C5808E1"/>
    <w:rsid w:val="3C613C13"/>
    <w:rsid w:val="3CAE7AA1"/>
    <w:rsid w:val="3E57348D"/>
    <w:rsid w:val="3F5A5146"/>
    <w:rsid w:val="3F7D6B06"/>
    <w:rsid w:val="41A07438"/>
    <w:rsid w:val="422B751D"/>
    <w:rsid w:val="42B125C8"/>
    <w:rsid w:val="42D070B1"/>
    <w:rsid w:val="43022F17"/>
    <w:rsid w:val="439C4FCA"/>
    <w:rsid w:val="43D92C31"/>
    <w:rsid w:val="44387CA8"/>
    <w:rsid w:val="46165916"/>
    <w:rsid w:val="466D4091"/>
    <w:rsid w:val="47D71CE3"/>
    <w:rsid w:val="48B24FF1"/>
    <w:rsid w:val="49153A0A"/>
    <w:rsid w:val="49C07653"/>
    <w:rsid w:val="4A897A9B"/>
    <w:rsid w:val="4AD94B19"/>
    <w:rsid w:val="4C6206D5"/>
    <w:rsid w:val="4C653CD1"/>
    <w:rsid w:val="4C85654F"/>
    <w:rsid w:val="4CB6679D"/>
    <w:rsid w:val="4D834779"/>
    <w:rsid w:val="4EA42B3F"/>
    <w:rsid w:val="4EE05959"/>
    <w:rsid w:val="4F4201F2"/>
    <w:rsid w:val="4FA94634"/>
    <w:rsid w:val="50003D07"/>
    <w:rsid w:val="50AF1BA9"/>
    <w:rsid w:val="516570EB"/>
    <w:rsid w:val="51D721AE"/>
    <w:rsid w:val="524B5C50"/>
    <w:rsid w:val="52645C10"/>
    <w:rsid w:val="5354011F"/>
    <w:rsid w:val="537C2FD3"/>
    <w:rsid w:val="54312AA6"/>
    <w:rsid w:val="547D78E9"/>
    <w:rsid w:val="54EC4ACD"/>
    <w:rsid w:val="54F20845"/>
    <w:rsid w:val="55837C5B"/>
    <w:rsid w:val="55D026D8"/>
    <w:rsid w:val="56424FA2"/>
    <w:rsid w:val="5679473C"/>
    <w:rsid w:val="572B3C88"/>
    <w:rsid w:val="57882B8E"/>
    <w:rsid w:val="5808566E"/>
    <w:rsid w:val="580B2A21"/>
    <w:rsid w:val="58A531F5"/>
    <w:rsid w:val="59CA1338"/>
    <w:rsid w:val="5A0D7A17"/>
    <w:rsid w:val="5A61623D"/>
    <w:rsid w:val="5B0A06CA"/>
    <w:rsid w:val="5B6B6B3D"/>
    <w:rsid w:val="5BA314C5"/>
    <w:rsid w:val="5C816964"/>
    <w:rsid w:val="5C883B97"/>
    <w:rsid w:val="5CB84DE6"/>
    <w:rsid w:val="5DDE0E4B"/>
    <w:rsid w:val="5E013C30"/>
    <w:rsid w:val="5EAF3569"/>
    <w:rsid w:val="5ED03F64"/>
    <w:rsid w:val="5F331272"/>
    <w:rsid w:val="5F4A4C09"/>
    <w:rsid w:val="5F871783"/>
    <w:rsid w:val="5FC721D0"/>
    <w:rsid w:val="5FC76C3E"/>
    <w:rsid w:val="5FDD76D2"/>
    <w:rsid w:val="602123E5"/>
    <w:rsid w:val="61776447"/>
    <w:rsid w:val="61D03C76"/>
    <w:rsid w:val="622C2A72"/>
    <w:rsid w:val="64DF0EC5"/>
    <w:rsid w:val="650626F2"/>
    <w:rsid w:val="65A23F3E"/>
    <w:rsid w:val="66FB5F12"/>
    <w:rsid w:val="67227A85"/>
    <w:rsid w:val="674226F6"/>
    <w:rsid w:val="691C3C9C"/>
    <w:rsid w:val="696B1CA0"/>
    <w:rsid w:val="6ACF0753"/>
    <w:rsid w:val="6AF76FF0"/>
    <w:rsid w:val="6C974D17"/>
    <w:rsid w:val="6D170C03"/>
    <w:rsid w:val="6DC13485"/>
    <w:rsid w:val="6DC52EAB"/>
    <w:rsid w:val="6E964C58"/>
    <w:rsid w:val="6EBE09FC"/>
    <w:rsid w:val="6F550208"/>
    <w:rsid w:val="702728E3"/>
    <w:rsid w:val="7044520E"/>
    <w:rsid w:val="70ED4FE5"/>
    <w:rsid w:val="71043547"/>
    <w:rsid w:val="71AF5A55"/>
    <w:rsid w:val="71D140DF"/>
    <w:rsid w:val="72046DCC"/>
    <w:rsid w:val="72301C01"/>
    <w:rsid w:val="725959E9"/>
    <w:rsid w:val="726B5B54"/>
    <w:rsid w:val="727E629B"/>
    <w:rsid w:val="729E5C8E"/>
    <w:rsid w:val="72E4376A"/>
    <w:rsid w:val="72F207A2"/>
    <w:rsid w:val="73E61C23"/>
    <w:rsid w:val="74977D7F"/>
    <w:rsid w:val="74A62DBC"/>
    <w:rsid w:val="76B70F1B"/>
    <w:rsid w:val="77CF23C5"/>
    <w:rsid w:val="782433A1"/>
    <w:rsid w:val="798D76CA"/>
    <w:rsid w:val="7A73689F"/>
    <w:rsid w:val="7B2C6088"/>
    <w:rsid w:val="7BC96C6D"/>
    <w:rsid w:val="7CB4780B"/>
    <w:rsid w:val="7DAA3EF5"/>
    <w:rsid w:val="7E652DB8"/>
    <w:rsid w:val="7F4404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iPriority="99" w:name="Body Text 2" w:locked="1"/>
    <w:lsdException w:uiPriority="99" w:name="Body Text 3" w:locked="1"/>
    <w:lsdException w:uiPriority="99" w:name="Body Text Indent 2" w:locked="1"/>
    <w:lsdException w:qFormat="1" w:unhideWhenUsed="0" w:uiPriority="0" w:semiHidden="0"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7"/>
    <w:qFormat/>
    <w:uiPriority w:val="99"/>
    <w:pPr>
      <w:keepNext/>
      <w:jc w:val="right"/>
      <w:outlineLvl w:val="0"/>
    </w:pPr>
    <w:rPr>
      <w:rFonts w:ascii="宋体" w:hAnsi="宋体" w:cs="宋体"/>
      <w:b/>
      <w:bCs/>
      <w:sz w:val="72"/>
      <w:szCs w:val="72"/>
    </w:rPr>
  </w:style>
  <w:style w:type="paragraph" w:styleId="4">
    <w:name w:val="heading 2"/>
    <w:basedOn w:val="1"/>
    <w:next w:val="1"/>
    <w:link w:val="28"/>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29"/>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30"/>
    <w:qFormat/>
    <w:uiPriority w:val="99"/>
    <w:pPr>
      <w:keepNext/>
      <w:keepLines/>
      <w:spacing w:before="280" w:after="290" w:line="376" w:lineRule="auto"/>
      <w:outlineLvl w:val="3"/>
    </w:pPr>
    <w:rPr>
      <w:rFonts w:ascii="Arial" w:hAnsi="Arial" w:eastAsia="黑体" w:cs="Arial"/>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ascii="Calibri" w:hAnsi="Calibri" w:eastAsia="Times New Roman" w:cs="Times New Roman"/>
      <w:sz w:val="32"/>
      <w:szCs w:val="32"/>
    </w:rPr>
  </w:style>
  <w:style w:type="paragraph" w:styleId="7">
    <w:name w:val="annotation text"/>
    <w:basedOn w:val="1"/>
    <w:link w:val="31"/>
    <w:semiHidden/>
    <w:qFormat/>
    <w:uiPriority w:val="99"/>
    <w:pPr>
      <w:jc w:val="left"/>
    </w:pPr>
  </w:style>
  <w:style w:type="paragraph" w:styleId="8">
    <w:name w:val="Body Text"/>
    <w:basedOn w:val="1"/>
    <w:link w:val="37"/>
    <w:semiHidden/>
    <w:unhideWhenUsed/>
    <w:qFormat/>
    <w:locked/>
    <w:uiPriority w:val="99"/>
    <w:pPr>
      <w:spacing w:after="120"/>
    </w:pPr>
  </w:style>
  <w:style w:type="paragraph" w:styleId="9">
    <w:name w:val="Body Text Indent"/>
    <w:basedOn w:val="1"/>
    <w:link w:val="32"/>
    <w:qFormat/>
    <w:uiPriority w:val="99"/>
    <w:pPr>
      <w:ind w:firstLine="560" w:firstLineChars="200"/>
    </w:pPr>
    <w:rPr>
      <w:rFonts w:ascii="宋体" w:hAnsi="宋体" w:cs="宋体"/>
      <w:sz w:val="28"/>
      <w:szCs w:val="28"/>
    </w:rPr>
  </w:style>
  <w:style w:type="paragraph" w:styleId="10">
    <w:name w:val="toc 3"/>
    <w:basedOn w:val="1"/>
    <w:next w:val="1"/>
    <w:semiHidden/>
    <w:qFormat/>
    <w:uiPriority w:val="99"/>
    <w:pPr>
      <w:ind w:left="840" w:leftChars="400"/>
    </w:pPr>
  </w:style>
  <w:style w:type="paragraph" w:styleId="11">
    <w:name w:val="Plain Text"/>
    <w:basedOn w:val="1"/>
    <w:qFormat/>
    <w:locked/>
    <w:uiPriority w:val="0"/>
    <w:rPr>
      <w:rFonts w:ascii="宋体" w:hAnsi="Courier New" w:eastAsiaTheme="minorEastAsia" w:cstheme="minorBidi"/>
      <w:szCs w:val="21"/>
    </w:rPr>
  </w:style>
  <w:style w:type="paragraph" w:styleId="12">
    <w:name w:val="Balloon Text"/>
    <w:basedOn w:val="1"/>
    <w:link w:val="33"/>
    <w:semiHidden/>
    <w:qFormat/>
    <w:locked/>
    <w:uiPriority w:val="99"/>
    <w:rPr>
      <w:sz w:val="18"/>
      <w:szCs w:val="18"/>
    </w:rPr>
  </w:style>
  <w:style w:type="paragraph" w:styleId="13">
    <w:name w:val="footer"/>
    <w:basedOn w:val="1"/>
    <w:link w:val="34"/>
    <w:qFormat/>
    <w:uiPriority w:val="99"/>
    <w:pPr>
      <w:tabs>
        <w:tab w:val="center" w:pos="4153"/>
        <w:tab w:val="right" w:pos="8306"/>
      </w:tabs>
      <w:snapToGrid w:val="0"/>
      <w:jc w:val="left"/>
    </w:pPr>
    <w:rPr>
      <w:sz w:val="18"/>
      <w:szCs w:val="18"/>
    </w:rPr>
  </w:style>
  <w:style w:type="paragraph" w:styleId="14">
    <w:name w:val="header"/>
    <w:basedOn w:val="1"/>
    <w:link w:val="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5">
    <w:name w:val="toc 1"/>
    <w:basedOn w:val="1"/>
    <w:next w:val="1"/>
    <w:semiHidden/>
    <w:qFormat/>
    <w:uiPriority w:val="99"/>
  </w:style>
  <w:style w:type="paragraph" w:styleId="16">
    <w:name w:val="toc 4"/>
    <w:basedOn w:val="1"/>
    <w:next w:val="1"/>
    <w:semiHidden/>
    <w:qFormat/>
    <w:uiPriority w:val="99"/>
    <w:pPr>
      <w:ind w:left="1260" w:leftChars="600"/>
    </w:pPr>
  </w:style>
  <w:style w:type="paragraph" w:styleId="17">
    <w:name w:val="Body Text Indent 3"/>
    <w:basedOn w:val="1"/>
    <w:qFormat/>
    <w:locked/>
    <w:uiPriority w:val="0"/>
    <w:pPr>
      <w:ind w:firstLine="536" w:firstLineChars="200"/>
    </w:pPr>
    <w:rPr>
      <w:rFonts w:ascii="宋体" w:hAnsi="宋体" w:eastAsiaTheme="minorEastAsia" w:cstheme="minorBidi"/>
      <w:spacing w:val="-6"/>
      <w:sz w:val="28"/>
      <w:szCs w:val="28"/>
    </w:rPr>
  </w:style>
  <w:style w:type="paragraph" w:styleId="18">
    <w:name w:val="toc 2"/>
    <w:basedOn w:val="1"/>
    <w:next w:val="1"/>
    <w:semiHidden/>
    <w:qFormat/>
    <w:uiPriority w:val="99"/>
    <w:pPr>
      <w:ind w:left="420" w:leftChars="200"/>
    </w:pPr>
  </w:style>
  <w:style w:type="paragraph" w:styleId="19">
    <w:name w:val="Body Text 2"/>
    <w:basedOn w:val="1"/>
    <w:link w:val="38"/>
    <w:semiHidden/>
    <w:unhideWhenUsed/>
    <w:qFormat/>
    <w:locked/>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2">
    <w:name w:val="Table Grid"/>
    <w:basedOn w:val="2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99"/>
    <w:rPr>
      <w:rFonts w:cs="Times New Roman"/>
      <w:b/>
      <w:bCs/>
    </w:rPr>
  </w:style>
  <w:style w:type="character" w:styleId="25">
    <w:name w:val="page number"/>
    <w:basedOn w:val="23"/>
    <w:qFormat/>
    <w:uiPriority w:val="99"/>
    <w:rPr>
      <w:rFonts w:cs="Times New Roman"/>
    </w:rPr>
  </w:style>
  <w:style w:type="character" w:styleId="26">
    <w:name w:val="Hyperlink"/>
    <w:basedOn w:val="23"/>
    <w:qFormat/>
    <w:uiPriority w:val="99"/>
    <w:rPr>
      <w:rFonts w:cs="Times New Roman"/>
      <w:color w:val="0000FF"/>
      <w:u w:val="single"/>
    </w:rPr>
  </w:style>
  <w:style w:type="character" w:customStyle="1" w:styleId="27">
    <w:name w:val="标题 1 字符"/>
    <w:basedOn w:val="23"/>
    <w:link w:val="3"/>
    <w:qFormat/>
    <w:locked/>
    <w:uiPriority w:val="99"/>
    <w:rPr>
      <w:rFonts w:cs="Times New Roman"/>
      <w:b/>
      <w:bCs/>
      <w:kern w:val="44"/>
      <w:sz w:val="44"/>
      <w:szCs w:val="44"/>
    </w:rPr>
  </w:style>
  <w:style w:type="character" w:customStyle="1" w:styleId="28">
    <w:name w:val="标题 2 字符"/>
    <w:basedOn w:val="23"/>
    <w:link w:val="4"/>
    <w:semiHidden/>
    <w:qFormat/>
    <w:locked/>
    <w:uiPriority w:val="99"/>
    <w:rPr>
      <w:rFonts w:ascii="Cambria" w:hAnsi="Cambria" w:eastAsia="宋体" w:cs="Cambria"/>
      <w:b/>
      <w:bCs/>
      <w:sz w:val="32"/>
      <w:szCs w:val="32"/>
    </w:rPr>
  </w:style>
  <w:style w:type="character" w:customStyle="1" w:styleId="29">
    <w:name w:val="标题 3 字符"/>
    <w:basedOn w:val="23"/>
    <w:link w:val="5"/>
    <w:semiHidden/>
    <w:qFormat/>
    <w:locked/>
    <w:uiPriority w:val="99"/>
    <w:rPr>
      <w:rFonts w:cs="Times New Roman"/>
      <w:b/>
      <w:bCs/>
      <w:sz w:val="32"/>
      <w:szCs w:val="32"/>
    </w:rPr>
  </w:style>
  <w:style w:type="character" w:customStyle="1" w:styleId="30">
    <w:name w:val="标题 4 字符"/>
    <w:basedOn w:val="23"/>
    <w:link w:val="6"/>
    <w:semiHidden/>
    <w:qFormat/>
    <w:locked/>
    <w:uiPriority w:val="99"/>
    <w:rPr>
      <w:rFonts w:ascii="Cambria" w:hAnsi="Cambria" w:eastAsia="宋体" w:cs="Cambria"/>
      <w:b/>
      <w:bCs/>
      <w:sz w:val="28"/>
      <w:szCs w:val="28"/>
    </w:rPr>
  </w:style>
  <w:style w:type="character" w:customStyle="1" w:styleId="31">
    <w:name w:val="批注文字 字符"/>
    <w:basedOn w:val="23"/>
    <w:link w:val="7"/>
    <w:semiHidden/>
    <w:qFormat/>
    <w:locked/>
    <w:uiPriority w:val="99"/>
    <w:rPr>
      <w:rFonts w:cs="Times New Roman"/>
      <w:sz w:val="21"/>
      <w:szCs w:val="21"/>
    </w:rPr>
  </w:style>
  <w:style w:type="character" w:customStyle="1" w:styleId="32">
    <w:name w:val="正文文本缩进 字符"/>
    <w:basedOn w:val="23"/>
    <w:link w:val="9"/>
    <w:semiHidden/>
    <w:qFormat/>
    <w:locked/>
    <w:uiPriority w:val="99"/>
    <w:rPr>
      <w:rFonts w:cs="Times New Roman"/>
      <w:sz w:val="21"/>
      <w:szCs w:val="21"/>
    </w:rPr>
  </w:style>
  <w:style w:type="character" w:customStyle="1" w:styleId="33">
    <w:name w:val="批注框文本 字符"/>
    <w:basedOn w:val="23"/>
    <w:link w:val="12"/>
    <w:semiHidden/>
    <w:qFormat/>
    <w:locked/>
    <w:uiPriority w:val="99"/>
    <w:rPr>
      <w:rFonts w:ascii="Calibri" w:hAnsi="Calibri" w:cs="Calibri"/>
      <w:kern w:val="2"/>
      <w:sz w:val="18"/>
      <w:szCs w:val="18"/>
    </w:rPr>
  </w:style>
  <w:style w:type="character" w:customStyle="1" w:styleId="34">
    <w:name w:val="页脚 字符"/>
    <w:basedOn w:val="23"/>
    <w:link w:val="13"/>
    <w:semiHidden/>
    <w:qFormat/>
    <w:locked/>
    <w:uiPriority w:val="99"/>
    <w:rPr>
      <w:rFonts w:cs="Times New Roman"/>
      <w:sz w:val="18"/>
      <w:szCs w:val="18"/>
    </w:rPr>
  </w:style>
  <w:style w:type="character" w:customStyle="1" w:styleId="35">
    <w:name w:val="页眉 字符"/>
    <w:basedOn w:val="23"/>
    <w:link w:val="14"/>
    <w:qFormat/>
    <w:locked/>
    <w:uiPriority w:val="0"/>
    <w:rPr>
      <w:rFonts w:cs="Times New Roman"/>
      <w:sz w:val="18"/>
      <w:szCs w:val="18"/>
    </w:rPr>
  </w:style>
  <w:style w:type="paragraph" w:customStyle="1" w:styleId="36">
    <w:name w:val="样式3"/>
    <w:basedOn w:val="1"/>
    <w:qFormat/>
    <w:uiPriority w:val="99"/>
    <w:pPr>
      <w:spacing w:line="560" w:lineRule="exact"/>
      <w:ind w:firstLine="560" w:firstLineChars="200"/>
    </w:pPr>
    <w:rPr>
      <w:rFonts w:ascii="宋体" w:hAnsi="宋体" w:cs="宋体"/>
      <w:sz w:val="28"/>
      <w:szCs w:val="28"/>
    </w:rPr>
  </w:style>
  <w:style w:type="character" w:customStyle="1" w:styleId="37">
    <w:name w:val="正文文本 字符"/>
    <w:basedOn w:val="23"/>
    <w:link w:val="8"/>
    <w:semiHidden/>
    <w:qFormat/>
    <w:uiPriority w:val="99"/>
    <w:rPr>
      <w:rFonts w:ascii="Calibri" w:hAnsi="Calibri" w:cs="Calibri"/>
      <w:kern w:val="2"/>
      <w:sz w:val="21"/>
      <w:szCs w:val="21"/>
    </w:rPr>
  </w:style>
  <w:style w:type="character" w:customStyle="1" w:styleId="38">
    <w:name w:val="正文文本 2 字符"/>
    <w:basedOn w:val="23"/>
    <w:link w:val="19"/>
    <w:semiHidden/>
    <w:qFormat/>
    <w:uiPriority w:val="99"/>
    <w:rPr>
      <w:rFonts w:ascii="Calibri" w:hAnsi="Calibri" w:cs="Calibri"/>
      <w:kern w:val="2"/>
      <w:sz w:val="21"/>
      <w:szCs w:val="21"/>
    </w:rPr>
  </w:style>
  <w:style w:type="paragraph" w:customStyle="1" w:styleId="39">
    <w:name w:val="默认段落字体 Para Char Char Char Char"/>
    <w:basedOn w:val="1"/>
    <w:next w:val="1"/>
    <w:qFormat/>
    <w:uiPriority w:val="0"/>
    <w:rPr>
      <w:rFonts w:ascii="Times New Roman" w:hAnsi="Times New Roman" w:cs="Times New Roman"/>
      <w:szCs w:val="24"/>
    </w:rPr>
  </w:style>
  <w:style w:type="paragraph" w:styleId="40">
    <w:name w:val="List Paragraph"/>
    <w:basedOn w:val="1"/>
    <w:qFormat/>
    <w:uiPriority w:val="99"/>
    <w:pPr>
      <w:ind w:firstLine="420" w:firstLineChars="200"/>
    </w:p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表格"/>
    <w:basedOn w:val="1"/>
    <w:qFormat/>
    <w:uiPriority w:val="0"/>
    <w:pPr>
      <w:spacing w:before="50" w:after="50"/>
      <w:jc w:val="center"/>
    </w:pPr>
    <w:rPr>
      <w:rFonts w:ascii="宋体"/>
      <w:szCs w:val="20"/>
    </w:rPr>
  </w:style>
  <w:style w:type="paragraph" w:customStyle="1" w:styleId="44">
    <w:name w:val="正文表标题"/>
    <w:next w:val="45"/>
    <w:qFormat/>
    <w:uiPriority w:val="0"/>
    <w:pPr>
      <w:tabs>
        <w:tab w:val="left" w:pos="360"/>
      </w:tabs>
      <w:spacing w:before="525" w:beforeLines="50" w:after="312" w:afterLines="50" w:line="240" w:lineRule="auto"/>
      <w:ind w:firstLine="0"/>
      <w:jc w:val="center"/>
    </w:pPr>
    <w:rPr>
      <w:rFonts w:ascii="黑体" w:hAnsi="Times New Roman" w:eastAsia="黑体" w:cs="Times New Roman"/>
      <w:kern w:val="0"/>
      <w:sz w:val="21"/>
      <w:szCs w:val="20"/>
      <w:lang w:val="en-US" w:eastAsia="zh-CN" w:bidi="ar-SA"/>
    </w:rPr>
  </w:style>
  <w:style w:type="paragraph" w:customStyle="1" w:styleId="45">
    <w:name w:val="段"/>
    <w:qFormat/>
    <w:uiPriority w:val="0"/>
    <w:pPr>
      <w:tabs>
        <w:tab w:val="center" w:pos="4201"/>
        <w:tab w:val="right" w:leader="dot" w:pos="9298"/>
      </w:tabs>
      <w:autoSpaceDE w:val="0"/>
      <w:autoSpaceDN w:val="0"/>
      <w:spacing w:before="0" w:after="0" w:line="240" w:lineRule="auto"/>
      <w:ind w:firstLine="420" w:firstLineChars="20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12065</Words>
  <Characters>13032</Characters>
  <Lines>92</Lines>
  <Paragraphs>25</Paragraphs>
  <TotalTime>3</TotalTime>
  <ScaleCrop>false</ScaleCrop>
  <LinksUpToDate>false</LinksUpToDate>
  <CharactersWithSpaces>13234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2021-04-14T07:59:00Z</dcterms:created>
  <dc:creator>Administrator</dc:creator>
  <cp:lastModifiedBy>你别再晚睡</cp:lastModifiedBy>
  <cp:lastPrinted>2021-10-09T14:12:00Z</cp:lastPrinted>
  <dcterms:modified xsi:type="dcterms:W3CDTF">2023-04-14T10:41:08Z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0C1E43BD8807410FBF89653AC52B8A0B_13</vt:lpwstr>
  </property>
  <property fmtid="{D5CDD505-2E9C-101B-9397-08002B2CF9AE}" pid="4" name="commondata">
    <vt:lpwstr>eyJoZGlkIjoiMmZhMTE0N2RhODkxYjUxM2Q1MGI3MTRlOWNjZGM1MTMifQ==</vt:lpwstr>
  </property>
</Properties>
</file>