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20" w:rsidRDefault="00A748C5" w:rsidP="00A748C5">
      <w:pPr>
        <w:ind w:firstLineChars="500" w:firstLine="1606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蓬安县两路</w:t>
      </w:r>
      <w:r w:rsidR="00301F14">
        <w:rPr>
          <w:rFonts w:hint="eastAsia"/>
          <w:b/>
          <w:bCs/>
          <w:sz w:val="32"/>
          <w:szCs w:val="32"/>
        </w:rPr>
        <w:t>加油站现场应急处置方案</w:t>
      </w:r>
    </w:p>
    <w:p w:rsidR="00A67020" w:rsidRDefault="00301F14">
      <w:pPr>
        <w:tabs>
          <w:tab w:val="left" w:pos="1358"/>
        </w:tabs>
        <w:spacing w:line="360" w:lineRule="auto"/>
        <w:ind w:firstLineChars="200" w:firstLine="640"/>
      </w:pPr>
      <w:r>
        <w:rPr>
          <w:rFonts w:hAnsi="宋体" w:hint="eastAsia"/>
          <w:color w:val="000000"/>
          <w:sz w:val="32"/>
          <w:szCs w:val="32"/>
        </w:rPr>
        <w:t>为了加强对事故的有效控制，最大限度地降低事故危害程度，保障人民生命、国家财产安全，根据《中华人民共和国安全生产法》和国务院《危险化学品安全管理条例》，制定本应急处置方案</w:t>
      </w:r>
      <w:bookmarkStart w:id="0" w:name="_GoBack"/>
      <w:bookmarkEnd w:id="0"/>
      <w:r>
        <w:rPr>
          <w:rFonts w:hAnsi="宋体" w:hint="eastAsia"/>
          <w:color w:val="000000"/>
          <w:sz w:val="32"/>
          <w:szCs w:val="32"/>
        </w:rPr>
        <w:t>。</w:t>
      </w:r>
    </w:p>
    <w:p w:rsidR="00A67020" w:rsidRDefault="00301F14">
      <w:pPr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一、卸油作业起火应急处置方案</w:t>
      </w:r>
    </w:p>
    <w:tbl>
      <w:tblPr>
        <w:tblW w:w="9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6658"/>
        <w:gridCol w:w="1439"/>
      </w:tblGrid>
      <w:tr w:rsidR="00A67020">
        <w:trPr>
          <w:trHeight w:val="305"/>
        </w:trPr>
        <w:tc>
          <w:tcPr>
            <w:tcW w:w="1189" w:type="dxa"/>
          </w:tcPr>
          <w:p w:rsidR="00A67020" w:rsidRDefault="00301F1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39" w:type="dxa"/>
          </w:tcPr>
          <w:p w:rsidR="00A67020" w:rsidRDefault="00301F1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A67020">
        <w:trPr>
          <w:trHeight w:val="613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发现卸油作业过程中罐车、卸油口、油罐口起火，现场卸油员大声呼救，应立即用现场消防器材扑救初期火灾，并向站长报告。</w:t>
            </w:r>
          </w:p>
        </w:tc>
        <w:tc>
          <w:tcPr>
            <w:tcW w:w="1439" w:type="dxa"/>
            <w:vAlign w:val="center"/>
          </w:tcPr>
          <w:p w:rsidR="00A67020" w:rsidRDefault="00301F14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现场卸油员</w:t>
            </w:r>
          </w:p>
        </w:tc>
      </w:tr>
      <w:tr w:rsidR="00A67020">
        <w:trPr>
          <w:trHeight w:val="290"/>
        </w:trPr>
        <w:tc>
          <w:tcPr>
            <w:tcW w:w="1189" w:type="dxa"/>
            <w:vMerge/>
          </w:tcPr>
          <w:p w:rsidR="00A67020" w:rsidRDefault="00A67020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视情况向上级主管部门报告或拨打119、110电话，有人受伤时拨打120。</w:t>
            </w:r>
          </w:p>
        </w:tc>
        <w:tc>
          <w:tcPr>
            <w:tcW w:w="1439" w:type="dxa"/>
            <w:vAlign w:val="center"/>
          </w:tcPr>
          <w:p w:rsidR="00A67020" w:rsidRDefault="00A4371A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</w:t>
            </w:r>
          </w:p>
        </w:tc>
        <w:tc>
          <w:tcPr>
            <w:tcW w:w="1439" w:type="dxa"/>
            <w:vAlign w:val="center"/>
          </w:tcPr>
          <w:p w:rsidR="00A67020" w:rsidRDefault="00A4371A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9" w:type="dxa"/>
            <w:vMerge/>
          </w:tcPr>
          <w:p w:rsidR="00A67020" w:rsidRDefault="00A67020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39" w:type="dxa"/>
            <w:vAlign w:val="center"/>
          </w:tcPr>
          <w:p w:rsidR="00A67020" w:rsidRDefault="00F8467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</w:tc>
      </w:tr>
      <w:tr w:rsidR="00A67020">
        <w:trPr>
          <w:trHeight w:val="290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39" w:type="dxa"/>
          </w:tcPr>
          <w:p w:rsidR="00A67020" w:rsidRDefault="00F8467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唐玉兰</w:t>
            </w:r>
          </w:p>
        </w:tc>
      </w:tr>
      <w:tr w:rsidR="00A67020">
        <w:trPr>
          <w:trHeight w:val="305"/>
        </w:trPr>
        <w:tc>
          <w:tcPr>
            <w:tcW w:w="1189" w:type="dxa"/>
            <w:vMerge/>
            <w:vAlign w:val="center"/>
          </w:tcPr>
          <w:p w:rsidR="00A67020" w:rsidRDefault="00A67020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39" w:type="dxa"/>
          </w:tcPr>
          <w:p w:rsidR="00A67020" w:rsidRDefault="00F8467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陈洪梅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切断泄漏源：  </w:t>
            </w:r>
          </w:p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1.条件允许，关闭运油罐车卸油阀门。</w:t>
            </w:r>
          </w:p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2.有跑油时，应用沙包封堵外排沟。</w:t>
            </w:r>
          </w:p>
        </w:tc>
        <w:tc>
          <w:tcPr>
            <w:tcW w:w="1439" w:type="dxa"/>
            <w:vAlign w:val="center"/>
          </w:tcPr>
          <w:p w:rsidR="00A67020" w:rsidRDefault="00F8467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</w:tc>
      </w:tr>
      <w:tr w:rsidR="00A67020">
        <w:trPr>
          <w:trHeight w:val="305"/>
        </w:trPr>
        <w:tc>
          <w:tcPr>
            <w:tcW w:w="1189" w:type="dxa"/>
            <w:vMerge/>
            <w:vAlign w:val="center"/>
          </w:tcPr>
          <w:p w:rsidR="00A67020" w:rsidRDefault="00A67020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灭火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  <w:p w:rsidR="00A67020" w:rsidRDefault="00301F14">
            <w:pPr>
              <w:spacing w:line="340" w:lineRule="exact"/>
              <w:ind w:firstLineChars="200" w:firstLine="482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1.操作井起火：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小火苗状态时，利用石棉被覆盖；大火苗时，用8KG或35kg干粉灭火器从上风处进行灭火。</w:t>
            </w:r>
          </w:p>
          <w:p w:rsidR="00A67020" w:rsidRDefault="00301F14">
            <w:pPr>
              <w:spacing w:line="340" w:lineRule="exact"/>
              <w:ind w:firstLineChars="200" w:firstLine="482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2.卸油胶管处起火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：利用石棉被覆盖，或用8KG干粉灭火器从上风处进行灭火。</w:t>
            </w:r>
          </w:p>
          <w:p w:rsidR="00A67020" w:rsidRDefault="00301F14">
            <w:pPr>
              <w:spacing w:line="340" w:lineRule="exact"/>
              <w:ind w:firstLineChars="200" w:firstLine="482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3.运油罐车计量口起火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若人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在罐顶上则利用石棉被马上覆盖计量口；对初起火苗用8KG干粉灭火器从上风处进行灭火。</w:t>
            </w:r>
          </w:p>
          <w:p w:rsidR="00A67020" w:rsidRDefault="00301F14">
            <w:pPr>
              <w:spacing w:line="340" w:lineRule="exact"/>
              <w:ind w:firstLineChars="200" w:firstLine="482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4.流淌地面起火扑灭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：利用消防沙进行围堵，或用8KG干粉灭火器从上风处进行灭火。</w:t>
            </w:r>
          </w:p>
        </w:tc>
        <w:tc>
          <w:tcPr>
            <w:tcW w:w="1439" w:type="dxa"/>
            <w:vAlign w:val="center"/>
          </w:tcPr>
          <w:p w:rsidR="00A67020" w:rsidRDefault="00A4371A">
            <w:pPr>
              <w:spacing w:line="340" w:lineRule="exact"/>
              <w:jc w:val="center"/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薄文</w:t>
            </w:r>
          </w:p>
          <w:p w:rsidR="00A67020" w:rsidRDefault="00F84671" w:rsidP="00A748C5">
            <w:pPr>
              <w:pStyle w:val="a0"/>
              <w:ind w:firstLine="240"/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9" w:type="dxa"/>
            <w:vMerge/>
            <w:vAlign w:val="center"/>
          </w:tcPr>
          <w:p w:rsidR="00A67020" w:rsidRDefault="00A67020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救护：对现场受伤者实施救护，受伤较严重的马上送往医院。</w:t>
            </w:r>
          </w:p>
        </w:tc>
        <w:tc>
          <w:tcPr>
            <w:tcW w:w="1439" w:type="dxa"/>
            <w:vAlign w:val="center"/>
          </w:tcPr>
          <w:p w:rsidR="00A67020" w:rsidRDefault="00F8467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陈洪梅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39" w:type="dxa"/>
            <w:vAlign w:val="center"/>
          </w:tcPr>
          <w:p w:rsidR="00A67020" w:rsidRDefault="00F84671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</w:tc>
      </w:tr>
      <w:tr w:rsidR="00A67020">
        <w:trPr>
          <w:trHeight w:val="290"/>
        </w:trPr>
        <w:tc>
          <w:tcPr>
            <w:tcW w:w="1189" w:type="dxa"/>
            <w:vMerge/>
          </w:tcPr>
          <w:p w:rsidR="00A67020" w:rsidRDefault="00A67020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有泄漏油品时，用铝制或铜质容器将泄漏出的油品抽入容器内收集。</w:t>
            </w:r>
          </w:p>
        </w:tc>
        <w:tc>
          <w:tcPr>
            <w:tcW w:w="1439" w:type="dxa"/>
            <w:vAlign w:val="center"/>
          </w:tcPr>
          <w:p w:rsidR="00A67020" w:rsidRDefault="00F84671">
            <w:pPr>
              <w:spacing w:line="34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</w:p>
        </w:tc>
      </w:tr>
      <w:tr w:rsidR="00A67020">
        <w:trPr>
          <w:trHeight w:val="305"/>
        </w:trPr>
        <w:tc>
          <w:tcPr>
            <w:tcW w:w="1189" w:type="dxa"/>
            <w:vMerge/>
          </w:tcPr>
          <w:p w:rsidR="00A67020" w:rsidRDefault="00A67020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重新计量油品，计算损失。</w:t>
            </w:r>
          </w:p>
        </w:tc>
        <w:tc>
          <w:tcPr>
            <w:tcW w:w="1439" w:type="dxa"/>
          </w:tcPr>
          <w:p w:rsidR="00A67020" w:rsidRDefault="00A4371A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9" w:type="dxa"/>
            <w:vMerge/>
          </w:tcPr>
          <w:p w:rsidR="00A67020" w:rsidRDefault="00A67020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39" w:type="dxa"/>
          </w:tcPr>
          <w:p w:rsidR="00A67020" w:rsidRDefault="00A4371A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9" w:type="dxa"/>
            <w:vAlign w:val="center"/>
          </w:tcPr>
          <w:p w:rsidR="00A67020" w:rsidRDefault="00301F14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58" w:type="dxa"/>
          </w:tcPr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1.把握灭火最佳时机（为火苗初起阶段）。</w:t>
            </w:r>
          </w:p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2.合理选用灭火器材及灭火方式。 </w:t>
            </w:r>
          </w:p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3.报警时，须讲明着火地点、着火介质、火势、人员伤亡情况。  </w:t>
            </w:r>
          </w:p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4.如火势较大无法扑灭，现场人员要及时撤离。 </w:t>
            </w:r>
          </w:p>
          <w:p w:rsidR="00A67020" w:rsidRDefault="00301F14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5.非本加油站新闻发言人不得擅自接收媒体采访。</w:t>
            </w:r>
          </w:p>
        </w:tc>
        <w:tc>
          <w:tcPr>
            <w:tcW w:w="1439" w:type="dxa"/>
            <w:vAlign w:val="center"/>
          </w:tcPr>
          <w:p w:rsidR="00A67020" w:rsidRDefault="00A67020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67020" w:rsidRDefault="00A67020" w:rsidP="00A748C5">
      <w:pPr>
        <w:pStyle w:val="a0"/>
        <w:ind w:firstLineChars="0" w:firstLine="0"/>
        <w:rPr>
          <w:color w:val="000000"/>
          <w:sz w:val="28"/>
          <w:szCs w:val="28"/>
        </w:rPr>
      </w:pPr>
    </w:p>
    <w:p w:rsidR="00A67020" w:rsidRDefault="00301F14" w:rsidP="00A748C5">
      <w:pPr>
        <w:pStyle w:val="a0"/>
        <w:ind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二、加油车辆起火应急处置方案</w:t>
      </w:r>
    </w:p>
    <w:tbl>
      <w:tblPr>
        <w:tblW w:w="9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6658"/>
        <w:gridCol w:w="1439"/>
      </w:tblGrid>
      <w:tr w:rsidR="00A67020">
        <w:trPr>
          <w:trHeight w:val="305"/>
        </w:trPr>
        <w:tc>
          <w:tcPr>
            <w:tcW w:w="1189" w:type="dxa"/>
          </w:tcPr>
          <w:p w:rsidR="00A67020" w:rsidRDefault="00A67020">
            <w:pPr>
              <w:spacing w:line="360" w:lineRule="auto"/>
              <w:jc w:val="center"/>
            </w:pPr>
          </w:p>
          <w:p w:rsidR="00A67020" w:rsidRDefault="00301F14" w:rsidP="00A748C5">
            <w:pPr>
              <w:pStyle w:val="a0"/>
              <w:ind w:firstLine="210"/>
            </w:pPr>
            <w:r>
              <w:rPr>
                <w:rFonts w:hint="eastAsia"/>
              </w:rPr>
              <w:t>步骤</w:t>
            </w:r>
          </w:p>
        </w:tc>
        <w:tc>
          <w:tcPr>
            <w:tcW w:w="6658" w:type="dxa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  <w:p w:rsidR="00A67020" w:rsidRDefault="00301F14">
            <w:pPr>
              <w:spacing w:line="360" w:lineRule="auto"/>
              <w:ind w:firstLineChars="900" w:firstLine="2530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39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A67020">
        <w:trPr>
          <w:trHeight w:val="613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当加油车辆起火，发现事件第一人应大声呼救，立即用现场消防器材扑救初期火灾， 并向站长报告。  </w:t>
            </w:r>
          </w:p>
        </w:tc>
        <w:tc>
          <w:tcPr>
            <w:tcW w:w="1439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发现事件第一人</w:t>
            </w:r>
          </w:p>
        </w:tc>
      </w:tr>
      <w:tr w:rsidR="00A67020">
        <w:trPr>
          <w:trHeight w:val="290"/>
        </w:trPr>
        <w:tc>
          <w:tcPr>
            <w:tcW w:w="1189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视情况向上级主管部门或拨打119、110、120电话。</w:t>
            </w:r>
          </w:p>
        </w:tc>
        <w:tc>
          <w:tcPr>
            <w:tcW w:w="1439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通知其他应急人员增援。</w:t>
            </w:r>
          </w:p>
        </w:tc>
        <w:tc>
          <w:tcPr>
            <w:tcW w:w="1439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9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39" w:type="dxa"/>
            <w:vAlign w:val="center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</w:tc>
      </w:tr>
      <w:tr w:rsidR="00A67020">
        <w:trPr>
          <w:trHeight w:val="290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39" w:type="dxa"/>
            <w:vAlign w:val="center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唐玉兰</w:t>
            </w:r>
          </w:p>
        </w:tc>
      </w:tr>
      <w:tr w:rsidR="00A67020">
        <w:trPr>
          <w:trHeight w:val="305"/>
        </w:trPr>
        <w:tc>
          <w:tcPr>
            <w:tcW w:w="1189" w:type="dxa"/>
            <w:vMerge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39" w:type="dxa"/>
            <w:vAlign w:val="center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proofErr w:type="gramStart"/>
            <w:r w:rsidR="00F84671">
              <w:rPr>
                <w:rFonts w:ascii="仿宋_GB2312" w:eastAsia="仿宋_GB2312" w:hAnsi="宋体" w:hint="eastAsia"/>
                <w:color w:val="000000"/>
                <w:sz w:val="24"/>
              </w:rPr>
              <w:t>陈洪梅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灭火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：  </w:t>
            </w:r>
          </w:p>
          <w:p w:rsidR="00A67020" w:rsidRDefault="00301F14">
            <w:pPr>
              <w:spacing w:line="360" w:lineRule="auto"/>
              <w:ind w:firstLineChars="150" w:firstLine="36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1.用石棉被覆盖加油汽车油箱口，或直接用灭火器对着火点进行喷射灭火。</w:t>
            </w:r>
          </w:p>
          <w:p w:rsidR="00A67020" w:rsidRDefault="00301F14">
            <w:pPr>
              <w:spacing w:line="360" w:lineRule="auto"/>
              <w:ind w:firstLineChars="150" w:firstLine="36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2.若油品流淌地面起火。利用消防沙进行围堵，或用干粉灭火器从上风处进行灭火。</w:t>
            </w:r>
          </w:p>
          <w:p w:rsidR="00A67020" w:rsidRDefault="00301F14">
            <w:pPr>
              <w:spacing w:line="360" w:lineRule="auto"/>
              <w:ind w:firstLineChars="150" w:firstLine="36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3.在可能的情况下，将着火车辆驶离或推出站区，再做处理。</w:t>
            </w:r>
          </w:p>
        </w:tc>
        <w:tc>
          <w:tcPr>
            <w:tcW w:w="1439" w:type="dxa"/>
            <w:vAlign w:val="center"/>
          </w:tcPr>
          <w:p w:rsidR="00A67020" w:rsidRDefault="00A4371A">
            <w:pPr>
              <w:spacing w:line="360" w:lineRule="auto"/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薄文</w:t>
            </w:r>
          </w:p>
          <w:p w:rsidR="00A67020" w:rsidRDefault="00F84671" w:rsidP="00A748C5">
            <w:pPr>
              <w:pStyle w:val="a0"/>
              <w:ind w:firstLine="240"/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9" w:type="dxa"/>
            <w:vMerge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救护：对现场受伤者实施救护，及时送往附近医院。</w:t>
            </w:r>
          </w:p>
        </w:tc>
        <w:tc>
          <w:tcPr>
            <w:tcW w:w="1439" w:type="dxa"/>
            <w:vAlign w:val="center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proofErr w:type="gramStart"/>
            <w:r w:rsidR="00F84671"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39" w:type="dxa"/>
            <w:vAlign w:val="center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</w:tc>
      </w:tr>
      <w:tr w:rsidR="00A67020">
        <w:trPr>
          <w:trHeight w:val="290"/>
        </w:trPr>
        <w:tc>
          <w:tcPr>
            <w:tcW w:w="1189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39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9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 若加油枪正插在油箱口时着火，不要拔出加油枪，而应先用灭火器灭火后再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拔出油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枪。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2.合理选用灭火器材及灭火方式。 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3.报警时，须讲明着火地点、着火介质、火势、人员伤亡情况。 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4.如火势较大无法扑灭，现场人员要及时撤离。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5.非本加油站新闻发言人不得擅自接收媒体采访。 </w:t>
            </w:r>
          </w:p>
        </w:tc>
        <w:tc>
          <w:tcPr>
            <w:tcW w:w="1439" w:type="dxa"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67020" w:rsidRDefault="00A67020" w:rsidP="00A748C5">
      <w:pPr>
        <w:pStyle w:val="a0"/>
        <w:ind w:firstLine="280"/>
        <w:rPr>
          <w:color w:val="000000"/>
          <w:sz w:val="28"/>
          <w:szCs w:val="28"/>
        </w:rPr>
      </w:pPr>
    </w:p>
    <w:p w:rsidR="00A67020" w:rsidRDefault="00A67020" w:rsidP="00A748C5">
      <w:pPr>
        <w:pStyle w:val="a0"/>
        <w:ind w:firstLineChars="0" w:firstLine="0"/>
        <w:rPr>
          <w:color w:val="000000"/>
          <w:sz w:val="28"/>
          <w:szCs w:val="28"/>
        </w:rPr>
      </w:pPr>
    </w:p>
    <w:p w:rsidR="00A67020" w:rsidRDefault="00301F14" w:rsidP="00A748C5">
      <w:pPr>
        <w:pStyle w:val="a0"/>
        <w:numPr>
          <w:ilvl w:val="0"/>
          <w:numId w:val="1"/>
        </w:numPr>
        <w:ind w:firstLine="3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加油机起火应急处置方案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A67020">
        <w:trPr>
          <w:trHeight w:val="305"/>
        </w:trPr>
        <w:tc>
          <w:tcPr>
            <w:tcW w:w="1188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A67020">
        <w:trPr>
          <w:trHeight w:val="613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当加油机起火，发现事件第一人应大声呼救立即用现场消防器材扑救初期火灾，并向站长报告。</w:t>
            </w:r>
          </w:p>
        </w:tc>
        <w:tc>
          <w:tcPr>
            <w:tcW w:w="1440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发现事件第一人</w:t>
            </w:r>
          </w:p>
        </w:tc>
      </w:tr>
      <w:tr w:rsidR="00A67020">
        <w:trPr>
          <w:trHeight w:val="290"/>
        </w:trPr>
        <w:tc>
          <w:tcPr>
            <w:tcW w:w="1188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视情况向上级主管部门报告或拨打119、110电话，有人受伤时拨打120。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40" w:type="dxa"/>
            <w:vAlign w:val="center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</w:tc>
      </w:tr>
      <w:tr w:rsidR="00A67020">
        <w:trPr>
          <w:trHeight w:val="290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40" w:type="dxa"/>
            <w:vAlign w:val="center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唐玉兰</w:t>
            </w:r>
          </w:p>
        </w:tc>
      </w:tr>
      <w:tr w:rsidR="00A67020">
        <w:trPr>
          <w:trHeight w:val="305"/>
        </w:trPr>
        <w:tc>
          <w:tcPr>
            <w:tcW w:w="1188" w:type="dxa"/>
            <w:vMerge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40" w:type="dxa"/>
            <w:vAlign w:val="center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陈洪梅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1.灭火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：  </w:t>
            </w:r>
          </w:p>
          <w:p w:rsidR="00A67020" w:rsidRDefault="00301F14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（1）直接用灭火器对着着火点进行喷射灭火；  </w:t>
            </w:r>
          </w:p>
          <w:p w:rsidR="00A67020" w:rsidRDefault="00301F14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（2）若油品流淌地面起火，则利用消防沙进行围堵，或用干粉灭火器从上风处进行灭火。</w:t>
            </w:r>
          </w:p>
        </w:tc>
        <w:tc>
          <w:tcPr>
            <w:tcW w:w="1440" w:type="dxa"/>
            <w:vAlign w:val="center"/>
          </w:tcPr>
          <w:p w:rsidR="00A67020" w:rsidRDefault="00A4371A" w:rsidP="00A4371A">
            <w:pPr>
              <w:pStyle w:val="a0"/>
              <w:ind w:leftChars="100" w:left="330" w:hangingChars="50" w:hanging="120"/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  <w:r w:rsidR="00F84671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proofErr w:type="gramStart"/>
            <w:r w:rsidR="00F84671"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8" w:type="dxa"/>
            <w:vMerge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2.救护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：对现场受伤者实施救护及时送往医院。</w:t>
            </w:r>
          </w:p>
        </w:tc>
        <w:tc>
          <w:tcPr>
            <w:tcW w:w="1440" w:type="dxa"/>
            <w:vAlign w:val="center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40" w:type="dxa"/>
            <w:vAlign w:val="center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</w:tc>
      </w:tr>
      <w:tr w:rsidR="00A67020">
        <w:trPr>
          <w:trHeight w:val="290"/>
        </w:trPr>
        <w:tc>
          <w:tcPr>
            <w:tcW w:w="1188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1.把握灭火最佳时机（为火苗初起阶段）。 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2.合理选用灭火器材及灭火方式。 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3.报警时，须讲明着火地点、着火介质、火势、人员伤亡情况。 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4.如火势较大无法扑灭，现场人员要及时撤离。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5.非本加油站新闻发言人不得擅自接收媒体采访。</w:t>
            </w:r>
          </w:p>
        </w:tc>
        <w:tc>
          <w:tcPr>
            <w:tcW w:w="1440" w:type="dxa"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67020" w:rsidRDefault="00A67020">
      <w:pPr>
        <w:spacing w:line="240" w:lineRule="atLeast"/>
        <w:rPr>
          <w:rFonts w:ascii="仿宋_GB2312" w:eastAsia="仿宋_GB2312" w:hAnsi="宋体"/>
          <w:color w:val="000000"/>
          <w:sz w:val="24"/>
        </w:rPr>
      </w:pPr>
    </w:p>
    <w:p w:rsidR="00A67020" w:rsidRDefault="00A67020">
      <w:pPr>
        <w:spacing w:line="240" w:lineRule="atLeast"/>
        <w:rPr>
          <w:rFonts w:ascii="仿宋_GB2312" w:eastAsia="仿宋_GB2312" w:hAnsi="宋体"/>
          <w:b/>
          <w:color w:val="000000"/>
          <w:sz w:val="24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301F14">
      <w:pPr>
        <w:pStyle w:val="3"/>
        <w:spacing w:after="140" w:line="360" w:lineRule="auto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lastRenderedPageBreak/>
        <w:t>四、</w:t>
      </w:r>
      <w:r>
        <w:rPr>
          <w:rFonts w:hint="eastAsia"/>
          <w:b w:val="0"/>
          <w:bCs w:val="0"/>
          <w:color w:val="000000"/>
        </w:rPr>
        <w:t xml:space="preserve"> </w:t>
      </w:r>
      <w:r>
        <w:rPr>
          <w:rFonts w:hint="eastAsia"/>
          <w:b w:val="0"/>
          <w:bCs w:val="0"/>
          <w:color w:val="000000"/>
        </w:rPr>
        <w:t>埋地油罐口起火应急处置方案</w:t>
      </w:r>
    </w:p>
    <w:tbl>
      <w:tblPr>
        <w:tblW w:w="9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6658"/>
        <w:gridCol w:w="1439"/>
      </w:tblGrid>
      <w:tr w:rsidR="00A67020">
        <w:trPr>
          <w:trHeight w:val="305"/>
        </w:trPr>
        <w:tc>
          <w:tcPr>
            <w:tcW w:w="1189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39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A67020">
        <w:trPr>
          <w:trHeight w:val="613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当埋地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油罐口起火，发现事件第一人应大声呼救立即用现场消防器材扑救初期火灾， 并向站长报告。</w:t>
            </w:r>
          </w:p>
        </w:tc>
        <w:tc>
          <w:tcPr>
            <w:tcW w:w="1439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发现事件第一人</w:t>
            </w:r>
          </w:p>
        </w:tc>
      </w:tr>
      <w:tr w:rsidR="00A67020">
        <w:trPr>
          <w:trHeight w:val="290"/>
        </w:trPr>
        <w:tc>
          <w:tcPr>
            <w:tcW w:w="1189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视情况向上级主管部门报告或拨打119、110电话，有人受伤时拨打120。</w:t>
            </w:r>
          </w:p>
        </w:tc>
        <w:tc>
          <w:tcPr>
            <w:tcW w:w="1439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</w:t>
            </w:r>
          </w:p>
        </w:tc>
        <w:tc>
          <w:tcPr>
            <w:tcW w:w="1439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9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39" w:type="dxa"/>
            <w:vAlign w:val="center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</w:tc>
      </w:tr>
      <w:tr w:rsidR="00A67020">
        <w:trPr>
          <w:trHeight w:val="290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39" w:type="dxa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唐玉兰</w:t>
            </w:r>
          </w:p>
        </w:tc>
      </w:tr>
      <w:tr w:rsidR="00A67020">
        <w:trPr>
          <w:trHeight w:val="305"/>
        </w:trPr>
        <w:tc>
          <w:tcPr>
            <w:tcW w:w="1189" w:type="dxa"/>
            <w:vMerge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39" w:type="dxa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陈洪梅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1.灭火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：先用灭火器对准油罐口将大火扑灭，再用灭火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毯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覆盖油罐口。</w:t>
            </w:r>
          </w:p>
        </w:tc>
        <w:tc>
          <w:tcPr>
            <w:tcW w:w="1439" w:type="dxa"/>
            <w:vAlign w:val="center"/>
          </w:tcPr>
          <w:p w:rsidR="00A67020" w:rsidRDefault="00A4371A" w:rsidP="00A4371A">
            <w:pPr>
              <w:pStyle w:val="a0"/>
              <w:ind w:leftChars="100" w:left="330" w:hangingChars="50" w:hanging="120"/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  <w:r w:rsidR="00F84671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proofErr w:type="gramStart"/>
            <w:r w:rsidR="00F84671"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244"/>
        </w:trPr>
        <w:tc>
          <w:tcPr>
            <w:tcW w:w="1189" w:type="dxa"/>
            <w:vMerge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2.救护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：对现场受伤者实施救护及时送往医院。</w:t>
            </w:r>
          </w:p>
        </w:tc>
        <w:tc>
          <w:tcPr>
            <w:tcW w:w="1439" w:type="dxa"/>
            <w:vAlign w:val="center"/>
          </w:tcPr>
          <w:p w:rsidR="00A67020" w:rsidRDefault="00F8467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9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39" w:type="dxa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9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39" w:type="dxa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9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58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1.把握灭火最佳时机（为火苗初起阶段）。 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2.合理选用灭火器材及灭火方式。 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3.报警时，须讲明着火地点、着火介质、火势、人员伤亡情况。 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4.如火势较大无法扑灭，现场人员要及时撤离。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5.非本加油站新闻发言人不得擅自接收媒体采访。</w:t>
            </w:r>
          </w:p>
        </w:tc>
        <w:tc>
          <w:tcPr>
            <w:tcW w:w="1439" w:type="dxa"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67020" w:rsidRDefault="00A67020">
      <w:pPr>
        <w:spacing w:line="240" w:lineRule="atLeast"/>
        <w:rPr>
          <w:rFonts w:ascii="仿宋_GB2312" w:eastAsia="仿宋_GB2312" w:hAnsi="宋体"/>
          <w:b/>
          <w:color w:val="000000"/>
          <w:sz w:val="24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0420EC">
      <w:pPr>
        <w:pStyle w:val="3"/>
        <w:spacing w:after="140" w:line="360" w:lineRule="auto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lastRenderedPageBreak/>
        <w:t>五、加油作业跑冒油事件应急处置方案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A67020">
        <w:trPr>
          <w:trHeight w:val="305"/>
        </w:trPr>
        <w:tc>
          <w:tcPr>
            <w:tcW w:w="1188" w:type="dxa"/>
          </w:tcPr>
          <w:p w:rsidR="00A67020" w:rsidRDefault="00301F1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A67020" w:rsidRDefault="00301F1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  <w:vAlign w:val="center"/>
          </w:tcPr>
          <w:p w:rsidR="00A67020" w:rsidRDefault="00301F1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A67020">
        <w:trPr>
          <w:trHeight w:val="613"/>
        </w:trPr>
        <w:tc>
          <w:tcPr>
            <w:tcW w:w="1188" w:type="dxa"/>
            <w:vAlign w:val="center"/>
          </w:tcPr>
          <w:p w:rsidR="00A67020" w:rsidRDefault="00301F1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 w:rsidR="00A67020" w:rsidRDefault="00301F14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发现加油过程中出现跑冒油事件，发现事件第一人大声呼救，立即停止加油、挂枪（切断电源），并向站长报告。</w:t>
            </w:r>
          </w:p>
        </w:tc>
        <w:tc>
          <w:tcPr>
            <w:tcW w:w="1440" w:type="dxa"/>
            <w:vAlign w:val="center"/>
          </w:tcPr>
          <w:p w:rsidR="00A67020" w:rsidRDefault="00301F1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发现事件第一人</w:t>
            </w:r>
          </w:p>
        </w:tc>
      </w:tr>
      <w:tr w:rsidR="00A67020">
        <w:trPr>
          <w:trHeight w:val="290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A67020" w:rsidRDefault="00301F14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通知其他应急人员增援，视情况向上级主管部门报告或拨打119、110电话，有人受伤时拨打120。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Merge/>
          </w:tcPr>
          <w:p w:rsidR="00A67020" w:rsidRDefault="00A67020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</w:tc>
      </w:tr>
      <w:tr w:rsidR="00A67020">
        <w:trPr>
          <w:trHeight w:val="290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 w:rsidR="00A67020" w:rsidRDefault="00301F14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并拉设警戒线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A67020" w:rsidRDefault="008474C2" w:rsidP="008474C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唐玉兰</w:t>
            </w:r>
          </w:p>
        </w:tc>
      </w:tr>
      <w:tr w:rsidR="00A67020">
        <w:trPr>
          <w:trHeight w:val="305"/>
        </w:trPr>
        <w:tc>
          <w:tcPr>
            <w:tcW w:w="1188" w:type="dxa"/>
            <w:vMerge/>
            <w:vAlign w:val="center"/>
          </w:tcPr>
          <w:p w:rsidR="00A67020" w:rsidRDefault="00A670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疏散现场无关人员及车辆（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人员）。</w:t>
            </w:r>
          </w:p>
        </w:tc>
        <w:tc>
          <w:tcPr>
            <w:tcW w:w="1440" w:type="dxa"/>
            <w:vAlign w:val="center"/>
          </w:tcPr>
          <w:p w:rsidR="00A67020" w:rsidRDefault="008474C2" w:rsidP="008474C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陈洪梅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8" w:type="dxa"/>
            <w:vAlign w:val="center"/>
          </w:tcPr>
          <w:p w:rsidR="00A67020" w:rsidRDefault="00301F1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A67020" w:rsidRDefault="00301F14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1.应立即停止加油作业。</w:t>
            </w:r>
          </w:p>
          <w:p w:rsidR="00A67020" w:rsidRDefault="00301F14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2.向顾客道歉，告知顾客禁止启动加油车辆，杜绝明火源接近。</w:t>
            </w:r>
          </w:p>
          <w:p w:rsidR="00A67020" w:rsidRDefault="00301F14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3.会同现场其他人员将车辆推离现场，并在跑、冒油区用消防沙覆盖，或设置警戒标志。</w:t>
            </w:r>
          </w:p>
          <w:p w:rsidR="00A67020" w:rsidRDefault="00301F14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4.用棉质拖把、毛巾吸干油面，在用干沙覆盖残油。待充分吸收残油后，将现场清理干净。</w:t>
            </w:r>
          </w:p>
          <w:p w:rsidR="00A67020" w:rsidRDefault="00301F14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5.如冒油数量较多，应检查附近的排水渠，若有较多的油品进入排水渠，则应立即采取措施阻止油污流散（用消防沙或沙包、清理隔油池油污，严防溢出）。</w:t>
            </w:r>
          </w:p>
          <w:p w:rsidR="00A67020" w:rsidRDefault="00301F14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6.与顾客共同确认跑冒油数量，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视责任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情况进行赔偿。如果跑冒油数量较大，协商不成，由站长处理。</w:t>
            </w:r>
          </w:p>
        </w:tc>
        <w:tc>
          <w:tcPr>
            <w:tcW w:w="1440" w:type="dxa"/>
            <w:vAlign w:val="center"/>
          </w:tcPr>
          <w:p w:rsidR="00A67020" w:rsidRDefault="00A4371A" w:rsidP="00A4371A">
            <w:pPr>
              <w:pStyle w:val="a0"/>
              <w:ind w:leftChars="100" w:left="330" w:hangingChars="50" w:hanging="120"/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  <w:r w:rsidR="008474C2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proofErr w:type="gramStart"/>
            <w:r w:rsidR="008474C2"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 w:rsidR="00A67020" w:rsidRDefault="00301F14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清理干净地面油污；</w:t>
            </w:r>
          </w:p>
        </w:tc>
        <w:tc>
          <w:tcPr>
            <w:tcW w:w="1440" w:type="dxa"/>
            <w:vAlign w:val="center"/>
          </w:tcPr>
          <w:p w:rsidR="00A67020" w:rsidRDefault="00F84671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Merge/>
            <w:vAlign w:val="center"/>
          </w:tcPr>
          <w:p w:rsidR="00A67020" w:rsidRDefault="00A670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8" w:type="dxa"/>
            <w:vMerge/>
          </w:tcPr>
          <w:p w:rsidR="00A67020" w:rsidRDefault="00A67020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计算油品损失。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Align w:val="center"/>
          </w:tcPr>
          <w:p w:rsidR="00A67020" w:rsidRDefault="00301F1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 w:rsidR="00A67020" w:rsidRDefault="00301F14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1.应提醒现场人员不要惊慌，有序疏散。</w:t>
            </w:r>
          </w:p>
          <w:p w:rsidR="00A67020" w:rsidRDefault="00301F14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2.油料泄漏量大时，应扩大警戒范围；若油料流入暗渠，要派人巡视或值守，禁止他人点火。</w:t>
            </w:r>
          </w:p>
          <w:p w:rsidR="00A67020" w:rsidRDefault="00301F14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在回收油品（油污）时，严禁使用铁制、化纤、塑料类材质等易产生静电或火花的工具、容器、扫把等。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回收的废油或油污应集中统一处理，不能随意倾倒。</w:t>
            </w:r>
          </w:p>
        </w:tc>
        <w:tc>
          <w:tcPr>
            <w:tcW w:w="1440" w:type="dxa"/>
            <w:vAlign w:val="center"/>
          </w:tcPr>
          <w:p w:rsidR="00A67020" w:rsidRDefault="00A67020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301F14">
      <w:pPr>
        <w:pStyle w:val="3"/>
        <w:spacing w:after="140"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六、卸油作业中发生跑冒油事件应急处置方案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A67020">
        <w:trPr>
          <w:trHeight w:val="305"/>
        </w:trPr>
        <w:tc>
          <w:tcPr>
            <w:tcW w:w="1188" w:type="dxa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A67020">
        <w:trPr>
          <w:trHeight w:val="613"/>
        </w:trPr>
        <w:tc>
          <w:tcPr>
            <w:tcW w:w="1188" w:type="dxa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发现卸油过程中出现跑冒油事件，现场卸油员应大声呼叫。并向站长报告</w:t>
            </w:r>
          </w:p>
        </w:tc>
        <w:tc>
          <w:tcPr>
            <w:tcW w:w="1440" w:type="dxa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现场卸油员</w:t>
            </w:r>
          </w:p>
        </w:tc>
      </w:tr>
      <w:tr w:rsidR="00A67020">
        <w:trPr>
          <w:trHeight w:val="290"/>
        </w:trPr>
        <w:tc>
          <w:tcPr>
            <w:tcW w:w="1188" w:type="dxa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通知其他应急人员增援，及时关闭油罐车卸油阀，情况严重的，应切断总电源，停止营业，视情况向上级主管部门报告或拨打119、110电话，有人受伤时拨打120。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40" w:type="dxa"/>
            <w:vAlign w:val="center"/>
          </w:tcPr>
          <w:p w:rsidR="00A67020" w:rsidRDefault="008474C2" w:rsidP="008474C2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唐玉兰</w:t>
            </w:r>
          </w:p>
        </w:tc>
      </w:tr>
      <w:tr w:rsidR="00A67020">
        <w:trPr>
          <w:trHeight w:val="355"/>
        </w:trPr>
        <w:tc>
          <w:tcPr>
            <w:tcW w:w="1188" w:type="dxa"/>
            <w:vMerge/>
            <w:vAlign w:val="center"/>
          </w:tcPr>
          <w:p w:rsidR="00A67020" w:rsidRDefault="00A67020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40" w:type="dxa"/>
            <w:vAlign w:val="center"/>
          </w:tcPr>
          <w:p w:rsidR="00A67020" w:rsidRDefault="008474C2" w:rsidP="008474C2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陈洪梅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8" w:type="dxa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1.现场警戒，疏散闲杂人员，严禁启动中的车辆等明火源靠近，消防器材就位，做好扑救准备。</w:t>
            </w:r>
          </w:p>
          <w:p w:rsidR="00A67020" w:rsidRDefault="00301F14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2.查找泄漏源，采取隔断、围堵等处置措施，控制油品扩散；封闭下水道，防止油品下水道扩散；设法将油污水导入隔油池，如无法进入隔油池，应在排污口进行隔断。</w:t>
            </w:r>
          </w:p>
          <w:p w:rsidR="00A67020" w:rsidRDefault="00301F14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对现场已跑冒油品用棉纱、毛巾、拖把、铝（铜）质容器等进行回收（禁止用铁铲、塑料桶等易产生静电火花的器皿进行回收）。回收后用沙土覆盖残留油渍，待充分吸收残油后将沙土清除干净。水上加油站无法回收的油品，用吸油毡消油。</w:t>
            </w:r>
          </w:p>
          <w:p w:rsidR="00A67020" w:rsidRDefault="00301F14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4.检查所有井口及其他可能留有油品的区域，若有残油或隐患存在应及时清理干净。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420" w:lineRule="exact"/>
              <w:jc w:val="center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  <w:p w:rsidR="00A67020" w:rsidRDefault="008474C2" w:rsidP="00A748C5">
            <w:pPr>
              <w:pStyle w:val="a0"/>
              <w:ind w:firstLine="240"/>
              <w:rPr>
                <w:rFonts w:eastAsia="仿宋_GB2312"/>
              </w:rPr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1.计量确定跑冒油损失，做好外泄油品的确认，做好台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账记录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及事故汇报材料，上报主管部门。</w:t>
            </w:r>
          </w:p>
          <w:p w:rsidR="00A67020" w:rsidRDefault="00301F14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2.应跟踪观察跑冒油对周边环境的影响，如情况严重的，应上报上级主管部门。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1.应提醒现场人员不要惊慌，积极配合现场应急处置。</w:t>
            </w:r>
          </w:p>
          <w:p w:rsidR="00A67020" w:rsidRDefault="00301F14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2.必须坚持“速战速决”的原则，第一发现人立即呼喊发生警报并进行处理。</w:t>
            </w:r>
          </w:p>
          <w:p w:rsidR="00A67020" w:rsidRDefault="00301F14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3.在以上应急处置动作的同时，另外的人员指挥在场车辆迅速疏散，防止蔓延。</w:t>
            </w:r>
          </w:p>
          <w:p w:rsidR="00A67020" w:rsidRDefault="00301F14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4.现场油料回收时，注意使用防爆工具及通讯工具，同时安排人员在旁携带灭火器材做应急防备。</w:t>
            </w:r>
          </w:p>
        </w:tc>
        <w:tc>
          <w:tcPr>
            <w:tcW w:w="1440" w:type="dxa"/>
            <w:vAlign w:val="center"/>
          </w:tcPr>
          <w:p w:rsidR="00A67020" w:rsidRDefault="00A67020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67020" w:rsidRDefault="00A67020">
      <w:pPr>
        <w:pStyle w:val="a5"/>
        <w:adjustRightInd w:val="0"/>
        <w:snapToGrid w:val="0"/>
        <w:spacing w:before="0" w:beforeAutospacing="0" w:after="0" w:afterAutospacing="0" w:line="240" w:lineRule="atLeast"/>
        <w:rPr>
          <w:rFonts w:ascii="仿宋_GB2312" w:eastAsia="仿宋_GB2312"/>
          <w:b/>
          <w:color w:val="000000"/>
        </w:rPr>
        <w:sectPr w:rsidR="00A67020">
          <w:pgSz w:w="11906" w:h="16838"/>
          <w:pgMar w:top="1418" w:right="1418" w:bottom="1418" w:left="1418" w:header="1021" w:footer="1021" w:gutter="0"/>
          <w:cols w:space="720"/>
          <w:titlePg/>
          <w:docGrid w:linePitch="435"/>
        </w:sectPr>
      </w:pPr>
    </w:p>
    <w:p w:rsidR="00A67020" w:rsidRDefault="00301F14">
      <w:pPr>
        <w:pStyle w:val="3"/>
        <w:spacing w:after="140"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七、电器火灾应急处置方案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A67020">
        <w:trPr>
          <w:trHeight w:val="305"/>
        </w:trPr>
        <w:tc>
          <w:tcPr>
            <w:tcW w:w="1188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A67020">
        <w:trPr>
          <w:trHeight w:val="613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当电器发生火灾时，发现事件第一人应大声呼救立即用现场消防器材扑救初期火灾，并向站长报告。</w:t>
            </w:r>
          </w:p>
        </w:tc>
        <w:tc>
          <w:tcPr>
            <w:tcW w:w="1440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发现事件第一人</w:t>
            </w:r>
          </w:p>
        </w:tc>
      </w:tr>
      <w:tr w:rsidR="00A67020">
        <w:trPr>
          <w:trHeight w:val="290"/>
        </w:trPr>
        <w:tc>
          <w:tcPr>
            <w:tcW w:w="1188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视情况向上级主管部门报告或拨打119、110电话，有人受伤时拨打120。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</w:tc>
      </w:tr>
      <w:tr w:rsidR="00A67020">
        <w:trPr>
          <w:trHeight w:val="290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40" w:type="dxa"/>
          </w:tcPr>
          <w:p w:rsidR="00A67020" w:rsidRDefault="008474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唐玉兰</w:t>
            </w:r>
          </w:p>
        </w:tc>
      </w:tr>
      <w:tr w:rsidR="00A67020">
        <w:trPr>
          <w:trHeight w:val="305"/>
        </w:trPr>
        <w:tc>
          <w:tcPr>
            <w:tcW w:w="1188" w:type="dxa"/>
            <w:vMerge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40" w:type="dxa"/>
          </w:tcPr>
          <w:p w:rsidR="00A67020" w:rsidRDefault="008474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陈洪梅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1.灭火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  <w:p w:rsidR="00A67020" w:rsidRDefault="00301F14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（1）用手提式二氧化碳或干粉灭火器对准火焰根部进行灭火。  </w:t>
            </w:r>
          </w:p>
          <w:p w:rsidR="00A67020" w:rsidRDefault="00301F14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（2）若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总配室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火灾，应迅速用手提式二氧化碳或干粉灭火器灭火，并想办法切断总电源开关；若无法断电则拨打电话，通知供电局停止供电， 防止火势蔓延。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360" w:lineRule="auto"/>
              <w:jc w:val="center"/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薄文</w:t>
            </w:r>
          </w:p>
          <w:p w:rsidR="00A67020" w:rsidRDefault="008474C2" w:rsidP="00A748C5">
            <w:pPr>
              <w:pStyle w:val="a0"/>
              <w:ind w:firstLine="240"/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8" w:type="dxa"/>
            <w:vMerge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2.救护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：对现场受伤者实施救护及时送往医院。</w:t>
            </w:r>
          </w:p>
        </w:tc>
        <w:tc>
          <w:tcPr>
            <w:tcW w:w="1440" w:type="dxa"/>
            <w:vAlign w:val="center"/>
          </w:tcPr>
          <w:p w:rsidR="00A67020" w:rsidRDefault="008474C2" w:rsidP="008474C2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唐玉兰</w:t>
            </w:r>
          </w:p>
        </w:tc>
      </w:tr>
      <w:tr w:rsidR="00A67020">
        <w:trPr>
          <w:trHeight w:val="305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40" w:type="dxa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290"/>
        </w:trPr>
        <w:tc>
          <w:tcPr>
            <w:tcW w:w="1188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40" w:type="dxa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1.把握灭火最佳时机。使用二氧化碳灭火器时，操作员的手不能接触喷管金属部位，若在狭小空间的则要迅速撤离，以免窒息或冻伤。 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 带电灭火时应注意灭火器至电气设备安全距离符合要求，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不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可用泡沫、清水等导电灭火剂带电灭火。 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3.报警时，须讲明着火地点、着火介质、火势、人员伤亡情况。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4.如火势较大无法扑灭，现场人员要及时撤离。 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5.非本加油站新闻发言人不得擅自接收媒体采访。</w:t>
            </w:r>
          </w:p>
        </w:tc>
        <w:tc>
          <w:tcPr>
            <w:tcW w:w="1440" w:type="dxa"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p w:rsidR="00A67020" w:rsidRDefault="00301F14">
      <w:pPr>
        <w:pStyle w:val="2"/>
        <w:spacing w:after="140" w:line="360" w:lineRule="auto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lastRenderedPageBreak/>
        <w:t>八、人员伤害事件现场处置方案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A67020">
        <w:trPr>
          <w:trHeight w:val="305"/>
          <w:tblHeader/>
        </w:trPr>
        <w:tc>
          <w:tcPr>
            <w:tcW w:w="1188" w:type="dxa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A67020">
        <w:trPr>
          <w:trHeight w:val="300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发现人员受到伤害（触电、机械伤害、车辆伤害、高处坠落、物体打击)，应立即向熊伟宏报告。若是触电，事件发现第一人应立即断开电源或运用绝缘物使触电 者脱离电源。</w:t>
            </w:r>
          </w:p>
        </w:tc>
        <w:tc>
          <w:tcPr>
            <w:tcW w:w="1440" w:type="dxa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事件发现第一人</w:t>
            </w:r>
          </w:p>
        </w:tc>
      </w:tr>
      <w:tr w:rsidR="00A67020">
        <w:trPr>
          <w:trHeight w:val="290"/>
        </w:trPr>
        <w:tc>
          <w:tcPr>
            <w:tcW w:w="1188" w:type="dxa"/>
            <w:vMerge/>
          </w:tcPr>
          <w:p w:rsidR="00A67020" w:rsidRDefault="00A67020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立即向上级领导报告，视情况拨打120、119、110电话。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285"/>
        </w:trPr>
        <w:tc>
          <w:tcPr>
            <w:tcW w:w="1188" w:type="dxa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迅速组织现场人员救援。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435"/>
        </w:trPr>
        <w:tc>
          <w:tcPr>
            <w:tcW w:w="1188" w:type="dxa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视事故现场发生情况，划定警戒范围。</w:t>
            </w:r>
          </w:p>
        </w:tc>
        <w:tc>
          <w:tcPr>
            <w:tcW w:w="1440" w:type="dxa"/>
            <w:vAlign w:val="center"/>
          </w:tcPr>
          <w:p w:rsidR="00A67020" w:rsidRDefault="008474C2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唐玉兰</w:t>
            </w:r>
          </w:p>
        </w:tc>
      </w:tr>
      <w:tr w:rsidR="00A67020">
        <w:trPr>
          <w:trHeight w:val="404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ind w:firstLineChars="150" w:firstLine="36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将受到伤害的人员转移到安全的地方，并依据伤害部位和性质采取适当的措施救护受伤人员。</w:t>
            </w:r>
          </w:p>
        </w:tc>
        <w:tc>
          <w:tcPr>
            <w:tcW w:w="1440" w:type="dxa"/>
            <w:vAlign w:val="center"/>
          </w:tcPr>
          <w:p w:rsidR="00A67020" w:rsidRDefault="008474C2">
            <w:pPr>
              <w:spacing w:line="42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陈洪梅</w:t>
            </w:r>
            <w:proofErr w:type="gramEnd"/>
          </w:p>
        </w:tc>
      </w:tr>
      <w:tr w:rsidR="00A67020">
        <w:trPr>
          <w:trHeight w:val="2145"/>
        </w:trPr>
        <w:tc>
          <w:tcPr>
            <w:tcW w:w="1188" w:type="dxa"/>
            <w:vMerge/>
            <w:vAlign w:val="center"/>
          </w:tcPr>
          <w:p w:rsidR="00A67020" w:rsidRDefault="00A67020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1.触电急救：  </w:t>
            </w:r>
          </w:p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当触电者脱离电源后，应根据其具体情况，迅速对症救治。  （1）对伤势不重、神态清醒者，应使其安静休息一小时，再送往医院观察。 </w:t>
            </w:r>
          </w:p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（2）对伤势较重，已失去知觉，但心脏跳动和呼吸还存在，应使其舒适、安静平卧，并速请医生诊治或送往医院。 </w:t>
            </w:r>
          </w:p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（3）对伤势严重、呼吸停止或二者都已停止，应立即施行人工呼吸和胸外挤压，并速请医生诊治或送往医院。必须注意，急救要尽快进行，不能等候医生，在送往医院的途中也不能中止急救。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420" w:lineRule="exact"/>
              <w:jc w:val="center"/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薄文</w:t>
            </w:r>
          </w:p>
          <w:p w:rsidR="00A67020" w:rsidRDefault="008474C2" w:rsidP="00A748C5">
            <w:pPr>
              <w:pStyle w:val="a0"/>
              <w:ind w:firstLine="240"/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>
        <w:trPr>
          <w:trHeight w:val="225"/>
        </w:trPr>
        <w:tc>
          <w:tcPr>
            <w:tcW w:w="1188" w:type="dxa"/>
            <w:vMerge/>
            <w:vAlign w:val="center"/>
          </w:tcPr>
          <w:p w:rsidR="00A67020" w:rsidRDefault="00A67020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2.休克、昏迷急救：  </w:t>
            </w:r>
          </w:p>
          <w:p w:rsidR="00A67020" w:rsidRDefault="00301F14">
            <w:pPr>
              <w:spacing w:line="420" w:lineRule="exact"/>
              <w:ind w:firstLineChars="196" w:firstLine="47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由于外伤、剧痛、脑脊髓损伤等可能造成工作现场的休克昏迷。要一般按以下程序处理：  </w:t>
            </w:r>
          </w:p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（1）让休克者平卧，不用枕头，脚部抬高30度。若属于心原性休克同时伴有心力 衰竭、气急，不能平卧时可采用半卧。注意保暖和安静，尽量不要搬动，如必须搬动时，动作要轻。  </w:t>
            </w:r>
          </w:p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（2）立即与医务工作者联系，请医生治疗。</w:t>
            </w:r>
          </w:p>
        </w:tc>
        <w:tc>
          <w:tcPr>
            <w:tcW w:w="1440" w:type="dxa"/>
            <w:vAlign w:val="center"/>
          </w:tcPr>
          <w:p w:rsidR="00A67020" w:rsidRDefault="008474C2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陈洪梅</w:t>
            </w:r>
            <w:proofErr w:type="gramEnd"/>
          </w:p>
        </w:tc>
      </w:tr>
      <w:tr w:rsidR="00A67020">
        <w:trPr>
          <w:trHeight w:val="1260"/>
        </w:trPr>
        <w:tc>
          <w:tcPr>
            <w:tcW w:w="1188" w:type="dxa"/>
            <w:vMerge/>
            <w:vAlign w:val="center"/>
          </w:tcPr>
          <w:p w:rsidR="00A67020" w:rsidRDefault="00A67020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3.人员创伤急救程序：  </w:t>
            </w:r>
          </w:p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（1）创伤急救原则上是先抢救，后固定，再送医院。  </w:t>
            </w:r>
          </w:p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（2）抢救前先使伤员安静躺平，判断全身情况和受伤程度，有无出血、骨折和休克等。  </w:t>
            </w:r>
          </w:p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（3）外部出血立即采取止血措施，防止失血过多而休克。  </w:t>
            </w:r>
          </w:p>
          <w:p w:rsidR="00A67020" w:rsidRDefault="00301F14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（4）外观无伤，但呈休克状态，要考虑胸腹部内脏或脑部受伤的可能性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吕林君</w:t>
            </w:r>
          </w:p>
        </w:tc>
      </w:tr>
    </w:tbl>
    <w:p w:rsidR="00A67020" w:rsidRDefault="00301F14">
      <w:pPr>
        <w:pStyle w:val="2"/>
        <w:spacing w:after="140" w:line="360" w:lineRule="auto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lastRenderedPageBreak/>
        <w:t>九、公共卫生事件现场处置方案</w:t>
      </w:r>
    </w:p>
    <w:tbl>
      <w:tblPr>
        <w:tblpPr w:leftFromText="180" w:rightFromText="180" w:vertAnchor="text" w:horzAnchor="page" w:tblpX="1521" w:tblpY="261"/>
        <w:tblOverlap w:val="never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A67020">
        <w:trPr>
          <w:trHeight w:val="305"/>
        </w:trPr>
        <w:tc>
          <w:tcPr>
            <w:tcW w:w="1188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A67020">
        <w:trPr>
          <w:trHeight w:val="300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发现人员急性职业中毒（油气中毒）应立即向站长报告。</w:t>
            </w:r>
          </w:p>
        </w:tc>
        <w:tc>
          <w:tcPr>
            <w:tcW w:w="1440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事件发现第一人</w:t>
            </w:r>
          </w:p>
        </w:tc>
      </w:tr>
      <w:tr w:rsidR="00A67020">
        <w:trPr>
          <w:trHeight w:val="235"/>
        </w:trPr>
        <w:tc>
          <w:tcPr>
            <w:tcW w:w="1188" w:type="dxa"/>
            <w:vMerge/>
          </w:tcPr>
          <w:p w:rsidR="00A67020" w:rsidRDefault="00A6702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站长立即启动应急处置预案，拨打120急救。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402"/>
        </w:trPr>
        <w:tc>
          <w:tcPr>
            <w:tcW w:w="1188" w:type="dxa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通知其他应急人员增援，同时电话上报地区应急办。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吕林君</w:t>
            </w:r>
          </w:p>
        </w:tc>
      </w:tr>
      <w:tr w:rsidR="00A67020">
        <w:trPr>
          <w:trHeight w:val="532"/>
        </w:trPr>
        <w:tc>
          <w:tcPr>
            <w:tcW w:w="1188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  <w:vAlign w:val="center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视事故现场发生情况，划定警戒范围。</w:t>
            </w:r>
          </w:p>
        </w:tc>
        <w:tc>
          <w:tcPr>
            <w:tcW w:w="1440" w:type="dxa"/>
            <w:vAlign w:val="center"/>
          </w:tcPr>
          <w:p w:rsidR="00A67020" w:rsidRDefault="008474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唐玉兰</w:t>
            </w:r>
          </w:p>
        </w:tc>
      </w:tr>
      <w:tr w:rsidR="00A67020">
        <w:trPr>
          <w:trHeight w:val="426"/>
        </w:trPr>
        <w:tc>
          <w:tcPr>
            <w:tcW w:w="1188" w:type="dxa"/>
            <w:vMerge w:val="restart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油气中毒时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：迅速将患者搬离中毒场所至空气新鲜处。保持患者安静，并立即松解患者衣领和腰带，以维持呼吸道畅通，并注意保暖。同时严密观察患者的一般状况，尤其是神志、呼吸和循环系统功能等。</w:t>
            </w:r>
          </w:p>
        </w:tc>
        <w:tc>
          <w:tcPr>
            <w:tcW w:w="1440" w:type="dxa"/>
            <w:vAlign w:val="center"/>
          </w:tcPr>
          <w:p w:rsidR="00A67020" w:rsidRDefault="008474C2">
            <w:pPr>
              <w:spacing w:line="360" w:lineRule="auto"/>
              <w:rPr>
                <w:rFonts w:ascii="仿宋_GB2312" w:eastAsia="仿宋_GB2312" w:hAnsi="宋体" w:cs="Arial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荣志剑</w:t>
            </w:r>
            <w:proofErr w:type="gramEnd"/>
          </w:p>
        </w:tc>
      </w:tr>
      <w:tr w:rsidR="00A67020" w:rsidTr="00A4371A">
        <w:trPr>
          <w:trHeight w:val="1039"/>
        </w:trPr>
        <w:tc>
          <w:tcPr>
            <w:tcW w:w="1188" w:type="dxa"/>
            <w:vMerge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若判定中毒者失去知觉，应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使用其灌浓茶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，进行人工呼吸，随后急送医院治疗。</w:t>
            </w:r>
          </w:p>
        </w:tc>
        <w:tc>
          <w:tcPr>
            <w:tcW w:w="1440" w:type="dxa"/>
            <w:vAlign w:val="center"/>
          </w:tcPr>
          <w:p w:rsidR="00A67020" w:rsidRDefault="008474C2">
            <w:pPr>
              <w:spacing w:line="360" w:lineRule="auto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陈洪梅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检查设备、工艺，组织人员抢修，清理现场，恢复生产。</w:t>
            </w:r>
          </w:p>
        </w:tc>
        <w:tc>
          <w:tcPr>
            <w:tcW w:w="1440" w:type="dxa"/>
            <w:vAlign w:val="center"/>
          </w:tcPr>
          <w:p w:rsidR="00A67020" w:rsidRDefault="00A4371A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蒋薄文</w:t>
            </w:r>
            <w:proofErr w:type="gramEnd"/>
          </w:p>
        </w:tc>
      </w:tr>
      <w:tr w:rsidR="00A67020">
        <w:trPr>
          <w:trHeight w:val="305"/>
        </w:trPr>
        <w:tc>
          <w:tcPr>
            <w:tcW w:w="1188" w:type="dxa"/>
            <w:vAlign w:val="center"/>
          </w:tcPr>
          <w:p w:rsidR="00A67020" w:rsidRDefault="00301F14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（1）进入油罐的救护人员须穿戴有毒气体防护器具，腰上要系好安全绳，在有他人现场监护的情况下进行施救。</w:t>
            </w:r>
          </w:p>
          <w:p w:rsidR="00A67020" w:rsidRDefault="00301F1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（2）3小时内形成《异常事件》上报主管部门。</w:t>
            </w:r>
          </w:p>
        </w:tc>
        <w:tc>
          <w:tcPr>
            <w:tcW w:w="1440" w:type="dxa"/>
            <w:vAlign w:val="center"/>
          </w:tcPr>
          <w:p w:rsidR="00A67020" w:rsidRDefault="00A6702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67020" w:rsidRDefault="00A67020">
      <w:pPr>
        <w:spacing w:line="240" w:lineRule="atLeast"/>
        <w:rPr>
          <w:rFonts w:ascii="仿宋_GB2312" w:eastAsia="仿宋_GB2312" w:hAnsi="宋体"/>
          <w:b/>
          <w:color w:val="000000"/>
          <w:sz w:val="24"/>
        </w:rPr>
      </w:pPr>
    </w:p>
    <w:p w:rsidR="00A67020" w:rsidRDefault="00A67020">
      <w:pPr>
        <w:pStyle w:val="a5"/>
        <w:adjustRightInd w:val="0"/>
        <w:snapToGrid w:val="0"/>
        <w:spacing w:before="0" w:beforeAutospacing="0" w:after="0" w:afterAutospacing="0" w:line="240" w:lineRule="atLeast"/>
        <w:rPr>
          <w:rFonts w:ascii="仿宋_GB2312" w:eastAsia="仿宋_GB2312"/>
          <w:b/>
          <w:color w:val="000000"/>
        </w:rPr>
      </w:pPr>
    </w:p>
    <w:p w:rsidR="00A67020" w:rsidRDefault="00A67020">
      <w:pPr>
        <w:pStyle w:val="a5"/>
        <w:adjustRightInd w:val="0"/>
        <w:snapToGrid w:val="0"/>
        <w:spacing w:before="0" w:beforeAutospacing="0" w:after="0" w:afterAutospacing="0" w:line="240" w:lineRule="atLeast"/>
        <w:rPr>
          <w:rFonts w:ascii="仿宋_GB2312" w:eastAsia="仿宋_GB2312"/>
          <w:b/>
          <w:color w:val="000000"/>
        </w:rPr>
        <w:sectPr w:rsidR="00A67020">
          <w:pgSz w:w="11906" w:h="16838"/>
          <w:pgMar w:top="1418" w:right="1418" w:bottom="1418" w:left="1418" w:header="1021" w:footer="1021" w:gutter="0"/>
          <w:cols w:space="720"/>
          <w:titlePg/>
          <w:docGrid w:linePitch="435"/>
        </w:sectPr>
      </w:pPr>
    </w:p>
    <w:p w:rsidR="00A67020" w:rsidRDefault="00A67020">
      <w:pPr>
        <w:pStyle w:val="a0"/>
        <w:ind w:firstLineChars="0" w:firstLine="0"/>
        <w:rPr>
          <w:color w:val="000000"/>
          <w:sz w:val="32"/>
          <w:szCs w:val="32"/>
        </w:rPr>
      </w:pPr>
    </w:p>
    <w:sectPr w:rsidR="00A67020" w:rsidSect="00A6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2F" w:rsidRDefault="00EA1E2F" w:rsidP="00A748C5">
      <w:r>
        <w:separator/>
      </w:r>
    </w:p>
  </w:endnote>
  <w:endnote w:type="continuationSeparator" w:id="0">
    <w:p w:rsidR="00EA1E2F" w:rsidRDefault="00EA1E2F" w:rsidP="00A7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2F" w:rsidRDefault="00EA1E2F" w:rsidP="00A748C5">
      <w:r>
        <w:separator/>
      </w:r>
    </w:p>
  </w:footnote>
  <w:footnote w:type="continuationSeparator" w:id="0">
    <w:p w:rsidR="00EA1E2F" w:rsidRDefault="00EA1E2F" w:rsidP="00A74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B04FA"/>
    <w:multiLevelType w:val="singleLevel"/>
    <w:tmpl w:val="A8FA170C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020"/>
    <w:rsid w:val="000420EC"/>
    <w:rsid w:val="001D1CE2"/>
    <w:rsid w:val="00301F14"/>
    <w:rsid w:val="00324FA0"/>
    <w:rsid w:val="008474C2"/>
    <w:rsid w:val="00A4371A"/>
    <w:rsid w:val="00A67020"/>
    <w:rsid w:val="00A748C5"/>
    <w:rsid w:val="00BC3326"/>
    <w:rsid w:val="00EA1E2F"/>
    <w:rsid w:val="00F84671"/>
    <w:rsid w:val="00FE4E54"/>
    <w:rsid w:val="012774D9"/>
    <w:rsid w:val="24FC4B6F"/>
    <w:rsid w:val="607053C8"/>
    <w:rsid w:val="689C4FCD"/>
    <w:rsid w:val="6A26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670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A67020"/>
    <w:pPr>
      <w:keepNext/>
      <w:keepLines/>
      <w:spacing w:before="260" w:after="260" w:line="416" w:lineRule="auto"/>
      <w:outlineLvl w:val="1"/>
    </w:pPr>
    <w:rPr>
      <w:rFonts w:ascii="Cambria" w:eastAsia="黑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qFormat/>
    <w:rsid w:val="00A67020"/>
    <w:pPr>
      <w:keepNext/>
      <w:keepLines/>
      <w:spacing w:before="260" w:after="260" w:line="416" w:lineRule="auto"/>
      <w:outlineLvl w:val="2"/>
    </w:pPr>
    <w:rPr>
      <w:rFonts w:ascii="宋体" w:eastAsia="黑体" w:hAnsi="宋体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rsid w:val="00A67020"/>
    <w:pPr>
      <w:spacing w:after="120"/>
      <w:ind w:firstLineChars="100" w:firstLine="420"/>
    </w:pPr>
    <w:rPr>
      <w:rFonts w:ascii="Times New Roman"/>
      <w:kern w:val="2"/>
    </w:rPr>
  </w:style>
  <w:style w:type="paragraph" w:styleId="a4">
    <w:name w:val="Body Text"/>
    <w:basedOn w:val="a"/>
    <w:qFormat/>
    <w:rsid w:val="00A67020"/>
    <w:rPr>
      <w:rFonts w:ascii="宋体"/>
      <w:kern w:val="28"/>
    </w:rPr>
  </w:style>
  <w:style w:type="paragraph" w:styleId="a5">
    <w:name w:val="Normal (Web)"/>
    <w:basedOn w:val="a"/>
    <w:qFormat/>
    <w:rsid w:val="00A6702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"/>
    <w:rsid w:val="00A7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748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7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A748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2021-03-03T23:50:00Z</cp:lastPrinted>
  <dcterms:created xsi:type="dcterms:W3CDTF">2021-04-27T03:15:00Z</dcterms:created>
  <dcterms:modified xsi:type="dcterms:W3CDTF">2021-04-27T03:15:00Z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