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3" w:leftChars="135"/>
        <w:jc w:val="center"/>
        <w:rPr>
          <w:b/>
          <w:sz w:val="36"/>
          <w:szCs w:val="36"/>
          <w:u w:val="single"/>
        </w:rPr>
      </w:pPr>
    </w:p>
    <w:p>
      <w:pPr>
        <w:jc w:val="center"/>
        <w:rPr>
          <w:b/>
          <w:sz w:val="44"/>
          <w:szCs w:val="44"/>
        </w:rPr>
      </w:pPr>
      <w:r>
        <w:rPr>
          <w:rFonts w:hint="eastAsia"/>
          <w:b/>
          <w:sz w:val="44"/>
          <w:szCs w:val="44"/>
        </w:rPr>
        <w:t xml:space="preserve">四川易亨轨道装备有限公司 </w:t>
      </w:r>
    </w:p>
    <w:p>
      <w:pPr>
        <w:ind w:left="141" w:leftChars="67"/>
        <w:jc w:val="left"/>
        <w:rPr>
          <w:sz w:val="44"/>
          <w:szCs w:val="44"/>
          <w:u w:val="single"/>
        </w:rPr>
      </w:pPr>
      <w:r>
        <w:rPr>
          <w:rFonts w:hint="eastAsia"/>
          <w:sz w:val="44"/>
          <w:szCs w:val="44"/>
          <w:u w:val="single"/>
        </w:rPr>
        <w:t xml:space="preserve">                                          </w:t>
      </w:r>
    </w:p>
    <w:p>
      <w:pPr>
        <w:rPr>
          <w:sz w:val="36"/>
          <w:szCs w:val="36"/>
        </w:rPr>
      </w:pPr>
    </w:p>
    <w:p>
      <w:pPr>
        <w:tabs>
          <w:tab w:val="left" w:pos="3226"/>
        </w:tabs>
        <w:jc w:val="center"/>
        <w:rPr>
          <w:sz w:val="36"/>
          <w:szCs w:val="36"/>
        </w:rPr>
      </w:pPr>
    </w:p>
    <w:p>
      <w:pPr>
        <w:tabs>
          <w:tab w:val="left" w:pos="3226"/>
        </w:tabs>
        <w:jc w:val="center"/>
        <w:rPr>
          <w:sz w:val="36"/>
          <w:szCs w:val="36"/>
        </w:rPr>
      </w:pPr>
    </w:p>
    <w:p>
      <w:pPr>
        <w:tabs>
          <w:tab w:val="left" w:pos="3226"/>
        </w:tabs>
        <w:jc w:val="center"/>
        <w:rPr>
          <w:sz w:val="36"/>
          <w:szCs w:val="36"/>
        </w:rPr>
      </w:pPr>
    </w:p>
    <w:p>
      <w:pPr>
        <w:tabs>
          <w:tab w:val="left" w:pos="3226"/>
        </w:tabs>
        <w:jc w:val="center"/>
        <w:rPr>
          <w:b/>
          <w:sz w:val="44"/>
          <w:szCs w:val="44"/>
        </w:rPr>
      </w:pPr>
      <w:r>
        <w:rPr>
          <w:rFonts w:hint="eastAsia"/>
          <w:b/>
          <w:sz w:val="44"/>
          <w:szCs w:val="44"/>
        </w:rPr>
        <w:t>安全应急预案</w:t>
      </w:r>
    </w:p>
    <w:p>
      <w:pPr>
        <w:jc w:val="center"/>
        <w:rPr>
          <w:rFonts w:ascii="Times New Roman" w:hAnsi="Times New Roman" w:cs="Times New Roman"/>
          <w:b/>
          <w:sz w:val="30"/>
          <w:szCs w:val="30"/>
        </w:rPr>
      </w:pPr>
      <w:r>
        <w:rPr>
          <w:rFonts w:hint="eastAsia" w:ascii="Times New Roman" w:hAnsi="Times New Roman" w:eastAsia="Times New Roman" w:cs="Times New Roman"/>
          <w:b/>
          <w:sz w:val="30"/>
          <w:szCs w:val="30"/>
        </w:rPr>
        <w:t>YH-ZY-12.0-02</w:t>
      </w:r>
    </w:p>
    <w:p>
      <w:pPr>
        <w:tabs>
          <w:tab w:val="left" w:pos="3675"/>
        </w:tabs>
        <w:jc w:val="center"/>
        <w:rPr>
          <w:sz w:val="36"/>
          <w:szCs w:val="36"/>
        </w:rPr>
      </w:pPr>
    </w:p>
    <w:p>
      <w:pPr>
        <w:tabs>
          <w:tab w:val="left" w:pos="3675"/>
        </w:tabs>
        <w:jc w:val="center"/>
        <w:rPr>
          <w:sz w:val="36"/>
          <w:szCs w:val="36"/>
        </w:rPr>
      </w:pPr>
    </w:p>
    <w:p>
      <w:pPr>
        <w:tabs>
          <w:tab w:val="left" w:pos="3675"/>
        </w:tabs>
        <w:jc w:val="center"/>
        <w:rPr>
          <w:sz w:val="36"/>
          <w:szCs w:val="36"/>
        </w:rPr>
      </w:pPr>
    </w:p>
    <w:p>
      <w:pPr>
        <w:tabs>
          <w:tab w:val="left" w:pos="3214"/>
        </w:tabs>
        <w:ind w:left="1558" w:leftChars="742" w:firstLine="2"/>
        <w:rPr>
          <w:sz w:val="32"/>
          <w:szCs w:val="32"/>
          <w:u w:val="single"/>
        </w:rPr>
      </w:pPr>
      <w:r>
        <w:rPr>
          <w:rFonts w:hint="eastAsia"/>
          <w:sz w:val="36"/>
          <w:szCs w:val="36"/>
        </w:rPr>
        <w:t xml:space="preserve">    </w:t>
      </w:r>
      <w:r>
        <w:rPr>
          <w:rFonts w:hint="eastAsia"/>
          <w:b/>
          <w:sz w:val="32"/>
          <w:szCs w:val="32"/>
        </w:rPr>
        <w:t>编    制</w:t>
      </w:r>
      <w:r>
        <w:rPr>
          <w:rFonts w:hint="eastAsia"/>
          <w:sz w:val="32"/>
          <w:szCs w:val="32"/>
        </w:rPr>
        <w:t xml:space="preserve"> </w:t>
      </w:r>
      <w:r>
        <w:rPr>
          <w:rFonts w:hint="eastAsia"/>
          <w:sz w:val="32"/>
          <w:szCs w:val="32"/>
          <w:u w:val="single"/>
        </w:rPr>
        <w:t xml:space="preserve">                </w:t>
      </w:r>
    </w:p>
    <w:p>
      <w:pPr>
        <w:tabs>
          <w:tab w:val="left" w:pos="3214"/>
        </w:tabs>
        <w:rPr>
          <w:sz w:val="32"/>
          <w:szCs w:val="32"/>
          <w:u w:val="single"/>
        </w:rPr>
      </w:pPr>
      <w:r>
        <w:rPr>
          <w:rFonts w:hint="eastAsia"/>
          <w:sz w:val="32"/>
          <w:szCs w:val="32"/>
        </w:rPr>
        <w:t xml:space="preserve">         </w:t>
      </w:r>
      <w:r>
        <w:rPr>
          <w:rFonts w:hint="eastAsia"/>
          <w:b/>
          <w:sz w:val="32"/>
          <w:szCs w:val="32"/>
        </w:rPr>
        <w:t xml:space="preserve">     审    核 </w:t>
      </w:r>
      <w:r>
        <w:rPr>
          <w:rFonts w:hint="eastAsia"/>
          <w:sz w:val="32"/>
          <w:szCs w:val="32"/>
          <w:u w:val="single"/>
        </w:rPr>
        <w:t xml:space="preserve">                </w:t>
      </w:r>
    </w:p>
    <w:p>
      <w:pPr>
        <w:tabs>
          <w:tab w:val="left" w:pos="3214"/>
        </w:tabs>
        <w:rPr>
          <w:sz w:val="32"/>
          <w:szCs w:val="32"/>
          <w:u w:val="single"/>
        </w:rPr>
      </w:pPr>
      <w:r>
        <w:rPr>
          <w:rFonts w:hint="eastAsia"/>
          <w:sz w:val="32"/>
          <w:szCs w:val="32"/>
        </w:rPr>
        <w:t xml:space="preserve">              </w:t>
      </w:r>
      <w:r>
        <w:rPr>
          <w:rFonts w:hint="eastAsia"/>
          <w:b/>
          <w:sz w:val="32"/>
          <w:szCs w:val="32"/>
        </w:rPr>
        <w:t>批    准</w:t>
      </w:r>
      <w:r>
        <w:rPr>
          <w:rFonts w:hint="eastAsia"/>
          <w:sz w:val="32"/>
          <w:szCs w:val="32"/>
        </w:rPr>
        <w:t xml:space="preserve"> </w:t>
      </w:r>
      <w:r>
        <w:rPr>
          <w:rFonts w:hint="eastAsia"/>
          <w:sz w:val="32"/>
          <w:szCs w:val="32"/>
          <w:u w:val="single"/>
        </w:rPr>
        <w:t xml:space="preserve">                </w:t>
      </w:r>
    </w:p>
    <w:p>
      <w:pPr>
        <w:tabs>
          <w:tab w:val="left" w:pos="3214"/>
        </w:tabs>
        <w:rPr>
          <w:sz w:val="36"/>
          <w:szCs w:val="36"/>
          <w:u w:val="single"/>
        </w:rPr>
      </w:pPr>
      <w:r>
        <w:rPr>
          <w:rFonts w:hint="eastAsia"/>
          <w:sz w:val="32"/>
          <w:szCs w:val="32"/>
        </w:rPr>
        <w:t xml:space="preserve">           </w:t>
      </w:r>
      <w:r>
        <w:rPr>
          <w:rFonts w:hint="eastAsia"/>
          <w:b/>
          <w:sz w:val="32"/>
          <w:szCs w:val="32"/>
        </w:rPr>
        <w:t xml:space="preserve">   受控状态</w:t>
      </w:r>
      <w:r>
        <w:rPr>
          <w:rFonts w:hint="eastAsia"/>
          <w:sz w:val="32"/>
          <w:szCs w:val="32"/>
        </w:rPr>
        <w:t xml:space="preserve"> </w:t>
      </w:r>
      <w:r>
        <w:rPr>
          <w:rFonts w:hint="eastAsia"/>
          <w:sz w:val="36"/>
          <w:szCs w:val="36"/>
          <w:u w:val="single"/>
        </w:rPr>
        <w:t xml:space="preserve">              </w:t>
      </w:r>
    </w:p>
    <w:p>
      <w:pPr>
        <w:tabs>
          <w:tab w:val="left" w:pos="3214"/>
        </w:tabs>
        <w:rPr>
          <w:sz w:val="36"/>
          <w:szCs w:val="36"/>
          <w:u w:val="single"/>
        </w:rPr>
      </w:pPr>
      <w:r>
        <w:rPr>
          <w:rFonts w:hint="eastAsia"/>
          <w:b/>
          <w:sz w:val="32"/>
          <w:szCs w:val="32"/>
        </w:rPr>
        <w:t xml:space="preserve">              分 发 号 </w:t>
      </w:r>
      <w:r>
        <w:rPr>
          <w:rFonts w:hint="eastAsia"/>
          <w:sz w:val="36"/>
          <w:szCs w:val="36"/>
          <w:u w:val="single"/>
        </w:rPr>
        <w:t xml:space="preserve">              </w:t>
      </w:r>
    </w:p>
    <w:p>
      <w:pPr>
        <w:rPr>
          <w:sz w:val="36"/>
          <w:szCs w:val="36"/>
        </w:rPr>
      </w:pPr>
    </w:p>
    <w:p>
      <w:pPr>
        <w:rPr>
          <w:sz w:val="36"/>
          <w:szCs w:val="36"/>
        </w:rPr>
      </w:pPr>
    </w:p>
    <w:p>
      <w:pPr>
        <w:rPr>
          <w:sz w:val="36"/>
          <w:szCs w:val="36"/>
        </w:rPr>
      </w:pPr>
    </w:p>
    <w:p>
      <w:pPr>
        <w:tabs>
          <w:tab w:val="left" w:pos="1025"/>
        </w:tabs>
        <w:rPr>
          <w:sz w:val="30"/>
          <w:szCs w:val="30"/>
          <w:u w:val="single"/>
        </w:rPr>
      </w:pPr>
    </w:p>
    <w:p>
      <w:pPr>
        <w:tabs>
          <w:tab w:val="left" w:pos="1025"/>
        </w:tabs>
        <w:rPr>
          <w:b/>
          <w:sz w:val="30"/>
          <w:szCs w:val="30"/>
          <w:u w:val="single"/>
        </w:rPr>
      </w:pPr>
      <w:r>
        <w:rPr>
          <w:rFonts w:hint="eastAsia"/>
          <w:sz w:val="30"/>
          <w:szCs w:val="30"/>
          <w:u w:val="single"/>
        </w:rPr>
        <w:t xml:space="preserve">  </w:t>
      </w:r>
      <w:r>
        <w:rPr>
          <w:rFonts w:hint="eastAsia"/>
          <w:b/>
          <w:sz w:val="30"/>
          <w:szCs w:val="30"/>
          <w:u w:val="single"/>
        </w:rPr>
        <w:t xml:space="preserve">发布日期：2020年5月15日       实施日期：2020年5月25日 </w:t>
      </w:r>
    </w:p>
    <w:tbl>
      <w:tblPr>
        <w:tblStyle w:val="6"/>
        <w:tblW w:w="10155" w:type="dxa"/>
        <w:tblInd w:w="67" w:type="dxa"/>
        <w:tblLayout w:type="fixed"/>
        <w:tblCellMar>
          <w:top w:w="0" w:type="dxa"/>
          <w:left w:w="108" w:type="dxa"/>
          <w:bottom w:w="0" w:type="dxa"/>
          <w:right w:w="108" w:type="dxa"/>
        </w:tblCellMar>
      </w:tblPr>
      <w:tblGrid>
        <w:gridCol w:w="5777"/>
        <w:gridCol w:w="1470"/>
        <w:gridCol w:w="2908"/>
      </w:tblGrid>
      <w:tr>
        <w:tblPrEx>
          <w:tblCellMar>
            <w:top w:w="0" w:type="dxa"/>
            <w:left w:w="108" w:type="dxa"/>
            <w:bottom w:w="0" w:type="dxa"/>
            <w:right w:w="108" w:type="dxa"/>
          </w:tblCellMar>
        </w:tblPrEx>
        <w:trPr>
          <w:trHeight w:val="424" w:hRule="atLeast"/>
        </w:trPr>
        <w:tc>
          <w:tcPr>
            <w:tcW w:w="5777" w:type="dxa"/>
            <w:vMerge w:val="restart"/>
            <w:tcBorders>
              <w:top w:val="single" w:color="auto" w:sz="4" w:space="0"/>
              <w:left w:val="single" w:color="auto" w:sz="4" w:space="0"/>
              <w:bottom w:val="single" w:color="auto" w:sz="4" w:space="0"/>
              <w:right w:val="single" w:color="auto" w:sz="4" w:space="0"/>
            </w:tcBorders>
            <w:shd w:val="clear" w:color="auto" w:fill="auto"/>
          </w:tcPr>
          <w:p>
            <w:pPr>
              <w:spacing w:beforeLines="40" w:line="500" w:lineRule="exact"/>
              <w:jc w:val="center"/>
              <w:rPr>
                <w:rFonts w:ascii="宋体" w:hAnsi="宋体" w:eastAsia="宋体" w:cs="宋体"/>
                <w:b/>
                <w:sz w:val="30"/>
                <w:szCs w:val="30"/>
              </w:rPr>
            </w:pPr>
            <w:r>
              <w:rPr>
                <w:rFonts w:hint="eastAsia" w:ascii="宋体" w:hAnsi="宋体" w:eastAsia="宋体" w:cs="宋体"/>
                <w:b/>
                <w:sz w:val="30"/>
                <w:szCs w:val="30"/>
              </w:rPr>
              <w:t>四川易亨轨道装备有限公司</w:t>
            </w:r>
          </w:p>
          <w:p>
            <w:pPr>
              <w:spacing w:beforeLines="40" w:line="500" w:lineRule="exact"/>
              <w:jc w:val="center"/>
              <w:rPr>
                <w:rFonts w:ascii="宋体" w:hAnsi="宋体" w:eastAsia="宋体" w:cs="宋体"/>
              </w:rPr>
            </w:pPr>
            <w:r>
              <w:rPr>
                <w:rFonts w:hint="eastAsia" w:ascii="宋体" w:hAnsi="宋体" w:eastAsia="宋体" w:cs="宋体"/>
                <w:b/>
                <w:sz w:val="30"/>
                <w:szCs w:val="30"/>
              </w:rPr>
              <w:t>安全应急预案</w:t>
            </w:r>
          </w:p>
        </w:tc>
        <w:tc>
          <w:tcPr>
            <w:tcW w:w="147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文件编号</w:t>
            </w:r>
          </w:p>
        </w:tc>
        <w:tc>
          <w:tcPr>
            <w:tcW w:w="2908"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sz w:val="24"/>
                <w:szCs w:val="24"/>
              </w:rPr>
            </w:pPr>
            <w:r>
              <w:rPr>
                <w:rFonts w:hint="eastAsia" w:ascii="宋体" w:hAnsi="宋体" w:eastAsia="宋体" w:cs="宋体"/>
                <w:sz w:val="24"/>
                <w:szCs w:val="24"/>
              </w:rPr>
              <w:t>YH-ZY-12.0-02</w:t>
            </w:r>
          </w:p>
        </w:tc>
      </w:tr>
      <w:tr>
        <w:tblPrEx>
          <w:tblCellMar>
            <w:top w:w="0" w:type="dxa"/>
            <w:left w:w="108" w:type="dxa"/>
            <w:bottom w:w="0" w:type="dxa"/>
            <w:right w:w="108" w:type="dxa"/>
          </w:tblCellMar>
        </w:tblPrEx>
        <w:trPr>
          <w:trHeight w:val="409" w:hRule="atLeast"/>
        </w:trPr>
        <w:tc>
          <w:tcPr>
            <w:tcW w:w="5777"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cs="Times New Roman"/>
              </w:rPr>
            </w:pPr>
          </w:p>
        </w:tc>
        <w:tc>
          <w:tcPr>
            <w:tcW w:w="1470"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szCs w:val="24"/>
              </w:rPr>
            </w:pPr>
            <w:r>
              <w:rPr>
                <w:rFonts w:hint="eastAsia" w:ascii="宋体" w:hAnsi="宋体" w:eastAsia="宋体" w:cs="宋体"/>
                <w:sz w:val="24"/>
                <w:szCs w:val="24"/>
              </w:rPr>
              <w:t>版    号</w:t>
            </w:r>
          </w:p>
        </w:tc>
        <w:tc>
          <w:tcPr>
            <w:tcW w:w="2908"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szCs w:val="24"/>
              </w:rPr>
            </w:pPr>
            <w:r>
              <w:rPr>
                <w:rFonts w:hint="eastAsia" w:ascii="宋体" w:hAnsi="宋体" w:eastAsia="宋体" w:cs="宋体"/>
                <w:sz w:val="24"/>
                <w:szCs w:val="24"/>
              </w:rPr>
              <w:t>C/1</w:t>
            </w:r>
          </w:p>
        </w:tc>
      </w:tr>
      <w:tr>
        <w:tblPrEx>
          <w:tblCellMar>
            <w:top w:w="0" w:type="dxa"/>
            <w:left w:w="108" w:type="dxa"/>
            <w:bottom w:w="0" w:type="dxa"/>
            <w:right w:w="108" w:type="dxa"/>
          </w:tblCellMar>
        </w:tblPrEx>
        <w:trPr>
          <w:trHeight w:val="469" w:hRule="atLeast"/>
        </w:trPr>
        <w:tc>
          <w:tcPr>
            <w:tcW w:w="5777"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cs="Times New Roman"/>
              </w:rPr>
            </w:pPr>
          </w:p>
        </w:tc>
        <w:tc>
          <w:tcPr>
            <w:tcW w:w="1470"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szCs w:val="24"/>
              </w:rPr>
            </w:pPr>
            <w:r>
              <w:rPr>
                <w:rFonts w:hint="eastAsia" w:ascii="宋体" w:hAnsi="宋体" w:eastAsia="宋体" w:cs="宋体"/>
                <w:sz w:val="24"/>
                <w:szCs w:val="24"/>
              </w:rPr>
              <w:t>页    次</w:t>
            </w:r>
          </w:p>
        </w:tc>
        <w:tc>
          <w:tcPr>
            <w:tcW w:w="2908"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cs="宋体"/>
                <w:sz w:val="24"/>
                <w:szCs w:val="24"/>
              </w:rPr>
            </w:pPr>
            <w:r>
              <w:rPr>
                <w:rFonts w:hint="eastAsia" w:ascii="宋体" w:hAnsi="宋体" w:eastAsia="宋体" w:cs="宋体"/>
                <w:sz w:val="24"/>
                <w:szCs w:val="24"/>
              </w:rPr>
              <w:t>共13页  第2页</w:t>
            </w:r>
          </w:p>
        </w:tc>
      </w:tr>
      <w:tr>
        <w:tblPrEx>
          <w:tblCellMar>
            <w:top w:w="0" w:type="dxa"/>
            <w:left w:w="108" w:type="dxa"/>
            <w:bottom w:w="0" w:type="dxa"/>
            <w:right w:w="108" w:type="dxa"/>
          </w:tblCellMar>
        </w:tblPrEx>
        <w:trPr>
          <w:trHeight w:val="2506" w:hRule="atLeast"/>
        </w:trPr>
        <w:tc>
          <w:tcPr>
            <w:tcW w:w="10155" w:type="dxa"/>
            <w:gridSpan w:val="3"/>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440" w:lineRule="exact"/>
              <w:jc w:val="center"/>
              <w:textAlignment w:val="baseline"/>
              <w:rPr>
                <w:rFonts w:eastAsia="仿宋_GB2312"/>
                <w:sz w:val="28"/>
                <w:szCs w:val="28"/>
              </w:rPr>
            </w:pPr>
            <w:r>
              <w:rPr>
                <w:rFonts w:ascii="Calibri" w:hAnsi="Calibri" w:eastAsia="宋体" w:cs="Times New Roman"/>
                <w:sz w:val="24"/>
                <w:szCs w:val="24"/>
              </w:rPr>
              <w:t> </w:t>
            </w:r>
            <w:r>
              <w:rPr>
                <w:rFonts w:hint="eastAsia" w:ascii="宋体" w:hAnsi="宋体" w:eastAsia="宋体" w:cs="宋体"/>
                <w:sz w:val="28"/>
                <w:szCs w:val="28"/>
              </w:rPr>
              <w:t>修改记录</w:t>
            </w:r>
          </w:p>
          <w:tbl>
            <w:tblPr>
              <w:tblStyle w:val="6"/>
              <w:tblW w:w="9462" w:type="dxa"/>
              <w:jc w:val="center"/>
              <w:tblLayout w:type="fixed"/>
              <w:tblCellMar>
                <w:top w:w="0" w:type="dxa"/>
                <w:left w:w="108" w:type="dxa"/>
                <w:bottom w:w="0" w:type="dxa"/>
                <w:right w:w="108" w:type="dxa"/>
              </w:tblCellMar>
            </w:tblPr>
            <w:tblGrid>
              <w:gridCol w:w="1027"/>
              <w:gridCol w:w="1804"/>
              <w:gridCol w:w="2700"/>
              <w:gridCol w:w="1408"/>
              <w:gridCol w:w="1261"/>
              <w:gridCol w:w="1262"/>
            </w:tblGrid>
            <w:tr>
              <w:tblPrEx>
                <w:tblCellMar>
                  <w:top w:w="0" w:type="dxa"/>
                  <w:left w:w="108" w:type="dxa"/>
                  <w:bottom w:w="0" w:type="dxa"/>
                  <w:right w:w="108" w:type="dxa"/>
                </w:tblCellMar>
              </w:tblPrEx>
              <w:trPr>
                <w:trHeight w:val="465" w:hRule="atLeast"/>
                <w:jc w:val="center"/>
              </w:trPr>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ascii="Calibri" w:hAnsi="Calibri" w:eastAsia="仿宋_GB2312" w:cs="Times New Roman"/>
                      <w:b/>
                      <w:sz w:val="28"/>
                      <w:szCs w:val="28"/>
                    </w:rPr>
                    <w:t xml:space="preserve"> </w:t>
                  </w:r>
                  <w:r>
                    <w:rPr>
                      <w:rFonts w:hint="eastAsia" w:ascii="宋体" w:hAnsi="宋体" w:eastAsia="宋体" w:cs="宋体"/>
                      <w:sz w:val="24"/>
                      <w:szCs w:val="24"/>
                    </w:rPr>
                    <w:t>条款号</w:t>
                  </w:r>
                </w:p>
              </w:tc>
              <w:tc>
                <w:tcPr>
                  <w:tcW w:w="180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原内容</w:t>
                  </w: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修改内容</w:t>
                  </w:r>
                </w:p>
              </w:tc>
              <w:tc>
                <w:tcPr>
                  <w:tcW w:w="1408"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修改人</w:t>
                  </w:r>
                </w:p>
              </w:tc>
              <w:tc>
                <w:tcPr>
                  <w:tcW w:w="1261"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批准人</w:t>
                  </w:r>
                </w:p>
              </w:tc>
              <w:tc>
                <w:tcPr>
                  <w:tcW w:w="126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修改日期</w:t>
                  </w:r>
                </w:p>
              </w:tc>
            </w:tr>
            <w:tr>
              <w:tblPrEx>
                <w:tblCellMar>
                  <w:top w:w="0" w:type="dxa"/>
                  <w:left w:w="108" w:type="dxa"/>
                  <w:bottom w:w="0" w:type="dxa"/>
                  <w:right w:w="108" w:type="dxa"/>
                </w:tblCellMar>
              </w:tblPrEx>
              <w:trPr>
                <w:trHeight w:val="504" w:hRule="atLeast"/>
                <w:jc w:val="center"/>
              </w:trPr>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804"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408"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261"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262"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r>
            <w:tr>
              <w:tblPrEx>
                <w:tblCellMar>
                  <w:top w:w="0" w:type="dxa"/>
                  <w:left w:w="108" w:type="dxa"/>
                  <w:bottom w:w="0" w:type="dxa"/>
                  <w:right w:w="108" w:type="dxa"/>
                </w:tblCellMar>
              </w:tblPrEx>
              <w:trPr>
                <w:trHeight w:val="504" w:hRule="atLeast"/>
                <w:jc w:val="center"/>
              </w:trPr>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804"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408"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261"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262"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r>
            <w:tr>
              <w:tblPrEx>
                <w:tblCellMar>
                  <w:top w:w="0" w:type="dxa"/>
                  <w:left w:w="108" w:type="dxa"/>
                  <w:bottom w:w="0" w:type="dxa"/>
                  <w:right w:w="108" w:type="dxa"/>
                </w:tblCellMar>
              </w:tblPrEx>
              <w:trPr>
                <w:trHeight w:val="504" w:hRule="atLeast"/>
                <w:jc w:val="center"/>
              </w:trPr>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804"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408"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261"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262"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r>
            <w:tr>
              <w:tblPrEx>
                <w:tblCellMar>
                  <w:top w:w="0" w:type="dxa"/>
                  <w:left w:w="108" w:type="dxa"/>
                  <w:bottom w:w="0" w:type="dxa"/>
                  <w:right w:w="108" w:type="dxa"/>
                </w:tblCellMar>
              </w:tblPrEx>
              <w:trPr>
                <w:trHeight w:val="504" w:hRule="atLeast"/>
                <w:jc w:val="center"/>
              </w:trPr>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804"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408"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261"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262"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r>
            <w:tr>
              <w:tblPrEx>
                <w:tblCellMar>
                  <w:top w:w="0" w:type="dxa"/>
                  <w:left w:w="108" w:type="dxa"/>
                  <w:bottom w:w="0" w:type="dxa"/>
                  <w:right w:w="108" w:type="dxa"/>
                </w:tblCellMar>
              </w:tblPrEx>
              <w:trPr>
                <w:trHeight w:val="504" w:hRule="atLeast"/>
                <w:jc w:val="center"/>
              </w:trPr>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804"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408"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261"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262"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r>
            <w:tr>
              <w:tblPrEx>
                <w:tblCellMar>
                  <w:top w:w="0" w:type="dxa"/>
                  <w:left w:w="108" w:type="dxa"/>
                  <w:bottom w:w="0" w:type="dxa"/>
                  <w:right w:w="108" w:type="dxa"/>
                </w:tblCellMar>
              </w:tblPrEx>
              <w:trPr>
                <w:trHeight w:val="504" w:hRule="atLeast"/>
                <w:jc w:val="center"/>
              </w:trPr>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804"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408"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261"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262"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r>
            <w:tr>
              <w:tblPrEx>
                <w:tblCellMar>
                  <w:top w:w="0" w:type="dxa"/>
                  <w:left w:w="108" w:type="dxa"/>
                  <w:bottom w:w="0" w:type="dxa"/>
                  <w:right w:w="108" w:type="dxa"/>
                </w:tblCellMar>
              </w:tblPrEx>
              <w:trPr>
                <w:trHeight w:val="504" w:hRule="atLeast"/>
                <w:jc w:val="center"/>
              </w:trPr>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804"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408"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261"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262"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r>
            <w:tr>
              <w:tblPrEx>
                <w:tblCellMar>
                  <w:top w:w="0" w:type="dxa"/>
                  <w:left w:w="108" w:type="dxa"/>
                  <w:bottom w:w="0" w:type="dxa"/>
                  <w:right w:w="108" w:type="dxa"/>
                </w:tblCellMar>
              </w:tblPrEx>
              <w:trPr>
                <w:trHeight w:val="504" w:hRule="atLeast"/>
                <w:jc w:val="center"/>
              </w:trPr>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804"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408"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261"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262"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r>
            <w:tr>
              <w:tblPrEx>
                <w:tblCellMar>
                  <w:top w:w="0" w:type="dxa"/>
                  <w:left w:w="108" w:type="dxa"/>
                  <w:bottom w:w="0" w:type="dxa"/>
                  <w:right w:w="108" w:type="dxa"/>
                </w:tblCellMar>
              </w:tblPrEx>
              <w:trPr>
                <w:trHeight w:val="504" w:hRule="atLeast"/>
                <w:jc w:val="center"/>
              </w:trPr>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804"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408"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261"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262"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r>
            <w:tr>
              <w:tblPrEx>
                <w:tblCellMar>
                  <w:top w:w="0" w:type="dxa"/>
                  <w:left w:w="108" w:type="dxa"/>
                  <w:bottom w:w="0" w:type="dxa"/>
                  <w:right w:w="108" w:type="dxa"/>
                </w:tblCellMar>
              </w:tblPrEx>
              <w:trPr>
                <w:trHeight w:val="504" w:hRule="atLeast"/>
                <w:jc w:val="center"/>
              </w:trPr>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804"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408"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261"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262"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r>
            <w:tr>
              <w:tblPrEx>
                <w:tblCellMar>
                  <w:top w:w="0" w:type="dxa"/>
                  <w:left w:w="108" w:type="dxa"/>
                  <w:bottom w:w="0" w:type="dxa"/>
                  <w:right w:w="108" w:type="dxa"/>
                </w:tblCellMar>
              </w:tblPrEx>
              <w:trPr>
                <w:trHeight w:val="504" w:hRule="atLeast"/>
                <w:jc w:val="center"/>
              </w:trPr>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804"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408"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261"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262"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r>
            <w:tr>
              <w:tblPrEx>
                <w:tblCellMar>
                  <w:top w:w="0" w:type="dxa"/>
                  <w:left w:w="108" w:type="dxa"/>
                  <w:bottom w:w="0" w:type="dxa"/>
                  <w:right w:w="108" w:type="dxa"/>
                </w:tblCellMar>
              </w:tblPrEx>
              <w:trPr>
                <w:trHeight w:val="504" w:hRule="atLeast"/>
                <w:jc w:val="center"/>
              </w:trPr>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804"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408"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261"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262"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r>
            <w:tr>
              <w:tblPrEx>
                <w:tblCellMar>
                  <w:top w:w="0" w:type="dxa"/>
                  <w:left w:w="108" w:type="dxa"/>
                  <w:bottom w:w="0" w:type="dxa"/>
                  <w:right w:w="108" w:type="dxa"/>
                </w:tblCellMar>
              </w:tblPrEx>
              <w:trPr>
                <w:trHeight w:val="504" w:hRule="atLeast"/>
                <w:jc w:val="center"/>
              </w:trPr>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804"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408"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261"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262"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r>
            <w:tr>
              <w:tblPrEx>
                <w:tblCellMar>
                  <w:top w:w="0" w:type="dxa"/>
                  <w:left w:w="108" w:type="dxa"/>
                  <w:bottom w:w="0" w:type="dxa"/>
                  <w:right w:w="108" w:type="dxa"/>
                </w:tblCellMar>
              </w:tblPrEx>
              <w:trPr>
                <w:trHeight w:val="504" w:hRule="atLeast"/>
                <w:jc w:val="center"/>
              </w:trPr>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804"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408"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261"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262"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r>
            <w:tr>
              <w:tblPrEx>
                <w:tblCellMar>
                  <w:top w:w="0" w:type="dxa"/>
                  <w:left w:w="108" w:type="dxa"/>
                  <w:bottom w:w="0" w:type="dxa"/>
                  <w:right w:w="108" w:type="dxa"/>
                </w:tblCellMar>
              </w:tblPrEx>
              <w:trPr>
                <w:trHeight w:val="504" w:hRule="atLeast"/>
                <w:jc w:val="center"/>
              </w:trPr>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804"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408"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261"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262"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r>
            <w:tr>
              <w:tblPrEx>
                <w:tblCellMar>
                  <w:top w:w="0" w:type="dxa"/>
                  <w:left w:w="108" w:type="dxa"/>
                  <w:bottom w:w="0" w:type="dxa"/>
                  <w:right w:w="108" w:type="dxa"/>
                </w:tblCellMar>
              </w:tblPrEx>
              <w:trPr>
                <w:trHeight w:val="504" w:hRule="atLeast"/>
                <w:jc w:val="center"/>
              </w:trPr>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804"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408"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261"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262"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r>
            <w:tr>
              <w:tblPrEx>
                <w:tblCellMar>
                  <w:top w:w="0" w:type="dxa"/>
                  <w:left w:w="108" w:type="dxa"/>
                  <w:bottom w:w="0" w:type="dxa"/>
                  <w:right w:w="108" w:type="dxa"/>
                </w:tblCellMar>
              </w:tblPrEx>
              <w:trPr>
                <w:trHeight w:val="504" w:hRule="atLeast"/>
                <w:jc w:val="center"/>
              </w:trPr>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804"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408"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261"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262" w:type="dxa"/>
                  <w:tcBorders>
                    <w:top w:val="single" w:color="auto" w:sz="4" w:space="0"/>
                    <w:left w:val="nil"/>
                    <w:bottom w:val="single" w:color="auto" w:sz="4" w:space="0"/>
                    <w:right w:val="single" w:color="auto" w:sz="4" w:space="0"/>
                  </w:tcBorders>
                  <w:shd w:val="clear" w:color="auto" w:fill="auto"/>
                  <w:vAlign w:val="center"/>
                </w:tcPr>
                <w:p>
                  <w:pPr>
                    <w:rPr>
                      <w:rFonts w:ascii="Calibri" w:hAnsi="Calibri" w:cs="Times New Roman"/>
                    </w:rPr>
                  </w:pPr>
                </w:p>
              </w:tc>
            </w:tr>
            <w:tr>
              <w:tblPrEx>
                <w:tblCellMar>
                  <w:top w:w="0" w:type="dxa"/>
                  <w:left w:w="108" w:type="dxa"/>
                  <w:bottom w:w="0" w:type="dxa"/>
                  <w:right w:w="108" w:type="dxa"/>
                </w:tblCellMar>
              </w:tblPrEx>
              <w:trPr>
                <w:trHeight w:val="504" w:hRule="atLeast"/>
                <w:jc w:val="center"/>
              </w:trPr>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804"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408"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261"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textAlignment w:val="baseline"/>
                    <w:rPr>
                      <w:rFonts w:ascii="仿宋_GB2312" w:hAnsi="宋体" w:eastAsia="仿宋_GB2312" w:cs="宋体"/>
                      <w:b/>
                      <w:sz w:val="24"/>
                      <w:szCs w:val="24"/>
                    </w:rPr>
                  </w:pPr>
                </w:p>
              </w:tc>
              <w:tc>
                <w:tcPr>
                  <w:tcW w:w="1262" w:type="dxa"/>
                  <w:tcBorders>
                    <w:top w:val="single" w:color="auto" w:sz="4" w:space="0"/>
                    <w:left w:val="nil"/>
                    <w:bottom w:val="single" w:color="auto" w:sz="4" w:space="0"/>
                    <w:right w:val="single" w:color="auto" w:sz="4" w:space="0"/>
                  </w:tcBorders>
                  <w:shd w:val="clear" w:color="auto" w:fill="auto"/>
                  <w:vAlign w:val="center"/>
                </w:tcPr>
                <w:p>
                  <w:pPr>
                    <w:rPr>
                      <w:rFonts w:ascii="Calibri" w:hAnsi="Calibri" w:cs="Times New Roman"/>
                    </w:rPr>
                  </w:pPr>
                </w:p>
              </w:tc>
            </w:tr>
          </w:tbl>
          <w:p>
            <w:pPr>
              <w:spacing w:line="320" w:lineRule="exact"/>
              <w:ind w:left="240" w:hanging="240" w:hangingChars="100"/>
              <w:rPr>
                <w:rFonts w:ascii="宋体" w:hAnsi="宋体" w:eastAsia="宋体" w:cs="宋体"/>
                <w:sz w:val="24"/>
                <w:szCs w:val="24"/>
              </w:rPr>
            </w:pPr>
          </w:p>
          <w:p>
            <w:pPr>
              <w:spacing w:line="320" w:lineRule="exact"/>
              <w:ind w:left="240" w:hanging="240" w:hangingChars="100"/>
              <w:rPr>
                <w:rFonts w:ascii="宋体" w:hAnsi="宋体" w:eastAsia="宋体" w:cs="宋体"/>
                <w:sz w:val="24"/>
                <w:szCs w:val="24"/>
              </w:rPr>
            </w:pPr>
          </w:p>
          <w:p>
            <w:pPr>
              <w:spacing w:line="320" w:lineRule="exact"/>
              <w:ind w:left="240" w:hanging="240" w:hangingChars="100"/>
              <w:rPr>
                <w:rFonts w:ascii="宋体" w:hAnsi="宋体" w:eastAsia="宋体" w:cs="宋体"/>
                <w:sz w:val="24"/>
                <w:szCs w:val="24"/>
              </w:rPr>
            </w:pPr>
          </w:p>
          <w:p>
            <w:pPr>
              <w:spacing w:line="320" w:lineRule="exact"/>
              <w:ind w:left="240" w:hanging="240" w:hangingChars="100"/>
              <w:rPr>
                <w:rFonts w:ascii="宋体" w:hAnsi="宋体" w:eastAsia="宋体" w:cs="宋体"/>
                <w:sz w:val="24"/>
                <w:szCs w:val="24"/>
              </w:rPr>
            </w:pPr>
          </w:p>
        </w:tc>
      </w:tr>
      <w:tr>
        <w:tblPrEx>
          <w:tblCellMar>
            <w:top w:w="0" w:type="dxa"/>
            <w:left w:w="108" w:type="dxa"/>
            <w:bottom w:w="0" w:type="dxa"/>
            <w:right w:w="108" w:type="dxa"/>
          </w:tblCellMar>
        </w:tblPrEx>
        <w:trPr>
          <w:trHeight w:val="470" w:hRule="atLeast"/>
        </w:trPr>
        <w:tc>
          <w:tcPr>
            <w:tcW w:w="5777" w:type="dxa"/>
            <w:vMerge w:val="restart"/>
            <w:tcBorders>
              <w:top w:val="single" w:color="auto" w:sz="4" w:space="0"/>
              <w:left w:val="single" w:color="auto" w:sz="4" w:space="0"/>
              <w:bottom w:val="single" w:color="auto" w:sz="4" w:space="0"/>
              <w:right w:val="single" w:color="auto" w:sz="4" w:space="0"/>
            </w:tcBorders>
            <w:shd w:val="clear" w:color="auto" w:fill="auto"/>
          </w:tcPr>
          <w:p>
            <w:pPr>
              <w:spacing w:beforeLines="40" w:line="500" w:lineRule="exact"/>
              <w:jc w:val="center"/>
              <w:rPr>
                <w:rFonts w:ascii="宋体" w:hAnsi="宋体" w:eastAsia="宋体" w:cs="宋体"/>
                <w:b/>
                <w:sz w:val="30"/>
                <w:szCs w:val="30"/>
              </w:rPr>
            </w:pPr>
            <w:r>
              <w:rPr>
                <w:rFonts w:hint="eastAsia" w:ascii="宋体" w:hAnsi="宋体" w:eastAsia="宋体" w:cs="宋体"/>
                <w:b/>
                <w:sz w:val="30"/>
                <w:szCs w:val="30"/>
              </w:rPr>
              <w:t>四川易亨轨道装备有限公司</w:t>
            </w:r>
          </w:p>
          <w:p>
            <w:pPr>
              <w:spacing w:beforeLines="40" w:line="500" w:lineRule="exact"/>
              <w:jc w:val="center"/>
              <w:rPr>
                <w:rFonts w:ascii="宋体" w:hAnsi="宋体" w:eastAsia="宋体" w:cs="宋体"/>
              </w:rPr>
            </w:pPr>
            <w:r>
              <w:rPr>
                <w:rFonts w:hint="eastAsia" w:ascii="宋体" w:hAnsi="宋体" w:eastAsia="宋体" w:cs="宋体"/>
                <w:b/>
                <w:sz w:val="30"/>
                <w:szCs w:val="30"/>
              </w:rPr>
              <w:t>安全应急预案</w:t>
            </w:r>
          </w:p>
        </w:tc>
        <w:tc>
          <w:tcPr>
            <w:tcW w:w="147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文件编号</w:t>
            </w:r>
          </w:p>
        </w:tc>
        <w:tc>
          <w:tcPr>
            <w:tcW w:w="2908"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sz w:val="24"/>
                <w:szCs w:val="24"/>
              </w:rPr>
            </w:pPr>
            <w:r>
              <w:rPr>
                <w:rFonts w:hint="eastAsia" w:ascii="宋体" w:hAnsi="宋体" w:eastAsia="宋体" w:cs="宋体"/>
                <w:sz w:val="24"/>
                <w:szCs w:val="24"/>
              </w:rPr>
              <w:t>YH-ZY-12.0-02</w:t>
            </w:r>
          </w:p>
        </w:tc>
      </w:tr>
      <w:tr>
        <w:tblPrEx>
          <w:tblCellMar>
            <w:top w:w="0" w:type="dxa"/>
            <w:left w:w="108" w:type="dxa"/>
            <w:bottom w:w="0" w:type="dxa"/>
            <w:right w:w="108" w:type="dxa"/>
          </w:tblCellMar>
        </w:tblPrEx>
        <w:trPr>
          <w:trHeight w:val="409" w:hRule="atLeast"/>
        </w:trPr>
        <w:tc>
          <w:tcPr>
            <w:tcW w:w="5777"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szCs w:val="21"/>
              </w:rPr>
            </w:pPr>
          </w:p>
        </w:tc>
        <w:tc>
          <w:tcPr>
            <w:tcW w:w="1470"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bCs/>
                <w:sz w:val="24"/>
                <w:szCs w:val="24"/>
              </w:rPr>
            </w:pPr>
            <w:r>
              <w:rPr>
                <w:rFonts w:hint="eastAsia" w:ascii="宋体" w:hAnsi="宋体" w:eastAsia="宋体" w:cs="宋体"/>
                <w:sz w:val="24"/>
                <w:szCs w:val="24"/>
              </w:rPr>
              <w:t>版    号</w:t>
            </w:r>
          </w:p>
        </w:tc>
        <w:tc>
          <w:tcPr>
            <w:tcW w:w="2908"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sz w:val="24"/>
                <w:szCs w:val="24"/>
              </w:rPr>
            </w:pPr>
            <w:bookmarkStart w:id="0" w:name="_GoBack"/>
            <w:r>
              <w:rPr>
                <w:rFonts w:hint="eastAsia" w:ascii="宋体" w:hAnsi="宋体" w:eastAsia="宋体" w:cs="宋体"/>
                <w:sz w:val="24"/>
                <w:szCs w:val="24"/>
              </w:rPr>
              <w:t>C/1</w:t>
            </w:r>
            <w:bookmarkEnd w:id="0"/>
          </w:p>
        </w:tc>
      </w:tr>
      <w:tr>
        <w:tblPrEx>
          <w:tblCellMar>
            <w:top w:w="0" w:type="dxa"/>
            <w:left w:w="108" w:type="dxa"/>
            <w:bottom w:w="0" w:type="dxa"/>
            <w:right w:w="108" w:type="dxa"/>
          </w:tblCellMar>
        </w:tblPrEx>
        <w:trPr>
          <w:trHeight w:val="469" w:hRule="atLeast"/>
        </w:trPr>
        <w:tc>
          <w:tcPr>
            <w:tcW w:w="5777"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szCs w:val="21"/>
              </w:rPr>
            </w:pPr>
          </w:p>
        </w:tc>
        <w:tc>
          <w:tcPr>
            <w:tcW w:w="1470"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bCs/>
                <w:sz w:val="24"/>
                <w:szCs w:val="24"/>
              </w:rPr>
            </w:pPr>
            <w:r>
              <w:rPr>
                <w:rFonts w:hint="eastAsia" w:ascii="宋体" w:hAnsi="宋体" w:eastAsia="宋体" w:cs="宋体"/>
                <w:sz w:val="24"/>
                <w:szCs w:val="24"/>
              </w:rPr>
              <w:t>页    次</w:t>
            </w:r>
          </w:p>
        </w:tc>
        <w:tc>
          <w:tcPr>
            <w:tcW w:w="2908"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sz w:val="24"/>
                <w:szCs w:val="24"/>
              </w:rPr>
            </w:pPr>
            <w:r>
              <w:rPr>
                <w:rFonts w:hint="eastAsia" w:ascii="宋体" w:hAnsi="宋体" w:eastAsia="宋体" w:cs="宋体"/>
                <w:sz w:val="24"/>
                <w:szCs w:val="24"/>
              </w:rPr>
              <w:t>共13页  第3页</w:t>
            </w:r>
          </w:p>
        </w:tc>
      </w:tr>
      <w:tr>
        <w:tblPrEx>
          <w:tblCellMar>
            <w:top w:w="0" w:type="dxa"/>
            <w:left w:w="108" w:type="dxa"/>
            <w:bottom w:w="0" w:type="dxa"/>
            <w:right w:w="108" w:type="dxa"/>
          </w:tblCellMar>
        </w:tblPrEx>
        <w:trPr>
          <w:trHeight w:val="420" w:hRule="atLeast"/>
        </w:trPr>
        <w:tc>
          <w:tcPr>
            <w:tcW w:w="10155" w:type="dxa"/>
            <w:gridSpan w:val="3"/>
            <w:tcBorders>
              <w:top w:val="single" w:color="auto" w:sz="4" w:space="0"/>
              <w:left w:val="single" w:color="auto" w:sz="4" w:space="0"/>
              <w:bottom w:val="single" w:color="auto" w:sz="4" w:space="0"/>
              <w:right w:val="single" w:color="auto" w:sz="4" w:space="0"/>
            </w:tcBorders>
            <w:shd w:val="clear" w:color="auto" w:fill="auto"/>
          </w:tcPr>
          <w:p>
            <w:pPr>
              <w:pStyle w:val="5"/>
              <w:spacing w:before="0" w:beforeAutospacing="0" w:after="0" w:afterAutospacing="0" w:line="480" w:lineRule="exact"/>
              <w:rPr>
                <w:rFonts w:asciiTheme="minorEastAsia" w:hAnsiTheme="minorEastAsia" w:eastAsiaTheme="minorEastAsia"/>
                <w:color w:val="000000"/>
              </w:rPr>
            </w:pPr>
            <w:r>
              <w:rPr>
                <w:rStyle w:val="9"/>
                <w:rFonts w:asciiTheme="minorEastAsia" w:hAnsiTheme="minorEastAsia" w:eastAsiaTheme="minorEastAsia"/>
                <w:color w:val="000000"/>
              </w:rPr>
              <w:t xml:space="preserve">1 </w:t>
            </w:r>
            <w:r>
              <w:rPr>
                <w:rStyle w:val="9"/>
                <w:rFonts w:hint="eastAsia" w:asciiTheme="minorEastAsia" w:hAnsiTheme="minorEastAsia" w:eastAsiaTheme="minorEastAsia"/>
                <w:color w:val="000000"/>
              </w:rPr>
              <w:t xml:space="preserve">  </w:t>
            </w:r>
            <w:r>
              <w:rPr>
                <w:rStyle w:val="9"/>
                <w:rFonts w:asciiTheme="minorEastAsia" w:hAnsiTheme="minorEastAsia" w:eastAsiaTheme="minorEastAsia"/>
                <w:color w:val="000000"/>
              </w:rPr>
              <w:t>总则</w:t>
            </w:r>
          </w:p>
          <w:p>
            <w:pPr>
              <w:pStyle w:val="5"/>
              <w:spacing w:before="0" w:beforeAutospacing="0" w:after="0" w:afterAutospacing="0" w:line="480" w:lineRule="exact"/>
              <w:rPr>
                <w:rFonts w:asciiTheme="minorEastAsia" w:hAnsiTheme="minorEastAsia" w:eastAsiaTheme="minorEastAsia"/>
                <w:color w:val="000000"/>
              </w:rPr>
            </w:pPr>
            <w:r>
              <w:rPr>
                <w:rFonts w:asciiTheme="minorEastAsia" w:hAnsiTheme="minorEastAsia" w:eastAsiaTheme="minorEastAsia"/>
                <w:color w:val="000000"/>
              </w:rPr>
              <w:t>1.1 目的</w:t>
            </w:r>
          </w:p>
          <w:p>
            <w:pPr>
              <w:pStyle w:val="5"/>
              <w:spacing w:before="0" w:beforeAutospacing="0" w:after="0" w:afterAutospacing="0" w:line="480" w:lineRule="exact"/>
              <w:ind w:firstLine="480"/>
              <w:rPr>
                <w:rFonts w:asciiTheme="minorEastAsia" w:hAnsiTheme="minorEastAsia" w:eastAsiaTheme="minorEastAsia"/>
                <w:color w:val="000000"/>
              </w:rPr>
            </w:pPr>
            <w:r>
              <w:rPr>
                <w:rFonts w:asciiTheme="minorEastAsia" w:hAnsiTheme="minorEastAsia" w:eastAsiaTheme="minorEastAsia"/>
                <w:color w:val="000000"/>
              </w:rPr>
              <w:t>规范安全生产事故的应急管理和应急响应程序，及时有效地实施应急救援工作，最大程度地减少人员伤亡、财产损失，维护职工的生命安全，维持正常的安全生产秩序。</w:t>
            </w:r>
          </w:p>
          <w:p>
            <w:pPr>
              <w:pStyle w:val="5"/>
              <w:spacing w:before="0" w:beforeAutospacing="0" w:after="0" w:afterAutospacing="0" w:line="480" w:lineRule="exact"/>
              <w:rPr>
                <w:rFonts w:asciiTheme="minorEastAsia" w:hAnsiTheme="minorEastAsia" w:eastAsiaTheme="minorEastAsia"/>
                <w:color w:val="000000"/>
              </w:rPr>
            </w:pPr>
            <w:r>
              <w:rPr>
                <w:rFonts w:asciiTheme="minorEastAsia" w:hAnsiTheme="minorEastAsia" w:eastAsiaTheme="minorEastAsia"/>
                <w:color w:val="000000"/>
              </w:rPr>
              <w:t>1.2 依据</w:t>
            </w:r>
          </w:p>
          <w:p>
            <w:pPr>
              <w:pStyle w:val="5"/>
              <w:spacing w:before="0" w:beforeAutospacing="0" w:after="0" w:afterAutospacing="0" w:line="480" w:lineRule="exact"/>
              <w:ind w:firstLine="480"/>
              <w:rPr>
                <w:rFonts w:asciiTheme="minorEastAsia" w:hAnsiTheme="minorEastAsia" w:eastAsiaTheme="minorEastAsia"/>
                <w:color w:val="000000"/>
              </w:rPr>
            </w:pPr>
            <w:r>
              <w:rPr>
                <w:rFonts w:asciiTheme="minorEastAsia" w:hAnsiTheme="minorEastAsia" w:eastAsiaTheme="minorEastAsia"/>
                <w:color w:val="000000"/>
              </w:rPr>
              <w:t>依据《</w:t>
            </w:r>
            <w:r>
              <w:rPr>
                <w:rFonts w:hint="eastAsia" w:asciiTheme="minorEastAsia" w:hAnsiTheme="minorEastAsia" w:eastAsiaTheme="minorEastAsia"/>
                <w:color w:val="000000"/>
              </w:rPr>
              <w:t>中华人民共和国</w:t>
            </w:r>
            <w:r>
              <w:rPr>
                <w:rFonts w:asciiTheme="minorEastAsia" w:hAnsiTheme="minorEastAsia" w:eastAsiaTheme="minorEastAsia"/>
                <w:color w:val="000000"/>
              </w:rPr>
              <w:t>安全生产法》、《职业病防治法》、《</w:t>
            </w:r>
            <w:r>
              <w:rPr>
                <w:rFonts w:hint="eastAsia" w:asciiTheme="minorEastAsia" w:hAnsiTheme="minorEastAsia" w:eastAsiaTheme="minorEastAsia"/>
                <w:color w:val="000000"/>
              </w:rPr>
              <w:t>中华人民共和国</w:t>
            </w:r>
            <w:r>
              <w:rPr>
                <w:rFonts w:asciiTheme="minorEastAsia" w:hAnsiTheme="minorEastAsia" w:eastAsiaTheme="minorEastAsia"/>
                <w:color w:val="000000"/>
              </w:rPr>
              <w:t>消防法》、《特种设备安全监察条例》、《危险化学品安全管理条例》、《</w:t>
            </w:r>
            <w:r>
              <w:rPr>
                <w:rFonts w:hint="eastAsia" w:asciiTheme="minorEastAsia" w:hAnsiTheme="minorEastAsia" w:eastAsiaTheme="minorEastAsia"/>
                <w:color w:val="000000"/>
              </w:rPr>
              <w:t>安徽省</w:t>
            </w:r>
            <w:r>
              <w:rPr>
                <w:rFonts w:asciiTheme="minorEastAsia" w:hAnsiTheme="minorEastAsia" w:eastAsiaTheme="minorEastAsia"/>
                <w:color w:val="000000"/>
              </w:rPr>
              <w:t>安全生产条例》和《生产经营单位安全生产事</w:t>
            </w:r>
            <w:r>
              <w:rPr>
                <w:rFonts w:asciiTheme="minorEastAsia" w:hAnsiTheme="minorEastAsia" w:eastAsiaTheme="minorEastAsia"/>
              </w:rPr>
              <w:t>故</w:t>
            </w:r>
            <w:r>
              <w:fldChar w:fldCharType="begin"/>
            </w:r>
            <w:r>
              <w:instrText xml:space="preserve"> HYPERLINK "https://fanwen.chazidian.com/yingjiyuan/" \t "_blank" </w:instrText>
            </w:r>
            <w:r>
              <w:fldChar w:fldCharType="separate"/>
            </w:r>
            <w:r>
              <w:rPr>
                <w:rStyle w:val="10"/>
                <w:rFonts w:asciiTheme="minorEastAsia" w:hAnsiTheme="minorEastAsia" w:eastAsiaTheme="minorEastAsia"/>
                <w:color w:val="auto"/>
                <w:u w:val="none"/>
              </w:rPr>
              <w:t>应急预案</w:t>
            </w:r>
            <w:r>
              <w:rPr>
                <w:rStyle w:val="10"/>
                <w:rFonts w:asciiTheme="minorEastAsia" w:hAnsiTheme="minorEastAsia" w:eastAsiaTheme="minorEastAsia"/>
                <w:color w:val="auto"/>
                <w:u w:val="none"/>
              </w:rPr>
              <w:fldChar w:fldCharType="end"/>
            </w:r>
            <w:r>
              <w:rPr>
                <w:rFonts w:asciiTheme="minorEastAsia" w:hAnsiTheme="minorEastAsia" w:eastAsiaTheme="minorEastAsia"/>
                <w:color w:val="000000"/>
              </w:rPr>
              <w:t>编制导则》等法律法规及有关规定，制定本预案。</w:t>
            </w:r>
          </w:p>
          <w:p>
            <w:pPr>
              <w:pStyle w:val="5"/>
              <w:spacing w:before="0" w:beforeAutospacing="0" w:after="0" w:afterAutospacing="0" w:line="480" w:lineRule="exact"/>
              <w:rPr>
                <w:rFonts w:asciiTheme="minorEastAsia" w:hAnsiTheme="minorEastAsia" w:eastAsiaTheme="minorEastAsia"/>
                <w:color w:val="000000"/>
              </w:rPr>
            </w:pPr>
            <w:r>
              <w:rPr>
                <w:rFonts w:asciiTheme="minorEastAsia" w:hAnsiTheme="minorEastAsia" w:eastAsiaTheme="minorEastAsia"/>
                <w:color w:val="000000"/>
              </w:rPr>
              <w:t>1.3 适用范围</w:t>
            </w:r>
          </w:p>
          <w:p>
            <w:pPr>
              <w:pStyle w:val="5"/>
              <w:spacing w:before="0" w:beforeAutospacing="0" w:after="0" w:afterAutospacing="0" w:line="480" w:lineRule="exact"/>
              <w:ind w:firstLine="480"/>
              <w:rPr>
                <w:rFonts w:asciiTheme="minorEastAsia" w:hAnsiTheme="minorEastAsia" w:eastAsiaTheme="minorEastAsia"/>
                <w:color w:val="000000"/>
              </w:rPr>
            </w:pPr>
            <w:r>
              <w:rPr>
                <w:rFonts w:asciiTheme="minorEastAsia" w:hAnsiTheme="minorEastAsia" w:eastAsiaTheme="minorEastAsia"/>
                <w:color w:val="000000"/>
              </w:rPr>
              <w:t>本预案适用于本企业发生安全生产事故</w:t>
            </w:r>
            <w:r>
              <w:rPr>
                <w:rFonts w:hint="eastAsia" w:asciiTheme="minorEastAsia" w:hAnsiTheme="minorEastAsia" w:eastAsiaTheme="minorEastAsia"/>
                <w:color w:val="000000"/>
              </w:rPr>
              <w:t>时的</w:t>
            </w:r>
            <w:r>
              <w:rPr>
                <w:rFonts w:asciiTheme="minorEastAsia" w:hAnsiTheme="minorEastAsia" w:eastAsiaTheme="minorEastAsia"/>
                <w:color w:val="000000"/>
              </w:rPr>
              <w:t>救援工作。</w:t>
            </w:r>
          </w:p>
          <w:p>
            <w:pPr>
              <w:pStyle w:val="5"/>
              <w:spacing w:before="0" w:beforeAutospacing="0" w:after="0" w:afterAutospacing="0" w:line="480" w:lineRule="exact"/>
              <w:rPr>
                <w:rFonts w:asciiTheme="minorEastAsia" w:hAnsiTheme="minorEastAsia" w:eastAsiaTheme="minorEastAsia"/>
                <w:color w:val="000000"/>
              </w:rPr>
            </w:pPr>
            <w:r>
              <w:rPr>
                <w:rFonts w:asciiTheme="minorEastAsia" w:hAnsiTheme="minorEastAsia" w:eastAsiaTheme="minorEastAsia"/>
                <w:color w:val="000000"/>
              </w:rPr>
              <w:t>1.4 应急预案体系</w:t>
            </w:r>
          </w:p>
          <w:p>
            <w:pPr>
              <w:pStyle w:val="5"/>
              <w:spacing w:before="0" w:beforeAutospacing="0" w:after="0" w:afterAutospacing="0" w:line="480" w:lineRule="exact"/>
              <w:ind w:firstLine="480"/>
              <w:rPr>
                <w:rFonts w:asciiTheme="minorEastAsia" w:hAnsiTheme="minorEastAsia" w:eastAsiaTheme="minorEastAsia"/>
                <w:color w:val="000000"/>
              </w:rPr>
            </w:pPr>
            <w:r>
              <w:rPr>
                <w:rFonts w:asciiTheme="minorEastAsia" w:hAnsiTheme="minorEastAsia" w:eastAsiaTheme="minorEastAsia"/>
                <w:color w:val="000000"/>
              </w:rPr>
              <w:t>根据本企业管理体系及行业特点，应急预案体系包括综合应急预案、专项应急预案和现场处置方案。</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1.4.1</w:t>
            </w:r>
            <w:r>
              <w:rPr>
                <w:rFonts w:asciiTheme="minorEastAsia" w:hAnsiTheme="minorEastAsia" w:eastAsiaTheme="minorEastAsia"/>
                <w:color w:val="000000"/>
              </w:rPr>
              <w:t>综合应急预案：规定本</w:t>
            </w:r>
            <w:r>
              <w:rPr>
                <w:rFonts w:hint="eastAsia" w:asciiTheme="minorEastAsia" w:hAnsiTheme="minorEastAsia" w:eastAsiaTheme="minorEastAsia"/>
                <w:color w:val="000000"/>
              </w:rPr>
              <w:t>公司</w:t>
            </w:r>
            <w:r>
              <w:rPr>
                <w:rFonts w:asciiTheme="minorEastAsia" w:hAnsiTheme="minorEastAsia" w:eastAsiaTheme="minorEastAsia"/>
                <w:color w:val="000000"/>
              </w:rPr>
              <w:t>应急组织机构和职责、应急响应原则、应急管理程序等内容。</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1.4.2</w:t>
            </w:r>
            <w:r>
              <w:rPr>
                <w:rFonts w:asciiTheme="minorEastAsia" w:hAnsiTheme="minorEastAsia" w:eastAsiaTheme="minorEastAsia"/>
                <w:color w:val="000000"/>
              </w:rPr>
              <w:t>专项应急预案：主要是根据本</w:t>
            </w:r>
            <w:r>
              <w:rPr>
                <w:rFonts w:hint="eastAsia" w:asciiTheme="minorEastAsia" w:hAnsiTheme="minorEastAsia" w:eastAsiaTheme="minorEastAsia"/>
                <w:color w:val="000000"/>
              </w:rPr>
              <w:t>公司</w:t>
            </w:r>
            <w:r>
              <w:rPr>
                <w:rFonts w:asciiTheme="minorEastAsia" w:hAnsiTheme="minorEastAsia" w:eastAsiaTheme="minorEastAsia"/>
                <w:color w:val="000000"/>
              </w:rPr>
              <w:t>生产加工特点，为应对几种安全事故类型。各专项事故预案详见5.4各项应急救援预案</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1.4.3</w:t>
            </w:r>
            <w:r>
              <w:rPr>
                <w:rFonts w:asciiTheme="minorEastAsia" w:hAnsiTheme="minorEastAsia" w:eastAsiaTheme="minorEastAsia"/>
                <w:color w:val="000000"/>
              </w:rPr>
              <w:t>现场处置方案：是针对具体的部位、设备设施、事件及灾害所制定的应急处置措施。</w:t>
            </w:r>
          </w:p>
          <w:p>
            <w:pPr>
              <w:pStyle w:val="5"/>
              <w:spacing w:before="0" w:beforeAutospacing="0" w:after="0" w:afterAutospacing="0" w:line="480" w:lineRule="exact"/>
              <w:rPr>
                <w:rFonts w:asciiTheme="minorEastAsia" w:hAnsiTheme="minorEastAsia" w:eastAsiaTheme="minorEastAsia"/>
                <w:color w:val="000000"/>
              </w:rPr>
            </w:pPr>
            <w:r>
              <w:rPr>
                <w:rFonts w:asciiTheme="minorEastAsia" w:hAnsiTheme="minorEastAsia" w:eastAsiaTheme="minorEastAsia"/>
                <w:color w:val="000000"/>
              </w:rPr>
              <w:t>1.5 应急工作原则</w:t>
            </w:r>
          </w:p>
          <w:p>
            <w:pPr>
              <w:pStyle w:val="5"/>
              <w:spacing w:before="0" w:beforeAutospacing="0" w:after="0" w:afterAutospacing="0" w:line="480" w:lineRule="exact"/>
              <w:ind w:firstLine="480"/>
              <w:rPr>
                <w:rFonts w:asciiTheme="minorEastAsia" w:hAnsiTheme="minorEastAsia" w:eastAsiaTheme="minorEastAsia"/>
                <w:color w:val="000000"/>
              </w:rPr>
            </w:pPr>
            <w:r>
              <w:rPr>
                <w:rFonts w:asciiTheme="minorEastAsia" w:hAnsiTheme="minorEastAsia" w:eastAsiaTheme="minorEastAsia"/>
                <w:color w:val="000000"/>
              </w:rPr>
              <w:t>遵循快速反应，统一指挥，单位自救与专业应急救援相结合的原则。</w:t>
            </w:r>
          </w:p>
          <w:p>
            <w:pPr>
              <w:pStyle w:val="5"/>
              <w:spacing w:before="0" w:beforeAutospacing="0" w:after="0" w:afterAutospacing="0" w:line="480" w:lineRule="exact"/>
              <w:rPr>
                <w:rStyle w:val="9"/>
                <w:rFonts w:asciiTheme="minorEastAsia" w:hAnsiTheme="minorEastAsia" w:eastAsiaTheme="minorEastAsia"/>
                <w:color w:val="000000"/>
              </w:rPr>
            </w:pPr>
            <w:r>
              <w:rPr>
                <w:rStyle w:val="9"/>
                <w:rFonts w:asciiTheme="minorEastAsia" w:hAnsiTheme="minorEastAsia" w:eastAsiaTheme="minorEastAsia"/>
                <w:color w:val="000000"/>
              </w:rPr>
              <w:t xml:space="preserve">2 </w:t>
            </w:r>
            <w:r>
              <w:rPr>
                <w:rStyle w:val="9"/>
                <w:rFonts w:hint="eastAsia" w:asciiTheme="minorEastAsia" w:hAnsiTheme="minorEastAsia" w:eastAsiaTheme="minorEastAsia"/>
                <w:color w:val="000000"/>
              </w:rPr>
              <w:t xml:space="preserve">  </w:t>
            </w:r>
            <w:r>
              <w:rPr>
                <w:rStyle w:val="9"/>
                <w:rFonts w:asciiTheme="minorEastAsia" w:hAnsiTheme="minorEastAsia" w:eastAsiaTheme="minorEastAsia"/>
                <w:color w:val="000000"/>
              </w:rPr>
              <w:t>危险性分析</w:t>
            </w:r>
          </w:p>
          <w:p>
            <w:pPr>
              <w:pStyle w:val="5"/>
              <w:spacing w:before="0" w:beforeAutospacing="0" w:after="0" w:afterAutospacing="0" w:line="480" w:lineRule="exact"/>
              <w:rPr>
                <w:rFonts w:asciiTheme="minorEastAsia" w:hAnsiTheme="minorEastAsia" w:eastAsiaTheme="minorEastAsia"/>
                <w:color w:val="000000"/>
              </w:rPr>
            </w:pPr>
            <w:r>
              <w:rPr>
                <w:rFonts w:asciiTheme="minorEastAsia" w:hAnsiTheme="minorEastAsia" w:eastAsiaTheme="minorEastAsia"/>
                <w:color w:val="000000"/>
              </w:rPr>
              <w:t>2.1 生产经营单位概况</w:t>
            </w:r>
          </w:p>
          <w:p>
            <w:pPr>
              <w:pStyle w:val="5"/>
              <w:spacing w:before="0" w:beforeAutospacing="0" w:after="0" w:afterAutospacing="0" w:line="480" w:lineRule="exact"/>
              <w:ind w:firstLine="480" w:firstLineChars="200"/>
            </w:pPr>
            <w:r>
              <w:rPr>
                <w:rFonts w:hint="eastAsia" w:asciiTheme="minorEastAsia" w:hAnsiTheme="minorEastAsia" w:eastAsiaTheme="minorEastAsia"/>
                <w:color w:val="000000"/>
              </w:rPr>
              <w:t>四川易亨轨道装备有限公司位于四川省南充市高坪区航空港工业集中区，是一家生产石油冶金和铁道矿山机械设备的轨道装备企业。公司注册资金1000万元，拥有员工59人，其中管理人员11人，销售及售后服务人员4人，技术人员10人，一线工人38人。公司占地面积60亩，建筑面积15000平方米。</w:t>
            </w:r>
          </w:p>
        </w:tc>
      </w:tr>
    </w:tbl>
    <w:p>
      <w:pPr>
        <w:rPr>
          <w:sz w:val="24"/>
          <w:szCs w:val="24"/>
        </w:rPr>
      </w:pPr>
    </w:p>
    <w:tbl>
      <w:tblPr>
        <w:tblStyle w:val="6"/>
        <w:tblW w:w="10153" w:type="dxa"/>
        <w:tblInd w:w="67" w:type="dxa"/>
        <w:tblLayout w:type="fixed"/>
        <w:tblCellMar>
          <w:top w:w="0" w:type="dxa"/>
          <w:left w:w="108" w:type="dxa"/>
          <w:bottom w:w="0" w:type="dxa"/>
          <w:right w:w="108" w:type="dxa"/>
        </w:tblCellMar>
      </w:tblPr>
      <w:tblGrid>
        <w:gridCol w:w="5775"/>
        <w:gridCol w:w="1470"/>
        <w:gridCol w:w="2908"/>
      </w:tblGrid>
      <w:tr>
        <w:tblPrEx>
          <w:tblCellMar>
            <w:top w:w="0" w:type="dxa"/>
            <w:left w:w="108" w:type="dxa"/>
            <w:bottom w:w="0" w:type="dxa"/>
            <w:right w:w="108" w:type="dxa"/>
          </w:tblCellMar>
        </w:tblPrEx>
        <w:trPr>
          <w:trHeight w:val="470" w:hRule="atLeast"/>
        </w:trPr>
        <w:tc>
          <w:tcPr>
            <w:tcW w:w="5775" w:type="dxa"/>
            <w:vMerge w:val="restart"/>
            <w:tcBorders>
              <w:top w:val="single" w:color="auto" w:sz="4" w:space="0"/>
              <w:left w:val="single" w:color="auto" w:sz="4" w:space="0"/>
              <w:bottom w:val="single" w:color="auto" w:sz="4" w:space="0"/>
              <w:right w:val="single" w:color="auto" w:sz="4" w:space="0"/>
            </w:tcBorders>
            <w:shd w:val="clear" w:color="auto" w:fill="auto"/>
          </w:tcPr>
          <w:p>
            <w:pPr>
              <w:spacing w:beforeLines="40" w:line="500" w:lineRule="exact"/>
              <w:jc w:val="center"/>
              <w:rPr>
                <w:rFonts w:ascii="宋体" w:hAnsi="宋体" w:eastAsia="宋体" w:cs="宋体"/>
                <w:b/>
                <w:sz w:val="30"/>
                <w:szCs w:val="30"/>
              </w:rPr>
            </w:pPr>
            <w:r>
              <w:rPr>
                <w:rFonts w:hint="eastAsia" w:ascii="宋体" w:hAnsi="宋体" w:eastAsia="宋体" w:cs="宋体"/>
                <w:b/>
                <w:sz w:val="30"/>
                <w:szCs w:val="30"/>
              </w:rPr>
              <w:t>四川易亨轨道装备有限公司</w:t>
            </w:r>
          </w:p>
          <w:p>
            <w:pPr>
              <w:spacing w:beforeLines="40" w:line="500" w:lineRule="exact"/>
              <w:jc w:val="center"/>
              <w:rPr>
                <w:rFonts w:ascii="宋体" w:hAnsi="宋体" w:eastAsia="宋体" w:cs="宋体"/>
              </w:rPr>
            </w:pPr>
            <w:r>
              <w:rPr>
                <w:rFonts w:hint="eastAsia" w:ascii="宋体" w:hAnsi="宋体" w:eastAsia="宋体" w:cs="宋体"/>
                <w:b/>
                <w:sz w:val="30"/>
                <w:szCs w:val="30"/>
              </w:rPr>
              <w:t>安全应急预案</w:t>
            </w:r>
          </w:p>
        </w:tc>
        <w:tc>
          <w:tcPr>
            <w:tcW w:w="147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文件编号</w:t>
            </w:r>
          </w:p>
        </w:tc>
        <w:tc>
          <w:tcPr>
            <w:tcW w:w="2908"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sz w:val="24"/>
                <w:szCs w:val="24"/>
              </w:rPr>
            </w:pPr>
            <w:r>
              <w:rPr>
                <w:rFonts w:hint="eastAsia" w:ascii="宋体" w:hAnsi="宋体" w:eastAsia="宋体" w:cs="宋体"/>
                <w:sz w:val="24"/>
                <w:szCs w:val="24"/>
              </w:rPr>
              <w:t>YH-ZY-12.0-02</w:t>
            </w:r>
          </w:p>
        </w:tc>
      </w:tr>
      <w:tr>
        <w:tblPrEx>
          <w:tblCellMar>
            <w:top w:w="0" w:type="dxa"/>
            <w:left w:w="108" w:type="dxa"/>
            <w:bottom w:w="0" w:type="dxa"/>
            <w:right w:w="108" w:type="dxa"/>
          </w:tblCellMar>
        </w:tblPrEx>
        <w:trPr>
          <w:trHeight w:val="409" w:hRule="atLeast"/>
        </w:trPr>
        <w:tc>
          <w:tcPr>
            <w:tcW w:w="5775"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宋体"/>
                <w:szCs w:val="21"/>
              </w:rPr>
            </w:pPr>
          </w:p>
        </w:tc>
        <w:tc>
          <w:tcPr>
            <w:tcW w:w="1470"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bCs/>
                <w:sz w:val="24"/>
                <w:szCs w:val="24"/>
              </w:rPr>
            </w:pPr>
            <w:r>
              <w:rPr>
                <w:rFonts w:hint="eastAsia" w:ascii="宋体" w:hAnsi="宋体" w:eastAsia="宋体" w:cs="宋体"/>
                <w:sz w:val="24"/>
                <w:szCs w:val="24"/>
              </w:rPr>
              <w:t>版    号</w:t>
            </w:r>
          </w:p>
        </w:tc>
        <w:tc>
          <w:tcPr>
            <w:tcW w:w="2908"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sz w:val="24"/>
                <w:szCs w:val="24"/>
              </w:rPr>
            </w:pPr>
            <w:r>
              <w:rPr>
                <w:rFonts w:hint="eastAsia" w:ascii="宋体" w:hAnsi="宋体" w:eastAsia="宋体" w:cs="宋体"/>
                <w:sz w:val="24"/>
                <w:szCs w:val="24"/>
              </w:rPr>
              <w:t>C/1</w:t>
            </w:r>
          </w:p>
        </w:tc>
      </w:tr>
      <w:tr>
        <w:tblPrEx>
          <w:tblCellMar>
            <w:top w:w="0" w:type="dxa"/>
            <w:left w:w="108" w:type="dxa"/>
            <w:bottom w:w="0" w:type="dxa"/>
            <w:right w:w="108" w:type="dxa"/>
          </w:tblCellMar>
        </w:tblPrEx>
        <w:trPr>
          <w:trHeight w:val="469" w:hRule="atLeast"/>
        </w:trPr>
        <w:tc>
          <w:tcPr>
            <w:tcW w:w="5775"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宋体"/>
                <w:szCs w:val="21"/>
              </w:rPr>
            </w:pPr>
          </w:p>
        </w:tc>
        <w:tc>
          <w:tcPr>
            <w:tcW w:w="1470"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bCs/>
                <w:sz w:val="24"/>
                <w:szCs w:val="24"/>
              </w:rPr>
            </w:pPr>
            <w:r>
              <w:rPr>
                <w:rFonts w:hint="eastAsia" w:ascii="宋体" w:hAnsi="宋体" w:eastAsia="宋体" w:cs="宋体"/>
                <w:sz w:val="24"/>
                <w:szCs w:val="24"/>
              </w:rPr>
              <w:t>页    次</w:t>
            </w:r>
          </w:p>
        </w:tc>
        <w:tc>
          <w:tcPr>
            <w:tcW w:w="2908"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sz w:val="24"/>
                <w:szCs w:val="24"/>
              </w:rPr>
            </w:pPr>
            <w:r>
              <w:rPr>
                <w:rFonts w:hint="eastAsia" w:ascii="宋体" w:hAnsi="宋体" w:eastAsia="宋体" w:cs="宋体"/>
                <w:sz w:val="24"/>
                <w:szCs w:val="24"/>
              </w:rPr>
              <w:t>共13页  第4页</w:t>
            </w:r>
          </w:p>
        </w:tc>
      </w:tr>
      <w:tr>
        <w:tblPrEx>
          <w:tblCellMar>
            <w:top w:w="0" w:type="dxa"/>
            <w:left w:w="108" w:type="dxa"/>
            <w:bottom w:w="0" w:type="dxa"/>
            <w:right w:w="108" w:type="dxa"/>
          </w:tblCellMar>
        </w:tblPrEx>
        <w:trPr>
          <w:trHeight w:val="420" w:hRule="atLeast"/>
        </w:trPr>
        <w:tc>
          <w:tcPr>
            <w:tcW w:w="10153" w:type="dxa"/>
            <w:gridSpan w:val="3"/>
            <w:tcBorders>
              <w:top w:val="single" w:color="auto" w:sz="4" w:space="0"/>
              <w:left w:val="single" w:color="auto" w:sz="4" w:space="0"/>
              <w:bottom w:val="single" w:color="auto" w:sz="4" w:space="0"/>
              <w:right w:val="single" w:color="auto" w:sz="4" w:space="0"/>
            </w:tcBorders>
            <w:shd w:val="clear" w:color="auto" w:fill="auto"/>
          </w:tcPr>
          <w:p>
            <w:pPr>
              <w:pStyle w:val="5"/>
              <w:spacing w:before="0" w:beforeAutospacing="0" w:after="0" w:afterAutospacing="0" w:line="480" w:lineRule="exact"/>
              <w:rPr>
                <w:rFonts w:asciiTheme="minorEastAsia" w:hAnsiTheme="minorEastAsia" w:eastAsiaTheme="minorEastAsia"/>
                <w:color w:val="000000"/>
              </w:rPr>
            </w:pPr>
            <w:r>
              <w:rPr>
                <w:rFonts w:asciiTheme="minorEastAsia" w:hAnsiTheme="minorEastAsia" w:eastAsiaTheme="minorEastAsia"/>
                <w:color w:val="000000"/>
              </w:rPr>
              <w:t>2.2 危险源与风险分析</w:t>
            </w:r>
          </w:p>
          <w:p>
            <w:pPr>
              <w:pStyle w:val="5"/>
              <w:spacing w:before="0" w:beforeAutospacing="0" w:after="0" w:afterAutospacing="0" w:line="480" w:lineRule="exact"/>
              <w:ind w:firstLine="480"/>
              <w:rPr>
                <w:rFonts w:asciiTheme="minorEastAsia" w:hAnsiTheme="minorEastAsia" w:eastAsiaTheme="minorEastAsia"/>
                <w:color w:val="000000"/>
              </w:rPr>
            </w:pPr>
            <w:r>
              <w:rPr>
                <w:rFonts w:asciiTheme="minorEastAsia" w:hAnsiTheme="minorEastAsia" w:eastAsiaTheme="minorEastAsia"/>
                <w:color w:val="000000"/>
              </w:rPr>
              <w:t>本企业是</w:t>
            </w:r>
            <w:r>
              <w:rPr>
                <w:rFonts w:hint="eastAsia" w:asciiTheme="minorEastAsia" w:hAnsiTheme="minorEastAsia" w:eastAsiaTheme="minorEastAsia"/>
                <w:color w:val="000000"/>
              </w:rPr>
              <w:t>制造铁路道岔产品的制造类</w:t>
            </w:r>
            <w:r>
              <w:rPr>
                <w:rFonts w:asciiTheme="minorEastAsia" w:hAnsiTheme="minorEastAsia" w:eastAsiaTheme="minorEastAsia"/>
                <w:color w:val="000000"/>
              </w:rPr>
              <w:t>企业</w:t>
            </w:r>
            <w:r>
              <w:rPr>
                <w:rFonts w:hint="eastAsia" w:asciiTheme="minorEastAsia" w:hAnsiTheme="minorEastAsia" w:eastAsiaTheme="minorEastAsia"/>
                <w:color w:val="000000"/>
              </w:rPr>
              <w:t>，</w:t>
            </w:r>
            <w:r>
              <w:rPr>
                <w:rFonts w:asciiTheme="minorEastAsia" w:hAnsiTheme="minorEastAsia" w:eastAsiaTheme="minorEastAsia"/>
                <w:color w:val="000000"/>
              </w:rPr>
              <w:t>企业存在</w:t>
            </w:r>
            <w:r>
              <w:rPr>
                <w:rFonts w:hint="eastAsia" w:asciiTheme="minorEastAsia" w:hAnsiTheme="minorEastAsia" w:eastAsiaTheme="minorEastAsia"/>
                <w:color w:val="000000"/>
              </w:rPr>
              <w:t>机械设备使用</w:t>
            </w:r>
            <w:r>
              <w:rPr>
                <w:rFonts w:asciiTheme="minorEastAsia" w:hAnsiTheme="minorEastAsia" w:eastAsiaTheme="minorEastAsia"/>
                <w:color w:val="000000"/>
              </w:rPr>
              <w:t>、</w:t>
            </w:r>
            <w:r>
              <w:rPr>
                <w:rFonts w:hint="eastAsia" w:asciiTheme="minorEastAsia" w:hAnsiTheme="minorEastAsia" w:eastAsiaTheme="minorEastAsia"/>
                <w:color w:val="000000"/>
              </w:rPr>
              <w:t>原材料堆放等，</w:t>
            </w:r>
            <w:r>
              <w:rPr>
                <w:rFonts w:asciiTheme="minorEastAsia" w:hAnsiTheme="minorEastAsia" w:eastAsiaTheme="minorEastAsia"/>
                <w:color w:val="000000"/>
              </w:rPr>
              <w:t>涉及到</w:t>
            </w:r>
            <w:r>
              <w:rPr>
                <w:rFonts w:hint="eastAsia" w:asciiTheme="minorEastAsia" w:hAnsiTheme="minorEastAsia" w:eastAsiaTheme="minorEastAsia"/>
                <w:color w:val="000000"/>
              </w:rPr>
              <w:t>设备伤人、热处理工件高温烫伤、钢轨原材料、产品的碰、砸人及倾斜、倒塌</w:t>
            </w:r>
            <w:r>
              <w:rPr>
                <w:rFonts w:asciiTheme="minorEastAsia" w:hAnsiTheme="minorEastAsia" w:eastAsiaTheme="minorEastAsia"/>
                <w:color w:val="000000"/>
              </w:rPr>
              <w:t>等危险源</w:t>
            </w:r>
            <w:r>
              <w:rPr>
                <w:rFonts w:hint="eastAsia" w:asciiTheme="minorEastAsia" w:hAnsiTheme="minorEastAsia" w:eastAsiaTheme="minorEastAsia"/>
                <w:color w:val="000000"/>
              </w:rPr>
              <w:t>，</w:t>
            </w:r>
            <w:r>
              <w:rPr>
                <w:rFonts w:asciiTheme="minorEastAsia" w:hAnsiTheme="minorEastAsia" w:eastAsiaTheme="minorEastAsia"/>
                <w:color w:val="000000"/>
              </w:rPr>
              <w:t>这些危险源蕴含着一定的危险。</w:t>
            </w:r>
          </w:p>
          <w:p>
            <w:pPr>
              <w:pStyle w:val="5"/>
              <w:spacing w:before="0" w:beforeAutospacing="0" w:after="0" w:afterAutospacing="0" w:line="480" w:lineRule="exact"/>
              <w:rPr>
                <w:rFonts w:asciiTheme="minorEastAsia" w:hAnsiTheme="minorEastAsia" w:eastAsiaTheme="minorEastAsia"/>
                <w:color w:val="000000"/>
              </w:rPr>
            </w:pPr>
            <w:r>
              <w:rPr>
                <w:rStyle w:val="9"/>
                <w:rFonts w:asciiTheme="minorEastAsia" w:hAnsiTheme="minorEastAsia" w:eastAsiaTheme="minorEastAsia"/>
                <w:color w:val="000000"/>
              </w:rPr>
              <w:t xml:space="preserve">3 </w:t>
            </w:r>
            <w:r>
              <w:rPr>
                <w:rStyle w:val="9"/>
                <w:rFonts w:hint="eastAsia" w:asciiTheme="minorEastAsia" w:hAnsiTheme="minorEastAsia" w:eastAsiaTheme="minorEastAsia"/>
                <w:color w:val="000000"/>
              </w:rPr>
              <w:t xml:space="preserve">  </w:t>
            </w:r>
            <w:r>
              <w:rPr>
                <w:rStyle w:val="9"/>
                <w:rFonts w:asciiTheme="minorEastAsia" w:hAnsiTheme="minorEastAsia" w:eastAsiaTheme="minorEastAsia"/>
                <w:color w:val="000000"/>
              </w:rPr>
              <w:t>组织机构及职责</w:t>
            </w:r>
          </w:p>
          <w:p>
            <w:pPr>
              <w:pStyle w:val="5"/>
              <w:spacing w:before="0" w:beforeAutospacing="0" w:after="0" w:afterAutospacing="0" w:line="480" w:lineRule="exact"/>
              <w:rPr>
                <w:rFonts w:asciiTheme="minorEastAsia" w:hAnsiTheme="minorEastAsia" w:eastAsiaTheme="minorEastAsia"/>
                <w:color w:val="000000"/>
              </w:rPr>
            </w:pPr>
            <w:r>
              <w:rPr>
                <w:rFonts w:asciiTheme="minorEastAsia" w:hAnsiTheme="minorEastAsia" w:eastAsiaTheme="minorEastAsia"/>
                <w:color w:val="000000"/>
              </w:rPr>
              <w:t>3.1 应急组织体系</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3.1.1</w:t>
            </w:r>
            <w:r>
              <w:rPr>
                <w:rFonts w:asciiTheme="minorEastAsia" w:hAnsiTheme="minorEastAsia" w:eastAsiaTheme="minorEastAsia"/>
                <w:color w:val="000000"/>
              </w:rPr>
              <w:t>事故应急救援工作在</w:t>
            </w:r>
            <w:r>
              <w:rPr>
                <w:rFonts w:hint="eastAsia" w:asciiTheme="minorEastAsia" w:hAnsiTheme="minorEastAsia" w:eastAsiaTheme="minorEastAsia"/>
                <w:color w:val="000000"/>
              </w:rPr>
              <w:t>公司</w:t>
            </w:r>
            <w:r>
              <w:rPr>
                <w:rFonts w:asciiTheme="minorEastAsia" w:hAnsiTheme="minorEastAsia" w:eastAsiaTheme="minorEastAsia"/>
                <w:color w:val="000000"/>
              </w:rPr>
              <w:t>领导统一领导下，各有关职能</w:t>
            </w:r>
            <w:r>
              <w:rPr>
                <w:rFonts w:hint="eastAsia" w:asciiTheme="minorEastAsia" w:hAnsiTheme="minorEastAsia" w:eastAsiaTheme="minorEastAsia"/>
                <w:color w:val="000000"/>
              </w:rPr>
              <w:t>部门</w:t>
            </w:r>
            <w:r>
              <w:rPr>
                <w:rFonts w:asciiTheme="minorEastAsia" w:hAnsiTheme="minorEastAsia" w:eastAsiaTheme="minorEastAsia"/>
                <w:color w:val="000000"/>
              </w:rPr>
              <w:t>分工合作，各司其职，密切配合，迅速、高效、有序开展。</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3.1.2</w:t>
            </w:r>
            <w:r>
              <w:rPr>
                <w:rFonts w:asciiTheme="minorEastAsia" w:hAnsiTheme="minorEastAsia" w:eastAsiaTheme="minorEastAsia"/>
                <w:color w:val="000000"/>
              </w:rPr>
              <w:t>成立事故应急总指挥部。总指挥由</w:t>
            </w:r>
            <w:r>
              <w:rPr>
                <w:rFonts w:hint="eastAsia" w:asciiTheme="minorEastAsia" w:hAnsiTheme="minorEastAsia" w:eastAsiaTheme="minorEastAsia"/>
                <w:color w:val="000000"/>
              </w:rPr>
              <w:t>总经理</w:t>
            </w:r>
            <w:r>
              <w:rPr>
                <w:rFonts w:asciiTheme="minorEastAsia" w:hAnsiTheme="minorEastAsia" w:eastAsiaTheme="minorEastAsia"/>
                <w:color w:val="000000"/>
              </w:rPr>
              <w:t>担任，如有特殊情况</w:t>
            </w:r>
            <w:r>
              <w:rPr>
                <w:rFonts w:hint="eastAsia" w:asciiTheme="minorEastAsia" w:hAnsiTheme="minorEastAsia" w:eastAsiaTheme="minorEastAsia"/>
                <w:color w:val="000000"/>
              </w:rPr>
              <w:t>总经理</w:t>
            </w:r>
            <w:r>
              <w:rPr>
                <w:rFonts w:asciiTheme="minorEastAsia" w:hAnsiTheme="minorEastAsia" w:eastAsiaTheme="minorEastAsia"/>
                <w:color w:val="000000"/>
              </w:rPr>
              <w:t>不能到位时，由</w:t>
            </w:r>
            <w:r>
              <w:rPr>
                <w:rFonts w:hint="eastAsia" w:asciiTheme="minorEastAsia" w:hAnsiTheme="minorEastAsia" w:eastAsiaTheme="minorEastAsia"/>
                <w:color w:val="000000"/>
              </w:rPr>
              <w:t>副总经理</w:t>
            </w:r>
            <w:r>
              <w:rPr>
                <w:rFonts w:asciiTheme="minorEastAsia" w:hAnsiTheme="minorEastAsia" w:eastAsiaTheme="minorEastAsia"/>
                <w:color w:val="000000"/>
              </w:rPr>
              <w:t>代任。副总指挥由生产副</w:t>
            </w:r>
            <w:r>
              <w:rPr>
                <w:rFonts w:hint="eastAsia" w:asciiTheme="minorEastAsia" w:hAnsiTheme="minorEastAsia" w:eastAsiaTheme="minorEastAsia"/>
                <w:color w:val="000000"/>
              </w:rPr>
              <w:t>总经理</w:t>
            </w:r>
            <w:r>
              <w:rPr>
                <w:rFonts w:asciiTheme="minorEastAsia" w:hAnsiTheme="minorEastAsia" w:eastAsiaTheme="minorEastAsia"/>
                <w:color w:val="000000"/>
              </w:rPr>
              <w:t>担任</w:t>
            </w:r>
            <w:r>
              <w:rPr>
                <w:rFonts w:hint="eastAsia" w:asciiTheme="minorEastAsia" w:hAnsiTheme="minorEastAsia" w:eastAsiaTheme="minorEastAsia"/>
                <w:color w:val="000000"/>
              </w:rPr>
              <w:t>，</w:t>
            </w:r>
            <w:r>
              <w:rPr>
                <w:rFonts w:asciiTheme="minorEastAsia" w:hAnsiTheme="minorEastAsia" w:eastAsiaTheme="minorEastAsia"/>
                <w:color w:val="000000"/>
              </w:rPr>
              <w:t>成员由</w:t>
            </w:r>
            <w:r>
              <w:rPr>
                <w:rFonts w:hint="eastAsia" w:asciiTheme="minorEastAsia" w:hAnsiTheme="minorEastAsia" w:eastAsiaTheme="minorEastAsia"/>
                <w:color w:val="000000"/>
              </w:rPr>
              <w:t>生产部、车间</w:t>
            </w:r>
            <w:r>
              <w:rPr>
                <w:rFonts w:asciiTheme="minorEastAsia" w:hAnsiTheme="minorEastAsia" w:eastAsiaTheme="minorEastAsia"/>
                <w:color w:val="000000"/>
              </w:rPr>
              <w:t>、</w:t>
            </w:r>
            <w:r>
              <w:rPr>
                <w:rFonts w:hint="eastAsia" w:asciiTheme="minorEastAsia" w:hAnsiTheme="minorEastAsia" w:eastAsiaTheme="minorEastAsia"/>
                <w:color w:val="000000"/>
              </w:rPr>
              <w:t>办公室</w:t>
            </w:r>
            <w:r>
              <w:rPr>
                <w:rFonts w:asciiTheme="minorEastAsia" w:hAnsiTheme="minorEastAsia" w:eastAsiaTheme="minorEastAsia"/>
                <w:color w:val="000000"/>
              </w:rPr>
              <w:t>、技术</w:t>
            </w:r>
            <w:r>
              <w:rPr>
                <w:rFonts w:hint="eastAsia" w:asciiTheme="minorEastAsia" w:hAnsiTheme="minorEastAsia" w:eastAsiaTheme="minorEastAsia"/>
                <w:color w:val="000000"/>
              </w:rPr>
              <w:t>部等部门</w:t>
            </w:r>
            <w:r>
              <w:rPr>
                <w:rFonts w:asciiTheme="minorEastAsia" w:hAnsiTheme="minorEastAsia" w:eastAsiaTheme="minorEastAsia"/>
                <w:color w:val="000000"/>
              </w:rPr>
              <w:t>负责人组成。</w:t>
            </w:r>
          </w:p>
          <w:p>
            <w:pPr>
              <w:pStyle w:val="5"/>
              <w:spacing w:before="0" w:beforeAutospacing="0" w:after="0" w:afterAutospacing="0" w:line="480" w:lineRule="exact"/>
              <w:rPr>
                <w:rFonts w:asciiTheme="minorEastAsia" w:hAnsiTheme="minorEastAsia" w:eastAsiaTheme="minorEastAsia"/>
                <w:color w:val="000000"/>
              </w:rPr>
            </w:pPr>
            <w:r>
              <w:rPr>
                <w:rFonts w:asciiTheme="minorEastAsia" w:hAnsiTheme="minorEastAsia" w:eastAsiaTheme="minorEastAsia"/>
                <w:color w:val="000000"/>
              </w:rPr>
              <w:t>3.2 指挥机构及职责</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3.2.1</w:t>
            </w:r>
            <w:r>
              <w:rPr>
                <w:rFonts w:asciiTheme="minorEastAsia" w:hAnsiTheme="minorEastAsia" w:eastAsiaTheme="minorEastAsia"/>
                <w:color w:val="000000"/>
              </w:rPr>
              <w:t>应急救援总指挥部</w:t>
            </w:r>
            <w:r>
              <w:rPr>
                <w:rFonts w:hint="eastAsia" w:asciiTheme="minorEastAsia" w:hAnsiTheme="minorEastAsia" w:eastAsiaTheme="minorEastAsia"/>
                <w:color w:val="000000"/>
              </w:rPr>
              <w:t>及</w:t>
            </w:r>
            <w:r>
              <w:rPr>
                <w:rFonts w:asciiTheme="minorEastAsia" w:hAnsiTheme="minorEastAsia" w:eastAsiaTheme="minorEastAsia"/>
                <w:color w:val="000000"/>
              </w:rPr>
              <w:t>职责</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3.2.1.1</w:t>
            </w:r>
            <w:r>
              <w:rPr>
                <w:rFonts w:asciiTheme="minorEastAsia" w:hAnsiTheme="minorEastAsia" w:eastAsiaTheme="minorEastAsia"/>
                <w:color w:val="000000"/>
              </w:rPr>
              <w:t>负责组织有关部门制定应急抢救预案。</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3.2.1.2</w:t>
            </w:r>
            <w:r>
              <w:rPr>
                <w:rFonts w:asciiTheme="minorEastAsia" w:hAnsiTheme="minorEastAsia" w:eastAsiaTheme="minorEastAsia"/>
                <w:color w:val="000000"/>
              </w:rPr>
              <w:t>负责统一部署应急预案的实施工作，及紧急处理措施。</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3.2.1.3</w:t>
            </w:r>
            <w:r>
              <w:rPr>
                <w:rFonts w:asciiTheme="minorEastAsia" w:hAnsiTheme="minorEastAsia" w:eastAsiaTheme="minorEastAsia"/>
                <w:color w:val="000000"/>
              </w:rPr>
              <w:t>负责调用本</w:t>
            </w:r>
            <w:r>
              <w:rPr>
                <w:rFonts w:hint="eastAsia" w:asciiTheme="minorEastAsia" w:hAnsiTheme="minorEastAsia" w:eastAsiaTheme="minorEastAsia"/>
                <w:color w:val="000000"/>
              </w:rPr>
              <w:t>公司</w:t>
            </w:r>
            <w:r>
              <w:rPr>
                <w:rFonts w:asciiTheme="minorEastAsia" w:hAnsiTheme="minorEastAsia" w:eastAsiaTheme="minorEastAsia"/>
                <w:color w:val="000000"/>
              </w:rPr>
              <w:t>范围内各类物资、设备、人员和占用场地。</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3.2.1.4</w:t>
            </w:r>
            <w:r>
              <w:rPr>
                <w:rFonts w:asciiTheme="minorEastAsia" w:hAnsiTheme="minorEastAsia" w:eastAsiaTheme="minorEastAsia"/>
                <w:color w:val="000000"/>
              </w:rPr>
              <w:t>负责组织人员和物资疏散工作。</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3.2.1.5</w:t>
            </w:r>
            <w:r>
              <w:rPr>
                <w:rFonts w:asciiTheme="minorEastAsia" w:hAnsiTheme="minorEastAsia" w:eastAsiaTheme="minorEastAsia"/>
                <w:color w:val="000000"/>
              </w:rPr>
              <w:t>负责配合上级部门进行事故调查处理工作。</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3.2.1.6</w:t>
            </w:r>
            <w:r>
              <w:rPr>
                <w:rFonts w:asciiTheme="minorEastAsia" w:hAnsiTheme="minorEastAsia" w:eastAsiaTheme="minorEastAsia"/>
                <w:color w:val="000000"/>
              </w:rPr>
              <w:t>负责做好稳定生产秩序和伤亡人员的善后及安抚工作。</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3.2.1.7</w:t>
            </w:r>
            <w:r>
              <w:rPr>
                <w:rFonts w:asciiTheme="minorEastAsia" w:hAnsiTheme="minorEastAsia" w:eastAsiaTheme="minorEastAsia"/>
                <w:color w:val="000000"/>
              </w:rPr>
              <w:t>负责组织预案的演练，及时对预案进行调整、修订和补充。</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3.2.2</w:t>
            </w:r>
            <w:r>
              <w:rPr>
                <w:rFonts w:asciiTheme="minorEastAsia" w:hAnsiTheme="minorEastAsia" w:eastAsiaTheme="minorEastAsia"/>
                <w:color w:val="000000"/>
              </w:rPr>
              <w:t>应急总指挥部办公室</w:t>
            </w:r>
            <w:r>
              <w:rPr>
                <w:rFonts w:hint="eastAsia" w:asciiTheme="minorEastAsia" w:hAnsiTheme="minorEastAsia" w:eastAsiaTheme="minorEastAsia"/>
                <w:color w:val="000000"/>
              </w:rPr>
              <w:t>及</w:t>
            </w:r>
            <w:r>
              <w:rPr>
                <w:rFonts w:asciiTheme="minorEastAsia" w:hAnsiTheme="minorEastAsia" w:eastAsiaTheme="minorEastAsia"/>
                <w:color w:val="000000"/>
              </w:rPr>
              <w:t>职责</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3.2.2.1</w:t>
            </w:r>
            <w:r>
              <w:rPr>
                <w:rFonts w:asciiTheme="minorEastAsia" w:hAnsiTheme="minorEastAsia" w:eastAsiaTheme="minorEastAsia"/>
                <w:color w:val="000000"/>
              </w:rPr>
              <w:t>应急指挥办公室是本企业应急指挥部的日常办事机构。负责平时的应急准备。负责报告、信息报送、组织联络各职能部门及协调。</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3.2.2.2</w:t>
            </w:r>
            <w:r>
              <w:rPr>
                <w:rFonts w:asciiTheme="minorEastAsia" w:hAnsiTheme="minorEastAsia" w:eastAsiaTheme="minorEastAsia"/>
                <w:color w:val="000000"/>
              </w:rPr>
              <w:t>负责与外界的渠道沟通、引导公众舆论。</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3.2.2.3</w:t>
            </w:r>
            <w:r>
              <w:rPr>
                <w:rFonts w:asciiTheme="minorEastAsia" w:hAnsiTheme="minorEastAsia" w:eastAsiaTheme="minorEastAsia"/>
                <w:color w:val="000000"/>
              </w:rPr>
              <w:t>联系地点及电话，</w:t>
            </w:r>
            <w:r>
              <w:rPr>
                <w:rFonts w:hint="eastAsia" w:asciiTheme="minorEastAsia" w:hAnsiTheme="minorEastAsia" w:eastAsiaTheme="minorEastAsia"/>
                <w:color w:val="000000"/>
              </w:rPr>
              <w:t>公司</w:t>
            </w:r>
            <w:r>
              <w:rPr>
                <w:rFonts w:asciiTheme="minorEastAsia" w:hAnsiTheme="minorEastAsia" w:eastAsiaTheme="minorEastAsia"/>
                <w:color w:val="000000"/>
              </w:rPr>
              <w:t>办公室:</w:t>
            </w:r>
            <w:r>
              <w:rPr>
                <w:rFonts w:hint="eastAsia" w:asciiTheme="minorEastAsia" w:hAnsiTheme="minorEastAsia" w:eastAsiaTheme="minorEastAsia"/>
                <w:color w:val="000000"/>
              </w:rPr>
              <w:t>3357783</w:t>
            </w:r>
          </w:p>
          <w:p>
            <w:pPr>
              <w:pStyle w:val="5"/>
              <w:spacing w:before="0" w:beforeAutospacing="0" w:after="0" w:afterAutospacing="0" w:line="480" w:lineRule="exact"/>
            </w:pPr>
          </w:p>
        </w:tc>
      </w:tr>
    </w:tbl>
    <w:p>
      <w:pPr>
        <w:rPr>
          <w:sz w:val="24"/>
          <w:szCs w:val="24"/>
        </w:rPr>
      </w:pPr>
    </w:p>
    <w:tbl>
      <w:tblPr>
        <w:tblStyle w:val="6"/>
        <w:tblW w:w="10153" w:type="dxa"/>
        <w:tblInd w:w="67" w:type="dxa"/>
        <w:tblLayout w:type="fixed"/>
        <w:tblCellMar>
          <w:top w:w="0" w:type="dxa"/>
          <w:left w:w="108" w:type="dxa"/>
          <w:bottom w:w="0" w:type="dxa"/>
          <w:right w:w="108" w:type="dxa"/>
        </w:tblCellMar>
      </w:tblPr>
      <w:tblGrid>
        <w:gridCol w:w="5775"/>
        <w:gridCol w:w="1470"/>
        <w:gridCol w:w="2908"/>
      </w:tblGrid>
      <w:tr>
        <w:tblPrEx>
          <w:tblCellMar>
            <w:top w:w="0" w:type="dxa"/>
            <w:left w:w="108" w:type="dxa"/>
            <w:bottom w:w="0" w:type="dxa"/>
            <w:right w:w="108" w:type="dxa"/>
          </w:tblCellMar>
        </w:tblPrEx>
        <w:trPr>
          <w:trHeight w:val="470" w:hRule="atLeast"/>
        </w:trPr>
        <w:tc>
          <w:tcPr>
            <w:tcW w:w="5775" w:type="dxa"/>
            <w:vMerge w:val="restart"/>
            <w:tcBorders>
              <w:top w:val="single" w:color="auto" w:sz="4" w:space="0"/>
              <w:left w:val="single" w:color="auto" w:sz="4" w:space="0"/>
              <w:bottom w:val="single" w:color="auto" w:sz="4" w:space="0"/>
              <w:right w:val="single" w:color="auto" w:sz="4" w:space="0"/>
            </w:tcBorders>
            <w:shd w:val="clear" w:color="auto" w:fill="auto"/>
          </w:tcPr>
          <w:p>
            <w:pPr>
              <w:spacing w:beforeLines="40" w:line="500" w:lineRule="exact"/>
              <w:jc w:val="center"/>
              <w:rPr>
                <w:rFonts w:ascii="宋体" w:hAnsi="宋体" w:eastAsia="宋体" w:cs="宋体"/>
                <w:b/>
                <w:sz w:val="30"/>
                <w:szCs w:val="30"/>
              </w:rPr>
            </w:pPr>
            <w:r>
              <w:rPr>
                <w:rFonts w:hint="eastAsia" w:ascii="宋体" w:hAnsi="宋体" w:eastAsia="宋体" w:cs="宋体"/>
                <w:b/>
                <w:sz w:val="30"/>
                <w:szCs w:val="30"/>
              </w:rPr>
              <w:t>四川易亨轨道装备有限公司</w:t>
            </w:r>
          </w:p>
          <w:p>
            <w:pPr>
              <w:spacing w:beforeLines="40" w:line="500" w:lineRule="exact"/>
              <w:jc w:val="center"/>
              <w:rPr>
                <w:rFonts w:ascii="宋体" w:hAnsi="宋体" w:eastAsia="宋体" w:cs="宋体"/>
              </w:rPr>
            </w:pPr>
            <w:r>
              <w:rPr>
                <w:rFonts w:hint="eastAsia" w:ascii="宋体" w:hAnsi="宋体" w:eastAsia="宋体" w:cs="宋体"/>
                <w:b/>
                <w:sz w:val="30"/>
                <w:szCs w:val="30"/>
              </w:rPr>
              <w:t>安全应急预案</w:t>
            </w:r>
          </w:p>
        </w:tc>
        <w:tc>
          <w:tcPr>
            <w:tcW w:w="147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文件编号</w:t>
            </w:r>
          </w:p>
        </w:tc>
        <w:tc>
          <w:tcPr>
            <w:tcW w:w="2908"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sz w:val="24"/>
                <w:szCs w:val="24"/>
              </w:rPr>
            </w:pPr>
            <w:r>
              <w:rPr>
                <w:rFonts w:hint="eastAsia" w:ascii="宋体" w:hAnsi="宋体" w:eastAsia="宋体" w:cs="宋体"/>
                <w:sz w:val="24"/>
                <w:szCs w:val="24"/>
              </w:rPr>
              <w:t>YH-ZY-12.0-02</w:t>
            </w:r>
          </w:p>
        </w:tc>
      </w:tr>
      <w:tr>
        <w:tblPrEx>
          <w:tblCellMar>
            <w:top w:w="0" w:type="dxa"/>
            <w:left w:w="108" w:type="dxa"/>
            <w:bottom w:w="0" w:type="dxa"/>
            <w:right w:w="108" w:type="dxa"/>
          </w:tblCellMar>
        </w:tblPrEx>
        <w:trPr>
          <w:trHeight w:val="409" w:hRule="atLeast"/>
        </w:trPr>
        <w:tc>
          <w:tcPr>
            <w:tcW w:w="5775"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szCs w:val="21"/>
              </w:rPr>
            </w:pPr>
          </w:p>
        </w:tc>
        <w:tc>
          <w:tcPr>
            <w:tcW w:w="1470"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bCs/>
                <w:sz w:val="24"/>
                <w:szCs w:val="24"/>
              </w:rPr>
            </w:pPr>
            <w:r>
              <w:rPr>
                <w:rFonts w:hint="eastAsia" w:ascii="宋体" w:hAnsi="宋体" w:eastAsia="宋体" w:cs="宋体"/>
                <w:sz w:val="24"/>
                <w:szCs w:val="24"/>
              </w:rPr>
              <w:t>版    号</w:t>
            </w:r>
          </w:p>
        </w:tc>
        <w:tc>
          <w:tcPr>
            <w:tcW w:w="2908"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sz w:val="24"/>
                <w:szCs w:val="24"/>
              </w:rPr>
            </w:pPr>
            <w:r>
              <w:rPr>
                <w:rFonts w:hint="eastAsia" w:ascii="宋体" w:hAnsi="宋体" w:eastAsia="宋体" w:cs="宋体"/>
                <w:sz w:val="24"/>
                <w:szCs w:val="24"/>
              </w:rPr>
              <w:t>C/1</w:t>
            </w:r>
          </w:p>
        </w:tc>
      </w:tr>
      <w:tr>
        <w:tblPrEx>
          <w:tblCellMar>
            <w:top w:w="0" w:type="dxa"/>
            <w:left w:w="108" w:type="dxa"/>
            <w:bottom w:w="0" w:type="dxa"/>
            <w:right w:w="108" w:type="dxa"/>
          </w:tblCellMar>
        </w:tblPrEx>
        <w:trPr>
          <w:trHeight w:val="469" w:hRule="atLeast"/>
        </w:trPr>
        <w:tc>
          <w:tcPr>
            <w:tcW w:w="5775"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szCs w:val="21"/>
              </w:rPr>
            </w:pPr>
          </w:p>
        </w:tc>
        <w:tc>
          <w:tcPr>
            <w:tcW w:w="1470"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bCs/>
                <w:sz w:val="24"/>
                <w:szCs w:val="24"/>
              </w:rPr>
            </w:pPr>
            <w:r>
              <w:rPr>
                <w:rFonts w:hint="eastAsia" w:ascii="宋体" w:hAnsi="宋体" w:eastAsia="宋体" w:cs="宋体"/>
                <w:sz w:val="24"/>
                <w:szCs w:val="24"/>
              </w:rPr>
              <w:t>页    次</w:t>
            </w:r>
          </w:p>
        </w:tc>
        <w:tc>
          <w:tcPr>
            <w:tcW w:w="2908"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sz w:val="24"/>
                <w:szCs w:val="24"/>
              </w:rPr>
            </w:pPr>
            <w:r>
              <w:rPr>
                <w:rFonts w:hint="eastAsia" w:ascii="宋体" w:hAnsi="宋体" w:eastAsia="宋体" w:cs="宋体"/>
                <w:sz w:val="24"/>
                <w:szCs w:val="24"/>
              </w:rPr>
              <w:t>共13页  第5页</w:t>
            </w:r>
          </w:p>
        </w:tc>
      </w:tr>
      <w:tr>
        <w:tblPrEx>
          <w:tblCellMar>
            <w:top w:w="0" w:type="dxa"/>
            <w:left w:w="108" w:type="dxa"/>
            <w:bottom w:w="0" w:type="dxa"/>
            <w:right w:w="108" w:type="dxa"/>
          </w:tblCellMar>
        </w:tblPrEx>
        <w:trPr>
          <w:trHeight w:val="420" w:hRule="atLeast"/>
        </w:trPr>
        <w:tc>
          <w:tcPr>
            <w:tcW w:w="10153" w:type="dxa"/>
            <w:gridSpan w:val="3"/>
            <w:tcBorders>
              <w:top w:val="single" w:color="auto" w:sz="4" w:space="0"/>
              <w:left w:val="single" w:color="auto" w:sz="4" w:space="0"/>
              <w:bottom w:val="single" w:color="auto" w:sz="4" w:space="0"/>
              <w:right w:val="single" w:color="auto" w:sz="4" w:space="0"/>
            </w:tcBorders>
            <w:shd w:val="clear" w:color="auto" w:fill="auto"/>
          </w:tcPr>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3.2.3</w:t>
            </w:r>
            <w:r>
              <w:rPr>
                <w:rFonts w:asciiTheme="minorEastAsia" w:hAnsiTheme="minorEastAsia" w:eastAsiaTheme="minorEastAsia"/>
                <w:color w:val="000000"/>
              </w:rPr>
              <w:t>抢险、抢修组</w:t>
            </w:r>
            <w:r>
              <w:rPr>
                <w:rFonts w:hint="eastAsia" w:asciiTheme="minorEastAsia" w:hAnsiTheme="minorEastAsia" w:eastAsiaTheme="minorEastAsia"/>
                <w:color w:val="000000"/>
              </w:rPr>
              <w:t>及</w:t>
            </w:r>
            <w:r>
              <w:rPr>
                <w:rFonts w:asciiTheme="minorEastAsia" w:hAnsiTheme="minorEastAsia" w:eastAsiaTheme="minorEastAsia"/>
                <w:color w:val="000000"/>
              </w:rPr>
              <w:t>职责</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3.2.3.1</w:t>
            </w:r>
            <w:r>
              <w:rPr>
                <w:rFonts w:asciiTheme="minorEastAsia" w:hAnsiTheme="minorEastAsia" w:eastAsiaTheme="minorEastAsia"/>
                <w:color w:val="000000"/>
              </w:rPr>
              <w:t>由</w:t>
            </w:r>
            <w:r>
              <w:rPr>
                <w:rFonts w:hint="eastAsia" w:asciiTheme="minorEastAsia" w:hAnsiTheme="minorEastAsia" w:eastAsiaTheme="minorEastAsia"/>
                <w:color w:val="000000"/>
              </w:rPr>
              <w:t xml:space="preserve">公司生产部 </w:t>
            </w:r>
            <w:r>
              <w:rPr>
                <w:rFonts w:asciiTheme="minorEastAsia" w:hAnsiTheme="minorEastAsia" w:eastAsiaTheme="minorEastAsia"/>
                <w:color w:val="000000"/>
              </w:rPr>
              <w:t>牵头，车间、</w:t>
            </w:r>
            <w:r>
              <w:rPr>
                <w:rFonts w:hint="eastAsia" w:asciiTheme="minorEastAsia" w:hAnsiTheme="minorEastAsia" w:eastAsiaTheme="minorEastAsia"/>
                <w:color w:val="000000"/>
              </w:rPr>
              <w:t>部门</w:t>
            </w:r>
            <w:r>
              <w:rPr>
                <w:rFonts w:asciiTheme="minorEastAsia" w:hAnsiTheme="minorEastAsia" w:eastAsiaTheme="minorEastAsia"/>
                <w:color w:val="000000"/>
              </w:rPr>
              <w:t>配合组成。该组成员要对事故现场、地形、设备、工艺熟悉，在具有防护措施的前提下，必要时深入事故发生中心区域，关闭系统，抢修设备，防止事故扩大，降低事故损失，抑制危害范围的扩大。并负责事故调查工作。</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3.2.3.2</w:t>
            </w:r>
            <w:r>
              <w:rPr>
                <w:rFonts w:asciiTheme="minorEastAsia" w:hAnsiTheme="minorEastAsia" w:eastAsiaTheme="minorEastAsia"/>
                <w:color w:val="000000"/>
              </w:rPr>
              <w:t>联系地点及电话，</w:t>
            </w:r>
            <w:r>
              <w:rPr>
                <w:rFonts w:hint="eastAsia" w:asciiTheme="minorEastAsia" w:hAnsiTheme="minorEastAsia" w:eastAsiaTheme="minorEastAsia"/>
                <w:color w:val="000000"/>
              </w:rPr>
              <w:t>生产部</w:t>
            </w:r>
            <w:r>
              <w:rPr>
                <w:rFonts w:asciiTheme="minorEastAsia" w:hAnsiTheme="minorEastAsia" w:eastAsiaTheme="minorEastAsia"/>
                <w:color w:val="000000"/>
              </w:rPr>
              <w:t>，</w:t>
            </w:r>
            <w:r>
              <w:rPr>
                <w:rFonts w:hint="eastAsia" w:asciiTheme="minorEastAsia" w:hAnsiTheme="minorEastAsia" w:eastAsiaTheme="minorEastAsia"/>
                <w:color w:val="000000"/>
              </w:rPr>
              <w:t>3350988</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3.2.4</w:t>
            </w:r>
            <w:r>
              <w:rPr>
                <w:rFonts w:asciiTheme="minorEastAsia" w:hAnsiTheme="minorEastAsia" w:eastAsiaTheme="minorEastAsia"/>
                <w:color w:val="000000"/>
              </w:rPr>
              <w:t>消防治安组(保卫</w:t>
            </w:r>
            <w:r>
              <w:rPr>
                <w:rFonts w:hint="eastAsia" w:asciiTheme="minorEastAsia" w:hAnsiTheme="minorEastAsia" w:eastAsiaTheme="minorEastAsia"/>
                <w:color w:val="000000"/>
              </w:rPr>
              <w:t>部门</w:t>
            </w:r>
            <w:r>
              <w:rPr>
                <w:rFonts w:asciiTheme="minorEastAsia" w:hAnsiTheme="minorEastAsia" w:eastAsiaTheme="minorEastAsia"/>
                <w:color w:val="000000"/>
              </w:rPr>
              <w:t>)</w:t>
            </w:r>
            <w:r>
              <w:rPr>
                <w:rFonts w:hint="eastAsia" w:asciiTheme="minorEastAsia" w:hAnsiTheme="minorEastAsia" w:eastAsiaTheme="minorEastAsia"/>
                <w:color w:val="000000"/>
              </w:rPr>
              <w:t>及</w:t>
            </w:r>
            <w:r>
              <w:rPr>
                <w:rFonts w:asciiTheme="minorEastAsia" w:hAnsiTheme="minorEastAsia" w:eastAsiaTheme="minorEastAsia"/>
                <w:color w:val="000000"/>
              </w:rPr>
              <w:t>职责</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3.2.4.1</w:t>
            </w:r>
            <w:r>
              <w:rPr>
                <w:rFonts w:asciiTheme="minorEastAsia" w:hAnsiTheme="minorEastAsia" w:eastAsiaTheme="minorEastAsia"/>
                <w:color w:val="000000"/>
              </w:rPr>
              <w:t>由</w:t>
            </w:r>
            <w:r>
              <w:rPr>
                <w:rFonts w:hint="eastAsia" w:asciiTheme="minorEastAsia" w:hAnsiTheme="minorEastAsia" w:eastAsiaTheme="minorEastAsia"/>
                <w:color w:val="000000"/>
              </w:rPr>
              <w:t>生产部</w:t>
            </w:r>
            <w:r>
              <w:rPr>
                <w:rFonts w:asciiTheme="minorEastAsia" w:hAnsiTheme="minorEastAsia" w:eastAsiaTheme="minorEastAsia"/>
                <w:color w:val="000000"/>
              </w:rPr>
              <w:t>牵头</w:t>
            </w:r>
            <w:r>
              <w:rPr>
                <w:rFonts w:hint="eastAsia" w:asciiTheme="minorEastAsia" w:hAnsiTheme="minorEastAsia" w:eastAsiaTheme="minorEastAsia"/>
                <w:color w:val="000000"/>
              </w:rPr>
              <w:t>，</w:t>
            </w:r>
            <w:r>
              <w:rPr>
                <w:rFonts w:asciiTheme="minorEastAsia" w:hAnsiTheme="minorEastAsia" w:eastAsiaTheme="minorEastAsia"/>
                <w:color w:val="000000"/>
              </w:rPr>
              <w:t>车间、</w:t>
            </w:r>
            <w:r>
              <w:rPr>
                <w:rFonts w:hint="eastAsia" w:asciiTheme="minorEastAsia" w:hAnsiTheme="minorEastAsia" w:eastAsiaTheme="minorEastAsia"/>
                <w:color w:val="000000"/>
              </w:rPr>
              <w:t>部门</w:t>
            </w:r>
            <w:r>
              <w:rPr>
                <w:rFonts w:asciiTheme="minorEastAsia" w:hAnsiTheme="minorEastAsia" w:eastAsiaTheme="minorEastAsia"/>
                <w:color w:val="000000"/>
              </w:rPr>
              <w:t>配合组成。</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3.2.4.2</w:t>
            </w:r>
            <w:r>
              <w:rPr>
                <w:rFonts w:asciiTheme="minorEastAsia" w:hAnsiTheme="minorEastAsia" w:eastAsiaTheme="minorEastAsia"/>
                <w:color w:val="000000"/>
              </w:rPr>
              <w:t>负责维持厂区治安，按事故的发展态势有计划地疏散人员，控制事故区域人员、车辆的进出。</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3.2.4.3</w:t>
            </w:r>
            <w:r>
              <w:rPr>
                <w:rFonts w:asciiTheme="minorEastAsia" w:hAnsiTheme="minorEastAsia" w:eastAsiaTheme="minorEastAsia"/>
                <w:color w:val="000000"/>
              </w:rPr>
              <w:t>负责对火灾、泄漏事故的灭火、堵漏等任务，并对其它具有泄漏、火灾、爆炸等潜在危险点进行监控和保护，负责应急救援、采取措施防止事故扩大，造成二次事故。</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3.2.4.4</w:t>
            </w:r>
            <w:r>
              <w:rPr>
                <w:rFonts w:asciiTheme="minorEastAsia" w:hAnsiTheme="minorEastAsia" w:eastAsiaTheme="minorEastAsia"/>
                <w:color w:val="000000"/>
              </w:rPr>
              <w:t>负责有关事故直接责任人的监护。</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3.2.4.5</w:t>
            </w:r>
            <w:r>
              <w:rPr>
                <w:rFonts w:asciiTheme="minorEastAsia" w:hAnsiTheme="minorEastAsia" w:eastAsiaTheme="minorEastAsia"/>
                <w:color w:val="000000"/>
              </w:rPr>
              <w:t>参加事故调查。</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3.2.4.6</w:t>
            </w:r>
            <w:r>
              <w:rPr>
                <w:rFonts w:asciiTheme="minorEastAsia" w:hAnsiTheme="minorEastAsia" w:eastAsiaTheme="minorEastAsia"/>
                <w:color w:val="000000"/>
              </w:rPr>
              <w:t>联系电话，保卫</w:t>
            </w:r>
            <w:r>
              <w:rPr>
                <w:rFonts w:hint="eastAsia" w:asciiTheme="minorEastAsia" w:hAnsiTheme="minorEastAsia" w:eastAsiaTheme="minorEastAsia"/>
                <w:color w:val="000000"/>
              </w:rPr>
              <w:t>南门岗</w:t>
            </w:r>
            <w:r>
              <w:rPr>
                <w:rFonts w:asciiTheme="minorEastAsia" w:hAnsiTheme="minorEastAsia" w:eastAsiaTheme="minorEastAsia"/>
                <w:color w:val="000000"/>
              </w:rPr>
              <w:t>，</w:t>
            </w:r>
            <w:r>
              <w:rPr>
                <w:rFonts w:hint="eastAsia" w:asciiTheme="minorEastAsia" w:hAnsiTheme="minorEastAsia" w:eastAsiaTheme="minorEastAsia"/>
                <w:color w:val="000000"/>
              </w:rPr>
              <w:t>3350988</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3.2.5</w:t>
            </w:r>
            <w:r>
              <w:rPr>
                <w:rFonts w:asciiTheme="minorEastAsia" w:hAnsiTheme="minorEastAsia" w:eastAsiaTheme="minorEastAsia"/>
                <w:color w:val="000000"/>
              </w:rPr>
              <w:t>后勤保障组(</w:t>
            </w:r>
            <w:r>
              <w:rPr>
                <w:rFonts w:hint="eastAsia" w:asciiTheme="minorEastAsia" w:hAnsiTheme="minorEastAsia" w:eastAsiaTheme="minorEastAsia"/>
                <w:color w:val="000000"/>
              </w:rPr>
              <w:t>供应部</w:t>
            </w:r>
            <w:r>
              <w:rPr>
                <w:rFonts w:asciiTheme="minorEastAsia" w:hAnsiTheme="minorEastAsia" w:eastAsiaTheme="minorEastAsia"/>
                <w:color w:val="000000"/>
              </w:rPr>
              <w:t>)</w:t>
            </w:r>
            <w:r>
              <w:rPr>
                <w:rFonts w:hint="eastAsia" w:asciiTheme="minorEastAsia" w:hAnsiTheme="minorEastAsia" w:eastAsiaTheme="minorEastAsia"/>
                <w:color w:val="000000"/>
              </w:rPr>
              <w:t>及</w:t>
            </w:r>
            <w:r>
              <w:rPr>
                <w:rFonts w:asciiTheme="minorEastAsia" w:hAnsiTheme="minorEastAsia" w:eastAsiaTheme="minorEastAsia"/>
                <w:color w:val="000000"/>
              </w:rPr>
              <w:t>职责</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3.2.5.1</w:t>
            </w:r>
            <w:r>
              <w:rPr>
                <w:rFonts w:asciiTheme="minorEastAsia" w:hAnsiTheme="minorEastAsia" w:eastAsiaTheme="minorEastAsia"/>
                <w:color w:val="000000"/>
              </w:rPr>
              <w:t>负责急救行动提供物质保证。其中包括应急抢险器材、救援防护器材、监测分析器材等。</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3.2.5.2</w:t>
            </w:r>
            <w:r>
              <w:rPr>
                <w:rFonts w:asciiTheme="minorEastAsia" w:hAnsiTheme="minorEastAsia" w:eastAsiaTheme="minorEastAsia"/>
                <w:color w:val="000000"/>
              </w:rPr>
              <w:t>联系电话，</w:t>
            </w:r>
            <w:r>
              <w:rPr>
                <w:rFonts w:hint="eastAsia" w:asciiTheme="minorEastAsia" w:hAnsiTheme="minorEastAsia" w:eastAsiaTheme="minorEastAsia"/>
                <w:color w:val="000000"/>
              </w:rPr>
              <w:t xml:space="preserve">3357783 </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3.2.6</w:t>
            </w:r>
            <w:r>
              <w:rPr>
                <w:rFonts w:asciiTheme="minorEastAsia" w:hAnsiTheme="minorEastAsia" w:eastAsiaTheme="minorEastAsia"/>
                <w:color w:val="000000"/>
              </w:rPr>
              <w:t>善后处理组</w:t>
            </w:r>
            <w:r>
              <w:rPr>
                <w:rFonts w:hint="eastAsia" w:asciiTheme="minorEastAsia" w:hAnsiTheme="minorEastAsia" w:eastAsiaTheme="minorEastAsia"/>
                <w:color w:val="000000"/>
              </w:rPr>
              <w:t>（办公室</w:t>
            </w:r>
            <w:r>
              <w:rPr>
                <w:rFonts w:asciiTheme="minorEastAsia" w:hAnsiTheme="minorEastAsia" w:eastAsiaTheme="minorEastAsia"/>
                <w:color w:val="000000"/>
              </w:rPr>
              <w:t>)</w:t>
            </w:r>
            <w:r>
              <w:rPr>
                <w:rFonts w:hint="eastAsia" w:asciiTheme="minorEastAsia" w:hAnsiTheme="minorEastAsia" w:eastAsiaTheme="minorEastAsia"/>
                <w:color w:val="000000"/>
              </w:rPr>
              <w:t>及</w:t>
            </w:r>
            <w:r>
              <w:rPr>
                <w:rFonts w:asciiTheme="minorEastAsia" w:hAnsiTheme="minorEastAsia" w:eastAsiaTheme="minorEastAsia"/>
                <w:color w:val="000000"/>
              </w:rPr>
              <w:t>职责</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3.2.6.1</w:t>
            </w:r>
            <w:r>
              <w:rPr>
                <w:rFonts w:asciiTheme="minorEastAsia" w:hAnsiTheme="minorEastAsia" w:eastAsiaTheme="minorEastAsia"/>
                <w:color w:val="000000"/>
              </w:rPr>
              <w:t>负责组织落实救援人员后勤保障和善后处理工作。</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3.2.6.2</w:t>
            </w:r>
            <w:r>
              <w:rPr>
                <w:rFonts w:asciiTheme="minorEastAsia" w:hAnsiTheme="minorEastAsia" w:eastAsiaTheme="minorEastAsia"/>
                <w:color w:val="000000"/>
              </w:rPr>
              <w:t>联系地点及电话，</w:t>
            </w:r>
            <w:r>
              <w:rPr>
                <w:rFonts w:hint="eastAsia" w:asciiTheme="minorEastAsia" w:hAnsiTheme="minorEastAsia" w:eastAsiaTheme="minorEastAsia"/>
                <w:color w:val="000000"/>
              </w:rPr>
              <w:t>行政事业部</w:t>
            </w:r>
            <w:r>
              <w:rPr>
                <w:rFonts w:asciiTheme="minorEastAsia" w:hAnsiTheme="minorEastAsia" w:eastAsiaTheme="minorEastAsia"/>
                <w:color w:val="000000"/>
              </w:rPr>
              <w:t>，</w:t>
            </w:r>
            <w:r>
              <w:rPr>
                <w:rFonts w:hint="eastAsia" w:asciiTheme="minorEastAsia" w:hAnsiTheme="minorEastAsia" w:eastAsiaTheme="minorEastAsia"/>
                <w:color w:val="000000"/>
              </w:rPr>
              <w:t>3357783</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3.2.7</w:t>
            </w:r>
            <w:r>
              <w:rPr>
                <w:rFonts w:asciiTheme="minorEastAsia" w:hAnsiTheme="minorEastAsia" w:eastAsiaTheme="minorEastAsia"/>
                <w:color w:val="000000"/>
              </w:rPr>
              <w:t>通讯救护组</w:t>
            </w:r>
            <w:r>
              <w:rPr>
                <w:rFonts w:hint="eastAsia" w:asciiTheme="minorEastAsia" w:hAnsiTheme="minorEastAsia" w:eastAsiaTheme="minorEastAsia"/>
                <w:color w:val="000000"/>
              </w:rPr>
              <w:t>及</w:t>
            </w:r>
            <w:r>
              <w:rPr>
                <w:rFonts w:asciiTheme="minorEastAsia" w:hAnsiTheme="minorEastAsia" w:eastAsiaTheme="minorEastAsia"/>
                <w:color w:val="000000"/>
              </w:rPr>
              <w:t>职责</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3.2.7.1</w:t>
            </w:r>
            <w:r>
              <w:rPr>
                <w:rFonts w:asciiTheme="minorEastAsia" w:hAnsiTheme="minorEastAsia" w:eastAsiaTheme="minorEastAsia"/>
                <w:color w:val="000000"/>
              </w:rPr>
              <w:t>负责及时将所发生的事故情况报告归口主管副</w:t>
            </w:r>
            <w:r>
              <w:rPr>
                <w:rFonts w:hint="eastAsia" w:asciiTheme="minorEastAsia" w:hAnsiTheme="minorEastAsia" w:eastAsiaTheme="minorEastAsia"/>
                <w:color w:val="000000"/>
              </w:rPr>
              <w:t>总经理</w:t>
            </w:r>
            <w:r>
              <w:rPr>
                <w:rFonts w:asciiTheme="minorEastAsia" w:hAnsiTheme="minorEastAsia" w:eastAsiaTheme="minorEastAsia"/>
                <w:color w:val="000000"/>
              </w:rPr>
              <w:t>。</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3.2.7.2</w:t>
            </w:r>
            <w:r>
              <w:rPr>
                <w:rFonts w:asciiTheme="minorEastAsia" w:hAnsiTheme="minorEastAsia" w:eastAsiaTheme="minorEastAsia"/>
                <w:color w:val="000000"/>
              </w:rPr>
              <w:t>负责向上级部门报告，并负责联络相关救援人员及时到位。</w:t>
            </w:r>
          </w:p>
          <w:p>
            <w:pPr>
              <w:pStyle w:val="5"/>
              <w:spacing w:before="0" w:beforeAutospacing="0" w:after="0" w:afterAutospacing="0" w:line="480" w:lineRule="exact"/>
            </w:pPr>
            <w:r>
              <w:rPr>
                <w:rFonts w:hint="eastAsia" w:asciiTheme="minorEastAsia" w:hAnsiTheme="minorEastAsia" w:eastAsiaTheme="minorEastAsia"/>
                <w:color w:val="000000"/>
              </w:rPr>
              <w:t>3.2.7.3</w:t>
            </w:r>
            <w:r>
              <w:rPr>
                <w:rFonts w:asciiTheme="minorEastAsia" w:hAnsiTheme="minorEastAsia" w:eastAsiaTheme="minorEastAsia"/>
                <w:color w:val="000000"/>
              </w:rPr>
              <w:t>负责对受伤人员实施医疗救护，提供运送车辆，联系确定治疗医院，办理相关手续。</w:t>
            </w:r>
          </w:p>
        </w:tc>
      </w:tr>
    </w:tbl>
    <w:p>
      <w:pPr>
        <w:rPr>
          <w:sz w:val="24"/>
          <w:szCs w:val="24"/>
        </w:rPr>
      </w:pPr>
    </w:p>
    <w:tbl>
      <w:tblPr>
        <w:tblStyle w:val="6"/>
        <w:tblW w:w="10153" w:type="dxa"/>
        <w:tblInd w:w="67" w:type="dxa"/>
        <w:tblLayout w:type="fixed"/>
        <w:tblCellMar>
          <w:top w:w="0" w:type="dxa"/>
          <w:left w:w="108" w:type="dxa"/>
          <w:bottom w:w="0" w:type="dxa"/>
          <w:right w:w="108" w:type="dxa"/>
        </w:tblCellMar>
      </w:tblPr>
      <w:tblGrid>
        <w:gridCol w:w="5775"/>
        <w:gridCol w:w="1470"/>
        <w:gridCol w:w="2908"/>
      </w:tblGrid>
      <w:tr>
        <w:tblPrEx>
          <w:tblCellMar>
            <w:top w:w="0" w:type="dxa"/>
            <w:left w:w="108" w:type="dxa"/>
            <w:bottom w:w="0" w:type="dxa"/>
            <w:right w:w="108" w:type="dxa"/>
          </w:tblCellMar>
        </w:tblPrEx>
        <w:trPr>
          <w:trHeight w:val="470" w:hRule="atLeast"/>
        </w:trPr>
        <w:tc>
          <w:tcPr>
            <w:tcW w:w="5775" w:type="dxa"/>
            <w:vMerge w:val="restart"/>
            <w:tcBorders>
              <w:top w:val="single" w:color="auto" w:sz="4" w:space="0"/>
              <w:left w:val="single" w:color="auto" w:sz="4" w:space="0"/>
              <w:bottom w:val="single" w:color="auto" w:sz="4" w:space="0"/>
              <w:right w:val="single" w:color="auto" w:sz="4" w:space="0"/>
            </w:tcBorders>
            <w:shd w:val="clear" w:color="auto" w:fill="auto"/>
          </w:tcPr>
          <w:p>
            <w:pPr>
              <w:spacing w:beforeLines="40" w:line="500" w:lineRule="exact"/>
              <w:jc w:val="center"/>
              <w:rPr>
                <w:rFonts w:ascii="宋体" w:hAnsi="宋体" w:eastAsia="宋体" w:cs="宋体"/>
                <w:b/>
                <w:sz w:val="30"/>
                <w:szCs w:val="30"/>
              </w:rPr>
            </w:pPr>
            <w:r>
              <w:rPr>
                <w:rFonts w:hint="eastAsia" w:ascii="宋体" w:hAnsi="宋体" w:eastAsia="宋体" w:cs="宋体"/>
                <w:b/>
                <w:sz w:val="30"/>
                <w:szCs w:val="30"/>
              </w:rPr>
              <w:t>四川易亨轨道装备有限公司</w:t>
            </w:r>
          </w:p>
          <w:p>
            <w:pPr>
              <w:spacing w:beforeLines="40" w:line="500" w:lineRule="exact"/>
              <w:jc w:val="center"/>
              <w:rPr>
                <w:rFonts w:ascii="宋体" w:hAnsi="宋体" w:eastAsia="宋体" w:cs="宋体"/>
              </w:rPr>
            </w:pPr>
            <w:r>
              <w:rPr>
                <w:rFonts w:hint="eastAsia" w:ascii="宋体" w:hAnsi="宋体" w:eastAsia="宋体" w:cs="宋体"/>
                <w:b/>
                <w:sz w:val="30"/>
                <w:szCs w:val="30"/>
              </w:rPr>
              <w:t>安全应急预案</w:t>
            </w:r>
          </w:p>
        </w:tc>
        <w:tc>
          <w:tcPr>
            <w:tcW w:w="147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文件编号</w:t>
            </w:r>
          </w:p>
        </w:tc>
        <w:tc>
          <w:tcPr>
            <w:tcW w:w="2908"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sz w:val="24"/>
                <w:szCs w:val="24"/>
              </w:rPr>
            </w:pPr>
            <w:r>
              <w:rPr>
                <w:rFonts w:hint="eastAsia" w:ascii="宋体" w:hAnsi="宋体" w:eastAsia="宋体" w:cs="宋体"/>
                <w:sz w:val="24"/>
                <w:szCs w:val="24"/>
              </w:rPr>
              <w:t>YH-ZY-12.0-02</w:t>
            </w:r>
          </w:p>
        </w:tc>
      </w:tr>
      <w:tr>
        <w:tblPrEx>
          <w:tblCellMar>
            <w:top w:w="0" w:type="dxa"/>
            <w:left w:w="108" w:type="dxa"/>
            <w:bottom w:w="0" w:type="dxa"/>
            <w:right w:w="108" w:type="dxa"/>
          </w:tblCellMar>
        </w:tblPrEx>
        <w:trPr>
          <w:trHeight w:val="409" w:hRule="atLeast"/>
        </w:trPr>
        <w:tc>
          <w:tcPr>
            <w:tcW w:w="5775"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szCs w:val="21"/>
              </w:rPr>
            </w:pPr>
          </w:p>
        </w:tc>
        <w:tc>
          <w:tcPr>
            <w:tcW w:w="1470"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bCs/>
                <w:sz w:val="24"/>
                <w:szCs w:val="24"/>
              </w:rPr>
            </w:pPr>
            <w:r>
              <w:rPr>
                <w:rFonts w:hint="eastAsia" w:ascii="宋体" w:hAnsi="宋体" w:eastAsia="宋体" w:cs="宋体"/>
                <w:sz w:val="24"/>
                <w:szCs w:val="24"/>
              </w:rPr>
              <w:t>版    号</w:t>
            </w:r>
          </w:p>
        </w:tc>
        <w:tc>
          <w:tcPr>
            <w:tcW w:w="2908"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sz w:val="24"/>
                <w:szCs w:val="24"/>
              </w:rPr>
            </w:pPr>
            <w:r>
              <w:rPr>
                <w:rFonts w:hint="eastAsia" w:ascii="宋体" w:hAnsi="宋体" w:eastAsia="宋体" w:cs="宋体"/>
                <w:sz w:val="24"/>
                <w:szCs w:val="24"/>
              </w:rPr>
              <w:t>C/1</w:t>
            </w:r>
          </w:p>
        </w:tc>
      </w:tr>
      <w:tr>
        <w:tblPrEx>
          <w:tblCellMar>
            <w:top w:w="0" w:type="dxa"/>
            <w:left w:w="108" w:type="dxa"/>
            <w:bottom w:w="0" w:type="dxa"/>
            <w:right w:w="108" w:type="dxa"/>
          </w:tblCellMar>
        </w:tblPrEx>
        <w:trPr>
          <w:trHeight w:val="469" w:hRule="atLeast"/>
        </w:trPr>
        <w:tc>
          <w:tcPr>
            <w:tcW w:w="5775"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szCs w:val="21"/>
              </w:rPr>
            </w:pPr>
          </w:p>
        </w:tc>
        <w:tc>
          <w:tcPr>
            <w:tcW w:w="1470"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bCs/>
                <w:sz w:val="24"/>
                <w:szCs w:val="24"/>
              </w:rPr>
            </w:pPr>
            <w:r>
              <w:rPr>
                <w:rFonts w:hint="eastAsia" w:ascii="宋体" w:hAnsi="宋体" w:eastAsia="宋体" w:cs="宋体"/>
                <w:sz w:val="24"/>
                <w:szCs w:val="24"/>
              </w:rPr>
              <w:t>页    次</w:t>
            </w:r>
          </w:p>
        </w:tc>
        <w:tc>
          <w:tcPr>
            <w:tcW w:w="2908"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sz w:val="24"/>
                <w:szCs w:val="24"/>
              </w:rPr>
            </w:pPr>
            <w:r>
              <w:rPr>
                <w:rFonts w:hint="eastAsia" w:ascii="宋体" w:hAnsi="宋体" w:eastAsia="宋体" w:cs="宋体"/>
                <w:sz w:val="24"/>
                <w:szCs w:val="24"/>
              </w:rPr>
              <w:t>共13页  第6页</w:t>
            </w:r>
          </w:p>
        </w:tc>
      </w:tr>
      <w:tr>
        <w:tblPrEx>
          <w:tblCellMar>
            <w:top w:w="0" w:type="dxa"/>
            <w:left w:w="108" w:type="dxa"/>
            <w:bottom w:w="0" w:type="dxa"/>
            <w:right w:w="108" w:type="dxa"/>
          </w:tblCellMar>
        </w:tblPrEx>
        <w:trPr>
          <w:trHeight w:val="420" w:hRule="atLeast"/>
        </w:trPr>
        <w:tc>
          <w:tcPr>
            <w:tcW w:w="10153" w:type="dxa"/>
            <w:gridSpan w:val="3"/>
            <w:tcBorders>
              <w:top w:val="single" w:color="auto" w:sz="4" w:space="0"/>
              <w:left w:val="single" w:color="auto" w:sz="4" w:space="0"/>
              <w:bottom w:val="single" w:color="auto" w:sz="4" w:space="0"/>
              <w:right w:val="single" w:color="auto" w:sz="4" w:space="0"/>
            </w:tcBorders>
            <w:shd w:val="clear" w:color="auto" w:fill="auto"/>
          </w:tcPr>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3.2.7.4</w:t>
            </w:r>
            <w:r>
              <w:rPr>
                <w:rFonts w:asciiTheme="minorEastAsia" w:hAnsiTheme="minorEastAsia" w:eastAsiaTheme="minorEastAsia"/>
                <w:color w:val="000000"/>
              </w:rPr>
              <w:t>负责提出危险品贮存区域及重点目标的建议。</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3.2.7.5</w:t>
            </w:r>
            <w:r>
              <w:rPr>
                <w:rFonts w:asciiTheme="minorEastAsia" w:hAnsiTheme="minorEastAsia" w:eastAsiaTheme="minorEastAsia"/>
                <w:color w:val="000000"/>
              </w:rPr>
              <w:t>负责各专业救援组与领导小组之间的通讯联络。</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3.2.7.6</w:t>
            </w:r>
            <w:r>
              <w:rPr>
                <w:rFonts w:asciiTheme="minorEastAsia" w:hAnsiTheme="minorEastAsia" w:eastAsiaTheme="minorEastAsia"/>
                <w:color w:val="000000"/>
              </w:rPr>
              <w:t>负责配合重大事故调查工作</w:t>
            </w:r>
            <w:r>
              <w:rPr>
                <w:rFonts w:hint="eastAsia" w:asciiTheme="minorEastAsia" w:hAnsiTheme="minorEastAsia" w:eastAsiaTheme="minorEastAsia"/>
                <w:color w:val="000000"/>
              </w:rPr>
              <w:t>。</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3.2.7.7</w:t>
            </w:r>
            <w:r>
              <w:rPr>
                <w:rFonts w:asciiTheme="minorEastAsia" w:hAnsiTheme="minorEastAsia" w:eastAsiaTheme="minorEastAsia"/>
                <w:color w:val="000000"/>
              </w:rPr>
              <w:t>联系电话</w:t>
            </w:r>
            <w:r>
              <w:rPr>
                <w:rFonts w:hint="eastAsia" w:asciiTheme="minorEastAsia" w:hAnsiTheme="minorEastAsia" w:eastAsiaTheme="minorEastAsia"/>
                <w:color w:val="000000"/>
              </w:rPr>
              <w:t>：3350988。</w:t>
            </w:r>
          </w:p>
          <w:p>
            <w:pPr>
              <w:pStyle w:val="5"/>
              <w:spacing w:before="0" w:beforeAutospacing="0" w:after="0" w:afterAutospacing="0" w:line="480" w:lineRule="exact"/>
              <w:rPr>
                <w:rFonts w:asciiTheme="minorEastAsia" w:hAnsiTheme="minorEastAsia" w:eastAsiaTheme="minorEastAsia"/>
                <w:color w:val="000000"/>
              </w:rPr>
            </w:pPr>
            <w:r>
              <w:rPr>
                <w:rStyle w:val="9"/>
                <w:rFonts w:asciiTheme="minorEastAsia" w:hAnsiTheme="minorEastAsia" w:eastAsiaTheme="minorEastAsia"/>
                <w:color w:val="000000"/>
              </w:rPr>
              <w:t xml:space="preserve">4 </w:t>
            </w:r>
            <w:r>
              <w:rPr>
                <w:rStyle w:val="9"/>
                <w:rFonts w:hint="eastAsia" w:asciiTheme="minorEastAsia" w:hAnsiTheme="minorEastAsia" w:eastAsiaTheme="minorEastAsia"/>
                <w:color w:val="000000"/>
              </w:rPr>
              <w:t xml:space="preserve">  </w:t>
            </w:r>
            <w:r>
              <w:rPr>
                <w:rStyle w:val="9"/>
                <w:rFonts w:asciiTheme="minorEastAsia" w:hAnsiTheme="minorEastAsia" w:eastAsiaTheme="minorEastAsia"/>
                <w:color w:val="000000"/>
              </w:rPr>
              <w:t>预防与预警</w:t>
            </w:r>
          </w:p>
          <w:p>
            <w:pPr>
              <w:pStyle w:val="5"/>
              <w:spacing w:before="0" w:beforeAutospacing="0" w:after="0" w:afterAutospacing="0" w:line="480" w:lineRule="exact"/>
              <w:rPr>
                <w:rFonts w:asciiTheme="minorEastAsia" w:hAnsiTheme="minorEastAsia" w:eastAsiaTheme="minorEastAsia"/>
                <w:color w:val="000000"/>
              </w:rPr>
            </w:pPr>
            <w:r>
              <w:rPr>
                <w:rFonts w:asciiTheme="minorEastAsia" w:hAnsiTheme="minorEastAsia" w:eastAsiaTheme="minorEastAsia"/>
                <w:color w:val="000000"/>
              </w:rPr>
              <w:t>4.1 危险源监控</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4.1.1</w:t>
            </w:r>
            <w:r>
              <w:rPr>
                <w:rFonts w:asciiTheme="minorEastAsia" w:hAnsiTheme="minorEastAsia" w:eastAsiaTheme="minorEastAsia"/>
                <w:color w:val="000000"/>
              </w:rPr>
              <w:t>高处坠落及物体打击事故预防监控措施：</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4.1.1.1</w:t>
            </w:r>
            <w:r>
              <w:rPr>
                <w:rFonts w:asciiTheme="minorEastAsia" w:hAnsiTheme="minorEastAsia" w:eastAsiaTheme="minorEastAsia"/>
                <w:color w:val="000000"/>
              </w:rPr>
              <w:t>认真贯彻执行有关安全操作规程。</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4.1.1.2</w:t>
            </w:r>
            <w:r>
              <w:rPr>
                <w:rFonts w:asciiTheme="minorEastAsia" w:hAnsiTheme="minorEastAsia" w:eastAsiaTheme="minorEastAsia"/>
                <w:color w:val="000000"/>
              </w:rPr>
              <w:t>吊装作业人员必须持证上岗。</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4.1.1.3</w:t>
            </w:r>
            <w:r>
              <w:rPr>
                <w:rFonts w:asciiTheme="minorEastAsia" w:hAnsiTheme="minorEastAsia" w:eastAsiaTheme="minorEastAsia"/>
                <w:color w:val="000000"/>
              </w:rPr>
              <w:t>高空作业要有效可靠的防护设施。</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4.1.1.4</w:t>
            </w:r>
            <w:r>
              <w:rPr>
                <w:rFonts w:asciiTheme="minorEastAsia" w:hAnsiTheme="minorEastAsia" w:eastAsiaTheme="minorEastAsia"/>
                <w:color w:val="000000"/>
              </w:rPr>
              <w:t>吊装设备配备齐全有效限位装置。运行前，对超高限位、制动装置、断绳保险等安全设施进行检查。吊钩要有保险装置。</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4.1.1.5</w:t>
            </w:r>
            <w:r>
              <w:rPr>
                <w:rFonts w:asciiTheme="minorEastAsia" w:hAnsiTheme="minorEastAsia" w:eastAsiaTheme="minorEastAsia"/>
                <w:color w:val="000000"/>
              </w:rPr>
              <w:t>吊运工作要保证物料捆绑牢固，不能超吊。</w:t>
            </w:r>
          </w:p>
          <w:p>
            <w:pPr>
              <w:pStyle w:val="5"/>
              <w:spacing w:before="0" w:beforeAutospacing="0" w:after="0" w:afterAutospacing="0" w:line="480" w:lineRule="exact"/>
              <w:rPr>
                <w:rFonts w:asciiTheme="minorEastAsia" w:hAnsiTheme="minorEastAsia" w:eastAsiaTheme="minorEastAsia"/>
                <w:color w:val="000000"/>
              </w:rPr>
            </w:pPr>
            <w:r>
              <w:rPr>
                <w:rFonts w:hint="eastAsia" w:cs="Times New Roman" w:asciiTheme="minorEastAsia" w:hAnsiTheme="minorEastAsia" w:eastAsiaTheme="minorEastAsia"/>
                <w:color w:val="000000"/>
              </w:rPr>
              <w:t>4.1.1.6</w:t>
            </w:r>
            <w:r>
              <w:rPr>
                <w:rFonts w:cs="Times New Roman" w:asciiTheme="minorEastAsia" w:hAnsiTheme="minorEastAsia" w:eastAsiaTheme="minorEastAsia"/>
                <w:color w:val="000000"/>
              </w:rPr>
              <w:t xml:space="preserve"> </w:t>
            </w:r>
            <w:r>
              <w:rPr>
                <w:rFonts w:asciiTheme="minorEastAsia" w:hAnsiTheme="minorEastAsia" w:eastAsiaTheme="minorEastAsia"/>
                <w:color w:val="000000"/>
              </w:rPr>
              <w:t>禁止操作故障设备。</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4.1.2</w:t>
            </w:r>
            <w:r>
              <w:rPr>
                <w:rFonts w:asciiTheme="minorEastAsia" w:hAnsiTheme="minorEastAsia" w:eastAsiaTheme="minorEastAsia"/>
                <w:color w:val="000000"/>
              </w:rPr>
              <w:t>机械伤害事故预防监控措施：</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4.1.2.1</w:t>
            </w:r>
            <w:r>
              <w:rPr>
                <w:rFonts w:asciiTheme="minorEastAsia" w:hAnsiTheme="minorEastAsia" w:eastAsiaTheme="minorEastAsia"/>
                <w:color w:val="000000"/>
              </w:rPr>
              <w:t>按技术性能要求正确使用机械设备，随时检查安全装置是否失效。</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4.1.2.2</w:t>
            </w:r>
            <w:r>
              <w:rPr>
                <w:rFonts w:asciiTheme="minorEastAsia" w:hAnsiTheme="minorEastAsia" w:eastAsiaTheme="minorEastAsia"/>
                <w:color w:val="000000"/>
              </w:rPr>
              <w:t>按操作规程进行机械操作。</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4.1.2.3</w:t>
            </w:r>
            <w:r>
              <w:rPr>
                <w:rFonts w:asciiTheme="minorEastAsia" w:hAnsiTheme="minorEastAsia" w:eastAsiaTheme="minorEastAsia"/>
                <w:color w:val="000000"/>
              </w:rPr>
              <w:t>处在运行和运转中的机械严禁进行维修、保养或调整等作业。</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4.1.2.4</w:t>
            </w:r>
            <w:r>
              <w:rPr>
                <w:rFonts w:asciiTheme="minorEastAsia" w:hAnsiTheme="minorEastAsia" w:eastAsiaTheme="minorEastAsia"/>
                <w:color w:val="000000"/>
              </w:rPr>
              <w:t>按时进行保养，发现有漏保、失修或超载带病运转等情况时停止其使用。</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4.1.3</w:t>
            </w:r>
            <w:r>
              <w:rPr>
                <w:rFonts w:asciiTheme="minorEastAsia" w:hAnsiTheme="minorEastAsia" w:eastAsiaTheme="minorEastAsia"/>
                <w:color w:val="000000"/>
              </w:rPr>
              <w:t>火灾事故预防监控措施：</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4.1.3.1</w:t>
            </w:r>
            <w:r>
              <w:rPr>
                <w:rFonts w:asciiTheme="minorEastAsia" w:hAnsiTheme="minorEastAsia" w:eastAsiaTheme="minorEastAsia"/>
                <w:color w:val="000000"/>
              </w:rPr>
              <w:t>对车间、仓库、生活区、食堂等进行经常性的安全防火检查。</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4.1.3.2</w:t>
            </w:r>
            <w:r>
              <w:rPr>
                <w:rFonts w:asciiTheme="minorEastAsia" w:hAnsiTheme="minorEastAsia" w:eastAsiaTheme="minorEastAsia"/>
                <w:color w:val="000000"/>
              </w:rPr>
              <w:t>配置安装短路器和漏电保护装置。必要的场所安装带报警装置的漏电保护器。</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4.1.3.3</w:t>
            </w:r>
            <w:r>
              <w:rPr>
                <w:rFonts w:asciiTheme="minorEastAsia" w:hAnsiTheme="minorEastAsia" w:eastAsiaTheme="minorEastAsia"/>
                <w:color w:val="000000"/>
              </w:rPr>
              <w:t>对车间、仓库易燃区域安装火灾报警装置及火灾喷淋装置。</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4.1.3.4</w:t>
            </w:r>
            <w:r>
              <w:rPr>
                <w:rFonts w:asciiTheme="minorEastAsia" w:hAnsiTheme="minorEastAsia" w:eastAsiaTheme="minorEastAsia"/>
                <w:color w:val="000000"/>
              </w:rPr>
              <w:t>严格控制明火作业和杜绝吸烟现象。</w:t>
            </w:r>
          </w:p>
          <w:p>
            <w:pPr>
              <w:pStyle w:val="5"/>
              <w:spacing w:before="0" w:beforeAutospacing="0" w:after="0" w:afterAutospacing="0" w:line="480" w:lineRule="exact"/>
            </w:pPr>
            <w:r>
              <w:rPr>
                <w:rFonts w:hint="eastAsia" w:asciiTheme="minorEastAsia" w:hAnsiTheme="minorEastAsia" w:eastAsiaTheme="minorEastAsia"/>
                <w:color w:val="000000"/>
              </w:rPr>
              <w:t>4.1.3.5</w:t>
            </w:r>
            <w:r>
              <w:rPr>
                <w:rFonts w:asciiTheme="minorEastAsia" w:hAnsiTheme="minorEastAsia" w:eastAsiaTheme="minorEastAsia"/>
                <w:color w:val="000000"/>
              </w:rPr>
              <w:t>定期对高大设备的防雷接地进行检查、检测。</w:t>
            </w:r>
          </w:p>
        </w:tc>
      </w:tr>
    </w:tbl>
    <w:p>
      <w:pPr>
        <w:rPr>
          <w:sz w:val="24"/>
          <w:szCs w:val="24"/>
        </w:rPr>
      </w:pPr>
    </w:p>
    <w:tbl>
      <w:tblPr>
        <w:tblStyle w:val="6"/>
        <w:tblW w:w="10153" w:type="dxa"/>
        <w:tblInd w:w="67" w:type="dxa"/>
        <w:tblLayout w:type="fixed"/>
        <w:tblCellMar>
          <w:top w:w="0" w:type="dxa"/>
          <w:left w:w="108" w:type="dxa"/>
          <w:bottom w:w="0" w:type="dxa"/>
          <w:right w:w="108" w:type="dxa"/>
        </w:tblCellMar>
      </w:tblPr>
      <w:tblGrid>
        <w:gridCol w:w="5775"/>
        <w:gridCol w:w="1470"/>
        <w:gridCol w:w="2908"/>
      </w:tblGrid>
      <w:tr>
        <w:tblPrEx>
          <w:tblCellMar>
            <w:top w:w="0" w:type="dxa"/>
            <w:left w:w="108" w:type="dxa"/>
            <w:bottom w:w="0" w:type="dxa"/>
            <w:right w:w="108" w:type="dxa"/>
          </w:tblCellMar>
        </w:tblPrEx>
        <w:trPr>
          <w:trHeight w:val="470" w:hRule="atLeast"/>
        </w:trPr>
        <w:tc>
          <w:tcPr>
            <w:tcW w:w="5775" w:type="dxa"/>
            <w:vMerge w:val="restart"/>
            <w:tcBorders>
              <w:top w:val="single" w:color="auto" w:sz="4" w:space="0"/>
              <w:left w:val="single" w:color="auto" w:sz="4" w:space="0"/>
              <w:bottom w:val="single" w:color="auto" w:sz="4" w:space="0"/>
              <w:right w:val="single" w:color="auto" w:sz="4" w:space="0"/>
            </w:tcBorders>
            <w:shd w:val="clear" w:color="auto" w:fill="auto"/>
          </w:tcPr>
          <w:p>
            <w:pPr>
              <w:spacing w:beforeLines="40" w:line="500" w:lineRule="exact"/>
              <w:jc w:val="center"/>
              <w:rPr>
                <w:rFonts w:ascii="宋体" w:hAnsi="宋体" w:eastAsia="宋体" w:cs="宋体"/>
                <w:b/>
                <w:sz w:val="30"/>
                <w:szCs w:val="30"/>
              </w:rPr>
            </w:pPr>
            <w:r>
              <w:rPr>
                <w:rFonts w:hint="eastAsia" w:ascii="宋体" w:hAnsi="宋体" w:eastAsia="宋体" w:cs="宋体"/>
                <w:b/>
                <w:sz w:val="30"/>
                <w:szCs w:val="30"/>
              </w:rPr>
              <w:t>四川易亨轨道装备有限公司</w:t>
            </w:r>
          </w:p>
          <w:p>
            <w:pPr>
              <w:spacing w:beforeLines="40" w:line="500" w:lineRule="exact"/>
              <w:jc w:val="center"/>
              <w:rPr>
                <w:rFonts w:ascii="宋体" w:hAnsi="宋体" w:eastAsia="宋体" w:cs="宋体"/>
              </w:rPr>
            </w:pPr>
            <w:r>
              <w:rPr>
                <w:rFonts w:hint="eastAsia" w:ascii="宋体" w:hAnsi="宋体" w:eastAsia="宋体" w:cs="宋体"/>
                <w:b/>
                <w:sz w:val="30"/>
                <w:szCs w:val="30"/>
              </w:rPr>
              <w:t>安全应急预案</w:t>
            </w:r>
          </w:p>
        </w:tc>
        <w:tc>
          <w:tcPr>
            <w:tcW w:w="147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文件编号</w:t>
            </w:r>
          </w:p>
        </w:tc>
        <w:tc>
          <w:tcPr>
            <w:tcW w:w="2908"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sz w:val="24"/>
                <w:szCs w:val="24"/>
              </w:rPr>
            </w:pPr>
            <w:r>
              <w:rPr>
                <w:rFonts w:hint="eastAsia" w:ascii="宋体" w:hAnsi="宋体" w:eastAsia="宋体" w:cs="宋体"/>
                <w:sz w:val="24"/>
                <w:szCs w:val="24"/>
              </w:rPr>
              <w:t>YH-ZY-12.0-02</w:t>
            </w:r>
          </w:p>
        </w:tc>
      </w:tr>
      <w:tr>
        <w:tblPrEx>
          <w:tblCellMar>
            <w:top w:w="0" w:type="dxa"/>
            <w:left w:w="108" w:type="dxa"/>
            <w:bottom w:w="0" w:type="dxa"/>
            <w:right w:w="108" w:type="dxa"/>
          </w:tblCellMar>
        </w:tblPrEx>
        <w:trPr>
          <w:trHeight w:val="409" w:hRule="atLeast"/>
        </w:trPr>
        <w:tc>
          <w:tcPr>
            <w:tcW w:w="5775"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szCs w:val="21"/>
              </w:rPr>
            </w:pPr>
          </w:p>
        </w:tc>
        <w:tc>
          <w:tcPr>
            <w:tcW w:w="1470"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bCs/>
                <w:sz w:val="24"/>
                <w:szCs w:val="24"/>
              </w:rPr>
            </w:pPr>
            <w:r>
              <w:rPr>
                <w:rFonts w:hint="eastAsia" w:ascii="宋体" w:hAnsi="宋体" w:eastAsia="宋体" w:cs="宋体"/>
                <w:sz w:val="24"/>
                <w:szCs w:val="24"/>
              </w:rPr>
              <w:t>版    号</w:t>
            </w:r>
          </w:p>
        </w:tc>
        <w:tc>
          <w:tcPr>
            <w:tcW w:w="2908"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sz w:val="24"/>
                <w:szCs w:val="24"/>
              </w:rPr>
            </w:pPr>
            <w:r>
              <w:rPr>
                <w:rFonts w:hint="eastAsia" w:ascii="宋体" w:hAnsi="宋体" w:eastAsia="宋体" w:cs="宋体"/>
                <w:sz w:val="24"/>
                <w:szCs w:val="24"/>
              </w:rPr>
              <w:t>C/1</w:t>
            </w:r>
          </w:p>
        </w:tc>
      </w:tr>
      <w:tr>
        <w:tblPrEx>
          <w:tblCellMar>
            <w:top w:w="0" w:type="dxa"/>
            <w:left w:w="108" w:type="dxa"/>
            <w:bottom w:w="0" w:type="dxa"/>
            <w:right w:w="108" w:type="dxa"/>
          </w:tblCellMar>
        </w:tblPrEx>
        <w:trPr>
          <w:trHeight w:val="469" w:hRule="atLeast"/>
        </w:trPr>
        <w:tc>
          <w:tcPr>
            <w:tcW w:w="5775"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szCs w:val="21"/>
              </w:rPr>
            </w:pPr>
          </w:p>
        </w:tc>
        <w:tc>
          <w:tcPr>
            <w:tcW w:w="1470"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bCs/>
                <w:sz w:val="24"/>
                <w:szCs w:val="24"/>
              </w:rPr>
            </w:pPr>
            <w:r>
              <w:rPr>
                <w:rFonts w:hint="eastAsia" w:ascii="宋体" w:hAnsi="宋体" w:eastAsia="宋体" w:cs="宋体"/>
                <w:sz w:val="24"/>
                <w:szCs w:val="24"/>
              </w:rPr>
              <w:t>页    次</w:t>
            </w:r>
          </w:p>
        </w:tc>
        <w:tc>
          <w:tcPr>
            <w:tcW w:w="2908"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sz w:val="24"/>
                <w:szCs w:val="24"/>
              </w:rPr>
            </w:pPr>
            <w:r>
              <w:rPr>
                <w:rFonts w:hint="eastAsia" w:ascii="宋体" w:hAnsi="宋体" w:eastAsia="宋体" w:cs="宋体"/>
                <w:sz w:val="24"/>
                <w:szCs w:val="24"/>
              </w:rPr>
              <w:t>共13页  第7页</w:t>
            </w:r>
          </w:p>
        </w:tc>
      </w:tr>
      <w:tr>
        <w:tblPrEx>
          <w:tblCellMar>
            <w:top w:w="0" w:type="dxa"/>
            <w:left w:w="108" w:type="dxa"/>
            <w:bottom w:w="0" w:type="dxa"/>
            <w:right w:w="108" w:type="dxa"/>
          </w:tblCellMar>
        </w:tblPrEx>
        <w:trPr>
          <w:trHeight w:val="420" w:hRule="atLeast"/>
        </w:trPr>
        <w:tc>
          <w:tcPr>
            <w:tcW w:w="10153" w:type="dxa"/>
            <w:gridSpan w:val="3"/>
            <w:tcBorders>
              <w:top w:val="single" w:color="auto" w:sz="4" w:space="0"/>
              <w:left w:val="single" w:color="auto" w:sz="4" w:space="0"/>
              <w:bottom w:val="single" w:color="auto" w:sz="4" w:space="0"/>
              <w:right w:val="single" w:color="auto" w:sz="4" w:space="0"/>
            </w:tcBorders>
            <w:shd w:val="clear" w:color="auto" w:fill="auto"/>
          </w:tcPr>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4.1.3.6</w:t>
            </w:r>
            <w:r>
              <w:rPr>
                <w:rFonts w:asciiTheme="minorEastAsia" w:hAnsiTheme="minorEastAsia" w:eastAsiaTheme="minorEastAsia"/>
                <w:color w:val="000000"/>
              </w:rPr>
              <w:t>存放易燃气体、易燃物仓库内的电气装置采用防爆型装置。</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4.1.4</w:t>
            </w:r>
            <w:r>
              <w:rPr>
                <w:rFonts w:asciiTheme="minorEastAsia" w:hAnsiTheme="minorEastAsia" w:eastAsiaTheme="minorEastAsia"/>
                <w:color w:val="000000"/>
              </w:rPr>
              <w:t>触电预防措施</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4.1.4.1</w:t>
            </w:r>
            <w:r>
              <w:rPr>
                <w:rFonts w:asciiTheme="minorEastAsia" w:hAnsiTheme="minorEastAsia" w:eastAsiaTheme="minorEastAsia"/>
                <w:color w:val="000000"/>
              </w:rPr>
              <w:t>用电设备及用电装置按照国家有关规范进行设计、安装及使用。</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4.1.4.2</w:t>
            </w:r>
            <w:r>
              <w:rPr>
                <w:rFonts w:asciiTheme="minorEastAsia" w:hAnsiTheme="minorEastAsia" w:eastAsiaTheme="minorEastAsia"/>
                <w:color w:val="000000"/>
              </w:rPr>
              <w:t>非电工人员严禁安装、接拆电气用电设备及用电装置。</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4.1.4.3</w:t>
            </w:r>
            <w:r>
              <w:rPr>
                <w:rFonts w:asciiTheme="minorEastAsia" w:hAnsiTheme="minorEastAsia" w:eastAsiaTheme="minorEastAsia"/>
                <w:color w:val="000000"/>
              </w:rPr>
              <w:t>严格对不同的环境下的安全电压进行检查。</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4.1.4.4</w:t>
            </w:r>
            <w:r>
              <w:rPr>
                <w:rFonts w:asciiTheme="minorEastAsia" w:hAnsiTheme="minorEastAsia" w:eastAsiaTheme="minorEastAsia"/>
                <w:color w:val="000000"/>
              </w:rPr>
              <w:t>带电体之间、带电体与地面之间、带电体与其它设施之间、工作人员与带电体之间必须保持足够的安全距离，进行隔离防护。</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4.1.4.5</w:t>
            </w:r>
            <w:r>
              <w:rPr>
                <w:rFonts w:asciiTheme="minorEastAsia" w:hAnsiTheme="minorEastAsia" w:eastAsiaTheme="minorEastAsia"/>
                <w:color w:val="000000"/>
              </w:rPr>
              <w:t>在有触电危险的处所设置醒目的文字或图形标志。</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4.1.4.6</w:t>
            </w:r>
            <w:r>
              <w:rPr>
                <w:rFonts w:asciiTheme="minorEastAsia" w:hAnsiTheme="minorEastAsia" w:eastAsiaTheme="minorEastAsia"/>
                <w:color w:val="000000"/>
              </w:rPr>
              <w:t>设备的金属外壳采用保护接地措施。</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4.1.4.7</w:t>
            </w:r>
            <w:r>
              <w:rPr>
                <w:rFonts w:asciiTheme="minorEastAsia" w:hAnsiTheme="minorEastAsia" w:eastAsiaTheme="minorEastAsia"/>
                <w:color w:val="000000"/>
              </w:rPr>
              <w:t>供电系统正确采用接地系统，工作零线和保护零线区分开。</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4.1.4.8</w:t>
            </w:r>
            <w:r>
              <w:rPr>
                <w:rFonts w:asciiTheme="minorEastAsia" w:hAnsiTheme="minorEastAsia" w:eastAsiaTheme="minorEastAsia"/>
                <w:color w:val="000000"/>
              </w:rPr>
              <w:t>漏电保护装置必须定期进行检查。</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4.1.5</w:t>
            </w:r>
            <w:r>
              <w:rPr>
                <w:rFonts w:asciiTheme="minorEastAsia" w:hAnsiTheme="minorEastAsia" w:eastAsiaTheme="minorEastAsia"/>
                <w:color w:val="000000"/>
              </w:rPr>
              <w:t>中毒预防措施</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4.1.5.1</w:t>
            </w:r>
            <w:r>
              <w:rPr>
                <w:rFonts w:asciiTheme="minorEastAsia" w:hAnsiTheme="minorEastAsia" w:eastAsiaTheme="minorEastAsia"/>
                <w:color w:val="000000"/>
              </w:rPr>
              <w:t>在进行地下管道作业前进行毒气试验和配备通风设施。</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4.1.5.2</w:t>
            </w:r>
            <w:r>
              <w:rPr>
                <w:rFonts w:asciiTheme="minorEastAsia" w:hAnsiTheme="minorEastAsia" w:eastAsiaTheme="minorEastAsia"/>
                <w:color w:val="000000"/>
              </w:rPr>
              <w:t>现场严禁焚烧有害有毒物质。</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4.1.5.3暑</w:t>
            </w:r>
            <w:r>
              <w:rPr>
                <w:rFonts w:asciiTheme="minorEastAsia" w:hAnsiTheme="minorEastAsia" w:eastAsiaTheme="minorEastAsia"/>
                <w:color w:val="000000"/>
              </w:rPr>
              <w:t>伏天要合理安作息时间，防止中暑脱水现发生。</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4.1.5.4</w:t>
            </w:r>
            <w:r>
              <w:rPr>
                <w:rFonts w:asciiTheme="minorEastAsia" w:hAnsiTheme="minorEastAsia" w:eastAsiaTheme="minorEastAsia"/>
                <w:color w:val="000000"/>
              </w:rPr>
              <w:t>冬季取暖时必须</w:t>
            </w:r>
            <w:r>
              <w:rPr>
                <w:rFonts w:hint="eastAsia" w:asciiTheme="minorEastAsia" w:hAnsiTheme="minorEastAsia" w:eastAsiaTheme="minorEastAsia"/>
                <w:color w:val="000000"/>
              </w:rPr>
              <w:t>严防火灾</w:t>
            </w:r>
            <w:r>
              <w:rPr>
                <w:rFonts w:asciiTheme="minorEastAsia" w:hAnsiTheme="minorEastAsia" w:eastAsiaTheme="minorEastAsia"/>
                <w:color w:val="000000"/>
              </w:rPr>
              <w:t>。</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4.1.6</w:t>
            </w:r>
            <w:r>
              <w:rPr>
                <w:rFonts w:asciiTheme="minorEastAsia" w:hAnsiTheme="minorEastAsia" w:eastAsiaTheme="minorEastAsia"/>
                <w:color w:val="000000"/>
              </w:rPr>
              <w:t>易燃、易爆危险品引起火灾、爆炸事故预防监控措施：</w:t>
            </w:r>
          </w:p>
          <w:p>
            <w:pPr>
              <w:pStyle w:val="5"/>
              <w:spacing w:before="0" w:beforeAutospacing="0" w:after="0" w:afterAutospacing="0" w:line="480" w:lineRule="exact"/>
              <w:rPr>
                <w:rFonts w:asciiTheme="minorEastAsia" w:hAnsiTheme="minorEastAsia" w:eastAsiaTheme="minorEastAsia"/>
                <w:color w:val="000000"/>
              </w:rPr>
            </w:pPr>
            <w:r>
              <w:rPr>
                <w:rFonts w:hint="eastAsia" w:cs="Times New Roman" w:asciiTheme="minorEastAsia" w:hAnsiTheme="minorEastAsia" w:eastAsiaTheme="minorEastAsia"/>
                <w:color w:val="000000"/>
              </w:rPr>
              <w:t>4.1.6.1</w:t>
            </w:r>
            <w:r>
              <w:rPr>
                <w:rFonts w:cs="Times New Roman" w:asciiTheme="minorEastAsia" w:hAnsiTheme="minorEastAsia" w:eastAsiaTheme="minorEastAsia"/>
                <w:color w:val="000000"/>
              </w:rPr>
              <w:t xml:space="preserve"> </w:t>
            </w:r>
            <w:r>
              <w:rPr>
                <w:rFonts w:asciiTheme="minorEastAsia" w:hAnsiTheme="minorEastAsia" w:eastAsiaTheme="minorEastAsia"/>
                <w:color w:val="000000"/>
              </w:rPr>
              <w:t>使用挥发性、易燃性等易燃、易爆危险品的现场不得使用明火或吸烟，同时应加强通风，使作业场所有害气体浓度降低。</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4.1.6.2</w:t>
            </w:r>
            <w:r>
              <w:rPr>
                <w:rFonts w:asciiTheme="minorEastAsia" w:hAnsiTheme="minorEastAsia" w:eastAsiaTheme="minorEastAsia"/>
                <w:color w:val="000000"/>
              </w:rPr>
              <w:t>焊、割作业点与氧气瓶、乙炔气瓶等危险品物品的距离不得少于10m，与易燃、易爆物品的距离不得少于30m。</w:t>
            </w:r>
          </w:p>
          <w:p>
            <w:pPr>
              <w:pStyle w:val="5"/>
              <w:spacing w:before="0" w:beforeAutospacing="0" w:after="0" w:afterAutospacing="0" w:line="480" w:lineRule="exact"/>
              <w:rPr>
                <w:rFonts w:asciiTheme="minorEastAsia" w:hAnsiTheme="minorEastAsia" w:eastAsiaTheme="minorEastAsia"/>
                <w:color w:val="000000"/>
              </w:rPr>
            </w:pPr>
            <w:r>
              <w:rPr>
                <w:rFonts w:asciiTheme="minorEastAsia" w:hAnsiTheme="minorEastAsia" w:eastAsiaTheme="minorEastAsia"/>
                <w:color w:val="000000"/>
              </w:rPr>
              <w:t>4.2 预警行动</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 xml:space="preserve">   </w:t>
            </w:r>
            <w:r>
              <w:rPr>
                <w:rFonts w:asciiTheme="minorEastAsia" w:hAnsiTheme="minorEastAsia" w:eastAsiaTheme="minorEastAsia"/>
                <w:color w:val="000000"/>
              </w:rPr>
              <w:t>接警人员接到报警后，应迅速向指挥部负责人报告，报告的内容包括发生事故的单位、时间、地点、性质、类型、受伤人员情况、事故损失情况、需要的急救措施及到达现场的路线方式，</w:t>
            </w:r>
          </w:p>
          <w:p>
            <w:pPr>
              <w:pStyle w:val="5"/>
              <w:spacing w:before="0" w:beforeAutospacing="0" w:after="0" w:afterAutospacing="0" w:line="480" w:lineRule="exact"/>
              <w:rPr>
                <w:rFonts w:asciiTheme="minorEastAsia" w:hAnsiTheme="minorEastAsia" w:eastAsiaTheme="minorEastAsia"/>
                <w:color w:val="000000"/>
              </w:rPr>
            </w:pPr>
            <w:r>
              <w:rPr>
                <w:rFonts w:asciiTheme="minorEastAsia" w:hAnsiTheme="minorEastAsia" w:eastAsiaTheme="minorEastAsia"/>
                <w:color w:val="000000"/>
              </w:rPr>
              <w:t>指挥部启动应急预案，通知相关专业组赶赴现场，实施救援，并视情况向</w:t>
            </w:r>
            <w:r>
              <w:rPr>
                <w:rFonts w:hint="eastAsia" w:asciiTheme="minorEastAsia" w:hAnsiTheme="minorEastAsia" w:eastAsiaTheme="minorEastAsia"/>
                <w:color w:val="000000"/>
              </w:rPr>
              <w:t>开发区</w:t>
            </w:r>
            <w:r>
              <w:rPr>
                <w:rFonts w:asciiTheme="minorEastAsia" w:hAnsiTheme="minorEastAsia" w:eastAsiaTheme="minorEastAsia"/>
                <w:color w:val="000000"/>
              </w:rPr>
              <w:t>管理部门报告。</w:t>
            </w:r>
          </w:p>
        </w:tc>
      </w:tr>
    </w:tbl>
    <w:p>
      <w:pPr>
        <w:rPr>
          <w:sz w:val="24"/>
          <w:szCs w:val="24"/>
        </w:rPr>
      </w:pPr>
    </w:p>
    <w:tbl>
      <w:tblPr>
        <w:tblStyle w:val="6"/>
        <w:tblW w:w="10153" w:type="dxa"/>
        <w:tblInd w:w="67" w:type="dxa"/>
        <w:tblLayout w:type="fixed"/>
        <w:tblCellMar>
          <w:top w:w="0" w:type="dxa"/>
          <w:left w:w="108" w:type="dxa"/>
          <w:bottom w:w="0" w:type="dxa"/>
          <w:right w:w="108" w:type="dxa"/>
        </w:tblCellMar>
      </w:tblPr>
      <w:tblGrid>
        <w:gridCol w:w="5775"/>
        <w:gridCol w:w="1470"/>
        <w:gridCol w:w="2908"/>
      </w:tblGrid>
      <w:tr>
        <w:tblPrEx>
          <w:tblCellMar>
            <w:top w:w="0" w:type="dxa"/>
            <w:left w:w="108" w:type="dxa"/>
            <w:bottom w:w="0" w:type="dxa"/>
            <w:right w:w="108" w:type="dxa"/>
          </w:tblCellMar>
        </w:tblPrEx>
        <w:trPr>
          <w:trHeight w:val="470" w:hRule="atLeast"/>
        </w:trPr>
        <w:tc>
          <w:tcPr>
            <w:tcW w:w="5775" w:type="dxa"/>
            <w:vMerge w:val="restart"/>
            <w:tcBorders>
              <w:top w:val="single" w:color="auto" w:sz="4" w:space="0"/>
              <w:left w:val="single" w:color="auto" w:sz="4" w:space="0"/>
              <w:bottom w:val="single" w:color="auto" w:sz="4" w:space="0"/>
              <w:right w:val="single" w:color="auto" w:sz="4" w:space="0"/>
            </w:tcBorders>
            <w:shd w:val="clear" w:color="auto" w:fill="auto"/>
          </w:tcPr>
          <w:p>
            <w:pPr>
              <w:spacing w:beforeLines="40" w:line="500" w:lineRule="exact"/>
              <w:jc w:val="center"/>
              <w:rPr>
                <w:rFonts w:ascii="宋体" w:hAnsi="宋体" w:eastAsia="宋体" w:cs="宋体"/>
                <w:b/>
                <w:sz w:val="30"/>
                <w:szCs w:val="30"/>
              </w:rPr>
            </w:pPr>
            <w:r>
              <w:rPr>
                <w:rFonts w:hint="eastAsia" w:ascii="宋体" w:hAnsi="宋体" w:eastAsia="宋体" w:cs="宋体"/>
                <w:b/>
                <w:sz w:val="30"/>
                <w:szCs w:val="30"/>
              </w:rPr>
              <w:t>四川易亨轨道装备有限公司</w:t>
            </w:r>
          </w:p>
          <w:p>
            <w:pPr>
              <w:spacing w:beforeLines="40" w:line="500" w:lineRule="exact"/>
              <w:jc w:val="center"/>
              <w:rPr>
                <w:rFonts w:ascii="宋体" w:hAnsi="宋体" w:eastAsia="宋体" w:cs="宋体"/>
              </w:rPr>
            </w:pPr>
            <w:r>
              <w:rPr>
                <w:rFonts w:hint="eastAsia" w:ascii="宋体" w:hAnsi="宋体" w:eastAsia="宋体" w:cs="宋体"/>
                <w:b/>
                <w:sz w:val="30"/>
                <w:szCs w:val="30"/>
              </w:rPr>
              <w:t>安全应急预案</w:t>
            </w:r>
          </w:p>
        </w:tc>
        <w:tc>
          <w:tcPr>
            <w:tcW w:w="147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文件编号</w:t>
            </w:r>
          </w:p>
        </w:tc>
        <w:tc>
          <w:tcPr>
            <w:tcW w:w="2908"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sz w:val="24"/>
                <w:szCs w:val="24"/>
              </w:rPr>
            </w:pPr>
            <w:r>
              <w:rPr>
                <w:rFonts w:hint="eastAsia" w:ascii="宋体" w:hAnsi="宋体" w:eastAsia="宋体" w:cs="宋体"/>
                <w:sz w:val="24"/>
                <w:szCs w:val="24"/>
              </w:rPr>
              <w:t>YH-ZY-12.0-02</w:t>
            </w:r>
          </w:p>
        </w:tc>
      </w:tr>
      <w:tr>
        <w:tblPrEx>
          <w:tblCellMar>
            <w:top w:w="0" w:type="dxa"/>
            <w:left w:w="108" w:type="dxa"/>
            <w:bottom w:w="0" w:type="dxa"/>
            <w:right w:w="108" w:type="dxa"/>
          </w:tblCellMar>
        </w:tblPrEx>
        <w:trPr>
          <w:trHeight w:val="409" w:hRule="atLeast"/>
        </w:trPr>
        <w:tc>
          <w:tcPr>
            <w:tcW w:w="5775"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szCs w:val="21"/>
              </w:rPr>
            </w:pPr>
          </w:p>
        </w:tc>
        <w:tc>
          <w:tcPr>
            <w:tcW w:w="1470"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bCs/>
                <w:sz w:val="24"/>
                <w:szCs w:val="24"/>
              </w:rPr>
            </w:pPr>
            <w:r>
              <w:rPr>
                <w:rFonts w:hint="eastAsia" w:ascii="宋体" w:hAnsi="宋体" w:eastAsia="宋体" w:cs="宋体"/>
                <w:sz w:val="24"/>
                <w:szCs w:val="24"/>
              </w:rPr>
              <w:t>版    号</w:t>
            </w:r>
          </w:p>
        </w:tc>
        <w:tc>
          <w:tcPr>
            <w:tcW w:w="2908"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sz w:val="24"/>
                <w:szCs w:val="24"/>
              </w:rPr>
            </w:pPr>
            <w:r>
              <w:rPr>
                <w:rFonts w:hint="eastAsia" w:ascii="宋体" w:hAnsi="宋体" w:eastAsia="宋体" w:cs="宋体"/>
                <w:sz w:val="24"/>
                <w:szCs w:val="24"/>
              </w:rPr>
              <w:t>C/1</w:t>
            </w:r>
          </w:p>
        </w:tc>
      </w:tr>
      <w:tr>
        <w:tblPrEx>
          <w:tblCellMar>
            <w:top w:w="0" w:type="dxa"/>
            <w:left w:w="108" w:type="dxa"/>
            <w:bottom w:w="0" w:type="dxa"/>
            <w:right w:w="108" w:type="dxa"/>
          </w:tblCellMar>
        </w:tblPrEx>
        <w:trPr>
          <w:trHeight w:val="469" w:hRule="atLeast"/>
        </w:trPr>
        <w:tc>
          <w:tcPr>
            <w:tcW w:w="5775"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szCs w:val="21"/>
              </w:rPr>
            </w:pPr>
          </w:p>
        </w:tc>
        <w:tc>
          <w:tcPr>
            <w:tcW w:w="1470"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bCs/>
                <w:sz w:val="24"/>
                <w:szCs w:val="24"/>
              </w:rPr>
            </w:pPr>
            <w:r>
              <w:rPr>
                <w:rFonts w:hint="eastAsia" w:ascii="宋体" w:hAnsi="宋体" w:eastAsia="宋体" w:cs="宋体"/>
                <w:sz w:val="24"/>
                <w:szCs w:val="24"/>
              </w:rPr>
              <w:t>页    次</w:t>
            </w:r>
          </w:p>
        </w:tc>
        <w:tc>
          <w:tcPr>
            <w:tcW w:w="2908"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sz w:val="24"/>
                <w:szCs w:val="24"/>
              </w:rPr>
            </w:pPr>
            <w:r>
              <w:rPr>
                <w:rFonts w:hint="eastAsia" w:ascii="宋体" w:hAnsi="宋体" w:eastAsia="宋体" w:cs="宋体"/>
                <w:sz w:val="24"/>
                <w:szCs w:val="24"/>
              </w:rPr>
              <w:t>共13页  第8页</w:t>
            </w:r>
          </w:p>
        </w:tc>
      </w:tr>
      <w:tr>
        <w:tblPrEx>
          <w:tblCellMar>
            <w:top w:w="0" w:type="dxa"/>
            <w:left w:w="108" w:type="dxa"/>
            <w:bottom w:w="0" w:type="dxa"/>
            <w:right w:w="108" w:type="dxa"/>
          </w:tblCellMar>
        </w:tblPrEx>
        <w:trPr>
          <w:trHeight w:val="420" w:hRule="atLeast"/>
        </w:trPr>
        <w:tc>
          <w:tcPr>
            <w:tcW w:w="10153" w:type="dxa"/>
            <w:gridSpan w:val="3"/>
            <w:tcBorders>
              <w:top w:val="single" w:color="auto" w:sz="4" w:space="0"/>
              <w:left w:val="single" w:color="auto" w:sz="4" w:space="0"/>
              <w:bottom w:val="single" w:color="auto" w:sz="4" w:space="0"/>
              <w:right w:val="single" w:color="auto" w:sz="4" w:space="0"/>
            </w:tcBorders>
            <w:shd w:val="clear" w:color="auto" w:fill="auto"/>
          </w:tcPr>
          <w:p>
            <w:pPr>
              <w:pStyle w:val="5"/>
              <w:spacing w:before="0" w:beforeAutospacing="0" w:after="0" w:afterAutospacing="0" w:line="480" w:lineRule="exact"/>
              <w:rPr>
                <w:rFonts w:asciiTheme="minorEastAsia" w:hAnsiTheme="minorEastAsia" w:eastAsiaTheme="minorEastAsia"/>
                <w:color w:val="000000"/>
              </w:rPr>
            </w:pPr>
            <w:r>
              <w:rPr>
                <w:rFonts w:asciiTheme="minorEastAsia" w:hAnsiTheme="minorEastAsia" w:eastAsiaTheme="minorEastAsia"/>
                <w:color w:val="000000"/>
              </w:rPr>
              <w:t>4.3 信息报告与处置</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4.3.1</w:t>
            </w:r>
            <w:r>
              <w:rPr>
                <w:rFonts w:asciiTheme="minorEastAsia" w:hAnsiTheme="minorEastAsia" w:eastAsiaTheme="minorEastAsia"/>
                <w:color w:val="000000"/>
              </w:rPr>
              <w:t>信息报告与通知</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4.3.1.1</w:t>
            </w:r>
            <w:r>
              <w:rPr>
                <w:rFonts w:asciiTheme="minorEastAsia" w:hAnsiTheme="minorEastAsia" w:eastAsiaTheme="minorEastAsia"/>
                <w:color w:val="000000"/>
              </w:rPr>
              <w:t>应急指挥办公室设立值班室，保证值班人员24小时值班。值班室明示应急组织通信联系人及电话等。</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4.3.1.2</w:t>
            </w:r>
            <w:r>
              <w:rPr>
                <w:rFonts w:asciiTheme="minorEastAsia" w:hAnsiTheme="minorEastAsia" w:eastAsiaTheme="minorEastAsia"/>
                <w:color w:val="000000"/>
              </w:rPr>
              <w:t>突发安全事故发生时，事故现场有关人员立即迅速报告应急指挥机构(应急指挥办公室)。</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4.3.1.3</w:t>
            </w:r>
            <w:r>
              <w:rPr>
                <w:rFonts w:asciiTheme="minorEastAsia" w:hAnsiTheme="minorEastAsia" w:eastAsiaTheme="minorEastAsia"/>
                <w:color w:val="000000"/>
              </w:rPr>
              <w:t>应急指挥办公室值班人员接警后，立即将警情报告应急救援指挥办公室主任</w:t>
            </w:r>
            <w:r>
              <w:rPr>
                <w:rFonts w:hint="eastAsia" w:asciiTheme="minorEastAsia" w:hAnsiTheme="minorEastAsia" w:eastAsiaTheme="minorEastAsia"/>
                <w:color w:val="000000"/>
              </w:rPr>
              <w:t>；</w:t>
            </w:r>
            <w:r>
              <w:rPr>
                <w:rFonts w:asciiTheme="minorEastAsia" w:hAnsiTheme="minorEastAsia" w:eastAsiaTheme="minorEastAsia"/>
                <w:color w:val="000000"/>
              </w:rPr>
              <w:t>特别重大事故，可直接向应急指挥中心总指挥、副总指挥及相关单位(部门)负责人报告。同时按规定，向</w:t>
            </w:r>
            <w:r>
              <w:rPr>
                <w:rFonts w:hint="eastAsia" w:asciiTheme="minorEastAsia" w:hAnsiTheme="minorEastAsia" w:eastAsiaTheme="minorEastAsia"/>
                <w:color w:val="000000"/>
              </w:rPr>
              <w:t>开发区</w:t>
            </w:r>
            <w:r>
              <w:rPr>
                <w:rFonts w:asciiTheme="minorEastAsia" w:hAnsiTheme="minorEastAsia" w:eastAsiaTheme="minorEastAsia"/>
                <w:color w:val="000000"/>
              </w:rPr>
              <w:t>主管单位报告。</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4.3.2</w:t>
            </w:r>
            <w:r>
              <w:rPr>
                <w:rFonts w:asciiTheme="minorEastAsia" w:hAnsiTheme="minorEastAsia" w:eastAsiaTheme="minorEastAsia"/>
                <w:color w:val="000000"/>
              </w:rPr>
              <w:t>信息上报</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4.3.2.1</w:t>
            </w:r>
            <w:r>
              <w:rPr>
                <w:rFonts w:asciiTheme="minorEastAsia" w:hAnsiTheme="minorEastAsia" w:eastAsiaTheme="minorEastAsia"/>
                <w:color w:val="000000"/>
              </w:rPr>
              <w:t>事故发生后，指挥部应立即</w:t>
            </w:r>
            <w:r>
              <w:rPr>
                <w:rFonts w:hint="eastAsia" w:asciiTheme="minorEastAsia" w:hAnsiTheme="minorEastAsia" w:eastAsiaTheme="minorEastAsia"/>
                <w:color w:val="000000"/>
              </w:rPr>
              <w:t>地方政府</w:t>
            </w:r>
            <w:r>
              <w:rPr>
                <w:rFonts w:asciiTheme="minorEastAsia" w:hAnsiTheme="minorEastAsia" w:eastAsiaTheme="minorEastAsia"/>
                <w:color w:val="000000"/>
              </w:rPr>
              <w:t>主管部门。</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4.3.2.2</w:t>
            </w:r>
            <w:r>
              <w:rPr>
                <w:rFonts w:asciiTheme="minorEastAsia" w:hAnsiTheme="minorEastAsia" w:eastAsiaTheme="minorEastAsia"/>
                <w:color w:val="000000"/>
              </w:rPr>
              <w:t>信息上报内容包括：单位发生事故概况</w:t>
            </w:r>
            <w:r>
              <w:rPr>
                <w:rFonts w:hint="eastAsia" w:asciiTheme="minorEastAsia" w:hAnsiTheme="minorEastAsia" w:eastAsiaTheme="minorEastAsia"/>
                <w:color w:val="000000"/>
              </w:rPr>
              <w:t>；</w:t>
            </w:r>
            <w:r>
              <w:rPr>
                <w:rFonts w:asciiTheme="minorEastAsia" w:hAnsiTheme="minorEastAsia" w:eastAsiaTheme="minorEastAsia"/>
                <w:color w:val="000000"/>
              </w:rPr>
              <w:t>事故发生时间、部位以及事故现场情况</w:t>
            </w:r>
            <w:r>
              <w:rPr>
                <w:rFonts w:hint="eastAsia" w:asciiTheme="minorEastAsia" w:hAnsiTheme="minorEastAsia" w:eastAsiaTheme="minorEastAsia"/>
                <w:color w:val="000000"/>
              </w:rPr>
              <w:t>；</w:t>
            </w:r>
            <w:r>
              <w:rPr>
                <w:rFonts w:asciiTheme="minorEastAsia" w:hAnsiTheme="minorEastAsia" w:eastAsiaTheme="minorEastAsia"/>
                <w:color w:val="000000"/>
              </w:rPr>
              <w:t>事故的简要经过</w:t>
            </w:r>
            <w:r>
              <w:rPr>
                <w:rFonts w:hint="eastAsia" w:asciiTheme="minorEastAsia" w:hAnsiTheme="minorEastAsia" w:eastAsiaTheme="minorEastAsia"/>
                <w:color w:val="000000"/>
              </w:rPr>
              <w:t>；</w:t>
            </w:r>
            <w:r>
              <w:rPr>
                <w:rFonts w:asciiTheme="minorEastAsia" w:hAnsiTheme="minorEastAsia" w:eastAsiaTheme="minorEastAsia"/>
                <w:color w:val="000000"/>
              </w:rPr>
              <w:t>事故已经造成的伤亡人数(包括下落不明的人数)和初步统计的直接经济损失</w:t>
            </w:r>
            <w:r>
              <w:rPr>
                <w:rFonts w:hint="eastAsia" w:asciiTheme="minorEastAsia" w:hAnsiTheme="minorEastAsia" w:eastAsiaTheme="minorEastAsia"/>
                <w:color w:val="000000"/>
              </w:rPr>
              <w:t>；</w:t>
            </w:r>
            <w:r>
              <w:rPr>
                <w:rFonts w:asciiTheme="minorEastAsia" w:hAnsiTheme="minorEastAsia" w:eastAsiaTheme="minorEastAsia"/>
                <w:color w:val="000000"/>
              </w:rPr>
              <w:t>已经采取的措施等。</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4.3.2.3</w:t>
            </w:r>
            <w:r>
              <w:rPr>
                <w:rFonts w:asciiTheme="minorEastAsia" w:hAnsiTheme="minorEastAsia" w:eastAsiaTheme="minorEastAsia"/>
                <w:color w:val="000000"/>
              </w:rPr>
              <w:t>根据事故性质，应急指挥中心按照国家规定的程序和时限，及时向政府有关部门报告。</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4.3.3</w:t>
            </w:r>
            <w:r>
              <w:rPr>
                <w:rFonts w:asciiTheme="minorEastAsia" w:hAnsiTheme="minorEastAsia" w:eastAsiaTheme="minorEastAsia"/>
                <w:color w:val="000000"/>
              </w:rPr>
              <w:t>信息传递</w:t>
            </w:r>
          </w:p>
          <w:p>
            <w:pPr>
              <w:pStyle w:val="5"/>
              <w:spacing w:before="0" w:beforeAutospacing="0" w:after="0" w:afterAutospacing="0" w:line="480" w:lineRule="exact"/>
              <w:rPr>
                <w:rFonts w:asciiTheme="minorEastAsia" w:hAnsiTheme="minorEastAsia" w:eastAsiaTheme="minorEastAsia"/>
                <w:color w:val="000000"/>
              </w:rPr>
            </w:pPr>
            <w:r>
              <w:rPr>
                <w:rFonts w:asciiTheme="minorEastAsia" w:hAnsiTheme="minorEastAsia" w:eastAsiaTheme="minorEastAsia"/>
                <w:color w:val="000000"/>
              </w:rPr>
              <w:t>事故现场第一发现人员→应急指挥办公室→兼职应急救援人员→安全生产事故应急组织→有关车间、部门。</w:t>
            </w:r>
          </w:p>
          <w:p>
            <w:pPr>
              <w:pStyle w:val="5"/>
              <w:spacing w:before="0" w:beforeAutospacing="0" w:after="0" w:afterAutospacing="0" w:line="480" w:lineRule="exact"/>
              <w:rPr>
                <w:rFonts w:asciiTheme="minorEastAsia" w:hAnsiTheme="minorEastAsia" w:eastAsiaTheme="minorEastAsia"/>
                <w:color w:val="000000"/>
              </w:rPr>
            </w:pPr>
            <w:r>
              <w:rPr>
                <w:rStyle w:val="9"/>
                <w:rFonts w:asciiTheme="minorEastAsia" w:hAnsiTheme="minorEastAsia" w:eastAsiaTheme="minorEastAsia"/>
                <w:color w:val="000000"/>
              </w:rPr>
              <w:t xml:space="preserve">5 </w:t>
            </w:r>
            <w:r>
              <w:rPr>
                <w:rStyle w:val="9"/>
                <w:rFonts w:hint="eastAsia" w:asciiTheme="minorEastAsia" w:hAnsiTheme="minorEastAsia" w:eastAsiaTheme="minorEastAsia"/>
                <w:color w:val="000000"/>
              </w:rPr>
              <w:t xml:space="preserve"> </w:t>
            </w:r>
            <w:r>
              <w:rPr>
                <w:rStyle w:val="9"/>
                <w:rFonts w:asciiTheme="minorEastAsia" w:hAnsiTheme="minorEastAsia" w:eastAsiaTheme="minorEastAsia"/>
                <w:color w:val="000000"/>
              </w:rPr>
              <w:t>应急响应</w:t>
            </w:r>
          </w:p>
          <w:p>
            <w:pPr>
              <w:pStyle w:val="5"/>
              <w:spacing w:before="0" w:beforeAutospacing="0" w:after="0" w:afterAutospacing="0" w:line="480" w:lineRule="exact"/>
              <w:rPr>
                <w:rFonts w:asciiTheme="minorEastAsia" w:hAnsiTheme="minorEastAsia" w:eastAsiaTheme="minorEastAsia"/>
                <w:color w:val="000000"/>
              </w:rPr>
            </w:pPr>
            <w:r>
              <w:rPr>
                <w:rFonts w:asciiTheme="minorEastAsia" w:hAnsiTheme="minorEastAsia" w:eastAsiaTheme="minorEastAsia"/>
                <w:color w:val="000000"/>
              </w:rPr>
              <w:t>5.1 响应程序</w:t>
            </w:r>
          </w:p>
          <w:p>
            <w:pPr>
              <w:pStyle w:val="5"/>
              <w:spacing w:before="0" w:beforeAutospacing="0" w:after="0" w:afterAutospacing="0" w:line="480" w:lineRule="exact"/>
              <w:ind w:firstLine="480"/>
              <w:rPr>
                <w:rFonts w:asciiTheme="minorEastAsia" w:hAnsiTheme="minorEastAsia" w:eastAsiaTheme="minorEastAsia"/>
                <w:color w:val="000000"/>
              </w:rPr>
            </w:pPr>
            <w:r>
              <w:rPr>
                <w:rFonts w:asciiTheme="minorEastAsia" w:hAnsiTheme="minorEastAsia" w:eastAsiaTheme="minorEastAsia"/>
                <w:color w:val="000000"/>
              </w:rPr>
              <w:t>单位应急响应的过程为接警、应急启动、控制及应急行动、扩大应急、应急终止、和后期处置。</w:t>
            </w:r>
          </w:p>
          <w:p>
            <w:pPr>
              <w:pStyle w:val="5"/>
              <w:spacing w:before="0" w:beforeAutospacing="0" w:after="0" w:afterAutospacing="0" w:line="480" w:lineRule="exact"/>
              <w:rPr>
                <w:rFonts w:asciiTheme="minorEastAsia" w:hAnsiTheme="minorEastAsia" w:eastAsiaTheme="minorEastAsia"/>
                <w:color w:val="000000"/>
              </w:rPr>
            </w:pPr>
            <w:r>
              <w:rPr>
                <w:rFonts w:asciiTheme="minorEastAsia" w:hAnsiTheme="minorEastAsia" w:eastAsiaTheme="minorEastAsia"/>
                <w:color w:val="000000"/>
              </w:rPr>
              <w:t>5.2处置措施</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5.2.1</w:t>
            </w:r>
            <w:r>
              <w:rPr>
                <w:rFonts w:asciiTheme="minorEastAsia" w:hAnsiTheme="minorEastAsia" w:eastAsiaTheme="minorEastAsia"/>
                <w:color w:val="000000"/>
              </w:rPr>
              <w:t>单位各突发事故发生后，由现场应急指挥部根据事故情况开展应急救援工作的指挥与协</w:t>
            </w:r>
          </w:p>
          <w:p>
            <w:pPr>
              <w:pStyle w:val="5"/>
              <w:spacing w:before="0" w:beforeAutospacing="0" w:after="0" w:afterAutospacing="0" w:line="480" w:lineRule="exact"/>
            </w:pPr>
          </w:p>
        </w:tc>
      </w:tr>
    </w:tbl>
    <w:p>
      <w:pPr>
        <w:rPr>
          <w:sz w:val="24"/>
          <w:szCs w:val="24"/>
        </w:rPr>
      </w:pPr>
    </w:p>
    <w:tbl>
      <w:tblPr>
        <w:tblStyle w:val="6"/>
        <w:tblW w:w="10153" w:type="dxa"/>
        <w:tblInd w:w="67" w:type="dxa"/>
        <w:tblLayout w:type="fixed"/>
        <w:tblCellMar>
          <w:top w:w="0" w:type="dxa"/>
          <w:left w:w="108" w:type="dxa"/>
          <w:bottom w:w="0" w:type="dxa"/>
          <w:right w:w="108" w:type="dxa"/>
        </w:tblCellMar>
      </w:tblPr>
      <w:tblGrid>
        <w:gridCol w:w="5775"/>
        <w:gridCol w:w="1470"/>
        <w:gridCol w:w="2908"/>
      </w:tblGrid>
      <w:tr>
        <w:tblPrEx>
          <w:tblCellMar>
            <w:top w:w="0" w:type="dxa"/>
            <w:left w:w="108" w:type="dxa"/>
            <w:bottom w:w="0" w:type="dxa"/>
            <w:right w:w="108" w:type="dxa"/>
          </w:tblCellMar>
        </w:tblPrEx>
        <w:trPr>
          <w:trHeight w:val="470" w:hRule="atLeast"/>
        </w:trPr>
        <w:tc>
          <w:tcPr>
            <w:tcW w:w="5775" w:type="dxa"/>
            <w:vMerge w:val="restart"/>
            <w:tcBorders>
              <w:top w:val="single" w:color="auto" w:sz="4" w:space="0"/>
              <w:left w:val="single" w:color="auto" w:sz="4" w:space="0"/>
              <w:bottom w:val="single" w:color="auto" w:sz="4" w:space="0"/>
              <w:right w:val="single" w:color="auto" w:sz="4" w:space="0"/>
            </w:tcBorders>
            <w:shd w:val="clear" w:color="auto" w:fill="auto"/>
          </w:tcPr>
          <w:p>
            <w:pPr>
              <w:spacing w:beforeLines="40" w:line="500" w:lineRule="exact"/>
              <w:jc w:val="center"/>
              <w:rPr>
                <w:rFonts w:ascii="宋体" w:hAnsi="宋体" w:eastAsia="宋体" w:cs="宋体"/>
                <w:b/>
                <w:sz w:val="30"/>
                <w:szCs w:val="30"/>
              </w:rPr>
            </w:pPr>
            <w:r>
              <w:rPr>
                <w:rFonts w:hint="eastAsia" w:ascii="宋体" w:hAnsi="宋体" w:eastAsia="宋体" w:cs="宋体"/>
                <w:b/>
                <w:sz w:val="30"/>
                <w:szCs w:val="30"/>
              </w:rPr>
              <w:t>四川易亨轨道装备有限公司</w:t>
            </w:r>
          </w:p>
          <w:p>
            <w:pPr>
              <w:spacing w:beforeLines="40" w:line="500" w:lineRule="exact"/>
              <w:jc w:val="center"/>
              <w:rPr>
                <w:rFonts w:ascii="宋体" w:hAnsi="宋体" w:eastAsia="宋体" w:cs="宋体"/>
              </w:rPr>
            </w:pPr>
            <w:r>
              <w:rPr>
                <w:rFonts w:hint="eastAsia" w:ascii="宋体" w:hAnsi="宋体" w:eastAsia="宋体" w:cs="宋体"/>
                <w:b/>
                <w:sz w:val="30"/>
                <w:szCs w:val="30"/>
              </w:rPr>
              <w:t>安全应急预案</w:t>
            </w:r>
          </w:p>
        </w:tc>
        <w:tc>
          <w:tcPr>
            <w:tcW w:w="147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文件编号</w:t>
            </w:r>
          </w:p>
        </w:tc>
        <w:tc>
          <w:tcPr>
            <w:tcW w:w="2908"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sz w:val="24"/>
                <w:szCs w:val="24"/>
              </w:rPr>
            </w:pPr>
            <w:r>
              <w:rPr>
                <w:rFonts w:hint="eastAsia" w:ascii="宋体" w:hAnsi="宋体" w:eastAsia="宋体" w:cs="宋体"/>
                <w:sz w:val="24"/>
                <w:szCs w:val="24"/>
              </w:rPr>
              <w:t>YH-ZY-12.0-02</w:t>
            </w:r>
          </w:p>
        </w:tc>
      </w:tr>
      <w:tr>
        <w:tblPrEx>
          <w:tblCellMar>
            <w:top w:w="0" w:type="dxa"/>
            <w:left w:w="108" w:type="dxa"/>
            <w:bottom w:w="0" w:type="dxa"/>
            <w:right w:w="108" w:type="dxa"/>
          </w:tblCellMar>
        </w:tblPrEx>
        <w:trPr>
          <w:trHeight w:val="409" w:hRule="atLeast"/>
        </w:trPr>
        <w:tc>
          <w:tcPr>
            <w:tcW w:w="5775"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szCs w:val="21"/>
              </w:rPr>
            </w:pPr>
          </w:p>
        </w:tc>
        <w:tc>
          <w:tcPr>
            <w:tcW w:w="1470"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bCs/>
                <w:sz w:val="24"/>
                <w:szCs w:val="24"/>
              </w:rPr>
            </w:pPr>
            <w:r>
              <w:rPr>
                <w:rFonts w:hint="eastAsia" w:ascii="宋体" w:hAnsi="宋体" w:eastAsia="宋体" w:cs="宋体"/>
                <w:sz w:val="24"/>
                <w:szCs w:val="24"/>
              </w:rPr>
              <w:t>版    号</w:t>
            </w:r>
          </w:p>
        </w:tc>
        <w:tc>
          <w:tcPr>
            <w:tcW w:w="2908"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sz w:val="24"/>
                <w:szCs w:val="24"/>
              </w:rPr>
            </w:pPr>
            <w:r>
              <w:rPr>
                <w:rFonts w:hint="eastAsia" w:ascii="宋体" w:hAnsi="宋体" w:eastAsia="宋体" w:cs="宋体"/>
                <w:sz w:val="24"/>
                <w:szCs w:val="24"/>
              </w:rPr>
              <w:t>C/1</w:t>
            </w:r>
          </w:p>
        </w:tc>
      </w:tr>
      <w:tr>
        <w:tblPrEx>
          <w:tblCellMar>
            <w:top w:w="0" w:type="dxa"/>
            <w:left w:w="108" w:type="dxa"/>
            <w:bottom w:w="0" w:type="dxa"/>
            <w:right w:w="108" w:type="dxa"/>
          </w:tblCellMar>
        </w:tblPrEx>
        <w:trPr>
          <w:trHeight w:val="469" w:hRule="atLeast"/>
        </w:trPr>
        <w:tc>
          <w:tcPr>
            <w:tcW w:w="5775"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szCs w:val="21"/>
              </w:rPr>
            </w:pPr>
          </w:p>
        </w:tc>
        <w:tc>
          <w:tcPr>
            <w:tcW w:w="1470"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bCs/>
                <w:sz w:val="24"/>
                <w:szCs w:val="24"/>
              </w:rPr>
            </w:pPr>
            <w:r>
              <w:rPr>
                <w:rFonts w:hint="eastAsia" w:ascii="宋体" w:hAnsi="宋体" w:eastAsia="宋体" w:cs="宋体"/>
                <w:sz w:val="24"/>
                <w:szCs w:val="24"/>
              </w:rPr>
              <w:t>页    次</w:t>
            </w:r>
          </w:p>
        </w:tc>
        <w:tc>
          <w:tcPr>
            <w:tcW w:w="2908"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sz w:val="24"/>
                <w:szCs w:val="24"/>
              </w:rPr>
            </w:pPr>
            <w:r>
              <w:rPr>
                <w:rFonts w:hint="eastAsia" w:ascii="宋体" w:hAnsi="宋体" w:eastAsia="宋体" w:cs="宋体"/>
                <w:sz w:val="24"/>
                <w:szCs w:val="24"/>
              </w:rPr>
              <w:t>共13页  第9页</w:t>
            </w:r>
          </w:p>
        </w:tc>
      </w:tr>
      <w:tr>
        <w:tblPrEx>
          <w:tblCellMar>
            <w:top w:w="0" w:type="dxa"/>
            <w:left w:w="108" w:type="dxa"/>
            <w:bottom w:w="0" w:type="dxa"/>
            <w:right w:w="108" w:type="dxa"/>
          </w:tblCellMar>
        </w:tblPrEx>
        <w:trPr>
          <w:trHeight w:val="420" w:hRule="atLeast"/>
        </w:trPr>
        <w:tc>
          <w:tcPr>
            <w:tcW w:w="10153" w:type="dxa"/>
            <w:gridSpan w:val="3"/>
            <w:tcBorders>
              <w:top w:val="single" w:color="auto" w:sz="4" w:space="0"/>
              <w:left w:val="single" w:color="auto" w:sz="4" w:space="0"/>
              <w:bottom w:val="single" w:color="auto" w:sz="4" w:space="0"/>
              <w:right w:val="single" w:color="auto" w:sz="4" w:space="0"/>
            </w:tcBorders>
            <w:shd w:val="clear" w:color="auto" w:fill="auto"/>
          </w:tcPr>
          <w:p>
            <w:pPr>
              <w:pStyle w:val="5"/>
              <w:spacing w:before="0" w:beforeAutospacing="0" w:after="0" w:afterAutospacing="0" w:line="480" w:lineRule="exact"/>
              <w:rPr>
                <w:rFonts w:asciiTheme="minorEastAsia" w:hAnsiTheme="minorEastAsia" w:eastAsiaTheme="minorEastAsia"/>
                <w:color w:val="000000"/>
              </w:rPr>
            </w:pPr>
            <w:r>
              <w:rPr>
                <w:rFonts w:asciiTheme="minorEastAsia" w:hAnsiTheme="minorEastAsia" w:eastAsiaTheme="minorEastAsia"/>
                <w:color w:val="000000"/>
              </w:rPr>
              <w:t>调，通知有关部门及应急抢救队伍赶赴事故现场进行事故抢险救护工作。</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5.2.2</w:t>
            </w:r>
            <w:r>
              <w:rPr>
                <w:rFonts w:asciiTheme="minorEastAsia" w:hAnsiTheme="minorEastAsia" w:eastAsiaTheme="minorEastAsia"/>
                <w:color w:val="000000"/>
              </w:rPr>
              <w:t>召集、调动抢救力量，各</w:t>
            </w:r>
            <w:r>
              <w:rPr>
                <w:rFonts w:hint="eastAsia" w:asciiTheme="minorEastAsia" w:hAnsiTheme="minorEastAsia" w:eastAsiaTheme="minorEastAsia"/>
                <w:color w:val="000000"/>
              </w:rPr>
              <w:t>部门</w:t>
            </w:r>
            <w:r>
              <w:rPr>
                <w:rFonts w:asciiTheme="minorEastAsia" w:hAnsiTheme="minorEastAsia" w:eastAsiaTheme="minorEastAsia"/>
                <w:color w:val="000000"/>
              </w:rPr>
              <w:t>接到现场应急指挥部指令后，立即响应，派遣事故抢险人员、物资设备等迅速到达指定位置聚集，并听从现场总指挥的安排。</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5.2.3</w:t>
            </w:r>
            <w:r>
              <w:rPr>
                <w:rFonts w:asciiTheme="minorEastAsia" w:hAnsiTheme="minorEastAsia" w:eastAsiaTheme="minorEastAsia"/>
                <w:color w:val="000000"/>
              </w:rPr>
              <w:t>现场指挥部按本预案确立的基本原则、专家建议，迅速组织应急救援力量进行应急抢救，并且要与参加应急行动的车间、部门保持通信畅通。</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5.2.4</w:t>
            </w:r>
            <w:r>
              <w:rPr>
                <w:rFonts w:asciiTheme="minorEastAsia" w:hAnsiTheme="minorEastAsia" w:eastAsiaTheme="minorEastAsia"/>
                <w:color w:val="000000"/>
              </w:rPr>
              <w:t>当现场现有应急力量和资源不能满足应急行动要求时，及时向</w:t>
            </w:r>
            <w:r>
              <w:rPr>
                <w:rFonts w:hint="eastAsia" w:asciiTheme="minorEastAsia" w:hAnsiTheme="minorEastAsia" w:eastAsiaTheme="minorEastAsia"/>
                <w:color w:val="000000"/>
              </w:rPr>
              <w:t>专业机构和政府</w:t>
            </w:r>
            <w:r>
              <w:rPr>
                <w:rFonts w:asciiTheme="minorEastAsia" w:hAnsiTheme="minorEastAsia" w:eastAsiaTheme="minorEastAsia"/>
                <w:color w:val="000000"/>
              </w:rPr>
              <w:t>主管单位报告请求支援。</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5.2.5</w:t>
            </w:r>
            <w:r>
              <w:rPr>
                <w:rFonts w:asciiTheme="minorEastAsia" w:hAnsiTheme="minorEastAsia" w:eastAsiaTheme="minorEastAsia"/>
                <w:color w:val="000000"/>
              </w:rPr>
              <w:t>事故发生时，必须保护现场，对危险地区周边进行警戒封闭，按本预案营救、急救伤员和保护财产。如若发生特殊险情时，应急指挥中心在充分考虑专家和有关方面意见的基础上，依法及时采取应急处置措施</w:t>
            </w:r>
            <w:r>
              <w:rPr>
                <w:rFonts w:hint="eastAsia" w:asciiTheme="minorEastAsia" w:hAnsiTheme="minorEastAsia" w:eastAsiaTheme="minorEastAsia"/>
                <w:color w:val="000000"/>
              </w:rPr>
              <w:t>。</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5.2.6</w:t>
            </w:r>
            <w:r>
              <w:rPr>
                <w:rFonts w:asciiTheme="minorEastAsia" w:hAnsiTheme="minorEastAsia" w:eastAsiaTheme="minorEastAsia"/>
                <w:color w:val="000000"/>
              </w:rPr>
              <w:t>医疗卫生救助事故发生时，拨打120并及时赶赴现场开展医疗救治、疾病预防控制等应急工作。</w:t>
            </w:r>
          </w:p>
          <w:p>
            <w:pPr>
              <w:pStyle w:val="5"/>
              <w:spacing w:before="0" w:beforeAutospacing="0" w:after="0" w:afterAutospacing="0" w:line="480" w:lineRule="exact"/>
              <w:rPr>
                <w:rFonts w:asciiTheme="minorEastAsia" w:hAnsiTheme="minorEastAsia" w:eastAsiaTheme="minorEastAsia"/>
                <w:color w:val="000000"/>
              </w:rPr>
            </w:pPr>
            <w:r>
              <w:rPr>
                <w:rFonts w:asciiTheme="minorEastAsia" w:hAnsiTheme="minorEastAsia" w:eastAsiaTheme="minorEastAsia"/>
                <w:color w:val="000000"/>
              </w:rPr>
              <w:t>5.3事故现场处置</w:t>
            </w:r>
          </w:p>
          <w:p>
            <w:pPr>
              <w:pStyle w:val="5"/>
              <w:spacing w:before="0" w:beforeAutospacing="0" w:after="0" w:afterAutospacing="0" w:line="480" w:lineRule="exact"/>
              <w:rPr>
                <w:rFonts w:asciiTheme="minorEastAsia" w:hAnsiTheme="minorEastAsia" w:eastAsiaTheme="minorEastAsia"/>
                <w:color w:val="000000"/>
              </w:rPr>
            </w:pPr>
            <w:r>
              <w:rPr>
                <w:rFonts w:asciiTheme="minorEastAsia" w:hAnsiTheme="minorEastAsia" w:eastAsiaTheme="minorEastAsia"/>
                <w:color w:val="000000"/>
              </w:rPr>
              <w:t>5.3.1触电事故现场处置</w:t>
            </w:r>
          </w:p>
          <w:p>
            <w:pPr>
              <w:pStyle w:val="5"/>
              <w:spacing w:before="0" w:beforeAutospacing="0" w:after="0" w:afterAutospacing="0" w:line="480" w:lineRule="exact"/>
              <w:ind w:firstLine="480"/>
              <w:rPr>
                <w:rFonts w:asciiTheme="minorEastAsia" w:hAnsiTheme="minorEastAsia" w:eastAsiaTheme="minorEastAsia"/>
                <w:color w:val="000000"/>
              </w:rPr>
            </w:pPr>
            <w:r>
              <w:rPr>
                <w:rFonts w:asciiTheme="minorEastAsia" w:hAnsiTheme="minorEastAsia" w:eastAsiaTheme="minorEastAsia"/>
                <w:color w:val="000000"/>
              </w:rPr>
              <w:t>一旦发生触电伤害事故，首先使触电者迅速脱离电源(方法是切断电源开关，用绝缘物体将电源线从触电者身上拨离或将触电者拨离电源)，其次将触电者移至空气流通好的地方，情况严重者，就地采用人工呼吸法和心脏按压法抢救，同时就近送医院。</w:t>
            </w:r>
          </w:p>
          <w:p>
            <w:pPr>
              <w:pStyle w:val="5"/>
              <w:spacing w:before="0" w:beforeAutospacing="0" w:after="0" w:afterAutospacing="0" w:line="480" w:lineRule="exact"/>
              <w:rPr>
                <w:rFonts w:asciiTheme="minorEastAsia" w:hAnsiTheme="minorEastAsia" w:eastAsiaTheme="minorEastAsia"/>
                <w:color w:val="000000"/>
              </w:rPr>
            </w:pPr>
            <w:r>
              <w:rPr>
                <w:rFonts w:asciiTheme="minorEastAsia" w:hAnsiTheme="minorEastAsia" w:eastAsiaTheme="minorEastAsia"/>
                <w:color w:val="000000"/>
              </w:rPr>
              <w:t>5.3.2高处坠落现场处置</w:t>
            </w:r>
          </w:p>
          <w:p>
            <w:pPr>
              <w:pStyle w:val="5"/>
              <w:spacing w:before="0" w:beforeAutospacing="0" w:after="0" w:afterAutospacing="0" w:line="480" w:lineRule="exact"/>
              <w:ind w:firstLine="480"/>
              <w:rPr>
                <w:rFonts w:asciiTheme="minorEastAsia" w:hAnsiTheme="minorEastAsia" w:eastAsiaTheme="minorEastAsia"/>
                <w:color w:val="000000"/>
              </w:rPr>
            </w:pPr>
            <w:r>
              <w:rPr>
                <w:rFonts w:asciiTheme="minorEastAsia" w:hAnsiTheme="minorEastAsia" w:eastAsiaTheme="minorEastAsia"/>
                <w:color w:val="000000"/>
              </w:rPr>
              <w:t>急救员边抢救边就近送医院。</w:t>
            </w:r>
          </w:p>
          <w:p>
            <w:pPr>
              <w:pStyle w:val="5"/>
              <w:spacing w:before="0" w:beforeAutospacing="0" w:after="0" w:afterAutospacing="0" w:line="480" w:lineRule="exact"/>
              <w:rPr>
                <w:rFonts w:asciiTheme="minorEastAsia" w:hAnsiTheme="minorEastAsia" w:eastAsiaTheme="minorEastAsia"/>
                <w:color w:val="000000"/>
              </w:rPr>
            </w:pPr>
            <w:r>
              <w:rPr>
                <w:rFonts w:asciiTheme="minorEastAsia" w:hAnsiTheme="minorEastAsia" w:eastAsiaTheme="minorEastAsia"/>
                <w:color w:val="000000"/>
              </w:rPr>
              <w:t>5.3.3机械伤害事故现场处置</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5.3.3.1</w:t>
            </w:r>
            <w:r>
              <w:rPr>
                <w:rFonts w:asciiTheme="minorEastAsia" w:hAnsiTheme="minorEastAsia" w:eastAsiaTheme="minorEastAsia"/>
                <w:color w:val="000000"/>
              </w:rPr>
              <w:t>对于一些微小伤，急救员可以进行简单的止血、消炎、包扎。</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5.3.3.2</w:t>
            </w:r>
            <w:r>
              <w:rPr>
                <w:rFonts w:asciiTheme="minorEastAsia" w:hAnsiTheme="minorEastAsia" w:eastAsiaTheme="minorEastAsia"/>
                <w:color w:val="000000"/>
              </w:rPr>
              <w:t>就近送医院。</w:t>
            </w:r>
          </w:p>
          <w:p>
            <w:pPr>
              <w:pStyle w:val="5"/>
              <w:spacing w:before="0" w:beforeAutospacing="0" w:after="0" w:afterAutospacing="0" w:line="480" w:lineRule="exact"/>
              <w:rPr>
                <w:rFonts w:asciiTheme="minorEastAsia" w:hAnsiTheme="minorEastAsia" w:eastAsiaTheme="minorEastAsia"/>
                <w:color w:val="000000"/>
              </w:rPr>
            </w:pPr>
            <w:r>
              <w:rPr>
                <w:rFonts w:asciiTheme="minorEastAsia" w:hAnsiTheme="minorEastAsia" w:eastAsiaTheme="minorEastAsia"/>
                <w:color w:val="000000"/>
              </w:rPr>
              <w:t>5.3.4食物中毒事故现场处置</w:t>
            </w:r>
          </w:p>
          <w:p>
            <w:pPr>
              <w:pStyle w:val="5"/>
              <w:spacing w:before="0" w:beforeAutospacing="0" w:after="0" w:afterAutospacing="0" w:line="480" w:lineRule="exact"/>
              <w:ind w:firstLine="480"/>
            </w:pPr>
            <w:r>
              <w:rPr>
                <w:rFonts w:asciiTheme="minorEastAsia" w:hAnsiTheme="minorEastAsia" w:eastAsiaTheme="minorEastAsia"/>
                <w:color w:val="000000"/>
              </w:rPr>
              <w:t>一旦发生食物中毒事故，刺激病人喉部使其呕吐，立即送医院抢救，向当地卫生防疫部门报告，保留剩余食品以备检验。</w:t>
            </w:r>
          </w:p>
        </w:tc>
      </w:tr>
    </w:tbl>
    <w:p>
      <w:pPr>
        <w:rPr>
          <w:sz w:val="24"/>
          <w:szCs w:val="24"/>
        </w:rPr>
      </w:pPr>
    </w:p>
    <w:tbl>
      <w:tblPr>
        <w:tblStyle w:val="6"/>
        <w:tblW w:w="10153" w:type="dxa"/>
        <w:tblInd w:w="67" w:type="dxa"/>
        <w:tblLayout w:type="fixed"/>
        <w:tblCellMar>
          <w:top w:w="0" w:type="dxa"/>
          <w:left w:w="108" w:type="dxa"/>
          <w:bottom w:w="0" w:type="dxa"/>
          <w:right w:w="108" w:type="dxa"/>
        </w:tblCellMar>
      </w:tblPr>
      <w:tblGrid>
        <w:gridCol w:w="5775"/>
        <w:gridCol w:w="1470"/>
        <w:gridCol w:w="2908"/>
      </w:tblGrid>
      <w:tr>
        <w:tblPrEx>
          <w:tblCellMar>
            <w:top w:w="0" w:type="dxa"/>
            <w:left w:w="108" w:type="dxa"/>
            <w:bottom w:w="0" w:type="dxa"/>
            <w:right w:w="108" w:type="dxa"/>
          </w:tblCellMar>
        </w:tblPrEx>
        <w:trPr>
          <w:trHeight w:val="470" w:hRule="atLeast"/>
        </w:trPr>
        <w:tc>
          <w:tcPr>
            <w:tcW w:w="5775" w:type="dxa"/>
            <w:vMerge w:val="restart"/>
            <w:tcBorders>
              <w:top w:val="single" w:color="auto" w:sz="4" w:space="0"/>
              <w:left w:val="single" w:color="auto" w:sz="4" w:space="0"/>
              <w:bottom w:val="single" w:color="auto" w:sz="4" w:space="0"/>
              <w:right w:val="single" w:color="auto" w:sz="4" w:space="0"/>
            </w:tcBorders>
            <w:shd w:val="clear" w:color="auto" w:fill="auto"/>
          </w:tcPr>
          <w:p>
            <w:pPr>
              <w:spacing w:beforeLines="40" w:line="500" w:lineRule="exact"/>
              <w:jc w:val="center"/>
              <w:rPr>
                <w:rFonts w:ascii="宋体" w:hAnsi="宋体" w:eastAsia="宋体" w:cs="宋体"/>
                <w:b/>
                <w:sz w:val="30"/>
                <w:szCs w:val="30"/>
              </w:rPr>
            </w:pPr>
            <w:r>
              <w:rPr>
                <w:rFonts w:hint="eastAsia" w:ascii="宋体" w:hAnsi="宋体" w:eastAsia="宋体" w:cs="宋体"/>
                <w:b/>
                <w:sz w:val="30"/>
                <w:szCs w:val="30"/>
              </w:rPr>
              <w:t>四川易亨轨道装备有限公司</w:t>
            </w:r>
          </w:p>
          <w:p>
            <w:pPr>
              <w:spacing w:beforeLines="40" w:line="500" w:lineRule="exact"/>
              <w:jc w:val="center"/>
              <w:rPr>
                <w:rFonts w:ascii="宋体" w:hAnsi="宋体" w:eastAsia="宋体" w:cs="宋体"/>
              </w:rPr>
            </w:pPr>
            <w:r>
              <w:rPr>
                <w:rFonts w:hint="eastAsia" w:ascii="宋体" w:hAnsi="宋体" w:eastAsia="宋体" w:cs="宋体"/>
                <w:b/>
                <w:sz w:val="30"/>
                <w:szCs w:val="30"/>
              </w:rPr>
              <w:t>安全应急预案</w:t>
            </w:r>
          </w:p>
        </w:tc>
        <w:tc>
          <w:tcPr>
            <w:tcW w:w="147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文件编号</w:t>
            </w:r>
          </w:p>
        </w:tc>
        <w:tc>
          <w:tcPr>
            <w:tcW w:w="2908"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sz w:val="24"/>
                <w:szCs w:val="24"/>
              </w:rPr>
            </w:pPr>
            <w:r>
              <w:rPr>
                <w:rFonts w:hint="eastAsia" w:ascii="宋体" w:hAnsi="宋体" w:eastAsia="宋体" w:cs="宋体"/>
                <w:sz w:val="24"/>
                <w:szCs w:val="24"/>
              </w:rPr>
              <w:t>YH-ZY-12.0-02</w:t>
            </w:r>
          </w:p>
        </w:tc>
      </w:tr>
      <w:tr>
        <w:tblPrEx>
          <w:tblCellMar>
            <w:top w:w="0" w:type="dxa"/>
            <w:left w:w="108" w:type="dxa"/>
            <w:bottom w:w="0" w:type="dxa"/>
            <w:right w:w="108" w:type="dxa"/>
          </w:tblCellMar>
        </w:tblPrEx>
        <w:trPr>
          <w:trHeight w:val="409" w:hRule="atLeast"/>
        </w:trPr>
        <w:tc>
          <w:tcPr>
            <w:tcW w:w="5775"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szCs w:val="21"/>
              </w:rPr>
            </w:pPr>
          </w:p>
        </w:tc>
        <w:tc>
          <w:tcPr>
            <w:tcW w:w="1470"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bCs/>
                <w:sz w:val="24"/>
                <w:szCs w:val="24"/>
              </w:rPr>
            </w:pPr>
            <w:r>
              <w:rPr>
                <w:rFonts w:hint="eastAsia" w:ascii="宋体" w:hAnsi="宋体" w:eastAsia="宋体" w:cs="宋体"/>
                <w:sz w:val="24"/>
                <w:szCs w:val="24"/>
              </w:rPr>
              <w:t>版    号</w:t>
            </w:r>
          </w:p>
        </w:tc>
        <w:tc>
          <w:tcPr>
            <w:tcW w:w="2908"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sz w:val="24"/>
                <w:szCs w:val="24"/>
              </w:rPr>
            </w:pPr>
            <w:r>
              <w:rPr>
                <w:rFonts w:hint="eastAsia" w:ascii="宋体" w:hAnsi="宋体" w:eastAsia="宋体" w:cs="宋体"/>
                <w:sz w:val="24"/>
                <w:szCs w:val="24"/>
              </w:rPr>
              <w:t>C/1</w:t>
            </w:r>
          </w:p>
        </w:tc>
      </w:tr>
      <w:tr>
        <w:tblPrEx>
          <w:tblCellMar>
            <w:top w:w="0" w:type="dxa"/>
            <w:left w:w="108" w:type="dxa"/>
            <w:bottom w:w="0" w:type="dxa"/>
            <w:right w:w="108" w:type="dxa"/>
          </w:tblCellMar>
        </w:tblPrEx>
        <w:trPr>
          <w:trHeight w:val="469" w:hRule="atLeast"/>
        </w:trPr>
        <w:tc>
          <w:tcPr>
            <w:tcW w:w="5775"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szCs w:val="21"/>
              </w:rPr>
            </w:pPr>
          </w:p>
        </w:tc>
        <w:tc>
          <w:tcPr>
            <w:tcW w:w="1470"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bCs/>
                <w:sz w:val="24"/>
                <w:szCs w:val="24"/>
              </w:rPr>
            </w:pPr>
            <w:r>
              <w:rPr>
                <w:rFonts w:hint="eastAsia" w:ascii="宋体" w:hAnsi="宋体" w:eastAsia="宋体" w:cs="宋体"/>
                <w:sz w:val="24"/>
                <w:szCs w:val="24"/>
              </w:rPr>
              <w:t>页    次</w:t>
            </w:r>
          </w:p>
        </w:tc>
        <w:tc>
          <w:tcPr>
            <w:tcW w:w="2908"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sz w:val="24"/>
                <w:szCs w:val="24"/>
              </w:rPr>
            </w:pPr>
            <w:r>
              <w:rPr>
                <w:rFonts w:hint="eastAsia" w:ascii="宋体" w:hAnsi="宋体" w:eastAsia="宋体" w:cs="宋体"/>
                <w:sz w:val="24"/>
                <w:szCs w:val="24"/>
              </w:rPr>
              <w:t>共13页  第10页</w:t>
            </w:r>
          </w:p>
        </w:tc>
      </w:tr>
      <w:tr>
        <w:tblPrEx>
          <w:tblCellMar>
            <w:top w:w="0" w:type="dxa"/>
            <w:left w:w="108" w:type="dxa"/>
            <w:bottom w:w="0" w:type="dxa"/>
            <w:right w:w="108" w:type="dxa"/>
          </w:tblCellMar>
        </w:tblPrEx>
        <w:trPr>
          <w:trHeight w:val="420" w:hRule="atLeast"/>
        </w:trPr>
        <w:tc>
          <w:tcPr>
            <w:tcW w:w="10153" w:type="dxa"/>
            <w:gridSpan w:val="3"/>
            <w:tcBorders>
              <w:top w:val="single" w:color="auto" w:sz="4" w:space="0"/>
              <w:left w:val="single" w:color="auto" w:sz="4" w:space="0"/>
              <w:bottom w:val="single" w:color="auto" w:sz="4" w:space="0"/>
              <w:right w:val="single" w:color="auto" w:sz="4" w:space="0"/>
            </w:tcBorders>
            <w:shd w:val="clear" w:color="auto" w:fill="auto"/>
          </w:tcPr>
          <w:p>
            <w:pPr>
              <w:pStyle w:val="5"/>
              <w:spacing w:before="0" w:beforeAutospacing="0" w:after="0" w:afterAutospacing="0" w:line="480" w:lineRule="exact"/>
              <w:rPr>
                <w:rFonts w:asciiTheme="minorEastAsia" w:hAnsiTheme="minorEastAsia" w:eastAsiaTheme="minorEastAsia"/>
                <w:color w:val="000000"/>
              </w:rPr>
            </w:pPr>
            <w:r>
              <w:rPr>
                <w:rFonts w:asciiTheme="minorEastAsia" w:hAnsiTheme="minorEastAsia" w:eastAsiaTheme="minorEastAsia"/>
                <w:color w:val="000000"/>
              </w:rPr>
              <w:t>5.3.5火灾事故现场处置</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5.3.5.1</w:t>
            </w:r>
            <w:r>
              <w:rPr>
                <w:rFonts w:asciiTheme="minorEastAsia" w:hAnsiTheme="minorEastAsia" w:eastAsiaTheme="minorEastAsia"/>
                <w:color w:val="000000"/>
              </w:rPr>
              <w:t>迅速切断电源，以免事态扩大，切断电源时应戴绝缘手套，使用有绝缘柄的工具。当火场离开关较远时需剪断电线时，火线和零线应分开错位剪断，以免在钳口处造成短路，并防止电源线掉在地上造成短路使人员触电。</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5.3.5.2</w:t>
            </w:r>
            <w:r>
              <w:rPr>
                <w:rFonts w:asciiTheme="minorEastAsia" w:hAnsiTheme="minorEastAsia" w:eastAsiaTheme="minorEastAsia"/>
                <w:color w:val="000000"/>
              </w:rPr>
              <w:t>当电源线因其他原因不能及时切断时，一方面派人去供电端拉闸，一方面灭火时，人体的各部位与带电体保持一定充分距离。</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5.3.5.3</w:t>
            </w:r>
            <w:r>
              <w:rPr>
                <w:rFonts w:asciiTheme="minorEastAsia" w:hAnsiTheme="minorEastAsia" w:eastAsiaTheme="minorEastAsia"/>
                <w:color w:val="000000"/>
              </w:rPr>
              <w:t>扑灭电气火灾时要用绝缘性能好的灭火剂如干粉灭火机，二氧化碳灭火器或干燥砂子，严禁使用导电灭火剂扑救。</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5.3.5.4</w:t>
            </w:r>
            <w:r>
              <w:rPr>
                <w:rFonts w:asciiTheme="minorEastAsia" w:hAnsiTheme="minorEastAsia" w:eastAsiaTheme="minorEastAsia"/>
                <w:color w:val="000000"/>
              </w:rPr>
              <w:t>气焊中，氧气软管着火时，不得折弯软管断气，应迅速关闭氧气阀门停止供氧。乙炔软管着火时，应先关熄炬火，可用弯折前面一段软管的办法将火熄灭。</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5.3.5.5</w:t>
            </w:r>
            <w:r>
              <w:rPr>
                <w:rFonts w:asciiTheme="minorEastAsia" w:hAnsiTheme="minorEastAsia" w:eastAsiaTheme="minorEastAsia"/>
                <w:color w:val="000000"/>
              </w:rPr>
              <w:t>一般情况发生火灾，先用灭火器将火扑灭，情况严重立即打“119”报警、讲清火险发生的地点、情况、报告人及单位等</w:t>
            </w:r>
            <w:r>
              <w:rPr>
                <w:rFonts w:hint="eastAsia" w:asciiTheme="minorEastAsia" w:hAnsiTheme="minorEastAsia" w:eastAsiaTheme="minorEastAsia"/>
                <w:color w:val="000000"/>
              </w:rPr>
              <w:t>。</w:t>
            </w:r>
          </w:p>
          <w:p>
            <w:pPr>
              <w:pStyle w:val="5"/>
              <w:spacing w:before="0" w:beforeAutospacing="0" w:after="0" w:afterAutospacing="0" w:line="480" w:lineRule="exact"/>
              <w:rPr>
                <w:rFonts w:asciiTheme="minorEastAsia" w:hAnsiTheme="minorEastAsia" w:eastAsiaTheme="minorEastAsia"/>
                <w:color w:val="000000"/>
              </w:rPr>
            </w:pPr>
            <w:r>
              <w:rPr>
                <w:rFonts w:asciiTheme="minorEastAsia" w:hAnsiTheme="minorEastAsia" w:eastAsiaTheme="minorEastAsia"/>
                <w:color w:val="000000"/>
              </w:rPr>
              <w:t>5.3.6燃气系统故障现场处置</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5.3.6.1</w:t>
            </w:r>
            <w:r>
              <w:rPr>
                <w:rFonts w:asciiTheme="minorEastAsia" w:hAnsiTheme="minorEastAsia" w:eastAsiaTheme="minorEastAsia"/>
                <w:color w:val="000000"/>
              </w:rPr>
              <w:t>当发生燃气泄漏、阀门脱落等事故时，应立即切断周围电源，断绝火种。</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5.3.6.2生产部</w:t>
            </w:r>
            <w:r>
              <w:rPr>
                <w:rFonts w:asciiTheme="minorEastAsia" w:hAnsiTheme="minorEastAsia" w:eastAsiaTheme="minorEastAsia"/>
                <w:color w:val="000000"/>
              </w:rPr>
              <w:t>接到报警后，应立即组织有关人员组成抢险小组，携带必备专用工具赶赴现场查看;根据具体位置，关闭区域或总阀门;开展抢险工作。</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5.3.6.3办公室</w:t>
            </w:r>
            <w:r>
              <w:rPr>
                <w:rFonts w:asciiTheme="minorEastAsia" w:hAnsiTheme="minorEastAsia" w:eastAsiaTheme="minorEastAsia"/>
                <w:color w:val="000000"/>
              </w:rPr>
              <w:t>接到报警后要迅速赶到现场，划定警戒区域，严格控制出入人员，如有人负伤应迅速进行抢救。</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5.3.6.4</w:t>
            </w:r>
            <w:r>
              <w:rPr>
                <w:rFonts w:asciiTheme="minorEastAsia" w:hAnsiTheme="minorEastAsia" w:eastAsiaTheme="minorEastAsia"/>
                <w:color w:val="000000"/>
              </w:rPr>
              <w:t>进入事故现场的所有人员，应关闭手机、对讲机;如需用照明应先将手电、应急灯打开，再进入现场;穿着化纤、毛制品、带有铁掌的鞋的人员不准进入现场。</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5.3.6.5</w:t>
            </w:r>
            <w:r>
              <w:rPr>
                <w:rFonts w:asciiTheme="minorEastAsia" w:hAnsiTheme="minorEastAsia" w:eastAsiaTheme="minorEastAsia"/>
                <w:color w:val="000000"/>
              </w:rPr>
              <w:t>用防爆风扇或消火栓的开花水枪出水，冲淡燃气泄漏气体避免爆炸。</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5.3.6.6</w:t>
            </w:r>
            <w:r>
              <w:rPr>
                <w:rFonts w:asciiTheme="minorEastAsia" w:hAnsiTheme="minorEastAsia" w:eastAsiaTheme="minorEastAsia"/>
                <w:color w:val="000000"/>
              </w:rPr>
              <w:t>在排险能力有限的情况下，应迅速向119及燃气公司报警，请求协助排险。</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5.3.6.7总经理</w:t>
            </w:r>
            <w:r>
              <w:rPr>
                <w:rFonts w:asciiTheme="minorEastAsia" w:hAnsiTheme="minorEastAsia" w:eastAsiaTheme="minorEastAsia"/>
                <w:color w:val="000000"/>
              </w:rPr>
              <w:t>或总值班员接到报警后，应迅速到达事故现场，了解情况，并根据事故的程度，决定是否立即上报有关部门，决定是否采取有关疏散措施。</w:t>
            </w:r>
          </w:p>
          <w:p>
            <w:pPr>
              <w:pStyle w:val="5"/>
              <w:spacing w:before="0" w:beforeAutospacing="0" w:after="0" w:afterAutospacing="0" w:line="480" w:lineRule="exact"/>
            </w:pPr>
            <w:r>
              <w:rPr>
                <w:rFonts w:hint="eastAsia" w:asciiTheme="minorEastAsia" w:hAnsiTheme="minorEastAsia" w:eastAsiaTheme="minorEastAsia"/>
                <w:color w:val="000000"/>
              </w:rPr>
              <w:t>5.3.6.8</w:t>
            </w:r>
            <w:r>
              <w:rPr>
                <w:rFonts w:asciiTheme="minorEastAsia" w:hAnsiTheme="minorEastAsia" w:eastAsiaTheme="minorEastAsia"/>
                <w:color w:val="000000"/>
              </w:rPr>
              <w:t>事故处理后要及时写出书面报告，向上级有关部门报告。</w:t>
            </w:r>
          </w:p>
        </w:tc>
      </w:tr>
    </w:tbl>
    <w:p>
      <w:pPr>
        <w:rPr>
          <w:sz w:val="24"/>
          <w:szCs w:val="24"/>
        </w:rPr>
      </w:pPr>
    </w:p>
    <w:tbl>
      <w:tblPr>
        <w:tblStyle w:val="6"/>
        <w:tblW w:w="10153" w:type="dxa"/>
        <w:tblInd w:w="67" w:type="dxa"/>
        <w:tblLayout w:type="fixed"/>
        <w:tblCellMar>
          <w:top w:w="0" w:type="dxa"/>
          <w:left w:w="108" w:type="dxa"/>
          <w:bottom w:w="0" w:type="dxa"/>
          <w:right w:w="108" w:type="dxa"/>
        </w:tblCellMar>
      </w:tblPr>
      <w:tblGrid>
        <w:gridCol w:w="5775"/>
        <w:gridCol w:w="1470"/>
        <w:gridCol w:w="2908"/>
      </w:tblGrid>
      <w:tr>
        <w:tblPrEx>
          <w:tblCellMar>
            <w:top w:w="0" w:type="dxa"/>
            <w:left w:w="108" w:type="dxa"/>
            <w:bottom w:w="0" w:type="dxa"/>
            <w:right w:w="108" w:type="dxa"/>
          </w:tblCellMar>
        </w:tblPrEx>
        <w:trPr>
          <w:trHeight w:val="470" w:hRule="atLeast"/>
        </w:trPr>
        <w:tc>
          <w:tcPr>
            <w:tcW w:w="5775" w:type="dxa"/>
            <w:vMerge w:val="restart"/>
            <w:tcBorders>
              <w:top w:val="single" w:color="auto" w:sz="4" w:space="0"/>
              <w:left w:val="single" w:color="auto" w:sz="4" w:space="0"/>
              <w:bottom w:val="single" w:color="auto" w:sz="4" w:space="0"/>
              <w:right w:val="single" w:color="auto" w:sz="4" w:space="0"/>
            </w:tcBorders>
            <w:shd w:val="clear" w:color="auto" w:fill="auto"/>
          </w:tcPr>
          <w:p>
            <w:pPr>
              <w:spacing w:beforeLines="40" w:line="500" w:lineRule="exact"/>
              <w:jc w:val="center"/>
              <w:rPr>
                <w:rFonts w:ascii="宋体" w:hAnsi="宋体" w:eastAsia="宋体" w:cs="宋体"/>
                <w:b/>
                <w:sz w:val="30"/>
                <w:szCs w:val="30"/>
              </w:rPr>
            </w:pPr>
            <w:r>
              <w:rPr>
                <w:rFonts w:hint="eastAsia" w:ascii="宋体" w:hAnsi="宋体" w:eastAsia="宋体" w:cs="宋体"/>
                <w:b/>
                <w:sz w:val="30"/>
                <w:szCs w:val="30"/>
              </w:rPr>
              <w:t>四川易亨轨道装备有限公司</w:t>
            </w:r>
          </w:p>
          <w:p>
            <w:pPr>
              <w:spacing w:beforeLines="40" w:line="500" w:lineRule="exact"/>
              <w:jc w:val="center"/>
              <w:rPr>
                <w:rFonts w:ascii="宋体" w:hAnsi="宋体" w:eastAsia="宋体" w:cs="宋体"/>
              </w:rPr>
            </w:pPr>
            <w:r>
              <w:rPr>
                <w:rFonts w:hint="eastAsia" w:ascii="宋体" w:hAnsi="宋体" w:eastAsia="宋体" w:cs="宋体"/>
                <w:b/>
                <w:sz w:val="30"/>
                <w:szCs w:val="30"/>
              </w:rPr>
              <w:t>安全应急预案</w:t>
            </w:r>
          </w:p>
        </w:tc>
        <w:tc>
          <w:tcPr>
            <w:tcW w:w="147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文件编号</w:t>
            </w:r>
          </w:p>
        </w:tc>
        <w:tc>
          <w:tcPr>
            <w:tcW w:w="2908"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sz w:val="24"/>
                <w:szCs w:val="24"/>
              </w:rPr>
            </w:pPr>
            <w:r>
              <w:rPr>
                <w:rFonts w:hint="eastAsia" w:ascii="宋体" w:hAnsi="宋体" w:eastAsia="宋体" w:cs="宋体"/>
                <w:sz w:val="24"/>
                <w:szCs w:val="24"/>
              </w:rPr>
              <w:t>YH-ZY-12.0-02</w:t>
            </w:r>
          </w:p>
        </w:tc>
      </w:tr>
      <w:tr>
        <w:tblPrEx>
          <w:tblCellMar>
            <w:top w:w="0" w:type="dxa"/>
            <w:left w:w="108" w:type="dxa"/>
            <w:bottom w:w="0" w:type="dxa"/>
            <w:right w:w="108" w:type="dxa"/>
          </w:tblCellMar>
        </w:tblPrEx>
        <w:trPr>
          <w:trHeight w:val="409" w:hRule="atLeast"/>
        </w:trPr>
        <w:tc>
          <w:tcPr>
            <w:tcW w:w="5775"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szCs w:val="21"/>
              </w:rPr>
            </w:pPr>
          </w:p>
        </w:tc>
        <w:tc>
          <w:tcPr>
            <w:tcW w:w="1470"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bCs/>
                <w:sz w:val="24"/>
                <w:szCs w:val="24"/>
              </w:rPr>
            </w:pPr>
            <w:r>
              <w:rPr>
                <w:rFonts w:hint="eastAsia" w:ascii="宋体" w:hAnsi="宋体" w:eastAsia="宋体" w:cs="宋体"/>
                <w:sz w:val="24"/>
                <w:szCs w:val="24"/>
              </w:rPr>
              <w:t>版    号</w:t>
            </w:r>
          </w:p>
        </w:tc>
        <w:tc>
          <w:tcPr>
            <w:tcW w:w="2908"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sz w:val="24"/>
                <w:szCs w:val="24"/>
              </w:rPr>
            </w:pPr>
            <w:r>
              <w:rPr>
                <w:rFonts w:hint="eastAsia" w:ascii="宋体" w:hAnsi="宋体" w:eastAsia="宋体" w:cs="宋体"/>
                <w:sz w:val="24"/>
                <w:szCs w:val="24"/>
              </w:rPr>
              <w:t>C/1</w:t>
            </w:r>
          </w:p>
        </w:tc>
      </w:tr>
      <w:tr>
        <w:tblPrEx>
          <w:tblCellMar>
            <w:top w:w="0" w:type="dxa"/>
            <w:left w:w="108" w:type="dxa"/>
            <w:bottom w:w="0" w:type="dxa"/>
            <w:right w:w="108" w:type="dxa"/>
          </w:tblCellMar>
        </w:tblPrEx>
        <w:trPr>
          <w:trHeight w:val="469" w:hRule="atLeast"/>
        </w:trPr>
        <w:tc>
          <w:tcPr>
            <w:tcW w:w="5775"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szCs w:val="21"/>
              </w:rPr>
            </w:pPr>
          </w:p>
        </w:tc>
        <w:tc>
          <w:tcPr>
            <w:tcW w:w="1470"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bCs/>
                <w:sz w:val="24"/>
                <w:szCs w:val="24"/>
              </w:rPr>
            </w:pPr>
            <w:r>
              <w:rPr>
                <w:rFonts w:hint="eastAsia" w:ascii="宋体" w:hAnsi="宋体" w:eastAsia="宋体" w:cs="宋体"/>
                <w:sz w:val="24"/>
                <w:szCs w:val="24"/>
              </w:rPr>
              <w:t>页    次</w:t>
            </w:r>
          </w:p>
        </w:tc>
        <w:tc>
          <w:tcPr>
            <w:tcW w:w="2908"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sz w:val="24"/>
                <w:szCs w:val="24"/>
              </w:rPr>
            </w:pPr>
            <w:r>
              <w:rPr>
                <w:rFonts w:hint="eastAsia" w:ascii="宋体" w:hAnsi="宋体" w:eastAsia="宋体" w:cs="宋体"/>
                <w:sz w:val="24"/>
                <w:szCs w:val="24"/>
              </w:rPr>
              <w:t>共13页  第11页</w:t>
            </w:r>
          </w:p>
        </w:tc>
      </w:tr>
      <w:tr>
        <w:tblPrEx>
          <w:tblCellMar>
            <w:top w:w="0" w:type="dxa"/>
            <w:left w:w="108" w:type="dxa"/>
            <w:bottom w:w="0" w:type="dxa"/>
            <w:right w:w="108" w:type="dxa"/>
          </w:tblCellMar>
        </w:tblPrEx>
        <w:trPr>
          <w:trHeight w:val="420" w:hRule="atLeast"/>
        </w:trPr>
        <w:tc>
          <w:tcPr>
            <w:tcW w:w="10153" w:type="dxa"/>
            <w:gridSpan w:val="3"/>
            <w:tcBorders>
              <w:top w:val="single" w:color="auto" w:sz="4" w:space="0"/>
              <w:left w:val="single" w:color="auto" w:sz="4" w:space="0"/>
              <w:bottom w:val="single" w:color="auto" w:sz="4" w:space="0"/>
              <w:right w:val="single" w:color="auto" w:sz="4" w:space="0"/>
            </w:tcBorders>
            <w:shd w:val="clear" w:color="auto" w:fill="auto"/>
          </w:tcPr>
          <w:p>
            <w:pPr>
              <w:pStyle w:val="5"/>
              <w:spacing w:before="0" w:beforeAutospacing="0" w:after="0" w:afterAutospacing="0" w:line="480" w:lineRule="exact"/>
              <w:rPr>
                <w:rFonts w:asciiTheme="minorEastAsia" w:hAnsiTheme="minorEastAsia" w:eastAsiaTheme="minorEastAsia"/>
                <w:color w:val="000000"/>
              </w:rPr>
            </w:pPr>
            <w:r>
              <w:rPr>
                <w:rFonts w:asciiTheme="minorEastAsia" w:hAnsiTheme="minorEastAsia" w:eastAsiaTheme="minorEastAsia"/>
                <w:color w:val="000000"/>
              </w:rPr>
              <w:t>5.4 应急结束</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5.4.1</w:t>
            </w:r>
            <w:r>
              <w:rPr>
                <w:rFonts w:asciiTheme="minorEastAsia" w:hAnsiTheme="minorEastAsia" w:eastAsiaTheme="minorEastAsia"/>
                <w:color w:val="000000"/>
              </w:rPr>
              <w:t>经应急处置后，单位应急救援指挥中心确认满足专项预案终止条件时，可下达应急终止指令。</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 xml:space="preserve"> 5.4.2</w:t>
            </w:r>
            <w:r>
              <w:rPr>
                <w:rFonts w:asciiTheme="minorEastAsia" w:hAnsiTheme="minorEastAsia" w:eastAsiaTheme="minorEastAsia"/>
                <w:color w:val="000000"/>
              </w:rPr>
              <w:t>应急结束后，将事故情况上报;向事故调查处理小组移交所需有关情况及文件;写出事故应急救援</w:t>
            </w:r>
            <w:r>
              <w:fldChar w:fldCharType="begin"/>
            </w:r>
            <w:r>
              <w:instrText xml:space="preserve"> HYPERLINK "https://fanwen.chazidian.com/gongzuozongjie/" \t "_blank" </w:instrText>
            </w:r>
            <w:r>
              <w:fldChar w:fldCharType="separate"/>
            </w:r>
            <w:r>
              <w:rPr>
                <w:rStyle w:val="10"/>
                <w:rFonts w:asciiTheme="minorEastAsia" w:hAnsiTheme="minorEastAsia" w:eastAsiaTheme="minorEastAsia"/>
                <w:color w:val="auto"/>
                <w:u w:val="none"/>
              </w:rPr>
              <w:t>工作总结</w:t>
            </w:r>
            <w:r>
              <w:rPr>
                <w:rStyle w:val="10"/>
                <w:rFonts w:asciiTheme="minorEastAsia" w:hAnsiTheme="minorEastAsia" w:eastAsiaTheme="minorEastAsia"/>
                <w:color w:val="auto"/>
                <w:u w:val="none"/>
              </w:rPr>
              <w:fldChar w:fldCharType="end"/>
            </w:r>
            <w:r>
              <w:rPr>
                <w:rFonts w:asciiTheme="minorEastAsia" w:hAnsiTheme="minorEastAsia" w:eastAsiaTheme="minorEastAsia"/>
                <w:color w:val="000000"/>
              </w:rPr>
              <w:t>报告。</w:t>
            </w:r>
          </w:p>
          <w:p>
            <w:pPr>
              <w:pStyle w:val="5"/>
              <w:spacing w:before="0" w:beforeAutospacing="0" w:after="0" w:afterAutospacing="0" w:line="480" w:lineRule="exact"/>
              <w:rPr>
                <w:rFonts w:asciiTheme="minorEastAsia" w:hAnsiTheme="minorEastAsia" w:eastAsiaTheme="minorEastAsia"/>
                <w:color w:val="000000"/>
              </w:rPr>
            </w:pPr>
            <w:r>
              <w:rPr>
                <w:rStyle w:val="9"/>
                <w:rFonts w:asciiTheme="minorEastAsia" w:hAnsiTheme="minorEastAsia" w:eastAsiaTheme="minorEastAsia"/>
                <w:color w:val="000000"/>
              </w:rPr>
              <w:t xml:space="preserve">6 </w:t>
            </w:r>
            <w:r>
              <w:rPr>
                <w:rStyle w:val="9"/>
                <w:rFonts w:hint="eastAsia" w:asciiTheme="minorEastAsia" w:hAnsiTheme="minorEastAsia" w:eastAsiaTheme="minorEastAsia"/>
                <w:color w:val="000000"/>
              </w:rPr>
              <w:t xml:space="preserve"> </w:t>
            </w:r>
            <w:r>
              <w:rPr>
                <w:rStyle w:val="9"/>
                <w:rFonts w:asciiTheme="minorEastAsia" w:hAnsiTheme="minorEastAsia" w:eastAsiaTheme="minorEastAsia"/>
                <w:color w:val="000000"/>
              </w:rPr>
              <w:t>信息发布</w:t>
            </w:r>
          </w:p>
          <w:p>
            <w:pPr>
              <w:pStyle w:val="5"/>
              <w:spacing w:before="0" w:beforeAutospacing="0" w:after="0" w:afterAutospacing="0" w:line="480" w:lineRule="exact"/>
              <w:ind w:firstLine="480"/>
              <w:rPr>
                <w:rFonts w:asciiTheme="minorEastAsia" w:hAnsiTheme="minorEastAsia" w:eastAsiaTheme="minorEastAsia"/>
                <w:color w:val="000000"/>
              </w:rPr>
            </w:pPr>
            <w:r>
              <w:rPr>
                <w:rFonts w:asciiTheme="minorEastAsia" w:hAnsiTheme="minorEastAsia" w:eastAsiaTheme="minorEastAsia"/>
                <w:color w:val="000000"/>
              </w:rPr>
              <w:t>单位应急指挥办公室负责单位应急响应行动的媒体采访接待工作，确定接受的采访单位和新闻发布内容。也可授权单位其他部门负责采访接待工作。</w:t>
            </w:r>
          </w:p>
          <w:p>
            <w:pPr>
              <w:pStyle w:val="5"/>
              <w:spacing w:before="0" w:beforeAutospacing="0" w:after="0" w:afterAutospacing="0" w:line="480" w:lineRule="exact"/>
              <w:rPr>
                <w:rFonts w:asciiTheme="minorEastAsia" w:hAnsiTheme="minorEastAsia" w:eastAsiaTheme="minorEastAsia"/>
                <w:color w:val="000000"/>
              </w:rPr>
            </w:pPr>
            <w:r>
              <w:rPr>
                <w:rStyle w:val="9"/>
                <w:rFonts w:asciiTheme="minorEastAsia" w:hAnsiTheme="minorEastAsia" w:eastAsiaTheme="minorEastAsia"/>
                <w:color w:val="000000"/>
              </w:rPr>
              <w:t xml:space="preserve">7 </w:t>
            </w:r>
            <w:r>
              <w:rPr>
                <w:rStyle w:val="9"/>
                <w:rFonts w:hint="eastAsia" w:asciiTheme="minorEastAsia" w:hAnsiTheme="minorEastAsia" w:eastAsiaTheme="minorEastAsia"/>
                <w:color w:val="000000"/>
              </w:rPr>
              <w:t xml:space="preserve"> </w:t>
            </w:r>
            <w:r>
              <w:rPr>
                <w:rStyle w:val="9"/>
                <w:rFonts w:asciiTheme="minorEastAsia" w:hAnsiTheme="minorEastAsia" w:eastAsiaTheme="minorEastAsia"/>
                <w:color w:val="000000"/>
              </w:rPr>
              <w:t>后期处置</w:t>
            </w:r>
          </w:p>
          <w:p>
            <w:pPr>
              <w:pStyle w:val="5"/>
              <w:spacing w:before="0" w:beforeAutospacing="0" w:after="0" w:afterAutospacing="0" w:line="480" w:lineRule="exact"/>
              <w:rPr>
                <w:rFonts w:asciiTheme="minorEastAsia" w:hAnsiTheme="minorEastAsia" w:eastAsiaTheme="minorEastAsia"/>
                <w:color w:val="000000"/>
              </w:rPr>
            </w:pPr>
            <w:r>
              <w:rPr>
                <w:rFonts w:asciiTheme="minorEastAsia" w:hAnsiTheme="minorEastAsia" w:eastAsiaTheme="minorEastAsia"/>
                <w:color w:val="000000"/>
              </w:rPr>
              <w:t>7.1事故处理完成后，主管部门写出报告(总结)：事故经过、事故发生原因、处理过程、经验教训、人员伤亡、损失大小情况、事故直接损失、间接经济损失、奖罚人员名单等上报上级有关部门，并在厂办公室存档备案。</w:t>
            </w:r>
          </w:p>
          <w:p>
            <w:pPr>
              <w:pStyle w:val="5"/>
              <w:spacing w:before="0" w:beforeAutospacing="0" w:after="0" w:afterAutospacing="0" w:line="480" w:lineRule="exact"/>
              <w:rPr>
                <w:rFonts w:asciiTheme="minorEastAsia" w:hAnsiTheme="minorEastAsia" w:eastAsiaTheme="minorEastAsia"/>
                <w:color w:val="000000"/>
              </w:rPr>
            </w:pPr>
            <w:r>
              <w:rPr>
                <w:rFonts w:asciiTheme="minorEastAsia" w:hAnsiTheme="minorEastAsia" w:eastAsiaTheme="minorEastAsia"/>
                <w:color w:val="000000"/>
              </w:rPr>
              <w:t>7.2 经事故</w:t>
            </w:r>
            <w:r>
              <w:fldChar w:fldCharType="begin"/>
            </w:r>
            <w:r>
              <w:instrText xml:space="preserve"> HYPERLINK "https://fanwen.chazidian.com/diaochabaogao/" \t "_blank" </w:instrText>
            </w:r>
            <w:r>
              <w:fldChar w:fldCharType="separate"/>
            </w:r>
            <w:r>
              <w:rPr>
                <w:rStyle w:val="10"/>
                <w:rFonts w:asciiTheme="minorEastAsia" w:hAnsiTheme="minorEastAsia" w:eastAsiaTheme="minorEastAsia"/>
                <w:color w:val="auto"/>
                <w:u w:val="none"/>
              </w:rPr>
              <w:t>调查报告</w:t>
            </w:r>
            <w:r>
              <w:rPr>
                <w:rStyle w:val="10"/>
                <w:rFonts w:asciiTheme="minorEastAsia" w:hAnsiTheme="minorEastAsia" w:eastAsiaTheme="minorEastAsia"/>
                <w:color w:val="auto"/>
                <w:u w:val="none"/>
              </w:rPr>
              <w:fldChar w:fldCharType="end"/>
            </w:r>
            <w:r>
              <w:rPr>
                <w:rFonts w:asciiTheme="minorEastAsia" w:hAnsiTheme="minorEastAsia" w:eastAsiaTheme="minorEastAsia"/>
                <w:color w:val="000000"/>
              </w:rPr>
              <w:t>批复后，应根据事故调查报告对事故责任人的处理和事故防范措施积极落实，立即进行生产秩序恢复前的污染物处理、必要设备设施的抢修、人员情绪的安抚及抢险过程应急抢救能力评估和应急预案的修订工作。</w:t>
            </w:r>
          </w:p>
          <w:p>
            <w:pPr>
              <w:pStyle w:val="5"/>
              <w:spacing w:before="0" w:beforeAutospacing="0" w:after="0" w:afterAutospacing="0" w:line="480" w:lineRule="exact"/>
              <w:rPr>
                <w:rFonts w:asciiTheme="minorEastAsia" w:hAnsiTheme="minorEastAsia" w:eastAsiaTheme="minorEastAsia"/>
                <w:color w:val="000000"/>
              </w:rPr>
            </w:pPr>
            <w:r>
              <w:rPr>
                <w:rStyle w:val="9"/>
                <w:rFonts w:asciiTheme="minorEastAsia" w:hAnsiTheme="minorEastAsia" w:eastAsiaTheme="minorEastAsia"/>
                <w:color w:val="000000"/>
              </w:rPr>
              <w:t>8</w:t>
            </w:r>
            <w:r>
              <w:rPr>
                <w:rStyle w:val="9"/>
                <w:rFonts w:hint="eastAsia" w:asciiTheme="minorEastAsia" w:hAnsiTheme="minorEastAsia" w:eastAsiaTheme="minorEastAsia"/>
                <w:color w:val="000000"/>
              </w:rPr>
              <w:t xml:space="preserve"> </w:t>
            </w:r>
            <w:r>
              <w:rPr>
                <w:rStyle w:val="9"/>
                <w:rFonts w:asciiTheme="minorEastAsia" w:hAnsiTheme="minorEastAsia" w:eastAsiaTheme="minorEastAsia"/>
                <w:color w:val="000000"/>
              </w:rPr>
              <w:t xml:space="preserve"> 保障措施</w:t>
            </w:r>
          </w:p>
          <w:p>
            <w:pPr>
              <w:pStyle w:val="5"/>
              <w:spacing w:before="0" w:beforeAutospacing="0" w:after="0" w:afterAutospacing="0" w:line="480" w:lineRule="exact"/>
              <w:rPr>
                <w:rFonts w:asciiTheme="minorEastAsia" w:hAnsiTheme="minorEastAsia" w:eastAsiaTheme="minorEastAsia"/>
                <w:color w:val="000000"/>
              </w:rPr>
            </w:pPr>
            <w:r>
              <w:rPr>
                <w:rFonts w:asciiTheme="minorEastAsia" w:hAnsiTheme="minorEastAsia" w:eastAsiaTheme="minorEastAsia"/>
                <w:color w:val="000000"/>
              </w:rPr>
              <w:t>8.1 应急队伍保障</w:t>
            </w:r>
          </w:p>
          <w:p>
            <w:pPr>
              <w:pStyle w:val="5"/>
              <w:spacing w:before="0" w:beforeAutospacing="0" w:after="0" w:afterAutospacing="0" w:line="480" w:lineRule="exact"/>
              <w:ind w:firstLine="480"/>
              <w:rPr>
                <w:rFonts w:asciiTheme="minorEastAsia" w:hAnsiTheme="minorEastAsia" w:eastAsiaTheme="minorEastAsia"/>
                <w:color w:val="000000"/>
              </w:rPr>
            </w:pPr>
            <w:r>
              <w:rPr>
                <w:rFonts w:asciiTheme="minorEastAsia" w:hAnsiTheme="minorEastAsia" w:eastAsiaTheme="minorEastAsia"/>
                <w:color w:val="000000"/>
              </w:rPr>
              <w:t>抢险、抢修组由</w:t>
            </w:r>
            <w:r>
              <w:rPr>
                <w:rFonts w:hint="eastAsia" w:asciiTheme="minorEastAsia" w:hAnsiTheme="minorEastAsia" w:eastAsiaTheme="minorEastAsia"/>
                <w:color w:val="000000"/>
              </w:rPr>
              <w:t>车间</w:t>
            </w:r>
            <w:r>
              <w:rPr>
                <w:rFonts w:asciiTheme="minorEastAsia" w:hAnsiTheme="minorEastAsia" w:eastAsiaTheme="minorEastAsia"/>
                <w:color w:val="000000"/>
              </w:rPr>
              <w:t>全体人员组成。</w:t>
            </w:r>
          </w:p>
          <w:p>
            <w:pPr>
              <w:pStyle w:val="5"/>
              <w:spacing w:before="0" w:beforeAutospacing="0" w:after="0" w:afterAutospacing="0" w:line="480" w:lineRule="exact"/>
              <w:ind w:firstLine="480"/>
              <w:rPr>
                <w:rFonts w:asciiTheme="minorEastAsia" w:hAnsiTheme="minorEastAsia" w:eastAsiaTheme="minorEastAsia"/>
                <w:color w:val="000000"/>
              </w:rPr>
            </w:pPr>
            <w:r>
              <w:rPr>
                <w:rFonts w:asciiTheme="minorEastAsia" w:hAnsiTheme="minorEastAsia" w:eastAsiaTheme="minorEastAsia"/>
                <w:color w:val="000000"/>
              </w:rPr>
              <w:t>义务消防救援队由</w:t>
            </w:r>
            <w:r>
              <w:rPr>
                <w:rFonts w:hint="eastAsia" w:asciiTheme="minorEastAsia" w:hAnsiTheme="minorEastAsia" w:eastAsiaTheme="minorEastAsia"/>
                <w:color w:val="000000"/>
              </w:rPr>
              <w:t>生产部、质检部</w:t>
            </w:r>
            <w:r>
              <w:rPr>
                <w:rFonts w:asciiTheme="minorEastAsia" w:hAnsiTheme="minorEastAsia" w:eastAsiaTheme="minorEastAsia"/>
                <w:color w:val="000000"/>
              </w:rPr>
              <w:t>人员组成。抢险、抢修组和义务消防队定期进行</w:t>
            </w:r>
            <w:r>
              <w:fldChar w:fldCharType="begin"/>
            </w:r>
            <w:r>
              <w:instrText xml:space="preserve"> HYPERLINK "https://peixun.chazidian.com/" \t "_blank" </w:instrText>
            </w:r>
            <w:r>
              <w:fldChar w:fldCharType="separate"/>
            </w:r>
            <w:r>
              <w:rPr>
                <w:rStyle w:val="10"/>
                <w:rFonts w:asciiTheme="minorEastAsia" w:hAnsiTheme="minorEastAsia" w:eastAsiaTheme="minorEastAsia"/>
                <w:color w:val="auto"/>
                <w:u w:val="none"/>
              </w:rPr>
              <w:t>培训</w:t>
            </w:r>
            <w:r>
              <w:rPr>
                <w:rStyle w:val="10"/>
                <w:rFonts w:asciiTheme="minorEastAsia" w:hAnsiTheme="minorEastAsia" w:eastAsiaTheme="minorEastAsia"/>
                <w:color w:val="auto"/>
                <w:u w:val="none"/>
              </w:rPr>
              <w:fldChar w:fldCharType="end"/>
            </w:r>
            <w:r>
              <w:rPr>
                <w:rFonts w:asciiTheme="minorEastAsia" w:hAnsiTheme="minorEastAsia" w:eastAsiaTheme="minorEastAsia"/>
                <w:color w:val="000000"/>
              </w:rPr>
              <w:t>和演练。</w:t>
            </w:r>
          </w:p>
          <w:p>
            <w:pPr>
              <w:pStyle w:val="5"/>
              <w:spacing w:before="0" w:beforeAutospacing="0" w:after="0" w:afterAutospacing="0" w:line="480" w:lineRule="exact"/>
              <w:rPr>
                <w:rFonts w:asciiTheme="minorEastAsia" w:hAnsiTheme="minorEastAsia" w:eastAsiaTheme="minorEastAsia"/>
                <w:color w:val="000000"/>
              </w:rPr>
            </w:pPr>
            <w:r>
              <w:rPr>
                <w:rFonts w:asciiTheme="minorEastAsia" w:hAnsiTheme="minorEastAsia" w:eastAsiaTheme="minorEastAsia"/>
                <w:color w:val="000000"/>
              </w:rPr>
              <w:t>8.</w:t>
            </w:r>
            <w:r>
              <w:rPr>
                <w:rFonts w:hint="eastAsia" w:asciiTheme="minorEastAsia" w:hAnsiTheme="minorEastAsia" w:eastAsiaTheme="minorEastAsia"/>
                <w:color w:val="000000"/>
              </w:rPr>
              <w:t>2</w:t>
            </w:r>
            <w:r>
              <w:rPr>
                <w:rFonts w:asciiTheme="minorEastAsia" w:hAnsiTheme="minorEastAsia" w:eastAsiaTheme="minorEastAsia"/>
                <w:color w:val="000000"/>
              </w:rPr>
              <w:t>应急物资装备保障</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8.2.1</w:t>
            </w:r>
            <w:r>
              <w:rPr>
                <w:rFonts w:asciiTheme="minorEastAsia" w:hAnsiTheme="minorEastAsia" w:eastAsiaTheme="minorEastAsia"/>
                <w:color w:val="000000"/>
              </w:rPr>
              <w:t>灭火器型号：</w:t>
            </w:r>
            <w:r>
              <w:rPr>
                <w:rFonts w:hint="eastAsia" w:asciiTheme="minorEastAsia" w:hAnsiTheme="minorEastAsia" w:eastAsiaTheme="minorEastAsia"/>
                <w:color w:val="000000"/>
              </w:rPr>
              <w:t>干粉灭火器，</w:t>
            </w:r>
            <w:r>
              <w:rPr>
                <w:rFonts w:asciiTheme="minorEastAsia" w:hAnsiTheme="minorEastAsia" w:eastAsiaTheme="minorEastAsia"/>
                <w:color w:val="000000"/>
              </w:rPr>
              <w:t>存放位置：</w:t>
            </w:r>
            <w:r>
              <w:rPr>
                <w:rFonts w:hint="eastAsia" w:asciiTheme="minorEastAsia" w:hAnsiTheme="minorEastAsia" w:eastAsiaTheme="minorEastAsia"/>
                <w:color w:val="000000"/>
              </w:rPr>
              <w:t>车间、各建筑楼内.</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8.2.2</w:t>
            </w:r>
            <w:r>
              <w:rPr>
                <w:rFonts w:asciiTheme="minorEastAsia" w:hAnsiTheme="minorEastAsia" w:eastAsiaTheme="minorEastAsia"/>
                <w:color w:val="000000"/>
              </w:rPr>
              <w:t xml:space="preserve">管理责任人： </w:t>
            </w:r>
            <w:r>
              <w:rPr>
                <w:rFonts w:hint="eastAsia" w:asciiTheme="minorEastAsia" w:hAnsiTheme="minorEastAsia" w:eastAsiaTheme="minorEastAsia"/>
                <w:color w:val="000000"/>
              </w:rPr>
              <w:t xml:space="preserve">李启勇  </w:t>
            </w:r>
            <w:r>
              <w:rPr>
                <w:rFonts w:asciiTheme="minorEastAsia" w:hAnsiTheme="minorEastAsia" w:eastAsiaTheme="minorEastAsia"/>
                <w:color w:val="000000"/>
              </w:rPr>
              <w:t>联系方式：电话：</w:t>
            </w:r>
            <w:r>
              <w:rPr>
                <w:rFonts w:hint="eastAsia" w:asciiTheme="minorEastAsia" w:hAnsiTheme="minorEastAsia" w:eastAsiaTheme="minorEastAsia"/>
                <w:color w:val="000000"/>
              </w:rPr>
              <w:t>18990839325</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8.2.3</w:t>
            </w:r>
            <w:r>
              <w:rPr>
                <w:rFonts w:asciiTheme="minorEastAsia" w:hAnsiTheme="minorEastAsia" w:eastAsiaTheme="minorEastAsia"/>
                <w:color w:val="000000"/>
              </w:rPr>
              <w:t xml:space="preserve">消防栓位置： </w:t>
            </w:r>
            <w:r>
              <w:rPr>
                <w:rFonts w:hint="eastAsia" w:asciiTheme="minorEastAsia" w:hAnsiTheme="minorEastAsia" w:eastAsiaTheme="minorEastAsia"/>
                <w:color w:val="000000"/>
              </w:rPr>
              <w:t>分布在办公楼、车间周围</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管理责任人：</w:t>
            </w:r>
            <w:r>
              <w:rPr>
                <w:rFonts w:hint="eastAsia" w:asciiTheme="minorEastAsia" w:hAnsiTheme="minorEastAsia" w:eastAsiaTheme="minorEastAsia"/>
                <w:color w:val="000000"/>
              </w:rPr>
              <w:t xml:space="preserve">李启勇  </w:t>
            </w:r>
          </w:p>
          <w:p>
            <w:pPr>
              <w:pStyle w:val="5"/>
              <w:spacing w:before="0" w:beforeAutospacing="0" w:after="0" w:afterAutospacing="0" w:line="480" w:lineRule="exact"/>
              <w:ind w:firstLine="2160" w:firstLineChars="900"/>
              <w:rPr>
                <w:rFonts w:asciiTheme="minorEastAsia" w:hAnsiTheme="minorEastAsia" w:eastAsiaTheme="minorEastAsia"/>
                <w:color w:val="000000"/>
              </w:rPr>
            </w:pPr>
            <w:r>
              <w:rPr>
                <w:rFonts w:asciiTheme="minorEastAsia" w:hAnsiTheme="minorEastAsia" w:eastAsiaTheme="minorEastAsia"/>
                <w:color w:val="000000"/>
              </w:rPr>
              <w:t>联系方式：电话：</w:t>
            </w:r>
            <w:r>
              <w:rPr>
                <w:rFonts w:hint="eastAsia" w:asciiTheme="minorEastAsia" w:hAnsiTheme="minorEastAsia" w:eastAsiaTheme="minorEastAsia"/>
                <w:color w:val="000000"/>
              </w:rPr>
              <w:t>18990839325</w:t>
            </w:r>
          </w:p>
          <w:p>
            <w:pPr>
              <w:pStyle w:val="5"/>
              <w:spacing w:before="0" w:beforeAutospacing="0" w:after="0" w:afterAutospacing="0" w:line="480" w:lineRule="exact"/>
              <w:rPr>
                <w:rFonts w:asciiTheme="minorEastAsia" w:hAnsiTheme="minorEastAsia" w:eastAsiaTheme="minorEastAsia"/>
                <w:color w:val="000000"/>
              </w:rPr>
            </w:pPr>
          </w:p>
        </w:tc>
      </w:tr>
    </w:tbl>
    <w:p>
      <w:pPr>
        <w:rPr>
          <w:sz w:val="24"/>
          <w:szCs w:val="24"/>
        </w:rPr>
      </w:pPr>
    </w:p>
    <w:tbl>
      <w:tblPr>
        <w:tblStyle w:val="6"/>
        <w:tblW w:w="10153" w:type="dxa"/>
        <w:tblInd w:w="67" w:type="dxa"/>
        <w:tblLayout w:type="fixed"/>
        <w:tblCellMar>
          <w:top w:w="0" w:type="dxa"/>
          <w:left w:w="108" w:type="dxa"/>
          <w:bottom w:w="0" w:type="dxa"/>
          <w:right w:w="108" w:type="dxa"/>
        </w:tblCellMar>
      </w:tblPr>
      <w:tblGrid>
        <w:gridCol w:w="5775"/>
        <w:gridCol w:w="1470"/>
        <w:gridCol w:w="2908"/>
      </w:tblGrid>
      <w:tr>
        <w:tblPrEx>
          <w:tblCellMar>
            <w:top w:w="0" w:type="dxa"/>
            <w:left w:w="108" w:type="dxa"/>
            <w:bottom w:w="0" w:type="dxa"/>
            <w:right w:w="108" w:type="dxa"/>
          </w:tblCellMar>
        </w:tblPrEx>
        <w:trPr>
          <w:trHeight w:val="470" w:hRule="atLeast"/>
        </w:trPr>
        <w:tc>
          <w:tcPr>
            <w:tcW w:w="5775" w:type="dxa"/>
            <w:vMerge w:val="restart"/>
            <w:tcBorders>
              <w:top w:val="single" w:color="auto" w:sz="4" w:space="0"/>
              <w:left w:val="single" w:color="auto" w:sz="4" w:space="0"/>
              <w:bottom w:val="single" w:color="auto" w:sz="4" w:space="0"/>
              <w:right w:val="single" w:color="auto" w:sz="4" w:space="0"/>
            </w:tcBorders>
            <w:shd w:val="clear" w:color="auto" w:fill="auto"/>
          </w:tcPr>
          <w:p>
            <w:pPr>
              <w:spacing w:beforeLines="40" w:line="500" w:lineRule="exact"/>
              <w:jc w:val="center"/>
              <w:rPr>
                <w:rFonts w:ascii="宋体" w:hAnsi="宋体" w:eastAsia="宋体" w:cs="宋体"/>
                <w:b/>
                <w:sz w:val="30"/>
                <w:szCs w:val="30"/>
              </w:rPr>
            </w:pPr>
            <w:r>
              <w:rPr>
                <w:rFonts w:hint="eastAsia" w:ascii="宋体" w:hAnsi="宋体" w:eastAsia="宋体" w:cs="宋体"/>
                <w:b/>
                <w:sz w:val="30"/>
                <w:szCs w:val="30"/>
              </w:rPr>
              <w:t>四川易亨轨道装备有限公司</w:t>
            </w:r>
          </w:p>
          <w:p>
            <w:pPr>
              <w:spacing w:beforeLines="40" w:line="500" w:lineRule="exact"/>
              <w:jc w:val="center"/>
              <w:rPr>
                <w:rFonts w:ascii="宋体" w:hAnsi="宋体" w:eastAsia="宋体" w:cs="宋体"/>
              </w:rPr>
            </w:pPr>
            <w:r>
              <w:rPr>
                <w:rFonts w:hint="eastAsia" w:ascii="宋体" w:hAnsi="宋体" w:eastAsia="宋体" w:cs="宋体"/>
                <w:b/>
                <w:sz w:val="30"/>
                <w:szCs w:val="30"/>
              </w:rPr>
              <w:t>安全应急预案</w:t>
            </w:r>
          </w:p>
        </w:tc>
        <w:tc>
          <w:tcPr>
            <w:tcW w:w="147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文件编号</w:t>
            </w:r>
          </w:p>
        </w:tc>
        <w:tc>
          <w:tcPr>
            <w:tcW w:w="2908"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sz w:val="24"/>
                <w:szCs w:val="24"/>
              </w:rPr>
            </w:pPr>
            <w:r>
              <w:rPr>
                <w:rFonts w:hint="eastAsia" w:ascii="宋体" w:hAnsi="宋体" w:eastAsia="宋体" w:cs="宋体"/>
                <w:sz w:val="24"/>
                <w:szCs w:val="24"/>
              </w:rPr>
              <w:t>YH-ZY-12.0-02</w:t>
            </w:r>
          </w:p>
        </w:tc>
      </w:tr>
      <w:tr>
        <w:tblPrEx>
          <w:tblCellMar>
            <w:top w:w="0" w:type="dxa"/>
            <w:left w:w="108" w:type="dxa"/>
            <w:bottom w:w="0" w:type="dxa"/>
            <w:right w:w="108" w:type="dxa"/>
          </w:tblCellMar>
        </w:tblPrEx>
        <w:trPr>
          <w:trHeight w:val="409" w:hRule="atLeast"/>
        </w:trPr>
        <w:tc>
          <w:tcPr>
            <w:tcW w:w="5775"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szCs w:val="21"/>
              </w:rPr>
            </w:pPr>
          </w:p>
        </w:tc>
        <w:tc>
          <w:tcPr>
            <w:tcW w:w="1470"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bCs/>
                <w:sz w:val="24"/>
                <w:szCs w:val="24"/>
              </w:rPr>
            </w:pPr>
            <w:r>
              <w:rPr>
                <w:rFonts w:hint="eastAsia" w:ascii="宋体" w:hAnsi="宋体" w:eastAsia="宋体" w:cs="宋体"/>
                <w:sz w:val="24"/>
                <w:szCs w:val="24"/>
              </w:rPr>
              <w:t>版    号</w:t>
            </w:r>
          </w:p>
        </w:tc>
        <w:tc>
          <w:tcPr>
            <w:tcW w:w="2908"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sz w:val="24"/>
                <w:szCs w:val="24"/>
              </w:rPr>
            </w:pPr>
            <w:r>
              <w:rPr>
                <w:rFonts w:hint="eastAsia" w:ascii="宋体" w:hAnsi="宋体" w:eastAsia="宋体" w:cs="宋体"/>
                <w:sz w:val="24"/>
                <w:szCs w:val="24"/>
              </w:rPr>
              <w:t>C/1</w:t>
            </w:r>
          </w:p>
        </w:tc>
      </w:tr>
      <w:tr>
        <w:tblPrEx>
          <w:tblCellMar>
            <w:top w:w="0" w:type="dxa"/>
            <w:left w:w="108" w:type="dxa"/>
            <w:bottom w:w="0" w:type="dxa"/>
            <w:right w:w="108" w:type="dxa"/>
          </w:tblCellMar>
        </w:tblPrEx>
        <w:trPr>
          <w:trHeight w:val="469" w:hRule="atLeast"/>
        </w:trPr>
        <w:tc>
          <w:tcPr>
            <w:tcW w:w="5775"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szCs w:val="21"/>
              </w:rPr>
            </w:pPr>
          </w:p>
        </w:tc>
        <w:tc>
          <w:tcPr>
            <w:tcW w:w="1470"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bCs/>
                <w:sz w:val="24"/>
                <w:szCs w:val="24"/>
              </w:rPr>
            </w:pPr>
            <w:r>
              <w:rPr>
                <w:rFonts w:hint="eastAsia" w:ascii="宋体" w:hAnsi="宋体" w:eastAsia="宋体" w:cs="宋体"/>
                <w:sz w:val="24"/>
                <w:szCs w:val="24"/>
              </w:rPr>
              <w:t>页    次</w:t>
            </w:r>
          </w:p>
        </w:tc>
        <w:tc>
          <w:tcPr>
            <w:tcW w:w="2908"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sz w:val="24"/>
                <w:szCs w:val="24"/>
              </w:rPr>
            </w:pPr>
            <w:r>
              <w:rPr>
                <w:rFonts w:hint="eastAsia" w:ascii="宋体" w:hAnsi="宋体" w:eastAsia="宋体" w:cs="宋体"/>
                <w:sz w:val="24"/>
                <w:szCs w:val="24"/>
              </w:rPr>
              <w:t>共13页  第12页</w:t>
            </w:r>
          </w:p>
        </w:tc>
      </w:tr>
      <w:tr>
        <w:tblPrEx>
          <w:tblCellMar>
            <w:top w:w="0" w:type="dxa"/>
            <w:left w:w="108" w:type="dxa"/>
            <w:bottom w:w="0" w:type="dxa"/>
            <w:right w:w="108" w:type="dxa"/>
          </w:tblCellMar>
        </w:tblPrEx>
        <w:trPr>
          <w:trHeight w:val="420" w:hRule="atLeast"/>
        </w:trPr>
        <w:tc>
          <w:tcPr>
            <w:tcW w:w="10153" w:type="dxa"/>
            <w:gridSpan w:val="3"/>
            <w:tcBorders>
              <w:top w:val="single" w:color="auto" w:sz="4" w:space="0"/>
              <w:left w:val="single" w:color="auto" w:sz="4" w:space="0"/>
              <w:bottom w:val="single" w:color="auto" w:sz="4" w:space="0"/>
              <w:right w:val="single" w:color="auto" w:sz="4" w:space="0"/>
            </w:tcBorders>
            <w:shd w:val="clear" w:color="auto" w:fill="auto"/>
          </w:tcPr>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8.2.5</w:t>
            </w:r>
            <w:r>
              <w:rPr>
                <w:rFonts w:asciiTheme="minorEastAsia" w:hAnsiTheme="minorEastAsia" w:eastAsiaTheme="minorEastAsia"/>
                <w:color w:val="000000"/>
              </w:rPr>
              <w:t>交通用具：管理责任人：</w:t>
            </w:r>
            <w:r>
              <w:rPr>
                <w:rFonts w:hint="eastAsia" w:asciiTheme="minorEastAsia" w:hAnsiTheme="minorEastAsia" w:eastAsiaTheme="minorEastAsia"/>
                <w:color w:val="000000"/>
              </w:rPr>
              <w:t xml:space="preserve">李启勇  </w:t>
            </w:r>
            <w:r>
              <w:rPr>
                <w:rFonts w:asciiTheme="minorEastAsia" w:hAnsiTheme="minorEastAsia" w:eastAsiaTheme="minorEastAsia"/>
                <w:color w:val="000000"/>
              </w:rPr>
              <w:t>联系方式：电话：</w:t>
            </w:r>
            <w:r>
              <w:rPr>
                <w:rFonts w:hint="eastAsia" w:asciiTheme="minorEastAsia" w:hAnsiTheme="minorEastAsia" w:eastAsiaTheme="minorEastAsia"/>
                <w:color w:val="000000"/>
              </w:rPr>
              <w:t>18990839325</w:t>
            </w:r>
          </w:p>
          <w:p>
            <w:pPr>
              <w:pStyle w:val="5"/>
              <w:spacing w:before="0" w:beforeAutospacing="0" w:after="0" w:afterAutospacing="0" w:line="480" w:lineRule="exact"/>
              <w:rPr>
                <w:rFonts w:asciiTheme="minorEastAsia" w:hAnsiTheme="minorEastAsia" w:eastAsiaTheme="minorEastAsia"/>
                <w:color w:val="000000"/>
              </w:rPr>
            </w:pPr>
            <w:r>
              <w:rPr>
                <w:rFonts w:asciiTheme="minorEastAsia" w:hAnsiTheme="minorEastAsia" w:eastAsiaTheme="minorEastAsia"/>
                <w:color w:val="000000"/>
              </w:rPr>
              <w:t>8.</w:t>
            </w:r>
            <w:r>
              <w:rPr>
                <w:rFonts w:hint="eastAsia" w:asciiTheme="minorEastAsia" w:hAnsiTheme="minorEastAsia" w:eastAsiaTheme="minorEastAsia"/>
                <w:color w:val="000000"/>
              </w:rPr>
              <w:t>3</w:t>
            </w:r>
            <w:r>
              <w:rPr>
                <w:rFonts w:asciiTheme="minorEastAsia" w:hAnsiTheme="minorEastAsia" w:eastAsiaTheme="minorEastAsia"/>
                <w:color w:val="000000"/>
              </w:rPr>
              <w:t xml:space="preserve"> 经费保障</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8.3.1</w:t>
            </w:r>
            <w:r>
              <w:rPr>
                <w:rFonts w:asciiTheme="minorEastAsia" w:hAnsiTheme="minorEastAsia" w:eastAsiaTheme="minorEastAsia"/>
                <w:color w:val="000000"/>
              </w:rPr>
              <w:t>应急专项经费由 安全费用 款项支出。</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8.3.2</w:t>
            </w:r>
            <w:r>
              <w:rPr>
                <w:rFonts w:asciiTheme="minorEastAsia" w:hAnsiTheme="minorEastAsia" w:eastAsiaTheme="minorEastAsia"/>
                <w:color w:val="000000"/>
              </w:rPr>
              <w:t>使用范围：应急救援 数额：</w:t>
            </w:r>
            <w:r>
              <w:rPr>
                <w:rFonts w:hint="eastAsia" w:asciiTheme="minorEastAsia" w:hAnsiTheme="minorEastAsia" w:eastAsiaTheme="minorEastAsia"/>
                <w:color w:val="000000"/>
              </w:rPr>
              <w:t>50万</w:t>
            </w:r>
            <w:r>
              <w:rPr>
                <w:rFonts w:asciiTheme="minorEastAsia" w:hAnsiTheme="minorEastAsia" w:eastAsiaTheme="minorEastAsia"/>
                <w:color w:val="000000"/>
              </w:rPr>
              <w:t>元</w:t>
            </w:r>
          </w:p>
          <w:p>
            <w:pPr>
              <w:pStyle w:val="5"/>
              <w:spacing w:before="0" w:beforeAutospacing="0" w:after="0" w:afterAutospacing="0" w:line="480" w:lineRule="exact"/>
              <w:rPr>
                <w:rFonts w:asciiTheme="minorEastAsia" w:hAnsiTheme="minorEastAsia" w:eastAsiaTheme="minorEastAsia"/>
                <w:color w:val="000000"/>
              </w:rPr>
            </w:pPr>
            <w:r>
              <w:rPr>
                <w:rFonts w:asciiTheme="minorEastAsia" w:hAnsiTheme="minorEastAsia" w:eastAsiaTheme="minorEastAsia"/>
                <w:color w:val="000000"/>
              </w:rPr>
              <w:t>8.</w:t>
            </w:r>
            <w:r>
              <w:rPr>
                <w:rFonts w:hint="eastAsia" w:asciiTheme="minorEastAsia" w:hAnsiTheme="minorEastAsia" w:eastAsiaTheme="minorEastAsia"/>
                <w:color w:val="000000"/>
              </w:rPr>
              <w:t>4</w:t>
            </w:r>
            <w:r>
              <w:rPr>
                <w:rFonts w:asciiTheme="minorEastAsia" w:hAnsiTheme="minorEastAsia" w:eastAsiaTheme="minorEastAsia"/>
                <w:color w:val="000000"/>
              </w:rPr>
              <w:t xml:space="preserve"> 其他保障</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8.4.1</w:t>
            </w:r>
            <w:r>
              <w:rPr>
                <w:rFonts w:asciiTheme="minorEastAsia" w:hAnsiTheme="minorEastAsia" w:eastAsiaTheme="minorEastAsia"/>
                <w:color w:val="000000"/>
              </w:rPr>
              <w:t>应急指挥中心设在总经理办公室</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8.4.2</w:t>
            </w:r>
            <w:r>
              <w:rPr>
                <w:rFonts w:asciiTheme="minorEastAsia" w:hAnsiTheme="minorEastAsia" w:eastAsiaTheme="minorEastAsia"/>
                <w:color w:val="000000"/>
              </w:rPr>
              <w:t>应急指挥中心应日常备用一辆应急交通运输车辆</w:t>
            </w:r>
            <w:r>
              <w:rPr>
                <w:rFonts w:hint="eastAsia" w:asciiTheme="minorEastAsia" w:hAnsiTheme="minorEastAsia" w:eastAsiaTheme="minorEastAsia"/>
                <w:color w:val="000000"/>
              </w:rPr>
              <w:t>，</w:t>
            </w:r>
            <w:r>
              <w:rPr>
                <w:rFonts w:asciiTheme="minorEastAsia" w:hAnsiTheme="minorEastAsia" w:eastAsiaTheme="minorEastAsia"/>
                <w:color w:val="000000"/>
              </w:rPr>
              <w:t>或备用的车辆只承担距单位较近的运输任务</w:t>
            </w:r>
            <w:r>
              <w:rPr>
                <w:rFonts w:hint="eastAsia" w:asciiTheme="minorEastAsia" w:hAnsiTheme="minorEastAsia" w:eastAsiaTheme="minorEastAsia"/>
                <w:color w:val="000000"/>
              </w:rPr>
              <w:t>，</w:t>
            </w:r>
            <w:r>
              <w:rPr>
                <w:rFonts w:asciiTheme="minorEastAsia" w:hAnsiTheme="minorEastAsia" w:eastAsiaTheme="minorEastAsia"/>
                <w:color w:val="000000"/>
              </w:rPr>
              <w:t>并留好司机手机电话</w:t>
            </w:r>
            <w:r>
              <w:rPr>
                <w:rFonts w:hint="eastAsia" w:asciiTheme="minorEastAsia" w:hAnsiTheme="minorEastAsia" w:eastAsiaTheme="minorEastAsia"/>
                <w:color w:val="000000"/>
              </w:rPr>
              <w:t>，</w:t>
            </w:r>
            <w:r>
              <w:rPr>
                <w:rFonts w:asciiTheme="minorEastAsia" w:hAnsiTheme="minorEastAsia" w:eastAsiaTheme="minorEastAsia"/>
                <w:color w:val="000000"/>
              </w:rPr>
              <w:t>一旦应急事故发生</w:t>
            </w:r>
            <w:r>
              <w:rPr>
                <w:rFonts w:hint="eastAsia" w:asciiTheme="minorEastAsia" w:hAnsiTheme="minorEastAsia" w:eastAsiaTheme="minorEastAsia"/>
                <w:color w:val="000000"/>
              </w:rPr>
              <w:t>，</w:t>
            </w:r>
            <w:r>
              <w:rPr>
                <w:rFonts w:asciiTheme="minorEastAsia" w:hAnsiTheme="minorEastAsia" w:eastAsiaTheme="minorEastAsia"/>
                <w:color w:val="000000"/>
              </w:rPr>
              <w:t>通知司机速回。</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8.4.3</w:t>
            </w:r>
            <w:r>
              <w:rPr>
                <w:rFonts w:asciiTheme="minorEastAsia" w:hAnsiTheme="minorEastAsia" w:eastAsiaTheme="minorEastAsia"/>
                <w:color w:val="000000"/>
              </w:rPr>
              <w:t>应急指挥中心应当常备用于应急突发事故的警戒带，一旦发生突发事故，在事故现场治安警戒使用。　</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8.4.4</w:t>
            </w:r>
            <w:r>
              <w:rPr>
                <w:rFonts w:asciiTheme="minorEastAsia" w:hAnsiTheme="minorEastAsia" w:eastAsiaTheme="minorEastAsia"/>
                <w:color w:val="000000"/>
              </w:rPr>
              <w:t>应急指挥中心应当常备医疗急救用品。</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8.4.5</w:t>
            </w:r>
            <w:r>
              <w:rPr>
                <w:rFonts w:asciiTheme="minorEastAsia" w:hAnsiTheme="minorEastAsia" w:eastAsiaTheme="minorEastAsia"/>
                <w:color w:val="000000"/>
              </w:rPr>
              <w:t>安全负责人应每周对全厂的消防器材进行检查、保养、维护。定期更换灭火器，日常维护消防设备设施的有效使用,清除消防器材前及安全通道的遮挡物，保持消防器材应急使用及安全通道畅通。</w:t>
            </w:r>
          </w:p>
          <w:p>
            <w:pPr>
              <w:pStyle w:val="5"/>
              <w:spacing w:before="0" w:beforeAutospacing="0" w:after="0" w:afterAutospacing="0" w:line="480" w:lineRule="exact"/>
              <w:rPr>
                <w:rFonts w:asciiTheme="minorEastAsia" w:hAnsiTheme="minorEastAsia" w:eastAsiaTheme="minorEastAsia"/>
                <w:color w:val="000000"/>
              </w:rPr>
            </w:pPr>
            <w:r>
              <w:rPr>
                <w:rStyle w:val="9"/>
                <w:rFonts w:asciiTheme="minorEastAsia" w:hAnsiTheme="minorEastAsia" w:eastAsiaTheme="minorEastAsia"/>
                <w:color w:val="000000"/>
              </w:rPr>
              <w:t xml:space="preserve">9 </w:t>
            </w:r>
            <w:r>
              <w:rPr>
                <w:rStyle w:val="9"/>
                <w:rFonts w:hint="eastAsia" w:asciiTheme="minorEastAsia" w:hAnsiTheme="minorEastAsia" w:eastAsiaTheme="minorEastAsia"/>
                <w:color w:val="000000"/>
              </w:rPr>
              <w:t xml:space="preserve"> </w:t>
            </w:r>
            <w:r>
              <w:rPr>
                <w:rStyle w:val="9"/>
                <w:rFonts w:asciiTheme="minorEastAsia" w:hAnsiTheme="minorEastAsia" w:eastAsiaTheme="minorEastAsia"/>
                <w:color w:val="000000"/>
              </w:rPr>
              <w:t>培训与演练</w:t>
            </w:r>
          </w:p>
          <w:p>
            <w:pPr>
              <w:pStyle w:val="5"/>
              <w:spacing w:before="0" w:beforeAutospacing="0" w:after="0" w:afterAutospacing="0" w:line="480" w:lineRule="exact"/>
              <w:rPr>
                <w:rFonts w:asciiTheme="minorEastAsia" w:hAnsiTheme="minorEastAsia" w:eastAsiaTheme="minorEastAsia"/>
                <w:color w:val="000000"/>
              </w:rPr>
            </w:pPr>
            <w:r>
              <w:rPr>
                <w:rFonts w:asciiTheme="minorEastAsia" w:hAnsiTheme="minorEastAsia" w:eastAsiaTheme="minorEastAsia"/>
                <w:color w:val="000000"/>
              </w:rPr>
              <w:t>9.1 培训培训方式包括：防火、疏散及有关抢救知识辅导、有奖知识问答、灭火器的使用等。要求每名职工有自我保护意识</w:t>
            </w:r>
            <w:r>
              <w:rPr>
                <w:rFonts w:hint="eastAsia" w:asciiTheme="minorEastAsia" w:hAnsiTheme="minorEastAsia" w:eastAsiaTheme="minorEastAsia"/>
                <w:color w:val="000000"/>
              </w:rPr>
              <w:t>；</w:t>
            </w:r>
            <w:r>
              <w:rPr>
                <w:rFonts w:asciiTheme="minorEastAsia" w:hAnsiTheme="minorEastAsia" w:eastAsiaTheme="minorEastAsia"/>
                <w:color w:val="000000"/>
              </w:rPr>
              <w:t>会正确使用灭火器。</w:t>
            </w:r>
          </w:p>
          <w:p>
            <w:pPr>
              <w:pStyle w:val="5"/>
              <w:spacing w:before="0" w:beforeAutospacing="0" w:after="0" w:afterAutospacing="0" w:line="480" w:lineRule="exact"/>
              <w:rPr>
                <w:rFonts w:asciiTheme="minorEastAsia" w:hAnsiTheme="minorEastAsia" w:eastAsiaTheme="minorEastAsia"/>
                <w:color w:val="000000"/>
              </w:rPr>
            </w:pPr>
            <w:r>
              <w:rPr>
                <w:rFonts w:asciiTheme="minorEastAsia" w:hAnsiTheme="minorEastAsia" w:eastAsiaTheme="minorEastAsia"/>
                <w:color w:val="000000"/>
              </w:rPr>
              <w:t>9.2 演练</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9.2.1</w:t>
            </w:r>
            <w:r>
              <w:rPr>
                <w:rFonts w:asciiTheme="minorEastAsia" w:hAnsiTheme="minorEastAsia" w:eastAsiaTheme="minorEastAsia"/>
                <w:color w:val="000000"/>
              </w:rPr>
              <w:t>各部门、车间等每年由厂安全生产第一责任人组织至少开展一次事故应急演练。必须做到有方案、有记录、有总评、有考核。演练结束后对演练进行评估及总结。</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9.2.2</w:t>
            </w:r>
            <w:r>
              <w:rPr>
                <w:rFonts w:asciiTheme="minorEastAsia" w:hAnsiTheme="minorEastAsia" w:eastAsiaTheme="minorEastAsia"/>
                <w:color w:val="000000"/>
              </w:rPr>
              <w:t>单位每年由安全生产第一责任人组织一次全厂范围的综合模拟突发事故安全应急演练，检验指挥系统、现场抢救、疏散、响应能力。</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9.2.3</w:t>
            </w:r>
            <w:r>
              <w:rPr>
                <w:rFonts w:asciiTheme="minorEastAsia" w:hAnsiTheme="minorEastAsia" w:eastAsiaTheme="minorEastAsia"/>
                <w:color w:val="000000"/>
              </w:rPr>
              <w:t>各抢救组成员必须熟悉各自的职责，做到动作快、技术精、作风硬。根据实际演练情况，查找不足，总结经验，不断完善事故应急预案。</w:t>
            </w:r>
          </w:p>
          <w:p>
            <w:pPr>
              <w:pStyle w:val="5"/>
              <w:spacing w:before="0" w:beforeAutospacing="0" w:after="0" w:afterAutospacing="0" w:line="480" w:lineRule="exact"/>
            </w:pPr>
          </w:p>
        </w:tc>
      </w:tr>
    </w:tbl>
    <w:p>
      <w:pPr>
        <w:rPr>
          <w:sz w:val="24"/>
          <w:szCs w:val="24"/>
        </w:rPr>
      </w:pPr>
    </w:p>
    <w:tbl>
      <w:tblPr>
        <w:tblStyle w:val="6"/>
        <w:tblW w:w="10153" w:type="dxa"/>
        <w:tblInd w:w="67" w:type="dxa"/>
        <w:tblLayout w:type="fixed"/>
        <w:tblCellMar>
          <w:top w:w="0" w:type="dxa"/>
          <w:left w:w="108" w:type="dxa"/>
          <w:bottom w:w="0" w:type="dxa"/>
          <w:right w:w="108" w:type="dxa"/>
        </w:tblCellMar>
      </w:tblPr>
      <w:tblGrid>
        <w:gridCol w:w="5775"/>
        <w:gridCol w:w="1470"/>
        <w:gridCol w:w="2908"/>
      </w:tblGrid>
      <w:tr>
        <w:tblPrEx>
          <w:tblCellMar>
            <w:top w:w="0" w:type="dxa"/>
            <w:left w:w="108" w:type="dxa"/>
            <w:bottom w:w="0" w:type="dxa"/>
            <w:right w:w="108" w:type="dxa"/>
          </w:tblCellMar>
        </w:tblPrEx>
        <w:trPr>
          <w:trHeight w:val="470" w:hRule="atLeast"/>
        </w:trPr>
        <w:tc>
          <w:tcPr>
            <w:tcW w:w="5775" w:type="dxa"/>
            <w:vMerge w:val="restart"/>
            <w:tcBorders>
              <w:top w:val="single" w:color="auto" w:sz="4" w:space="0"/>
              <w:left w:val="single" w:color="auto" w:sz="4" w:space="0"/>
              <w:bottom w:val="single" w:color="auto" w:sz="4" w:space="0"/>
              <w:right w:val="single" w:color="auto" w:sz="4" w:space="0"/>
            </w:tcBorders>
            <w:shd w:val="clear" w:color="auto" w:fill="auto"/>
          </w:tcPr>
          <w:p>
            <w:pPr>
              <w:spacing w:beforeLines="40" w:line="500" w:lineRule="exact"/>
              <w:jc w:val="center"/>
              <w:rPr>
                <w:rFonts w:ascii="宋体" w:hAnsi="宋体" w:eastAsia="宋体" w:cs="宋体"/>
                <w:b/>
                <w:sz w:val="30"/>
                <w:szCs w:val="30"/>
              </w:rPr>
            </w:pPr>
            <w:r>
              <w:rPr>
                <w:rFonts w:hint="eastAsia" w:ascii="宋体" w:hAnsi="宋体" w:eastAsia="宋体" w:cs="宋体"/>
                <w:b/>
                <w:sz w:val="30"/>
                <w:szCs w:val="30"/>
              </w:rPr>
              <w:t>四川易亨轨道装备有限公司</w:t>
            </w:r>
          </w:p>
          <w:p>
            <w:pPr>
              <w:spacing w:beforeLines="40" w:line="500" w:lineRule="exact"/>
              <w:jc w:val="center"/>
              <w:rPr>
                <w:rFonts w:ascii="宋体" w:hAnsi="宋体" w:eastAsia="宋体" w:cs="宋体"/>
              </w:rPr>
            </w:pPr>
            <w:r>
              <w:rPr>
                <w:rFonts w:hint="eastAsia" w:ascii="宋体" w:hAnsi="宋体" w:eastAsia="宋体" w:cs="宋体"/>
                <w:b/>
                <w:sz w:val="30"/>
                <w:szCs w:val="30"/>
              </w:rPr>
              <w:t>安全应急预案</w:t>
            </w:r>
          </w:p>
        </w:tc>
        <w:tc>
          <w:tcPr>
            <w:tcW w:w="147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文件编号</w:t>
            </w:r>
          </w:p>
        </w:tc>
        <w:tc>
          <w:tcPr>
            <w:tcW w:w="2908"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sz w:val="24"/>
                <w:szCs w:val="24"/>
              </w:rPr>
            </w:pPr>
            <w:r>
              <w:rPr>
                <w:rFonts w:hint="eastAsia" w:ascii="宋体" w:hAnsi="宋体" w:eastAsia="宋体" w:cs="宋体"/>
                <w:sz w:val="24"/>
                <w:szCs w:val="24"/>
              </w:rPr>
              <w:t>YH-ZY-12.0-02</w:t>
            </w:r>
          </w:p>
        </w:tc>
      </w:tr>
      <w:tr>
        <w:tblPrEx>
          <w:tblCellMar>
            <w:top w:w="0" w:type="dxa"/>
            <w:left w:w="108" w:type="dxa"/>
            <w:bottom w:w="0" w:type="dxa"/>
            <w:right w:w="108" w:type="dxa"/>
          </w:tblCellMar>
        </w:tblPrEx>
        <w:trPr>
          <w:trHeight w:val="409" w:hRule="atLeast"/>
        </w:trPr>
        <w:tc>
          <w:tcPr>
            <w:tcW w:w="5775"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szCs w:val="21"/>
              </w:rPr>
            </w:pPr>
          </w:p>
        </w:tc>
        <w:tc>
          <w:tcPr>
            <w:tcW w:w="1470"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bCs/>
                <w:sz w:val="24"/>
                <w:szCs w:val="24"/>
              </w:rPr>
            </w:pPr>
            <w:r>
              <w:rPr>
                <w:rFonts w:hint="eastAsia" w:ascii="宋体" w:hAnsi="宋体" w:eastAsia="宋体" w:cs="宋体"/>
                <w:sz w:val="24"/>
                <w:szCs w:val="24"/>
              </w:rPr>
              <w:t>版    号</w:t>
            </w:r>
          </w:p>
        </w:tc>
        <w:tc>
          <w:tcPr>
            <w:tcW w:w="2908"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sz w:val="24"/>
                <w:szCs w:val="24"/>
              </w:rPr>
            </w:pPr>
            <w:r>
              <w:rPr>
                <w:rFonts w:hint="eastAsia" w:ascii="宋体" w:hAnsi="宋体" w:eastAsia="宋体" w:cs="宋体"/>
                <w:sz w:val="24"/>
                <w:szCs w:val="24"/>
              </w:rPr>
              <w:t>C/1</w:t>
            </w:r>
          </w:p>
        </w:tc>
      </w:tr>
      <w:tr>
        <w:tblPrEx>
          <w:tblCellMar>
            <w:top w:w="0" w:type="dxa"/>
            <w:left w:w="108" w:type="dxa"/>
            <w:bottom w:w="0" w:type="dxa"/>
            <w:right w:w="108" w:type="dxa"/>
          </w:tblCellMar>
        </w:tblPrEx>
        <w:trPr>
          <w:trHeight w:val="469" w:hRule="atLeast"/>
        </w:trPr>
        <w:tc>
          <w:tcPr>
            <w:tcW w:w="5775"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szCs w:val="21"/>
              </w:rPr>
            </w:pPr>
          </w:p>
        </w:tc>
        <w:tc>
          <w:tcPr>
            <w:tcW w:w="1470"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bCs/>
                <w:sz w:val="24"/>
                <w:szCs w:val="24"/>
              </w:rPr>
            </w:pPr>
            <w:r>
              <w:rPr>
                <w:rFonts w:hint="eastAsia" w:ascii="宋体" w:hAnsi="宋体" w:eastAsia="宋体" w:cs="宋体"/>
                <w:sz w:val="24"/>
                <w:szCs w:val="24"/>
              </w:rPr>
              <w:t>页    次</w:t>
            </w:r>
          </w:p>
        </w:tc>
        <w:tc>
          <w:tcPr>
            <w:tcW w:w="2908"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eastAsia="宋体"/>
                <w:sz w:val="24"/>
                <w:szCs w:val="24"/>
              </w:rPr>
            </w:pPr>
            <w:r>
              <w:rPr>
                <w:rFonts w:hint="eastAsia" w:ascii="宋体" w:hAnsi="宋体" w:eastAsia="宋体" w:cs="宋体"/>
                <w:sz w:val="24"/>
                <w:szCs w:val="24"/>
              </w:rPr>
              <w:t>共13页  第13页</w:t>
            </w:r>
          </w:p>
        </w:tc>
      </w:tr>
      <w:tr>
        <w:tblPrEx>
          <w:tblCellMar>
            <w:top w:w="0" w:type="dxa"/>
            <w:left w:w="108" w:type="dxa"/>
            <w:bottom w:w="0" w:type="dxa"/>
            <w:right w:w="108" w:type="dxa"/>
          </w:tblCellMar>
        </w:tblPrEx>
        <w:trPr>
          <w:trHeight w:val="420" w:hRule="atLeast"/>
        </w:trPr>
        <w:tc>
          <w:tcPr>
            <w:tcW w:w="10153" w:type="dxa"/>
            <w:gridSpan w:val="3"/>
            <w:tcBorders>
              <w:top w:val="single" w:color="auto" w:sz="4" w:space="0"/>
              <w:left w:val="single" w:color="auto" w:sz="4" w:space="0"/>
              <w:bottom w:val="single" w:color="auto" w:sz="4" w:space="0"/>
              <w:right w:val="single" w:color="auto" w:sz="4" w:space="0"/>
            </w:tcBorders>
            <w:shd w:val="clear" w:color="auto" w:fill="auto"/>
          </w:tcPr>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9.2.4</w:t>
            </w:r>
            <w:r>
              <w:rPr>
                <w:rFonts w:asciiTheme="minorEastAsia" w:hAnsiTheme="minorEastAsia" w:eastAsiaTheme="minorEastAsia"/>
                <w:color w:val="000000"/>
              </w:rPr>
              <w:t>演练结束后对演练进行评估及总结，及时修正及弥补应急突发事件抢救预案制定的缺陷。</w:t>
            </w:r>
          </w:p>
          <w:p>
            <w:pPr>
              <w:pStyle w:val="5"/>
              <w:spacing w:before="0" w:beforeAutospacing="0" w:after="0" w:afterAutospacing="0" w:line="480" w:lineRule="exact"/>
              <w:rPr>
                <w:rFonts w:asciiTheme="minorEastAsia" w:hAnsiTheme="minorEastAsia" w:eastAsiaTheme="minorEastAsia"/>
                <w:color w:val="000000"/>
              </w:rPr>
            </w:pPr>
            <w:r>
              <w:rPr>
                <w:rStyle w:val="9"/>
                <w:rFonts w:asciiTheme="minorEastAsia" w:hAnsiTheme="minorEastAsia" w:eastAsiaTheme="minorEastAsia"/>
                <w:color w:val="000000"/>
              </w:rPr>
              <w:t>10</w:t>
            </w:r>
            <w:r>
              <w:rPr>
                <w:rStyle w:val="9"/>
                <w:rFonts w:hint="eastAsia" w:asciiTheme="minorEastAsia" w:hAnsiTheme="minorEastAsia" w:eastAsiaTheme="minorEastAsia"/>
                <w:color w:val="000000"/>
              </w:rPr>
              <w:t xml:space="preserve">  </w:t>
            </w:r>
            <w:r>
              <w:rPr>
                <w:rStyle w:val="9"/>
                <w:rFonts w:asciiTheme="minorEastAsia" w:hAnsiTheme="minorEastAsia" w:eastAsiaTheme="minorEastAsia"/>
                <w:color w:val="000000"/>
              </w:rPr>
              <w:t>应急组织纪律与奖惩</w:t>
            </w:r>
          </w:p>
          <w:p>
            <w:pPr>
              <w:pStyle w:val="5"/>
              <w:spacing w:before="0" w:beforeAutospacing="0" w:after="0" w:afterAutospacing="0" w:line="480" w:lineRule="exact"/>
              <w:rPr>
                <w:rFonts w:asciiTheme="minorEastAsia" w:hAnsiTheme="minorEastAsia" w:eastAsiaTheme="minorEastAsia"/>
                <w:color w:val="000000"/>
              </w:rPr>
            </w:pPr>
            <w:r>
              <w:rPr>
                <w:rFonts w:asciiTheme="minorEastAsia" w:hAnsiTheme="minorEastAsia" w:eastAsiaTheme="minorEastAsia"/>
                <w:color w:val="000000"/>
              </w:rPr>
              <w:t>10.1应急组织纪律</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10.1.1</w:t>
            </w:r>
            <w:r>
              <w:rPr>
                <w:rFonts w:asciiTheme="minorEastAsia" w:hAnsiTheme="minorEastAsia" w:eastAsiaTheme="minorEastAsia"/>
                <w:color w:val="000000"/>
              </w:rPr>
              <w:t>应急组织机构的全体成员，应树立“接到报警就是命令”的观点。</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10.1.2</w:t>
            </w:r>
            <w:r>
              <w:rPr>
                <w:rFonts w:asciiTheme="minorEastAsia" w:hAnsiTheme="minorEastAsia" w:eastAsiaTheme="minorEastAsia"/>
                <w:color w:val="000000"/>
              </w:rPr>
              <w:t>应当树立“以人为本”的思想。</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10.1.3</w:t>
            </w:r>
            <w:r>
              <w:rPr>
                <w:rFonts w:asciiTheme="minorEastAsia" w:hAnsiTheme="minorEastAsia" w:eastAsiaTheme="minorEastAsia"/>
                <w:color w:val="000000"/>
              </w:rPr>
              <w:t>在应急组织机构内，当正职休假，开会等外出时，副职必须承担起正职应当承担的责任。</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10.1.4</w:t>
            </w:r>
            <w:r>
              <w:rPr>
                <w:rFonts w:asciiTheme="minorEastAsia" w:hAnsiTheme="minorEastAsia" w:eastAsiaTheme="minorEastAsia"/>
                <w:color w:val="000000"/>
              </w:rPr>
              <w:t>在抢险救灾过程中，应当勇敢，科学、冷静(而不能盲目、蛮干)。遇到有毒有害物质或有其它潜在危险时，必须有防范措施或请专业队伍进行抢险工作。</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10.1.5</w:t>
            </w:r>
            <w:r>
              <w:rPr>
                <w:rFonts w:asciiTheme="minorEastAsia" w:hAnsiTheme="minorEastAsia" w:eastAsiaTheme="minorEastAsia"/>
                <w:color w:val="000000"/>
              </w:rPr>
              <w:t>在抢险救灾过程中，必须听从指挥。</w:t>
            </w:r>
          </w:p>
          <w:p>
            <w:pPr>
              <w:pStyle w:val="5"/>
              <w:spacing w:before="0" w:beforeAutospacing="0" w:after="0" w:afterAutospacing="0" w:line="480" w:lineRule="exact"/>
              <w:rPr>
                <w:rFonts w:asciiTheme="minorEastAsia" w:hAnsiTheme="minorEastAsia" w:eastAsiaTheme="minorEastAsia"/>
                <w:color w:val="000000"/>
              </w:rPr>
            </w:pPr>
            <w:r>
              <w:rPr>
                <w:rFonts w:asciiTheme="minorEastAsia" w:hAnsiTheme="minorEastAsia" w:eastAsiaTheme="minorEastAsia"/>
                <w:color w:val="000000"/>
              </w:rPr>
              <w:t>10.2奖励</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10.2.1</w:t>
            </w:r>
            <w:r>
              <w:rPr>
                <w:rFonts w:asciiTheme="minorEastAsia" w:hAnsiTheme="minorEastAsia" w:eastAsiaTheme="minorEastAsia"/>
                <w:color w:val="000000"/>
              </w:rPr>
              <w:t>在抢险救灾过程中，表现勇敢、机智、成绩突出人员应给予表扬或奖励。</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10.2.2</w:t>
            </w:r>
            <w:r>
              <w:rPr>
                <w:rFonts w:asciiTheme="minorEastAsia" w:hAnsiTheme="minorEastAsia" w:eastAsiaTheme="minorEastAsia"/>
                <w:color w:val="000000"/>
              </w:rPr>
              <w:t>在抢险救灾中，受到伤害的员工 ，按照工伤条例处理。</w:t>
            </w:r>
          </w:p>
          <w:p>
            <w:pPr>
              <w:pStyle w:val="5"/>
              <w:spacing w:before="0" w:beforeAutospacing="0" w:after="0" w:afterAutospacing="0" w:line="480" w:lineRule="exact"/>
              <w:rPr>
                <w:rFonts w:asciiTheme="minorEastAsia" w:hAnsiTheme="minorEastAsia" w:eastAsiaTheme="minorEastAsia"/>
                <w:color w:val="000000"/>
              </w:rPr>
            </w:pPr>
            <w:r>
              <w:rPr>
                <w:rFonts w:asciiTheme="minorEastAsia" w:hAnsiTheme="minorEastAsia" w:eastAsiaTheme="minorEastAsia"/>
                <w:color w:val="000000"/>
              </w:rPr>
              <w:t>10.3处罚</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10.3.1</w:t>
            </w:r>
            <w:r>
              <w:rPr>
                <w:rFonts w:asciiTheme="minorEastAsia" w:hAnsiTheme="minorEastAsia" w:eastAsiaTheme="minorEastAsia"/>
                <w:color w:val="000000"/>
              </w:rPr>
              <w:t>对于在抢险救灾过程中，无故不到位或迟到及临阵逃脱者，将给予处罚行政处分，</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10.3.2</w:t>
            </w:r>
            <w:r>
              <w:rPr>
                <w:rFonts w:asciiTheme="minorEastAsia" w:hAnsiTheme="minorEastAsia" w:eastAsiaTheme="minorEastAsia"/>
                <w:color w:val="000000"/>
              </w:rPr>
              <w:t>在抢险救灾过程中，不服命令的，将给予处罚。</w:t>
            </w:r>
          </w:p>
          <w:p>
            <w:pPr>
              <w:pStyle w:val="5"/>
              <w:spacing w:before="0" w:beforeAutospacing="0" w:after="0" w:afterAutospacing="0" w:line="480" w:lineRule="exact"/>
              <w:rPr>
                <w:rFonts w:asciiTheme="minorEastAsia" w:hAnsiTheme="minorEastAsia" w:eastAsiaTheme="minorEastAsia"/>
                <w:b/>
                <w:bCs/>
                <w:color w:val="000000"/>
              </w:rPr>
            </w:pPr>
            <w:r>
              <w:rPr>
                <w:rFonts w:hint="eastAsia" w:asciiTheme="minorEastAsia" w:hAnsiTheme="minorEastAsia" w:eastAsiaTheme="minorEastAsia"/>
                <w:b/>
                <w:bCs/>
                <w:color w:val="000000"/>
              </w:rPr>
              <w:t>11  相关文件</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11.1</w:t>
            </w:r>
            <w:r>
              <w:rPr>
                <w:rFonts w:asciiTheme="minorEastAsia" w:hAnsiTheme="minorEastAsia" w:eastAsiaTheme="minorEastAsia"/>
                <w:color w:val="000000"/>
              </w:rPr>
              <w:t>《</w:t>
            </w:r>
            <w:r>
              <w:rPr>
                <w:rFonts w:hint="eastAsia" w:asciiTheme="minorEastAsia" w:hAnsiTheme="minorEastAsia" w:eastAsiaTheme="minorEastAsia"/>
                <w:color w:val="000000"/>
              </w:rPr>
              <w:t>中华人民共和国</w:t>
            </w:r>
            <w:r>
              <w:rPr>
                <w:rFonts w:asciiTheme="minorEastAsia" w:hAnsiTheme="minorEastAsia" w:eastAsiaTheme="minorEastAsia"/>
                <w:color w:val="000000"/>
              </w:rPr>
              <w:t>安全生产法》</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11.2</w:t>
            </w:r>
            <w:r>
              <w:rPr>
                <w:rFonts w:asciiTheme="minorEastAsia" w:hAnsiTheme="minorEastAsia" w:eastAsiaTheme="minorEastAsia"/>
                <w:color w:val="000000"/>
              </w:rPr>
              <w:t>《职业病防治法》</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11.3</w:t>
            </w:r>
            <w:r>
              <w:rPr>
                <w:rFonts w:asciiTheme="minorEastAsia" w:hAnsiTheme="minorEastAsia" w:eastAsiaTheme="minorEastAsia"/>
                <w:color w:val="000000"/>
              </w:rPr>
              <w:t>《</w:t>
            </w:r>
            <w:r>
              <w:rPr>
                <w:rFonts w:hint="eastAsia" w:asciiTheme="minorEastAsia" w:hAnsiTheme="minorEastAsia" w:eastAsiaTheme="minorEastAsia"/>
                <w:color w:val="000000"/>
              </w:rPr>
              <w:t>中华人民共和国</w:t>
            </w:r>
            <w:r>
              <w:rPr>
                <w:rFonts w:asciiTheme="minorEastAsia" w:hAnsiTheme="minorEastAsia" w:eastAsiaTheme="minorEastAsia"/>
                <w:color w:val="000000"/>
              </w:rPr>
              <w:t>消防法》</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11.4</w:t>
            </w:r>
            <w:r>
              <w:rPr>
                <w:rFonts w:asciiTheme="minorEastAsia" w:hAnsiTheme="minorEastAsia" w:eastAsiaTheme="minorEastAsia"/>
                <w:color w:val="000000"/>
              </w:rPr>
              <w:t>《特种设备安全监察条例》</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11.5</w:t>
            </w:r>
            <w:r>
              <w:rPr>
                <w:rFonts w:asciiTheme="minorEastAsia" w:hAnsiTheme="minorEastAsia" w:eastAsiaTheme="minorEastAsia"/>
                <w:color w:val="000000"/>
              </w:rPr>
              <w:t>《危险化学品安全管理条例》</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11.6</w:t>
            </w:r>
            <w:r>
              <w:rPr>
                <w:rFonts w:asciiTheme="minorEastAsia" w:hAnsiTheme="minorEastAsia" w:eastAsiaTheme="minorEastAsia"/>
                <w:color w:val="000000"/>
              </w:rPr>
              <w:t>《</w:t>
            </w:r>
            <w:r>
              <w:rPr>
                <w:rFonts w:hint="eastAsia" w:asciiTheme="minorEastAsia" w:hAnsiTheme="minorEastAsia" w:eastAsiaTheme="minorEastAsia"/>
                <w:color w:val="000000"/>
              </w:rPr>
              <w:t>四川省</w:t>
            </w:r>
            <w:r>
              <w:rPr>
                <w:rFonts w:asciiTheme="minorEastAsia" w:hAnsiTheme="minorEastAsia" w:eastAsiaTheme="minorEastAsia"/>
                <w:color w:val="000000"/>
              </w:rPr>
              <w:t>安全生产条例》</w:t>
            </w:r>
          </w:p>
          <w:p>
            <w:pPr>
              <w:pStyle w:val="5"/>
              <w:spacing w:before="0" w:beforeAutospacing="0" w:after="0" w:afterAutospacing="0" w:line="480" w:lineRule="exact"/>
              <w:rPr>
                <w:rFonts w:asciiTheme="minorEastAsia" w:hAnsiTheme="minorEastAsia" w:eastAsiaTheme="minorEastAsia"/>
                <w:b/>
                <w:color w:val="000000"/>
              </w:rPr>
            </w:pPr>
            <w:r>
              <w:rPr>
                <w:rFonts w:hint="eastAsia" w:asciiTheme="minorEastAsia" w:hAnsiTheme="minorEastAsia" w:eastAsiaTheme="minorEastAsia"/>
                <w:color w:val="000000"/>
              </w:rPr>
              <w:t>11.7</w:t>
            </w:r>
            <w:r>
              <w:rPr>
                <w:rFonts w:asciiTheme="minorEastAsia" w:hAnsiTheme="minorEastAsia" w:eastAsiaTheme="minorEastAsia"/>
                <w:color w:val="000000"/>
              </w:rPr>
              <w:t>《生产经营单位安全生产事</w:t>
            </w:r>
            <w:r>
              <w:rPr>
                <w:rFonts w:asciiTheme="minorEastAsia" w:hAnsiTheme="minorEastAsia" w:eastAsiaTheme="minorEastAsia"/>
              </w:rPr>
              <w:t>故</w:t>
            </w:r>
            <w:r>
              <w:fldChar w:fldCharType="begin"/>
            </w:r>
            <w:r>
              <w:instrText xml:space="preserve"> HYPERLINK "https://fanwen.chazidian.com/yingjiyuan/" \t "_blank" </w:instrText>
            </w:r>
            <w:r>
              <w:fldChar w:fldCharType="separate"/>
            </w:r>
            <w:r>
              <w:rPr>
                <w:rStyle w:val="10"/>
                <w:rFonts w:asciiTheme="minorEastAsia" w:hAnsiTheme="minorEastAsia" w:eastAsiaTheme="minorEastAsia"/>
                <w:color w:val="auto"/>
                <w:u w:val="none"/>
              </w:rPr>
              <w:t>应急预案</w:t>
            </w:r>
            <w:r>
              <w:rPr>
                <w:rStyle w:val="10"/>
                <w:rFonts w:asciiTheme="minorEastAsia" w:hAnsiTheme="minorEastAsia" w:eastAsiaTheme="minorEastAsia"/>
                <w:color w:val="auto"/>
                <w:u w:val="none"/>
              </w:rPr>
              <w:fldChar w:fldCharType="end"/>
            </w:r>
            <w:r>
              <w:rPr>
                <w:rFonts w:asciiTheme="minorEastAsia" w:hAnsiTheme="minorEastAsia" w:eastAsiaTheme="minorEastAsia"/>
                <w:color w:val="000000"/>
              </w:rPr>
              <w:t>编制导则》</w:t>
            </w:r>
          </w:p>
          <w:p>
            <w:pPr>
              <w:pStyle w:val="5"/>
              <w:spacing w:before="0" w:beforeAutospacing="0" w:after="0" w:afterAutospacing="0" w:line="480" w:lineRule="exact"/>
              <w:rPr>
                <w:rFonts w:asciiTheme="minorEastAsia" w:hAnsiTheme="minorEastAsia" w:eastAsiaTheme="minorEastAsia"/>
                <w:color w:val="000000"/>
              </w:rPr>
            </w:pPr>
            <w:r>
              <w:rPr>
                <w:rFonts w:hint="eastAsia" w:asciiTheme="minorEastAsia" w:hAnsiTheme="minorEastAsia" w:eastAsiaTheme="minorEastAsia"/>
                <w:color w:val="000000"/>
              </w:rPr>
              <w:t xml:space="preserve">11.8《生产管理制度》                     </w:t>
            </w:r>
          </w:p>
        </w:tc>
      </w:tr>
    </w:tbl>
    <w:p>
      <w:pPr>
        <w:rPr>
          <w:sz w:val="24"/>
          <w:szCs w:val="24"/>
        </w:rPr>
      </w:pPr>
    </w:p>
    <w:sectPr>
      <w:pgSz w:w="11906" w:h="16838"/>
      <w:pgMar w:top="1440" w:right="1077" w:bottom="1440"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A6C"/>
    <w:rsid w:val="00000579"/>
    <w:rsid w:val="00005397"/>
    <w:rsid w:val="00011205"/>
    <w:rsid w:val="00013229"/>
    <w:rsid w:val="00015691"/>
    <w:rsid w:val="00015A84"/>
    <w:rsid w:val="00016935"/>
    <w:rsid w:val="00016B2D"/>
    <w:rsid w:val="00020BD5"/>
    <w:rsid w:val="00021A6F"/>
    <w:rsid w:val="00021D21"/>
    <w:rsid w:val="00022E98"/>
    <w:rsid w:val="00024546"/>
    <w:rsid w:val="00024720"/>
    <w:rsid w:val="000252F6"/>
    <w:rsid w:val="0002538C"/>
    <w:rsid w:val="000257E1"/>
    <w:rsid w:val="00026A6F"/>
    <w:rsid w:val="00027A83"/>
    <w:rsid w:val="00027D16"/>
    <w:rsid w:val="00030D8B"/>
    <w:rsid w:val="00031492"/>
    <w:rsid w:val="0003354C"/>
    <w:rsid w:val="000346B1"/>
    <w:rsid w:val="0003488B"/>
    <w:rsid w:val="00034AE8"/>
    <w:rsid w:val="0003726D"/>
    <w:rsid w:val="00037432"/>
    <w:rsid w:val="00041DEB"/>
    <w:rsid w:val="000428A6"/>
    <w:rsid w:val="00042B0B"/>
    <w:rsid w:val="00046861"/>
    <w:rsid w:val="00046AC7"/>
    <w:rsid w:val="00046BB2"/>
    <w:rsid w:val="00047CD1"/>
    <w:rsid w:val="0005176E"/>
    <w:rsid w:val="000520E6"/>
    <w:rsid w:val="0005340D"/>
    <w:rsid w:val="00054895"/>
    <w:rsid w:val="00056F0F"/>
    <w:rsid w:val="00057EF6"/>
    <w:rsid w:val="0006117F"/>
    <w:rsid w:val="00061BD0"/>
    <w:rsid w:val="00061FC0"/>
    <w:rsid w:val="00062217"/>
    <w:rsid w:val="0006258F"/>
    <w:rsid w:val="0006363F"/>
    <w:rsid w:val="000655B7"/>
    <w:rsid w:val="00067658"/>
    <w:rsid w:val="000702BC"/>
    <w:rsid w:val="00074553"/>
    <w:rsid w:val="00076A6C"/>
    <w:rsid w:val="00080DDB"/>
    <w:rsid w:val="00084046"/>
    <w:rsid w:val="00094663"/>
    <w:rsid w:val="00094DFC"/>
    <w:rsid w:val="000A01F3"/>
    <w:rsid w:val="000A3CF2"/>
    <w:rsid w:val="000A6941"/>
    <w:rsid w:val="000B0446"/>
    <w:rsid w:val="000B065B"/>
    <w:rsid w:val="000B0DA4"/>
    <w:rsid w:val="000B2921"/>
    <w:rsid w:val="000B4040"/>
    <w:rsid w:val="000B54C1"/>
    <w:rsid w:val="000C0914"/>
    <w:rsid w:val="000C1E8D"/>
    <w:rsid w:val="000C2939"/>
    <w:rsid w:val="000C2B1D"/>
    <w:rsid w:val="000C326D"/>
    <w:rsid w:val="000C3DF6"/>
    <w:rsid w:val="000C4DC1"/>
    <w:rsid w:val="000C5798"/>
    <w:rsid w:val="000C59B6"/>
    <w:rsid w:val="000C62AE"/>
    <w:rsid w:val="000D213B"/>
    <w:rsid w:val="000D3E37"/>
    <w:rsid w:val="000D3EF0"/>
    <w:rsid w:val="000D5C29"/>
    <w:rsid w:val="000D7F37"/>
    <w:rsid w:val="000E03B2"/>
    <w:rsid w:val="000E1AEE"/>
    <w:rsid w:val="000E249A"/>
    <w:rsid w:val="000E6441"/>
    <w:rsid w:val="000F0966"/>
    <w:rsid w:val="000F1E8E"/>
    <w:rsid w:val="000F2373"/>
    <w:rsid w:val="000F3AEB"/>
    <w:rsid w:val="000F52AB"/>
    <w:rsid w:val="000F53B3"/>
    <w:rsid w:val="000F7990"/>
    <w:rsid w:val="00100DB0"/>
    <w:rsid w:val="001010AB"/>
    <w:rsid w:val="001036B6"/>
    <w:rsid w:val="00104EE4"/>
    <w:rsid w:val="00105518"/>
    <w:rsid w:val="00107AA7"/>
    <w:rsid w:val="00107C95"/>
    <w:rsid w:val="00110CC7"/>
    <w:rsid w:val="001111D6"/>
    <w:rsid w:val="001138DA"/>
    <w:rsid w:val="001150A3"/>
    <w:rsid w:val="00117200"/>
    <w:rsid w:val="00122DEC"/>
    <w:rsid w:val="00123144"/>
    <w:rsid w:val="00126681"/>
    <w:rsid w:val="00126CC7"/>
    <w:rsid w:val="00130405"/>
    <w:rsid w:val="00130681"/>
    <w:rsid w:val="00130EEB"/>
    <w:rsid w:val="001311DC"/>
    <w:rsid w:val="0013199B"/>
    <w:rsid w:val="001342AC"/>
    <w:rsid w:val="00136139"/>
    <w:rsid w:val="00140865"/>
    <w:rsid w:val="0014344C"/>
    <w:rsid w:val="00146D1E"/>
    <w:rsid w:val="001508F9"/>
    <w:rsid w:val="001543F4"/>
    <w:rsid w:val="0015532F"/>
    <w:rsid w:val="00155759"/>
    <w:rsid w:val="0015717C"/>
    <w:rsid w:val="0016010C"/>
    <w:rsid w:val="001613FB"/>
    <w:rsid w:val="00165BA7"/>
    <w:rsid w:val="00165C40"/>
    <w:rsid w:val="00166ED2"/>
    <w:rsid w:val="001671BD"/>
    <w:rsid w:val="001736A0"/>
    <w:rsid w:val="001737B7"/>
    <w:rsid w:val="00173BEA"/>
    <w:rsid w:val="00174424"/>
    <w:rsid w:val="00174425"/>
    <w:rsid w:val="001774F0"/>
    <w:rsid w:val="00181413"/>
    <w:rsid w:val="00181DC9"/>
    <w:rsid w:val="00183D62"/>
    <w:rsid w:val="001851AE"/>
    <w:rsid w:val="0018545A"/>
    <w:rsid w:val="0018645F"/>
    <w:rsid w:val="00186965"/>
    <w:rsid w:val="00186F56"/>
    <w:rsid w:val="001871DD"/>
    <w:rsid w:val="001900ED"/>
    <w:rsid w:val="001915FC"/>
    <w:rsid w:val="0019242B"/>
    <w:rsid w:val="001925D9"/>
    <w:rsid w:val="00194459"/>
    <w:rsid w:val="00194788"/>
    <w:rsid w:val="0019603D"/>
    <w:rsid w:val="0019662E"/>
    <w:rsid w:val="001A2B1E"/>
    <w:rsid w:val="001A2B38"/>
    <w:rsid w:val="001A4AA0"/>
    <w:rsid w:val="001B09A9"/>
    <w:rsid w:val="001B2035"/>
    <w:rsid w:val="001B396E"/>
    <w:rsid w:val="001B4CEF"/>
    <w:rsid w:val="001B5442"/>
    <w:rsid w:val="001B625E"/>
    <w:rsid w:val="001B6D77"/>
    <w:rsid w:val="001B7859"/>
    <w:rsid w:val="001B7A8F"/>
    <w:rsid w:val="001C4EC0"/>
    <w:rsid w:val="001C52B5"/>
    <w:rsid w:val="001C6213"/>
    <w:rsid w:val="001C7437"/>
    <w:rsid w:val="001C7537"/>
    <w:rsid w:val="001C7737"/>
    <w:rsid w:val="001C7C50"/>
    <w:rsid w:val="001D081B"/>
    <w:rsid w:val="001D2E2B"/>
    <w:rsid w:val="001D750A"/>
    <w:rsid w:val="001E0EE0"/>
    <w:rsid w:val="001E1750"/>
    <w:rsid w:val="001E17A3"/>
    <w:rsid w:val="001E4088"/>
    <w:rsid w:val="001E4D00"/>
    <w:rsid w:val="001E6B2B"/>
    <w:rsid w:val="001F13D8"/>
    <w:rsid w:val="001F3BB4"/>
    <w:rsid w:val="001F4420"/>
    <w:rsid w:val="001F4F97"/>
    <w:rsid w:val="002018E6"/>
    <w:rsid w:val="002019A5"/>
    <w:rsid w:val="002019C9"/>
    <w:rsid w:val="002026B0"/>
    <w:rsid w:val="00210605"/>
    <w:rsid w:val="00210FC7"/>
    <w:rsid w:val="00211157"/>
    <w:rsid w:val="00211B7F"/>
    <w:rsid w:val="002131EC"/>
    <w:rsid w:val="002140BB"/>
    <w:rsid w:val="0021489C"/>
    <w:rsid w:val="002217B2"/>
    <w:rsid w:val="00221A23"/>
    <w:rsid w:val="00222441"/>
    <w:rsid w:val="00223CF3"/>
    <w:rsid w:val="00224554"/>
    <w:rsid w:val="00225FD1"/>
    <w:rsid w:val="00227523"/>
    <w:rsid w:val="0023071B"/>
    <w:rsid w:val="00231DF5"/>
    <w:rsid w:val="00231F97"/>
    <w:rsid w:val="00233CC4"/>
    <w:rsid w:val="00236EEC"/>
    <w:rsid w:val="00237113"/>
    <w:rsid w:val="00240016"/>
    <w:rsid w:val="002410D3"/>
    <w:rsid w:val="00241863"/>
    <w:rsid w:val="00241FE0"/>
    <w:rsid w:val="00243764"/>
    <w:rsid w:val="00243B5A"/>
    <w:rsid w:val="00246573"/>
    <w:rsid w:val="0024675C"/>
    <w:rsid w:val="00246848"/>
    <w:rsid w:val="002478FE"/>
    <w:rsid w:val="00252CF6"/>
    <w:rsid w:val="002569F2"/>
    <w:rsid w:val="00256B56"/>
    <w:rsid w:val="002570F5"/>
    <w:rsid w:val="0026425E"/>
    <w:rsid w:val="002658EB"/>
    <w:rsid w:val="002660C4"/>
    <w:rsid w:val="00273D0B"/>
    <w:rsid w:val="002742DA"/>
    <w:rsid w:val="00274558"/>
    <w:rsid w:val="00281E45"/>
    <w:rsid w:val="00282158"/>
    <w:rsid w:val="00282651"/>
    <w:rsid w:val="002826A7"/>
    <w:rsid w:val="00284A8E"/>
    <w:rsid w:val="002857B9"/>
    <w:rsid w:val="00287961"/>
    <w:rsid w:val="002909F4"/>
    <w:rsid w:val="00291FB5"/>
    <w:rsid w:val="002944DA"/>
    <w:rsid w:val="00294BDE"/>
    <w:rsid w:val="0029746E"/>
    <w:rsid w:val="002A05D4"/>
    <w:rsid w:val="002A08A8"/>
    <w:rsid w:val="002A1B42"/>
    <w:rsid w:val="002A377F"/>
    <w:rsid w:val="002A4452"/>
    <w:rsid w:val="002A5925"/>
    <w:rsid w:val="002A6195"/>
    <w:rsid w:val="002A65FE"/>
    <w:rsid w:val="002B0C6E"/>
    <w:rsid w:val="002B2262"/>
    <w:rsid w:val="002B353D"/>
    <w:rsid w:val="002B4494"/>
    <w:rsid w:val="002B64D3"/>
    <w:rsid w:val="002B783E"/>
    <w:rsid w:val="002C0799"/>
    <w:rsid w:val="002C1A51"/>
    <w:rsid w:val="002C1EFF"/>
    <w:rsid w:val="002C6047"/>
    <w:rsid w:val="002C60E8"/>
    <w:rsid w:val="002C60F7"/>
    <w:rsid w:val="002C62B8"/>
    <w:rsid w:val="002C7058"/>
    <w:rsid w:val="002C7396"/>
    <w:rsid w:val="002D217F"/>
    <w:rsid w:val="002D4A97"/>
    <w:rsid w:val="002D6490"/>
    <w:rsid w:val="002D6A17"/>
    <w:rsid w:val="002E0D70"/>
    <w:rsid w:val="002E3798"/>
    <w:rsid w:val="002E3A86"/>
    <w:rsid w:val="002E3E02"/>
    <w:rsid w:val="002E64F6"/>
    <w:rsid w:val="002E6F31"/>
    <w:rsid w:val="002E7EF5"/>
    <w:rsid w:val="002F0636"/>
    <w:rsid w:val="002F1B35"/>
    <w:rsid w:val="002F2168"/>
    <w:rsid w:val="002F2AA1"/>
    <w:rsid w:val="002F450F"/>
    <w:rsid w:val="002F5089"/>
    <w:rsid w:val="002F68A3"/>
    <w:rsid w:val="002F7712"/>
    <w:rsid w:val="002F7DAA"/>
    <w:rsid w:val="00303CF1"/>
    <w:rsid w:val="00305AD2"/>
    <w:rsid w:val="00306697"/>
    <w:rsid w:val="00306A3E"/>
    <w:rsid w:val="00306D35"/>
    <w:rsid w:val="00311277"/>
    <w:rsid w:val="003121B8"/>
    <w:rsid w:val="003149C4"/>
    <w:rsid w:val="003158D4"/>
    <w:rsid w:val="00316284"/>
    <w:rsid w:val="00316C41"/>
    <w:rsid w:val="00317C3C"/>
    <w:rsid w:val="00322754"/>
    <w:rsid w:val="00324A94"/>
    <w:rsid w:val="00325017"/>
    <w:rsid w:val="003256B3"/>
    <w:rsid w:val="00325CCA"/>
    <w:rsid w:val="003270B5"/>
    <w:rsid w:val="003300FC"/>
    <w:rsid w:val="00336F6E"/>
    <w:rsid w:val="00336FFF"/>
    <w:rsid w:val="003378F0"/>
    <w:rsid w:val="00337C19"/>
    <w:rsid w:val="003416D7"/>
    <w:rsid w:val="003417DA"/>
    <w:rsid w:val="0034339A"/>
    <w:rsid w:val="00344660"/>
    <w:rsid w:val="0034649B"/>
    <w:rsid w:val="00346718"/>
    <w:rsid w:val="00350C52"/>
    <w:rsid w:val="0035260A"/>
    <w:rsid w:val="00353604"/>
    <w:rsid w:val="0035396D"/>
    <w:rsid w:val="003540E3"/>
    <w:rsid w:val="0035420A"/>
    <w:rsid w:val="003551C6"/>
    <w:rsid w:val="00356305"/>
    <w:rsid w:val="00371527"/>
    <w:rsid w:val="003763F8"/>
    <w:rsid w:val="00383437"/>
    <w:rsid w:val="00384605"/>
    <w:rsid w:val="00385BE7"/>
    <w:rsid w:val="0038774E"/>
    <w:rsid w:val="00390A8B"/>
    <w:rsid w:val="003911DC"/>
    <w:rsid w:val="0039127B"/>
    <w:rsid w:val="0039145A"/>
    <w:rsid w:val="003918A7"/>
    <w:rsid w:val="00392CA5"/>
    <w:rsid w:val="00393B1F"/>
    <w:rsid w:val="0039438C"/>
    <w:rsid w:val="003A36EA"/>
    <w:rsid w:val="003A4D4C"/>
    <w:rsid w:val="003A6935"/>
    <w:rsid w:val="003A6AAB"/>
    <w:rsid w:val="003B07C2"/>
    <w:rsid w:val="003B44FB"/>
    <w:rsid w:val="003C2322"/>
    <w:rsid w:val="003C346C"/>
    <w:rsid w:val="003C71E8"/>
    <w:rsid w:val="003C7822"/>
    <w:rsid w:val="003D0009"/>
    <w:rsid w:val="003D3545"/>
    <w:rsid w:val="003D3BD2"/>
    <w:rsid w:val="003D47F2"/>
    <w:rsid w:val="003D61B4"/>
    <w:rsid w:val="003D6CA1"/>
    <w:rsid w:val="003D7237"/>
    <w:rsid w:val="003E5145"/>
    <w:rsid w:val="003E59B0"/>
    <w:rsid w:val="003F0566"/>
    <w:rsid w:val="003F1B03"/>
    <w:rsid w:val="003F1F89"/>
    <w:rsid w:val="003F2141"/>
    <w:rsid w:val="003F577D"/>
    <w:rsid w:val="003F6E92"/>
    <w:rsid w:val="004004F9"/>
    <w:rsid w:val="00400C8E"/>
    <w:rsid w:val="00401B0F"/>
    <w:rsid w:val="00402DE2"/>
    <w:rsid w:val="00404220"/>
    <w:rsid w:val="00404986"/>
    <w:rsid w:val="00404C00"/>
    <w:rsid w:val="0040673B"/>
    <w:rsid w:val="00406C13"/>
    <w:rsid w:val="00406F2A"/>
    <w:rsid w:val="004173D9"/>
    <w:rsid w:val="00417AD9"/>
    <w:rsid w:val="00420319"/>
    <w:rsid w:val="004231C4"/>
    <w:rsid w:val="0042360F"/>
    <w:rsid w:val="00423E83"/>
    <w:rsid w:val="00430937"/>
    <w:rsid w:val="00433A19"/>
    <w:rsid w:val="00434222"/>
    <w:rsid w:val="00434FEE"/>
    <w:rsid w:val="00435067"/>
    <w:rsid w:val="00435A7A"/>
    <w:rsid w:val="004421D3"/>
    <w:rsid w:val="00443053"/>
    <w:rsid w:val="0044462C"/>
    <w:rsid w:val="004466A9"/>
    <w:rsid w:val="004477E2"/>
    <w:rsid w:val="004504BC"/>
    <w:rsid w:val="0045101A"/>
    <w:rsid w:val="004515A6"/>
    <w:rsid w:val="00451624"/>
    <w:rsid w:val="004523A3"/>
    <w:rsid w:val="004552F5"/>
    <w:rsid w:val="0045705C"/>
    <w:rsid w:val="00457D54"/>
    <w:rsid w:val="00460DEC"/>
    <w:rsid w:val="0046422D"/>
    <w:rsid w:val="00464684"/>
    <w:rsid w:val="0046569C"/>
    <w:rsid w:val="004665B7"/>
    <w:rsid w:val="0047222F"/>
    <w:rsid w:val="004759E0"/>
    <w:rsid w:val="004761EF"/>
    <w:rsid w:val="00480A47"/>
    <w:rsid w:val="00481331"/>
    <w:rsid w:val="00484AE5"/>
    <w:rsid w:val="00484B02"/>
    <w:rsid w:val="0048746F"/>
    <w:rsid w:val="00487A48"/>
    <w:rsid w:val="0049079A"/>
    <w:rsid w:val="004907C2"/>
    <w:rsid w:val="00490C0B"/>
    <w:rsid w:val="00494A9A"/>
    <w:rsid w:val="00495EFD"/>
    <w:rsid w:val="004A0E3A"/>
    <w:rsid w:val="004A119E"/>
    <w:rsid w:val="004A16DF"/>
    <w:rsid w:val="004A50BA"/>
    <w:rsid w:val="004A5C67"/>
    <w:rsid w:val="004A75A7"/>
    <w:rsid w:val="004A7A7F"/>
    <w:rsid w:val="004B16E6"/>
    <w:rsid w:val="004B1B5D"/>
    <w:rsid w:val="004B1D23"/>
    <w:rsid w:val="004B44EA"/>
    <w:rsid w:val="004B58F3"/>
    <w:rsid w:val="004C04F0"/>
    <w:rsid w:val="004C111E"/>
    <w:rsid w:val="004C263F"/>
    <w:rsid w:val="004C5E7F"/>
    <w:rsid w:val="004C7696"/>
    <w:rsid w:val="004C76F3"/>
    <w:rsid w:val="004D11B4"/>
    <w:rsid w:val="004D2F67"/>
    <w:rsid w:val="004D431F"/>
    <w:rsid w:val="004D4649"/>
    <w:rsid w:val="004D5CC3"/>
    <w:rsid w:val="004D69AB"/>
    <w:rsid w:val="004D78E1"/>
    <w:rsid w:val="004E2883"/>
    <w:rsid w:val="004E2A49"/>
    <w:rsid w:val="004E2E0F"/>
    <w:rsid w:val="004E2E41"/>
    <w:rsid w:val="004E610F"/>
    <w:rsid w:val="004E6DD9"/>
    <w:rsid w:val="004F190E"/>
    <w:rsid w:val="004F2102"/>
    <w:rsid w:val="004F21B2"/>
    <w:rsid w:val="004F233A"/>
    <w:rsid w:val="004F4018"/>
    <w:rsid w:val="004F6137"/>
    <w:rsid w:val="004F618A"/>
    <w:rsid w:val="004F6B30"/>
    <w:rsid w:val="004F6E80"/>
    <w:rsid w:val="00501565"/>
    <w:rsid w:val="005015C5"/>
    <w:rsid w:val="00501A25"/>
    <w:rsid w:val="00501BD1"/>
    <w:rsid w:val="0050256B"/>
    <w:rsid w:val="00503EC1"/>
    <w:rsid w:val="00504AE6"/>
    <w:rsid w:val="005053CA"/>
    <w:rsid w:val="0050617A"/>
    <w:rsid w:val="00506D11"/>
    <w:rsid w:val="005074BB"/>
    <w:rsid w:val="00507D79"/>
    <w:rsid w:val="005106C0"/>
    <w:rsid w:val="00511B2C"/>
    <w:rsid w:val="0051205D"/>
    <w:rsid w:val="0051383A"/>
    <w:rsid w:val="0051508F"/>
    <w:rsid w:val="005169D2"/>
    <w:rsid w:val="00517A91"/>
    <w:rsid w:val="00520085"/>
    <w:rsid w:val="005204AF"/>
    <w:rsid w:val="005212FB"/>
    <w:rsid w:val="005233BC"/>
    <w:rsid w:val="00530D7E"/>
    <w:rsid w:val="00532405"/>
    <w:rsid w:val="00532D2D"/>
    <w:rsid w:val="00532D78"/>
    <w:rsid w:val="00532F90"/>
    <w:rsid w:val="00533D4C"/>
    <w:rsid w:val="00535392"/>
    <w:rsid w:val="005354EB"/>
    <w:rsid w:val="00535E2B"/>
    <w:rsid w:val="00536CC0"/>
    <w:rsid w:val="00536D71"/>
    <w:rsid w:val="00537CDE"/>
    <w:rsid w:val="005411C1"/>
    <w:rsid w:val="00542507"/>
    <w:rsid w:val="0054287E"/>
    <w:rsid w:val="00544064"/>
    <w:rsid w:val="00545AF5"/>
    <w:rsid w:val="00547496"/>
    <w:rsid w:val="0055202C"/>
    <w:rsid w:val="00552AFA"/>
    <w:rsid w:val="00553210"/>
    <w:rsid w:val="00553725"/>
    <w:rsid w:val="00554942"/>
    <w:rsid w:val="00554EC4"/>
    <w:rsid w:val="0055589A"/>
    <w:rsid w:val="005559F1"/>
    <w:rsid w:val="00557FDC"/>
    <w:rsid w:val="00564200"/>
    <w:rsid w:val="00565260"/>
    <w:rsid w:val="005659F8"/>
    <w:rsid w:val="0056738B"/>
    <w:rsid w:val="00570E8D"/>
    <w:rsid w:val="0057101F"/>
    <w:rsid w:val="00575384"/>
    <w:rsid w:val="00575EB8"/>
    <w:rsid w:val="0057639E"/>
    <w:rsid w:val="005772E7"/>
    <w:rsid w:val="00577FE2"/>
    <w:rsid w:val="00582DD4"/>
    <w:rsid w:val="0058375B"/>
    <w:rsid w:val="005838FB"/>
    <w:rsid w:val="00584DED"/>
    <w:rsid w:val="00587A7A"/>
    <w:rsid w:val="00590299"/>
    <w:rsid w:val="00590E58"/>
    <w:rsid w:val="0059167A"/>
    <w:rsid w:val="0059348D"/>
    <w:rsid w:val="00593C9A"/>
    <w:rsid w:val="00593EB3"/>
    <w:rsid w:val="00595880"/>
    <w:rsid w:val="005968AC"/>
    <w:rsid w:val="00596BE8"/>
    <w:rsid w:val="00597CC4"/>
    <w:rsid w:val="005A11FA"/>
    <w:rsid w:val="005A19C9"/>
    <w:rsid w:val="005A2E0E"/>
    <w:rsid w:val="005A685E"/>
    <w:rsid w:val="005B1B65"/>
    <w:rsid w:val="005B5501"/>
    <w:rsid w:val="005B5DE6"/>
    <w:rsid w:val="005B78E8"/>
    <w:rsid w:val="005B79C7"/>
    <w:rsid w:val="005C0405"/>
    <w:rsid w:val="005C1217"/>
    <w:rsid w:val="005C1788"/>
    <w:rsid w:val="005C1CC9"/>
    <w:rsid w:val="005C1FF0"/>
    <w:rsid w:val="005C6474"/>
    <w:rsid w:val="005C6BC0"/>
    <w:rsid w:val="005D0BFD"/>
    <w:rsid w:val="005D119A"/>
    <w:rsid w:val="005D4F0B"/>
    <w:rsid w:val="005D6BD6"/>
    <w:rsid w:val="005D7841"/>
    <w:rsid w:val="005E0D9B"/>
    <w:rsid w:val="005E0FE7"/>
    <w:rsid w:val="005E373E"/>
    <w:rsid w:val="005E54D0"/>
    <w:rsid w:val="005E6A95"/>
    <w:rsid w:val="005F0051"/>
    <w:rsid w:val="005F25DF"/>
    <w:rsid w:val="005F2FE2"/>
    <w:rsid w:val="005F468D"/>
    <w:rsid w:val="005F6E85"/>
    <w:rsid w:val="005F6FE4"/>
    <w:rsid w:val="006019ED"/>
    <w:rsid w:val="006020D8"/>
    <w:rsid w:val="006020F3"/>
    <w:rsid w:val="00604E4C"/>
    <w:rsid w:val="0060550D"/>
    <w:rsid w:val="0060602F"/>
    <w:rsid w:val="00606EF0"/>
    <w:rsid w:val="006100D3"/>
    <w:rsid w:val="00613D60"/>
    <w:rsid w:val="0061517E"/>
    <w:rsid w:val="0061580E"/>
    <w:rsid w:val="006160F8"/>
    <w:rsid w:val="00616F8B"/>
    <w:rsid w:val="006202C8"/>
    <w:rsid w:val="00620D7E"/>
    <w:rsid w:val="00621604"/>
    <w:rsid w:val="00623060"/>
    <w:rsid w:val="00625039"/>
    <w:rsid w:val="006255A6"/>
    <w:rsid w:val="0063087F"/>
    <w:rsid w:val="00631F73"/>
    <w:rsid w:val="00632035"/>
    <w:rsid w:val="0063219B"/>
    <w:rsid w:val="00632932"/>
    <w:rsid w:val="00634486"/>
    <w:rsid w:val="0063465F"/>
    <w:rsid w:val="00634FC8"/>
    <w:rsid w:val="00635BD6"/>
    <w:rsid w:val="00635DCE"/>
    <w:rsid w:val="00637BA1"/>
    <w:rsid w:val="00637CC8"/>
    <w:rsid w:val="006408D1"/>
    <w:rsid w:val="00640CB2"/>
    <w:rsid w:val="0064209A"/>
    <w:rsid w:val="00644D0D"/>
    <w:rsid w:val="00644E33"/>
    <w:rsid w:val="00645DEF"/>
    <w:rsid w:val="0064652A"/>
    <w:rsid w:val="00647CE9"/>
    <w:rsid w:val="00650717"/>
    <w:rsid w:val="006537F9"/>
    <w:rsid w:val="0065712E"/>
    <w:rsid w:val="0066089C"/>
    <w:rsid w:val="00662DE1"/>
    <w:rsid w:val="00663A01"/>
    <w:rsid w:val="00664F30"/>
    <w:rsid w:val="006661C9"/>
    <w:rsid w:val="0066692C"/>
    <w:rsid w:val="0066726B"/>
    <w:rsid w:val="00667D77"/>
    <w:rsid w:val="00667E1C"/>
    <w:rsid w:val="006705F0"/>
    <w:rsid w:val="00671A44"/>
    <w:rsid w:val="00671B7C"/>
    <w:rsid w:val="006758A1"/>
    <w:rsid w:val="0068245A"/>
    <w:rsid w:val="006825C9"/>
    <w:rsid w:val="00682D54"/>
    <w:rsid w:val="0068371F"/>
    <w:rsid w:val="0068538F"/>
    <w:rsid w:val="00687860"/>
    <w:rsid w:val="00690C81"/>
    <w:rsid w:val="00691300"/>
    <w:rsid w:val="00691C28"/>
    <w:rsid w:val="0069244C"/>
    <w:rsid w:val="006A1CBC"/>
    <w:rsid w:val="006A5005"/>
    <w:rsid w:val="006A5926"/>
    <w:rsid w:val="006A63E3"/>
    <w:rsid w:val="006A676F"/>
    <w:rsid w:val="006B0358"/>
    <w:rsid w:val="006B075A"/>
    <w:rsid w:val="006B0A04"/>
    <w:rsid w:val="006B1414"/>
    <w:rsid w:val="006B1B87"/>
    <w:rsid w:val="006B2DFD"/>
    <w:rsid w:val="006B45E3"/>
    <w:rsid w:val="006B491D"/>
    <w:rsid w:val="006B4C7C"/>
    <w:rsid w:val="006B50F0"/>
    <w:rsid w:val="006B53C8"/>
    <w:rsid w:val="006B58C0"/>
    <w:rsid w:val="006C0410"/>
    <w:rsid w:val="006C200D"/>
    <w:rsid w:val="006C51EF"/>
    <w:rsid w:val="006C5545"/>
    <w:rsid w:val="006C6126"/>
    <w:rsid w:val="006D0570"/>
    <w:rsid w:val="006D115E"/>
    <w:rsid w:val="006D124A"/>
    <w:rsid w:val="006D1653"/>
    <w:rsid w:val="006D6444"/>
    <w:rsid w:val="006D6F69"/>
    <w:rsid w:val="006D70AA"/>
    <w:rsid w:val="006E0A48"/>
    <w:rsid w:val="006E210F"/>
    <w:rsid w:val="006E28D8"/>
    <w:rsid w:val="006E2B57"/>
    <w:rsid w:val="006E3E80"/>
    <w:rsid w:val="006E4371"/>
    <w:rsid w:val="006E52E7"/>
    <w:rsid w:val="006E5416"/>
    <w:rsid w:val="006F487F"/>
    <w:rsid w:val="006F4F0C"/>
    <w:rsid w:val="006F56FA"/>
    <w:rsid w:val="006F59B5"/>
    <w:rsid w:val="006F5EE7"/>
    <w:rsid w:val="006F71E5"/>
    <w:rsid w:val="00705CB7"/>
    <w:rsid w:val="00706917"/>
    <w:rsid w:val="0070694D"/>
    <w:rsid w:val="00706B48"/>
    <w:rsid w:val="00706B4D"/>
    <w:rsid w:val="00707FE8"/>
    <w:rsid w:val="007100E2"/>
    <w:rsid w:val="007120F4"/>
    <w:rsid w:val="00712AA8"/>
    <w:rsid w:val="00713574"/>
    <w:rsid w:val="00714EAD"/>
    <w:rsid w:val="00715566"/>
    <w:rsid w:val="0071625B"/>
    <w:rsid w:val="00716C28"/>
    <w:rsid w:val="00717437"/>
    <w:rsid w:val="00717AF9"/>
    <w:rsid w:val="00717E1F"/>
    <w:rsid w:val="00720846"/>
    <w:rsid w:val="007215A6"/>
    <w:rsid w:val="00723CD7"/>
    <w:rsid w:val="00723EE2"/>
    <w:rsid w:val="007264A0"/>
    <w:rsid w:val="0072789C"/>
    <w:rsid w:val="0073065A"/>
    <w:rsid w:val="007307AC"/>
    <w:rsid w:val="00731303"/>
    <w:rsid w:val="00732000"/>
    <w:rsid w:val="00732EC4"/>
    <w:rsid w:val="00733F96"/>
    <w:rsid w:val="00736D68"/>
    <w:rsid w:val="00741D69"/>
    <w:rsid w:val="00743A11"/>
    <w:rsid w:val="00745B8E"/>
    <w:rsid w:val="007502C1"/>
    <w:rsid w:val="00764C58"/>
    <w:rsid w:val="00766B16"/>
    <w:rsid w:val="0076709E"/>
    <w:rsid w:val="0077086A"/>
    <w:rsid w:val="0077394E"/>
    <w:rsid w:val="00773FC6"/>
    <w:rsid w:val="00774152"/>
    <w:rsid w:val="0077417D"/>
    <w:rsid w:val="00775439"/>
    <w:rsid w:val="0077723E"/>
    <w:rsid w:val="007803BF"/>
    <w:rsid w:val="00782119"/>
    <w:rsid w:val="00783B89"/>
    <w:rsid w:val="00783CC4"/>
    <w:rsid w:val="007841F4"/>
    <w:rsid w:val="00785F77"/>
    <w:rsid w:val="0078736F"/>
    <w:rsid w:val="0078750B"/>
    <w:rsid w:val="00787E6C"/>
    <w:rsid w:val="0079220D"/>
    <w:rsid w:val="0079230C"/>
    <w:rsid w:val="007A2E06"/>
    <w:rsid w:val="007A2F21"/>
    <w:rsid w:val="007A3B67"/>
    <w:rsid w:val="007A527A"/>
    <w:rsid w:val="007A5C9D"/>
    <w:rsid w:val="007A6867"/>
    <w:rsid w:val="007B10A7"/>
    <w:rsid w:val="007B190A"/>
    <w:rsid w:val="007B3DBA"/>
    <w:rsid w:val="007B45CC"/>
    <w:rsid w:val="007B7470"/>
    <w:rsid w:val="007C19E5"/>
    <w:rsid w:val="007C25B9"/>
    <w:rsid w:val="007C3EB3"/>
    <w:rsid w:val="007C43F1"/>
    <w:rsid w:val="007C5618"/>
    <w:rsid w:val="007C6182"/>
    <w:rsid w:val="007C7E97"/>
    <w:rsid w:val="007D13CB"/>
    <w:rsid w:val="007D1D50"/>
    <w:rsid w:val="007D2BBF"/>
    <w:rsid w:val="007D31C6"/>
    <w:rsid w:val="007D6675"/>
    <w:rsid w:val="007D6788"/>
    <w:rsid w:val="007D6A4F"/>
    <w:rsid w:val="007D6B18"/>
    <w:rsid w:val="007E066E"/>
    <w:rsid w:val="007E0BF6"/>
    <w:rsid w:val="007E106B"/>
    <w:rsid w:val="007E2F7E"/>
    <w:rsid w:val="007E3933"/>
    <w:rsid w:val="007E4A3B"/>
    <w:rsid w:val="007E5306"/>
    <w:rsid w:val="007E5758"/>
    <w:rsid w:val="007E6566"/>
    <w:rsid w:val="007E712C"/>
    <w:rsid w:val="007F185D"/>
    <w:rsid w:val="007F60C0"/>
    <w:rsid w:val="00801F6A"/>
    <w:rsid w:val="008022FA"/>
    <w:rsid w:val="008033DC"/>
    <w:rsid w:val="00803DF4"/>
    <w:rsid w:val="00804501"/>
    <w:rsid w:val="00806158"/>
    <w:rsid w:val="00806464"/>
    <w:rsid w:val="00810479"/>
    <w:rsid w:val="00810851"/>
    <w:rsid w:val="008117B4"/>
    <w:rsid w:val="0081185D"/>
    <w:rsid w:val="00811C22"/>
    <w:rsid w:val="00812766"/>
    <w:rsid w:val="0081346E"/>
    <w:rsid w:val="00813DDE"/>
    <w:rsid w:val="00813EC1"/>
    <w:rsid w:val="00815E78"/>
    <w:rsid w:val="00816610"/>
    <w:rsid w:val="00817725"/>
    <w:rsid w:val="008200B3"/>
    <w:rsid w:val="0082121E"/>
    <w:rsid w:val="00826EC2"/>
    <w:rsid w:val="00830466"/>
    <w:rsid w:val="008308CD"/>
    <w:rsid w:val="00830AC5"/>
    <w:rsid w:val="008378A5"/>
    <w:rsid w:val="008414E3"/>
    <w:rsid w:val="0084312D"/>
    <w:rsid w:val="008438BD"/>
    <w:rsid w:val="008444AE"/>
    <w:rsid w:val="0084730D"/>
    <w:rsid w:val="008475BD"/>
    <w:rsid w:val="00847F76"/>
    <w:rsid w:val="008513E6"/>
    <w:rsid w:val="00851D25"/>
    <w:rsid w:val="00860B42"/>
    <w:rsid w:val="008619AC"/>
    <w:rsid w:val="008621E2"/>
    <w:rsid w:val="00863DCE"/>
    <w:rsid w:val="008641BD"/>
    <w:rsid w:val="008650D2"/>
    <w:rsid w:val="00866FCB"/>
    <w:rsid w:val="00870BFF"/>
    <w:rsid w:val="0087283E"/>
    <w:rsid w:val="00874394"/>
    <w:rsid w:val="008756DA"/>
    <w:rsid w:val="00876E85"/>
    <w:rsid w:val="00877BCA"/>
    <w:rsid w:val="00880432"/>
    <w:rsid w:val="00881E3B"/>
    <w:rsid w:val="00882237"/>
    <w:rsid w:val="008850F8"/>
    <w:rsid w:val="0089077D"/>
    <w:rsid w:val="008914A3"/>
    <w:rsid w:val="0089185E"/>
    <w:rsid w:val="00894591"/>
    <w:rsid w:val="00894E9F"/>
    <w:rsid w:val="00895190"/>
    <w:rsid w:val="0089602C"/>
    <w:rsid w:val="00897110"/>
    <w:rsid w:val="008972F4"/>
    <w:rsid w:val="00897415"/>
    <w:rsid w:val="00897557"/>
    <w:rsid w:val="008A1438"/>
    <w:rsid w:val="008A1884"/>
    <w:rsid w:val="008A3A7F"/>
    <w:rsid w:val="008A3C5A"/>
    <w:rsid w:val="008A4290"/>
    <w:rsid w:val="008A56E1"/>
    <w:rsid w:val="008A6ADF"/>
    <w:rsid w:val="008A6BD4"/>
    <w:rsid w:val="008A7A7C"/>
    <w:rsid w:val="008B0EDF"/>
    <w:rsid w:val="008B43AD"/>
    <w:rsid w:val="008B6E68"/>
    <w:rsid w:val="008B748F"/>
    <w:rsid w:val="008B7B73"/>
    <w:rsid w:val="008C1906"/>
    <w:rsid w:val="008C63EA"/>
    <w:rsid w:val="008C6957"/>
    <w:rsid w:val="008D3FE1"/>
    <w:rsid w:val="008D623B"/>
    <w:rsid w:val="008D6711"/>
    <w:rsid w:val="008E26E2"/>
    <w:rsid w:val="008E4A9E"/>
    <w:rsid w:val="008E4CD9"/>
    <w:rsid w:val="008E521F"/>
    <w:rsid w:val="008E59BE"/>
    <w:rsid w:val="008E6695"/>
    <w:rsid w:val="008E7758"/>
    <w:rsid w:val="008F5959"/>
    <w:rsid w:val="009016FF"/>
    <w:rsid w:val="00906E27"/>
    <w:rsid w:val="009111FF"/>
    <w:rsid w:val="0091133E"/>
    <w:rsid w:val="00913471"/>
    <w:rsid w:val="009134D3"/>
    <w:rsid w:val="00913C9D"/>
    <w:rsid w:val="009157FE"/>
    <w:rsid w:val="009168BC"/>
    <w:rsid w:val="00916AED"/>
    <w:rsid w:val="00916CC6"/>
    <w:rsid w:val="0091785F"/>
    <w:rsid w:val="009248FB"/>
    <w:rsid w:val="00924A7B"/>
    <w:rsid w:val="0092593E"/>
    <w:rsid w:val="00925F41"/>
    <w:rsid w:val="00932B9C"/>
    <w:rsid w:val="00934A9D"/>
    <w:rsid w:val="009353F3"/>
    <w:rsid w:val="00937EAB"/>
    <w:rsid w:val="0094018B"/>
    <w:rsid w:val="009414EE"/>
    <w:rsid w:val="009430B7"/>
    <w:rsid w:val="0094319F"/>
    <w:rsid w:val="009447F0"/>
    <w:rsid w:val="00945043"/>
    <w:rsid w:val="00947988"/>
    <w:rsid w:val="00951066"/>
    <w:rsid w:val="00952D98"/>
    <w:rsid w:val="00954AE1"/>
    <w:rsid w:val="00955C94"/>
    <w:rsid w:val="00956F4A"/>
    <w:rsid w:val="0095765B"/>
    <w:rsid w:val="00962F12"/>
    <w:rsid w:val="00964074"/>
    <w:rsid w:val="00965249"/>
    <w:rsid w:val="0096696C"/>
    <w:rsid w:val="00967D80"/>
    <w:rsid w:val="00970D03"/>
    <w:rsid w:val="00971480"/>
    <w:rsid w:val="00973E0B"/>
    <w:rsid w:val="009750C5"/>
    <w:rsid w:val="00975E2E"/>
    <w:rsid w:val="009767AF"/>
    <w:rsid w:val="00976878"/>
    <w:rsid w:val="00977B20"/>
    <w:rsid w:val="00977DF4"/>
    <w:rsid w:val="00982EC7"/>
    <w:rsid w:val="009848D7"/>
    <w:rsid w:val="0099061C"/>
    <w:rsid w:val="00991547"/>
    <w:rsid w:val="00993C8F"/>
    <w:rsid w:val="00997266"/>
    <w:rsid w:val="0099775B"/>
    <w:rsid w:val="00997776"/>
    <w:rsid w:val="009A08FC"/>
    <w:rsid w:val="009A422B"/>
    <w:rsid w:val="009A48BD"/>
    <w:rsid w:val="009A4C31"/>
    <w:rsid w:val="009A4D73"/>
    <w:rsid w:val="009B2A78"/>
    <w:rsid w:val="009B4D71"/>
    <w:rsid w:val="009B53F7"/>
    <w:rsid w:val="009B6FD9"/>
    <w:rsid w:val="009C2A11"/>
    <w:rsid w:val="009C38F1"/>
    <w:rsid w:val="009C52A8"/>
    <w:rsid w:val="009D0888"/>
    <w:rsid w:val="009D198D"/>
    <w:rsid w:val="009D34B1"/>
    <w:rsid w:val="009D3AF8"/>
    <w:rsid w:val="009D5AE2"/>
    <w:rsid w:val="009D6E52"/>
    <w:rsid w:val="009D7F52"/>
    <w:rsid w:val="009E4252"/>
    <w:rsid w:val="009E44C4"/>
    <w:rsid w:val="009E6656"/>
    <w:rsid w:val="009E7F2D"/>
    <w:rsid w:val="009F021E"/>
    <w:rsid w:val="009F05C8"/>
    <w:rsid w:val="009F2665"/>
    <w:rsid w:val="009F611C"/>
    <w:rsid w:val="009F6539"/>
    <w:rsid w:val="00A00395"/>
    <w:rsid w:val="00A02DED"/>
    <w:rsid w:val="00A05112"/>
    <w:rsid w:val="00A06C2B"/>
    <w:rsid w:val="00A07345"/>
    <w:rsid w:val="00A132A9"/>
    <w:rsid w:val="00A15F37"/>
    <w:rsid w:val="00A1664A"/>
    <w:rsid w:val="00A16AE5"/>
    <w:rsid w:val="00A214B8"/>
    <w:rsid w:val="00A214CE"/>
    <w:rsid w:val="00A224BD"/>
    <w:rsid w:val="00A22D5D"/>
    <w:rsid w:val="00A23889"/>
    <w:rsid w:val="00A23D05"/>
    <w:rsid w:val="00A2550E"/>
    <w:rsid w:val="00A269B4"/>
    <w:rsid w:val="00A307FA"/>
    <w:rsid w:val="00A321D3"/>
    <w:rsid w:val="00A32C53"/>
    <w:rsid w:val="00A334A7"/>
    <w:rsid w:val="00A33D6F"/>
    <w:rsid w:val="00A34792"/>
    <w:rsid w:val="00A35B28"/>
    <w:rsid w:val="00A3626B"/>
    <w:rsid w:val="00A4093E"/>
    <w:rsid w:val="00A434FE"/>
    <w:rsid w:val="00A45026"/>
    <w:rsid w:val="00A462D2"/>
    <w:rsid w:val="00A46553"/>
    <w:rsid w:val="00A5063F"/>
    <w:rsid w:val="00A51E08"/>
    <w:rsid w:val="00A55612"/>
    <w:rsid w:val="00A569BF"/>
    <w:rsid w:val="00A5797C"/>
    <w:rsid w:val="00A62F7F"/>
    <w:rsid w:val="00A6631E"/>
    <w:rsid w:val="00A67129"/>
    <w:rsid w:val="00A678E4"/>
    <w:rsid w:val="00A67B83"/>
    <w:rsid w:val="00A704C0"/>
    <w:rsid w:val="00A704EE"/>
    <w:rsid w:val="00A709E7"/>
    <w:rsid w:val="00A71ED2"/>
    <w:rsid w:val="00A727D2"/>
    <w:rsid w:val="00A73AEC"/>
    <w:rsid w:val="00A74E8D"/>
    <w:rsid w:val="00A751B8"/>
    <w:rsid w:val="00A757A9"/>
    <w:rsid w:val="00A80E00"/>
    <w:rsid w:val="00A84BD2"/>
    <w:rsid w:val="00A855B9"/>
    <w:rsid w:val="00A866CA"/>
    <w:rsid w:val="00A878E0"/>
    <w:rsid w:val="00A87BA9"/>
    <w:rsid w:val="00A90BBE"/>
    <w:rsid w:val="00A93F6B"/>
    <w:rsid w:val="00A94C1F"/>
    <w:rsid w:val="00A9679A"/>
    <w:rsid w:val="00A968B2"/>
    <w:rsid w:val="00A971FE"/>
    <w:rsid w:val="00AA1B54"/>
    <w:rsid w:val="00AA1DA9"/>
    <w:rsid w:val="00AA2330"/>
    <w:rsid w:val="00AA375A"/>
    <w:rsid w:val="00AA37AA"/>
    <w:rsid w:val="00AA5E99"/>
    <w:rsid w:val="00AA61B1"/>
    <w:rsid w:val="00AB014E"/>
    <w:rsid w:val="00AB026B"/>
    <w:rsid w:val="00AB13FE"/>
    <w:rsid w:val="00AB1BA1"/>
    <w:rsid w:val="00AB2357"/>
    <w:rsid w:val="00AB2CD2"/>
    <w:rsid w:val="00AB2DC8"/>
    <w:rsid w:val="00AB3936"/>
    <w:rsid w:val="00AC05FB"/>
    <w:rsid w:val="00AC4822"/>
    <w:rsid w:val="00AC4EED"/>
    <w:rsid w:val="00AC6683"/>
    <w:rsid w:val="00AC7EC2"/>
    <w:rsid w:val="00AD0217"/>
    <w:rsid w:val="00AD272D"/>
    <w:rsid w:val="00AD64D3"/>
    <w:rsid w:val="00AE03F6"/>
    <w:rsid w:val="00AE09F0"/>
    <w:rsid w:val="00AE0CC8"/>
    <w:rsid w:val="00AE1840"/>
    <w:rsid w:val="00AE1BC6"/>
    <w:rsid w:val="00AE3183"/>
    <w:rsid w:val="00AE520B"/>
    <w:rsid w:val="00AE5386"/>
    <w:rsid w:val="00AE7B63"/>
    <w:rsid w:val="00AF13E4"/>
    <w:rsid w:val="00AF3111"/>
    <w:rsid w:val="00AF343F"/>
    <w:rsid w:val="00AF34DD"/>
    <w:rsid w:val="00AF5021"/>
    <w:rsid w:val="00AF67CD"/>
    <w:rsid w:val="00AF6BDE"/>
    <w:rsid w:val="00B00031"/>
    <w:rsid w:val="00B008AF"/>
    <w:rsid w:val="00B04C26"/>
    <w:rsid w:val="00B060DF"/>
    <w:rsid w:val="00B0640E"/>
    <w:rsid w:val="00B10F8A"/>
    <w:rsid w:val="00B12BA7"/>
    <w:rsid w:val="00B14617"/>
    <w:rsid w:val="00B14657"/>
    <w:rsid w:val="00B15AEA"/>
    <w:rsid w:val="00B20B96"/>
    <w:rsid w:val="00B20E17"/>
    <w:rsid w:val="00B21B7B"/>
    <w:rsid w:val="00B21C80"/>
    <w:rsid w:val="00B24BE6"/>
    <w:rsid w:val="00B2551A"/>
    <w:rsid w:val="00B25DC5"/>
    <w:rsid w:val="00B26038"/>
    <w:rsid w:val="00B26E82"/>
    <w:rsid w:val="00B36688"/>
    <w:rsid w:val="00B37ABC"/>
    <w:rsid w:val="00B412D4"/>
    <w:rsid w:val="00B414D9"/>
    <w:rsid w:val="00B41E70"/>
    <w:rsid w:val="00B43E6D"/>
    <w:rsid w:val="00B44688"/>
    <w:rsid w:val="00B450C9"/>
    <w:rsid w:val="00B468D3"/>
    <w:rsid w:val="00B46A2C"/>
    <w:rsid w:val="00B50399"/>
    <w:rsid w:val="00B5627C"/>
    <w:rsid w:val="00B60C17"/>
    <w:rsid w:val="00B61B8A"/>
    <w:rsid w:val="00B63BD8"/>
    <w:rsid w:val="00B657A0"/>
    <w:rsid w:val="00B706F4"/>
    <w:rsid w:val="00B72232"/>
    <w:rsid w:val="00B73A0D"/>
    <w:rsid w:val="00B7473F"/>
    <w:rsid w:val="00B75008"/>
    <w:rsid w:val="00B761B8"/>
    <w:rsid w:val="00B774F9"/>
    <w:rsid w:val="00B778BC"/>
    <w:rsid w:val="00B77FF3"/>
    <w:rsid w:val="00B8012B"/>
    <w:rsid w:val="00B8044F"/>
    <w:rsid w:val="00B8086E"/>
    <w:rsid w:val="00B8186D"/>
    <w:rsid w:val="00B82512"/>
    <w:rsid w:val="00B82535"/>
    <w:rsid w:val="00B83F03"/>
    <w:rsid w:val="00B84434"/>
    <w:rsid w:val="00B860CE"/>
    <w:rsid w:val="00B87ADD"/>
    <w:rsid w:val="00B9048C"/>
    <w:rsid w:val="00B9161F"/>
    <w:rsid w:val="00B91E3E"/>
    <w:rsid w:val="00B93E03"/>
    <w:rsid w:val="00B94025"/>
    <w:rsid w:val="00B95179"/>
    <w:rsid w:val="00B954BE"/>
    <w:rsid w:val="00B9639E"/>
    <w:rsid w:val="00B977A1"/>
    <w:rsid w:val="00BA158C"/>
    <w:rsid w:val="00BA2AE6"/>
    <w:rsid w:val="00BA3D04"/>
    <w:rsid w:val="00BA4497"/>
    <w:rsid w:val="00BA58A8"/>
    <w:rsid w:val="00BA6086"/>
    <w:rsid w:val="00BA6237"/>
    <w:rsid w:val="00BA6AAC"/>
    <w:rsid w:val="00BA6BA3"/>
    <w:rsid w:val="00BB15A4"/>
    <w:rsid w:val="00BB36CA"/>
    <w:rsid w:val="00BB4613"/>
    <w:rsid w:val="00BB556E"/>
    <w:rsid w:val="00BB58D7"/>
    <w:rsid w:val="00BB7E91"/>
    <w:rsid w:val="00BC1271"/>
    <w:rsid w:val="00BC1748"/>
    <w:rsid w:val="00BC364E"/>
    <w:rsid w:val="00BC48C5"/>
    <w:rsid w:val="00BC4F72"/>
    <w:rsid w:val="00BC52A1"/>
    <w:rsid w:val="00BC5AD9"/>
    <w:rsid w:val="00BC5B43"/>
    <w:rsid w:val="00BD11AE"/>
    <w:rsid w:val="00BD1668"/>
    <w:rsid w:val="00BD29A0"/>
    <w:rsid w:val="00BD43EC"/>
    <w:rsid w:val="00BD44B2"/>
    <w:rsid w:val="00BD78BF"/>
    <w:rsid w:val="00BE3485"/>
    <w:rsid w:val="00BE5928"/>
    <w:rsid w:val="00BF26A1"/>
    <w:rsid w:val="00BF4576"/>
    <w:rsid w:val="00BF53D2"/>
    <w:rsid w:val="00BF6A8E"/>
    <w:rsid w:val="00BF73B4"/>
    <w:rsid w:val="00C0024B"/>
    <w:rsid w:val="00C0147F"/>
    <w:rsid w:val="00C01C09"/>
    <w:rsid w:val="00C03D9A"/>
    <w:rsid w:val="00C07AF1"/>
    <w:rsid w:val="00C10782"/>
    <w:rsid w:val="00C115C2"/>
    <w:rsid w:val="00C1223B"/>
    <w:rsid w:val="00C12465"/>
    <w:rsid w:val="00C12AE9"/>
    <w:rsid w:val="00C13646"/>
    <w:rsid w:val="00C15478"/>
    <w:rsid w:val="00C15483"/>
    <w:rsid w:val="00C15616"/>
    <w:rsid w:val="00C166A9"/>
    <w:rsid w:val="00C21A50"/>
    <w:rsid w:val="00C222E5"/>
    <w:rsid w:val="00C258FA"/>
    <w:rsid w:val="00C25AA1"/>
    <w:rsid w:val="00C2737C"/>
    <w:rsid w:val="00C30C54"/>
    <w:rsid w:val="00C32109"/>
    <w:rsid w:val="00C35983"/>
    <w:rsid w:val="00C35C82"/>
    <w:rsid w:val="00C36108"/>
    <w:rsid w:val="00C364E2"/>
    <w:rsid w:val="00C366A4"/>
    <w:rsid w:val="00C37B43"/>
    <w:rsid w:val="00C37CE6"/>
    <w:rsid w:val="00C40FA2"/>
    <w:rsid w:val="00C420F6"/>
    <w:rsid w:val="00C44158"/>
    <w:rsid w:val="00C448FF"/>
    <w:rsid w:val="00C45E3E"/>
    <w:rsid w:val="00C47A43"/>
    <w:rsid w:val="00C511E5"/>
    <w:rsid w:val="00C528DE"/>
    <w:rsid w:val="00C557D0"/>
    <w:rsid w:val="00C55C3A"/>
    <w:rsid w:val="00C5623B"/>
    <w:rsid w:val="00C57210"/>
    <w:rsid w:val="00C576B6"/>
    <w:rsid w:val="00C6062C"/>
    <w:rsid w:val="00C617C9"/>
    <w:rsid w:val="00C61DB1"/>
    <w:rsid w:val="00C637E6"/>
    <w:rsid w:val="00C64D7A"/>
    <w:rsid w:val="00C65711"/>
    <w:rsid w:val="00C65713"/>
    <w:rsid w:val="00C65AAC"/>
    <w:rsid w:val="00C65CD7"/>
    <w:rsid w:val="00C66AB2"/>
    <w:rsid w:val="00C67C44"/>
    <w:rsid w:val="00C705EC"/>
    <w:rsid w:val="00C71449"/>
    <w:rsid w:val="00C719AB"/>
    <w:rsid w:val="00C726A7"/>
    <w:rsid w:val="00C7372A"/>
    <w:rsid w:val="00C7435C"/>
    <w:rsid w:val="00C7465A"/>
    <w:rsid w:val="00C75B4C"/>
    <w:rsid w:val="00C761F9"/>
    <w:rsid w:val="00C76EB3"/>
    <w:rsid w:val="00C80209"/>
    <w:rsid w:val="00C80560"/>
    <w:rsid w:val="00C81F73"/>
    <w:rsid w:val="00C82212"/>
    <w:rsid w:val="00C825E9"/>
    <w:rsid w:val="00C83458"/>
    <w:rsid w:val="00C83DF4"/>
    <w:rsid w:val="00C86AD1"/>
    <w:rsid w:val="00C91BCB"/>
    <w:rsid w:val="00C921AD"/>
    <w:rsid w:val="00C92DE8"/>
    <w:rsid w:val="00C92E60"/>
    <w:rsid w:val="00C94A5D"/>
    <w:rsid w:val="00C94E13"/>
    <w:rsid w:val="00C966DE"/>
    <w:rsid w:val="00CA2014"/>
    <w:rsid w:val="00CA2583"/>
    <w:rsid w:val="00CA2CBD"/>
    <w:rsid w:val="00CA396C"/>
    <w:rsid w:val="00CA5A71"/>
    <w:rsid w:val="00CA5C0C"/>
    <w:rsid w:val="00CA64DA"/>
    <w:rsid w:val="00CB3940"/>
    <w:rsid w:val="00CB4DAF"/>
    <w:rsid w:val="00CB5F0C"/>
    <w:rsid w:val="00CC180E"/>
    <w:rsid w:val="00CC40CE"/>
    <w:rsid w:val="00CC4CDF"/>
    <w:rsid w:val="00CC7380"/>
    <w:rsid w:val="00CD0245"/>
    <w:rsid w:val="00CD3A7A"/>
    <w:rsid w:val="00CD7EAD"/>
    <w:rsid w:val="00CE2600"/>
    <w:rsid w:val="00CE265C"/>
    <w:rsid w:val="00CE2CEC"/>
    <w:rsid w:val="00CE3523"/>
    <w:rsid w:val="00CE48AF"/>
    <w:rsid w:val="00CE5C44"/>
    <w:rsid w:val="00CE7498"/>
    <w:rsid w:val="00CE779F"/>
    <w:rsid w:val="00CF0CCE"/>
    <w:rsid w:val="00CF1E33"/>
    <w:rsid w:val="00CF46AA"/>
    <w:rsid w:val="00CF7131"/>
    <w:rsid w:val="00CF739F"/>
    <w:rsid w:val="00CF7FE3"/>
    <w:rsid w:val="00D015D8"/>
    <w:rsid w:val="00D02A16"/>
    <w:rsid w:val="00D05466"/>
    <w:rsid w:val="00D064EF"/>
    <w:rsid w:val="00D065E0"/>
    <w:rsid w:val="00D07266"/>
    <w:rsid w:val="00D16412"/>
    <w:rsid w:val="00D16659"/>
    <w:rsid w:val="00D20B40"/>
    <w:rsid w:val="00D21DF9"/>
    <w:rsid w:val="00D223BA"/>
    <w:rsid w:val="00D22BDF"/>
    <w:rsid w:val="00D22F9F"/>
    <w:rsid w:val="00D23E39"/>
    <w:rsid w:val="00D24DE8"/>
    <w:rsid w:val="00D25239"/>
    <w:rsid w:val="00D25705"/>
    <w:rsid w:val="00D25F3F"/>
    <w:rsid w:val="00D27359"/>
    <w:rsid w:val="00D2786F"/>
    <w:rsid w:val="00D2793A"/>
    <w:rsid w:val="00D30730"/>
    <w:rsid w:val="00D33351"/>
    <w:rsid w:val="00D33FB8"/>
    <w:rsid w:val="00D34D6D"/>
    <w:rsid w:val="00D34ED0"/>
    <w:rsid w:val="00D359EE"/>
    <w:rsid w:val="00D35A5D"/>
    <w:rsid w:val="00D36179"/>
    <w:rsid w:val="00D36B34"/>
    <w:rsid w:val="00D36CEC"/>
    <w:rsid w:val="00D3779E"/>
    <w:rsid w:val="00D4098B"/>
    <w:rsid w:val="00D40DD5"/>
    <w:rsid w:val="00D419F3"/>
    <w:rsid w:val="00D44D48"/>
    <w:rsid w:val="00D526B5"/>
    <w:rsid w:val="00D53E84"/>
    <w:rsid w:val="00D54678"/>
    <w:rsid w:val="00D54C60"/>
    <w:rsid w:val="00D56762"/>
    <w:rsid w:val="00D56D33"/>
    <w:rsid w:val="00D608F4"/>
    <w:rsid w:val="00D612BD"/>
    <w:rsid w:val="00D62A69"/>
    <w:rsid w:val="00D62E89"/>
    <w:rsid w:val="00D64721"/>
    <w:rsid w:val="00D66853"/>
    <w:rsid w:val="00D70D39"/>
    <w:rsid w:val="00D71EF4"/>
    <w:rsid w:val="00D724A1"/>
    <w:rsid w:val="00D73972"/>
    <w:rsid w:val="00D739EA"/>
    <w:rsid w:val="00D759E0"/>
    <w:rsid w:val="00D77757"/>
    <w:rsid w:val="00D77BA4"/>
    <w:rsid w:val="00D77FF9"/>
    <w:rsid w:val="00D80054"/>
    <w:rsid w:val="00D811B1"/>
    <w:rsid w:val="00D81A2A"/>
    <w:rsid w:val="00D842CB"/>
    <w:rsid w:val="00D85194"/>
    <w:rsid w:val="00D853B9"/>
    <w:rsid w:val="00D85A7B"/>
    <w:rsid w:val="00D85BD4"/>
    <w:rsid w:val="00D90D06"/>
    <w:rsid w:val="00D92266"/>
    <w:rsid w:val="00D94791"/>
    <w:rsid w:val="00D94BB0"/>
    <w:rsid w:val="00D94D7B"/>
    <w:rsid w:val="00D96431"/>
    <w:rsid w:val="00D964EC"/>
    <w:rsid w:val="00DA7469"/>
    <w:rsid w:val="00DB3C93"/>
    <w:rsid w:val="00DB4BE3"/>
    <w:rsid w:val="00DB5C26"/>
    <w:rsid w:val="00DB7176"/>
    <w:rsid w:val="00DB7835"/>
    <w:rsid w:val="00DC23CB"/>
    <w:rsid w:val="00DC2434"/>
    <w:rsid w:val="00DC3466"/>
    <w:rsid w:val="00DC4F69"/>
    <w:rsid w:val="00DC5053"/>
    <w:rsid w:val="00DC577D"/>
    <w:rsid w:val="00DC5917"/>
    <w:rsid w:val="00DC5B85"/>
    <w:rsid w:val="00DD0FD8"/>
    <w:rsid w:val="00DD144C"/>
    <w:rsid w:val="00DD2482"/>
    <w:rsid w:val="00DD29BA"/>
    <w:rsid w:val="00DD5D47"/>
    <w:rsid w:val="00DD78CC"/>
    <w:rsid w:val="00DE0E14"/>
    <w:rsid w:val="00DE15EF"/>
    <w:rsid w:val="00DF081F"/>
    <w:rsid w:val="00DF22D5"/>
    <w:rsid w:val="00DF31D8"/>
    <w:rsid w:val="00DF3571"/>
    <w:rsid w:val="00DF545C"/>
    <w:rsid w:val="00DF709E"/>
    <w:rsid w:val="00E01AD4"/>
    <w:rsid w:val="00E039BA"/>
    <w:rsid w:val="00E0567A"/>
    <w:rsid w:val="00E06B92"/>
    <w:rsid w:val="00E06DAC"/>
    <w:rsid w:val="00E13C8D"/>
    <w:rsid w:val="00E1430D"/>
    <w:rsid w:val="00E16565"/>
    <w:rsid w:val="00E16FD3"/>
    <w:rsid w:val="00E205C4"/>
    <w:rsid w:val="00E21A95"/>
    <w:rsid w:val="00E221C6"/>
    <w:rsid w:val="00E23738"/>
    <w:rsid w:val="00E25391"/>
    <w:rsid w:val="00E25BD1"/>
    <w:rsid w:val="00E26339"/>
    <w:rsid w:val="00E303F9"/>
    <w:rsid w:val="00E30ABD"/>
    <w:rsid w:val="00E310D8"/>
    <w:rsid w:val="00E3221E"/>
    <w:rsid w:val="00E32352"/>
    <w:rsid w:val="00E32967"/>
    <w:rsid w:val="00E33111"/>
    <w:rsid w:val="00E337FC"/>
    <w:rsid w:val="00E34F19"/>
    <w:rsid w:val="00E36488"/>
    <w:rsid w:val="00E40E5B"/>
    <w:rsid w:val="00E40E68"/>
    <w:rsid w:val="00E42165"/>
    <w:rsid w:val="00E42AE6"/>
    <w:rsid w:val="00E43CAF"/>
    <w:rsid w:val="00E44AE0"/>
    <w:rsid w:val="00E50ACE"/>
    <w:rsid w:val="00E51957"/>
    <w:rsid w:val="00E51AC9"/>
    <w:rsid w:val="00E52D24"/>
    <w:rsid w:val="00E54263"/>
    <w:rsid w:val="00E55387"/>
    <w:rsid w:val="00E5583E"/>
    <w:rsid w:val="00E55E32"/>
    <w:rsid w:val="00E6002A"/>
    <w:rsid w:val="00E60657"/>
    <w:rsid w:val="00E624A1"/>
    <w:rsid w:val="00E65532"/>
    <w:rsid w:val="00E65DAA"/>
    <w:rsid w:val="00E670C0"/>
    <w:rsid w:val="00E67BD6"/>
    <w:rsid w:val="00E704AE"/>
    <w:rsid w:val="00E716B8"/>
    <w:rsid w:val="00E71C5C"/>
    <w:rsid w:val="00E722E4"/>
    <w:rsid w:val="00E73013"/>
    <w:rsid w:val="00E757AB"/>
    <w:rsid w:val="00E75BEA"/>
    <w:rsid w:val="00E75EFB"/>
    <w:rsid w:val="00E825F5"/>
    <w:rsid w:val="00E833AB"/>
    <w:rsid w:val="00E83CEF"/>
    <w:rsid w:val="00E84DBE"/>
    <w:rsid w:val="00E87961"/>
    <w:rsid w:val="00E90393"/>
    <w:rsid w:val="00E9148A"/>
    <w:rsid w:val="00E91C81"/>
    <w:rsid w:val="00E92264"/>
    <w:rsid w:val="00E92D29"/>
    <w:rsid w:val="00E92D69"/>
    <w:rsid w:val="00E93264"/>
    <w:rsid w:val="00E9334E"/>
    <w:rsid w:val="00E937D1"/>
    <w:rsid w:val="00E943BE"/>
    <w:rsid w:val="00E956E6"/>
    <w:rsid w:val="00E9649A"/>
    <w:rsid w:val="00E9667E"/>
    <w:rsid w:val="00E97278"/>
    <w:rsid w:val="00EA0361"/>
    <w:rsid w:val="00EA066A"/>
    <w:rsid w:val="00EA243F"/>
    <w:rsid w:val="00EA2AFB"/>
    <w:rsid w:val="00EA60DE"/>
    <w:rsid w:val="00EB29F9"/>
    <w:rsid w:val="00EB6923"/>
    <w:rsid w:val="00EC0057"/>
    <w:rsid w:val="00EC2F84"/>
    <w:rsid w:val="00EC3203"/>
    <w:rsid w:val="00EC4B60"/>
    <w:rsid w:val="00EC4FAD"/>
    <w:rsid w:val="00EC5C94"/>
    <w:rsid w:val="00EC70BB"/>
    <w:rsid w:val="00ED0297"/>
    <w:rsid w:val="00ED5EB6"/>
    <w:rsid w:val="00ED6929"/>
    <w:rsid w:val="00ED74B0"/>
    <w:rsid w:val="00EE133F"/>
    <w:rsid w:val="00EE3008"/>
    <w:rsid w:val="00EE3656"/>
    <w:rsid w:val="00EE5537"/>
    <w:rsid w:val="00EE5B25"/>
    <w:rsid w:val="00EE6373"/>
    <w:rsid w:val="00EE7932"/>
    <w:rsid w:val="00EE7D1F"/>
    <w:rsid w:val="00EF0394"/>
    <w:rsid w:val="00EF4E4B"/>
    <w:rsid w:val="00EF5E70"/>
    <w:rsid w:val="00EF7A65"/>
    <w:rsid w:val="00F00D28"/>
    <w:rsid w:val="00F022F2"/>
    <w:rsid w:val="00F06EDE"/>
    <w:rsid w:val="00F07511"/>
    <w:rsid w:val="00F11B77"/>
    <w:rsid w:val="00F122D2"/>
    <w:rsid w:val="00F13A71"/>
    <w:rsid w:val="00F14C1A"/>
    <w:rsid w:val="00F17B38"/>
    <w:rsid w:val="00F20714"/>
    <w:rsid w:val="00F21BB7"/>
    <w:rsid w:val="00F223F3"/>
    <w:rsid w:val="00F227D2"/>
    <w:rsid w:val="00F23578"/>
    <w:rsid w:val="00F24A19"/>
    <w:rsid w:val="00F27820"/>
    <w:rsid w:val="00F2788D"/>
    <w:rsid w:val="00F27E6F"/>
    <w:rsid w:val="00F33DD3"/>
    <w:rsid w:val="00F34778"/>
    <w:rsid w:val="00F35184"/>
    <w:rsid w:val="00F36064"/>
    <w:rsid w:val="00F422B7"/>
    <w:rsid w:val="00F428DA"/>
    <w:rsid w:val="00F45D46"/>
    <w:rsid w:val="00F46059"/>
    <w:rsid w:val="00F47943"/>
    <w:rsid w:val="00F47A55"/>
    <w:rsid w:val="00F47A71"/>
    <w:rsid w:val="00F50147"/>
    <w:rsid w:val="00F5315F"/>
    <w:rsid w:val="00F53663"/>
    <w:rsid w:val="00F545E2"/>
    <w:rsid w:val="00F54D0E"/>
    <w:rsid w:val="00F565BC"/>
    <w:rsid w:val="00F66E9F"/>
    <w:rsid w:val="00F6728E"/>
    <w:rsid w:val="00F7427A"/>
    <w:rsid w:val="00F74C62"/>
    <w:rsid w:val="00F80958"/>
    <w:rsid w:val="00F82008"/>
    <w:rsid w:val="00F82DB7"/>
    <w:rsid w:val="00F837A0"/>
    <w:rsid w:val="00F839B7"/>
    <w:rsid w:val="00F85E25"/>
    <w:rsid w:val="00F86D7D"/>
    <w:rsid w:val="00F874A9"/>
    <w:rsid w:val="00F87809"/>
    <w:rsid w:val="00F9010E"/>
    <w:rsid w:val="00F9266D"/>
    <w:rsid w:val="00F94E18"/>
    <w:rsid w:val="00F955FC"/>
    <w:rsid w:val="00F95E4C"/>
    <w:rsid w:val="00FA05F3"/>
    <w:rsid w:val="00FA2BB8"/>
    <w:rsid w:val="00FA4F7A"/>
    <w:rsid w:val="00FA530F"/>
    <w:rsid w:val="00FA5438"/>
    <w:rsid w:val="00FA5D20"/>
    <w:rsid w:val="00FA6C9E"/>
    <w:rsid w:val="00FB07C6"/>
    <w:rsid w:val="00FB0F50"/>
    <w:rsid w:val="00FB197E"/>
    <w:rsid w:val="00FB2E76"/>
    <w:rsid w:val="00FB3D87"/>
    <w:rsid w:val="00FB3E73"/>
    <w:rsid w:val="00FB4CEA"/>
    <w:rsid w:val="00FB543A"/>
    <w:rsid w:val="00FB5757"/>
    <w:rsid w:val="00FB5788"/>
    <w:rsid w:val="00FB6B60"/>
    <w:rsid w:val="00FB72DC"/>
    <w:rsid w:val="00FC04D9"/>
    <w:rsid w:val="00FC144F"/>
    <w:rsid w:val="00FC207F"/>
    <w:rsid w:val="00FC3577"/>
    <w:rsid w:val="00FC5CFA"/>
    <w:rsid w:val="00FC5EE8"/>
    <w:rsid w:val="00FD2175"/>
    <w:rsid w:val="00FD3FB7"/>
    <w:rsid w:val="00FE3EFC"/>
    <w:rsid w:val="00FE5CE9"/>
    <w:rsid w:val="00FE5DE8"/>
    <w:rsid w:val="00FE7622"/>
    <w:rsid w:val="00FF0A46"/>
    <w:rsid w:val="00FF1702"/>
    <w:rsid w:val="00FF1CD2"/>
    <w:rsid w:val="00FF3779"/>
    <w:rsid w:val="00FF55C8"/>
    <w:rsid w:val="05BF5E6E"/>
    <w:rsid w:val="07BE656B"/>
    <w:rsid w:val="08D97534"/>
    <w:rsid w:val="0B1F39D9"/>
    <w:rsid w:val="0CC018FB"/>
    <w:rsid w:val="0CE21A3B"/>
    <w:rsid w:val="0EB90561"/>
    <w:rsid w:val="103710E0"/>
    <w:rsid w:val="113F69C1"/>
    <w:rsid w:val="11C106D5"/>
    <w:rsid w:val="1301208A"/>
    <w:rsid w:val="14834CEB"/>
    <w:rsid w:val="17843A7F"/>
    <w:rsid w:val="1A1B1E81"/>
    <w:rsid w:val="1AA936F7"/>
    <w:rsid w:val="1DAA5A53"/>
    <w:rsid w:val="1DF56403"/>
    <w:rsid w:val="1E07264A"/>
    <w:rsid w:val="22AF2AF7"/>
    <w:rsid w:val="26153AEC"/>
    <w:rsid w:val="292D189F"/>
    <w:rsid w:val="29F47572"/>
    <w:rsid w:val="2E727300"/>
    <w:rsid w:val="2E8C031A"/>
    <w:rsid w:val="2FA70E22"/>
    <w:rsid w:val="2FC5445C"/>
    <w:rsid w:val="327816C8"/>
    <w:rsid w:val="34AF5500"/>
    <w:rsid w:val="356D193B"/>
    <w:rsid w:val="36386F64"/>
    <w:rsid w:val="380F74EF"/>
    <w:rsid w:val="3B095B46"/>
    <w:rsid w:val="3C42796D"/>
    <w:rsid w:val="3F0A258E"/>
    <w:rsid w:val="3F55764E"/>
    <w:rsid w:val="3FF4405A"/>
    <w:rsid w:val="4186187C"/>
    <w:rsid w:val="418A3D44"/>
    <w:rsid w:val="42586A71"/>
    <w:rsid w:val="433D560C"/>
    <w:rsid w:val="43711A49"/>
    <w:rsid w:val="46E5790B"/>
    <w:rsid w:val="4737717D"/>
    <w:rsid w:val="4A0B130E"/>
    <w:rsid w:val="4BFC2C39"/>
    <w:rsid w:val="4CC86193"/>
    <w:rsid w:val="4DAE7928"/>
    <w:rsid w:val="4DB1094A"/>
    <w:rsid w:val="50B157E2"/>
    <w:rsid w:val="50F879C0"/>
    <w:rsid w:val="522F2943"/>
    <w:rsid w:val="5A084ECE"/>
    <w:rsid w:val="5ADA3DE2"/>
    <w:rsid w:val="5EBE782D"/>
    <w:rsid w:val="5F0E6A28"/>
    <w:rsid w:val="5F190131"/>
    <w:rsid w:val="5F1E3C98"/>
    <w:rsid w:val="60417311"/>
    <w:rsid w:val="608563B1"/>
    <w:rsid w:val="617F2856"/>
    <w:rsid w:val="62417BE3"/>
    <w:rsid w:val="642A2825"/>
    <w:rsid w:val="64B83DEF"/>
    <w:rsid w:val="67281892"/>
    <w:rsid w:val="674E2E1D"/>
    <w:rsid w:val="69A911BC"/>
    <w:rsid w:val="69EE4A80"/>
    <w:rsid w:val="745A44A6"/>
    <w:rsid w:val="75FE0264"/>
    <w:rsid w:val="764656A1"/>
    <w:rsid w:val="788917EB"/>
    <w:rsid w:val="7A4B7DCB"/>
    <w:rsid w:val="7B4B3FEE"/>
    <w:rsid w:val="7B97424A"/>
    <w:rsid w:val="7DD010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character" w:customStyle="1" w:styleId="11">
    <w:name w:val="页眉 Char"/>
    <w:basedOn w:val="8"/>
    <w:link w:val="4"/>
    <w:qFormat/>
    <w:uiPriority w:val="99"/>
    <w:rPr>
      <w:kern w:val="2"/>
      <w:sz w:val="18"/>
      <w:szCs w:val="18"/>
    </w:rPr>
  </w:style>
  <w:style w:type="character" w:customStyle="1" w:styleId="12">
    <w:name w:val="页脚 Char"/>
    <w:basedOn w:val="8"/>
    <w:link w:val="3"/>
    <w:semiHidden/>
    <w:qFormat/>
    <w:uiPriority w:val="99"/>
    <w:rPr>
      <w:kern w:val="2"/>
      <w:sz w:val="18"/>
      <w:szCs w:val="18"/>
    </w:rPr>
  </w:style>
  <w:style w:type="character" w:customStyle="1" w:styleId="13">
    <w:name w:val="批注框文本 Char"/>
    <w:basedOn w:val="8"/>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CE85EF-F3B2-4901-AF06-86CE18B553F2}">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13</Pages>
  <Words>1343</Words>
  <Characters>7656</Characters>
  <Lines>63</Lines>
  <Paragraphs>17</Paragraphs>
  <TotalTime>81</TotalTime>
  <ScaleCrop>false</ScaleCrop>
  <LinksUpToDate>false</LinksUpToDate>
  <CharactersWithSpaces>8982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2017-05-22T07:08:00Z</dcterms:created>
  <dc:creator>桑三博客</dc:creator>
  <cp:lastModifiedBy>李芯晴</cp:lastModifiedBy>
  <cp:lastPrinted>2017-05-24T03:35:00Z</cp:lastPrinted>
  <dcterms:modified xsi:type="dcterms:W3CDTF">2021-02-02T08:24:05Z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