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175" w:rsidRDefault="00F57249">
      <w:pPr>
        <w:spacing w:line="580" w:lineRule="exact"/>
        <w:jc w:val="left"/>
      </w:pPr>
      <w:r>
        <w:rPr>
          <w:noProof/>
        </w:rPr>
        <w:drawing>
          <wp:anchor distT="0" distB="0" distL="114300" distR="114300" simplePos="0" relativeHeight="251630592" behindDoc="1" locked="0" layoutInCell="1" allowOverlap="1">
            <wp:simplePos x="0" y="0"/>
            <wp:positionH relativeFrom="page">
              <wp:posOffset>5520690</wp:posOffset>
            </wp:positionH>
            <wp:positionV relativeFrom="page">
              <wp:posOffset>991870</wp:posOffset>
            </wp:positionV>
            <wp:extent cx="873760" cy="1319530"/>
            <wp:effectExtent l="19050" t="0" r="2540" b="0"/>
            <wp:wrapTight wrapText="bothSides">
              <wp:wrapPolygon edited="0">
                <wp:start x="-471" y="0"/>
                <wp:lineTo x="-471" y="21205"/>
                <wp:lineTo x="21663" y="21205"/>
                <wp:lineTo x="21663" y="0"/>
                <wp:lineTo x="-471"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srcRect/>
                    <a:stretch>
                      <a:fillRect/>
                    </a:stretch>
                  </pic:blipFill>
                  <pic:spPr>
                    <a:xfrm>
                      <a:off x="0" y="0"/>
                      <a:ext cx="873760" cy="1319530"/>
                    </a:xfrm>
                    <a:prstGeom prst="rect">
                      <a:avLst/>
                    </a:prstGeom>
                    <a:noFill/>
                    <a:ln w="9525">
                      <a:noFill/>
                      <a:miter lim="800000"/>
                      <a:headEnd/>
                      <a:tailEnd/>
                    </a:ln>
                  </pic:spPr>
                </pic:pic>
              </a:graphicData>
            </a:graphic>
          </wp:anchor>
        </w:drawing>
      </w:r>
    </w:p>
    <w:p w:rsidR="00237175" w:rsidRDefault="00F57249">
      <w:pPr>
        <w:tabs>
          <w:tab w:val="left" w:pos="0"/>
        </w:tabs>
        <w:spacing w:line="580" w:lineRule="exact"/>
        <w:jc w:val="left"/>
        <w:rPr>
          <w:rFonts w:ascii="黑体" w:eastAsia="黑体" w:hAnsi="黑体"/>
          <w:sz w:val="24"/>
        </w:rPr>
      </w:pPr>
      <w:r>
        <w:rPr>
          <w:rFonts w:ascii="黑体" w:eastAsia="黑体" w:hAnsi="黑体" w:hint="eastAsia"/>
          <w:sz w:val="24"/>
        </w:rPr>
        <w:t>编号：</w:t>
      </w:r>
      <w:r>
        <w:rPr>
          <w:rFonts w:ascii="黑体" w:eastAsia="黑体" w:hAnsi="黑体"/>
          <w:sz w:val="24"/>
        </w:rPr>
        <w:t>SGCC-SC-NC-</w:t>
      </w:r>
      <w:r>
        <w:rPr>
          <w:rFonts w:ascii="黑体" w:eastAsia="黑体" w:hAnsi="黑体" w:hint="eastAsia"/>
          <w:sz w:val="24"/>
        </w:rPr>
        <w:t>JL</w:t>
      </w:r>
      <w:r>
        <w:rPr>
          <w:rFonts w:ascii="黑体" w:eastAsia="黑体" w:hAnsi="黑体"/>
          <w:sz w:val="24"/>
        </w:rPr>
        <w:t>-ZT-01</w:t>
      </w:r>
    </w:p>
    <w:p w:rsidR="00237175" w:rsidRDefault="00F57249">
      <w:pPr>
        <w:tabs>
          <w:tab w:val="left" w:pos="0"/>
        </w:tabs>
        <w:spacing w:line="580" w:lineRule="exact"/>
        <w:jc w:val="left"/>
        <w:rPr>
          <w:rFonts w:ascii="黑体" w:eastAsia="黑体" w:hAnsi="黑体"/>
          <w:sz w:val="24"/>
        </w:rPr>
      </w:pPr>
      <w:r>
        <w:rPr>
          <w:rFonts w:ascii="黑体" w:eastAsia="黑体" w:hAnsi="黑体"/>
          <w:sz w:val="24"/>
        </w:rPr>
        <w:t>201</w:t>
      </w:r>
      <w:r>
        <w:rPr>
          <w:rFonts w:ascii="黑体" w:eastAsia="黑体" w:hAnsi="黑体" w:hint="eastAsia"/>
          <w:sz w:val="24"/>
        </w:rPr>
        <w:t>1年编制</w:t>
      </w:r>
    </w:p>
    <w:p w:rsidR="00237175" w:rsidRDefault="00F57249">
      <w:pPr>
        <w:tabs>
          <w:tab w:val="left" w:pos="0"/>
        </w:tabs>
        <w:spacing w:line="580" w:lineRule="exact"/>
        <w:jc w:val="left"/>
        <w:rPr>
          <w:rFonts w:ascii="黑体" w:eastAsia="黑体" w:hAnsi="黑体"/>
          <w:sz w:val="24"/>
        </w:rPr>
      </w:pPr>
      <w:r>
        <w:rPr>
          <w:rFonts w:ascii="黑体" w:eastAsia="黑体" w:hAnsi="黑体"/>
          <w:sz w:val="24"/>
        </w:rPr>
        <w:t>201</w:t>
      </w:r>
      <w:r>
        <w:rPr>
          <w:rFonts w:ascii="黑体" w:eastAsia="黑体" w:hAnsi="黑体" w:hint="eastAsia"/>
          <w:sz w:val="24"/>
        </w:rPr>
        <w:t>9年修订</w:t>
      </w:r>
    </w:p>
    <w:p w:rsidR="00237175" w:rsidRDefault="001616CC">
      <w:pPr>
        <w:spacing w:line="580" w:lineRule="exact"/>
        <w:jc w:val="left"/>
      </w:pPr>
      <w:r>
        <w:pict>
          <v:line id="_x0000_s1128" style="position:absolute;flip:y;z-index:251684864;mso-width-relative:page;mso-height-relative:page" from=".35pt,1pt" to="423pt,2.3pt" strokeweight="1.15pt"/>
        </w:pict>
      </w:r>
    </w:p>
    <w:p w:rsidR="00237175" w:rsidRDefault="00237175">
      <w:pPr>
        <w:spacing w:line="580" w:lineRule="exact"/>
        <w:jc w:val="left"/>
      </w:pPr>
    </w:p>
    <w:p w:rsidR="00237175" w:rsidRDefault="00237175">
      <w:pPr>
        <w:spacing w:line="580" w:lineRule="exact"/>
        <w:jc w:val="left"/>
      </w:pPr>
    </w:p>
    <w:p w:rsidR="00237175" w:rsidRDefault="00237175">
      <w:pPr>
        <w:spacing w:line="580" w:lineRule="exact"/>
        <w:jc w:val="left"/>
      </w:pPr>
    </w:p>
    <w:p w:rsidR="00237175" w:rsidRDefault="00F57249">
      <w:pPr>
        <w:tabs>
          <w:tab w:val="left" w:pos="0"/>
        </w:tabs>
        <w:spacing w:line="700" w:lineRule="exact"/>
        <w:jc w:val="center"/>
        <w:rPr>
          <w:rFonts w:ascii="方正小标宋_GBK" w:eastAsia="方正小标宋_GBK" w:hAnsi="方正小标宋_GBK"/>
          <w:sz w:val="44"/>
          <w:szCs w:val="44"/>
        </w:rPr>
      </w:pPr>
      <w:proofErr w:type="gramStart"/>
      <w:r>
        <w:rPr>
          <w:rFonts w:ascii="方正小标宋_GBK" w:eastAsia="方正小标宋_GBK" w:hAnsi="方正小标宋_GBK" w:hint="eastAsia"/>
          <w:sz w:val="44"/>
          <w:szCs w:val="44"/>
        </w:rPr>
        <w:t>国网南充</w:t>
      </w:r>
      <w:proofErr w:type="gramEnd"/>
      <w:r>
        <w:rPr>
          <w:rFonts w:ascii="方正小标宋_GBK" w:eastAsia="方正小标宋_GBK" w:hAnsi="方正小标宋_GBK" w:hint="eastAsia"/>
          <w:sz w:val="44"/>
          <w:szCs w:val="44"/>
        </w:rPr>
        <w:t>市嘉陵供电公司</w:t>
      </w:r>
    </w:p>
    <w:p w:rsidR="00237175" w:rsidRDefault="00F57249">
      <w:pPr>
        <w:tabs>
          <w:tab w:val="left" w:pos="0"/>
        </w:tabs>
        <w:spacing w:line="700" w:lineRule="exact"/>
        <w:jc w:val="center"/>
        <w:rPr>
          <w:rFonts w:ascii="方正小标宋_GBK" w:eastAsia="方正小标宋_GBK" w:hAnsi="方正小标宋_GBK"/>
          <w:sz w:val="44"/>
          <w:szCs w:val="44"/>
        </w:rPr>
      </w:pPr>
      <w:r>
        <w:rPr>
          <w:rFonts w:ascii="方正小标宋_GBK" w:eastAsia="方正小标宋_GBK" w:hAnsi="方正小标宋_GBK" w:hint="eastAsia"/>
          <w:sz w:val="44"/>
          <w:szCs w:val="44"/>
        </w:rPr>
        <w:t>突发事件总体应急预案</w:t>
      </w:r>
    </w:p>
    <w:p w:rsidR="00237175" w:rsidRDefault="00237175" w:rsidP="008C4C4B">
      <w:pPr>
        <w:tabs>
          <w:tab w:val="left" w:pos="0"/>
        </w:tabs>
        <w:spacing w:afterLines="100" w:after="435" w:line="580" w:lineRule="exact"/>
        <w:jc w:val="center"/>
        <w:rPr>
          <w:rFonts w:ascii="方正小标宋_GBK" w:eastAsia="方正小标宋_GBK" w:hAnsi="方正小标宋_GBK"/>
          <w:sz w:val="52"/>
        </w:rPr>
      </w:pPr>
    </w:p>
    <w:p w:rsidR="00237175" w:rsidRDefault="00237175">
      <w:pPr>
        <w:spacing w:line="580" w:lineRule="exact"/>
        <w:jc w:val="left"/>
      </w:pPr>
    </w:p>
    <w:p w:rsidR="00237175" w:rsidRDefault="00237175">
      <w:pPr>
        <w:spacing w:line="580" w:lineRule="exact"/>
        <w:jc w:val="left"/>
      </w:pPr>
    </w:p>
    <w:p w:rsidR="00237175" w:rsidRDefault="00237175">
      <w:pPr>
        <w:spacing w:line="580" w:lineRule="exact"/>
        <w:jc w:val="left"/>
      </w:pPr>
    </w:p>
    <w:p w:rsidR="00237175" w:rsidRDefault="00237175">
      <w:pPr>
        <w:spacing w:line="580" w:lineRule="exact"/>
        <w:jc w:val="left"/>
      </w:pPr>
    </w:p>
    <w:p w:rsidR="00237175" w:rsidRDefault="00237175">
      <w:pPr>
        <w:spacing w:line="580" w:lineRule="exact"/>
        <w:jc w:val="left"/>
      </w:pPr>
    </w:p>
    <w:p w:rsidR="00237175" w:rsidRDefault="00237175" w:rsidP="008C4C4B">
      <w:pPr>
        <w:spacing w:afterLines="100" w:after="435" w:line="580" w:lineRule="exact"/>
        <w:jc w:val="center"/>
        <w:rPr>
          <w:rFonts w:ascii="黑体" w:eastAsia="黑体" w:hAnsi="黑体"/>
          <w:sz w:val="32"/>
        </w:rPr>
      </w:pPr>
    </w:p>
    <w:p w:rsidR="00237175" w:rsidRDefault="00F57249" w:rsidP="008C4C4B">
      <w:pPr>
        <w:spacing w:afterLines="100" w:after="435" w:line="580" w:lineRule="exact"/>
        <w:jc w:val="center"/>
        <w:rPr>
          <w:rFonts w:ascii="方正小标宋_GBK" w:eastAsia="方正小标宋_GBK" w:hAnsi="黑体"/>
          <w:sz w:val="32"/>
        </w:rPr>
      </w:pPr>
      <w:proofErr w:type="gramStart"/>
      <w:r>
        <w:rPr>
          <w:rFonts w:ascii="方正小标宋_GBK" w:eastAsia="方正小标宋_GBK" w:hAnsi="黑体" w:hint="eastAsia"/>
          <w:sz w:val="32"/>
        </w:rPr>
        <w:t>国网南充</w:t>
      </w:r>
      <w:proofErr w:type="gramEnd"/>
      <w:r>
        <w:rPr>
          <w:rFonts w:ascii="方正小标宋_GBK" w:eastAsia="方正小标宋_GBK" w:hAnsi="黑体" w:hint="eastAsia"/>
          <w:sz w:val="32"/>
        </w:rPr>
        <w:t>市嘉陵供电公司</w:t>
      </w:r>
    </w:p>
    <w:p w:rsidR="001D6803" w:rsidRPr="0046600A" w:rsidRDefault="00F57249" w:rsidP="0046600A">
      <w:pPr>
        <w:spacing w:afterLines="100" w:after="435" w:line="580" w:lineRule="exact"/>
        <w:jc w:val="center"/>
        <w:rPr>
          <w:rFonts w:ascii="方正小标宋_GBK" w:eastAsia="方正小标宋_GBK" w:hAnsi="黑体"/>
          <w:sz w:val="32"/>
        </w:rPr>
      </w:pPr>
      <w:r>
        <w:rPr>
          <w:rFonts w:ascii="方正小标宋_GBK" w:eastAsia="方正小标宋_GBK" w:hAnsi="黑体" w:hint="eastAsia"/>
          <w:sz w:val="32"/>
        </w:rPr>
        <w:t>2019年9月</w:t>
      </w:r>
    </w:p>
    <w:p w:rsidR="0046600A" w:rsidRDefault="00744C22" w:rsidP="0046600A">
      <w:pPr>
        <w:pStyle w:val="TOC1"/>
        <w:jc w:val="center"/>
        <w:rPr>
          <w:rFonts w:ascii="华文中宋" w:eastAsia="华文中宋" w:hAnsi="华文中宋"/>
          <w:b w:val="0"/>
          <w:sz w:val="32"/>
          <w:szCs w:val="32"/>
          <w:lang w:val="zh-CN"/>
        </w:rPr>
      </w:pPr>
      <w:r>
        <w:rPr>
          <w:noProof/>
        </w:rPr>
        <w:lastRenderedPageBreak/>
        <w:drawing>
          <wp:inline distT="0" distB="0" distL="0" distR="0">
            <wp:extent cx="5278120" cy="7450295"/>
            <wp:effectExtent l="0" t="0" r="0" b="0"/>
            <wp:docPr id="6" name="图片 6" descr="C:\Users\Administrator\Desktop\扫描\2019-10-10-10-03-1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扫描\2019-10-10-10-03-14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7450295"/>
                    </a:xfrm>
                    <a:prstGeom prst="rect">
                      <a:avLst/>
                    </a:prstGeom>
                    <a:noFill/>
                    <a:ln>
                      <a:noFill/>
                    </a:ln>
                  </pic:spPr>
                </pic:pic>
              </a:graphicData>
            </a:graphic>
          </wp:inline>
        </w:drawing>
      </w:r>
      <w:bookmarkStart w:id="0" w:name="_GoBack"/>
      <w:bookmarkEnd w:id="0"/>
    </w:p>
    <w:p w:rsidR="0046600A" w:rsidRDefault="0046600A" w:rsidP="0046600A">
      <w:pPr>
        <w:pStyle w:val="TOC1"/>
        <w:jc w:val="center"/>
        <w:rPr>
          <w:rFonts w:ascii="华文中宋" w:eastAsia="华文中宋" w:hAnsi="华文中宋"/>
          <w:b w:val="0"/>
          <w:sz w:val="32"/>
          <w:szCs w:val="32"/>
          <w:lang w:val="zh-CN"/>
        </w:rPr>
      </w:pPr>
    </w:p>
    <w:p w:rsidR="00237175" w:rsidRPr="0046600A" w:rsidRDefault="00F57249" w:rsidP="0046600A">
      <w:pPr>
        <w:pStyle w:val="TOC1"/>
        <w:jc w:val="center"/>
        <w:rPr>
          <w:rFonts w:ascii="华文中宋" w:eastAsia="华文中宋" w:hAnsi="华文中宋"/>
          <w:b w:val="0"/>
          <w:sz w:val="32"/>
          <w:szCs w:val="32"/>
          <w:lang w:val="zh-CN"/>
        </w:rPr>
      </w:pPr>
      <w:r w:rsidRPr="009A5C6C">
        <w:rPr>
          <w:rFonts w:ascii="华文中宋" w:eastAsia="华文中宋" w:hAnsi="华文中宋" w:hint="eastAsia"/>
          <w:b w:val="0"/>
          <w:sz w:val="32"/>
          <w:szCs w:val="32"/>
          <w:shd w:val="pct15" w:color="auto" w:fill="FFFFFF"/>
          <w:lang w:val="zh-CN"/>
        </w:rPr>
        <w:lastRenderedPageBreak/>
        <w:t>目  录</w:t>
      </w:r>
    </w:p>
    <w:sdt>
      <w:sdtPr>
        <w:rPr>
          <w:rFonts w:ascii="Calibri" w:eastAsia="宋体"/>
          <w:b w:val="0"/>
          <w:bCs/>
          <w:sz w:val="21"/>
          <w:lang w:val="zh-CN"/>
        </w:rPr>
        <w:id w:val="408411913"/>
        <w:docPartObj>
          <w:docPartGallery w:val="Table of Contents"/>
          <w:docPartUnique/>
        </w:docPartObj>
      </w:sdtPr>
      <w:sdtEndPr>
        <w:rPr>
          <w:bCs w:val="0"/>
          <w:lang w:val="en-US"/>
        </w:rPr>
      </w:sdtEndPr>
      <w:sdtContent>
        <w:p w:rsidR="00237175" w:rsidRDefault="00F57249">
          <w:pPr>
            <w:pStyle w:val="10"/>
          </w:pPr>
          <w:r>
            <w:fldChar w:fldCharType="begin"/>
          </w:r>
          <w:r>
            <w:instrText xml:space="preserve"> TOC \o "1-3" \h \z \u </w:instrText>
          </w:r>
          <w:r>
            <w:fldChar w:fldCharType="separate"/>
          </w:r>
        </w:p>
        <w:p w:rsidR="00237175" w:rsidRDefault="001616CC">
          <w:pPr>
            <w:pStyle w:val="10"/>
            <w:tabs>
              <w:tab w:val="clear" w:pos="8296"/>
              <w:tab w:val="right" w:leader="dot" w:pos="8312"/>
            </w:tabs>
          </w:pPr>
          <w:hyperlink w:anchor="_Toc11656" w:history="1">
            <w:r w:rsidR="00F57249">
              <w:rPr>
                <w:rFonts w:hint="eastAsia"/>
              </w:rPr>
              <w:t>1  总则</w:t>
            </w:r>
            <w:r w:rsidR="00F57249">
              <w:tab/>
            </w:r>
            <w:r w:rsidR="00F57249">
              <w:fldChar w:fldCharType="begin"/>
            </w:r>
            <w:r w:rsidR="00F57249">
              <w:instrText xml:space="preserve"> PAGEREF _Toc11656 </w:instrText>
            </w:r>
            <w:r w:rsidR="00F57249">
              <w:fldChar w:fldCharType="separate"/>
            </w:r>
            <w:r w:rsidR="00045F6E">
              <w:rPr>
                <w:noProof/>
              </w:rPr>
              <w:t>6</w:t>
            </w:r>
            <w:r w:rsidR="00F57249">
              <w:fldChar w:fldCharType="end"/>
            </w:r>
          </w:hyperlink>
        </w:p>
        <w:p w:rsidR="00237175" w:rsidRDefault="001616CC">
          <w:pPr>
            <w:pStyle w:val="20"/>
            <w:tabs>
              <w:tab w:val="right" w:leader="dot" w:pos="8312"/>
            </w:tabs>
          </w:pPr>
          <w:hyperlink w:anchor="_Toc10299" w:history="1">
            <w:r w:rsidR="00F57249">
              <w:rPr>
                <w:rFonts w:hint="eastAsia"/>
              </w:rPr>
              <w:t>1.1</w:t>
            </w:r>
            <w:r w:rsidR="00F57249">
              <w:rPr>
                <w:rFonts w:hint="eastAsia"/>
              </w:rPr>
              <w:t>编制目的</w:t>
            </w:r>
            <w:r w:rsidR="00F57249">
              <w:tab/>
            </w:r>
            <w:r>
              <w:fldChar w:fldCharType="begin"/>
            </w:r>
            <w:r>
              <w:instrText xml:space="preserve"> PAGEREF _Toc10299 </w:instrText>
            </w:r>
            <w:r>
              <w:fldChar w:fldCharType="separate"/>
            </w:r>
            <w:r w:rsidR="00045F6E">
              <w:rPr>
                <w:noProof/>
              </w:rPr>
              <w:t>6</w:t>
            </w:r>
            <w:r>
              <w:rPr>
                <w:noProof/>
              </w:rPr>
              <w:fldChar w:fldCharType="end"/>
            </w:r>
          </w:hyperlink>
        </w:p>
        <w:p w:rsidR="00237175" w:rsidRDefault="001616CC">
          <w:pPr>
            <w:pStyle w:val="20"/>
            <w:tabs>
              <w:tab w:val="right" w:leader="dot" w:pos="8312"/>
            </w:tabs>
          </w:pPr>
          <w:hyperlink w:anchor="_Toc19422" w:history="1">
            <w:r w:rsidR="00F57249">
              <w:rPr>
                <w:rFonts w:hint="eastAsia"/>
              </w:rPr>
              <w:t>1.2</w:t>
            </w:r>
            <w:r w:rsidR="00F57249">
              <w:rPr>
                <w:rFonts w:hint="eastAsia"/>
              </w:rPr>
              <w:t>编制依据</w:t>
            </w:r>
            <w:r w:rsidR="00F57249">
              <w:tab/>
            </w:r>
            <w:r>
              <w:fldChar w:fldCharType="begin"/>
            </w:r>
            <w:r>
              <w:instrText xml:space="preserve"> PAGEREF _Toc19422 </w:instrText>
            </w:r>
            <w:r>
              <w:fldChar w:fldCharType="separate"/>
            </w:r>
            <w:r w:rsidR="00045F6E">
              <w:rPr>
                <w:noProof/>
              </w:rPr>
              <w:t>6</w:t>
            </w:r>
            <w:r>
              <w:rPr>
                <w:noProof/>
              </w:rPr>
              <w:fldChar w:fldCharType="end"/>
            </w:r>
          </w:hyperlink>
        </w:p>
        <w:p w:rsidR="00237175" w:rsidRDefault="001616CC">
          <w:pPr>
            <w:pStyle w:val="20"/>
            <w:tabs>
              <w:tab w:val="right" w:leader="dot" w:pos="8312"/>
            </w:tabs>
          </w:pPr>
          <w:hyperlink w:anchor="_Toc12271" w:history="1">
            <w:r w:rsidR="00F57249">
              <w:rPr>
                <w:rFonts w:hint="eastAsia"/>
              </w:rPr>
              <w:t>1.3</w:t>
            </w:r>
            <w:r w:rsidR="00F57249">
              <w:rPr>
                <w:rFonts w:hint="eastAsia"/>
              </w:rPr>
              <w:t>适用范围</w:t>
            </w:r>
            <w:r w:rsidR="00F57249">
              <w:tab/>
            </w:r>
            <w:r>
              <w:fldChar w:fldCharType="begin"/>
            </w:r>
            <w:r>
              <w:instrText xml:space="preserve"> PAGEREF _Toc12271 </w:instrText>
            </w:r>
            <w:r>
              <w:fldChar w:fldCharType="separate"/>
            </w:r>
            <w:r w:rsidR="00045F6E">
              <w:rPr>
                <w:noProof/>
              </w:rPr>
              <w:t>9</w:t>
            </w:r>
            <w:r>
              <w:rPr>
                <w:noProof/>
              </w:rPr>
              <w:fldChar w:fldCharType="end"/>
            </w:r>
          </w:hyperlink>
        </w:p>
        <w:p w:rsidR="00237175" w:rsidRDefault="001616CC">
          <w:pPr>
            <w:pStyle w:val="20"/>
            <w:tabs>
              <w:tab w:val="right" w:leader="dot" w:pos="8312"/>
            </w:tabs>
          </w:pPr>
          <w:hyperlink w:anchor="_Toc14399" w:history="1">
            <w:r w:rsidR="00F57249">
              <w:rPr>
                <w:rFonts w:hint="eastAsia"/>
              </w:rPr>
              <w:t>1.4</w:t>
            </w:r>
            <w:r w:rsidR="00F57249">
              <w:rPr>
                <w:rFonts w:hint="eastAsia"/>
              </w:rPr>
              <w:t>工作原则</w:t>
            </w:r>
            <w:r w:rsidR="00F57249">
              <w:tab/>
            </w:r>
            <w:r>
              <w:fldChar w:fldCharType="begin"/>
            </w:r>
            <w:r>
              <w:instrText xml:space="preserve"> PAGEREF _Toc14399 </w:instrText>
            </w:r>
            <w:r>
              <w:fldChar w:fldCharType="separate"/>
            </w:r>
            <w:r w:rsidR="00045F6E">
              <w:rPr>
                <w:noProof/>
              </w:rPr>
              <w:t>9</w:t>
            </w:r>
            <w:r>
              <w:rPr>
                <w:noProof/>
              </w:rPr>
              <w:fldChar w:fldCharType="end"/>
            </w:r>
          </w:hyperlink>
        </w:p>
        <w:p w:rsidR="00237175" w:rsidRDefault="001616CC">
          <w:pPr>
            <w:pStyle w:val="20"/>
            <w:tabs>
              <w:tab w:val="right" w:leader="dot" w:pos="8312"/>
            </w:tabs>
          </w:pPr>
          <w:hyperlink w:anchor="_Toc23926" w:history="1">
            <w:r w:rsidR="00F57249">
              <w:rPr>
                <w:rFonts w:hint="eastAsia"/>
              </w:rPr>
              <w:t>1.5</w:t>
            </w:r>
            <w:r w:rsidR="00F57249">
              <w:rPr>
                <w:rFonts w:hint="eastAsia"/>
              </w:rPr>
              <w:t>预案体系</w:t>
            </w:r>
            <w:r w:rsidR="00F57249">
              <w:tab/>
            </w:r>
            <w:r>
              <w:fldChar w:fldCharType="begin"/>
            </w:r>
            <w:r>
              <w:instrText xml:space="preserve"> PAGEREF _Toc23926 </w:instrText>
            </w:r>
            <w:r>
              <w:fldChar w:fldCharType="separate"/>
            </w:r>
            <w:r w:rsidR="00045F6E">
              <w:rPr>
                <w:noProof/>
              </w:rPr>
              <w:t>10</w:t>
            </w:r>
            <w:r>
              <w:rPr>
                <w:noProof/>
              </w:rPr>
              <w:fldChar w:fldCharType="end"/>
            </w:r>
          </w:hyperlink>
        </w:p>
        <w:p w:rsidR="00237175" w:rsidRDefault="001616CC">
          <w:pPr>
            <w:pStyle w:val="10"/>
            <w:tabs>
              <w:tab w:val="clear" w:pos="8296"/>
              <w:tab w:val="right" w:leader="dot" w:pos="8312"/>
            </w:tabs>
          </w:pPr>
          <w:hyperlink w:anchor="_Toc24655" w:history="1">
            <w:r w:rsidR="00F57249">
              <w:rPr>
                <w:rFonts w:hint="eastAsia"/>
              </w:rPr>
              <w:t>2  危险源分析</w:t>
            </w:r>
            <w:r w:rsidR="00F57249">
              <w:tab/>
            </w:r>
            <w:r w:rsidR="00F57249">
              <w:fldChar w:fldCharType="begin"/>
            </w:r>
            <w:r w:rsidR="00F57249">
              <w:instrText xml:space="preserve"> PAGEREF _Toc24655 </w:instrText>
            </w:r>
            <w:r w:rsidR="00F57249">
              <w:fldChar w:fldCharType="separate"/>
            </w:r>
            <w:r w:rsidR="00045F6E">
              <w:rPr>
                <w:noProof/>
              </w:rPr>
              <w:t>11</w:t>
            </w:r>
            <w:r w:rsidR="00F57249">
              <w:fldChar w:fldCharType="end"/>
            </w:r>
          </w:hyperlink>
        </w:p>
        <w:p w:rsidR="00237175" w:rsidRDefault="001616CC">
          <w:pPr>
            <w:pStyle w:val="20"/>
            <w:tabs>
              <w:tab w:val="right" w:leader="dot" w:pos="8312"/>
            </w:tabs>
          </w:pPr>
          <w:hyperlink w:anchor="_Toc14718" w:history="1">
            <w:r w:rsidR="00F57249">
              <w:rPr>
                <w:rFonts w:hint="eastAsia"/>
              </w:rPr>
              <w:t>2.1</w:t>
            </w:r>
            <w:r w:rsidR="00F57249">
              <w:rPr>
                <w:rFonts w:hint="eastAsia"/>
              </w:rPr>
              <w:t>公司概况</w:t>
            </w:r>
            <w:r w:rsidR="00F57249">
              <w:tab/>
            </w:r>
            <w:r>
              <w:fldChar w:fldCharType="begin"/>
            </w:r>
            <w:r>
              <w:instrText xml:space="preserve"> PAGEREF _Toc14718 </w:instrText>
            </w:r>
            <w:r>
              <w:fldChar w:fldCharType="separate"/>
            </w:r>
            <w:r w:rsidR="00045F6E">
              <w:rPr>
                <w:noProof/>
              </w:rPr>
              <w:t>11</w:t>
            </w:r>
            <w:r>
              <w:rPr>
                <w:noProof/>
              </w:rPr>
              <w:fldChar w:fldCharType="end"/>
            </w:r>
          </w:hyperlink>
        </w:p>
        <w:p w:rsidR="00237175" w:rsidRDefault="001616CC">
          <w:pPr>
            <w:pStyle w:val="20"/>
            <w:tabs>
              <w:tab w:val="right" w:leader="dot" w:pos="8312"/>
            </w:tabs>
          </w:pPr>
          <w:hyperlink w:anchor="_Toc7473" w:history="1">
            <w:r w:rsidR="00F57249">
              <w:rPr>
                <w:rFonts w:hint="eastAsia"/>
              </w:rPr>
              <w:t>2.2</w:t>
            </w:r>
            <w:r w:rsidR="00F57249">
              <w:rPr>
                <w:rFonts w:hint="eastAsia"/>
              </w:rPr>
              <w:t>危险源分析</w:t>
            </w:r>
            <w:r w:rsidR="00F57249">
              <w:tab/>
            </w:r>
            <w:r>
              <w:fldChar w:fldCharType="begin"/>
            </w:r>
            <w:r>
              <w:instrText xml:space="preserve"> PAGEREF _Toc7473 </w:instrText>
            </w:r>
            <w:r>
              <w:fldChar w:fldCharType="separate"/>
            </w:r>
            <w:r w:rsidR="00045F6E">
              <w:rPr>
                <w:noProof/>
              </w:rPr>
              <w:t>11</w:t>
            </w:r>
            <w:r>
              <w:rPr>
                <w:noProof/>
              </w:rPr>
              <w:fldChar w:fldCharType="end"/>
            </w:r>
          </w:hyperlink>
        </w:p>
        <w:p w:rsidR="00237175" w:rsidRDefault="001616CC">
          <w:pPr>
            <w:pStyle w:val="20"/>
            <w:tabs>
              <w:tab w:val="right" w:leader="dot" w:pos="8312"/>
            </w:tabs>
          </w:pPr>
          <w:hyperlink w:anchor="_Toc9988" w:history="1">
            <w:r w:rsidR="00F57249">
              <w:rPr>
                <w:rFonts w:hint="eastAsia"/>
              </w:rPr>
              <w:t>2.3</w:t>
            </w:r>
            <w:r w:rsidR="00F57249">
              <w:rPr>
                <w:rFonts w:hint="eastAsia"/>
              </w:rPr>
              <w:t>危害程度</w:t>
            </w:r>
            <w:r w:rsidR="00F57249">
              <w:tab/>
            </w:r>
            <w:r>
              <w:fldChar w:fldCharType="begin"/>
            </w:r>
            <w:r>
              <w:instrText xml:space="preserve"> PAGEREF _Toc9988 </w:instrText>
            </w:r>
            <w:r>
              <w:fldChar w:fldCharType="separate"/>
            </w:r>
            <w:r w:rsidR="00045F6E">
              <w:rPr>
                <w:noProof/>
              </w:rPr>
              <w:t>12</w:t>
            </w:r>
            <w:r>
              <w:rPr>
                <w:noProof/>
              </w:rPr>
              <w:fldChar w:fldCharType="end"/>
            </w:r>
          </w:hyperlink>
        </w:p>
        <w:p w:rsidR="00237175" w:rsidRDefault="001616CC">
          <w:pPr>
            <w:pStyle w:val="20"/>
            <w:tabs>
              <w:tab w:val="right" w:leader="dot" w:pos="8312"/>
            </w:tabs>
          </w:pPr>
          <w:hyperlink w:anchor="_Toc8884" w:history="1">
            <w:r w:rsidR="00F57249">
              <w:rPr>
                <w:rFonts w:hint="eastAsia"/>
              </w:rPr>
              <w:t>2.4</w:t>
            </w:r>
            <w:r w:rsidR="00F57249">
              <w:rPr>
                <w:rFonts w:hint="eastAsia"/>
              </w:rPr>
              <w:t>突发事件的分类</w:t>
            </w:r>
            <w:r w:rsidR="00F57249">
              <w:tab/>
            </w:r>
            <w:r>
              <w:fldChar w:fldCharType="begin"/>
            </w:r>
            <w:r>
              <w:instrText xml:space="preserve"> PAGEREF _Toc8884 </w:instrText>
            </w:r>
            <w:r>
              <w:fldChar w:fldCharType="separate"/>
            </w:r>
            <w:r w:rsidR="00045F6E">
              <w:rPr>
                <w:noProof/>
              </w:rPr>
              <w:t>13</w:t>
            </w:r>
            <w:r>
              <w:rPr>
                <w:noProof/>
              </w:rPr>
              <w:fldChar w:fldCharType="end"/>
            </w:r>
          </w:hyperlink>
        </w:p>
        <w:p w:rsidR="00237175" w:rsidRDefault="001616CC">
          <w:pPr>
            <w:pStyle w:val="20"/>
            <w:tabs>
              <w:tab w:val="right" w:leader="dot" w:pos="8312"/>
            </w:tabs>
          </w:pPr>
          <w:hyperlink w:anchor="_Toc31835" w:history="1">
            <w:r w:rsidR="00F57249">
              <w:rPr>
                <w:rFonts w:hint="eastAsia"/>
              </w:rPr>
              <w:t>2.5</w:t>
            </w:r>
            <w:r w:rsidR="00F57249">
              <w:rPr>
                <w:rFonts w:hint="eastAsia"/>
              </w:rPr>
              <w:t>突发事件的分级</w:t>
            </w:r>
            <w:r w:rsidR="00F57249">
              <w:tab/>
            </w:r>
            <w:r>
              <w:fldChar w:fldCharType="begin"/>
            </w:r>
            <w:r>
              <w:instrText xml:space="preserve"> PAGEREF _Toc31835 </w:instrText>
            </w:r>
            <w:r>
              <w:fldChar w:fldCharType="separate"/>
            </w:r>
            <w:r w:rsidR="00045F6E">
              <w:rPr>
                <w:noProof/>
              </w:rPr>
              <w:t>13</w:t>
            </w:r>
            <w:r>
              <w:rPr>
                <w:noProof/>
              </w:rPr>
              <w:fldChar w:fldCharType="end"/>
            </w:r>
          </w:hyperlink>
        </w:p>
        <w:p w:rsidR="00237175" w:rsidRDefault="001616CC">
          <w:pPr>
            <w:pStyle w:val="10"/>
            <w:tabs>
              <w:tab w:val="clear" w:pos="8296"/>
              <w:tab w:val="right" w:leader="dot" w:pos="8312"/>
            </w:tabs>
          </w:pPr>
          <w:hyperlink w:anchor="_Toc178" w:history="1">
            <w:r w:rsidR="00F57249">
              <w:rPr>
                <w:rFonts w:hint="eastAsia"/>
              </w:rPr>
              <w:t>3  组织机构及职责</w:t>
            </w:r>
            <w:r w:rsidR="00F57249">
              <w:tab/>
            </w:r>
            <w:r w:rsidR="00F57249">
              <w:fldChar w:fldCharType="begin"/>
            </w:r>
            <w:r w:rsidR="00F57249">
              <w:instrText xml:space="preserve"> PAGEREF _Toc178 </w:instrText>
            </w:r>
            <w:r w:rsidR="00F57249">
              <w:fldChar w:fldCharType="separate"/>
            </w:r>
            <w:r w:rsidR="00045F6E">
              <w:rPr>
                <w:noProof/>
              </w:rPr>
              <w:t>14</w:t>
            </w:r>
            <w:r w:rsidR="00F57249">
              <w:fldChar w:fldCharType="end"/>
            </w:r>
          </w:hyperlink>
        </w:p>
        <w:p w:rsidR="00237175" w:rsidRDefault="001616CC">
          <w:pPr>
            <w:pStyle w:val="20"/>
            <w:tabs>
              <w:tab w:val="right" w:leader="dot" w:pos="8312"/>
            </w:tabs>
          </w:pPr>
          <w:hyperlink w:anchor="_Toc6525" w:history="1">
            <w:r w:rsidR="00F57249">
              <w:rPr>
                <w:rFonts w:hint="eastAsia"/>
              </w:rPr>
              <w:t>3.1</w:t>
            </w:r>
            <w:r w:rsidR="00F57249">
              <w:rPr>
                <w:rFonts w:hint="eastAsia"/>
              </w:rPr>
              <w:t>应急组织指挥机构</w:t>
            </w:r>
            <w:r w:rsidR="00F57249">
              <w:tab/>
            </w:r>
            <w:r>
              <w:fldChar w:fldCharType="begin"/>
            </w:r>
            <w:r>
              <w:instrText xml:space="preserve"> PAGEREF _Toc6525 </w:instrText>
            </w:r>
            <w:r>
              <w:fldChar w:fldCharType="separate"/>
            </w:r>
            <w:r w:rsidR="00045F6E">
              <w:rPr>
                <w:noProof/>
              </w:rPr>
              <w:t>14</w:t>
            </w:r>
            <w:r>
              <w:rPr>
                <w:noProof/>
              </w:rPr>
              <w:fldChar w:fldCharType="end"/>
            </w:r>
          </w:hyperlink>
        </w:p>
        <w:p w:rsidR="00237175" w:rsidRDefault="001616CC">
          <w:pPr>
            <w:pStyle w:val="20"/>
            <w:tabs>
              <w:tab w:val="right" w:leader="dot" w:pos="8312"/>
            </w:tabs>
          </w:pPr>
          <w:hyperlink w:anchor="_Toc4251" w:history="1">
            <w:r w:rsidR="00F57249">
              <w:rPr>
                <w:rFonts w:hint="eastAsia"/>
              </w:rPr>
              <w:t>3.2</w:t>
            </w:r>
            <w:r w:rsidR="00F57249">
              <w:rPr>
                <w:rFonts w:hint="eastAsia"/>
              </w:rPr>
              <w:t>工作机构</w:t>
            </w:r>
            <w:r w:rsidR="00F57249">
              <w:tab/>
            </w:r>
            <w:r>
              <w:fldChar w:fldCharType="begin"/>
            </w:r>
            <w:r>
              <w:instrText xml:space="preserve"> PAGEREF _Toc4251 </w:instrText>
            </w:r>
            <w:r>
              <w:fldChar w:fldCharType="separate"/>
            </w:r>
            <w:r w:rsidR="00045F6E">
              <w:rPr>
                <w:noProof/>
              </w:rPr>
              <w:t>14</w:t>
            </w:r>
            <w:r>
              <w:rPr>
                <w:noProof/>
              </w:rPr>
              <w:fldChar w:fldCharType="end"/>
            </w:r>
          </w:hyperlink>
        </w:p>
        <w:p w:rsidR="00237175" w:rsidRDefault="001616CC">
          <w:pPr>
            <w:pStyle w:val="10"/>
            <w:tabs>
              <w:tab w:val="clear" w:pos="8296"/>
              <w:tab w:val="right" w:leader="dot" w:pos="8312"/>
            </w:tabs>
          </w:pPr>
          <w:hyperlink w:anchor="_Toc3569" w:history="1">
            <w:r w:rsidR="00F57249">
              <w:rPr>
                <w:rFonts w:hint="eastAsia"/>
              </w:rPr>
              <w:t>4  预防与预警</w:t>
            </w:r>
            <w:r w:rsidR="00F57249">
              <w:tab/>
            </w:r>
            <w:r w:rsidR="00F57249">
              <w:fldChar w:fldCharType="begin"/>
            </w:r>
            <w:r w:rsidR="00F57249">
              <w:instrText xml:space="preserve"> PAGEREF _Toc3569 </w:instrText>
            </w:r>
            <w:r w:rsidR="00F57249">
              <w:fldChar w:fldCharType="separate"/>
            </w:r>
            <w:r w:rsidR="00045F6E">
              <w:rPr>
                <w:noProof/>
              </w:rPr>
              <w:t>18</w:t>
            </w:r>
            <w:r w:rsidR="00F57249">
              <w:fldChar w:fldCharType="end"/>
            </w:r>
          </w:hyperlink>
        </w:p>
        <w:p w:rsidR="00237175" w:rsidRDefault="001616CC">
          <w:pPr>
            <w:pStyle w:val="20"/>
            <w:tabs>
              <w:tab w:val="right" w:leader="dot" w:pos="8312"/>
            </w:tabs>
          </w:pPr>
          <w:hyperlink w:anchor="_Toc14414" w:history="1">
            <w:r w:rsidR="00F57249">
              <w:rPr>
                <w:rFonts w:hint="eastAsia"/>
              </w:rPr>
              <w:t>4.1</w:t>
            </w:r>
            <w:r w:rsidR="00F57249">
              <w:rPr>
                <w:rFonts w:hint="eastAsia"/>
              </w:rPr>
              <w:t>危险源监控</w:t>
            </w:r>
            <w:r w:rsidR="00F57249">
              <w:tab/>
            </w:r>
            <w:r>
              <w:fldChar w:fldCharType="begin"/>
            </w:r>
            <w:r>
              <w:instrText xml:space="preserve"> PAGEREF _Toc14414 </w:instrText>
            </w:r>
            <w:r>
              <w:fldChar w:fldCharType="separate"/>
            </w:r>
            <w:r w:rsidR="00045F6E">
              <w:rPr>
                <w:noProof/>
              </w:rPr>
              <w:t>18</w:t>
            </w:r>
            <w:r>
              <w:rPr>
                <w:noProof/>
              </w:rPr>
              <w:fldChar w:fldCharType="end"/>
            </w:r>
          </w:hyperlink>
        </w:p>
        <w:p w:rsidR="00237175" w:rsidRDefault="001616CC">
          <w:pPr>
            <w:pStyle w:val="20"/>
            <w:tabs>
              <w:tab w:val="right" w:leader="dot" w:pos="8312"/>
            </w:tabs>
          </w:pPr>
          <w:hyperlink w:anchor="_Toc12997" w:history="1">
            <w:r w:rsidR="00F57249">
              <w:rPr>
                <w:rFonts w:hint="eastAsia"/>
              </w:rPr>
              <w:t>4.2</w:t>
            </w:r>
            <w:r w:rsidR="00F57249">
              <w:rPr>
                <w:rFonts w:hint="eastAsia"/>
              </w:rPr>
              <w:t>预警分级</w:t>
            </w:r>
            <w:r w:rsidR="00F57249">
              <w:tab/>
            </w:r>
            <w:r>
              <w:fldChar w:fldCharType="begin"/>
            </w:r>
            <w:r>
              <w:instrText xml:space="preserve"> PAGEREF _Toc12997 </w:instrText>
            </w:r>
            <w:r>
              <w:fldChar w:fldCharType="separate"/>
            </w:r>
            <w:r w:rsidR="00045F6E">
              <w:rPr>
                <w:noProof/>
              </w:rPr>
              <w:t>19</w:t>
            </w:r>
            <w:r>
              <w:rPr>
                <w:noProof/>
              </w:rPr>
              <w:fldChar w:fldCharType="end"/>
            </w:r>
          </w:hyperlink>
        </w:p>
        <w:p w:rsidR="00237175" w:rsidRDefault="001616CC">
          <w:pPr>
            <w:pStyle w:val="20"/>
            <w:tabs>
              <w:tab w:val="right" w:leader="dot" w:pos="8312"/>
            </w:tabs>
          </w:pPr>
          <w:hyperlink w:anchor="_Toc29860" w:history="1">
            <w:r w:rsidR="00F57249">
              <w:rPr>
                <w:rFonts w:hint="eastAsia"/>
              </w:rPr>
              <w:t xml:space="preserve">4.3 </w:t>
            </w:r>
            <w:r w:rsidR="00F57249">
              <w:rPr>
                <w:rFonts w:hint="eastAsia"/>
              </w:rPr>
              <w:t>预警程序</w:t>
            </w:r>
            <w:r w:rsidR="00F57249">
              <w:tab/>
            </w:r>
            <w:r>
              <w:fldChar w:fldCharType="begin"/>
            </w:r>
            <w:r>
              <w:instrText xml:space="preserve"> PAGEREF _Toc29860 </w:instrText>
            </w:r>
            <w:r>
              <w:fldChar w:fldCharType="separate"/>
            </w:r>
            <w:r w:rsidR="00045F6E">
              <w:rPr>
                <w:noProof/>
              </w:rPr>
              <w:t>20</w:t>
            </w:r>
            <w:r>
              <w:rPr>
                <w:noProof/>
              </w:rPr>
              <w:fldChar w:fldCharType="end"/>
            </w:r>
          </w:hyperlink>
        </w:p>
        <w:p w:rsidR="00237175" w:rsidRDefault="001616CC">
          <w:pPr>
            <w:pStyle w:val="20"/>
            <w:tabs>
              <w:tab w:val="right" w:leader="dot" w:pos="8312"/>
            </w:tabs>
          </w:pPr>
          <w:hyperlink w:anchor="_Toc365" w:history="1">
            <w:r w:rsidR="00F57249">
              <w:rPr>
                <w:rFonts w:hint="eastAsia"/>
              </w:rPr>
              <w:t>4.4</w:t>
            </w:r>
            <w:r w:rsidR="00F57249">
              <w:rPr>
                <w:rFonts w:hint="eastAsia"/>
              </w:rPr>
              <w:t>预警响应</w:t>
            </w:r>
            <w:r w:rsidR="00F57249">
              <w:tab/>
            </w:r>
            <w:r>
              <w:fldChar w:fldCharType="begin"/>
            </w:r>
            <w:r>
              <w:instrText xml:space="preserve"> PAGEREF _Toc365 </w:instrText>
            </w:r>
            <w:r>
              <w:fldChar w:fldCharType="separate"/>
            </w:r>
            <w:r w:rsidR="00045F6E">
              <w:rPr>
                <w:noProof/>
              </w:rPr>
              <w:t>20</w:t>
            </w:r>
            <w:r>
              <w:rPr>
                <w:noProof/>
              </w:rPr>
              <w:fldChar w:fldCharType="end"/>
            </w:r>
          </w:hyperlink>
        </w:p>
        <w:p w:rsidR="00237175" w:rsidRDefault="001616CC">
          <w:pPr>
            <w:pStyle w:val="20"/>
            <w:tabs>
              <w:tab w:val="right" w:leader="dot" w:pos="8312"/>
            </w:tabs>
          </w:pPr>
          <w:hyperlink w:anchor="_Toc29013" w:history="1">
            <w:r w:rsidR="00F57249">
              <w:rPr>
                <w:rFonts w:hint="eastAsia"/>
              </w:rPr>
              <w:t>4.5</w:t>
            </w:r>
            <w:r w:rsidR="00F57249">
              <w:rPr>
                <w:rFonts w:hint="eastAsia"/>
              </w:rPr>
              <w:t>预警解除</w:t>
            </w:r>
            <w:r w:rsidR="00F57249">
              <w:tab/>
            </w:r>
            <w:r>
              <w:fldChar w:fldCharType="begin"/>
            </w:r>
            <w:r>
              <w:instrText xml:space="preserve"> PAGEREF _Toc29013 </w:instrText>
            </w:r>
            <w:r>
              <w:fldChar w:fldCharType="separate"/>
            </w:r>
            <w:r w:rsidR="00045F6E">
              <w:rPr>
                <w:noProof/>
              </w:rPr>
              <w:t>21</w:t>
            </w:r>
            <w:r>
              <w:rPr>
                <w:noProof/>
              </w:rPr>
              <w:fldChar w:fldCharType="end"/>
            </w:r>
          </w:hyperlink>
        </w:p>
        <w:p w:rsidR="00237175" w:rsidRDefault="001616CC">
          <w:pPr>
            <w:pStyle w:val="10"/>
            <w:tabs>
              <w:tab w:val="clear" w:pos="8296"/>
              <w:tab w:val="right" w:leader="dot" w:pos="8312"/>
            </w:tabs>
          </w:pPr>
          <w:hyperlink w:anchor="_Toc30340" w:history="1">
            <w:r w:rsidR="00F57249">
              <w:rPr>
                <w:rFonts w:hint="eastAsia"/>
              </w:rPr>
              <w:t>5  应急响应</w:t>
            </w:r>
            <w:r w:rsidR="00F57249">
              <w:tab/>
            </w:r>
            <w:r w:rsidR="00F57249">
              <w:fldChar w:fldCharType="begin"/>
            </w:r>
            <w:r w:rsidR="00F57249">
              <w:instrText xml:space="preserve"> PAGEREF _Toc30340 </w:instrText>
            </w:r>
            <w:r w:rsidR="00F57249">
              <w:fldChar w:fldCharType="separate"/>
            </w:r>
            <w:r w:rsidR="00045F6E">
              <w:rPr>
                <w:noProof/>
              </w:rPr>
              <w:t>21</w:t>
            </w:r>
            <w:r w:rsidR="00F57249">
              <w:fldChar w:fldCharType="end"/>
            </w:r>
          </w:hyperlink>
        </w:p>
        <w:p w:rsidR="00237175" w:rsidRDefault="001616CC">
          <w:pPr>
            <w:pStyle w:val="20"/>
            <w:tabs>
              <w:tab w:val="right" w:leader="dot" w:pos="8312"/>
            </w:tabs>
          </w:pPr>
          <w:hyperlink w:anchor="_Toc24875" w:history="1">
            <w:r w:rsidR="00F57249">
              <w:rPr>
                <w:rFonts w:hint="eastAsia"/>
              </w:rPr>
              <w:t>5.1</w:t>
            </w:r>
            <w:r w:rsidR="00F57249">
              <w:rPr>
                <w:rFonts w:hint="eastAsia"/>
              </w:rPr>
              <w:t>响应程序</w:t>
            </w:r>
            <w:r w:rsidR="00F57249">
              <w:tab/>
            </w:r>
            <w:r>
              <w:fldChar w:fldCharType="begin"/>
            </w:r>
            <w:r>
              <w:instrText xml:space="preserve"> PAGEREF _Toc24875 </w:instrText>
            </w:r>
            <w:r>
              <w:fldChar w:fldCharType="separate"/>
            </w:r>
            <w:r w:rsidR="00045F6E">
              <w:rPr>
                <w:noProof/>
              </w:rPr>
              <w:t>21</w:t>
            </w:r>
            <w:r>
              <w:rPr>
                <w:noProof/>
              </w:rPr>
              <w:fldChar w:fldCharType="end"/>
            </w:r>
          </w:hyperlink>
        </w:p>
        <w:p w:rsidR="00237175" w:rsidRDefault="001616CC">
          <w:pPr>
            <w:pStyle w:val="20"/>
            <w:tabs>
              <w:tab w:val="right" w:leader="dot" w:pos="8312"/>
            </w:tabs>
          </w:pPr>
          <w:hyperlink w:anchor="_Toc1997" w:history="1">
            <w:r w:rsidR="00F57249">
              <w:rPr>
                <w:rFonts w:hint="eastAsia"/>
              </w:rPr>
              <w:t>5.2</w:t>
            </w:r>
            <w:r w:rsidR="00F57249">
              <w:rPr>
                <w:rFonts w:hint="eastAsia"/>
              </w:rPr>
              <w:t>先期处置</w:t>
            </w:r>
            <w:r w:rsidR="00F57249">
              <w:tab/>
            </w:r>
            <w:r>
              <w:fldChar w:fldCharType="begin"/>
            </w:r>
            <w:r>
              <w:instrText xml:space="preserve"> PAGEREF _Toc1997 </w:instrText>
            </w:r>
            <w:r>
              <w:fldChar w:fldCharType="separate"/>
            </w:r>
            <w:r w:rsidR="00045F6E">
              <w:rPr>
                <w:noProof/>
              </w:rPr>
              <w:t>22</w:t>
            </w:r>
            <w:r>
              <w:rPr>
                <w:noProof/>
              </w:rPr>
              <w:fldChar w:fldCharType="end"/>
            </w:r>
          </w:hyperlink>
        </w:p>
        <w:p w:rsidR="00237175" w:rsidRDefault="001616CC">
          <w:pPr>
            <w:pStyle w:val="20"/>
            <w:tabs>
              <w:tab w:val="right" w:leader="dot" w:pos="8312"/>
            </w:tabs>
          </w:pPr>
          <w:hyperlink w:anchor="_Toc8344" w:history="1">
            <w:r w:rsidR="00F57249">
              <w:rPr>
                <w:rFonts w:hint="eastAsia"/>
              </w:rPr>
              <w:t>5.3</w:t>
            </w:r>
            <w:r w:rsidR="00F57249">
              <w:rPr>
                <w:rFonts w:hint="eastAsia"/>
              </w:rPr>
              <w:t>分级响应</w:t>
            </w:r>
            <w:r w:rsidR="00F57249">
              <w:tab/>
            </w:r>
            <w:r>
              <w:fldChar w:fldCharType="begin"/>
            </w:r>
            <w:r>
              <w:instrText xml:space="preserve"> PAGEREF _Toc8344 </w:instrText>
            </w:r>
            <w:r>
              <w:fldChar w:fldCharType="separate"/>
            </w:r>
            <w:r w:rsidR="00045F6E">
              <w:rPr>
                <w:noProof/>
              </w:rPr>
              <w:t>22</w:t>
            </w:r>
            <w:r>
              <w:rPr>
                <w:noProof/>
              </w:rPr>
              <w:fldChar w:fldCharType="end"/>
            </w:r>
          </w:hyperlink>
        </w:p>
        <w:p w:rsidR="00237175" w:rsidRDefault="001616CC">
          <w:pPr>
            <w:pStyle w:val="20"/>
            <w:tabs>
              <w:tab w:val="right" w:leader="dot" w:pos="8312"/>
            </w:tabs>
          </w:pPr>
          <w:hyperlink w:anchor="_Toc11991" w:history="1">
            <w:r w:rsidR="00F57249">
              <w:rPr>
                <w:rFonts w:hint="eastAsia"/>
              </w:rPr>
              <w:t>5.4</w:t>
            </w:r>
            <w:r w:rsidR="00F57249">
              <w:rPr>
                <w:rFonts w:hint="eastAsia"/>
              </w:rPr>
              <w:t>应急处置</w:t>
            </w:r>
            <w:r w:rsidR="00F57249">
              <w:tab/>
            </w:r>
            <w:r>
              <w:fldChar w:fldCharType="begin"/>
            </w:r>
            <w:r>
              <w:instrText xml:space="preserve"> PAGEREF _Toc11991 </w:instrText>
            </w:r>
            <w:r>
              <w:fldChar w:fldCharType="separate"/>
            </w:r>
            <w:r w:rsidR="00045F6E">
              <w:rPr>
                <w:noProof/>
              </w:rPr>
              <w:t>22</w:t>
            </w:r>
            <w:r>
              <w:rPr>
                <w:noProof/>
              </w:rPr>
              <w:fldChar w:fldCharType="end"/>
            </w:r>
          </w:hyperlink>
        </w:p>
        <w:p w:rsidR="00237175" w:rsidRDefault="001616CC">
          <w:pPr>
            <w:pStyle w:val="20"/>
            <w:tabs>
              <w:tab w:val="right" w:leader="dot" w:pos="8312"/>
            </w:tabs>
          </w:pPr>
          <w:hyperlink w:anchor="_Toc15911" w:history="1">
            <w:r w:rsidR="00F57249">
              <w:rPr>
                <w:rFonts w:hint="eastAsia"/>
              </w:rPr>
              <w:t>5.5</w:t>
            </w:r>
            <w:r w:rsidR="00F57249">
              <w:rPr>
                <w:rFonts w:ascii="方正楷体简体" w:eastAsia="方正楷体简体" w:hint="eastAsia"/>
                <w:szCs w:val="32"/>
              </w:rPr>
              <w:t>应急救援</w:t>
            </w:r>
            <w:r w:rsidR="00F57249">
              <w:tab/>
            </w:r>
            <w:r>
              <w:fldChar w:fldCharType="begin"/>
            </w:r>
            <w:r>
              <w:instrText xml:space="preserve"> PAGEREF _Toc15911 </w:instrText>
            </w:r>
            <w:r>
              <w:fldChar w:fldCharType="separate"/>
            </w:r>
            <w:r w:rsidR="00045F6E">
              <w:rPr>
                <w:noProof/>
              </w:rPr>
              <w:t>25</w:t>
            </w:r>
            <w:r>
              <w:rPr>
                <w:noProof/>
              </w:rPr>
              <w:fldChar w:fldCharType="end"/>
            </w:r>
          </w:hyperlink>
        </w:p>
        <w:p w:rsidR="00237175" w:rsidRDefault="001616CC">
          <w:pPr>
            <w:pStyle w:val="20"/>
            <w:tabs>
              <w:tab w:val="right" w:leader="dot" w:pos="8312"/>
            </w:tabs>
          </w:pPr>
          <w:hyperlink w:anchor="_Toc22073" w:history="1">
            <w:r w:rsidR="00F57249">
              <w:rPr>
                <w:rFonts w:hint="eastAsia"/>
              </w:rPr>
              <w:t>5.6</w:t>
            </w:r>
            <w:r w:rsidR="00F57249">
              <w:rPr>
                <w:rFonts w:hint="eastAsia"/>
              </w:rPr>
              <w:t>应急调整与结束</w:t>
            </w:r>
            <w:r w:rsidR="00F57249">
              <w:tab/>
            </w:r>
            <w:r>
              <w:fldChar w:fldCharType="begin"/>
            </w:r>
            <w:r>
              <w:instrText xml:space="preserve"> PAGEREF _Toc22073 </w:instrText>
            </w:r>
            <w:r>
              <w:fldChar w:fldCharType="separate"/>
            </w:r>
            <w:r w:rsidR="00045F6E">
              <w:rPr>
                <w:noProof/>
              </w:rPr>
              <w:t>25</w:t>
            </w:r>
            <w:r>
              <w:rPr>
                <w:noProof/>
              </w:rPr>
              <w:fldChar w:fldCharType="end"/>
            </w:r>
          </w:hyperlink>
        </w:p>
        <w:p w:rsidR="00237175" w:rsidRDefault="001616CC">
          <w:pPr>
            <w:pStyle w:val="10"/>
            <w:tabs>
              <w:tab w:val="clear" w:pos="8296"/>
              <w:tab w:val="right" w:leader="dot" w:pos="8312"/>
            </w:tabs>
          </w:pPr>
          <w:hyperlink w:anchor="_Toc8045" w:history="1">
            <w:r w:rsidR="00F57249">
              <w:rPr>
                <w:rFonts w:hint="eastAsia"/>
              </w:rPr>
              <w:t>6  信息报告与发布</w:t>
            </w:r>
            <w:r w:rsidR="00F57249">
              <w:tab/>
            </w:r>
            <w:r w:rsidR="00F57249">
              <w:fldChar w:fldCharType="begin"/>
            </w:r>
            <w:r w:rsidR="00F57249">
              <w:instrText xml:space="preserve"> PAGEREF _Toc8045 </w:instrText>
            </w:r>
            <w:r w:rsidR="00F57249">
              <w:fldChar w:fldCharType="separate"/>
            </w:r>
            <w:r w:rsidR="00045F6E">
              <w:rPr>
                <w:noProof/>
              </w:rPr>
              <w:t>26</w:t>
            </w:r>
            <w:r w:rsidR="00F57249">
              <w:fldChar w:fldCharType="end"/>
            </w:r>
          </w:hyperlink>
        </w:p>
        <w:p w:rsidR="00237175" w:rsidRDefault="001616CC">
          <w:pPr>
            <w:pStyle w:val="20"/>
            <w:tabs>
              <w:tab w:val="right" w:leader="dot" w:pos="8312"/>
            </w:tabs>
          </w:pPr>
          <w:hyperlink w:anchor="_Toc9542" w:history="1">
            <w:r w:rsidR="00F57249">
              <w:rPr>
                <w:rFonts w:hint="eastAsia"/>
              </w:rPr>
              <w:t>6.1</w:t>
            </w:r>
            <w:r w:rsidR="00F57249">
              <w:rPr>
                <w:rFonts w:hint="eastAsia"/>
              </w:rPr>
              <w:t>信息报告</w:t>
            </w:r>
            <w:r w:rsidR="00F57249">
              <w:tab/>
            </w:r>
            <w:r>
              <w:fldChar w:fldCharType="begin"/>
            </w:r>
            <w:r>
              <w:instrText xml:space="preserve"> PAGEREF _Toc9542 </w:instrText>
            </w:r>
            <w:r>
              <w:fldChar w:fldCharType="separate"/>
            </w:r>
            <w:r w:rsidR="00045F6E">
              <w:rPr>
                <w:noProof/>
              </w:rPr>
              <w:t>26</w:t>
            </w:r>
            <w:r>
              <w:rPr>
                <w:noProof/>
              </w:rPr>
              <w:fldChar w:fldCharType="end"/>
            </w:r>
          </w:hyperlink>
        </w:p>
        <w:p w:rsidR="00237175" w:rsidRDefault="001616CC">
          <w:pPr>
            <w:pStyle w:val="20"/>
            <w:tabs>
              <w:tab w:val="right" w:leader="dot" w:pos="8312"/>
            </w:tabs>
          </w:pPr>
          <w:hyperlink w:anchor="_Toc28242" w:history="1">
            <w:r w:rsidR="00F57249">
              <w:rPr>
                <w:rFonts w:hint="eastAsia"/>
              </w:rPr>
              <w:t xml:space="preserve">6.2 </w:t>
            </w:r>
            <w:r w:rsidR="00F57249">
              <w:rPr>
                <w:rFonts w:hint="eastAsia"/>
              </w:rPr>
              <w:t>信息发布</w:t>
            </w:r>
            <w:r w:rsidR="00F57249">
              <w:tab/>
            </w:r>
            <w:r>
              <w:fldChar w:fldCharType="begin"/>
            </w:r>
            <w:r>
              <w:instrText xml:space="preserve"> PAGEREF _Toc28242 </w:instrText>
            </w:r>
            <w:r>
              <w:fldChar w:fldCharType="separate"/>
            </w:r>
            <w:r w:rsidR="00045F6E">
              <w:rPr>
                <w:noProof/>
              </w:rPr>
              <w:t>27</w:t>
            </w:r>
            <w:r>
              <w:rPr>
                <w:noProof/>
              </w:rPr>
              <w:fldChar w:fldCharType="end"/>
            </w:r>
          </w:hyperlink>
        </w:p>
        <w:p w:rsidR="00237175" w:rsidRDefault="001616CC">
          <w:pPr>
            <w:pStyle w:val="10"/>
            <w:tabs>
              <w:tab w:val="clear" w:pos="8296"/>
              <w:tab w:val="right" w:leader="dot" w:pos="8312"/>
            </w:tabs>
          </w:pPr>
          <w:hyperlink w:anchor="_Toc18071" w:history="1">
            <w:r w:rsidR="00F57249">
              <w:rPr>
                <w:rFonts w:hint="eastAsia"/>
              </w:rPr>
              <w:t>7  后期处置</w:t>
            </w:r>
            <w:r w:rsidR="00F57249">
              <w:tab/>
            </w:r>
            <w:r w:rsidR="00F57249">
              <w:fldChar w:fldCharType="begin"/>
            </w:r>
            <w:r w:rsidR="00F57249">
              <w:instrText xml:space="preserve"> PAGEREF _Toc18071 </w:instrText>
            </w:r>
            <w:r w:rsidR="00F57249">
              <w:fldChar w:fldCharType="separate"/>
            </w:r>
            <w:r w:rsidR="00045F6E">
              <w:rPr>
                <w:noProof/>
              </w:rPr>
              <w:t>28</w:t>
            </w:r>
            <w:r w:rsidR="00F57249">
              <w:fldChar w:fldCharType="end"/>
            </w:r>
          </w:hyperlink>
        </w:p>
        <w:p w:rsidR="00237175" w:rsidRDefault="001616CC">
          <w:pPr>
            <w:pStyle w:val="20"/>
            <w:tabs>
              <w:tab w:val="right" w:leader="dot" w:pos="8312"/>
            </w:tabs>
          </w:pPr>
          <w:hyperlink w:anchor="_Toc6649" w:history="1">
            <w:r w:rsidR="00F57249">
              <w:rPr>
                <w:rFonts w:ascii="方正楷体简体" w:eastAsia="方正楷体简体" w:hint="eastAsia"/>
                <w:szCs w:val="32"/>
              </w:rPr>
              <w:t>7.1 恢复与重建</w:t>
            </w:r>
            <w:r w:rsidR="00F57249">
              <w:tab/>
            </w:r>
            <w:r>
              <w:fldChar w:fldCharType="begin"/>
            </w:r>
            <w:r>
              <w:instrText xml:space="preserve"> PAGEREF _Toc6649 </w:instrText>
            </w:r>
            <w:r>
              <w:fldChar w:fldCharType="separate"/>
            </w:r>
            <w:r w:rsidR="00045F6E">
              <w:rPr>
                <w:noProof/>
              </w:rPr>
              <w:t>28</w:t>
            </w:r>
            <w:r>
              <w:rPr>
                <w:noProof/>
              </w:rPr>
              <w:fldChar w:fldCharType="end"/>
            </w:r>
          </w:hyperlink>
        </w:p>
        <w:p w:rsidR="00237175" w:rsidRDefault="001616CC">
          <w:pPr>
            <w:pStyle w:val="20"/>
            <w:tabs>
              <w:tab w:val="right" w:leader="dot" w:pos="8312"/>
            </w:tabs>
          </w:pPr>
          <w:hyperlink w:anchor="_Toc26613" w:history="1">
            <w:r w:rsidR="00F57249">
              <w:rPr>
                <w:rFonts w:ascii="方正楷体简体" w:eastAsia="方正楷体简体" w:hint="eastAsia"/>
                <w:szCs w:val="32"/>
              </w:rPr>
              <w:t>7.2 调查与评估</w:t>
            </w:r>
            <w:r w:rsidR="00F57249">
              <w:tab/>
            </w:r>
            <w:r>
              <w:fldChar w:fldCharType="begin"/>
            </w:r>
            <w:r>
              <w:instrText xml:space="preserve"> PAGEREF _Toc26613 </w:instrText>
            </w:r>
            <w:r>
              <w:fldChar w:fldCharType="separate"/>
            </w:r>
            <w:r w:rsidR="00045F6E">
              <w:rPr>
                <w:noProof/>
              </w:rPr>
              <w:t>28</w:t>
            </w:r>
            <w:r>
              <w:rPr>
                <w:noProof/>
              </w:rPr>
              <w:fldChar w:fldCharType="end"/>
            </w:r>
          </w:hyperlink>
        </w:p>
        <w:p w:rsidR="00237175" w:rsidRDefault="001616CC">
          <w:pPr>
            <w:pStyle w:val="10"/>
            <w:tabs>
              <w:tab w:val="clear" w:pos="8296"/>
              <w:tab w:val="right" w:leader="dot" w:pos="8312"/>
            </w:tabs>
          </w:pPr>
          <w:hyperlink w:anchor="_Toc20363" w:history="1">
            <w:r w:rsidR="00F57249">
              <w:rPr>
                <w:rFonts w:hint="eastAsia"/>
              </w:rPr>
              <w:t>8  应急保障</w:t>
            </w:r>
            <w:r w:rsidR="00F57249">
              <w:tab/>
            </w:r>
            <w:r w:rsidR="00F57249">
              <w:fldChar w:fldCharType="begin"/>
            </w:r>
            <w:r w:rsidR="00F57249">
              <w:instrText xml:space="preserve"> PAGEREF _Toc20363 </w:instrText>
            </w:r>
            <w:r w:rsidR="00F57249">
              <w:fldChar w:fldCharType="separate"/>
            </w:r>
            <w:r w:rsidR="00045F6E">
              <w:rPr>
                <w:noProof/>
              </w:rPr>
              <w:t>29</w:t>
            </w:r>
            <w:r w:rsidR="00F57249">
              <w:fldChar w:fldCharType="end"/>
            </w:r>
          </w:hyperlink>
        </w:p>
        <w:p w:rsidR="00237175" w:rsidRDefault="001616CC">
          <w:pPr>
            <w:pStyle w:val="20"/>
            <w:tabs>
              <w:tab w:val="right" w:leader="dot" w:pos="8312"/>
            </w:tabs>
          </w:pPr>
          <w:hyperlink w:anchor="_Toc26202" w:history="1">
            <w:r w:rsidR="00F57249">
              <w:rPr>
                <w:rFonts w:hint="eastAsia"/>
              </w:rPr>
              <w:t>8.1</w:t>
            </w:r>
            <w:r w:rsidR="00F57249">
              <w:rPr>
                <w:rFonts w:hint="eastAsia"/>
              </w:rPr>
              <w:t>应急队伍保障</w:t>
            </w:r>
            <w:r w:rsidR="00F57249">
              <w:tab/>
            </w:r>
            <w:r>
              <w:fldChar w:fldCharType="begin"/>
            </w:r>
            <w:r>
              <w:instrText xml:space="preserve"> PAGEREF _Toc26202 </w:instrText>
            </w:r>
            <w:r>
              <w:fldChar w:fldCharType="separate"/>
            </w:r>
            <w:r w:rsidR="00045F6E">
              <w:rPr>
                <w:noProof/>
              </w:rPr>
              <w:t>29</w:t>
            </w:r>
            <w:r>
              <w:rPr>
                <w:noProof/>
              </w:rPr>
              <w:fldChar w:fldCharType="end"/>
            </w:r>
          </w:hyperlink>
        </w:p>
        <w:p w:rsidR="00237175" w:rsidRDefault="001616CC">
          <w:pPr>
            <w:pStyle w:val="20"/>
            <w:tabs>
              <w:tab w:val="right" w:leader="dot" w:pos="8312"/>
            </w:tabs>
          </w:pPr>
          <w:hyperlink w:anchor="_Toc12974" w:history="1">
            <w:r w:rsidR="00F57249">
              <w:rPr>
                <w:rFonts w:ascii="方正楷体简体" w:eastAsia="方正楷体简体" w:hint="eastAsia"/>
                <w:szCs w:val="32"/>
              </w:rPr>
              <w:t>8.2 经费保障</w:t>
            </w:r>
            <w:r w:rsidR="00F57249">
              <w:tab/>
            </w:r>
            <w:r>
              <w:fldChar w:fldCharType="begin"/>
            </w:r>
            <w:r>
              <w:instrText xml:space="preserve"> PAGEREF _Toc12974 </w:instrText>
            </w:r>
            <w:r>
              <w:fldChar w:fldCharType="separate"/>
            </w:r>
            <w:r w:rsidR="00045F6E">
              <w:rPr>
                <w:noProof/>
              </w:rPr>
              <w:t>30</w:t>
            </w:r>
            <w:r>
              <w:rPr>
                <w:noProof/>
              </w:rPr>
              <w:fldChar w:fldCharType="end"/>
            </w:r>
          </w:hyperlink>
        </w:p>
        <w:p w:rsidR="00237175" w:rsidRDefault="001616CC">
          <w:pPr>
            <w:pStyle w:val="20"/>
            <w:tabs>
              <w:tab w:val="right" w:leader="dot" w:pos="8312"/>
            </w:tabs>
          </w:pPr>
          <w:hyperlink w:anchor="_Toc28446" w:history="1">
            <w:r w:rsidR="00F57249">
              <w:rPr>
                <w:rFonts w:ascii="方正楷体简体" w:eastAsia="方正楷体简体" w:hint="eastAsia"/>
                <w:szCs w:val="32"/>
              </w:rPr>
              <w:t>8.3 应急物资装备保障</w:t>
            </w:r>
            <w:r w:rsidR="00F57249">
              <w:tab/>
            </w:r>
            <w:r>
              <w:fldChar w:fldCharType="begin"/>
            </w:r>
            <w:r>
              <w:instrText xml:space="preserve"> PAGEREF _Toc28446 </w:instrText>
            </w:r>
            <w:r>
              <w:fldChar w:fldCharType="separate"/>
            </w:r>
            <w:r w:rsidR="00045F6E">
              <w:rPr>
                <w:noProof/>
              </w:rPr>
              <w:t>30</w:t>
            </w:r>
            <w:r>
              <w:rPr>
                <w:noProof/>
              </w:rPr>
              <w:fldChar w:fldCharType="end"/>
            </w:r>
          </w:hyperlink>
        </w:p>
        <w:p w:rsidR="00237175" w:rsidRDefault="001616CC">
          <w:pPr>
            <w:pStyle w:val="20"/>
            <w:tabs>
              <w:tab w:val="right" w:leader="dot" w:pos="8312"/>
            </w:tabs>
          </w:pPr>
          <w:hyperlink w:anchor="_Toc6776" w:history="1">
            <w:r w:rsidR="00F57249">
              <w:rPr>
                <w:rFonts w:ascii="方正楷体简体" w:eastAsia="方正楷体简体" w:hint="eastAsia"/>
                <w:szCs w:val="32"/>
              </w:rPr>
              <w:t>8.4 通信与信息保障</w:t>
            </w:r>
            <w:r w:rsidR="00F57249">
              <w:tab/>
            </w:r>
            <w:r>
              <w:fldChar w:fldCharType="begin"/>
            </w:r>
            <w:r>
              <w:instrText xml:space="preserve"> PAGEREF _Toc6776 </w:instrText>
            </w:r>
            <w:r>
              <w:fldChar w:fldCharType="separate"/>
            </w:r>
            <w:r w:rsidR="00045F6E">
              <w:rPr>
                <w:noProof/>
              </w:rPr>
              <w:t>30</w:t>
            </w:r>
            <w:r>
              <w:rPr>
                <w:noProof/>
              </w:rPr>
              <w:fldChar w:fldCharType="end"/>
            </w:r>
          </w:hyperlink>
        </w:p>
        <w:p w:rsidR="00237175" w:rsidRDefault="001616CC">
          <w:pPr>
            <w:pStyle w:val="10"/>
            <w:tabs>
              <w:tab w:val="clear" w:pos="8296"/>
              <w:tab w:val="right" w:leader="dot" w:pos="8312"/>
            </w:tabs>
          </w:pPr>
          <w:hyperlink w:anchor="_Toc26522" w:history="1">
            <w:r w:rsidR="00F57249">
              <w:rPr>
                <w:rFonts w:hint="eastAsia"/>
              </w:rPr>
              <w:t>9  培训与演练</w:t>
            </w:r>
            <w:r w:rsidR="00F57249">
              <w:tab/>
            </w:r>
            <w:r w:rsidR="00F57249">
              <w:fldChar w:fldCharType="begin"/>
            </w:r>
            <w:r w:rsidR="00F57249">
              <w:instrText xml:space="preserve"> PAGEREF _Toc26522 </w:instrText>
            </w:r>
            <w:r w:rsidR="00F57249">
              <w:fldChar w:fldCharType="separate"/>
            </w:r>
            <w:r w:rsidR="00045F6E">
              <w:rPr>
                <w:noProof/>
              </w:rPr>
              <w:t>31</w:t>
            </w:r>
            <w:r w:rsidR="00F57249">
              <w:fldChar w:fldCharType="end"/>
            </w:r>
          </w:hyperlink>
        </w:p>
        <w:p w:rsidR="00237175" w:rsidRDefault="001616CC">
          <w:pPr>
            <w:pStyle w:val="20"/>
            <w:tabs>
              <w:tab w:val="right" w:leader="dot" w:pos="8312"/>
            </w:tabs>
          </w:pPr>
          <w:hyperlink w:anchor="_Toc32530" w:history="1">
            <w:r w:rsidR="00F57249">
              <w:rPr>
                <w:rFonts w:ascii="方正楷体简体" w:eastAsia="方正楷体简体" w:hint="eastAsia"/>
                <w:szCs w:val="32"/>
              </w:rPr>
              <w:t>9.1 应急预案培训</w:t>
            </w:r>
            <w:r w:rsidR="00F57249">
              <w:tab/>
            </w:r>
            <w:r>
              <w:fldChar w:fldCharType="begin"/>
            </w:r>
            <w:r>
              <w:instrText xml:space="preserve"> PAGEREF _Toc32530 </w:instrText>
            </w:r>
            <w:r>
              <w:fldChar w:fldCharType="separate"/>
            </w:r>
            <w:r w:rsidR="00045F6E">
              <w:rPr>
                <w:noProof/>
              </w:rPr>
              <w:t>31</w:t>
            </w:r>
            <w:r>
              <w:rPr>
                <w:noProof/>
              </w:rPr>
              <w:fldChar w:fldCharType="end"/>
            </w:r>
          </w:hyperlink>
        </w:p>
        <w:p w:rsidR="00237175" w:rsidRDefault="001616CC">
          <w:pPr>
            <w:pStyle w:val="20"/>
            <w:tabs>
              <w:tab w:val="right" w:leader="dot" w:pos="8312"/>
            </w:tabs>
          </w:pPr>
          <w:hyperlink w:anchor="_Toc14014" w:history="1">
            <w:r w:rsidR="00F57249">
              <w:rPr>
                <w:rFonts w:ascii="方正楷体简体" w:eastAsia="方正楷体简体" w:hint="eastAsia"/>
                <w:szCs w:val="32"/>
              </w:rPr>
              <w:t>9.2 应急预案演练</w:t>
            </w:r>
            <w:r w:rsidR="00F57249">
              <w:tab/>
            </w:r>
            <w:r>
              <w:fldChar w:fldCharType="begin"/>
            </w:r>
            <w:r>
              <w:instrText xml:space="preserve"> PAGEREF _Toc14014 </w:instrText>
            </w:r>
            <w:r>
              <w:fldChar w:fldCharType="separate"/>
            </w:r>
            <w:r w:rsidR="00045F6E">
              <w:rPr>
                <w:noProof/>
              </w:rPr>
              <w:t>31</w:t>
            </w:r>
            <w:r>
              <w:rPr>
                <w:noProof/>
              </w:rPr>
              <w:fldChar w:fldCharType="end"/>
            </w:r>
          </w:hyperlink>
        </w:p>
        <w:p w:rsidR="00237175" w:rsidRDefault="001616CC">
          <w:pPr>
            <w:pStyle w:val="20"/>
            <w:tabs>
              <w:tab w:val="right" w:leader="dot" w:pos="8312"/>
            </w:tabs>
          </w:pPr>
          <w:hyperlink w:anchor="_Toc25967" w:history="1">
            <w:r w:rsidR="00F57249">
              <w:rPr>
                <w:rFonts w:ascii="方正楷体简体" w:eastAsia="方正楷体简体" w:hint="eastAsia"/>
                <w:szCs w:val="32"/>
              </w:rPr>
              <w:t>9.3 专项应急预案管理</w:t>
            </w:r>
            <w:r w:rsidR="00F57249">
              <w:tab/>
            </w:r>
            <w:r>
              <w:fldChar w:fldCharType="begin"/>
            </w:r>
            <w:r>
              <w:instrText xml:space="preserve"> PAGEREF _Toc25967 </w:instrText>
            </w:r>
            <w:r>
              <w:fldChar w:fldCharType="separate"/>
            </w:r>
            <w:r w:rsidR="00045F6E">
              <w:rPr>
                <w:noProof/>
              </w:rPr>
              <w:t>31</w:t>
            </w:r>
            <w:r>
              <w:rPr>
                <w:noProof/>
              </w:rPr>
              <w:fldChar w:fldCharType="end"/>
            </w:r>
          </w:hyperlink>
        </w:p>
        <w:p w:rsidR="00237175" w:rsidRDefault="001616CC">
          <w:pPr>
            <w:pStyle w:val="20"/>
            <w:tabs>
              <w:tab w:val="right" w:leader="dot" w:pos="8312"/>
            </w:tabs>
          </w:pPr>
          <w:hyperlink w:anchor="_Toc10346" w:history="1">
            <w:r w:rsidR="00F57249">
              <w:rPr>
                <w:rFonts w:ascii="方正楷体简体" w:eastAsia="方正楷体简体" w:hint="eastAsia"/>
                <w:szCs w:val="32"/>
              </w:rPr>
              <w:t>9.4 公司专项应急预案与总体应急预案关系</w:t>
            </w:r>
            <w:r w:rsidR="00F57249">
              <w:tab/>
            </w:r>
            <w:r>
              <w:fldChar w:fldCharType="begin"/>
            </w:r>
            <w:r>
              <w:instrText xml:space="preserve"> PAGEREF _Toc10346 </w:instrText>
            </w:r>
            <w:r>
              <w:fldChar w:fldCharType="separate"/>
            </w:r>
            <w:r w:rsidR="00045F6E">
              <w:rPr>
                <w:noProof/>
              </w:rPr>
              <w:t>32</w:t>
            </w:r>
            <w:r>
              <w:rPr>
                <w:noProof/>
              </w:rPr>
              <w:fldChar w:fldCharType="end"/>
            </w:r>
          </w:hyperlink>
        </w:p>
        <w:p w:rsidR="00237175" w:rsidRDefault="001616CC">
          <w:pPr>
            <w:pStyle w:val="20"/>
            <w:tabs>
              <w:tab w:val="right" w:leader="dot" w:pos="8312"/>
            </w:tabs>
          </w:pPr>
          <w:hyperlink w:anchor="_Toc16834" w:history="1">
            <w:r w:rsidR="00F57249">
              <w:rPr>
                <w:rFonts w:ascii="方正楷体简体" w:eastAsia="方正楷体简体" w:hint="eastAsia"/>
                <w:szCs w:val="32"/>
              </w:rPr>
              <w:t>9.5 预案评审、发布和备案</w:t>
            </w:r>
            <w:r w:rsidR="00F57249">
              <w:tab/>
            </w:r>
            <w:r>
              <w:fldChar w:fldCharType="begin"/>
            </w:r>
            <w:r>
              <w:instrText xml:space="preserve"> PAGEREF _Toc16834 </w:instrText>
            </w:r>
            <w:r>
              <w:fldChar w:fldCharType="separate"/>
            </w:r>
            <w:r w:rsidR="00045F6E">
              <w:rPr>
                <w:noProof/>
              </w:rPr>
              <w:t>32</w:t>
            </w:r>
            <w:r>
              <w:rPr>
                <w:noProof/>
              </w:rPr>
              <w:fldChar w:fldCharType="end"/>
            </w:r>
          </w:hyperlink>
        </w:p>
        <w:p w:rsidR="00237175" w:rsidRDefault="001616CC">
          <w:pPr>
            <w:pStyle w:val="10"/>
            <w:tabs>
              <w:tab w:val="clear" w:pos="8296"/>
              <w:tab w:val="right" w:leader="dot" w:pos="8312"/>
            </w:tabs>
          </w:pPr>
          <w:hyperlink w:anchor="_Toc8335" w:history="1">
            <w:r w:rsidR="00F57249">
              <w:rPr>
                <w:rFonts w:hint="eastAsia"/>
              </w:rPr>
              <w:t>10 奖惩</w:t>
            </w:r>
            <w:r w:rsidR="00F57249">
              <w:tab/>
            </w:r>
            <w:r w:rsidR="00F57249">
              <w:fldChar w:fldCharType="begin"/>
            </w:r>
            <w:r w:rsidR="00F57249">
              <w:instrText xml:space="preserve"> PAGEREF _Toc8335 </w:instrText>
            </w:r>
            <w:r w:rsidR="00F57249">
              <w:fldChar w:fldCharType="separate"/>
            </w:r>
            <w:r w:rsidR="00045F6E">
              <w:rPr>
                <w:noProof/>
              </w:rPr>
              <w:t>32</w:t>
            </w:r>
            <w:r w:rsidR="00F57249">
              <w:fldChar w:fldCharType="end"/>
            </w:r>
          </w:hyperlink>
        </w:p>
        <w:p w:rsidR="00237175" w:rsidRDefault="001616CC">
          <w:pPr>
            <w:pStyle w:val="10"/>
            <w:tabs>
              <w:tab w:val="clear" w:pos="8296"/>
              <w:tab w:val="right" w:leader="dot" w:pos="8312"/>
            </w:tabs>
          </w:pPr>
          <w:hyperlink w:anchor="_Toc20119" w:history="1">
            <w:r w:rsidR="00F57249">
              <w:rPr>
                <w:rFonts w:hint="eastAsia"/>
              </w:rPr>
              <w:t>11  附则</w:t>
            </w:r>
            <w:r w:rsidR="00F57249">
              <w:tab/>
            </w:r>
            <w:r w:rsidR="00F57249">
              <w:fldChar w:fldCharType="begin"/>
            </w:r>
            <w:r w:rsidR="00F57249">
              <w:instrText xml:space="preserve"> PAGEREF _Toc20119 </w:instrText>
            </w:r>
            <w:r w:rsidR="00F57249">
              <w:fldChar w:fldCharType="separate"/>
            </w:r>
            <w:r w:rsidR="00045F6E">
              <w:rPr>
                <w:noProof/>
              </w:rPr>
              <w:t>33</w:t>
            </w:r>
            <w:r w:rsidR="00F57249">
              <w:fldChar w:fldCharType="end"/>
            </w:r>
          </w:hyperlink>
        </w:p>
        <w:p w:rsidR="00237175" w:rsidRDefault="001616CC">
          <w:pPr>
            <w:pStyle w:val="20"/>
            <w:tabs>
              <w:tab w:val="right" w:leader="dot" w:pos="8312"/>
            </w:tabs>
          </w:pPr>
          <w:hyperlink w:anchor="_Toc17510" w:history="1">
            <w:r w:rsidR="00F57249">
              <w:rPr>
                <w:rFonts w:ascii="方正楷体简体" w:eastAsia="方正楷体简体" w:hint="eastAsia"/>
                <w:szCs w:val="32"/>
              </w:rPr>
              <w:t>11.1预案制定与解释</w:t>
            </w:r>
            <w:r w:rsidR="00F57249">
              <w:tab/>
            </w:r>
            <w:r>
              <w:fldChar w:fldCharType="begin"/>
            </w:r>
            <w:r>
              <w:instrText xml:space="preserve"> PAGEREF _Toc17510 </w:instrText>
            </w:r>
            <w:r>
              <w:fldChar w:fldCharType="separate"/>
            </w:r>
            <w:r w:rsidR="00045F6E">
              <w:rPr>
                <w:noProof/>
              </w:rPr>
              <w:t>33</w:t>
            </w:r>
            <w:r>
              <w:rPr>
                <w:noProof/>
              </w:rPr>
              <w:fldChar w:fldCharType="end"/>
            </w:r>
          </w:hyperlink>
        </w:p>
        <w:p w:rsidR="00237175" w:rsidRDefault="001616CC">
          <w:pPr>
            <w:pStyle w:val="20"/>
            <w:tabs>
              <w:tab w:val="right" w:leader="dot" w:pos="8312"/>
            </w:tabs>
          </w:pPr>
          <w:hyperlink w:anchor="_Toc1463" w:history="1">
            <w:r w:rsidR="00F57249">
              <w:rPr>
                <w:rFonts w:ascii="方正楷体简体" w:eastAsia="方正楷体简体" w:hint="eastAsia"/>
                <w:szCs w:val="32"/>
              </w:rPr>
              <w:t>11.2 预案实施时间</w:t>
            </w:r>
            <w:r w:rsidR="00F57249">
              <w:tab/>
            </w:r>
            <w:r>
              <w:fldChar w:fldCharType="begin"/>
            </w:r>
            <w:r>
              <w:instrText xml:space="preserve"> PAGER</w:instrText>
            </w:r>
            <w:r>
              <w:instrText xml:space="preserve">EF _Toc1463 </w:instrText>
            </w:r>
            <w:r>
              <w:fldChar w:fldCharType="separate"/>
            </w:r>
            <w:r w:rsidR="00045F6E">
              <w:rPr>
                <w:noProof/>
              </w:rPr>
              <w:t>33</w:t>
            </w:r>
            <w:r>
              <w:rPr>
                <w:noProof/>
              </w:rPr>
              <w:fldChar w:fldCharType="end"/>
            </w:r>
          </w:hyperlink>
        </w:p>
        <w:p w:rsidR="00237175" w:rsidRDefault="001616CC">
          <w:pPr>
            <w:pStyle w:val="10"/>
            <w:tabs>
              <w:tab w:val="clear" w:pos="8296"/>
              <w:tab w:val="right" w:leader="dot" w:pos="8312"/>
            </w:tabs>
          </w:pPr>
          <w:hyperlink w:anchor="_Toc12855" w:history="1">
            <w:r w:rsidR="00F57249">
              <w:rPr>
                <w:rFonts w:hint="eastAsia"/>
              </w:rPr>
              <w:t>12  附件</w:t>
            </w:r>
            <w:r w:rsidR="00F57249">
              <w:tab/>
            </w:r>
            <w:r w:rsidR="00F57249">
              <w:fldChar w:fldCharType="begin"/>
            </w:r>
            <w:r w:rsidR="00F57249">
              <w:instrText xml:space="preserve"> PAGEREF _Toc12855 </w:instrText>
            </w:r>
            <w:r w:rsidR="00F57249">
              <w:fldChar w:fldCharType="separate"/>
            </w:r>
            <w:r w:rsidR="00045F6E">
              <w:rPr>
                <w:noProof/>
              </w:rPr>
              <w:t>33</w:t>
            </w:r>
            <w:r w:rsidR="00F57249">
              <w:fldChar w:fldCharType="end"/>
            </w:r>
          </w:hyperlink>
        </w:p>
        <w:p w:rsidR="00237175" w:rsidRDefault="001616CC">
          <w:pPr>
            <w:pStyle w:val="20"/>
            <w:tabs>
              <w:tab w:val="right" w:leader="dot" w:pos="8312"/>
            </w:tabs>
          </w:pPr>
          <w:hyperlink w:anchor="_Toc4426" w:history="1">
            <w:r w:rsidR="00F57249">
              <w:rPr>
                <w:rFonts w:hint="eastAsia"/>
              </w:rPr>
              <w:t>12.1</w:t>
            </w:r>
            <w:r w:rsidR="00F57249">
              <w:rPr>
                <w:rFonts w:ascii="方正仿宋_GBK" w:eastAsia="方正仿宋_GBK" w:hint="eastAsia"/>
                <w:szCs w:val="28"/>
              </w:rPr>
              <w:t>国网南充市嘉陵供电公司应急组织机构框架图</w:t>
            </w:r>
            <w:r w:rsidR="00F57249">
              <w:tab/>
            </w:r>
            <w:r>
              <w:fldChar w:fldCharType="begin"/>
            </w:r>
            <w:r>
              <w:instrText xml:space="preserve"> PAGEREF _Toc4426 </w:instrText>
            </w:r>
            <w:r>
              <w:fldChar w:fldCharType="separate"/>
            </w:r>
            <w:r w:rsidR="00045F6E">
              <w:rPr>
                <w:noProof/>
              </w:rPr>
              <w:t>34</w:t>
            </w:r>
            <w:r>
              <w:rPr>
                <w:noProof/>
              </w:rPr>
              <w:fldChar w:fldCharType="end"/>
            </w:r>
          </w:hyperlink>
        </w:p>
        <w:p w:rsidR="00237175" w:rsidRDefault="001616CC">
          <w:pPr>
            <w:pStyle w:val="20"/>
            <w:tabs>
              <w:tab w:val="right" w:leader="dot" w:pos="8312"/>
            </w:tabs>
          </w:pPr>
          <w:hyperlink w:anchor="_Toc25739" w:history="1">
            <w:r w:rsidR="00F57249">
              <w:rPr>
                <w:rFonts w:hint="eastAsia"/>
              </w:rPr>
              <w:t>12.2</w:t>
            </w:r>
            <w:r w:rsidR="00F57249">
              <w:rPr>
                <w:rFonts w:hint="eastAsia"/>
              </w:rPr>
              <w:t>国网南充市嘉陵供电公司应急信息报送流程</w:t>
            </w:r>
            <w:r w:rsidR="00F57249">
              <w:tab/>
            </w:r>
            <w:r>
              <w:fldChar w:fldCharType="begin"/>
            </w:r>
            <w:r>
              <w:instrText xml:space="preserve"> PAGEREF _Toc25739 </w:instrText>
            </w:r>
            <w:r>
              <w:fldChar w:fldCharType="separate"/>
            </w:r>
            <w:r w:rsidR="00045F6E">
              <w:rPr>
                <w:noProof/>
              </w:rPr>
              <w:t>35</w:t>
            </w:r>
            <w:r>
              <w:rPr>
                <w:noProof/>
              </w:rPr>
              <w:fldChar w:fldCharType="end"/>
            </w:r>
          </w:hyperlink>
        </w:p>
        <w:p w:rsidR="00237175" w:rsidRDefault="001616CC">
          <w:pPr>
            <w:pStyle w:val="20"/>
            <w:tabs>
              <w:tab w:val="right" w:leader="dot" w:pos="8312"/>
            </w:tabs>
          </w:pPr>
          <w:hyperlink w:anchor="_Toc32457" w:history="1">
            <w:r w:rsidR="00F57249">
              <w:rPr>
                <w:rFonts w:hint="eastAsia"/>
              </w:rPr>
              <w:t>12.3</w:t>
            </w:r>
            <w:r w:rsidR="00F57249">
              <w:rPr>
                <w:rFonts w:hint="eastAsia"/>
              </w:rPr>
              <w:t>国网南充市嘉陵供电公司突发事件应急响应分级</w:t>
            </w:r>
            <w:r w:rsidR="00F57249">
              <w:tab/>
            </w:r>
            <w:r>
              <w:fldChar w:fldCharType="begin"/>
            </w:r>
            <w:r>
              <w:instrText xml:space="preserve"> PAGEREF _Toc32457 </w:instrText>
            </w:r>
            <w:r>
              <w:fldChar w:fldCharType="separate"/>
            </w:r>
            <w:r w:rsidR="00045F6E">
              <w:rPr>
                <w:noProof/>
              </w:rPr>
              <w:t>36</w:t>
            </w:r>
            <w:r>
              <w:rPr>
                <w:noProof/>
              </w:rPr>
              <w:fldChar w:fldCharType="end"/>
            </w:r>
          </w:hyperlink>
        </w:p>
        <w:p w:rsidR="00237175" w:rsidRDefault="001616CC">
          <w:pPr>
            <w:pStyle w:val="20"/>
            <w:tabs>
              <w:tab w:val="right" w:leader="dot" w:pos="8312"/>
            </w:tabs>
          </w:pPr>
          <w:hyperlink w:anchor="_Toc959" w:history="1">
            <w:r w:rsidR="00F57249">
              <w:rPr>
                <w:rFonts w:ascii="方正仿宋_GBK" w:eastAsia="方正仿宋_GBK" w:hint="eastAsia"/>
                <w:szCs w:val="28"/>
              </w:rPr>
              <w:t>12.4国网南充市嘉陵供电公司突发事件预警流程</w:t>
            </w:r>
            <w:r w:rsidR="00F57249">
              <w:tab/>
            </w:r>
            <w:r>
              <w:fldChar w:fldCharType="begin"/>
            </w:r>
            <w:r>
              <w:instrText xml:space="preserve"> PAGEREF _Toc959 </w:instrText>
            </w:r>
            <w:r>
              <w:fldChar w:fldCharType="separate"/>
            </w:r>
            <w:r w:rsidR="00045F6E">
              <w:rPr>
                <w:noProof/>
              </w:rPr>
              <w:t>43</w:t>
            </w:r>
            <w:r>
              <w:rPr>
                <w:noProof/>
              </w:rPr>
              <w:fldChar w:fldCharType="end"/>
            </w:r>
          </w:hyperlink>
        </w:p>
        <w:p w:rsidR="00237175" w:rsidRDefault="001616CC">
          <w:pPr>
            <w:pStyle w:val="20"/>
            <w:tabs>
              <w:tab w:val="right" w:leader="dot" w:pos="8312"/>
            </w:tabs>
          </w:pPr>
          <w:hyperlink w:anchor="_Toc2750" w:history="1">
            <w:r w:rsidR="00F57249">
              <w:rPr>
                <w:rFonts w:ascii="方正仿宋_GBK" w:eastAsia="方正仿宋_GBK" w:hint="eastAsia"/>
                <w:szCs w:val="28"/>
              </w:rPr>
              <w:t>12.5国网南充市嘉陵供电公司突发事件应急响应流程</w:t>
            </w:r>
            <w:r w:rsidR="00F57249">
              <w:tab/>
            </w:r>
            <w:r>
              <w:fldChar w:fldCharType="begin"/>
            </w:r>
            <w:r>
              <w:instrText xml:space="preserve"> PAGEREF _Toc2750 </w:instrText>
            </w:r>
            <w:r>
              <w:fldChar w:fldCharType="separate"/>
            </w:r>
            <w:r w:rsidR="00045F6E">
              <w:rPr>
                <w:noProof/>
              </w:rPr>
              <w:t>44</w:t>
            </w:r>
            <w:r>
              <w:rPr>
                <w:noProof/>
              </w:rPr>
              <w:fldChar w:fldCharType="end"/>
            </w:r>
          </w:hyperlink>
        </w:p>
        <w:p w:rsidR="00237175" w:rsidRDefault="001616CC">
          <w:pPr>
            <w:pStyle w:val="20"/>
            <w:tabs>
              <w:tab w:val="right" w:leader="dot" w:pos="8312"/>
            </w:tabs>
          </w:pPr>
          <w:hyperlink w:anchor="_Toc16716" w:history="1">
            <w:r w:rsidR="00F57249">
              <w:rPr>
                <w:rFonts w:ascii="方正仿宋_GBK" w:eastAsia="方正仿宋_GBK" w:hint="eastAsia"/>
                <w:szCs w:val="28"/>
              </w:rPr>
              <w:t>12.6国网南充市嘉陵供电公司应急组织机构及人员联系方式</w:t>
            </w:r>
            <w:r w:rsidR="00F57249">
              <w:tab/>
            </w:r>
            <w:r>
              <w:fldChar w:fldCharType="begin"/>
            </w:r>
            <w:r>
              <w:instrText xml:space="preserve"> PAGEREF _Toc16716 </w:instrText>
            </w:r>
            <w:r>
              <w:fldChar w:fldCharType="separate"/>
            </w:r>
            <w:r w:rsidR="00045F6E">
              <w:rPr>
                <w:noProof/>
              </w:rPr>
              <w:t>45</w:t>
            </w:r>
            <w:r>
              <w:rPr>
                <w:noProof/>
              </w:rPr>
              <w:fldChar w:fldCharType="end"/>
            </w:r>
          </w:hyperlink>
        </w:p>
        <w:p w:rsidR="00237175" w:rsidRDefault="001616CC">
          <w:pPr>
            <w:pStyle w:val="20"/>
            <w:tabs>
              <w:tab w:val="right" w:leader="dot" w:pos="8312"/>
            </w:tabs>
          </w:pPr>
          <w:hyperlink w:anchor="_Toc21361" w:history="1">
            <w:r w:rsidR="00F57249">
              <w:rPr>
                <w:rFonts w:ascii="方正仿宋_GBK" w:eastAsia="方正仿宋_GBK" w:hint="eastAsia"/>
                <w:szCs w:val="28"/>
              </w:rPr>
              <w:t>12.7国网南充市嘉陵供电公司应急联系电话（政府部门）</w:t>
            </w:r>
            <w:r w:rsidR="00F57249">
              <w:tab/>
            </w:r>
            <w:r>
              <w:fldChar w:fldCharType="begin"/>
            </w:r>
            <w:r>
              <w:instrText xml:space="preserve"> PAGEREF _Toc21361 </w:instrText>
            </w:r>
            <w:r>
              <w:fldChar w:fldCharType="separate"/>
            </w:r>
            <w:r w:rsidR="00045F6E">
              <w:rPr>
                <w:noProof/>
              </w:rPr>
              <w:t>46</w:t>
            </w:r>
            <w:r>
              <w:rPr>
                <w:noProof/>
              </w:rPr>
              <w:fldChar w:fldCharType="end"/>
            </w:r>
          </w:hyperlink>
        </w:p>
        <w:p w:rsidR="00237175" w:rsidRDefault="00F57249" w:rsidP="0046600A">
          <w:pPr>
            <w:tabs>
              <w:tab w:val="right" w:leader="dot" w:pos="8296"/>
            </w:tabs>
          </w:pPr>
          <w:r>
            <w:fldChar w:fldCharType="end"/>
          </w:r>
        </w:p>
      </w:sdtContent>
    </w:sdt>
    <w:bookmarkStart w:id="1" w:name="_Toc438648974" w:displacedByCustomXml="prev"/>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E7091C" w:rsidRDefault="00E7091C" w:rsidP="00E7091C">
      <w:pPr>
        <w:pStyle w:val="1"/>
        <w:spacing w:line="560" w:lineRule="exact"/>
        <w:rPr>
          <w:b w:val="0"/>
          <w:bCs w:val="0"/>
          <w:kern w:val="2"/>
          <w:sz w:val="21"/>
          <w:szCs w:val="20"/>
        </w:rPr>
      </w:pPr>
      <w:bookmarkStart w:id="2" w:name="_Toc11656"/>
    </w:p>
    <w:p w:rsidR="00E7091C" w:rsidRDefault="00E7091C" w:rsidP="00E7091C"/>
    <w:p w:rsidR="00E7091C" w:rsidRDefault="00E7091C" w:rsidP="00E7091C"/>
    <w:p w:rsidR="00E7091C" w:rsidRDefault="00E7091C" w:rsidP="00E7091C"/>
    <w:p w:rsidR="00E7091C" w:rsidRPr="00E7091C" w:rsidRDefault="00E7091C" w:rsidP="00E7091C"/>
    <w:p w:rsidR="00237175" w:rsidRDefault="00F57249">
      <w:pPr>
        <w:pStyle w:val="1"/>
        <w:spacing w:line="560" w:lineRule="exact"/>
        <w:ind w:firstLineChars="200" w:firstLine="883"/>
      </w:pPr>
      <w:r>
        <w:rPr>
          <w:rFonts w:hint="eastAsia"/>
        </w:rPr>
        <w:lastRenderedPageBreak/>
        <w:t xml:space="preserve">1  </w:t>
      </w:r>
      <w:r>
        <w:rPr>
          <w:rFonts w:hint="eastAsia"/>
        </w:rPr>
        <w:t>总则</w:t>
      </w:r>
      <w:bookmarkEnd w:id="1"/>
      <w:bookmarkEnd w:id="2"/>
    </w:p>
    <w:p w:rsidR="00237175" w:rsidRDefault="00F57249">
      <w:pPr>
        <w:pStyle w:val="2"/>
        <w:spacing w:line="560" w:lineRule="exact"/>
        <w:ind w:firstLineChars="200" w:firstLine="643"/>
      </w:pPr>
      <w:bookmarkStart w:id="3" w:name="_Toc438648975"/>
      <w:bookmarkStart w:id="4" w:name="_Toc10299"/>
      <w:r>
        <w:rPr>
          <w:rFonts w:hint="eastAsia"/>
        </w:rPr>
        <w:t>1.1</w:t>
      </w:r>
      <w:r>
        <w:rPr>
          <w:rFonts w:hint="eastAsia"/>
        </w:rPr>
        <w:t>编制目的</w:t>
      </w:r>
      <w:bookmarkEnd w:id="3"/>
      <w:bookmarkEnd w:id="4"/>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为有效</w:t>
      </w:r>
      <w:proofErr w:type="gramStart"/>
      <w:r>
        <w:rPr>
          <w:rFonts w:ascii="方正仿宋_GBK" w:eastAsia="方正仿宋_GBK" w:hint="eastAsia"/>
          <w:sz w:val="28"/>
          <w:szCs w:val="28"/>
        </w:rPr>
        <w:t>提高国网四川省</w:t>
      </w:r>
      <w:proofErr w:type="gramEnd"/>
      <w:r>
        <w:rPr>
          <w:rFonts w:ascii="方正仿宋_GBK" w:eastAsia="方正仿宋_GBK" w:hint="eastAsia"/>
          <w:sz w:val="28"/>
          <w:szCs w:val="28"/>
        </w:rPr>
        <w:t>电力公司南充市嘉陵供电分公司防范和应对突发事件的能力，正确、有效、快速处置各类突发事件，最大限度地预防和减少突发事件及其造成的损失和影响，保证公司正常生产经营秩序，维护社会稳定和人民生命财产安全，制定本预案。</w:t>
      </w:r>
    </w:p>
    <w:p w:rsidR="00237175" w:rsidRDefault="00F57249">
      <w:pPr>
        <w:pStyle w:val="2"/>
        <w:spacing w:line="560" w:lineRule="exact"/>
        <w:ind w:firstLineChars="200" w:firstLine="643"/>
      </w:pPr>
      <w:bookmarkStart w:id="5" w:name="_Toc438648976"/>
      <w:bookmarkStart w:id="6" w:name="_Toc19422"/>
      <w:r>
        <w:rPr>
          <w:rFonts w:hint="eastAsia"/>
        </w:rPr>
        <w:t>1.2</w:t>
      </w:r>
      <w:r>
        <w:rPr>
          <w:rFonts w:hint="eastAsia"/>
        </w:rPr>
        <w:t>编制依据</w:t>
      </w:r>
      <w:bookmarkEnd w:id="5"/>
      <w:bookmarkEnd w:id="6"/>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本预案依据以下法律法规、标准制度及相关文件，结合公司实际制定。</w:t>
      </w:r>
    </w:p>
    <w:p w:rsidR="00237175" w:rsidRDefault="00F57249">
      <w:pPr>
        <w:adjustRightInd w:val="0"/>
        <w:snapToGrid w:val="0"/>
        <w:spacing w:line="560" w:lineRule="exact"/>
        <w:ind w:firstLineChars="200" w:firstLine="560"/>
        <w:rPr>
          <w:rFonts w:ascii="方正仿宋_GBK" w:eastAsia="方正仿宋_GBK"/>
          <w:sz w:val="28"/>
          <w:szCs w:val="28"/>
        </w:rPr>
      </w:pPr>
      <w:bookmarkStart w:id="7" w:name="_Toc438648977"/>
      <w:r>
        <w:rPr>
          <w:rFonts w:ascii="方正仿宋_GBK" w:eastAsia="方正仿宋_GBK" w:hint="eastAsia"/>
          <w:sz w:val="28"/>
          <w:szCs w:val="28"/>
        </w:rPr>
        <w:t>《中华人民共和国安全生产法》（主席令第13号）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《中华人民共和国突发事件应对法》（主席令第69号）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《中华人民共和国气象法》（主席令第23号）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《中华人民共和国防洪法》（主席令第88号）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《中华人民共和国防震减灾法》（主席令第7号）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《中华人民共和国特种设备安全法》（主席令第4号）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《中华人民共和国传染病防治法》（主席令第17号）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《中华人民共和国职业病防治法》（主席令第52号）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《中华人民共和国反恐怖主义法》（主席令第36号）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《中华人民共和国电力法》（主席令第24号）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《中华人民共和国食品安全法》（主席令第21号）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《中华人民共和国环境保护法》（主席令第9号）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《中华人民共和国消防法》（主席令第6号）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lastRenderedPageBreak/>
        <w:t>《生产安全事故报告和调查处理条例》（国务院令第493号）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《电力安全事故应急处置和调查处理条例》（国务院令第599号）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《气象灾害防御条例》（国务院令第570号）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《地质灾害防治条例》（国务院令第394号）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《中华人民共和国防汛条例》（国务院令第86号）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《电网调度管理条例》（国务院令第115号）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《突发公共卫生事件应急条例》（国务院令第376号）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《电力监控系统安全防护规定》（国家发展和改革委员会令第14号）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《企业安全生产应急管理九条规定》（国家安全生产监督管理总局令第74号）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《生产安全事故应急预案管理办法》（国家安全生产监督管理总局令第88号）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《关于加强安全生产事故应急预案监督管理工作的通知》（国务院安委办字〔2005〕48号）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 xml:space="preserve">《国家安全生产事故灾难应急预案》（国办函〔2005〕39号）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《国家突发公共事件总体应急预案》</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《生产经营单位生产安全事故应急预案编制导则》GB∕T29639-2013</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《电力企业应急预案管理办法》（国能安全〔2014〕508号）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《电力企业应急预案评审与备案细则》（国</w:t>
      </w:r>
      <w:proofErr w:type="gramStart"/>
      <w:r>
        <w:rPr>
          <w:rFonts w:ascii="方正仿宋_GBK" w:eastAsia="方正仿宋_GBK" w:hint="eastAsia"/>
          <w:sz w:val="28"/>
          <w:szCs w:val="28"/>
        </w:rPr>
        <w:t>能综安全</w:t>
      </w:r>
      <w:proofErr w:type="gramEnd"/>
      <w:r>
        <w:rPr>
          <w:rFonts w:ascii="方正仿宋_GBK" w:eastAsia="方正仿宋_GBK" w:hint="eastAsia"/>
          <w:sz w:val="28"/>
          <w:szCs w:val="28"/>
        </w:rPr>
        <w:t>〔2014〕953号）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《国家能源局关于印发五项重点要求&gt;的通知》（国能安全〔2014〕161号）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lastRenderedPageBreak/>
        <w:t>《电力行业反恐怖防范标准（试行）》</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《四川省安全生产条例》四川省第十届人民代表大会常务委员会公告第90号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《关于印发&lt;四川电力企业应急预案管理实施细则&gt;的通知》（</w:t>
      </w:r>
      <w:proofErr w:type="gramStart"/>
      <w:r>
        <w:rPr>
          <w:rFonts w:ascii="方正仿宋_GBK" w:eastAsia="方正仿宋_GBK" w:hint="eastAsia"/>
          <w:sz w:val="28"/>
          <w:szCs w:val="28"/>
        </w:rPr>
        <w:t>川监能</w:t>
      </w:r>
      <w:proofErr w:type="gramEnd"/>
      <w:r>
        <w:rPr>
          <w:rFonts w:ascii="方正仿宋_GBK" w:eastAsia="方正仿宋_GBK" w:hint="eastAsia"/>
          <w:sz w:val="28"/>
          <w:szCs w:val="28"/>
        </w:rPr>
        <w:t>安全〔2015〕33号）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《国务院办公厅关于印发&lt;国家大面积停电事件应急预案&gt;的通知》（国办函〔2015〕134号）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《国家电网公司应急管理工作规定》（国家电网企管〔2014〕1467号）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《国家电网公司应急预案管理办法》（国家电网企管〔2014〕1467号）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《国家电网公司应急预案评审管理办法（试行）》（国家电网企管〔2014〕1467号）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《国家电网公司应急预案编制规范》（</w:t>
      </w:r>
      <w:proofErr w:type="gramStart"/>
      <w:r>
        <w:rPr>
          <w:rFonts w:ascii="方正仿宋_GBK" w:eastAsia="方正仿宋_GBK" w:hint="eastAsia"/>
          <w:sz w:val="28"/>
          <w:szCs w:val="28"/>
        </w:rPr>
        <w:t>国网安</w:t>
      </w:r>
      <w:proofErr w:type="gramEnd"/>
      <w:r>
        <w:rPr>
          <w:rFonts w:ascii="方正仿宋_GBK" w:eastAsia="方正仿宋_GBK" w:hint="eastAsia"/>
          <w:sz w:val="28"/>
          <w:szCs w:val="28"/>
        </w:rPr>
        <w:t xml:space="preserve">监〔2007〕98 号）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《关于印发&lt;四川省电力公司突发事件应急预案管理办法&gt;的通知》（川电安监﹝2010﹞72号）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《国家电网公司应急队伍管理规定（试行）》（国家电网生〔2008〕1245号）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《国家电网公司安全工作奖惩规定》(国家电网企管〔2015〕266号)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《四川省电力公司突发事件总体应急预案》（川电办〔2011〕43号）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《四川省电力公司应急队伍管理实施意见》（</w:t>
      </w:r>
      <w:proofErr w:type="gramStart"/>
      <w:r>
        <w:rPr>
          <w:rFonts w:ascii="方正仿宋_GBK" w:eastAsia="方正仿宋_GBK" w:hint="eastAsia"/>
          <w:sz w:val="28"/>
          <w:szCs w:val="28"/>
        </w:rPr>
        <w:t>川电生技</w:t>
      </w:r>
      <w:proofErr w:type="gramEnd"/>
      <w:r>
        <w:rPr>
          <w:rFonts w:ascii="方正仿宋_GBK" w:eastAsia="方正仿宋_GBK" w:hint="eastAsia"/>
          <w:sz w:val="28"/>
          <w:szCs w:val="28"/>
        </w:rPr>
        <w:t>〔2009〕〕81号）</w:t>
      </w:r>
    </w:p>
    <w:p w:rsidR="00237175" w:rsidRDefault="00F57249">
      <w:pPr>
        <w:adjustRightInd w:val="0"/>
        <w:snapToGrid w:val="0"/>
        <w:spacing w:line="560" w:lineRule="exact"/>
        <w:ind w:firstLineChars="200" w:firstLine="560"/>
        <w:rPr>
          <w:rFonts w:ascii="方正仿宋_GBK" w:eastAsia="方正仿宋_GBK"/>
          <w:sz w:val="28"/>
          <w:szCs w:val="28"/>
        </w:rPr>
      </w:pPr>
      <w:proofErr w:type="gramStart"/>
      <w:r>
        <w:rPr>
          <w:rFonts w:ascii="方正仿宋_GBK" w:eastAsia="方正仿宋_GBK" w:hint="eastAsia"/>
          <w:sz w:val="28"/>
          <w:szCs w:val="28"/>
        </w:rPr>
        <w:lastRenderedPageBreak/>
        <w:t>《</w:t>
      </w:r>
      <w:proofErr w:type="gramEnd"/>
      <w:r>
        <w:rPr>
          <w:rFonts w:ascii="方正仿宋_GBK" w:eastAsia="方正仿宋_GBK" w:hint="eastAsia"/>
          <w:sz w:val="28"/>
          <w:szCs w:val="28"/>
        </w:rPr>
        <w:t>四川省电力公司应急物资管理办法（试行）川电物资〔2010〕23号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《四川省电力公司抢险救灾现场标准化安全措施》（川电安监〔2010〕58号）</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《南充市突发公共事件总体应急预案》（南府发〔2014〕22号）</w:t>
      </w:r>
    </w:p>
    <w:p w:rsidR="00237175" w:rsidRDefault="00F57249">
      <w:pPr>
        <w:pStyle w:val="2"/>
        <w:spacing w:line="560" w:lineRule="exact"/>
        <w:ind w:firstLineChars="200" w:firstLine="643"/>
      </w:pPr>
      <w:bookmarkStart w:id="8" w:name="_Toc12271"/>
      <w:r>
        <w:rPr>
          <w:rFonts w:hint="eastAsia"/>
        </w:rPr>
        <w:t>1.3</w:t>
      </w:r>
      <w:r>
        <w:rPr>
          <w:rFonts w:hint="eastAsia"/>
        </w:rPr>
        <w:t>适用范围</w:t>
      </w:r>
      <w:bookmarkEnd w:id="7"/>
      <w:bookmarkEnd w:id="8"/>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 xml:space="preserve">本预案指导公司各类突发事件的应对和处置工作。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本预案指导公司各专项应急预案的编制。</w:t>
      </w:r>
    </w:p>
    <w:p w:rsidR="00237175" w:rsidRDefault="00F57249">
      <w:pPr>
        <w:pStyle w:val="2"/>
        <w:spacing w:line="560" w:lineRule="exact"/>
        <w:ind w:firstLineChars="200" w:firstLine="643"/>
      </w:pPr>
      <w:bookmarkStart w:id="9" w:name="_Toc438648978"/>
      <w:bookmarkStart w:id="10" w:name="_Toc14399"/>
      <w:r>
        <w:rPr>
          <w:rFonts w:hint="eastAsia"/>
        </w:rPr>
        <w:t>1.4</w:t>
      </w:r>
      <w:r>
        <w:rPr>
          <w:rFonts w:hint="eastAsia"/>
        </w:rPr>
        <w:t>工作原则</w:t>
      </w:r>
      <w:bookmarkEnd w:id="9"/>
      <w:bookmarkEnd w:id="10"/>
    </w:p>
    <w:p w:rsidR="00237175" w:rsidRDefault="00F57249">
      <w:pPr>
        <w:pStyle w:val="a7"/>
        <w:spacing w:line="560" w:lineRule="exact"/>
        <w:ind w:firstLine="643"/>
        <w:rPr>
          <w:rFonts w:ascii="方正仿宋_GBK" w:eastAsia="方正仿宋_GBK" w:hAnsi="仿宋"/>
          <w:szCs w:val="32"/>
        </w:rPr>
      </w:pPr>
      <w:bookmarkStart w:id="11" w:name="_Toc438648979"/>
      <w:r>
        <w:rPr>
          <w:rFonts w:ascii="方正仿宋_GBK" w:eastAsia="方正仿宋_GBK" w:hAnsi="仿宋" w:hint="eastAsia"/>
          <w:b/>
          <w:szCs w:val="32"/>
        </w:rPr>
        <w:t>以人为本，减少危害。</w:t>
      </w:r>
      <w:r>
        <w:rPr>
          <w:rFonts w:ascii="方正仿宋_GBK" w:eastAsia="方正仿宋_GBK" w:hAnsi="仿宋" w:hint="eastAsia"/>
          <w:szCs w:val="32"/>
        </w:rPr>
        <w:t>突发事件的处置必须把保障人民群众和公司员工的生命财产安全作为首要任务，最大程度地减少突发事件及其造成的人员伤亡和各类危害。</w:t>
      </w:r>
    </w:p>
    <w:p w:rsidR="00237175" w:rsidRDefault="00F57249">
      <w:pPr>
        <w:pStyle w:val="a7"/>
        <w:spacing w:line="560" w:lineRule="exact"/>
        <w:ind w:firstLine="643"/>
        <w:rPr>
          <w:rFonts w:ascii="方正仿宋_GBK" w:eastAsia="方正仿宋_GBK" w:hAnsi="仿宋"/>
          <w:szCs w:val="32"/>
        </w:rPr>
      </w:pPr>
      <w:r>
        <w:rPr>
          <w:rFonts w:ascii="方正仿宋_GBK" w:eastAsia="方正仿宋_GBK" w:hAnsi="仿宋" w:hint="eastAsia"/>
          <w:b/>
          <w:szCs w:val="32"/>
        </w:rPr>
        <w:t>居安思危，预防为主。</w:t>
      </w:r>
      <w:r>
        <w:rPr>
          <w:rFonts w:ascii="方正仿宋_GBK" w:eastAsia="方正仿宋_GBK" w:hAnsi="仿宋" w:hint="eastAsia"/>
          <w:szCs w:val="32"/>
        </w:rPr>
        <w:t>严格贯彻预防为主的方针，牢固树立常备不懈的观念，防患于未然。始终坚持预防与应急并重，常态与非常态相结合，落实好突发事件风险评估、预测预警、物资储备、队伍建设等各项准备工作，提高应急综合处置能力。</w:t>
      </w:r>
    </w:p>
    <w:p w:rsidR="00237175" w:rsidRDefault="00F57249">
      <w:pPr>
        <w:pStyle w:val="a7"/>
        <w:spacing w:line="560" w:lineRule="exact"/>
        <w:ind w:firstLine="643"/>
        <w:rPr>
          <w:rFonts w:ascii="方正仿宋_GBK" w:eastAsia="方正仿宋_GBK" w:hAnsi="仿宋"/>
          <w:szCs w:val="32"/>
        </w:rPr>
      </w:pPr>
      <w:r>
        <w:rPr>
          <w:rFonts w:ascii="方正仿宋_GBK" w:eastAsia="方正仿宋_GBK" w:hAnsi="仿宋" w:hint="eastAsia"/>
          <w:b/>
          <w:szCs w:val="32"/>
        </w:rPr>
        <w:t>统一领导，分级负责。</w:t>
      </w:r>
      <w:r>
        <w:rPr>
          <w:rFonts w:ascii="方正仿宋_GBK" w:eastAsia="方正仿宋_GBK" w:hAnsi="仿宋" w:hint="eastAsia"/>
          <w:szCs w:val="32"/>
        </w:rPr>
        <w:t>落实国家电网公司、</w:t>
      </w:r>
      <w:proofErr w:type="gramStart"/>
      <w:r>
        <w:rPr>
          <w:rFonts w:ascii="方正仿宋_GBK" w:eastAsia="方正仿宋_GBK" w:hAnsi="仿宋" w:hint="eastAsia"/>
          <w:szCs w:val="32"/>
        </w:rPr>
        <w:t>国网四川省</w:t>
      </w:r>
      <w:proofErr w:type="gramEnd"/>
      <w:r>
        <w:rPr>
          <w:rFonts w:ascii="方正仿宋_GBK" w:eastAsia="方正仿宋_GBK" w:hAnsi="仿宋" w:hint="eastAsia"/>
          <w:szCs w:val="32"/>
        </w:rPr>
        <w:t>电力公司、</w:t>
      </w:r>
      <w:proofErr w:type="gramStart"/>
      <w:r>
        <w:rPr>
          <w:rFonts w:ascii="方正仿宋_GBK" w:eastAsia="方正仿宋_GBK" w:hAnsi="仿宋" w:hint="eastAsia"/>
          <w:szCs w:val="32"/>
        </w:rPr>
        <w:t>国网南充</w:t>
      </w:r>
      <w:proofErr w:type="gramEnd"/>
      <w:r>
        <w:rPr>
          <w:rFonts w:ascii="方正仿宋_GBK" w:eastAsia="方正仿宋_GBK" w:hAnsi="仿宋" w:hint="eastAsia"/>
          <w:szCs w:val="32"/>
        </w:rPr>
        <w:t>供电公司和各级政府的部署，在公司统一领导下，按照综合协调、分类管理、分级负责，属地为主的要求，开展突发事件预防和处置工作。</w:t>
      </w:r>
    </w:p>
    <w:p w:rsidR="00237175" w:rsidRDefault="00F57249">
      <w:pPr>
        <w:pStyle w:val="a7"/>
        <w:spacing w:line="560" w:lineRule="exact"/>
        <w:ind w:firstLine="643"/>
        <w:rPr>
          <w:rFonts w:ascii="方正仿宋_GBK" w:eastAsia="方正仿宋_GBK" w:hAnsi="仿宋"/>
          <w:szCs w:val="32"/>
        </w:rPr>
      </w:pPr>
      <w:r>
        <w:rPr>
          <w:rFonts w:ascii="方正仿宋_GBK" w:eastAsia="方正仿宋_GBK" w:hAnsi="仿宋" w:hint="eastAsia"/>
          <w:b/>
          <w:szCs w:val="32"/>
        </w:rPr>
        <w:t>考虑全局，突出重点。</w:t>
      </w:r>
      <w:r>
        <w:rPr>
          <w:rFonts w:ascii="方正仿宋_GBK" w:eastAsia="方正仿宋_GBK" w:hAnsi="仿宋" w:hint="eastAsia"/>
          <w:szCs w:val="32"/>
        </w:rPr>
        <w:t>采取必要手段保证主电网安全；通过灵活方式重点保障高危客户、重要客户应急供电及人民</w:t>
      </w:r>
      <w:r>
        <w:rPr>
          <w:rFonts w:ascii="方正仿宋_GBK" w:eastAsia="方正仿宋_GBK" w:hAnsi="仿宋" w:hint="eastAsia"/>
          <w:szCs w:val="32"/>
        </w:rPr>
        <w:lastRenderedPageBreak/>
        <w:t>群众基本生活用电。</w:t>
      </w:r>
    </w:p>
    <w:p w:rsidR="00237175" w:rsidRDefault="00F57249">
      <w:pPr>
        <w:pStyle w:val="a7"/>
        <w:spacing w:line="560" w:lineRule="exact"/>
        <w:ind w:firstLine="643"/>
        <w:rPr>
          <w:rFonts w:ascii="方正仿宋_GBK" w:eastAsia="方正仿宋_GBK" w:hAnsi="仿宋"/>
          <w:szCs w:val="32"/>
        </w:rPr>
      </w:pPr>
      <w:r>
        <w:rPr>
          <w:rFonts w:ascii="方正仿宋_GBK" w:eastAsia="方正仿宋_GBK" w:hAnsi="仿宋" w:hint="eastAsia"/>
          <w:b/>
          <w:szCs w:val="32"/>
        </w:rPr>
        <w:t>快速反应，协同应对。</w:t>
      </w:r>
      <w:r>
        <w:rPr>
          <w:rFonts w:ascii="方正仿宋_GBK" w:eastAsia="方正仿宋_GBK" w:hAnsi="仿宋" w:hint="eastAsia"/>
          <w:szCs w:val="32"/>
        </w:rPr>
        <w:t>加强应急队伍建设，建立健全“上下联动、区域协作”快速响应机制，加强与市公司、各级政府的沟通协作，整合内外部应急资源，协同开展突发事件处置工作。</w:t>
      </w:r>
    </w:p>
    <w:p w:rsidR="00237175" w:rsidRDefault="00F57249">
      <w:pPr>
        <w:pStyle w:val="a7"/>
        <w:spacing w:line="560" w:lineRule="exact"/>
        <w:ind w:firstLine="643"/>
        <w:rPr>
          <w:rFonts w:ascii="方正仿宋_GBK" w:eastAsia="方正仿宋_GBK" w:hAnsi="仿宋"/>
          <w:b/>
          <w:szCs w:val="32"/>
        </w:rPr>
      </w:pPr>
      <w:r>
        <w:rPr>
          <w:rFonts w:ascii="方正仿宋_GBK" w:eastAsia="方正仿宋_GBK" w:hAnsi="仿宋" w:hint="eastAsia"/>
          <w:b/>
          <w:szCs w:val="32"/>
        </w:rPr>
        <w:t>依靠科技，提高素质。</w:t>
      </w:r>
      <w:r>
        <w:rPr>
          <w:rFonts w:ascii="方正仿宋_GBK" w:eastAsia="方正仿宋_GBK" w:hAnsi="仿宋" w:hint="eastAsia"/>
          <w:szCs w:val="32"/>
        </w:rPr>
        <w:t>采用先进的监测预警和应急处置技术、设施，提高应对突发事件的科技水平和指挥能力。充分发挥应急专家队伍和专业人员的作用，提高应对突发事件的能力。</w:t>
      </w:r>
    </w:p>
    <w:p w:rsidR="00237175" w:rsidRDefault="00F57249">
      <w:pPr>
        <w:pStyle w:val="2"/>
        <w:spacing w:line="560" w:lineRule="exact"/>
        <w:ind w:firstLineChars="200" w:firstLine="643"/>
      </w:pPr>
      <w:bookmarkStart w:id="12" w:name="_Toc23926"/>
      <w:r>
        <w:rPr>
          <w:rFonts w:hint="eastAsia"/>
        </w:rPr>
        <w:t>1.5</w:t>
      </w:r>
      <w:r>
        <w:rPr>
          <w:rFonts w:hint="eastAsia"/>
        </w:rPr>
        <w:t>预案体系</w:t>
      </w:r>
      <w:bookmarkEnd w:id="11"/>
      <w:bookmarkEnd w:id="12"/>
    </w:p>
    <w:p w:rsidR="00237175" w:rsidRDefault="00F57249">
      <w:pPr>
        <w:pStyle w:val="a7"/>
        <w:spacing w:line="560" w:lineRule="exact"/>
        <w:rPr>
          <w:rFonts w:ascii="方正仿宋_GBK" w:eastAsia="方正仿宋_GBK" w:hAnsi="仿宋"/>
          <w:szCs w:val="32"/>
        </w:rPr>
      </w:pPr>
      <w:bookmarkStart w:id="13" w:name="_Toc438648980"/>
      <w:r>
        <w:rPr>
          <w:rFonts w:ascii="方正仿宋_GBK" w:eastAsia="方正仿宋_GBK" w:hAnsi="仿宋" w:hint="eastAsia"/>
          <w:szCs w:val="32"/>
        </w:rPr>
        <w:t>1.5.1 根据公司组织机构和管理特点，应急预案体系按照总体预案、专项预案及现场处置方案设置。</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1.5.2 总体预案从总体上阐述应急组织结构及职责，应急预防与预警、响应、处置和保障等基本要求和程序，是组织管理、指挥协调突发事件处置工作的指导原则和程序规范，是应对各类突发事件的综合性文件。</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1.5.3 专项应急预案是针对具体的突发事件、危险源和应急保障制定的计划或方案，专项应急预案应制定明确的救援程序和具体的应急救援措施。</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1.5.4 现场处置方案是针对特定的场所、设备设施、岗位，在详细分析现场风险和危险源的基础上，针对典型的突发事件，制定的处置措施和主要流程。</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1.5.5 各类应急预案应根据实际情况的变化及时修订、</w:t>
      </w:r>
      <w:r>
        <w:rPr>
          <w:rFonts w:ascii="方正仿宋_GBK" w:eastAsia="方正仿宋_GBK" w:hAnsi="仿宋" w:hint="eastAsia"/>
          <w:szCs w:val="32"/>
        </w:rPr>
        <w:lastRenderedPageBreak/>
        <w:t>完善。</w:t>
      </w:r>
    </w:p>
    <w:p w:rsidR="00237175" w:rsidRDefault="00F57249">
      <w:pPr>
        <w:pStyle w:val="1"/>
        <w:spacing w:line="560" w:lineRule="exact"/>
        <w:ind w:firstLineChars="200" w:firstLine="883"/>
      </w:pPr>
      <w:bookmarkStart w:id="14" w:name="_Toc24655"/>
      <w:r>
        <w:rPr>
          <w:rFonts w:hint="eastAsia"/>
        </w:rPr>
        <w:t xml:space="preserve">2  </w:t>
      </w:r>
      <w:r>
        <w:rPr>
          <w:rFonts w:hint="eastAsia"/>
        </w:rPr>
        <w:t>危险源分析</w:t>
      </w:r>
      <w:bookmarkEnd w:id="13"/>
      <w:bookmarkEnd w:id="14"/>
      <w:r>
        <w:rPr>
          <w:rFonts w:hint="eastAsia"/>
        </w:rPr>
        <w:t xml:space="preserve"> </w:t>
      </w:r>
    </w:p>
    <w:p w:rsidR="00237175" w:rsidRDefault="00F57249">
      <w:pPr>
        <w:pStyle w:val="2"/>
        <w:spacing w:line="560" w:lineRule="exact"/>
        <w:ind w:firstLineChars="200" w:firstLine="643"/>
      </w:pPr>
      <w:bookmarkStart w:id="15" w:name="_Toc438648981"/>
      <w:bookmarkStart w:id="16" w:name="_Toc14718"/>
      <w:r>
        <w:rPr>
          <w:rFonts w:hint="eastAsia"/>
        </w:rPr>
        <w:t>2.1</w:t>
      </w:r>
      <w:r>
        <w:rPr>
          <w:rFonts w:hint="eastAsia"/>
        </w:rPr>
        <w:t>公司概况</w:t>
      </w:r>
      <w:bookmarkEnd w:id="15"/>
      <w:bookmarkEnd w:id="16"/>
    </w:p>
    <w:p w:rsidR="00237175" w:rsidRDefault="00F57249">
      <w:pPr>
        <w:adjustRightInd w:val="0"/>
        <w:snapToGrid w:val="0"/>
        <w:spacing w:line="560" w:lineRule="exact"/>
        <w:ind w:firstLineChars="200" w:firstLine="560"/>
        <w:rPr>
          <w:rFonts w:ascii="方正仿宋_GBK" w:eastAsia="方正仿宋_GBK"/>
          <w:color w:val="000000" w:themeColor="text1"/>
          <w:sz w:val="28"/>
          <w:szCs w:val="28"/>
        </w:rPr>
      </w:pPr>
      <w:proofErr w:type="gramStart"/>
      <w:r>
        <w:rPr>
          <w:rFonts w:ascii="方正仿宋_GBK" w:eastAsia="方正仿宋_GBK" w:hint="eastAsia"/>
          <w:color w:val="000000" w:themeColor="text1"/>
          <w:sz w:val="28"/>
          <w:szCs w:val="28"/>
        </w:rPr>
        <w:t>国网四川省</w:t>
      </w:r>
      <w:proofErr w:type="gramEnd"/>
      <w:r>
        <w:rPr>
          <w:rFonts w:ascii="方正仿宋_GBK" w:eastAsia="方正仿宋_GBK" w:hint="eastAsia"/>
          <w:color w:val="000000" w:themeColor="text1"/>
          <w:sz w:val="28"/>
          <w:szCs w:val="28"/>
        </w:rPr>
        <w:t>电力公司南充市嘉陵供电分公司是四川省电力公司全资公司，全民所有制员工116人，专职电工191人，年售电量90047万度，截止目前，公司供区内有</w:t>
      </w:r>
      <w:r>
        <w:rPr>
          <w:rFonts w:ascii="方正仿宋_GBK" w:eastAsia="方正仿宋_GBK"/>
          <w:color w:val="000000" w:themeColor="text1"/>
          <w:sz w:val="28"/>
          <w:szCs w:val="28"/>
        </w:rPr>
        <w:t>220</w:t>
      </w:r>
      <w:r>
        <w:rPr>
          <w:rFonts w:ascii="方正仿宋_GBK" w:eastAsia="方正仿宋_GBK" w:hint="eastAsia"/>
          <w:color w:val="000000" w:themeColor="text1"/>
          <w:sz w:val="28"/>
          <w:szCs w:val="28"/>
        </w:rPr>
        <w:t>千伏变电站</w:t>
      </w:r>
      <w:r>
        <w:rPr>
          <w:rFonts w:ascii="方正仿宋_GBK" w:eastAsia="方正仿宋_GBK"/>
          <w:color w:val="000000" w:themeColor="text1"/>
          <w:sz w:val="28"/>
          <w:szCs w:val="28"/>
        </w:rPr>
        <w:t>2</w:t>
      </w:r>
      <w:r>
        <w:rPr>
          <w:rFonts w:ascii="方正仿宋_GBK" w:eastAsia="方正仿宋_GBK" w:hint="eastAsia"/>
          <w:color w:val="000000" w:themeColor="text1"/>
          <w:sz w:val="28"/>
          <w:szCs w:val="28"/>
        </w:rPr>
        <w:t>座、</w:t>
      </w:r>
      <w:r>
        <w:rPr>
          <w:rFonts w:ascii="方正仿宋_GBK" w:eastAsia="方正仿宋_GBK"/>
          <w:color w:val="000000" w:themeColor="text1"/>
          <w:sz w:val="28"/>
          <w:szCs w:val="28"/>
        </w:rPr>
        <w:t>110</w:t>
      </w:r>
      <w:r>
        <w:rPr>
          <w:rFonts w:ascii="方正仿宋_GBK" w:eastAsia="方正仿宋_GBK" w:hint="eastAsia"/>
          <w:color w:val="000000" w:themeColor="text1"/>
          <w:sz w:val="28"/>
          <w:szCs w:val="28"/>
        </w:rPr>
        <w:t>千伏变电站</w:t>
      </w:r>
      <w:r>
        <w:rPr>
          <w:rFonts w:ascii="方正仿宋_GBK" w:eastAsia="方正仿宋_GBK"/>
          <w:color w:val="000000" w:themeColor="text1"/>
          <w:sz w:val="28"/>
          <w:szCs w:val="28"/>
        </w:rPr>
        <w:t>4</w:t>
      </w:r>
      <w:r>
        <w:rPr>
          <w:rFonts w:ascii="方正仿宋_GBK" w:eastAsia="方正仿宋_GBK" w:hint="eastAsia"/>
          <w:color w:val="000000" w:themeColor="text1"/>
          <w:sz w:val="28"/>
          <w:szCs w:val="28"/>
        </w:rPr>
        <w:t>座（另有域外</w:t>
      </w:r>
      <w:r>
        <w:rPr>
          <w:rFonts w:ascii="方正仿宋_GBK" w:eastAsia="方正仿宋_GBK"/>
          <w:color w:val="000000" w:themeColor="text1"/>
          <w:sz w:val="28"/>
          <w:szCs w:val="28"/>
        </w:rPr>
        <w:t>4</w:t>
      </w:r>
      <w:r>
        <w:rPr>
          <w:rFonts w:ascii="方正仿宋_GBK" w:eastAsia="方正仿宋_GBK" w:hint="eastAsia"/>
          <w:color w:val="000000" w:themeColor="text1"/>
          <w:sz w:val="28"/>
          <w:szCs w:val="28"/>
        </w:rPr>
        <w:t>座），</w:t>
      </w:r>
      <w:r>
        <w:rPr>
          <w:rFonts w:ascii="方正仿宋_GBK" w:eastAsia="方正仿宋_GBK"/>
          <w:color w:val="000000" w:themeColor="text1"/>
          <w:sz w:val="28"/>
          <w:szCs w:val="28"/>
        </w:rPr>
        <w:t>35</w:t>
      </w:r>
      <w:r>
        <w:rPr>
          <w:rFonts w:ascii="方正仿宋_GBK" w:eastAsia="方正仿宋_GBK" w:hint="eastAsia"/>
          <w:color w:val="000000" w:themeColor="text1"/>
          <w:sz w:val="28"/>
          <w:szCs w:val="28"/>
        </w:rPr>
        <w:t>千伏变电站</w:t>
      </w:r>
      <w:r>
        <w:rPr>
          <w:rFonts w:ascii="方正仿宋_GBK" w:eastAsia="方正仿宋_GBK"/>
          <w:color w:val="000000" w:themeColor="text1"/>
          <w:sz w:val="28"/>
          <w:szCs w:val="28"/>
        </w:rPr>
        <w:t>7</w:t>
      </w:r>
      <w:r>
        <w:rPr>
          <w:rFonts w:ascii="方正仿宋_GBK" w:eastAsia="方正仿宋_GBK" w:hint="eastAsia"/>
          <w:color w:val="000000" w:themeColor="text1"/>
          <w:sz w:val="28"/>
          <w:szCs w:val="28"/>
        </w:rPr>
        <w:t>座（另有域外</w:t>
      </w:r>
      <w:r>
        <w:rPr>
          <w:rFonts w:ascii="方正仿宋_GBK" w:eastAsia="方正仿宋_GBK"/>
          <w:color w:val="000000" w:themeColor="text1"/>
          <w:sz w:val="28"/>
          <w:szCs w:val="28"/>
        </w:rPr>
        <w:t>2</w:t>
      </w:r>
      <w:r>
        <w:rPr>
          <w:rFonts w:ascii="方正仿宋_GBK" w:eastAsia="方正仿宋_GBK" w:hint="eastAsia"/>
          <w:color w:val="000000" w:themeColor="text1"/>
          <w:sz w:val="28"/>
          <w:szCs w:val="28"/>
        </w:rPr>
        <w:t>座）。</w:t>
      </w:r>
      <w:r>
        <w:rPr>
          <w:rFonts w:ascii="方正仿宋_GBK" w:eastAsia="方正仿宋_GBK"/>
          <w:color w:val="000000" w:themeColor="text1"/>
          <w:sz w:val="28"/>
          <w:szCs w:val="28"/>
        </w:rPr>
        <w:t>110</w:t>
      </w:r>
      <w:r>
        <w:rPr>
          <w:rFonts w:ascii="方正仿宋_GBK" w:eastAsia="方正仿宋_GBK" w:hint="eastAsia"/>
          <w:color w:val="000000" w:themeColor="text1"/>
          <w:sz w:val="28"/>
          <w:szCs w:val="28"/>
        </w:rPr>
        <w:t>千伏线路</w:t>
      </w:r>
      <w:r>
        <w:rPr>
          <w:rFonts w:ascii="方正仿宋_GBK" w:eastAsia="方正仿宋_GBK"/>
          <w:color w:val="000000" w:themeColor="text1"/>
          <w:sz w:val="28"/>
          <w:szCs w:val="28"/>
        </w:rPr>
        <w:t>4</w:t>
      </w:r>
      <w:r>
        <w:rPr>
          <w:rFonts w:ascii="方正仿宋_GBK" w:eastAsia="方正仿宋_GBK" w:hint="eastAsia"/>
          <w:color w:val="000000" w:themeColor="text1"/>
          <w:sz w:val="28"/>
          <w:szCs w:val="28"/>
        </w:rPr>
        <w:t>条</w:t>
      </w:r>
      <w:r>
        <w:rPr>
          <w:rFonts w:ascii="方正仿宋_GBK" w:eastAsia="方正仿宋_GBK"/>
          <w:color w:val="000000" w:themeColor="text1"/>
          <w:sz w:val="28"/>
          <w:szCs w:val="28"/>
        </w:rPr>
        <w:t>38.49</w:t>
      </w:r>
      <w:r>
        <w:rPr>
          <w:rFonts w:ascii="方正仿宋_GBK" w:eastAsia="方正仿宋_GBK" w:hint="eastAsia"/>
          <w:color w:val="000000" w:themeColor="text1"/>
          <w:sz w:val="28"/>
          <w:szCs w:val="28"/>
        </w:rPr>
        <w:t>千米，35千伏线路14条184千米。10千伏配变3783台148.713万千伏安（</w:t>
      </w:r>
      <w:proofErr w:type="gramStart"/>
      <w:r>
        <w:rPr>
          <w:rFonts w:ascii="方正仿宋_GBK" w:eastAsia="方正仿宋_GBK" w:hint="eastAsia"/>
          <w:color w:val="000000" w:themeColor="text1"/>
          <w:sz w:val="28"/>
          <w:szCs w:val="28"/>
        </w:rPr>
        <w:t>其中公变2393台</w:t>
      </w:r>
      <w:proofErr w:type="gramEnd"/>
      <w:r>
        <w:rPr>
          <w:rFonts w:ascii="方正仿宋_GBK" w:eastAsia="方正仿宋_GBK" w:hint="eastAsia"/>
          <w:color w:val="000000" w:themeColor="text1"/>
          <w:sz w:val="28"/>
          <w:szCs w:val="28"/>
        </w:rPr>
        <w:t>57.918万千伏安、</w:t>
      </w:r>
      <w:proofErr w:type="gramStart"/>
      <w:r>
        <w:rPr>
          <w:rFonts w:ascii="方正仿宋_GBK" w:eastAsia="方正仿宋_GBK" w:hint="eastAsia"/>
          <w:color w:val="000000" w:themeColor="text1"/>
          <w:sz w:val="28"/>
          <w:szCs w:val="28"/>
        </w:rPr>
        <w:t>专变1390台</w:t>
      </w:r>
      <w:proofErr w:type="gramEnd"/>
      <w:r>
        <w:rPr>
          <w:rFonts w:ascii="方正仿宋_GBK" w:eastAsia="方正仿宋_GBK" w:hint="eastAsia"/>
          <w:color w:val="000000" w:themeColor="text1"/>
          <w:sz w:val="28"/>
          <w:szCs w:val="28"/>
        </w:rPr>
        <w:t>90.795万千伏安），10千伏线路96条1629公里。</w:t>
      </w:r>
    </w:p>
    <w:p w:rsidR="00237175" w:rsidRDefault="00F57249">
      <w:pPr>
        <w:adjustRightInd w:val="0"/>
        <w:snapToGrid w:val="0"/>
        <w:spacing w:line="560" w:lineRule="exact"/>
        <w:ind w:firstLineChars="200" w:firstLine="560"/>
        <w:rPr>
          <w:rFonts w:ascii="方正仿宋_GBK" w:eastAsia="方正仿宋_GBK"/>
          <w:color w:val="FF0000"/>
          <w:sz w:val="28"/>
          <w:szCs w:val="28"/>
        </w:rPr>
      </w:pPr>
      <w:r>
        <w:rPr>
          <w:rFonts w:ascii="方正仿宋_GBK" w:eastAsia="方正仿宋_GBK" w:hint="eastAsia"/>
          <w:color w:val="000000" w:themeColor="text1"/>
          <w:sz w:val="28"/>
          <w:szCs w:val="28"/>
        </w:rPr>
        <w:t>公司</w:t>
      </w:r>
      <w:proofErr w:type="gramStart"/>
      <w:r>
        <w:rPr>
          <w:rFonts w:ascii="方正仿宋_GBK" w:eastAsia="方正仿宋_GBK" w:hint="eastAsia"/>
          <w:color w:val="000000" w:themeColor="text1"/>
          <w:sz w:val="28"/>
          <w:szCs w:val="28"/>
        </w:rPr>
        <w:t>现承担</w:t>
      </w:r>
      <w:proofErr w:type="gramEnd"/>
      <w:r>
        <w:rPr>
          <w:rFonts w:ascii="方正仿宋_GBK" w:eastAsia="方正仿宋_GBK" w:hint="eastAsia"/>
          <w:color w:val="000000" w:themeColor="text1"/>
          <w:sz w:val="28"/>
          <w:szCs w:val="28"/>
        </w:rPr>
        <w:t>着嘉陵区和南充经开区（省级园区、区级建制）的供电服务职责。管辖区内共有40个乡镇581个村、6个街道办82个居委会，幅员面积1278平方公里，总人口70万人。公司当前总用电户数286802户，其中高压用户1000户（城区387户、农村613户），低压用户285802户（城区101698户、农村184104户）。南充经开区（化工园）现有能投化学等入驻企业18户。</w:t>
      </w:r>
    </w:p>
    <w:p w:rsidR="00237175" w:rsidRDefault="00F57249">
      <w:pPr>
        <w:pStyle w:val="2"/>
        <w:spacing w:line="560" w:lineRule="exact"/>
        <w:ind w:firstLineChars="200" w:firstLine="643"/>
      </w:pPr>
      <w:bookmarkStart w:id="17" w:name="_Toc438648982"/>
      <w:bookmarkStart w:id="18" w:name="_Toc7473"/>
      <w:r>
        <w:rPr>
          <w:rFonts w:hint="eastAsia"/>
        </w:rPr>
        <w:t>2.2</w:t>
      </w:r>
      <w:r>
        <w:rPr>
          <w:rFonts w:hint="eastAsia"/>
        </w:rPr>
        <w:t>危险源</w:t>
      </w:r>
      <w:bookmarkEnd w:id="17"/>
      <w:r>
        <w:rPr>
          <w:rFonts w:hint="eastAsia"/>
        </w:rPr>
        <w:t>分析</w:t>
      </w:r>
      <w:bookmarkEnd w:id="18"/>
    </w:p>
    <w:p w:rsidR="00237175" w:rsidRDefault="00F57249">
      <w:pPr>
        <w:pStyle w:val="a7"/>
        <w:spacing w:line="560" w:lineRule="exact"/>
        <w:ind w:firstLine="643"/>
        <w:rPr>
          <w:rFonts w:ascii="方正仿宋_GBK" w:eastAsia="方正仿宋_GBK" w:hAnsi="仿宋"/>
          <w:szCs w:val="32"/>
        </w:rPr>
      </w:pPr>
      <w:bookmarkStart w:id="19" w:name="_Toc438648983"/>
      <w:r>
        <w:rPr>
          <w:rFonts w:ascii="方正仿宋_GBK" w:eastAsia="方正仿宋_GBK" w:hAnsi="仿宋" w:hint="eastAsia"/>
          <w:b/>
          <w:szCs w:val="32"/>
        </w:rPr>
        <w:t>自然灾害类:</w:t>
      </w:r>
      <w:r>
        <w:rPr>
          <w:rFonts w:ascii="方正仿宋_GBK" w:eastAsia="方正仿宋_GBK" w:hAnsi="仿宋" w:hint="eastAsia"/>
          <w:szCs w:val="32"/>
        </w:rPr>
        <w:t>嘉陵区位于四川盆地东北部、南充市西南部、嘉陵江中游西岸，地处东经105°45′～106°0′之间，北纬30°27′～31°52′之间，嘉陵区具有四川盆地底部共同的气候特征：四季分明，冬暖、春早、夏热、秋雨、多云雾，年平均气温约17.5℃，降水量980～1150毫米，气候复</w:t>
      </w:r>
      <w:r>
        <w:rPr>
          <w:rFonts w:ascii="方正仿宋_GBK" w:eastAsia="方正仿宋_GBK" w:hAnsi="仿宋" w:hint="eastAsia"/>
          <w:szCs w:val="32"/>
        </w:rPr>
        <w:lastRenderedPageBreak/>
        <w:t>杂多变，是自然灾害多发的地区，其中雷暴、洪涝、伏旱、雨雪冰冻、滑坡、山火、泥石流等灾害在局部地区较为突出。</w:t>
      </w:r>
    </w:p>
    <w:p w:rsidR="00237175" w:rsidRDefault="00F57249">
      <w:pPr>
        <w:pStyle w:val="a7"/>
        <w:spacing w:line="560" w:lineRule="exact"/>
        <w:ind w:firstLine="643"/>
        <w:rPr>
          <w:rFonts w:ascii="方正仿宋_GBK" w:eastAsia="方正仿宋_GBK" w:hAnsi="仿宋"/>
          <w:szCs w:val="32"/>
        </w:rPr>
      </w:pPr>
      <w:r>
        <w:rPr>
          <w:rFonts w:ascii="方正仿宋_GBK" w:eastAsia="方正仿宋_GBK" w:hAnsi="仿宋" w:hint="eastAsia"/>
          <w:b/>
          <w:szCs w:val="32"/>
        </w:rPr>
        <w:t>事故灾难类:</w:t>
      </w:r>
      <w:r>
        <w:rPr>
          <w:rFonts w:ascii="方正仿宋_GBK" w:eastAsia="方正仿宋_GBK" w:hAnsi="仿宋" w:hint="eastAsia"/>
          <w:szCs w:val="32"/>
        </w:rPr>
        <w:t>嘉陵区电网结构薄弱，电网110kV电源布点不足，地方电网供电质量较差,电网无功补偿严重不足，功率因素低。</w:t>
      </w:r>
      <w:r>
        <w:rPr>
          <w:rStyle w:val="articlebody21"/>
          <w:rFonts w:ascii="方正仿宋_GBK" w:eastAsia="方正仿宋_GBK" w:hAnsi="仿宋" w:hint="eastAsia"/>
          <w:sz w:val="32"/>
          <w:szCs w:val="32"/>
        </w:rPr>
        <w:t>35kV变电站仍存在单线单变、串接供电。10kV配电线路供电半径长、无互供备用能力、供电可靠性低、末端电能质量差。同时市政基础建设施工造成输电线路迁改多，电网特殊运行方式多，运行方式变化大，电网安全风险突出。</w:t>
      </w:r>
      <w:r>
        <w:rPr>
          <w:rFonts w:ascii="方正仿宋_GBK" w:eastAsia="方正仿宋_GBK" w:hAnsi="仿宋" w:hint="eastAsia"/>
          <w:szCs w:val="32"/>
        </w:rPr>
        <w:t>随着南充三区供</w:t>
      </w:r>
      <w:proofErr w:type="gramStart"/>
      <w:r>
        <w:rPr>
          <w:rFonts w:ascii="方正仿宋_GBK" w:eastAsia="方正仿宋_GBK" w:hAnsi="仿宋" w:hint="eastAsia"/>
          <w:szCs w:val="32"/>
        </w:rPr>
        <w:t>区划转</w:t>
      </w:r>
      <w:proofErr w:type="gramEnd"/>
      <w:r>
        <w:rPr>
          <w:rFonts w:ascii="方正仿宋_GBK" w:eastAsia="方正仿宋_GBK" w:hAnsi="仿宋" w:hint="eastAsia"/>
          <w:szCs w:val="32"/>
        </w:rPr>
        <w:t>和电网的快速发展，基建施工、农网升级改造、</w:t>
      </w:r>
      <w:proofErr w:type="gramStart"/>
      <w:r>
        <w:rPr>
          <w:rFonts w:ascii="方正仿宋_GBK" w:eastAsia="方正仿宋_GBK" w:hAnsi="仿宋" w:hint="eastAsia"/>
          <w:szCs w:val="32"/>
        </w:rPr>
        <w:t>营销业扩</w:t>
      </w:r>
      <w:proofErr w:type="gramEnd"/>
      <w:r>
        <w:rPr>
          <w:rFonts w:ascii="方正仿宋_GBK" w:eastAsia="方正仿宋_GBK" w:hAnsi="仿宋" w:hint="eastAsia"/>
          <w:szCs w:val="32"/>
        </w:rPr>
        <w:t>、大修技改任务十分繁重，安全控制难度大，同时野蛮施工、盗窃等外力破坏电力设施问题突出。</w:t>
      </w:r>
    </w:p>
    <w:p w:rsidR="00237175" w:rsidRDefault="00F57249">
      <w:pPr>
        <w:pStyle w:val="a7"/>
        <w:spacing w:line="560" w:lineRule="exact"/>
        <w:ind w:firstLine="643"/>
        <w:rPr>
          <w:rFonts w:ascii="方正仿宋_GBK" w:eastAsia="方正仿宋_GBK" w:hAnsi="仿宋"/>
          <w:szCs w:val="32"/>
        </w:rPr>
      </w:pPr>
      <w:r>
        <w:rPr>
          <w:rFonts w:ascii="方正仿宋_GBK" w:eastAsia="方正仿宋_GBK" w:hAnsi="仿宋" w:hint="eastAsia"/>
          <w:b/>
          <w:szCs w:val="32"/>
        </w:rPr>
        <w:t>公共卫生事件类：</w:t>
      </w:r>
      <w:r>
        <w:rPr>
          <w:rFonts w:ascii="方正仿宋_GBK" w:eastAsia="方正仿宋_GBK" w:hAnsi="仿宋" w:hint="eastAsia"/>
          <w:szCs w:val="32"/>
        </w:rPr>
        <w:t>各类公共卫生突发事件的发生，可能</w:t>
      </w:r>
      <w:proofErr w:type="gramStart"/>
      <w:r>
        <w:rPr>
          <w:rFonts w:ascii="方正仿宋_GBK" w:eastAsia="方正仿宋_GBK" w:hAnsi="仿宋" w:hint="eastAsia"/>
          <w:szCs w:val="32"/>
        </w:rPr>
        <w:t>影响国网南充</w:t>
      </w:r>
      <w:proofErr w:type="gramEnd"/>
      <w:r>
        <w:rPr>
          <w:rFonts w:ascii="方正仿宋_GBK" w:eastAsia="方正仿宋_GBK" w:hAnsi="仿宋" w:hint="eastAsia"/>
          <w:szCs w:val="32"/>
        </w:rPr>
        <w:t>市嘉陵供电公司正常生产经营秩序。</w:t>
      </w:r>
    </w:p>
    <w:p w:rsidR="00237175" w:rsidRDefault="00F57249">
      <w:pPr>
        <w:pStyle w:val="a7"/>
        <w:spacing w:line="560" w:lineRule="exact"/>
        <w:ind w:firstLine="643"/>
        <w:rPr>
          <w:rFonts w:ascii="方正仿宋_GBK" w:eastAsia="方正仿宋_GBK" w:hAnsi="仿宋"/>
          <w:szCs w:val="32"/>
        </w:rPr>
      </w:pPr>
      <w:r>
        <w:rPr>
          <w:rFonts w:ascii="方正仿宋_GBK" w:eastAsia="方正仿宋_GBK" w:hAnsi="仿宋" w:hint="eastAsia"/>
          <w:b/>
          <w:szCs w:val="32"/>
        </w:rPr>
        <w:t>社会安全类：</w:t>
      </w:r>
      <w:r>
        <w:rPr>
          <w:rFonts w:ascii="方正仿宋_GBK" w:eastAsia="方正仿宋_GBK" w:hAnsi="仿宋" w:hint="eastAsia"/>
          <w:szCs w:val="32"/>
        </w:rPr>
        <w:t>嘉陵区电网有化工厂以及党政机关、医院、学校、大型商场等重要用户，这些单位或部门停电，将可能造成较大的社会影响和危害。随着经济社会不断发展，公司承担的安全供电责任和压力不断加大，参与社会事故灾害抢险，提供应急供电救援，履行社会责任的要求越来越高。</w:t>
      </w:r>
    </w:p>
    <w:p w:rsidR="00237175" w:rsidRDefault="00F57249">
      <w:pPr>
        <w:pStyle w:val="2"/>
        <w:spacing w:line="560" w:lineRule="exact"/>
        <w:ind w:firstLineChars="200" w:firstLine="643"/>
      </w:pPr>
      <w:bookmarkStart w:id="20" w:name="_Toc9988"/>
      <w:r>
        <w:rPr>
          <w:rFonts w:hint="eastAsia"/>
        </w:rPr>
        <w:t>2.3</w:t>
      </w:r>
      <w:r>
        <w:rPr>
          <w:rFonts w:hint="eastAsia"/>
        </w:rPr>
        <w:t>危害程度</w:t>
      </w:r>
      <w:bookmarkEnd w:id="19"/>
      <w:bookmarkEnd w:id="20"/>
    </w:p>
    <w:p w:rsidR="00237175" w:rsidRDefault="00F57249">
      <w:pPr>
        <w:pStyle w:val="a7"/>
        <w:spacing w:line="560" w:lineRule="exact"/>
        <w:rPr>
          <w:rFonts w:ascii="方正仿宋_GBK" w:eastAsia="方正仿宋_GBK" w:hAnsi="仿宋"/>
          <w:szCs w:val="32"/>
        </w:rPr>
      </w:pPr>
      <w:bookmarkStart w:id="21" w:name="_Toc438648984"/>
      <w:r>
        <w:rPr>
          <w:rFonts w:ascii="方正仿宋_GBK" w:eastAsia="方正仿宋_GBK" w:hAnsi="仿宋" w:hint="eastAsia"/>
          <w:szCs w:val="32"/>
        </w:rPr>
        <w:t>各种突发事件可能造成公司员工或人民群众人身伤害，导致电网、设施、设备大范围损毁和大面积停电，使公司正常经营秩序和企业形象受到较大影响，电网供电中断可能对地方经济发展和社会稳定产生较大影响。</w:t>
      </w:r>
    </w:p>
    <w:p w:rsidR="00237175" w:rsidRDefault="00F57249">
      <w:pPr>
        <w:pStyle w:val="2"/>
        <w:spacing w:line="560" w:lineRule="exact"/>
        <w:ind w:firstLineChars="200" w:firstLine="643"/>
      </w:pPr>
      <w:bookmarkStart w:id="22" w:name="_Toc8884"/>
      <w:r>
        <w:rPr>
          <w:rFonts w:hint="eastAsia"/>
        </w:rPr>
        <w:lastRenderedPageBreak/>
        <w:t>2.4</w:t>
      </w:r>
      <w:r>
        <w:rPr>
          <w:rFonts w:hint="eastAsia"/>
        </w:rPr>
        <w:t>突发事件的分类</w:t>
      </w:r>
      <w:bookmarkEnd w:id="21"/>
      <w:bookmarkEnd w:id="22"/>
    </w:p>
    <w:p w:rsidR="00237175" w:rsidRDefault="00F57249">
      <w:pPr>
        <w:pStyle w:val="a7"/>
        <w:spacing w:line="560" w:lineRule="exact"/>
        <w:rPr>
          <w:rFonts w:ascii="方正仿宋_GBK" w:eastAsia="方正仿宋_GBK" w:hAnsi="仿宋"/>
          <w:szCs w:val="32"/>
        </w:rPr>
      </w:pPr>
      <w:bookmarkStart w:id="23" w:name="_Toc438648985"/>
      <w:r>
        <w:rPr>
          <w:rFonts w:ascii="方正仿宋_GBK" w:eastAsia="方正仿宋_GBK" w:hAnsi="仿宋" w:hint="eastAsia"/>
          <w:szCs w:val="32"/>
        </w:rPr>
        <w:t>突发事件是指突然发生，造成或者可能造成严重社会危害，需要采取应急处置措施予以应对的自然灾害、事故灾难、公共卫生事件和社会安全事件。</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根据突发事件的发生过程、性质和机理，以及嘉陵所处的地域特征，突发事件主要分为以下四类：</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2.4.1自然灾害。主要包括水旱灾害、气象灾害、地震灾害、地质灾害等。</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2.4.2事故灾难。主要包括各类安全事故、交通运输事故、火灾事故、设施和设备事故、环境污染和生态破坏事件等。</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2.4.3公共卫生事件。主要包括传染病疫情，群体性不明原因疾病，食品安全和职业危害、动物疫情以及其他严重影响公众健康和生命安全的事件。</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2.4.4社会安全事件。主要包括恐怖袭击事件、经济安全事件、网络信息安全事件、重要保电事件、电力服务事件、社会稳定事件、公共安全事件、群体性事件等。</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各类突发事件往往是相互交叉和关联的，某类突发事件可能和其他类别的事件同时发生，或引发次生、衍生事件，应当具体分析，统筹应对。</w:t>
      </w:r>
    </w:p>
    <w:p w:rsidR="00237175" w:rsidRDefault="00F57249">
      <w:pPr>
        <w:pStyle w:val="2"/>
        <w:spacing w:line="560" w:lineRule="exact"/>
        <w:ind w:firstLineChars="200" w:firstLine="643"/>
      </w:pPr>
      <w:bookmarkStart w:id="24" w:name="_Toc31835"/>
      <w:r>
        <w:rPr>
          <w:rFonts w:hint="eastAsia"/>
        </w:rPr>
        <w:t>2.5</w:t>
      </w:r>
      <w:r>
        <w:rPr>
          <w:rFonts w:hint="eastAsia"/>
        </w:rPr>
        <w:t>突发事件的分级</w:t>
      </w:r>
      <w:bookmarkEnd w:id="23"/>
      <w:bookmarkEnd w:id="24"/>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根据突发事件的性质、危害程度、影响范围等因素，公司各类突发事件分为四级：Ⅰ级（特别重大）、Ⅱ级（重大）、Ⅲ级（较大）和Ⅳ级（一般），Ⅰ级为最高级别。</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lastRenderedPageBreak/>
        <w:t>突发事件的分级标准按国家及其相关部门、国家电网公司、</w:t>
      </w:r>
      <w:proofErr w:type="gramStart"/>
      <w:r>
        <w:rPr>
          <w:rFonts w:ascii="方正仿宋_GBK" w:eastAsia="方正仿宋_GBK" w:hAnsi="仿宋" w:hint="eastAsia"/>
          <w:szCs w:val="32"/>
        </w:rPr>
        <w:t>国网四川省</w:t>
      </w:r>
      <w:proofErr w:type="gramEnd"/>
      <w:r>
        <w:rPr>
          <w:rFonts w:ascii="方正仿宋_GBK" w:eastAsia="方正仿宋_GBK" w:hAnsi="仿宋" w:hint="eastAsia"/>
          <w:szCs w:val="32"/>
        </w:rPr>
        <w:t>电力公司</w:t>
      </w:r>
      <w:proofErr w:type="gramStart"/>
      <w:r>
        <w:rPr>
          <w:rFonts w:ascii="方正仿宋_GBK" w:eastAsia="方正仿宋_GBK" w:hAnsi="仿宋" w:hint="eastAsia"/>
          <w:szCs w:val="32"/>
        </w:rPr>
        <w:t>及国网南充</w:t>
      </w:r>
      <w:proofErr w:type="gramEnd"/>
      <w:r>
        <w:rPr>
          <w:rFonts w:ascii="方正仿宋_GBK" w:eastAsia="方正仿宋_GBK" w:hAnsi="仿宋" w:hint="eastAsia"/>
          <w:szCs w:val="32"/>
        </w:rPr>
        <w:t>供电公司的有关条例、规定执行，在公司专项预案中具体明确。</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 xml:space="preserve"> </w:t>
      </w:r>
    </w:p>
    <w:p w:rsidR="00237175" w:rsidRDefault="00F57249">
      <w:pPr>
        <w:pStyle w:val="1"/>
        <w:spacing w:line="560" w:lineRule="exact"/>
        <w:ind w:firstLineChars="200" w:firstLine="883"/>
      </w:pPr>
      <w:bookmarkStart w:id="25" w:name="_Toc438648986"/>
      <w:bookmarkStart w:id="26" w:name="_Toc178"/>
      <w:r>
        <w:rPr>
          <w:rFonts w:hint="eastAsia"/>
        </w:rPr>
        <w:t xml:space="preserve">3  </w:t>
      </w:r>
      <w:r>
        <w:rPr>
          <w:rFonts w:hint="eastAsia"/>
        </w:rPr>
        <w:t>组织机构及职责</w:t>
      </w:r>
      <w:bookmarkEnd w:id="25"/>
      <w:bookmarkEnd w:id="26"/>
      <w:r>
        <w:rPr>
          <w:rFonts w:hint="eastAsia"/>
        </w:rPr>
        <w:t xml:space="preserve"> </w:t>
      </w:r>
    </w:p>
    <w:p w:rsidR="00237175" w:rsidRDefault="00F57249">
      <w:pPr>
        <w:pStyle w:val="2"/>
        <w:spacing w:line="560" w:lineRule="exact"/>
        <w:ind w:firstLineChars="200" w:firstLine="643"/>
      </w:pPr>
      <w:bookmarkStart w:id="27" w:name="_Toc438648987"/>
      <w:bookmarkStart w:id="28" w:name="_Toc6525"/>
      <w:r>
        <w:rPr>
          <w:rFonts w:hint="eastAsia"/>
        </w:rPr>
        <w:t>3.1</w:t>
      </w:r>
      <w:r>
        <w:rPr>
          <w:rFonts w:hint="eastAsia"/>
        </w:rPr>
        <w:t>应急组织指挥机构</w:t>
      </w:r>
      <w:bookmarkEnd w:id="27"/>
      <w:bookmarkEnd w:id="28"/>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3.1.1</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市嘉陵供电公司应急指挥中心</w:t>
      </w:r>
    </w:p>
    <w:p w:rsidR="00237175" w:rsidRDefault="00F57249">
      <w:pPr>
        <w:adjustRightInd w:val="0"/>
        <w:snapToGrid w:val="0"/>
        <w:spacing w:line="560" w:lineRule="exact"/>
        <w:ind w:firstLineChars="200" w:firstLine="560"/>
        <w:rPr>
          <w:rFonts w:ascii="方正仿宋_GBK" w:eastAsia="方正仿宋_GBK"/>
          <w:color w:val="000000" w:themeColor="text1"/>
          <w:sz w:val="28"/>
          <w:szCs w:val="28"/>
        </w:rPr>
      </w:pPr>
      <w:r>
        <w:rPr>
          <w:rFonts w:ascii="方正仿宋_GBK" w:eastAsia="方正仿宋_GBK" w:hint="eastAsia"/>
          <w:sz w:val="28"/>
          <w:szCs w:val="28"/>
        </w:rPr>
        <w:t>指 挥 长：</w:t>
      </w:r>
      <w:r>
        <w:rPr>
          <w:rFonts w:ascii="方正仿宋_GBK" w:eastAsia="方正仿宋_GBK" w:hint="eastAsia"/>
          <w:color w:val="000000" w:themeColor="text1"/>
          <w:sz w:val="28"/>
          <w:szCs w:val="28"/>
        </w:rPr>
        <w:t xml:space="preserve">公司总经理、党委副书记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副指挥长：公司班子其他成员</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成    员：各部门主要负责人、各供电所主要负责人</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3.1.2应急指挥中心主要职责</w:t>
      </w:r>
    </w:p>
    <w:p w:rsidR="00237175" w:rsidRDefault="00F57249">
      <w:pPr>
        <w:pStyle w:val="a7"/>
        <w:spacing w:line="560" w:lineRule="exact"/>
        <w:ind w:firstLine="560"/>
        <w:rPr>
          <w:rFonts w:ascii="方正仿宋_GBK" w:eastAsia="方正仿宋_GBK"/>
          <w:sz w:val="28"/>
          <w:szCs w:val="28"/>
        </w:rPr>
      </w:pPr>
      <w:r>
        <w:rPr>
          <w:rFonts w:ascii="方正仿宋_GBK" w:eastAsia="方正仿宋_GBK" w:hint="eastAsia"/>
          <w:sz w:val="28"/>
          <w:szCs w:val="28"/>
        </w:rPr>
        <w:t>（1）贯彻落实国家应急管理法律法规及相关政策，</w:t>
      </w:r>
      <w:r>
        <w:rPr>
          <w:rFonts w:ascii="方正仿宋_GBK" w:eastAsia="方正仿宋_GBK" w:hAnsi="Calibri" w:cs="Times New Roman" w:hint="eastAsia"/>
          <w:sz w:val="28"/>
          <w:szCs w:val="28"/>
        </w:rPr>
        <w:t>贯彻落实国家电网公司、省、市公司应急规章制度及相关工作部署和决策；</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（2）</w:t>
      </w:r>
      <w:proofErr w:type="gramStart"/>
      <w:r>
        <w:rPr>
          <w:rFonts w:ascii="方正仿宋_GBK" w:eastAsia="方正仿宋_GBK" w:hint="eastAsia"/>
          <w:sz w:val="28"/>
          <w:szCs w:val="28"/>
        </w:rPr>
        <w:t>接受国网南充</w:t>
      </w:r>
      <w:proofErr w:type="gramEnd"/>
      <w:r>
        <w:rPr>
          <w:rFonts w:ascii="方正仿宋_GBK" w:eastAsia="方正仿宋_GBK" w:hint="eastAsia"/>
          <w:sz w:val="28"/>
          <w:szCs w:val="28"/>
        </w:rPr>
        <w:t>供电公司的领导，研究建立和完善公司应急体系；</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（3）研究决定公司应急工作重大决策和部署；</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 xml:space="preserve">（4）统一领导公司应急工作；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（5）负责各类突发事件应急处置工作的指挥、组织、协调。</w:t>
      </w:r>
    </w:p>
    <w:p w:rsidR="00237175" w:rsidRDefault="00237175">
      <w:pPr>
        <w:adjustRightInd w:val="0"/>
        <w:snapToGrid w:val="0"/>
        <w:spacing w:line="560" w:lineRule="exact"/>
        <w:ind w:firstLineChars="200" w:firstLine="560"/>
        <w:rPr>
          <w:rFonts w:ascii="方正仿宋_GBK" w:eastAsia="方正仿宋_GBK"/>
          <w:sz w:val="28"/>
          <w:szCs w:val="28"/>
        </w:rPr>
      </w:pPr>
    </w:p>
    <w:p w:rsidR="00237175" w:rsidRDefault="00F57249">
      <w:pPr>
        <w:pStyle w:val="2"/>
        <w:spacing w:line="560" w:lineRule="exact"/>
        <w:ind w:firstLineChars="200" w:firstLine="643"/>
      </w:pPr>
      <w:bookmarkStart w:id="29" w:name="_Toc438648988"/>
      <w:bookmarkStart w:id="30" w:name="_Toc4251"/>
      <w:r>
        <w:rPr>
          <w:rFonts w:hint="eastAsia"/>
        </w:rPr>
        <w:t>3.2</w:t>
      </w:r>
      <w:r>
        <w:rPr>
          <w:rFonts w:hint="eastAsia"/>
        </w:rPr>
        <w:t>工作机构</w:t>
      </w:r>
      <w:bookmarkEnd w:id="29"/>
      <w:bookmarkEnd w:id="30"/>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3.2.1应急办公室</w:t>
      </w:r>
    </w:p>
    <w:p w:rsidR="00237175" w:rsidRDefault="00F57249">
      <w:pPr>
        <w:pStyle w:val="a7"/>
        <w:spacing w:line="560" w:lineRule="exact"/>
        <w:ind w:firstLine="560"/>
        <w:rPr>
          <w:rFonts w:ascii="方正仿宋_GBK" w:eastAsia="方正仿宋_GBK" w:hAnsi="仿宋"/>
          <w:szCs w:val="32"/>
        </w:rPr>
      </w:pPr>
      <w:r>
        <w:rPr>
          <w:rFonts w:ascii="方正仿宋_GBK" w:eastAsia="方正仿宋_GBK" w:hint="eastAsia"/>
          <w:sz w:val="28"/>
          <w:szCs w:val="28"/>
        </w:rPr>
        <w:t>公司应急指挥中心下设应急办公室（以下简称“应急办”），</w:t>
      </w:r>
      <w:r>
        <w:rPr>
          <w:rFonts w:ascii="方正仿宋_GBK" w:eastAsia="方正仿宋_GBK" w:hAnsi="仿宋" w:hint="eastAsia"/>
          <w:szCs w:val="32"/>
        </w:rPr>
        <w:t>办</w:t>
      </w:r>
      <w:r>
        <w:rPr>
          <w:rFonts w:ascii="方正仿宋_GBK" w:eastAsia="方正仿宋_GBK" w:hAnsi="仿宋" w:hint="eastAsia"/>
          <w:szCs w:val="32"/>
        </w:rPr>
        <w:lastRenderedPageBreak/>
        <w:t>公室设在安全监察质量部（保卫部），负责自然灾害、事故灾难、公共卫生和社会安全类突发事件的归口管理。</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应急办的主要职责是：</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3.2.1.1在应急状态下，开展24小时专业化值班，负责各类突发事件和救灾抢险信息的收集、汇总和报送工作，负责</w:t>
      </w:r>
      <w:proofErr w:type="gramStart"/>
      <w:r>
        <w:rPr>
          <w:rFonts w:ascii="方正仿宋_GBK" w:eastAsia="方正仿宋_GBK" w:hint="eastAsia"/>
          <w:sz w:val="28"/>
          <w:szCs w:val="28"/>
        </w:rPr>
        <w:t>与国网南充</w:t>
      </w:r>
      <w:proofErr w:type="gramEnd"/>
      <w:r>
        <w:rPr>
          <w:rFonts w:ascii="方正仿宋_GBK" w:eastAsia="方正仿宋_GBK" w:hint="eastAsia"/>
          <w:sz w:val="28"/>
          <w:szCs w:val="28"/>
        </w:rPr>
        <w:t>供电公司应急指挥中心和政府相关部门的联系协调工作；</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3.2.1.2日常工作状态下，负责组织开展应急体系的建立完善、应急制度贯彻和落实、应急队伍组建和培训、应急物资计划编制和审定、应急预案编制、评审和演练、突发事件预防及预警等工作；</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3.2.1.3负责突发事件信息分析、判断与评估；按照指挥长（副指挥长）要求，通过应急指挥中心平台下达应急处置指令，联系协调各职能小组工作和救灾队伍、装备、物资调配，汇集各职能小组、应急分中心工作情况，组织整理各类应急信息数据；</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3.2.1.4经公司指挥长同意，宣布公司进入和解除应急状态，发布和解除突发事件预警，启动和终止事件响应。</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3.2.2应急职能工作小组</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为加强应急指挥中心统筹组织协调作用，在应急状态下，应急指挥中心按照职能分工下设九个职能工作小组，各职能工作小组组长由牵头部门（单位）负责人担任，各参与部门（单位）依据职责负责组内相应应急处置工作。各职能小组负责将本组工作情况、信息数据和阶段性总结向应急办报送。</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3.2.2.1应急救援组：组织协调应急救援队携带特种救灾设备</w:t>
      </w:r>
      <w:r>
        <w:rPr>
          <w:rFonts w:ascii="方正仿宋_GBK" w:eastAsia="方正仿宋_GBK" w:hint="eastAsia"/>
          <w:color w:val="000000" w:themeColor="text1"/>
          <w:sz w:val="28"/>
          <w:szCs w:val="28"/>
        </w:rPr>
        <w:t>，</w:t>
      </w:r>
      <w:r>
        <w:rPr>
          <w:rFonts w:ascii="方正仿宋_GBK" w:eastAsia="方正仿宋_GBK" w:hint="eastAsia"/>
          <w:sz w:val="28"/>
          <w:szCs w:val="28"/>
        </w:rPr>
        <w:t>在第一时间赶赴现场，承担灾情初步查勘、人员救助、危险源隔离、救援营地搭建等任务，为政府救灾、灾民安置、临时医疗点等公共机</w:t>
      </w:r>
      <w:r>
        <w:rPr>
          <w:rFonts w:ascii="方正仿宋_GBK" w:eastAsia="方正仿宋_GBK" w:hint="eastAsia"/>
          <w:sz w:val="28"/>
          <w:szCs w:val="28"/>
        </w:rPr>
        <w:lastRenderedPageBreak/>
        <w:t>构提供应急供电和照明。</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牵头单位：安监部</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参与部门（单位）：发建部、营销部、运维检修部、办公室、恒通嘉陵分公司 、三新嘉陵分公司、各供电所</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3.2.2.2救灾抢修组：负责组织中心和区域救灾抢修队伍、装备开展抢修工作；负责公司外援抢修队伍工作协调。运维检修部、发建部组员协调受损输变电设备设施抢修恢复工作；运维</w:t>
      </w:r>
      <w:proofErr w:type="gramStart"/>
      <w:r>
        <w:rPr>
          <w:rFonts w:ascii="方正仿宋_GBK" w:eastAsia="方正仿宋_GBK" w:hint="eastAsia"/>
          <w:sz w:val="28"/>
          <w:szCs w:val="28"/>
        </w:rPr>
        <w:t>检修部</w:t>
      </w:r>
      <w:proofErr w:type="gramEnd"/>
      <w:r>
        <w:rPr>
          <w:rFonts w:ascii="方正仿宋_GBK" w:eastAsia="方正仿宋_GBK" w:hint="eastAsia"/>
          <w:sz w:val="28"/>
          <w:szCs w:val="28"/>
        </w:rPr>
        <w:t>组员协调受损城镇、农村配网设备设施抢修恢复工作；发建部组员协调受损电网基建设备设施抢修恢复工作；营销部组员协调受损营业设施和电能计量装置抢修恢复工作；发建部为应急抢修提供技术支撑。</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牵头部门：运维</w:t>
      </w:r>
      <w:proofErr w:type="gramStart"/>
      <w:r>
        <w:rPr>
          <w:rFonts w:ascii="方正仿宋_GBK" w:eastAsia="方正仿宋_GBK" w:hint="eastAsia"/>
          <w:sz w:val="28"/>
          <w:szCs w:val="28"/>
        </w:rPr>
        <w:t>检修部</w:t>
      </w:r>
      <w:proofErr w:type="gramEnd"/>
      <w:r>
        <w:rPr>
          <w:rFonts w:ascii="方正仿宋_GBK" w:eastAsia="方正仿宋_GBK" w:hint="eastAsia"/>
          <w:sz w:val="28"/>
          <w:szCs w:val="28"/>
        </w:rPr>
        <w:br/>
        <w:t xml:space="preserve">    参与部门（单位）：发建部、营销部、安监部、恒通嘉陵分公司、三新嘉陵分公司、各供电所</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3.2.2.3电网调度组：组织协调处理电网故障，保证电网安全稳定运行及电力电量平衡，及时恢复电网供电，根据应急指挥中心指令，对接调度启动</w:t>
      </w:r>
      <w:proofErr w:type="gramStart"/>
      <w:r>
        <w:rPr>
          <w:rFonts w:ascii="方正仿宋_GBK" w:eastAsia="方正仿宋_GBK" w:hint="eastAsia"/>
          <w:sz w:val="28"/>
          <w:szCs w:val="28"/>
        </w:rPr>
        <w:t>电网备调电源</w:t>
      </w:r>
      <w:proofErr w:type="gramEnd"/>
      <w:r>
        <w:rPr>
          <w:rFonts w:ascii="方正仿宋_GBK" w:eastAsia="方正仿宋_GBK" w:hint="eastAsia"/>
          <w:sz w:val="28"/>
          <w:szCs w:val="28"/>
        </w:rPr>
        <w:t>。营销部组员协调调动营销体系，做好用电需求</w:t>
      </w:r>
      <w:proofErr w:type="gramStart"/>
      <w:r>
        <w:rPr>
          <w:rFonts w:ascii="方正仿宋_GBK" w:eastAsia="方正仿宋_GBK" w:hint="eastAsia"/>
          <w:sz w:val="28"/>
          <w:szCs w:val="28"/>
        </w:rPr>
        <w:t>侧管理</w:t>
      </w:r>
      <w:proofErr w:type="gramEnd"/>
      <w:r>
        <w:rPr>
          <w:rFonts w:ascii="方正仿宋_GBK" w:eastAsia="方正仿宋_GBK" w:hint="eastAsia"/>
          <w:sz w:val="28"/>
          <w:szCs w:val="28"/>
        </w:rPr>
        <w:t>工作。</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牵头部门：运维检修部</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参与部门（单位）：营销部、各供电所</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3.2.2.4通信保障组：负责协调处理通信故障，提供可靠的通讯、通信保障，满足救灾现场与后方指挥部的语音、视频、数据的双向传输需要，保证公司系统网络正常运行。</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牵头单位：运维检修部</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参与部门：营销部、恒通嘉陵分公司、各供电所</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lastRenderedPageBreak/>
        <w:t>3.2.2.5客户服务组：负责动员组织客户服务系统，向社会停电客户做好沟通、解释、协调工作，指导高危和重要客户避灾救灾工作，及时将受灾高危和重要客户保电需求向应急指挥中心汇报，组织公司系统应急发电车（机）调配，为高危和重要客户保电。其中运维</w:t>
      </w:r>
      <w:proofErr w:type="gramStart"/>
      <w:r>
        <w:rPr>
          <w:rFonts w:ascii="方正仿宋_GBK" w:eastAsia="方正仿宋_GBK" w:hint="eastAsia"/>
          <w:sz w:val="28"/>
          <w:szCs w:val="28"/>
        </w:rPr>
        <w:t>检修部</w:t>
      </w:r>
      <w:proofErr w:type="gramEnd"/>
      <w:r>
        <w:rPr>
          <w:rFonts w:ascii="方正仿宋_GBK" w:eastAsia="方正仿宋_GBK" w:hint="eastAsia"/>
          <w:sz w:val="28"/>
          <w:szCs w:val="28"/>
        </w:rPr>
        <w:t>组员协助做好城</w:t>
      </w:r>
      <w:proofErr w:type="gramStart"/>
      <w:r>
        <w:rPr>
          <w:rFonts w:ascii="方正仿宋_GBK" w:eastAsia="方正仿宋_GBK" w:hint="eastAsia"/>
          <w:sz w:val="28"/>
          <w:szCs w:val="28"/>
        </w:rPr>
        <w:t>网客户</w:t>
      </w:r>
      <w:proofErr w:type="gramEnd"/>
      <w:r>
        <w:rPr>
          <w:rFonts w:ascii="方正仿宋_GBK" w:eastAsia="方正仿宋_GBK" w:hint="eastAsia"/>
          <w:sz w:val="28"/>
          <w:szCs w:val="28"/>
        </w:rPr>
        <w:t>服务工作，营销部组员协助做好农</w:t>
      </w:r>
      <w:proofErr w:type="gramStart"/>
      <w:r>
        <w:rPr>
          <w:rFonts w:ascii="方正仿宋_GBK" w:eastAsia="方正仿宋_GBK" w:hint="eastAsia"/>
          <w:sz w:val="28"/>
          <w:szCs w:val="28"/>
        </w:rPr>
        <w:t>网客户</w:t>
      </w:r>
      <w:proofErr w:type="gramEnd"/>
      <w:r>
        <w:rPr>
          <w:rFonts w:ascii="方正仿宋_GBK" w:eastAsia="方正仿宋_GBK" w:hint="eastAsia"/>
          <w:sz w:val="28"/>
          <w:szCs w:val="28"/>
        </w:rPr>
        <w:t>服务工作。</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牵头部门：营销部</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参与部门：运维检修部、三新嘉陵分公司、各供电所</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3.2.2.6新闻及公共关系组：负责沟通协调社会新闻媒体，按照应急指挥中心指挥长授权范围，负责媒体应对、舆情引导，对外宣传报道和新闻发布公司受灾情况和救灾抢险工作进度。其中，办公室组员提供公共关系协调方面的支持；营销部组员提供客户供电服务信息方面的支持；调控中心组员提供电网运行信息方面的支持。</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牵头部门：办公室</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 xml:space="preserve">参与部门：党建部、营销部、运维检修部、安监部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3.2.2.7治安交通保障组：负责协调处置公司系统治安、恐怖袭击，电力设施破坏、消防及交通方面的突发事件，负责协调掌握治安交通状况，维护现场治安秩序，为救灾抢险中人员、物资提供交通安全保障。</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牵头部门：办公室</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参与部门：安监部、运维检修部、营销部、各相关班组</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3.2.2.8后勤保障组：负责联系协调设备物资供应厂家，组织应急物资储备仓库开展应急值班，组织应急救援物资、救灾抢险设备调拨、采购、运输等工作。其中，后勤部组员负责公司救灾人员生活保障，</w:t>
      </w:r>
      <w:r>
        <w:rPr>
          <w:rFonts w:ascii="方正仿宋_GBK" w:eastAsia="方正仿宋_GBK" w:hint="eastAsia"/>
          <w:sz w:val="28"/>
          <w:szCs w:val="28"/>
        </w:rPr>
        <w:lastRenderedPageBreak/>
        <w:t>指导协调各灾区生活保障工作；协调药品等医疗物资购买和调配；发建部、财务部组员负责协调救灾项目、资金和保险理赔事宜。</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牵头部门：运维检修部</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参与部门（单位）：安监部、发建部、营销部、办公室、财务部、恒通嘉陵分公司、各供电所</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3.2.2.9稳定及思想工作组：公司系统发生涉及稳定的突发事件时，按照指挥长（副指挥长）要求，各参与部门依照职责开展处置协调工作，负责各类突发事件中员工思想稳定、伤亡</w:t>
      </w:r>
      <w:proofErr w:type="gramStart"/>
      <w:r>
        <w:rPr>
          <w:rFonts w:ascii="方正仿宋_GBK" w:eastAsia="方正仿宋_GBK" w:hint="eastAsia"/>
          <w:sz w:val="28"/>
          <w:szCs w:val="28"/>
        </w:rPr>
        <w:t>受困员工</w:t>
      </w:r>
      <w:proofErr w:type="gramEnd"/>
      <w:r>
        <w:rPr>
          <w:rFonts w:ascii="方正仿宋_GBK" w:eastAsia="方正仿宋_GBK" w:hint="eastAsia"/>
          <w:sz w:val="28"/>
          <w:szCs w:val="28"/>
        </w:rPr>
        <w:t>及家属安抚等善后工作。其中，工会组员协调对受灾单位和职工、参与抢险单位和职工的慰问工作；办公室组员协调伤病员医治工作；提供相关法律法规支持。</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牵头部门：党建部</w:t>
      </w:r>
      <w:r>
        <w:rPr>
          <w:rFonts w:ascii="方正仿宋_GBK" w:eastAsia="方正仿宋_GBK" w:hint="eastAsia"/>
          <w:sz w:val="28"/>
          <w:szCs w:val="28"/>
        </w:rPr>
        <w:br/>
        <w:t xml:space="preserve">    参与部门（单位）：安监部、党委组织部、各供电所</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对相互交叉和关联，以及次生、衍生突发事件的处置，应当综合考虑事件发生顺序、影响范围、严重程度等因素，原则上由负责最初突发事件处置的职能工作组负责指挥处置。专项预案未包含的其它突发事件的处置工作参照本预案进行。</w:t>
      </w:r>
    </w:p>
    <w:p w:rsidR="00237175" w:rsidRDefault="00F57249">
      <w:pPr>
        <w:pStyle w:val="1"/>
        <w:spacing w:line="560" w:lineRule="exact"/>
        <w:ind w:firstLineChars="200" w:firstLine="883"/>
      </w:pPr>
      <w:bookmarkStart w:id="31" w:name="_Toc438648990"/>
      <w:bookmarkStart w:id="32" w:name="_Toc3569"/>
      <w:r>
        <w:rPr>
          <w:rFonts w:hint="eastAsia"/>
        </w:rPr>
        <w:t xml:space="preserve">4  </w:t>
      </w:r>
      <w:r>
        <w:rPr>
          <w:rFonts w:hint="eastAsia"/>
        </w:rPr>
        <w:t>预防与预警</w:t>
      </w:r>
      <w:bookmarkEnd w:id="31"/>
      <w:bookmarkEnd w:id="32"/>
      <w:r>
        <w:rPr>
          <w:rFonts w:hint="eastAsia"/>
        </w:rPr>
        <w:t xml:space="preserve"> </w:t>
      </w:r>
    </w:p>
    <w:p w:rsidR="00237175" w:rsidRDefault="00F57249">
      <w:pPr>
        <w:pStyle w:val="2"/>
        <w:spacing w:line="560" w:lineRule="exact"/>
        <w:ind w:firstLineChars="200" w:firstLine="643"/>
      </w:pPr>
      <w:bookmarkStart w:id="33" w:name="_Toc438648991"/>
      <w:bookmarkStart w:id="34" w:name="_Toc14414"/>
      <w:r>
        <w:rPr>
          <w:rFonts w:hint="eastAsia"/>
        </w:rPr>
        <w:t>4.1</w:t>
      </w:r>
      <w:r>
        <w:rPr>
          <w:rFonts w:hint="eastAsia"/>
        </w:rPr>
        <w:t>危险源监控</w:t>
      </w:r>
      <w:bookmarkEnd w:id="33"/>
      <w:bookmarkEnd w:id="34"/>
    </w:p>
    <w:p w:rsidR="00237175" w:rsidRDefault="00F57249">
      <w:pPr>
        <w:pStyle w:val="a7"/>
        <w:spacing w:line="560" w:lineRule="exact"/>
        <w:rPr>
          <w:rFonts w:ascii="方正仿宋_GBK" w:eastAsia="方正仿宋_GBK" w:hAnsi="仿宋"/>
          <w:szCs w:val="32"/>
        </w:rPr>
      </w:pPr>
      <w:bookmarkStart w:id="35" w:name="_Toc438648992"/>
      <w:r>
        <w:rPr>
          <w:rFonts w:ascii="方正仿宋_GBK" w:eastAsia="方正仿宋_GBK" w:hAnsi="仿宋" w:hint="eastAsia"/>
          <w:szCs w:val="32"/>
        </w:rPr>
        <w:t>积极开展隐患排查治理，落实各项风险预控措施，监测并掌握可能导致突发事件的各种因素。组织开展突发事件预测分析工作。预测分析主要包括以下内容：</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lastRenderedPageBreak/>
        <w:t>4.1.1事件的基本情况和可能涉及的因素，如发生的时间、地点，电网影响情况、涉及的供电范围，以及可能引发的次生、衍生事故灾害等。</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4.1.2事件的危害程度，如可能造成的人员伤亡，电网受损，财产损失，以及对经济发展和社会稳定造成的影响和危害等。</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4.1.3事件可能达到的等级，以及需要采取的应对措施。</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通过预测分析，若发生一般突发事件的机率较高，应及早采取预防和应对措施。若发生特别重大、重大或较大突发事件的机率较高，要在积极采取预防和应对措施的同时，及时报告公司应急指挥中心。</w:t>
      </w:r>
    </w:p>
    <w:p w:rsidR="00237175" w:rsidRDefault="00F57249">
      <w:pPr>
        <w:pStyle w:val="2"/>
        <w:spacing w:line="560" w:lineRule="exact"/>
        <w:ind w:firstLineChars="200" w:firstLine="643"/>
      </w:pPr>
      <w:bookmarkStart w:id="36" w:name="_Toc12997"/>
      <w:r>
        <w:rPr>
          <w:rFonts w:hint="eastAsia"/>
        </w:rPr>
        <w:t>4.2</w:t>
      </w:r>
      <w:r>
        <w:rPr>
          <w:rFonts w:hint="eastAsia"/>
        </w:rPr>
        <w:t>预警分级</w:t>
      </w:r>
      <w:bookmarkEnd w:id="35"/>
      <w:bookmarkEnd w:id="36"/>
    </w:p>
    <w:p w:rsidR="00237175" w:rsidRDefault="00F57249">
      <w:pPr>
        <w:pStyle w:val="a7"/>
        <w:spacing w:line="560" w:lineRule="exact"/>
        <w:rPr>
          <w:rFonts w:ascii="方正仿宋_GBK" w:eastAsia="方正仿宋_GBK" w:hAnsi="仿宋"/>
          <w:szCs w:val="32"/>
        </w:rPr>
      </w:pPr>
      <w:bookmarkStart w:id="37" w:name="_Toc438648993"/>
      <w:r>
        <w:rPr>
          <w:rFonts w:ascii="方正仿宋_GBK" w:eastAsia="方正仿宋_GBK" w:hAnsi="仿宋" w:hint="eastAsia"/>
          <w:szCs w:val="32"/>
        </w:rPr>
        <w:t>根据预测分析结果，对可能发生和可以预警的突发事件进行预警。预警级别依据突发事件可能造成的危害程度、紧急程度和发展势态，一般划分为四级：Ⅳ级（一般）、Ⅲ级（较重）、Ⅱ级（严重）和Ⅰ级（特别严重），依次用蓝色、黄色、橙色和红色表示，红色为最高级别，预警的划分原则如下：</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Ⅳ级：预计事件临近，危害一般，事态可能扩大。</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Ⅲ级：预计事件临近，危害较重，事态有扩大的趋势。</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Ⅱ级：预计事件即将发生，危害严重，事态正在逐步扩大。</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Ⅰ级：预计事件即将发生，危害特别严重，事态正在蔓</w:t>
      </w:r>
      <w:r>
        <w:rPr>
          <w:rFonts w:ascii="方正仿宋_GBK" w:eastAsia="方正仿宋_GBK" w:hAnsi="仿宋" w:hint="eastAsia"/>
          <w:szCs w:val="32"/>
        </w:rPr>
        <w:lastRenderedPageBreak/>
        <w:t>延。</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预警级别的划分标准在专项应急预案中具体规定。</w:t>
      </w:r>
    </w:p>
    <w:p w:rsidR="00237175" w:rsidRDefault="00F57249">
      <w:pPr>
        <w:pStyle w:val="2"/>
        <w:spacing w:line="560" w:lineRule="exact"/>
        <w:ind w:firstLineChars="200" w:firstLine="643"/>
      </w:pPr>
      <w:bookmarkStart w:id="38" w:name="_Toc29860"/>
      <w:r>
        <w:rPr>
          <w:rFonts w:hint="eastAsia"/>
        </w:rPr>
        <w:t xml:space="preserve">4.3 </w:t>
      </w:r>
      <w:r>
        <w:rPr>
          <w:rFonts w:hint="eastAsia"/>
        </w:rPr>
        <w:t>预警程序</w:t>
      </w:r>
      <w:bookmarkEnd w:id="37"/>
      <w:bookmarkEnd w:id="38"/>
    </w:p>
    <w:p w:rsidR="00237175" w:rsidRDefault="00F57249">
      <w:pPr>
        <w:pStyle w:val="a7"/>
        <w:spacing w:line="560" w:lineRule="exact"/>
        <w:rPr>
          <w:rFonts w:ascii="方正仿宋_GBK" w:eastAsia="方正仿宋_GBK" w:hAnsi="仿宋"/>
          <w:szCs w:val="32"/>
        </w:rPr>
      </w:pPr>
      <w:bookmarkStart w:id="39" w:name="_Toc438648994"/>
      <w:r>
        <w:rPr>
          <w:rFonts w:ascii="方正仿宋_GBK" w:eastAsia="方正仿宋_GBK" w:hAnsi="仿宋" w:hint="eastAsia"/>
          <w:szCs w:val="32"/>
        </w:rPr>
        <w:t>4.3.1 供电服务指挥班接到基层单位上报信息或</w:t>
      </w:r>
      <w:proofErr w:type="gramStart"/>
      <w:r>
        <w:rPr>
          <w:rFonts w:ascii="方正仿宋_GBK" w:eastAsia="方正仿宋_GBK" w:hAnsi="仿宋" w:hint="eastAsia"/>
          <w:szCs w:val="32"/>
        </w:rPr>
        <w:t>收到国网</w:t>
      </w:r>
      <w:proofErr w:type="gramEnd"/>
      <w:r>
        <w:rPr>
          <w:rFonts w:ascii="方正仿宋_GBK" w:eastAsia="方正仿宋_GBK" w:hAnsi="仿宋" w:hint="eastAsia"/>
          <w:szCs w:val="32"/>
        </w:rPr>
        <w:t>公司、省公司、市公司及政府部门预警通知、气象部门灾害天气预报后，立即汇总相关信息，分析评估事件发生的可能性和发展趋势以及可能造成的影响，当突发事件可能危及到电网安全稳定运行或影响到公司正常生产经营秩序时，由应急办负责人向指挥长、副指挥</w:t>
      </w:r>
      <w:proofErr w:type="gramStart"/>
      <w:r>
        <w:rPr>
          <w:rFonts w:ascii="方正仿宋_GBK" w:eastAsia="方正仿宋_GBK" w:hAnsi="仿宋" w:hint="eastAsia"/>
          <w:szCs w:val="32"/>
        </w:rPr>
        <w:t>长及时</w:t>
      </w:r>
      <w:proofErr w:type="gramEnd"/>
      <w:r>
        <w:rPr>
          <w:rFonts w:ascii="方正仿宋_GBK" w:eastAsia="方正仿宋_GBK" w:hAnsi="仿宋" w:hint="eastAsia"/>
          <w:szCs w:val="32"/>
        </w:rPr>
        <w:t>汇报并提出预警建议，</w:t>
      </w:r>
      <w:proofErr w:type="gramStart"/>
      <w:r>
        <w:rPr>
          <w:rFonts w:ascii="方正仿宋_GBK" w:eastAsia="方正仿宋_GBK" w:hAnsi="仿宋" w:hint="eastAsia"/>
          <w:szCs w:val="32"/>
        </w:rPr>
        <w:t>经指挥</w:t>
      </w:r>
      <w:proofErr w:type="gramEnd"/>
      <w:r>
        <w:rPr>
          <w:rFonts w:ascii="方正仿宋_GBK" w:eastAsia="方正仿宋_GBK" w:hAnsi="仿宋" w:hint="eastAsia"/>
          <w:szCs w:val="32"/>
        </w:rPr>
        <w:t>长（副指挥长）批准后，由应急办发布突发事件预警。</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4.3.2 预警信息由应急</w:t>
      </w:r>
      <w:proofErr w:type="gramStart"/>
      <w:r>
        <w:rPr>
          <w:rFonts w:ascii="方正仿宋_GBK" w:eastAsia="方正仿宋_GBK" w:hAnsi="仿宋" w:hint="eastAsia"/>
          <w:szCs w:val="32"/>
        </w:rPr>
        <w:t>办指导</w:t>
      </w:r>
      <w:proofErr w:type="gramEnd"/>
      <w:r>
        <w:rPr>
          <w:rFonts w:ascii="方正仿宋_GBK" w:eastAsia="方正仿宋_GBK" w:hAnsi="仿宋" w:hint="eastAsia"/>
          <w:szCs w:val="32"/>
        </w:rPr>
        <w:t>供电服务指挥班通过电话、短信、传真、网络、办公自动化系统及时予以发布，并根据情况变化适时调整预警级别。</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4.3.3 预警信息的内容包括：突发事件名称、预警级别、预警区域或场所、预警期起始时间、影响估计及应对措施、发布单位和时间等。</w:t>
      </w:r>
    </w:p>
    <w:p w:rsidR="00237175" w:rsidRDefault="00F57249">
      <w:pPr>
        <w:pStyle w:val="2"/>
        <w:spacing w:line="560" w:lineRule="exact"/>
        <w:ind w:firstLineChars="200" w:firstLine="643"/>
      </w:pPr>
      <w:bookmarkStart w:id="40" w:name="_Toc365"/>
      <w:r>
        <w:rPr>
          <w:rFonts w:hint="eastAsia"/>
        </w:rPr>
        <w:t>4.4</w:t>
      </w:r>
      <w:r>
        <w:rPr>
          <w:rFonts w:hint="eastAsia"/>
        </w:rPr>
        <w:t>预警响应</w:t>
      </w:r>
      <w:bookmarkEnd w:id="39"/>
      <w:bookmarkEnd w:id="40"/>
    </w:p>
    <w:p w:rsidR="00237175" w:rsidRDefault="00F57249">
      <w:pPr>
        <w:pStyle w:val="a7"/>
        <w:spacing w:line="560" w:lineRule="exact"/>
        <w:rPr>
          <w:rFonts w:ascii="方正仿宋_GBK" w:eastAsia="方正仿宋_GBK" w:hAnsi="仿宋"/>
          <w:szCs w:val="32"/>
        </w:rPr>
      </w:pPr>
      <w:bookmarkStart w:id="41" w:name="_Toc438648995"/>
      <w:r>
        <w:rPr>
          <w:rFonts w:ascii="方正仿宋_GBK" w:eastAsia="方正仿宋_GBK" w:hAnsi="仿宋" w:hint="eastAsia"/>
          <w:szCs w:val="32"/>
        </w:rPr>
        <w:t>进入预警期后，公司及各单位应采取以下一项或多项措施：</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4.4.1及时收集、报告有关信息，做好突发事件发生、发展情况的监测和事态跟踪工作；加强与市政府相关部门和省公司应急中心的沟通，及时报告事件信息；</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lastRenderedPageBreak/>
        <w:t>4.4.2组织相关部门和人员随时对突发事件信息进行分析评估，预测发生突发事件可能性的大小、影响范围和严重程度以及可能发生的突发事件的级别；</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4.4.3加强对电网运行、重点场所、重点部位、重要设备和重要舆情的监测工作；</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4.4.4采取必要措施，加强对重要客户、高危客户及人民群众生活基本用电的供电保障工作；</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4.4.5有关职能部门根据职责分工协调组织应急队伍、应急物资和设备、应急电源、应急通讯、交通运输、后勤保障等准备工作；</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4.4.6应急指挥中心成员迅速到位，及时和掌握相关事件信息，研究部署处置工作；</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4.4.7应急队伍和相关人员进入待命状态。</w:t>
      </w:r>
    </w:p>
    <w:p w:rsidR="00237175" w:rsidRDefault="00F57249">
      <w:pPr>
        <w:pStyle w:val="2"/>
        <w:spacing w:line="560" w:lineRule="exact"/>
        <w:ind w:firstLineChars="200" w:firstLine="643"/>
      </w:pPr>
      <w:bookmarkStart w:id="42" w:name="_Toc29013"/>
      <w:r>
        <w:rPr>
          <w:rFonts w:hint="eastAsia"/>
        </w:rPr>
        <w:t>4.5</w:t>
      </w:r>
      <w:r>
        <w:rPr>
          <w:rFonts w:hint="eastAsia"/>
        </w:rPr>
        <w:t>预警解除</w:t>
      </w:r>
      <w:bookmarkEnd w:id="41"/>
      <w:bookmarkEnd w:id="42"/>
    </w:p>
    <w:p w:rsidR="00237175" w:rsidRDefault="00F57249">
      <w:pPr>
        <w:pStyle w:val="a7"/>
        <w:spacing w:line="560" w:lineRule="exact"/>
        <w:rPr>
          <w:rFonts w:ascii="方正仿宋_GBK" w:eastAsia="方正仿宋_GBK" w:hAnsi="仿宋"/>
          <w:szCs w:val="32"/>
        </w:rPr>
      </w:pPr>
      <w:bookmarkStart w:id="43" w:name="_Toc438648996"/>
      <w:r>
        <w:rPr>
          <w:rFonts w:ascii="方正仿宋_GBK" w:eastAsia="方正仿宋_GBK" w:hAnsi="仿宋" w:hint="eastAsia"/>
          <w:szCs w:val="32"/>
        </w:rPr>
        <w:t>根据事态发展，有关情况证明不可能发生突发事件的或者危险已经解除的，由应急办负责人提出解除建议，经公司应急指挥中心指挥长（副指挥长）批准后，由应急办负责发布，解除已发布的预警。</w:t>
      </w:r>
    </w:p>
    <w:p w:rsidR="00237175" w:rsidRDefault="00F57249">
      <w:pPr>
        <w:pStyle w:val="1"/>
        <w:spacing w:line="560" w:lineRule="exact"/>
        <w:ind w:firstLineChars="200" w:firstLine="883"/>
      </w:pPr>
      <w:bookmarkStart w:id="44" w:name="_Toc30340"/>
      <w:r>
        <w:rPr>
          <w:rFonts w:hint="eastAsia"/>
        </w:rPr>
        <w:t xml:space="preserve">5  </w:t>
      </w:r>
      <w:r>
        <w:rPr>
          <w:rFonts w:hint="eastAsia"/>
        </w:rPr>
        <w:t>应急响应</w:t>
      </w:r>
      <w:bookmarkEnd w:id="43"/>
      <w:bookmarkEnd w:id="44"/>
      <w:r>
        <w:rPr>
          <w:rFonts w:hint="eastAsia"/>
        </w:rPr>
        <w:t xml:space="preserve"> </w:t>
      </w:r>
    </w:p>
    <w:p w:rsidR="00237175" w:rsidRDefault="00F57249">
      <w:pPr>
        <w:pStyle w:val="2"/>
        <w:spacing w:line="560" w:lineRule="exact"/>
        <w:ind w:firstLineChars="200" w:firstLine="643"/>
      </w:pPr>
      <w:bookmarkStart w:id="45" w:name="_Toc438648997"/>
      <w:bookmarkStart w:id="46" w:name="_Toc24875"/>
      <w:r>
        <w:rPr>
          <w:rFonts w:hint="eastAsia"/>
        </w:rPr>
        <w:t>5.1</w:t>
      </w:r>
      <w:r>
        <w:rPr>
          <w:rFonts w:hint="eastAsia"/>
        </w:rPr>
        <w:t>响应程序</w:t>
      </w:r>
      <w:bookmarkEnd w:id="45"/>
      <w:bookmarkEnd w:id="46"/>
    </w:p>
    <w:p w:rsidR="00237175" w:rsidRDefault="00F57249">
      <w:pPr>
        <w:pStyle w:val="a7"/>
        <w:spacing w:line="560" w:lineRule="exact"/>
        <w:rPr>
          <w:rFonts w:ascii="方正仿宋_GBK" w:eastAsia="方正仿宋_GBK" w:hAnsi="仿宋"/>
          <w:szCs w:val="32"/>
        </w:rPr>
      </w:pPr>
      <w:bookmarkStart w:id="47" w:name="_Toc438648998"/>
      <w:r>
        <w:rPr>
          <w:rFonts w:ascii="方正仿宋_GBK" w:eastAsia="方正仿宋_GBK" w:hAnsi="仿宋" w:hint="eastAsia"/>
          <w:szCs w:val="32"/>
        </w:rPr>
        <w:t>应急处置必须坚持“统一指挥”的原则。突发事件发生后，应急办负责人向指挥长、副指挥</w:t>
      </w:r>
      <w:proofErr w:type="gramStart"/>
      <w:r>
        <w:rPr>
          <w:rFonts w:ascii="方正仿宋_GBK" w:eastAsia="方正仿宋_GBK" w:hAnsi="仿宋" w:hint="eastAsia"/>
          <w:szCs w:val="32"/>
        </w:rPr>
        <w:t>长及时</w:t>
      </w:r>
      <w:proofErr w:type="gramEnd"/>
      <w:r>
        <w:rPr>
          <w:rFonts w:ascii="方正仿宋_GBK" w:eastAsia="方正仿宋_GBK" w:hAnsi="仿宋" w:hint="eastAsia"/>
          <w:szCs w:val="32"/>
        </w:rPr>
        <w:t>汇报的同时，应</w:t>
      </w:r>
      <w:r>
        <w:rPr>
          <w:rFonts w:ascii="方正仿宋_GBK" w:eastAsia="方正仿宋_GBK" w:hAnsi="仿宋" w:hint="eastAsia"/>
          <w:szCs w:val="32"/>
        </w:rPr>
        <w:lastRenderedPageBreak/>
        <w:t>对突发事件信息和发展趋势进行分析判断，根据公司突发事件预警和响应分级标准，向指挥长提出应急处置相关建议。指挥</w:t>
      </w:r>
      <w:proofErr w:type="gramStart"/>
      <w:r>
        <w:rPr>
          <w:rFonts w:ascii="方正仿宋_GBK" w:eastAsia="方正仿宋_GBK" w:hAnsi="仿宋" w:hint="eastAsia"/>
          <w:szCs w:val="32"/>
        </w:rPr>
        <w:t>长综合</w:t>
      </w:r>
      <w:proofErr w:type="gramEnd"/>
      <w:r>
        <w:rPr>
          <w:rFonts w:ascii="方正仿宋_GBK" w:eastAsia="方正仿宋_GBK" w:hAnsi="仿宋" w:hint="eastAsia"/>
          <w:szCs w:val="32"/>
        </w:rPr>
        <w:t>各方面情况决定响应级别，宣布或委托副指挥长宣布公司进入应急响应状态。</w:t>
      </w:r>
    </w:p>
    <w:p w:rsidR="00237175" w:rsidRDefault="00F57249">
      <w:pPr>
        <w:pStyle w:val="2"/>
        <w:spacing w:line="560" w:lineRule="exact"/>
        <w:ind w:firstLineChars="200" w:firstLine="643"/>
      </w:pPr>
      <w:bookmarkStart w:id="48" w:name="_Toc1997"/>
      <w:r>
        <w:rPr>
          <w:rFonts w:hint="eastAsia"/>
        </w:rPr>
        <w:t>5.2</w:t>
      </w:r>
      <w:r>
        <w:rPr>
          <w:rFonts w:hint="eastAsia"/>
        </w:rPr>
        <w:t>先期处置</w:t>
      </w:r>
      <w:bookmarkEnd w:id="47"/>
      <w:bookmarkEnd w:id="48"/>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突发事件发生后，事发单位在做好信息报告的同时，要立即组织本单位应急救援队伍和工作人员营救受害人员，疏散、撤离、安置受到威胁的人员；控制危险源，标明危险区域，封锁危险场所，采取其他防止危害扩大的必要措施，向所在地人民政府及有关部门报告。对因本单位的问题引发的或主体是本单位人员的社会安全事件，有关单位要迅速派出负责人赶赴现场开展劝解、疏导工作。</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 xml:space="preserve"> </w:t>
      </w:r>
    </w:p>
    <w:p w:rsidR="00237175" w:rsidRDefault="00F57249">
      <w:pPr>
        <w:pStyle w:val="2"/>
        <w:spacing w:line="560" w:lineRule="exact"/>
        <w:ind w:firstLineChars="200" w:firstLine="643"/>
      </w:pPr>
      <w:bookmarkStart w:id="49" w:name="_Toc438648999"/>
      <w:bookmarkStart w:id="50" w:name="_Toc8344"/>
      <w:r>
        <w:rPr>
          <w:rFonts w:hint="eastAsia"/>
        </w:rPr>
        <w:t>5.3</w:t>
      </w:r>
      <w:r>
        <w:rPr>
          <w:rFonts w:hint="eastAsia"/>
        </w:rPr>
        <w:t>分级响应</w:t>
      </w:r>
      <w:bookmarkEnd w:id="49"/>
      <w:bookmarkEnd w:id="50"/>
    </w:p>
    <w:p w:rsidR="00237175" w:rsidRDefault="00F57249">
      <w:pPr>
        <w:pStyle w:val="a7"/>
        <w:spacing w:line="560" w:lineRule="exact"/>
        <w:rPr>
          <w:rFonts w:ascii="方正仿宋_GBK" w:eastAsia="方正仿宋_GBK" w:hAnsi="仿宋"/>
          <w:szCs w:val="32"/>
        </w:rPr>
      </w:pPr>
      <w:bookmarkStart w:id="51" w:name="_Toc438649000"/>
      <w:r>
        <w:rPr>
          <w:rFonts w:ascii="方正仿宋_GBK" w:eastAsia="方正仿宋_GBK" w:hAnsi="仿宋" w:hint="eastAsia"/>
          <w:szCs w:val="32"/>
        </w:rPr>
        <w:t>根据自然灾害、事故灾难、公共卫生、社会安全等突发事件的性质、损失大小、危害程度、影响范围、发展趋势等因素，突发事件应急响应分为四级：I级、Ⅱ级、Ⅲ级、IV级，I级为最高等级。</w:t>
      </w:r>
    </w:p>
    <w:p w:rsidR="00237175" w:rsidRDefault="00F57249">
      <w:pPr>
        <w:pStyle w:val="2"/>
        <w:spacing w:line="560" w:lineRule="exact"/>
        <w:ind w:firstLineChars="200" w:firstLine="643"/>
      </w:pPr>
      <w:bookmarkStart w:id="52" w:name="_Toc11991"/>
      <w:r>
        <w:rPr>
          <w:rFonts w:hint="eastAsia"/>
        </w:rPr>
        <w:t>5.4</w:t>
      </w:r>
      <w:r>
        <w:rPr>
          <w:rFonts w:hint="eastAsia"/>
        </w:rPr>
        <w:t>应急</w:t>
      </w:r>
      <w:bookmarkEnd w:id="51"/>
      <w:r>
        <w:rPr>
          <w:rFonts w:hint="eastAsia"/>
        </w:rPr>
        <w:t>处置</w:t>
      </w:r>
      <w:bookmarkEnd w:id="52"/>
    </w:p>
    <w:p w:rsidR="00237175" w:rsidRDefault="00F57249">
      <w:pPr>
        <w:pStyle w:val="a7"/>
        <w:spacing w:line="560" w:lineRule="exact"/>
        <w:rPr>
          <w:rFonts w:ascii="方正仿宋_GBK" w:eastAsia="方正仿宋_GBK" w:hAnsi="仿宋"/>
          <w:szCs w:val="32"/>
        </w:rPr>
      </w:pPr>
      <w:bookmarkStart w:id="53" w:name="_Toc438649001"/>
      <w:r>
        <w:rPr>
          <w:rFonts w:ascii="方正仿宋_GBK" w:eastAsia="方正仿宋_GBK" w:hAnsi="仿宋" w:hint="eastAsia"/>
          <w:szCs w:val="32"/>
        </w:rPr>
        <w:t>应急处置采取分级处置方式。根据突发事件的性质、损失大小、危害程度、影响范围和发展趋势，公司启动相应等级应急响应。按照突发事件的级别，公司按照各自职责，根</w:t>
      </w:r>
      <w:r>
        <w:rPr>
          <w:rFonts w:ascii="方正仿宋_GBK" w:eastAsia="方正仿宋_GBK" w:hAnsi="仿宋" w:hint="eastAsia"/>
          <w:szCs w:val="32"/>
        </w:rPr>
        <w:lastRenderedPageBreak/>
        <w:t>据以下原则开展处置工作。</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5.4.1公司I级响应的突发事件，由指挥长在应急指挥中心负责指挥处置；Ⅱ级响应的突发事件，由副指挥长在应急指挥中心负责指挥处置；Ⅲ级响应的突发事件，</w:t>
      </w:r>
      <w:proofErr w:type="gramStart"/>
      <w:r>
        <w:rPr>
          <w:rFonts w:ascii="方正仿宋_GBK" w:eastAsia="方正仿宋_GBK" w:hAnsi="仿宋" w:hint="eastAsia"/>
          <w:szCs w:val="32"/>
        </w:rPr>
        <w:t>经指挥</w:t>
      </w:r>
      <w:proofErr w:type="gramEnd"/>
      <w:r>
        <w:rPr>
          <w:rFonts w:ascii="方正仿宋_GBK" w:eastAsia="方正仿宋_GBK" w:hAnsi="仿宋" w:hint="eastAsia"/>
          <w:szCs w:val="32"/>
        </w:rPr>
        <w:t>长或副指挥长授权，由总经理助理、副总师在应急指挥中心负责协调处置；Ⅳ级响应的突发事件，</w:t>
      </w:r>
      <w:proofErr w:type="gramStart"/>
      <w:r>
        <w:rPr>
          <w:rFonts w:ascii="方正仿宋_GBK" w:eastAsia="方正仿宋_GBK" w:hAnsi="仿宋" w:hint="eastAsia"/>
          <w:szCs w:val="32"/>
        </w:rPr>
        <w:t>经指挥</w:t>
      </w:r>
      <w:proofErr w:type="gramEnd"/>
      <w:r>
        <w:rPr>
          <w:rFonts w:ascii="方正仿宋_GBK" w:eastAsia="方正仿宋_GBK" w:hAnsi="仿宋" w:hint="eastAsia"/>
          <w:szCs w:val="32"/>
        </w:rPr>
        <w:t>长或副指挥长授权，由有关部门或基层单位负责人在应急指挥中心负责协调处置。</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5.4.2指挥长（副指挥长）宣布公司进入应急响应状态后，应急指挥中心启动总体应急预案，各职能</w:t>
      </w:r>
      <w:bookmarkStart w:id="54" w:name="OLE_LINK12"/>
      <w:r>
        <w:rPr>
          <w:rFonts w:ascii="方正仿宋_GBK" w:eastAsia="方正仿宋_GBK" w:hAnsi="仿宋" w:hint="eastAsia"/>
          <w:szCs w:val="32"/>
        </w:rPr>
        <w:t>工作</w:t>
      </w:r>
      <w:bookmarkEnd w:id="54"/>
      <w:r>
        <w:rPr>
          <w:rFonts w:ascii="方正仿宋_GBK" w:eastAsia="方正仿宋_GBK" w:hAnsi="仿宋" w:hint="eastAsia"/>
          <w:szCs w:val="32"/>
        </w:rPr>
        <w:t>组牵头部门负责人应立即赶往应急指挥中心，组建职能工作组，通知本组参与部门，向应急办提交本工作组值班安排表，开展应急联合值班，按照应急体系职责分工，启动专项应急预案，组织协调应急处置工作。原则上，I级、Ⅱ级响应的突发事件，职能工作组牵头部门应由其部门负责人值守，Ⅲ级、Ⅳ级响应的突发事件，可安排部门相关人员值守。</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5.4.3公司进入应急响应状态后，相关基层单位必须严格执行公司应急处置指令，安排好本单位救灾抢修队伍和物资，组织本单位突发事件处置。相关基层单位必须在第一时间内将本区域灾情和救灾抢修进展情况向公司应急指挥中心汇报。当突发事件超出本单位处置能力或影响范围，需要跨单位、跨区域救灾队伍、装备和物资支援时，由相关单位向应急指挥中心提出申请。</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5.4.4公司进入应急响应状态后，未受灾的单位立即进入</w:t>
      </w:r>
      <w:r>
        <w:rPr>
          <w:rFonts w:ascii="方正仿宋_GBK" w:eastAsia="方正仿宋_GBK" w:hAnsi="仿宋" w:hint="eastAsia"/>
          <w:szCs w:val="32"/>
        </w:rPr>
        <w:lastRenderedPageBreak/>
        <w:t>战备状态。应急队伍负责人及成员、单位所有员工必须坚守岗位。应急救灾抢修队伍充分做好参与应急处置的物资、车辆、备品备件等各方面准备，随时待命，听从应急指挥中心指挥长的统一调配。</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5.4.5接到应急指挥中心下达的应急处置命令单位，应快速</w:t>
      </w:r>
      <w:proofErr w:type="gramStart"/>
      <w:r>
        <w:rPr>
          <w:rFonts w:ascii="方正仿宋_GBK" w:eastAsia="方正仿宋_GBK" w:hAnsi="仿宋" w:hint="eastAsia"/>
          <w:szCs w:val="32"/>
        </w:rPr>
        <w:t>作出</w:t>
      </w:r>
      <w:proofErr w:type="gramEnd"/>
      <w:r>
        <w:rPr>
          <w:rFonts w:ascii="方正仿宋_GBK" w:eastAsia="方正仿宋_GBK" w:hAnsi="仿宋" w:hint="eastAsia"/>
          <w:szCs w:val="32"/>
        </w:rPr>
        <w:t>响应，做好应急处置准备。包括应急队伍</w:t>
      </w:r>
      <w:proofErr w:type="gramStart"/>
      <w:r>
        <w:rPr>
          <w:rFonts w:ascii="方正仿宋_GBK" w:eastAsia="方正仿宋_GBK" w:hAnsi="仿宋" w:hint="eastAsia"/>
          <w:szCs w:val="32"/>
        </w:rPr>
        <w:t>成员着</w:t>
      </w:r>
      <w:proofErr w:type="gramEnd"/>
      <w:r>
        <w:rPr>
          <w:rFonts w:ascii="方正仿宋_GBK" w:eastAsia="方正仿宋_GBK" w:hAnsi="仿宋" w:hint="eastAsia"/>
          <w:szCs w:val="32"/>
        </w:rPr>
        <w:t>有统一徽标的工作服结集待命、保持通讯畅通、准备好物资材料、备品备件、器材装备和后勤保障物资等，按照调遣指令迅速赶赴灾区。</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5.4.6跨单位、跨区域支援时，应急支援队伍应立即到应急指挥中心指定的现场指挥部（或受援单位）报到，接受现场指挥部（或受援单位）统一安排和指挥，落实负责本应急队伍的受援单位现场协调员、工作负责人等。了解受援单位的受灾情况、自救情况、电网运行情况等，根据应急处置情况，确定抢险方案、工作重点、先后顺序和进度要求。支援队伍的救灾抢修进展情况应及时向现场指挥部（或受援单位）以及应急指挥中心汇报，由应急指挥中心向市公司应急指挥中心汇报。</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5.4.7应急指挥中心应加强与政府救灾指挥机构的协同配合，全力保障政府救灾、灾民安置、医疗点等公共机构的应急电源供应。在道路交通、气象地质信息、人员救助、特种救援、舆论宣传等方面争取政府部门和专业单位的大力支持。</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5.4.8未达到公司应急响应级别的突发事件，根据需要，</w:t>
      </w:r>
      <w:r>
        <w:rPr>
          <w:rFonts w:ascii="方正仿宋_GBK" w:eastAsia="方正仿宋_GBK" w:hAnsi="仿宋" w:hint="eastAsia"/>
          <w:szCs w:val="32"/>
        </w:rPr>
        <w:lastRenderedPageBreak/>
        <w:t>指挥长或副指挥长指派相关部门向基层单位提供应急处置支持，单一性质的突发事件，指挥长或副指挥长指派相关部门进行专项应急处置。</w:t>
      </w:r>
    </w:p>
    <w:p w:rsidR="00237175" w:rsidRDefault="00F57249">
      <w:pPr>
        <w:pStyle w:val="2"/>
        <w:spacing w:line="560" w:lineRule="exact"/>
        <w:ind w:firstLineChars="200" w:firstLine="643"/>
      </w:pPr>
      <w:bookmarkStart w:id="55" w:name="_Toc15911"/>
      <w:r>
        <w:rPr>
          <w:rFonts w:hint="eastAsia"/>
        </w:rPr>
        <w:t>5.5</w:t>
      </w:r>
      <w:bookmarkEnd w:id="53"/>
      <w:r>
        <w:rPr>
          <w:rFonts w:ascii="方正楷体简体" w:eastAsia="方正楷体简体" w:hint="eastAsia"/>
        </w:rPr>
        <w:t>应急救援</w:t>
      </w:r>
      <w:bookmarkEnd w:id="55"/>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5.5.1 发生突发事件时，公司及各单位应急领导机构根据情况需要，请求相关地方政府启动社会应急救援机制，组织开展应急救援与处置工作。</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5.5.2 根据地方政府的要求，公司积极参与社会应急救援，保证突发事件抢险和应急救援的电力供应，向政府抢险救援指挥机构、灾民安置点、医院等重要场所提供电力保障。</w:t>
      </w:r>
    </w:p>
    <w:p w:rsidR="00237175" w:rsidRDefault="00F57249">
      <w:pPr>
        <w:pStyle w:val="2"/>
        <w:spacing w:line="560" w:lineRule="exact"/>
        <w:ind w:firstLineChars="200" w:firstLine="643"/>
      </w:pPr>
      <w:bookmarkStart w:id="56" w:name="_Toc22073"/>
      <w:r>
        <w:rPr>
          <w:rFonts w:hint="eastAsia"/>
        </w:rPr>
        <w:t>5.6</w:t>
      </w:r>
      <w:r>
        <w:rPr>
          <w:rFonts w:hint="eastAsia"/>
        </w:rPr>
        <w:t>应急调整与结束</w:t>
      </w:r>
      <w:bookmarkEnd w:id="56"/>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 xml:space="preserve">5.6.1 </w:t>
      </w:r>
      <w:proofErr w:type="gramStart"/>
      <w:r>
        <w:rPr>
          <w:rFonts w:ascii="方正仿宋_GBK" w:eastAsia="方正仿宋_GBK" w:hAnsi="仿宋" w:hint="eastAsia"/>
          <w:szCs w:val="32"/>
        </w:rPr>
        <w:t>应急办视突发</w:t>
      </w:r>
      <w:proofErr w:type="gramEnd"/>
      <w:r>
        <w:rPr>
          <w:rFonts w:ascii="方正仿宋_GBK" w:eastAsia="方正仿宋_GBK" w:hAnsi="仿宋" w:hint="eastAsia"/>
          <w:szCs w:val="32"/>
        </w:rPr>
        <w:t>事件发展、危害程度、抢险救灾能力和社会影响等综合因素，按照事件分级条件，汇报指挥长(副指挥长)决定是否调整事件响应等级。</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5.6.2 突发事件得到有效控制，危害消除后，指挥长(副指挥长)根据突发事件趋势和处置等综合因素，宣布结束公司应急响应状态，由公司应急指挥中心下达解除应急指令，应急办发布解除应急通知，应急工作结束，转入正常工作状态。</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5.6.3 应急响应结束后，应急办应组织相关部门、单位对应急处置工作进行全面总结和评估，尤其是对应急处置过程中暴露出来的问题与不足，提出具体的应对措施，对事故应急处理预案的相关内容进行修编与完善。</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5.6.4应急结束的条件</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lastRenderedPageBreak/>
        <w:t>5.6.4.1应急救灾抢险工作进行到一定阶段，受伤受困人员转移到医院或安全地方；</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5.6.4.2受损重要电力设施基本恢复，电网安全运行威胁基本解除；</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5.6.4.3重大危险源得到消除或有效监控，因灾停电用户恢复95%及以上（不计纳入灾后重建用户）</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5.6.4.4环境的影响已经得到控制；应急救援队伍可以撤离。</w:t>
      </w:r>
    </w:p>
    <w:p w:rsidR="00237175" w:rsidRDefault="00237175">
      <w:pPr>
        <w:adjustRightInd w:val="0"/>
        <w:snapToGrid w:val="0"/>
        <w:spacing w:line="560" w:lineRule="exact"/>
        <w:ind w:firstLineChars="200" w:firstLine="560"/>
        <w:rPr>
          <w:rFonts w:ascii="方正仿宋_GBK" w:eastAsia="方正仿宋_GBK"/>
          <w:sz w:val="28"/>
          <w:szCs w:val="28"/>
        </w:rPr>
      </w:pPr>
    </w:p>
    <w:p w:rsidR="00237175" w:rsidRDefault="00F57249">
      <w:pPr>
        <w:pStyle w:val="1"/>
        <w:spacing w:line="560" w:lineRule="exact"/>
        <w:ind w:firstLineChars="200" w:firstLine="883"/>
      </w:pPr>
      <w:bookmarkStart w:id="57" w:name="_Toc438649002"/>
      <w:bookmarkStart w:id="58" w:name="_Toc8045"/>
      <w:r>
        <w:rPr>
          <w:rFonts w:hint="eastAsia"/>
        </w:rPr>
        <w:t xml:space="preserve">6  </w:t>
      </w:r>
      <w:r>
        <w:rPr>
          <w:rFonts w:hint="eastAsia"/>
        </w:rPr>
        <w:t>信息报告与发布</w:t>
      </w:r>
      <w:bookmarkEnd w:id="57"/>
      <w:bookmarkEnd w:id="58"/>
      <w:r>
        <w:rPr>
          <w:rFonts w:hint="eastAsia"/>
        </w:rPr>
        <w:t xml:space="preserve"> </w:t>
      </w:r>
    </w:p>
    <w:p w:rsidR="00237175" w:rsidRDefault="00F57249">
      <w:pPr>
        <w:pStyle w:val="2"/>
        <w:spacing w:line="560" w:lineRule="exact"/>
        <w:ind w:firstLineChars="200" w:firstLine="643"/>
      </w:pPr>
      <w:bookmarkStart w:id="59" w:name="_Toc438649003"/>
      <w:bookmarkStart w:id="60" w:name="_Toc9542"/>
      <w:r>
        <w:rPr>
          <w:rFonts w:hint="eastAsia"/>
        </w:rPr>
        <w:t>6.1</w:t>
      </w:r>
      <w:r>
        <w:rPr>
          <w:rFonts w:hint="eastAsia"/>
        </w:rPr>
        <w:t>信息报告</w:t>
      </w:r>
      <w:bookmarkEnd w:id="59"/>
      <w:bookmarkEnd w:id="60"/>
    </w:p>
    <w:p w:rsidR="00237175" w:rsidRDefault="00F57249">
      <w:pPr>
        <w:pStyle w:val="a7"/>
        <w:spacing w:line="560" w:lineRule="exact"/>
        <w:rPr>
          <w:rFonts w:ascii="方正仿宋_GBK" w:eastAsia="方正仿宋_GBK" w:hAnsi="仿宋"/>
          <w:szCs w:val="32"/>
        </w:rPr>
      </w:pPr>
      <w:bookmarkStart w:id="61" w:name="_Toc438649004"/>
      <w:r>
        <w:rPr>
          <w:rFonts w:ascii="方正仿宋_GBK" w:eastAsia="方正仿宋_GBK" w:hAnsi="仿宋" w:hint="eastAsia"/>
          <w:szCs w:val="32"/>
        </w:rPr>
        <w:t>发生突发事件后，事发单位应当按照分级管理、逐级上报的原则，严格执行《国网四川省电力公司突发事件信息报送管理办法》、《国网南充供电公司突发事件信息报送管理实施意见》等相关规定，及时报告应急指挥中心和有关职能部门，不得迟报、谎报、瞒报和漏报。</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6.1.1 报告程序</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6.1.1.1预警阶段，各单位向应急办汇报综合信息。</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6.1.1.2响应阶段，各单位应及时向应急办汇报综合信息，应急办将综合信息汇总后，根据事态发展情况，及时向指挥长（副指挥长）及市公司应急指挥中心报告，同时发布信息至各职能部门负责人，各职能部门负责人向市公司对应部门报告情况。</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lastRenderedPageBreak/>
        <w:t>6.1.2 报告内容</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6.1.2.1预警阶段。包括突发事件可能发生的时间、地点、性质、影响范围、趋势预测和已采取的措施等。</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6.1.2.2响应阶段。包括突发事件发生的时间、地点、性质、影响范围、严重程度、已采取的措施等，并根据事态发展和处置情况及时续报动态信息。</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6.1.3 报告要求</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6.1.3.1公司向当地政府及相关部门汇报信息，必须做到数据源唯一、数据准确、及时，由应急办汇总，指挥长审核后，向市公司应急指挥中心报告。</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6.1.3.2预警期和Ⅲ、Ⅳ</w:t>
      </w:r>
      <w:proofErr w:type="gramStart"/>
      <w:r>
        <w:rPr>
          <w:rFonts w:ascii="方正仿宋_GBK" w:eastAsia="方正仿宋_GBK" w:hAnsi="仿宋" w:hint="eastAsia"/>
          <w:sz w:val="32"/>
          <w:szCs w:val="32"/>
        </w:rPr>
        <w:t>级事件</w:t>
      </w:r>
      <w:proofErr w:type="gramEnd"/>
      <w:r>
        <w:rPr>
          <w:rFonts w:ascii="方正仿宋_GBK" w:eastAsia="方正仿宋_GBK" w:hAnsi="仿宋" w:hint="eastAsia"/>
          <w:sz w:val="32"/>
          <w:szCs w:val="32"/>
        </w:rPr>
        <w:t>响应阶段执行每天一次定时（18时）报告制度。</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6.1.3.3 Ⅰ、Ⅱ</w:t>
      </w:r>
      <w:proofErr w:type="gramStart"/>
      <w:r>
        <w:rPr>
          <w:rFonts w:ascii="方正仿宋_GBK" w:eastAsia="方正仿宋_GBK" w:hAnsi="仿宋" w:hint="eastAsia"/>
          <w:sz w:val="32"/>
          <w:szCs w:val="32"/>
        </w:rPr>
        <w:t>级事件</w:t>
      </w:r>
      <w:proofErr w:type="gramEnd"/>
      <w:r>
        <w:rPr>
          <w:rFonts w:ascii="方正仿宋_GBK" w:eastAsia="方正仿宋_GBK" w:hAnsi="仿宋" w:hint="eastAsia"/>
          <w:sz w:val="32"/>
          <w:szCs w:val="32"/>
        </w:rPr>
        <w:t>响应阶段执行每天两次定时（12时、18时）报告制度。</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6.1.3.4各单位根据应急办临时要求，完成相关信息报送。</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6.1.3.5公司启动预警或事件响应，但未达到公司启动预警或事件响应者，由公司向市公司相关职能部门汇报专业信息，向应急办汇报综合信息。</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6.1.3.6应急办向市公司应急指挥中心及区政府有关部门报送相关信息，上报前应全文汇报指挥长（副指挥长）。</w:t>
      </w:r>
    </w:p>
    <w:p w:rsidR="00237175" w:rsidRDefault="00F57249">
      <w:pPr>
        <w:pStyle w:val="2"/>
        <w:spacing w:line="560" w:lineRule="exact"/>
        <w:ind w:firstLineChars="200" w:firstLine="643"/>
      </w:pPr>
      <w:bookmarkStart w:id="62" w:name="_Toc533601494"/>
      <w:bookmarkStart w:id="63" w:name="_Toc28242"/>
      <w:bookmarkStart w:id="64" w:name="_Toc438649005"/>
      <w:bookmarkEnd w:id="61"/>
      <w:r>
        <w:rPr>
          <w:rFonts w:hint="eastAsia"/>
        </w:rPr>
        <w:t xml:space="preserve">6.2 </w:t>
      </w:r>
      <w:r>
        <w:rPr>
          <w:rFonts w:hint="eastAsia"/>
        </w:rPr>
        <w:t>信息发布</w:t>
      </w:r>
      <w:bookmarkEnd w:id="62"/>
      <w:bookmarkEnd w:id="63"/>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6.2.1 应急指挥中心是对外信息发布的唯一机构，根据</w:t>
      </w:r>
      <w:r>
        <w:rPr>
          <w:rFonts w:ascii="方正仿宋_GBK" w:eastAsia="方正仿宋_GBK" w:hAnsi="仿宋" w:hint="eastAsia"/>
          <w:sz w:val="32"/>
          <w:szCs w:val="32"/>
        </w:rPr>
        <w:lastRenderedPageBreak/>
        <w:t>指挥长（副指挥长）授权，应急办向市公司、区政府有关部门报送相关信息，新闻及公共关系</w:t>
      </w:r>
      <w:proofErr w:type="gramStart"/>
      <w:r>
        <w:rPr>
          <w:rFonts w:ascii="方正仿宋_GBK" w:eastAsia="方正仿宋_GBK" w:hAnsi="仿宋" w:hint="eastAsia"/>
          <w:sz w:val="32"/>
          <w:szCs w:val="32"/>
        </w:rPr>
        <w:t>组对外</w:t>
      </w:r>
      <w:proofErr w:type="gramEnd"/>
      <w:r>
        <w:rPr>
          <w:rFonts w:ascii="方正仿宋_GBK" w:eastAsia="方正仿宋_GBK" w:hAnsi="仿宋" w:hint="eastAsia"/>
          <w:sz w:val="32"/>
          <w:szCs w:val="32"/>
        </w:rPr>
        <w:t>新闻媒体发布相关应急信息。任何部门和基层单位不得擅自将应急信息、数据对外披露。</w:t>
      </w:r>
    </w:p>
    <w:p w:rsidR="00237175" w:rsidRDefault="00F57249">
      <w:pPr>
        <w:pStyle w:val="20"/>
        <w:spacing w:line="560" w:lineRule="exact"/>
        <w:ind w:leftChars="0" w:left="0" w:firstLineChars="200" w:firstLine="640"/>
        <w:rPr>
          <w:rFonts w:ascii="方正仿宋_GBK" w:eastAsia="方正仿宋_GBK" w:hAnsi="仿宋"/>
          <w:sz w:val="32"/>
          <w:szCs w:val="32"/>
        </w:rPr>
      </w:pPr>
      <w:r>
        <w:rPr>
          <w:rFonts w:ascii="方正仿宋_GBK" w:eastAsia="方正仿宋_GBK" w:hAnsi="仿宋" w:hint="eastAsia"/>
          <w:sz w:val="32"/>
          <w:szCs w:val="32"/>
        </w:rPr>
        <w:t>6.2.2 突发事件的信息发布工作要做到及时主动、正确引导、严格把关。对外发布信息主要包括突发事件的基本情况、采取的应急措施、存在的困难以及下一步工作打算等信息。</w:t>
      </w:r>
    </w:p>
    <w:p w:rsidR="00237175" w:rsidRDefault="00F57249">
      <w:pPr>
        <w:pStyle w:val="1"/>
        <w:spacing w:line="560" w:lineRule="exact"/>
        <w:ind w:firstLineChars="200" w:firstLine="883"/>
      </w:pPr>
      <w:bookmarkStart w:id="65" w:name="_Toc18071"/>
      <w:r>
        <w:rPr>
          <w:rFonts w:hint="eastAsia"/>
        </w:rPr>
        <w:t xml:space="preserve">7  </w:t>
      </w:r>
      <w:r>
        <w:rPr>
          <w:rFonts w:hint="eastAsia"/>
        </w:rPr>
        <w:t>后期处置</w:t>
      </w:r>
      <w:bookmarkEnd w:id="64"/>
      <w:bookmarkEnd w:id="65"/>
      <w:r>
        <w:rPr>
          <w:rFonts w:hint="eastAsia"/>
        </w:rPr>
        <w:t xml:space="preserve"> </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66" w:name="_Toc533601496"/>
      <w:bookmarkStart w:id="67" w:name="_Toc6649"/>
      <w:bookmarkStart w:id="68" w:name="_Toc438649007"/>
      <w:r>
        <w:rPr>
          <w:rFonts w:ascii="方正楷体简体" w:eastAsia="方正楷体简体" w:hint="eastAsia"/>
        </w:rPr>
        <w:t>7.1 恢复与重建</w:t>
      </w:r>
      <w:bookmarkEnd w:id="66"/>
      <w:bookmarkEnd w:id="67"/>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7.1.1 宣布应急结束后，即开始后期处置工作。</w:t>
      </w:r>
    </w:p>
    <w:p w:rsidR="00237175" w:rsidRDefault="00F57249">
      <w:pPr>
        <w:pStyle w:val="a7"/>
        <w:spacing w:line="560" w:lineRule="exact"/>
        <w:rPr>
          <w:rFonts w:ascii="方正仿宋_GBK" w:eastAsia="方正仿宋_GBK" w:hAnsi="仿宋"/>
          <w:b/>
          <w:szCs w:val="32"/>
        </w:rPr>
      </w:pPr>
      <w:r>
        <w:rPr>
          <w:rFonts w:ascii="方正仿宋_GBK" w:eastAsia="方正仿宋_GBK" w:hAnsi="仿宋" w:hint="eastAsia"/>
          <w:szCs w:val="32"/>
        </w:rPr>
        <w:t>7.1.2 突发事件应急处置工作结束后，各相关单位要积极组织受损电力设施、场所和生产经营秩序的恢复重建工作。恢复重建工作由专项处置领导小组组织领导，事发单位具体负责。相关部门或单位必须制定详细可行的计划，尽快实施，对于重点部位和特殊区域，可按照“差异化”原则，提出解决建议和意见，按有关规定报批实施。</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7.1.3 后期处置工作应对人员救助、恢复生产、保护环境等方面优先考虑。</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7.1.4为减少损失，资产财务部应及时办理保险理赔工作，并为后期恢复与重建提供资金保障。</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69" w:name="_Toc533601497"/>
      <w:bookmarkStart w:id="70" w:name="_Toc26613"/>
      <w:r>
        <w:rPr>
          <w:rFonts w:ascii="方正楷体简体" w:eastAsia="方正楷体简体" w:hint="eastAsia"/>
        </w:rPr>
        <w:t>7.2 调查与评估</w:t>
      </w:r>
      <w:bookmarkEnd w:id="69"/>
      <w:bookmarkEnd w:id="70"/>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7.2.1 公司相关部门负责组织对突发事件的起因、性质、</w:t>
      </w:r>
      <w:r>
        <w:rPr>
          <w:rFonts w:ascii="方正仿宋_GBK" w:eastAsia="方正仿宋_GBK" w:hAnsi="仿宋" w:hint="eastAsia"/>
          <w:szCs w:val="32"/>
        </w:rPr>
        <w:lastRenderedPageBreak/>
        <w:t>影响、经验教训和恢复重建等问题进行调查评估，提出防范和改进措施。同时依据有关法律法规、制度规定，负责或配合政府有关主管部门、上级管理部门对突发事件进行调查评估。</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7.2.2 在突发事件处置过程中，事发单位和参与事件处置的相关部门、单位要及时收集各类信息、数据，开展事件处置过程分析和评估。事件结束后，要及时对应急处置工作进行总结和评估，提出加强和改进同类事件应急工作的建议和意见。</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7.2.3应急办应对年度或一个时期的突发事件进行全面总结，提出加强和改进同类事件应急工作的建议和意见。</w:t>
      </w:r>
    </w:p>
    <w:p w:rsidR="00237175" w:rsidRDefault="00F57249">
      <w:pPr>
        <w:pStyle w:val="1"/>
        <w:spacing w:line="560" w:lineRule="exact"/>
        <w:ind w:firstLineChars="200" w:firstLine="883"/>
      </w:pPr>
      <w:bookmarkStart w:id="71" w:name="_Toc20363"/>
      <w:r>
        <w:rPr>
          <w:rFonts w:hint="eastAsia"/>
        </w:rPr>
        <w:t xml:space="preserve">8  </w:t>
      </w:r>
      <w:r>
        <w:rPr>
          <w:rFonts w:hint="eastAsia"/>
        </w:rPr>
        <w:t>应急保障</w:t>
      </w:r>
      <w:bookmarkEnd w:id="68"/>
      <w:bookmarkEnd w:id="71"/>
      <w:r>
        <w:rPr>
          <w:rFonts w:hint="eastAsia"/>
        </w:rPr>
        <w:t xml:space="preserve"> </w:t>
      </w:r>
    </w:p>
    <w:p w:rsidR="00237175" w:rsidRDefault="00F57249">
      <w:pPr>
        <w:pStyle w:val="a7"/>
        <w:spacing w:line="560" w:lineRule="exact"/>
        <w:rPr>
          <w:rFonts w:ascii="方正仿宋_GBK" w:eastAsia="方正仿宋_GBK" w:hAnsi="仿宋"/>
          <w:b/>
          <w:szCs w:val="32"/>
        </w:rPr>
      </w:pPr>
      <w:bookmarkStart w:id="72" w:name="_Toc438649008"/>
      <w:r>
        <w:rPr>
          <w:rFonts w:ascii="方正仿宋_GBK" w:eastAsia="方正仿宋_GBK" w:hAnsi="仿宋" w:hint="eastAsia"/>
          <w:szCs w:val="32"/>
        </w:rPr>
        <w:t>公司所属本部各部门、各单位要按照职责分工和相关预案切实做好应对各类突发事件的应急队伍、应急物资装备、经费、通信与信息等工作，保证应急救援工作需要和各项应急处置措施的顺利实施。</w:t>
      </w:r>
    </w:p>
    <w:p w:rsidR="00237175" w:rsidRDefault="00F57249">
      <w:pPr>
        <w:pStyle w:val="2"/>
        <w:spacing w:line="560" w:lineRule="exact"/>
        <w:ind w:firstLineChars="200" w:firstLine="643"/>
      </w:pPr>
      <w:bookmarkStart w:id="73" w:name="_Toc438649009"/>
      <w:bookmarkStart w:id="74" w:name="_Toc26202"/>
      <w:bookmarkEnd w:id="72"/>
      <w:r>
        <w:rPr>
          <w:rFonts w:hint="eastAsia"/>
        </w:rPr>
        <w:t>8.1</w:t>
      </w:r>
      <w:r>
        <w:rPr>
          <w:rFonts w:hint="eastAsia"/>
        </w:rPr>
        <w:t>应急队伍保障</w:t>
      </w:r>
      <w:bookmarkEnd w:id="73"/>
      <w:bookmarkEnd w:id="74"/>
    </w:p>
    <w:p w:rsidR="00237175" w:rsidRDefault="00F57249">
      <w:pPr>
        <w:adjustRightInd w:val="0"/>
        <w:snapToGrid w:val="0"/>
        <w:spacing w:line="560" w:lineRule="exact"/>
        <w:ind w:firstLineChars="200" w:firstLine="560"/>
        <w:rPr>
          <w:rFonts w:ascii="方正仿宋_GBK" w:eastAsia="方正仿宋_GBK"/>
          <w:sz w:val="28"/>
          <w:szCs w:val="28"/>
        </w:rPr>
      </w:pPr>
      <w:bookmarkStart w:id="75" w:name="_Toc438649010"/>
      <w:r>
        <w:rPr>
          <w:rFonts w:ascii="方正仿宋_GBK" w:eastAsia="方正仿宋_GBK" w:hint="eastAsia"/>
          <w:sz w:val="28"/>
          <w:szCs w:val="28"/>
        </w:rPr>
        <w:t>8.1.1公司层面组建</w:t>
      </w:r>
      <w:proofErr w:type="gramStart"/>
      <w:r>
        <w:rPr>
          <w:rFonts w:ascii="方正仿宋_GBK" w:eastAsia="方正仿宋_GBK" w:hint="eastAsia"/>
          <w:sz w:val="28"/>
          <w:szCs w:val="28"/>
        </w:rPr>
        <w:t>一</w:t>
      </w:r>
      <w:proofErr w:type="gramEnd"/>
      <w:r>
        <w:rPr>
          <w:rFonts w:ascii="方正仿宋_GBK" w:eastAsia="方正仿宋_GBK" w:hint="eastAsia"/>
          <w:sz w:val="28"/>
          <w:szCs w:val="28"/>
        </w:rPr>
        <w:t>支应急救援队，人员相对固定，建立定期培训和淘汰机制。在应急状态下，应急救援队发挥先锋突击作用，担负特种救援、应急供电、信息收集、前期勘察等任务。</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8.1.2基层各班组要成立应急抢险队，负责本单位的应急抢险工作。应急抢险队人员以干部、业务骨干、共产党员、共青团员、青壮</w:t>
      </w:r>
      <w:r>
        <w:rPr>
          <w:rFonts w:ascii="方正仿宋_GBK" w:eastAsia="方正仿宋_GBK" w:hint="eastAsia"/>
          <w:sz w:val="28"/>
          <w:szCs w:val="28"/>
        </w:rPr>
        <w:lastRenderedPageBreak/>
        <w:t>年职工为主，由应急抢险负责人带队。应急抢险队成员必须服从大局，听从指挥。全部抢险队伍组成人员要编组成册，确定责任人、抢险地段、召集方式，落实联系设备和方式，并做到人人知晓。</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76" w:name="_Toc533601500"/>
      <w:bookmarkStart w:id="77" w:name="_Toc12974"/>
      <w:r>
        <w:rPr>
          <w:rFonts w:ascii="方正楷体简体" w:eastAsia="方正楷体简体" w:hint="eastAsia"/>
        </w:rPr>
        <w:t>8.2 经费保障</w:t>
      </w:r>
      <w:bookmarkEnd w:id="76"/>
      <w:bookmarkEnd w:id="77"/>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公司将突发事件应急准备和抢险救援工作所需资金，按规定程序纳入年度财务预算，确保应急处置需要。公司在月度现金预算中优先满足应急处置资金需求。同时公司财务部和党建部负责对突发事件应急保障资金的使用和效果进行监管、评估。</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78" w:name="_Toc533601501"/>
      <w:bookmarkStart w:id="79" w:name="_Toc28446"/>
      <w:r>
        <w:rPr>
          <w:rFonts w:ascii="方正楷体简体" w:eastAsia="方正楷体简体" w:hint="eastAsia"/>
        </w:rPr>
        <w:t>8.3 应急物资装备保障</w:t>
      </w:r>
      <w:bookmarkEnd w:id="78"/>
      <w:bookmarkEnd w:id="79"/>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8.3.1每年度应急物资储备、采购经公司应急办审核、批准，</w:t>
      </w:r>
      <w:proofErr w:type="gramStart"/>
      <w:r>
        <w:rPr>
          <w:rFonts w:ascii="方正仿宋_GBK" w:eastAsia="方正仿宋_GBK" w:hAnsi="仿宋" w:hint="eastAsia"/>
          <w:szCs w:val="32"/>
        </w:rPr>
        <w:t>运检部</w:t>
      </w:r>
      <w:proofErr w:type="gramEnd"/>
      <w:r>
        <w:rPr>
          <w:rFonts w:ascii="方正仿宋_GBK" w:eastAsia="方正仿宋_GBK" w:hAnsi="仿宋" w:hint="eastAsia"/>
          <w:szCs w:val="32"/>
        </w:rPr>
        <w:t>负责实施。</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8.3.2公司对需要使用的应急物资和装备的类型、数量、性能、存放位置、管理责任人及其联系方式等内容编制应急</w:t>
      </w:r>
      <w:proofErr w:type="gramStart"/>
      <w:r>
        <w:rPr>
          <w:rFonts w:ascii="方正仿宋_GBK" w:eastAsia="方正仿宋_GBK" w:hAnsi="仿宋" w:hint="eastAsia"/>
          <w:szCs w:val="32"/>
        </w:rPr>
        <w:t>物资台</w:t>
      </w:r>
      <w:proofErr w:type="gramEnd"/>
      <w:r>
        <w:rPr>
          <w:rFonts w:ascii="方正仿宋_GBK" w:eastAsia="方正仿宋_GBK" w:hAnsi="仿宋" w:hint="eastAsia"/>
          <w:szCs w:val="32"/>
        </w:rPr>
        <w:t>账，每年1</w:t>
      </w:r>
      <w:proofErr w:type="gramStart"/>
      <w:r>
        <w:rPr>
          <w:rFonts w:ascii="方正仿宋_GBK" w:eastAsia="方正仿宋_GBK" w:hAnsi="仿宋" w:hint="eastAsia"/>
          <w:szCs w:val="32"/>
        </w:rPr>
        <w:t>月报市</w:t>
      </w:r>
      <w:proofErr w:type="gramEnd"/>
      <w:r>
        <w:rPr>
          <w:rFonts w:ascii="方正仿宋_GBK" w:eastAsia="方正仿宋_GBK" w:hAnsi="仿宋" w:hint="eastAsia"/>
          <w:szCs w:val="32"/>
        </w:rPr>
        <w:t>公司应急指挥中心备案，以备应急情况发生时使用，实际情况在发生变化时应急</w:t>
      </w:r>
      <w:proofErr w:type="gramStart"/>
      <w:r>
        <w:rPr>
          <w:rFonts w:ascii="方正仿宋_GBK" w:eastAsia="方正仿宋_GBK" w:hAnsi="仿宋" w:hint="eastAsia"/>
          <w:szCs w:val="32"/>
        </w:rPr>
        <w:t>物资台账应</w:t>
      </w:r>
      <w:proofErr w:type="gramEnd"/>
      <w:r>
        <w:rPr>
          <w:rFonts w:ascii="方正仿宋_GBK" w:eastAsia="方正仿宋_GBK" w:hAnsi="仿宋" w:hint="eastAsia"/>
          <w:szCs w:val="32"/>
        </w:rPr>
        <w:t>及时修订、报备。</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80" w:name="_Toc533601502"/>
      <w:bookmarkStart w:id="81" w:name="_Toc6776"/>
      <w:r>
        <w:rPr>
          <w:rFonts w:ascii="方正楷体简体" w:eastAsia="方正楷体简体" w:hint="eastAsia"/>
        </w:rPr>
        <w:t>8.4 通信与信息保障</w:t>
      </w:r>
      <w:bookmarkEnd w:id="80"/>
      <w:bookmarkEnd w:id="81"/>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安监部</w:t>
      </w:r>
      <w:proofErr w:type="gramStart"/>
      <w:r>
        <w:rPr>
          <w:rFonts w:ascii="方正仿宋_GBK" w:eastAsia="方正仿宋_GBK" w:hAnsi="仿宋" w:hint="eastAsia"/>
          <w:szCs w:val="32"/>
        </w:rPr>
        <w:t>和运检部</w:t>
      </w:r>
      <w:proofErr w:type="gramEnd"/>
      <w:r>
        <w:rPr>
          <w:rFonts w:ascii="方正仿宋_GBK" w:eastAsia="方正仿宋_GBK" w:hAnsi="仿宋" w:hint="eastAsia"/>
          <w:szCs w:val="32"/>
        </w:rPr>
        <w:t>负责建立健全应急通信网，建立有线和无线相结合、基础公用网络和机动通信系统相配套的应急通信系统，确保突发事件期间网络和通信畅通。</w:t>
      </w:r>
    </w:p>
    <w:p w:rsidR="00237175" w:rsidRDefault="00F57249">
      <w:pPr>
        <w:pStyle w:val="1"/>
        <w:spacing w:line="560" w:lineRule="exact"/>
        <w:ind w:firstLineChars="200" w:firstLine="883"/>
      </w:pPr>
      <w:bookmarkStart w:id="82" w:name="_Toc438649013"/>
      <w:bookmarkStart w:id="83" w:name="_Toc26522"/>
      <w:bookmarkEnd w:id="75"/>
      <w:r>
        <w:rPr>
          <w:rFonts w:hint="eastAsia"/>
        </w:rPr>
        <w:lastRenderedPageBreak/>
        <w:t xml:space="preserve">9  </w:t>
      </w:r>
      <w:r>
        <w:rPr>
          <w:rFonts w:hint="eastAsia"/>
        </w:rPr>
        <w:t>培训与演练</w:t>
      </w:r>
      <w:bookmarkEnd w:id="82"/>
      <w:bookmarkEnd w:id="83"/>
      <w:r>
        <w:rPr>
          <w:rFonts w:hint="eastAsia"/>
        </w:rPr>
        <w:t xml:space="preserve"> </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84" w:name="_Toc533601504"/>
      <w:bookmarkStart w:id="85" w:name="_Toc32530"/>
      <w:r>
        <w:rPr>
          <w:rFonts w:ascii="方正楷体简体" w:eastAsia="方正楷体简体" w:hint="eastAsia"/>
        </w:rPr>
        <w:t>9.1 应急预案培训</w:t>
      </w:r>
      <w:bookmarkEnd w:id="84"/>
      <w:bookmarkEnd w:id="85"/>
    </w:p>
    <w:p w:rsidR="00237175" w:rsidRDefault="00F57249">
      <w:pPr>
        <w:pStyle w:val="a7"/>
        <w:spacing w:line="560" w:lineRule="exact"/>
        <w:rPr>
          <w:rFonts w:ascii="方正仿宋_GBK" w:eastAsia="方正仿宋_GBK"/>
          <w:sz w:val="28"/>
          <w:szCs w:val="28"/>
        </w:rPr>
      </w:pPr>
      <w:r>
        <w:rPr>
          <w:rFonts w:ascii="方正仿宋_GBK" w:eastAsia="方正仿宋_GBK" w:hAnsi="仿宋" w:hint="eastAsia"/>
          <w:szCs w:val="32"/>
        </w:rPr>
        <w:t>公司编制年度应急培训计划，明确应急培训内容、培训对象、培训方法、培训要求。充分利用现有设施，有组织、有计划地为全体职工提供预防与应急、自救与互救知识和技能的培训，使员工掌握本岗位事故防范措施和应急处置程序，切实提高本企业全员应急救援技能和应对事故灾难的能力，同时加强与社会专业应急培训机构协作、交流学习，提升应急管理水平。</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86" w:name="_Toc533601505"/>
      <w:bookmarkStart w:id="87" w:name="_Toc14014"/>
      <w:bookmarkStart w:id="88" w:name="_Toc438649016"/>
      <w:r>
        <w:rPr>
          <w:rFonts w:ascii="方正楷体简体" w:eastAsia="方正楷体简体" w:hint="eastAsia"/>
        </w:rPr>
        <w:t>9.2 应急预案演练</w:t>
      </w:r>
      <w:bookmarkEnd w:id="86"/>
      <w:bookmarkEnd w:id="87"/>
    </w:p>
    <w:p w:rsidR="00237175" w:rsidRDefault="00F57249">
      <w:pPr>
        <w:pStyle w:val="a7"/>
        <w:spacing w:line="560" w:lineRule="exact"/>
        <w:rPr>
          <w:rFonts w:ascii="方正仿宋_GBK" w:eastAsia="方正仿宋_GBK" w:hAnsi="仿宋"/>
          <w:kern w:val="0"/>
          <w:szCs w:val="32"/>
        </w:rPr>
      </w:pPr>
      <w:r>
        <w:rPr>
          <w:rFonts w:ascii="方正仿宋_GBK" w:eastAsia="方正仿宋_GBK" w:hAnsi="仿宋" w:hint="eastAsia"/>
          <w:szCs w:val="32"/>
        </w:rPr>
        <w:t>公司以多种形式组织应急预案、现场处置方案的训练和演习，每半年不少于一次。通过演练，不断增强预案的有效性和操作性，</w:t>
      </w:r>
      <w:r>
        <w:rPr>
          <w:rFonts w:ascii="方正仿宋_GBK" w:eastAsia="方正仿宋_GBK" w:hAnsi="仿宋" w:hint="eastAsia"/>
          <w:kern w:val="0"/>
          <w:szCs w:val="32"/>
        </w:rPr>
        <w:t>提高应急人员的熟练程度和技术水平，进一步明确各自的岗位与职责，改进各应急部门、机构、人员之间的协调，提高整体应急反应能力，增强应对突发重大事故救援的信心和提高应急意识。</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89" w:name="_Toc533601506"/>
      <w:bookmarkStart w:id="90" w:name="_Toc25967"/>
      <w:r>
        <w:rPr>
          <w:rFonts w:ascii="方正楷体简体" w:eastAsia="方正楷体简体" w:hint="eastAsia"/>
        </w:rPr>
        <w:t>9.3 专项应急预案管理</w:t>
      </w:r>
      <w:bookmarkEnd w:id="89"/>
      <w:bookmarkEnd w:id="90"/>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公司专项应急预案按照自然灾害、事故灾难、公共卫生事件、社会安全事件四大类进行划分，共设置17项专项应急预案。</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按照“谁主管、谁负责”原则，公司各专项应急预案由各专业负责部门牵头，相关协助部门配合，开展编制工作。</w:t>
      </w:r>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公司各专项应急预案组织机构、工作机构的设置与总体应急预案保持一致。</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91" w:name="_Toc533601507"/>
      <w:bookmarkStart w:id="92" w:name="_Toc10346"/>
      <w:r>
        <w:rPr>
          <w:rFonts w:ascii="方正楷体简体" w:eastAsia="方正楷体简体" w:hint="eastAsia"/>
        </w:rPr>
        <w:lastRenderedPageBreak/>
        <w:t>9.4 公司专项应急预案与总体应急预案关系</w:t>
      </w:r>
      <w:bookmarkEnd w:id="91"/>
      <w:bookmarkEnd w:id="92"/>
    </w:p>
    <w:p w:rsidR="00237175" w:rsidRDefault="00F57249">
      <w:pPr>
        <w:pStyle w:val="a7"/>
        <w:spacing w:line="560" w:lineRule="exact"/>
        <w:rPr>
          <w:rFonts w:ascii="方正仿宋_GBK" w:eastAsia="方正仿宋_GBK" w:hAnsi="仿宋"/>
          <w:b/>
          <w:szCs w:val="32"/>
        </w:rPr>
      </w:pPr>
      <w:r>
        <w:rPr>
          <w:rFonts w:ascii="方正仿宋_GBK" w:eastAsia="方正仿宋_GBK" w:hAnsi="仿宋" w:hint="eastAsia"/>
          <w:szCs w:val="32"/>
        </w:rPr>
        <w:t>总体应急预案是公司应急预案体系的总纲，对公司应急组织机构及职责、预案体系的构成及相应程序、事故预防及应急保障、事件分类分级、应急培训及预案演练等</w:t>
      </w:r>
      <w:proofErr w:type="gramStart"/>
      <w:r>
        <w:rPr>
          <w:rFonts w:ascii="方正仿宋_GBK" w:eastAsia="方正仿宋_GBK" w:hAnsi="仿宋" w:hint="eastAsia"/>
          <w:szCs w:val="32"/>
        </w:rPr>
        <w:t>作出</w:t>
      </w:r>
      <w:proofErr w:type="gramEnd"/>
      <w:r>
        <w:rPr>
          <w:rFonts w:ascii="方正仿宋_GBK" w:eastAsia="方正仿宋_GBK" w:hAnsi="仿宋" w:hint="eastAsia"/>
          <w:szCs w:val="32"/>
        </w:rPr>
        <w:t>详细、明确的规定，为专项应急预案的编制提供了原则和依据。公司专项应急预案要根据总体应急预案要求，针对具体的突发事件、危险源和应急保障等进行制定，是总体应急预案的组成部分。各专项预案在预警分级、事件分类分级等重要结构的构成上应与总体预案相一致。</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93" w:name="_Toc533601508"/>
      <w:bookmarkStart w:id="94" w:name="_Toc16834"/>
      <w:r>
        <w:rPr>
          <w:rFonts w:ascii="方正楷体简体" w:eastAsia="方正楷体简体" w:hint="eastAsia"/>
        </w:rPr>
        <w:t>9.5 预案评审、发布和备案</w:t>
      </w:r>
      <w:bookmarkEnd w:id="93"/>
      <w:bookmarkEnd w:id="94"/>
    </w:p>
    <w:p w:rsidR="00237175" w:rsidRDefault="00F57249">
      <w:pPr>
        <w:pStyle w:val="a7"/>
        <w:spacing w:line="560" w:lineRule="exact"/>
        <w:rPr>
          <w:rFonts w:ascii="方正仿宋_GBK" w:eastAsia="方正仿宋_GBK" w:hAnsi="仿宋"/>
          <w:kern w:val="0"/>
          <w:szCs w:val="32"/>
        </w:rPr>
      </w:pPr>
      <w:r>
        <w:rPr>
          <w:rFonts w:ascii="方正仿宋_GBK" w:eastAsia="方正仿宋_GBK" w:hAnsi="仿宋" w:hint="eastAsia"/>
          <w:szCs w:val="32"/>
        </w:rPr>
        <w:t>按照《国家电网公司应急预案评审管理办法》对预案进行内部评审，电力安全监管相关应急预案按照《四川电力企业应急预案管理实施细则》规定的程序进行外部评审。评审合格后，经公司应急指挥中心指挥长签发，由</w:t>
      </w:r>
      <w:r>
        <w:rPr>
          <w:rFonts w:ascii="方正仿宋_GBK" w:eastAsia="方正仿宋_GBK" w:hAnsi="仿宋" w:hint="eastAsia"/>
          <w:color w:val="000000"/>
          <w:szCs w:val="32"/>
        </w:rPr>
        <w:t>安监部</w:t>
      </w:r>
      <w:r>
        <w:rPr>
          <w:rFonts w:ascii="方正仿宋_GBK" w:eastAsia="方正仿宋_GBK" w:hAnsi="仿宋" w:hint="eastAsia"/>
          <w:szCs w:val="32"/>
        </w:rPr>
        <w:t>进行发布，并及时</w:t>
      </w:r>
      <w:proofErr w:type="gramStart"/>
      <w:r>
        <w:rPr>
          <w:rFonts w:ascii="方正仿宋_GBK" w:eastAsia="方正仿宋_GBK" w:hAnsi="仿宋" w:hint="eastAsia"/>
          <w:szCs w:val="32"/>
        </w:rPr>
        <w:t>向国网南充</w:t>
      </w:r>
      <w:proofErr w:type="gramEnd"/>
      <w:r>
        <w:rPr>
          <w:rFonts w:ascii="方正仿宋_GBK" w:eastAsia="方正仿宋_GBK" w:hAnsi="仿宋" w:hint="eastAsia"/>
          <w:szCs w:val="32"/>
        </w:rPr>
        <w:t>供电公司应急中心、嘉陵区政府应急办、嘉陵区应急管理局、区经信局等备案。</w:t>
      </w:r>
    </w:p>
    <w:p w:rsidR="00237175" w:rsidRDefault="00F57249">
      <w:pPr>
        <w:pStyle w:val="1"/>
        <w:spacing w:line="560" w:lineRule="exact"/>
        <w:ind w:firstLineChars="200" w:firstLine="883"/>
      </w:pPr>
      <w:bookmarkStart w:id="95" w:name="_Toc8335"/>
      <w:r>
        <w:rPr>
          <w:rFonts w:hint="eastAsia"/>
        </w:rPr>
        <w:t xml:space="preserve">10 </w:t>
      </w:r>
      <w:r>
        <w:rPr>
          <w:rFonts w:hint="eastAsia"/>
        </w:rPr>
        <w:t>奖惩</w:t>
      </w:r>
      <w:bookmarkEnd w:id="88"/>
      <w:bookmarkEnd w:id="95"/>
      <w:r>
        <w:rPr>
          <w:rFonts w:hint="eastAsia"/>
        </w:rPr>
        <w:t xml:space="preserve">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对在突发事件处置过程中</w:t>
      </w:r>
      <w:proofErr w:type="gramStart"/>
      <w:r>
        <w:rPr>
          <w:rFonts w:ascii="方正仿宋_GBK" w:eastAsia="方正仿宋_GBK" w:hint="eastAsia"/>
          <w:sz w:val="28"/>
          <w:szCs w:val="28"/>
        </w:rPr>
        <w:t>作出</w:t>
      </w:r>
      <w:proofErr w:type="gramEnd"/>
      <w:r>
        <w:rPr>
          <w:rFonts w:ascii="方正仿宋_GBK" w:eastAsia="方正仿宋_GBK" w:hint="eastAsia"/>
          <w:sz w:val="28"/>
          <w:szCs w:val="28"/>
        </w:rPr>
        <w:t xml:space="preserve">突出贡献的单位和人员，公司给予表彰和奖励。在突发事件处置过程中工作不力，造成恶劣影响或严重后果的单位和个人，公司按照有关规定追究其责任。 </w:t>
      </w:r>
    </w:p>
    <w:p w:rsidR="00237175" w:rsidRDefault="00F57249">
      <w:pPr>
        <w:pStyle w:val="1"/>
        <w:spacing w:line="560" w:lineRule="exact"/>
        <w:ind w:firstLineChars="200" w:firstLine="883"/>
      </w:pPr>
      <w:bookmarkStart w:id="96" w:name="_Toc438649021"/>
      <w:bookmarkStart w:id="97" w:name="_Toc20119"/>
      <w:r>
        <w:rPr>
          <w:rFonts w:hint="eastAsia"/>
        </w:rPr>
        <w:lastRenderedPageBreak/>
        <w:t xml:space="preserve">11  </w:t>
      </w:r>
      <w:r>
        <w:rPr>
          <w:rFonts w:hint="eastAsia"/>
        </w:rPr>
        <w:t>附则</w:t>
      </w:r>
      <w:bookmarkEnd w:id="96"/>
      <w:bookmarkEnd w:id="97"/>
      <w:r>
        <w:rPr>
          <w:rFonts w:hint="eastAsia"/>
        </w:rPr>
        <w:t xml:space="preserve"> </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98" w:name="_Toc438649022"/>
      <w:bookmarkStart w:id="99" w:name="_Toc17510"/>
      <w:r>
        <w:rPr>
          <w:rFonts w:ascii="方正楷体简体" w:eastAsia="方正楷体简体" w:hint="eastAsia"/>
        </w:rPr>
        <w:t>11.1预案制定与解释</w:t>
      </w:r>
      <w:bookmarkEnd w:id="98"/>
      <w:bookmarkEnd w:id="99"/>
    </w:p>
    <w:p w:rsidR="00237175" w:rsidRDefault="00F57249">
      <w:pPr>
        <w:pStyle w:val="a7"/>
        <w:spacing w:line="560" w:lineRule="exact"/>
        <w:rPr>
          <w:rFonts w:ascii="方正仿宋_GBK" w:eastAsia="方正仿宋_GBK" w:hAnsi="仿宋"/>
          <w:szCs w:val="32"/>
        </w:rPr>
      </w:pPr>
      <w:bookmarkStart w:id="100" w:name="_Toc438649023"/>
      <w:r>
        <w:rPr>
          <w:rFonts w:ascii="方正仿宋_GBK" w:eastAsia="方正仿宋_GBK" w:hAnsi="仿宋" w:hint="eastAsia"/>
          <w:szCs w:val="32"/>
        </w:rPr>
        <w:t>本预案由公司安监部组织制定并负责解释。公司各部门、各单位按照本预案的规定履行职责，并制定相应的应急预案。</w:t>
      </w:r>
    </w:p>
    <w:p w:rsidR="00237175" w:rsidRDefault="00F57249">
      <w:pPr>
        <w:pStyle w:val="2"/>
        <w:tabs>
          <w:tab w:val="left" w:pos="776"/>
          <w:tab w:val="left" w:pos="1427"/>
        </w:tabs>
        <w:spacing w:before="0" w:after="0" w:line="560" w:lineRule="exact"/>
        <w:ind w:firstLineChars="200" w:firstLine="643"/>
        <w:rPr>
          <w:rFonts w:ascii="方正楷体简体" w:eastAsia="方正楷体简体"/>
        </w:rPr>
      </w:pPr>
      <w:bookmarkStart w:id="101" w:name="_Toc533601512"/>
      <w:bookmarkStart w:id="102" w:name="_Toc1463"/>
      <w:bookmarkStart w:id="103" w:name="_Toc438649026"/>
      <w:bookmarkEnd w:id="100"/>
      <w:r>
        <w:rPr>
          <w:rFonts w:ascii="方正楷体简体" w:eastAsia="方正楷体简体" w:hint="eastAsia"/>
        </w:rPr>
        <w:t>11.2 预案实施时间</w:t>
      </w:r>
      <w:bookmarkEnd w:id="101"/>
      <w:bookmarkEnd w:id="102"/>
    </w:p>
    <w:p w:rsidR="00237175" w:rsidRDefault="00F57249">
      <w:pPr>
        <w:pStyle w:val="a7"/>
        <w:spacing w:line="560" w:lineRule="exact"/>
        <w:rPr>
          <w:rFonts w:ascii="方正仿宋_GBK" w:eastAsia="方正仿宋_GBK" w:hAnsi="仿宋"/>
          <w:szCs w:val="32"/>
        </w:rPr>
      </w:pPr>
      <w:r>
        <w:rPr>
          <w:rFonts w:ascii="方正仿宋_GBK" w:eastAsia="方正仿宋_GBK" w:hAnsi="仿宋" w:hint="eastAsia"/>
          <w:szCs w:val="32"/>
        </w:rPr>
        <w:t>本预案自发布之日起实施。</w:t>
      </w:r>
    </w:p>
    <w:p w:rsidR="00237175" w:rsidRDefault="00F57249">
      <w:pPr>
        <w:pStyle w:val="1"/>
        <w:spacing w:line="560" w:lineRule="exact"/>
        <w:ind w:firstLineChars="200" w:firstLine="883"/>
      </w:pPr>
      <w:bookmarkStart w:id="104" w:name="_Toc12855"/>
      <w:r>
        <w:rPr>
          <w:rFonts w:hint="eastAsia"/>
        </w:rPr>
        <w:t xml:space="preserve">12  </w:t>
      </w:r>
      <w:r>
        <w:rPr>
          <w:rFonts w:hint="eastAsia"/>
        </w:rPr>
        <w:t>附件</w:t>
      </w:r>
      <w:bookmarkEnd w:id="104"/>
      <w:r>
        <w:rPr>
          <w:rFonts w:hint="eastAsia"/>
        </w:rPr>
        <w:t xml:space="preserve"> </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12.1</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市嘉陵供电公司应急组织机构框架图</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12.2</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市嘉陵供电公司应急信息报送流程</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12.3</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市嘉陵供电公司突发事件应急响应分级</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12.4</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市嘉陵供电公司突发事件预警流程</w:t>
      </w:r>
    </w:p>
    <w:p w:rsidR="00237175" w:rsidRDefault="00F57249">
      <w:pPr>
        <w:adjustRightInd w:val="0"/>
        <w:snapToGrid w:val="0"/>
        <w:spacing w:line="560" w:lineRule="exact"/>
        <w:ind w:firstLineChars="200" w:firstLine="560"/>
        <w:rPr>
          <w:rFonts w:ascii="方正仿宋_GBK" w:eastAsia="方正仿宋_GBK"/>
          <w:sz w:val="28"/>
          <w:szCs w:val="28"/>
        </w:rPr>
      </w:pPr>
      <w:r>
        <w:rPr>
          <w:rFonts w:ascii="方正仿宋_GBK" w:eastAsia="方正仿宋_GBK" w:hint="eastAsia"/>
          <w:sz w:val="28"/>
          <w:szCs w:val="28"/>
        </w:rPr>
        <w:t>12.5</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市嘉陵供电公司突发事件应急响应流程</w:t>
      </w:r>
    </w:p>
    <w:p w:rsidR="00237175" w:rsidRDefault="00F57249">
      <w:pPr>
        <w:pStyle w:val="a7"/>
        <w:spacing w:line="560" w:lineRule="exact"/>
        <w:ind w:firstLine="560"/>
        <w:rPr>
          <w:rFonts w:ascii="方正仿宋_GBK" w:eastAsia="方正仿宋_GBK"/>
          <w:sz w:val="28"/>
          <w:szCs w:val="28"/>
        </w:rPr>
      </w:pPr>
      <w:r>
        <w:rPr>
          <w:rFonts w:ascii="方正仿宋_GBK" w:eastAsia="方正仿宋_GBK" w:hint="eastAsia"/>
          <w:sz w:val="28"/>
          <w:szCs w:val="28"/>
        </w:rPr>
        <w:t>12.6</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市嘉陵供电公司应急组织机构及人员联系方式</w:t>
      </w:r>
    </w:p>
    <w:p w:rsidR="00237175" w:rsidRDefault="00F57249">
      <w:pPr>
        <w:pStyle w:val="a7"/>
        <w:spacing w:line="560" w:lineRule="exact"/>
        <w:ind w:firstLine="560"/>
        <w:rPr>
          <w:rFonts w:ascii="方正仿宋_GBK" w:eastAsia="方正仿宋_GBK" w:hAnsi="仿宋"/>
          <w:szCs w:val="32"/>
        </w:rPr>
        <w:sectPr w:rsidR="00237175">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851" w:footer="992" w:gutter="0"/>
          <w:pgNumType w:start="1"/>
          <w:cols w:space="720"/>
          <w:docGrid w:type="lines" w:linePitch="435"/>
        </w:sectPr>
      </w:pPr>
      <w:r>
        <w:rPr>
          <w:rFonts w:ascii="方正仿宋_GBK" w:eastAsia="方正仿宋_GBK" w:hint="eastAsia"/>
          <w:sz w:val="28"/>
          <w:szCs w:val="28"/>
        </w:rPr>
        <w:t>12.7</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市嘉陵供电公司应急联系电话（政府部门）</w:t>
      </w:r>
    </w:p>
    <w:p w:rsidR="00237175" w:rsidRDefault="00F57249">
      <w:pPr>
        <w:pStyle w:val="2"/>
        <w:jc w:val="center"/>
        <w:rPr>
          <w:color w:val="FF0000"/>
        </w:rPr>
      </w:pPr>
      <w:bookmarkStart w:id="105" w:name="_Toc4426"/>
      <w:bookmarkEnd w:id="103"/>
      <w:r>
        <w:rPr>
          <w:rFonts w:hint="eastAsia"/>
        </w:rPr>
        <w:lastRenderedPageBreak/>
        <w:t>12.1</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市嘉陵供电公司应急组织机构框架图</w:t>
      </w:r>
      <w:bookmarkEnd w:id="105"/>
    </w:p>
    <w:p w:rsidR="00237175" w:rsidRDefault="00F57249">
      <w:pPr>
        <w:adjustRightInd w:val="0"/>
        <w:snapToGrid w:val="0"/>
        <w:spacing w:line="500" w:lineRule="exact"/>
        <w:ind w:firstLineChars="200" w:firstLine="560"/>
        <w:rPr>
          <w:rFonts w:ascii="方正仿宋_GBK" w:eastAsia="方正仿宋_GBK"/>
          <w:sz w:val="28"/>
          <w:szCs w:val="28"/>
        </w:rPr>
      </w:pPr>
      <w:r>
        <w:rPr>
          <w:rFonts w:ascii="方正仿宋_GBK" w:eastAsia="方正仿宋_GBK" w:hint="eastAsia"/>
          <w:noProof/>
          <w:sz w:val="28"/>
          <w:szCs w:val="28"/>
        </w:rPr>
        <w:drawing>
          <wp:anchor distT="0" distB="0" distL="114300" distR="114300" simplePos="0" relativeHeight="251631616" behindDoc="0" locked="0" layoutInCell="1" allowOverlap="1">
            <wp:simplePos x="0" y="0"/>
            <wp:positionH relativeFrom="column">
              <wp:posOffset>-278130</wp:posOffset>
            </wp:positionH>
            <wp:positionV relativeFrom="paragraph">
              <wp:posOffset>81915</wp:posOffset>
            </wp:positionV>
            <wp:extent cx="6085205" cy="5724525"/>
            <wp:effectExtent l="0" t="0" r="10795" b="9525"/>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7"/>
                    <a:stretch>
                      <a:fillRect/>
                    </a:stretch>
                  </pic:blipFill>
                  <pic:spPr>
                    <a:xfrm>
                      <a:off x="0" y="0"/>
                      <a:ext cx="6085205" cy="5724525"/>
                    </a:xfrm>
                    <a:prstGeom prst="rect">
                      <a:avLst/>
                    </a:prstGeom>
                  </pic:spPr>
                </pic:pic>
              </a:graphicData>
            </a:graphic>
          </wp:anchor>
        </w:drawing>
      </w: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F57249">
      <w:pPr>
        <w:adjustRightInd w:val="0"/>
        <w:snapToGrid w:val="0"/>
        <w:spacing w:line="500" w:lineRule="exact"/>
        <w:ind w:firstLineChars="200" w:firstLine="480"/>
        <w:rPr>
          <w:rFonts w:ascii="方正仿宋_GBK" w:eastAsia="方正仿宋_GBK"/>
          <w:sz w:val="28"/>
          <w:szCs w:val="28"/>
        </w:rPr>
      </w:pPr>
      <w:r>
        <w:rPr>
          <w:rFonts w:ascii="宋体" w:hAnsi="宋体" w:cs="宋体" w:hint="eastAsia"/>
          <w:noProof/>
          <w:kern w:val="0"/>
          <w:sz w:val="24"/>
        </w:rPr>
        <w:drawing>
          <wp:inline distT="0" distB="0" distL="114300" distR="114300">
            <wp:extent cx="5464175" cy="6135370"/>
            <wp:effectExtent l="0" t="0" r="3175" b="17780"/>
            <wp:docPr id="3" name="图片 2" descr="应急组织机构图"/>
            <wp:cNvGraphicFramePr/>
            <a:graphic xmlns:a="http://schemas.openxmlformats.org/drawingml/2006/main">
              <a:graphicData uri="http://schemas.openxmlformats.org/drawingml/2006/picture">
                <pic:pic xmlns:pic="http://schemas.openxmlformats.org/drawingml/2006/picture">
                  <pic:nvPicPr>
                    <pic:cNvPr id="3" name="图片 2" descr="应急组织机构图"/>
                    <pic:cNvPicPr preferRelativeResize="0"/>
                  </pic:nvPicPr>
                  <pic:blipFill>
                    <a:blip r:embed="rId18"/>
                    <a:stretch>
                      <a:fillRect/>
                    </a:stretch>
                  </pic:blipFill>
                  <pic:spPr>
                    <a:xfrm>
                      <a:off x="0" y="0"/>
                      <a:ext cx="5464175" cy="6135370"/>
                    </a:xfrm>
                    <a:prstGeom prst="rect">
                      <a:avLst/>
                    </a:prstGeom>
                    <a:noFill/>
                    <a:ln w="9525">
                      <a:noFill/>
                    </a:ln>
                  </pic:spPr>
                </pic:pic>
              </a:graphicData>
            </a:graphic>
          </wp:inline>
        </w:drawing>
      </w:r>
    </w:p>
    <w:p w:rsidR="00237175" w:rsidRDefault="00237175">
      <w:pPr>
        <w:adjustRightInd w:val="0"/>
        <w:snapToGrid w:val="0"/>
        <w:spacing w:line="500" w:lineRule="exact"/>
        <w:ind w:firstLineChars="200" w:firstLine="560"/>
        <w:jc w:val="right"/>
        <w:rPr>
          <w:rFonts w:ascii="方正仿宋_GBK" w:eastAsia="方正仿宋_GBK"/>
          <w:sz w:val="28"/>
          <w:szCs w:val="28"/>
        </w:rPr>
      </w:pPr>
    </w:p>
    <w:p w:rsidR="00237175" w:rsidRDefault="00F57249">
      <w:pPr>
        <w:adjustRightInd w:val="0"/>
        <w:snapToGrid w:val="0"/>
        <w:spacing w:line="500" w:lineRule="exact"/>
        <w:ind w:firstLineChars="200" w:firstLine="480"/>
        <w:jc w:val="right"/>
        <w:rPr>
          <w:rFonts w:ascii="方正仿宋_GBK" w:eastAsia="方正仿宋_GBK"/>
          <w:sz w:val="28"/>
          <w:szCs w:val="28"/>
        </w:rPr>
      </w:pPr>
      <w:r>
        <w:rPr>
          <w:rFonts w:ascii="宋体" w:hAnsi="宋体" w:cs="宋体" w:hint="eastAsia"/>
          <w:noProof/>
          <w:kern w:val="0"/>
          <w:sz w:val="24"/>
        </w:rPr>
        <w:drawing>
          <wp:inline distT="0" distB="0" distL="114300" distR="114300">
            <wp:extent cx="5464175" cy="6135370"/>
            <wp:effectExtent l="0" t="0" r="3175" b="17780"/>
            <wp:docPr id="1" name="图片 1" descr="应急组织机构图"/>
            <wp:cNvGraphicFramePr/>
            <a:graphic xmlns:a="http://schemas.openxmlformats.org/drawingml/2006/main">
              <a:graphicData uri="http://schemas.openxmlformats.org/drawingml/2006/picture">
                <pic:pic xmlns:pic="http://schemas.openxmlformats.org/drawingml/2006/picture">
                  <pic:nvPicPr>
                    <pic:cNvPr id="1" name="图片 1" descr="应急组织机构图"/>
                    <pic:cNvPicPr preferRelativeResize="0"/>
                  </pic:nvPicPr>
                  <pic:blipFill>
                    <a:blip r:embed="rId18"/>
                    <a:stretch>
                      <a:fillRect/>
                    </a:stretch>
                  </pic:blipFill>
                  <pic:spPr>
                    <a:xfrm>
                      <a:off x="0" y="0"/>
                      <a:ext cx="5464175" cy="6135370"/>
                    </a:xfrm>
                    <a:prstGeom prst="rect">
                      <a:avLst/>
                    </a:prstGeom>
                    <a:noFill/>
                    <a:ln w="9525">
                      <a:noFill/>
                    </a:ln>
                  </pic:spPr>
                </pic:pic>
              </a:graphicData>
            </a:graphic>
          </wp:inline>
        </w:drawing>
      </w: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adjustRightInd w:val="0"/>
        <w:snapToGrid w:val="0"/>
        <w:spacing w:line="500" w:lineRule="exact"/>
        <w:ind w:firstLineChars="200" w:firstLine="560"/>
        <w:rPr>
          <w:rFonts w:ascii="方正仿宋_GBK" w:eastAsia="方正仿宋_GBK"/>
          <w:sz w:val="28"/>
          <w:szCs w:val="28"/>
        </w:rPr>
      </w:pPr>
    </w:p>
    <w:p w:rsidR="00237175" w:rsidRDefault="00237175">
      <w:pPr>
        <w:pStyle w:val="2"/>
      </w:pPr>
    </w:p>
    <w:p w:rsidR="00237175" w:rsidRDefault="00237175"/>
    <w:p w:rsidR="00237175" w:rsidRDefault="00237175">
      <w:pPr>
        <w:pStyle w:val="2"/>
        <w:jc w:val="center"/>
        <w:sectPr w:rsidR="00237175">
          <w:footerReference w:type="even" r:id="rId19"/>
          <w:footerReference w:type="default" r:id="rId20"/>
          <w:pgSz w:w="11906" w:h="16838"/>
          <w:pgMar w:top="1440" w:right="1800" w:bottom="1440" w:left="1800" w:header="851" w:footer="992" w:gutter="0"/>
          <w:cols w:space="425"/>
          <w:docGrid w:type="lines" w:linePitch="312"/>
        </w:sectPr>
      </w:pPr>
    </w:p>
    <w:p w:rsidR="00237175" w:rsidRDefault="00F57249">
      <w:pPr>
        <w:pStyle w:val="2"/>
        <w:jc w:val="center"/>
      </w:pPr>
      <w:bookmarkStart w:id="106" w:name="_Toc25739"/>
      <w:r>
        <w:rPr>
          <w:rFonts w:hint="eastAsia"/>
          <w:noProof/>
        </w:rPr>
        <w:lastRenderedPageBreak/>
        <w:drawing>
          <wp:anchor distT="0" distB="0" distL="114300" distR="114300" simplePos="0" relativeHeight="251633664" behindDoc="0" locked="0" layoutInCell="1" allowOverlap="1">
            <wp:simplePos x="0" y="0"/>
            <wp:positionH relativeFrom="column">
              <wp:posOffset>-341630</wp:posOffset>
            </wp:positionH>
            <wp:positionV relativeFrom="paragraph">
              <wp:posOffset>809625</wp:posOffset>
            </wp:positionV>
            <wp:extent cx="9422765" cy="4258310"/>
            <wp:effectExtent l="0" t="0" r="6985" b="8890"/>
            <wp:wrapNone/>
            <wp:docPr id="10" name="图片 10" descr="CAPTURE_2019923_15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PTURE_2019923_155902"/>
                    <pic:cNvPicPr>
                      <a:picLocks noChangeAspect="1"/>
                    </pic:cNvPicPr>
                  </pic:nvPicPr>
                  <pic:blipFill>
                    <a:blip r:embed="rId21"/>
                    <a:stretch>
                      <a:fillRect/>
                    </a:stretch>
                  </pic:blipFill>
                  <pic:spPr>
                    <a:xfrm>
                      <a:off x="0" y="0"/>
                      <a:ext cx="9422765" cy="4258310"/>
                    </a:xfrm>
                    <a:prstGeom prst="rect">
                      <a:avLst/>
                    </a:prstGeom>
                  </pic:spPr>
                </pic:pic>
              </a:graphicData>
            </a:graphic>
          </wp:anchor>
        </w:drawing>
      </w:r>
      <w:r>
        <w:rPr>
          <w:rFonts w:hint="eastAsia"/>
        </w:rPr>
        <w:t>12.2</w:t>
      </w:r>
      <w:proofErr w:type="gramStart"/>
      <w:r>
        <w:rPr>
          <w:rFonts w:hint="eastAsia"/>
        </w:rPr>
        <w:t>国网南充</w:t>
      </w:r>
      <w:proofErr w:type="gramEnd"/>
      <w:r>
        <w:rPr>
          <w:rFonts w:hint="eastAsia"/>
        </w:rPr>
        <w:t>市嘉陵供电公司应急信息报送流程</w:t>
      </w:r>
      <w:bookmarkEnd w:id="106"/>
    </w:p>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237175"/>
    <w:p w:rsidR="00237175" w:rsidRDefault="00F57249">
      <w:pPr>
        <w:pStyle w:val="2"/>
        <w:jc w:val="center"/>
      </w:pPr>
      <w:bookmarkStart w:id="107" w:name="_Toc533601518"/>
      <w:bookmarkStart w:id="108" w:name="_Toc32457"/>
      <w:r>
        <w:rPr>
          <w:rFonts w:hint="eastAsia"/>
        </w:rPr>
        <w:t>12.3</w:t>
      </w:r>
      <w:proofErr w:type="gramStart"/>
      <w:r>
        <w:rPr>
          <w:rFonts w:hint="eastAsia"/>
        </w:rPr>
        <w:t>国网南充</w:t>
      </w:r>
      <w:proofErr w:type="gramEnd"/>
      <w:r>
        <w:rPr>
          <w:rFonts w:hint="eastAsia"/>
        </w:rPr>
        <w:t>市嘉陵供电公司突发事件应急响应分级</w:t>
      </w:r>
      <w:bookmarkEnd w:id="107"/>
      <w:bookmarkEnd w:id="108"/>
    </w:p>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519"/>
        <w:gridCol w:w="3411"/>
        <w:gridCol w:w="3411"/>
        <w:gridCol w:w="3237"/>
        <w:gridCol w:w="3109"/>
      </w:tblGrid>
      <w:tr w:rsidR="00237175">
        <w:tc>
          <w:tcPr>
            <w:tcW w:w="14503" w:type="dxa"/>
            <w:gridSpan w:val="6"/>
            <w:vAlign w:val="center"/>
          </w:tcPr>
          <w:p w:rsidR="00237175" w:rsidRDefault="00F57249">
            <w:pPr>
              <w:jc w:val="left"/>
              <w:rPr>
                <w:rFonts w:ascii="方正仿宋_GBK" w:eastAsia="方正仿宋_GBK" w:hAnsi="仿宋"/>
                <w:sz w:val="30"/>
              </w:rPr>
            </w:pPr>
            <w:r>
              <w:rPr>
                <w:rFonts w:ascii="方正仿宋_GBK" w:eastAsia="方正仿宋_GBK" w:hAnsi="仿宋" w:hint="eastAsia"/>
                <w:b/>
                <w:sz w:val="30"/>
              </w:rPr>
              <w:t>自然灾害类：</w:t>
            </w:r>
            <w:r>
              <w:rPr>
                <w:rFonts w:ascii="方正仿宋_GBK" w:eastAsia="方正仿宋_GBK" w:hAnsi="仿宋" w:hint="eastAsia"/>
                <w:sz w:val="30"/>
              </w:rPr>
              <w:t>（地震、洪涝、泥石流、暴雨、雨雪冰冻、冰雹、大雪、大雾、雷电、大风、森林大火等）</w:t>
            </w:r>
          </w:p>
        </w:tc>
      </w:tr>
      <w:tr w:rsidR="00237175">
        <w:trPr>
          <w:trHeight w:val="501"/>
        </w:trPr>
        <w:tc>
          <w:tcPr>
            <w:tcW w:w="816" w:type="dxa"/>
            <w:vMerge w:val="restart"/>
            <w:textDirection w:val="tbRlV"/>
            <w:vAlign w:val="center"/>
          </w:tcPr>
          <w:p w:rsidR="00237175" w:rsidRDefault="00F57249">
            <w:pPr>
              <w:ind w:left="113" w:right="113"/>
              <w:jc w:val="center"/>
              <w:rPr>
                <w:rFonts w:ascii="方正仿宋_GBK" w:eastAsia="方正仿宋_GBK" w:hAnsi="仿宋"/>
                <w:sz w:val="28"/>
              </w:rPr>
            </w:pPr>
            <w:r>
              <w:rPr>
                <w:rFonts w:ascii="方正仿宋_GBK" w:eastAsia="方正仿宋_GBK" w:hAnsi="仿宋" w:hint="eastAsia"/>
                <w:sz w:val="28"/>
              </w:rPr>
              <w:t>应急响应条件</w:t>
            </w:r>
          </w:p>
        </w:tc>
        <w:tc>
          <w:tcPr>
            <w:tcW w:w="519" w:type="dxa"/>
            <w:vMerge w:val="restart"/>
            <w:vAlign w:val="center"/>
          </w:tcPr>
          <w:p w:rsidR="00237175" w:rsidRDefault="00F57249">
            <w:pPr>
              <w:rPr>
                <w:rFonts w:ascii="方正仿宋_GBK" w:eastAsia="方正仿宋_GBK" w:hAnsi="仿宋"/>
                <w:sz w:val="28"/>
              </w:rPr>
            </w:pPr>
            <w:r>
              <w:rPr>
                <w:rFonts w:ascii="方正仿宋_GBK" w:eastAsia="方正仿宋_GBK" w:hAnsi="仿宋" w:hint="eastAsia"/>
                <w:sz w:val="28"/>
              </w:rPr>
              <w:t>序号</w:t>
            </w:r>
          </w:p>
        </w:tc>
        <w:tc>
          <w:tcPr>
            <w:tcW w:w="13168" w:type="dxa"/>
            <w:gridSpan w:val="4"/>
            <w:vAlign w:val="center"/>
          </w:tcPr>
          <w:p w:rsidR="00237175" w:rsidRDefault="00F57249">
            <w:pPr>
              <w:ind w:firstLine="560"/>
              <w:jc w:val="center"/>
              <w:rPr>
                <w:rFonts w:ascii="方正仿宋_GBK" w:eastAsia="方正仿宋_GBK" w:hAnsi="仿宋"/>
                <w:sz w:val="28"/>
              </w:rPr>
            </w:pPr>
            <w:r>
              <w:rPr>
                <w:rFonts w:ascii="方正仿宋_GBK" w:eastAsia="方正仿宋_GBK" w:hAnsi="仿宋" w:hint="eastAsia"/>
                <w:sz w:val="28"/>
              </w:rPr>
              <w:t>应急响应分级</w:t>
            </w:r>
          </w:p>
        </w:tc>
      </w:tr>
      <w:tr w:rsidR="00237175">
        <w:trPr>
          <w:trHeight w:val="455"/>
        </w:trPr>
        <w:tc>
          <w:tcPr>
            <w:tcW w:w="816" w:type="dxa"/>
            <w:vMerge/>
          </w:tcPr>
          <w:p w:rsidR="00237175" w:rsidRDefault="00237175">
            <w:pPr>
              <w:ind w:firstLine="420"/>
              <w:rPr>
                <w:rFonts w:ascii="方正仿宋_GBK" w:eastAsia="方正仿宋_GBK" w:hAnsi="仿宋"/>
              </w:rPr>
            </w:pPr>
          </w:p>
        </w:tc>
        <w:tc>
          <w:tcPr>
            <w:tcW w:w="519" w:type="dxa"/>
            <w:vMerge/>
          </w:tcPr>
          <w:p w:rsidR="00237175" w:rsidRDefault="00237175">
            <w:pPr>
              <w:ind w:firstLine="560"/>
              <w:rPr>
                <w:rFonts w:ascii="方正仿宋_GBK" w:eastAsia="方正仿宋_GBK" w:hAnsi="仿宋"/>
                <w:sz w:val="28"/>
              </w:rPr>
            </w:pP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Ⅰ级</w:t>
            </w: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Ⅱ级</w:t>
            </w:r>
          </w:p>
        </w:tc>
        <w:tc>
          <w:tcPr>
            <w:tcW w:w="3237"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Ⅲ级</w:t>
            </w:r>
          </w:p>
        </w:tc>
        <w:tc>
          <w:tcPr>
            <w:tcW w:w="310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Ⅳ级</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1</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自然灾害造成直属员工3人及以上死亡，或者10人及以上受伤，或者100人及以上人员受困灾区的；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自然灾害造成直属员工2人死亡，或者5人及以上10人以下受伤，或者50人及以上100人以下人员受困灾区的；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自然灾害造成直属员工1人死亡，或者3人及以上5人以下受伤，或者20人及以上50人以下人员受困灾区的；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自然灾害造成直属员工2人受伤，或者10人及以上20人以下人员受困灾区的；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2</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自然灾害造成公司辖区内电网减供负荷达到事前的60%及以上，重要发电厂停电、重要输变电设备受损，对公司辖区内电网安全稳定运行构成较大威胁的；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自然灾害造成公司辖区内电网减供负荷达到事前的40%及以上60%以下，重要发电厂停电、重要输变电设备受损，对公司辖区内电网安全稳定运行构成较大威胁的；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自然灾害造成公司辖区内电网减供负荷达到事前的20%及以上40%以下，重要发电厂停电、重要输变电设备受损，对公司辖区内电网安全稳定运行构成较大威胁的；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自然灾害造成公司辖区内电网减供负荷达到事前的10%及以上20%以下，重要发电厂停电、重要输变电设备受损，对公司辖区内电网安全稳定运行构成较大威胁的；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3</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自然灾害造成公司辖区内运行中的6条及以上220kV</w:t>
            </w:r>
            <w:proofErr w:type="gramStart"/>
            <w:r>
              <w:rPr>
                <w:rFonts w:ascii="方正仿宋_GBK" w:eastAsia="方正仿宋_GBK" w:hAnsi="仿宋" w:hint="eastAsia"/>
              </w:rPr>
              <w:t>线路倒塔断线</w:t>
            </w:r>
            <w:proofErr w:type="gramEnd"/>
            <w:r>
              <w:rPr>
                <w:rFonts w:ascii="方正仿宋_GBK" w:eastAsia="方正仿宋_GBK" w:hAnsi="仿宋" w:hint="eastAsia"/>
              </w:rPr>
              <w:t>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自然灾害造成公司辖区内运行中的3条及以上6条以下220kV</w:t>
            </w:r>
            <w:proofErr w:type="gramStart"/>
            <w:r>
              <w:rPr>
                <w:rFonts w:ascii="方正仿宋_GBK" w:eastAsia="方正仿宋_GBK" w:hAnsi="仿宋" w:hint="eastAsia"/>
              </w:rPr>
              <w:t>线路倒塔断线</w:t>
            </w:r>
            <w:proofErr w:type="gramEnd"/>
            <w:r>
              <w:rPr>
                <w:rFonts w:ascii="方正仿宋_GBK" w:eastAsia="方正仿宋_GBK" w:hAnsi="仿宋" w:hint="eastAsia"/>
              </w:rPr>
              <w:t>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自然灾害造成公司辖区内运行中的2条220kV线路或6条及以上110kV</w:t>
            </w:r>
            <w:proofErr w:type="gramStart"/>
            <w:r>
              <w:rPr>
                <w:rFonts w:ascii="方正仿宋_GBK" w:eastAsia="方正仿宋_GBK" w:hAnsi="仿宋" w:hint="eastAsia"/>
              </w:rPr>
              <w:t>线路倒塔断线</w:t>
            </w:r>
            <w:proofErr w:type="gramEnd"/>
            <w:r>
              <w:rPr>
                <w:rFonts w:ascii="方正仿宋_GBK" w:eastAsia="方正仿宋_GBK" w:hAnsi="仿宋" w:hint="eastAsia"/>
              </w:rPr>
              <w:t>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自然灾害造成公司辖区内运行中的1条220kV线路或2条及以上6条以下110kV</w:t>
            </w:r>
            <w:proofErr w:type="gramStart"/>
            <w:r>
              <w:rPr>
                <w:rFonts w:ascii="方正仿宋_GBK" w:eastAsia="方正仿宋_GBK" w:hAnsi="仿宋" w:hint="eastAsia"/>
              </w:rPr>
              <w:t>线路倒塔断线</w:t>
            </w:r>
            <w:proofErr w:type="gramEnd"/>
            <w:r>
              <w:rPr>
                <w:rFonts w:ascii="方正仿宋_GBK" w:eastAsia="方正仿宋_GBK" w:hAnsi="仿宋" w:hint="eastAsia"/>
              </w:rPr>
              <w:t>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4</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重要供电负荷出现供电中断，导致副省级党政军要害部门、重要会议、重大活动现场停电；导致煤矿、矿山、化工、冶炼等高危企业停电，造成3人及以上死亡，或者10人及以上受伤，或1000万元及以上经济损失的；导致2个及</w:t>
            </w:r>
            <w:proofErr w:type="gramStart"/>
            <w:r>
              <w:rPr>
                <w:rFonts w:ascii="方正仿宋_GBK" w:eastAsia="方正仿宋_GBK" w:hAnsi="仿宋" w:hint="eastAsia"/>
              </w:rPr>
              <w:t>以上电铁牵引</w:t>
            </w:r>
            <w:proofErr w:type="gramEnd"/>
            <w:r>
              <w:rPr>
                <w:rFonts w:ascii="方正仿宋_GBK" w:eastAsia="方正仿宋_GBK" w:hAnsi="仿宋" w:hint="eastAsia"/>
              </w:rPr>
              <w:t>变电站停电；或造成车站等重要交通枢纽停电，影响旅客人数5000人及以上的；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重要供电负荷出现供电中断，导致地市级党政军要害部门、重要会议、重大活动现场停电；导致煤矿、矿山、化工、冶炼等高危企业停电，造成1人及以上3人以下死亡，或者5人及以上10人以下受伤，或500万元及以上1000万元以下经济损失的；导致</w:t>
            </w:r>
            <w:proofErr w:type="gramStart"/>
            <w:r>
              <w:rPr>
                <w:rFonts w:ascii="方正仿宋_GBK" w:eastAsia="方正仿宋_GBK" w:hAnsi="仿宋" w:hint="eastAsia"/>
              </w:rPr>
              <w:t>1个电铁牵引</w:t>
            </w:r>
            <w:proofErr w:type="gramEnd"/>
            <w:r>
              <w:rPr>
                <w:rFonts w:ascii="方正仿宋_GBK" w:eastAsia="方正仿宋_GBK" w:hAnsi="仿宋" w:hint="eastAsia"/>
              </w:rPr>
              <w:t>变电站停电；或造成车站等重要交通枢纽停电，影响旅客人数3000人及以上5000人以下的；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重要供电负荷出现供电中断，导致副市级党政军要害部门、重要会议、重大活动现场停电；导致煤矿、矿山、化工、冶炼等高危企业停电，造成3人及以上5人以下受伤，或200万元及以上500万元以下经济损失的；或造成车站等重要交通枢纽停电，影响旅客人数2000人及以上3000人以下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自然灾害造成重要供电负荷出现供电中断，导致县级党政军要害部门、重要会议、重大活动现场停电；导致煤矿、矿山、化工、冶炼等高危企业停电，造成2人受伤，或100万元及以上200万元以下经济损失的；或造车站等重要交通枢纽停电，影响旅客人数1000人及以上2000人以下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5</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因大雾灾害，公司辖区内220kV线路在24小时内闪络跳闸10条次及以上的；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因大雾灾害，公司辖区内220kV线路在24小时内闪络跳闸5条次及以上10条次以下的；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因大雾灾害，公司辖区内220kV线路在24小时内闪络跳闸3条次及以上5条次以下或110kV线路在24小时内闪络跳闸10条次及以上的；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因大雾灾害，公司辖区内220kV线路在24小时内闪络跳闸2条或110kV线路在24小时内闪络跳闸5条次及以上10条以下的；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6</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发生大面积森林火灾，220kV线路在24小时内跳闸5条次及以上的；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发生大面积森林火灾，220kV线路在24小时内跳闸3条次及以上5条次以下的；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发生大面积森林火灾，220kV线路在24小时内跳闸2条次及以上3条次以下或110kV线路在24小时内跳闸5条次及以上10条以下的；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发生大面积森林火灾，220kV线路在24小时内跳闸1条次或110kV线路在24小时内跳闸3条次及以上5条次以下的；</w:t>
            </w:r>
          </w:p>
        </w:tc>
      </w:tr>
      <w:tr w:rsidR="00237175">
        <w:trPr>
          <w:trHeight w:val="1113"/>
        </w:trPr>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7</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地震、洪涝、泥石流、暴雨、雨雪冰冻、冰雹、大雪、雷电、大风等自然灾害造成公司辖区内大面积停电，35kV线路停运20条及以上，10kV线路停运50条及以上，影响</w:t>
            </w:r>
            <w:r>
              <w:rPr>
                <w:rFonts w:ascii="方正仿宋_GBK" w:eastAsia="方正仿宋_GBK" w:hAnsi="仿宋" w:hint="eastAsia"/>
              </w:rPr>
              <w:lastRenderedPageBreak/>
              <w:t>供电用户数达20万户及以上的；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lastRenderedPageBreak/>
              <w:t>地震、洪涝、泥石流、暴雨、雨雪冰冻、冰雹、大雪、雷电、大风等自然灾害造成公司辖区内大面积停电，35kV线路停运15条及以上20条以下，10kV线路停运30条及以</w:t>
            </w:r>
            <w:r>
              <w:rPr>
                <w:rFonts w:ascii="方正仿宋_GBK" w:eastAsia="方正仿宋_GBK" w:hAnsi="仿宋" w:hint="eastAsia"/>
              </w:rPr>
              <w:lastRenderedPageBreak/>
              <w:t>上50条以下，影响供电用户数达10万户及以上20万户以下的；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lastRenderedPageBreak/>
              <w:t>地震、洪涝、泥石流、暴雨、雨雪冰冻、冰雹、大雪、雷电、大风等自然灾害造成公司辖区内大面积停电，35kV线路停运10条及以上15条以下，10kV线路停运</w:t>
            </w:r>
            <w:r>
              <w:rPr>
                <w:rFonts w:ascii="方正仿宋_GBK" w:eastAsia="方正仿宋_GBK" w:hAnsi="仿宋" w:hint="eastAsia"/>
              </w:rPr>
              <w:lastRenderedPageBreak/>
              <w:t>20条及以上30条以下，影响供电用户数达8万户及以上10万户以下的；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lastRenderedPageBreak/>
              <w:t>地震、洪涝、泥石流、暴雨、雨雪冰冻、冰雹、大雪、雷电、大风等自然灾害造成公司辖区内大面积停电，35kV线路停运5条及以上10条以下，10kV线路停</w:t>
            </w:r>
            <w:r>
              <w:rPr>
                <w:rFonts w:ascii="方正仿宋_GBK" w:eastAsia="方正仿宋_GBK" w:hAnsi="仿宋" w:hint="eastAsia"/>
              </w:rPr>
              <w:lastRenderedPageBreak/>
              <w:t>运10条及以上20条以下，影响供电用户数达5万户及以上8万户以下的；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8</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公司境内发生6.5级及以上地震的；公司境内发生9级以上大风的；公司境内发生大型泥石流、洪水等自然灾害，死亡（失踪）100人及以上或受灾转移群众5万人及以上的；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公司境内发生6.0级及以上6.5级以下地震的；公司境内发生8级大风的；公司境内发生大型泥石流、洪水等自然灾害，死亡（失踪）50人及以上100人以下或受灾转移群众2万人及以上5万人以下的；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公司境内发生5.0级及以上6.0级以下地震的；公司境内发生7级大风的；公司境内发生大型泥石流、洪水等自然灾害，死亡（失踪）30人及以上50人以下或受灾转移群众1万人及以上2万人以下的；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公司境内发生4.0级及以上5.0级以下地震的；公司境内发生6级大风的；公司境内发生大型泥石流、洪水等自然灾害，死亡（失踪）10人及以上30人以下或受灾转移群众5000人及以上1万人以下的；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9</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政府防汛部门重点监控的主要</w:t>
            </w:r>
            <w:proofErr w:type="gramStart"/>
            <w:r>
              <w:rPr>
                <w:rFonts w:ascii="方正仿宋_GBK" w:eastAsia="方正仿宋_GBK" w:hAnsi="仿宋" w:hint="eastAsia"/>
              </w:rPr>
              <w:t>河流超</w:t>
            </w:r>
            <w:proofErr w:type="gramEnd"/>
            <w:r>
              <w:rPr>
                <w:rFonts w:ascii="方正仿宋_GBK" w:eastAsia="方正仿宋_GBK" w:hAnsi="仿宋" w:hint="eastAsia"/>
              </w:rPr>
              <w:t>警戒水位2米及以上；或洪水造成公司供区内220kV变电站平均积水0.5米及以上，或公司办公区域平均积水2米及以上的；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政府防汛部门重点监控的主要</w:t>
            </w:r>
            <w:proofErr w:type="gramStart"/>
            <w:r>
              <w:rPr>
                <w:rFonts w:ascii="方正仿宋_GBK" w:eastAsia="方正仿宋_GBK" w:hAnsi="仿宋" w:hint="eastAsia"/>
              </w:rPr>
              <w:t>河流超</w:t>
            </w:r>
            <w:proofErr w:type="gramEnd"/>
            <w:r>
              <w:rPr>
                <w:rFonts w:ascii="方正仿宋_GBK" w:eastAsia="方正仿宋_GBK" w:hAnsi="仿宋" w:hint="eastAsia"/>
              </w:rPr>
              <w:t>警戒水位1米及以上2米以下；或洪水造成公司供区内110kV变电站平均积水0.5米及以上，或造成公司办公区域平均积水1米及以上2米以下的；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政府防汛部门重点监控的主要</w:t>
            </w:r>
            <w:proofErr w:type="gramStart"/>
            <w:r>
              <w:rPr>
                <w:rFonts w:ascii="方正仿宋_GBK" w:eastAsia="方正仿宋_GBK" w:hAnsi="仿宋" w:hint="eastAsia"/>
              </w:rPr>
              <w:t>河流超</w:t>
            </w:r>
            <w:proofErr w:type="gramEnd"/>
            <w:r>
              <w:rPr>
                <w:rFonts w:ascii="方正仿宋_GBK" w:eastAsia="方正仿宋_GBK" w:hAnsi="仿宋" w:hint="eastAsia"/>
              </w:rPr>
              <w:t>警戒水位0.5米及以上1米以下；或洪水造成公司供区内110kV变电站平均积水0.2米及以上0.5米以下，或造成公司办公区域平均积水0.5米及以上1米以下的；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政府防汛部门重点监控的主要</w:t>
            </w:r>
            <w:proofErr w:type="gramStart"/>
            <w:r>
              <w:rPr>
                <w:rFonts w:ascii="方正仿宋_GBK" w:eastAsia="方正仿宋_GBK" w:hAnsi="仿宋" w:hint="eastAsia"/>
              </w:rPr>
              <w:t>河流超</w:t>
            </w:r>
            <w:proofErr w:type="gramEnd"/>
            <w:r>
              <w:rPr>
                <w:rFonts w:ascii="方正仿宋_GBK" w:eastAsia="方正仿宋_GBK" w:hAnsi="仿宋" w:hint="eastAsia"/>
              </w:rPr>
              <w:t>警戒水位0.3米及以上0.5米以下；或洪水造成公司供区内110kV变电站平均积水0.1米及以上0.2米以下，或造成公司办公区域平均积水0.2米及以上0.5米以下的；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10</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4个及以上乡镇连续暴雨，1天内降雨量超过200毫米的；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3个乡镇连续暴雨，1天内降雨量超过200毫米的；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2个乡镇连续暴雨，1天内降雨量超过200毫米的；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1个乡镇连续暴雨，1天内降雨量超过200毫米的；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11</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雨雪冰冻灾害造成公司辖区内5条及以上220kV线路或10条及以上110kV线路</w:t>
            </w:r>
            <w:proofErr w:type="gramStart"/>
            <w:r>
              <w:rPr>
                <w:rFonts w:ascii="方正仿宋_GBK" w:eastAsia="方正仿宋_GBK" w:hAnsi="仿宋" w:hint="eastAsia"/>
              </w:rPr>
              <w:t>覆</w:t>
            </w:r>
            <w:proofErr w:type="gramEnd"/>
            <w:r>
              <w:rPr>
                <w:rFonts w:ascii="方正仿宋_GBK" w:eastAsia="方正仿宋_GBK" w:hAnsi="仿宋" w:hint="eastAsia"/>
              </w:rPr>
              <w:t>冰厚度超过设计标准20毫米的；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雨雪冰冻灾害造成3条及以上5条以下公司辖区内5220kV线路或5条及以上10条以下110kV线路</w:t>
            </w:r>
            <w:proofErr w:type="gramStart"/>
            <w:r>
              <w:rPr>
                <w:rFonts w:ascii="方正仿宋_GBK" w:eastAsia="方正仿宋_GBK" w:hAnsi="仿宋" w:hint="eastAsia"/>
              </w:rPr>
              <w:t>覆</w:t>
            </w:r>
            <w:proofErr w:type="gramEnd"/>
            <w:r>
              <w:rPr>
                <w:rFonts w:ascii="方正仿宋_GBK" w:eastAsia="方正仿宋_GBK" w:hAnsi="仿宋" w:hint="eastAsia"/>
              </w:rPr>
              <w:t>冰厚度超过设计标准10毫米的；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雨雪冰冻灾害造成2条公司辖区内5220kV线路或3条及以上5条以下110kV线路</w:t>
            </w:r>
            <w:proofErr w:type="gramStart"/>
            <w:r>
              <w:rPr>
                <w:rFonts w:ascii="方正仿宋_GBK" w:eastAsia="方正仿宋_GBK" w:hAnsi="仿宋" w:hint="eastAsia"/>
              </w:rPr>
              <w:t>覆</w:t>
            </w:r>
            <w:proofErr w:type="gramEnd"/>
            <w:r>
              <w:rPr>
                <w:rFonts w:ascii="方正仿宋_GBK" w:eastAsia="方正仿宋_GBK" w:hAnsi="仿宋" w:hint="eastAsia"/>
              </w:rPr>
              <w:t>冰厚度超过设计标准10毫米的；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雨雪冰冻灾害造成1条公司辖区内5220kV线路或2条110kV线路</w:t>
            </w:r>
            <w:proofErr w:type="gramStart"/>
            <w:r>
              <w:rPr>
                <w:rFonts w:ascii="方正仿宋_GBK" w:eastAsia="方正仿宋_GBK" w:hAnsi="仿宋" w:hint="eastAsia"/>
              </w:rPr>
              <w:t>覆</w:t>
            </w:r>
            <w:proofErr w:type="gramEnd"/>
            <w:r>
              <w:rPr>
                <w:rFonts w:ascii="方正仿宋_GBK" w:eastAsia="方正仿宋_GBK" w:hAnsi="仿宋" w:hint="eastAsia"/>
              </w:rPr>
              <w:t>冰厚度超过设计标准10毫米的；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12</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市政府宣布进入自然灾害I级响应，即使电网设施未受严重损失，根据配合政府救灾抢险工作需要，指挥长决定启动公司I级应急响应的。</w:t>
            </w:r>
          </w:p>
        </w:tc>
        <w:tc>
          <w:tcPr>
            <w:tcW w:w="3411"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市政府宣布进入自然灾害Ⅱ级响应，或区县政府宣布进入自然灾害Ⅰ级响应的，即使电网设施未受严重损失，根据配合政府救灾抢险工作需要，指挥长决定启动公司Ⅱ级应急响应的。</w:t>
            </w:r>
          </w:p>
        </w:tc>
        <w:tc>
          <w:tcPr>
            <w:tcW w:w="3237"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市政府宣布进入自然灾害Ⅲ级响应，或区县政府宣布进入自然灾害Ⅱ级响应的，即使电网设施未受严重损失，根据配合政府救灾抢险工作需要，指挥长决定启动公司Ⅲ级应急响应的。</w:t>
            </w:r>
          </w:p>
        </w:tc>
        <w:tc>
          <w:tcPr>
            <w:tcW w:w="3109" w:type="dxa"/>
            <w:vAlign w:val="center"/>
          </w:tcPr>
          <w:p w:rsidR="00237175" w:rsidRDefault="00F57249">
            <w:pPr>
              <w:spacing w:line="0" w:lineRule="atLeast"/>
              <w:jc w:val="left"/>
              <w:rPr>
                <w:rFonts w:ascii="方正仿宋_GBK" w:eastAsia="方正仿宋_GBK" w:hAnsi="仿宋"/>
              </w:rPr>
            </w:pPr>
            <w:r>
              <w:rPr>
                <w:rFonts w:ascii="方正仿宋_GBK" w:eastAsia="方正仿宋_GBK" w:hAnsi="仿宋" w:hint="eastAsia"/>
              </w:rPr>
              <w:t>市政府宣布进入自然灾害Ⅳ级响应，或区县政府宣布进入自然灾害Ⅲ级响应的，即使电网设施未受严重损失，根据配合政府救灾抢险工作需要，指挥长决定启动公司Ⅳ级应急响应的。</w:t>
            </w:r>
          </w:p>
        </w:tc>
      </w:tr>
      <w:tr w:rsidR="00237175">
        <w:tc>
          <w:tcPr>
            <w:tcW w:w="14503" w:type="dxa"/>
            <w:gridSpan w:val="6"/>
            <w:vAlign w:val="center"/>
          </w:tcPr>
          <w:p w:rsidR="00237175" w:rsidRDefault="00F57249">
            <w:pPr>
              <w:rPr>
                <w:rFonts w:ascii="方正仿宋_GBK" w:eastAsia="方正仿宋_GBK" w:hAnsi="仿宋"/>
                <w:sz w:val="30"/>
              </w:rPr>
            </w:pPr>
            <w:r>
              <w:rPr>
                <w:rFonts w:ascii="方正仿宋_GBK" w:eastAsia="方正仿宋_GBK" w:hAnsi="仿宋" w:hint="eastAsia"/>
                <w:b/>
                <w:sz w:val="30"/>
              </w:rPr>
              <w:t>事故灾难类：</w:t>
            </w:r>
            <w:r>
              <w:rPr>
                <w:rFonts w:ascii="方正仿宋_GBK" w:eastAsia="方正仿宋_GBK" w:hAnsi="仿宋" w:hint="eastAsia"/>
                <w:sz w:val="30"/>
              </w:rPr>
              <w:t>（人身、电网、设备、交通、火灾、环境污染等）</w:t>
            </w:r>
          </w:p>
        </w:tc>
      </w:tr>
      <w:tr w:rsidR="00237175">
        <w:tc>
          <w:tcPr>
            <w:tcW w:w="816" w:type="dxa"/>
            <w:vMerge w:val="restart"/>
            <w:textDirection w:val="tbRlV"/>
            <w:vAlign w:val="center"/>
          </w:tcPr>
          <w:p w:rsidR="00237175" w:rsidRDefault="00F57249">
            <w:pPr>
              <w:ind w:left="113" w:right="113"/>
              <w:jc w:val="center"/>
              <w:rPr>
                <w:rFonts w:ascii="方正仿宋_GBK" w:eastAsia="方正仿宋_GBK" w:hAnsi="仿宋"/>
                <w:sz w:val="28"/>
              </w:rPr>
            </w:pPr>
            <w:r>
              <w:rPr>
                <w:rFonts w:ascii="方正仿宋_GBK" w:eastAsia="方正仿宋_GBK" w:hAnsi="仿宋" w:hint="eastAsia"/>
                <w:sz w:val="28"/>
              </w:rPr>
              <w:t>应急响应条件</w:t>
            </w:r>
          </w:p>
        </w:tc>
        <w:tc>
          <w:tcPr>
            <w:tcW w:w="519" w:type="dxa"/>
            <w:vMerge w:val="restart"/>
            <w:vAlign w:val="center"/>
          </w:tcPr>
          <w:p w:rsidR="00237175" w:rsidRDefault="00F57249">
            <w:pPr>
              <w:rPr>
                <w:rFonts w:ascii="方正仿宋_GBK" w:eastAsia="方正仿宋_GBK" w:hAnsi="仿宋"/>
                <w:sz w:val="28"/>
              </w:rPr>
            </w:pPr>
            <w:r>
              <w:rPr>
                <w:rFonts w:ascii="方正仿宋_GBK" w:eastAsia="方正仿宋_GBK" w:hAnsi="仿宋" w:hint="eastAsia"/>
                <w:sz w:val="28"/>
              </w:rPr>
              <w:t>序号</w:t>
            </w:r>
          </w:p>
        </w:tc>
        <w:tc>
          <w:tcPr>
            <w:tcW w:w="13168" w:type="dxa"/>
            <w:gridSpan w:val="4"/>
            <w:vAlign w:val="center"/>
          </w:tcPr>
          <w:p w:rsidR="00237175" w:rsidRDefault="00F57249">
            <w:pPr>
              <w:ind w:firstLine="560"/>
              <w:jc w:val="center"/>
              <w:rPr>
                <w:rFonts w:ascii="方正仿宋_GBK" w:eastAsia="方正仿宋_GBK" w:hAnsi="仿宋"/>
                <w:sz w:val="28"/>
              </w:rPr>
            </w:pPr>
            <w:r>
              <w:rPr>
                <w:rFonts w:ascii="方正仿宋_GBK" w:eastAsia="方正仿宋_GBK" w:hAnsi="仿宋" w:hint="eastAsia"/>
                <w:sz w:val="28"/>
              </w:rPr>
              <w:t>应急响应分级</w:t>
            </w:r>
          </w:p>
        </w:tc>
      </w:tr>
      <w:tr w:rsidR="00237175">
        <w:tc>
          <w:tcPr>
            <w:tcW w:w="816" w:type="dxa"/>
            <w:vMerge/>
          </w:tcPr>
          <w:p w:rsidR="00237175" w:rsidRDefault="00237175">
            <w:pPr>
              <w:ind w:firstLine="420"/>
              <w:rPr>
                <w:rFonts w:ascii="方正仿宋_GBK" w:eastAsia="方正仿宋_GBK" w:hAnsi="仿宋"/>
              </w:rPr>
            </w:pPr>
          </w:p>
        </w:tc>
        <w:tc>
          <w:tcPr>
            <w:tcW w:w="519" w:type="dxa"/>
            <w:vMerge/>
          </w:tcPr>
          <w:p w:rsidR="00237175" w:rsidRDefault="00237175">
            <w:pPr>
              <w:ind w:firstLine="420"/>
              <w:rPr>
                <w:rFonts w:ascii="方正仿宋_GBK" w:eastAsia="方正仿宋_GBK" w:hAnsi="仿宋"/>
              </w:rPr>
            </w:pP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Ⅰ级</w:t>
            </w: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Ⅱ级</w:t>
            </w:r>
          </w:p>
        </w:tc>
        <w:tc>
          <w:tcPr>
            <w:tcW w:w="3237"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Ⅲ级</w:t>
            </w:r>
          </w:p>
        </w:tc>
        <w:tc>
          <w:tcPr>
            <w:tcW w:w="310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Ⅳ级</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1</w:t>
            </w:r>
          </w:p>
        </w:tc>
        <w:tc>
          <w:tcPr>
            <w:tcW w:w="3411" w:type="dxa"/>
            <w:vAlign w:val="center"/>
          </w:tcPr>
          <w:p w:rsidR="00237175" w:rsidRDefault="00F57249">
            <w:pPr>
              <w:spacing w:line="0" w:lineRule="atLeast"/>
              <w:rPr>
                <w:rFonts w:ascii="方正仿宋_GBK" w:eastAsia="方正仿宋_GBK" w:hAnsi="仿宋"/>
                <w:color w:val="FF0000"/>
              </w:rPr>
            </w:pPr>
            <w:r>
              <w:rPr>
                <w:rFonts w:ascii="方正仿宋_GBK" w:eastAsia="方正仿宋_GBK" w:hAnsi="仿宋" w:hint="eastAsia"/>
                <w:kern w:val="0"/>
              </w:rPr>
              <w:t>造成公司系统10人及以上死亡，或者30人及以上受伤（包括急性工业中毒），或者500人及以上人员受困灾区的；公司应急领导小组</w:t>
            </w:r>
            <w:proofErr w:type="gramStart"/>
            <w:r>
              <w:rPr>
                <w:rFonts w:ascii="方正仿宋_GBK" w:eastAsia="方正仿宋_GBK" w:hAnsi="仿宋" w:hint="eastAsia"/>
                <w:kern w:val="0"/>
              </w:rPr>
              <w:t>视人员</w:t>
            </w:r>
            <w:proofErr w:type="gramEnd"/>
            <w:r>
              <w:rPr>
                <w:rFonts w:ascii="方正仿宋_GBK" w:eastAsia="方正仿宋_GBK" w:hAnsi="仿宋" w:hint="eastAsia"/>
                <w:kern w:val="0"/>
              </w:rPr>
              <w:t>伤亡严重程度、应急处置能力和社会影响等综合因素，研究确定为特别重大人身伤亡事故者。</w:t>
            </w:r>
          </w:p>
        </w:tc>
        <w:tc>
          <w:tcPr>
            <w:tcW w:w="3411" w:type="dxa"/>
            <w:vAlign w:val="center"/>
          </w:tcPr>
          <w:p w:rsidR="00237175" w:rsidRDefault="00F57249">
            <w:pPr>
              <w:spacing w:line="0" w:lineRule="atLeast"/>
              <w:rPr>
                <w:rFonts w:ascii="方正仿宋_GBK" w:eastAsia="方正仿宋_GBK" w:hAnsi="仿宋"/>
                <w:color w:val="FF0000"/>
              </w:rPr>
            </w:pPr>
            <w:r>
              <w:rPr>
                <w:rFonts w:ascii="方正仿宋_GBK" w:eastAsia="方正仿宋_GBK" w:hAnsi="仿宋" w:hint="eastAsia"/>
                <w:kern w:val="0"/>
              </w:rPr>
              <w:t>造成公司系统5人及以上10人以下死亡，或者20人及以上30人以下受伤（包括急性工业中毒），或者200人及以上500人以下人员受困灾区的；公司应急领导小组</w:t>
            </w:r>
            <w:proofErr w:type="gramStart"/>
            <w:r>
              <w:rPr>
                <w:rFonts w:ascii="方正仿宋_GBK" w:eastAsia="方正仿宋_GBK" w:hAnsi="仿宋" w:hint="eastAsia"/>
                <w:kern w:val="0"/>
              </w:rPr>
              <w:t>视人员</w:t>
            </w:r>
            <w:proofErr w:type="gramEnd"/>
            <w:r>
              <w:rPr>
                <w:rFonts w:ascii="方正仿宋_GBK" w:eastAsia="方正仿宋_GBK" w:hAnsi="仿宋" w:hint="eastAsia"/>
                <w:kern w:val="0"/>
              </w:rPr>
              <w:t>伤亡严重程度、应急处置能力和社会影响等综合因素，研究确定为重大人身伤亡事故者。</w:t>
            </w:r>
          </w:p>
        </w:tc>
        <w:tc>
          <w:tcPr>
            <w:tcW w:w="3237" w:type="dxa"/>
            <w:vAlign w:val="center"/>
          </w:tcPr>
          <w:p w:rsidR="00237175" w:rsidRDefault="00F57249">
            <w:pPr>
              <w:spacing w:line="0" w:lineRule="atLeast"/>
              <w:rPr>
                <w:rFonts w:ascii="方正仿宋_GBK" w:eastAsia="方正仿宋_GBK" w:hAnsi="仿宋"/>
                <w:color w:val="FF0000"/>
              </w:rPr>
            </w:pPr>
            <w:r>
              <w:rPr>
                <w:rFonts w:ascii="方正仿宋_GBK" w:eastAsia="方正仿宋_GBK" w:hAnsi="仿宋" w:hint="eastAsia"/>
                <w:kern w:val="0"/>
              </w:rPr>
              <w:t>造成公司系统3人及以上5人以下死亡，或者10人及以上20人以下受伤（包括急性工业中毒），或者100人及以上200人以下人员受困灾区的；公司应急领导小组</w:t>
            </w:r>
            <w:proofErr w:type="gramStart"/>
            <w:r>
              <w:rPr>
                <w:rFonts w:ascii="方正仿宋_GBK" w:eastAsia="方正仿宋_GBK" w:hAnsi="仿宋" w:hint="eastAsia"/>
                <w:kern w:val="0"/>
              </w:rPr>
              <w:t>视人员</w:t>
            </w:r>
            <w:proofErr w:type="gramEnd"/>
            <w:r>
              <w:rPr>
                <w:rFonts w:ascii="方正仿宋_GBK" w:eastAsia="方正仿宋_GBK" w:hAnsi="仿宋" w:hint="eastAsia"/>
                <w:kern w:val="0"/>
              </w:rPr>
              <w:t>伤亡严重程度、应急处置能力和社会影响等综合因素，研究确定为较大人身伤亡事故者。</w:t>
            </w:r>
          </w:p>
        </w:tc>
        <w:tc>
          <w:tcPr>
            <w:tcW w:w="3109" w:type="dxa"/>
            <w:vAlign w:val="center"/>
          </w:tcPr>
          <w:p w:rsidR="00237175" w:rsidRDefault="00F57249">
            <w:pPr>
              <w:spacing w:line="0" w:lineRule="atLeast"/>
              <w:jc w:val="left"/>
              <w:rPr>
                <w:rFonts w:ascii="方正仿宋_GBK" w:eastAsia="方正仿宋_GBK" w:hAnsi="仿宋"/>
                <w:color w:val="FF0000"/>
              </w:rPr>
            </w:pPr>
            <w:r>
              <w:rPr>
                <w:rFonts w:ascii="方正仿宋_GBK" w:eastAsia="方正仿宋_GBK" w:hAnsi="仿宋" w:hint="eastAsia"/>
                <w:kern w:val="0"/>
              </w:rPr>
              <w:t>造成公司系统2人及以下死亡，或者5人及以上10人以下受伤（包括急性工业中毒），或者20人及以上100 人以下人员受困灾区的为公司人身伤亡一般事故。</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2</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事故灾难造成嘉陵供区内电网减供负荷达到事故前总负荷的60%及以上；或造成重要发电厂停电、重要输变电设备受损，对南充电网安全稳定运行构成较大威胁的；</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事故灾难造成嘉陵供区内电网减供负荷达到事故前的40%及以上60%以下的；或造成重要发电厂停电、重要输变电设备受损，对南充电网安全稳定运行构成较大威胁的；</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事故灾难造成嘉陵供区内电网减供负荷达到事故前的20%及以上40%以下的；或造成重要发电厂停电、重要输变电设备受损，对南充电网安全稳定运行构成较大威</w:t>
            </w:r>
            <w:r>
              <w:rPr>
                <w:rFonts w:ascii="方正仿宋_GBK" w:eastAsia="方正仿宋_GBK" w:hAnsi="仿宋" w:hint="eastAsia"/>
              </w:rPr>
              <w:lastRenderedPageBreak/>
              <w:t>胁的；</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lastRenderedPageBreak/>
              <w:t>事故灾难造成嘉陵供区内电网减供负荷达到事故前的10%及以上20%以下的；或造成重要发电厂停电、重要输变电设备受损，对南充电网安全稳定运行构</w:t>
            </w:r>
            <w:r>
              <w:rPr>
                <w:rFonts w:ascii="方正仿宋_GBK" w:eastAsia="方正仿宋_GBK" w:hAnsi="仿宋" w:hint="eastAsia"/>
              </w:rPr>
              <w:lastRenderedPageBreak/>
              <w:t>成较大威胁的；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3</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事故灾难造成嘉陵辖区内电网3个及以上220kV变电站</w:t>
            </w:r>
            <w:proofErr w:type="gramStart"/>
            <w:r>
              <w:rPr>
                <w:rFonts w:ascii="方正仿宋_GBK" w:eastAsia="方正仿宋_GBK" w:hAnsi="仿宋" w:hint="eastAsia"/>
              </w:rPr>
              <w:t>全站失压的</w:t>
            </w:r>
            <w:proofErr w:type="gramEnd"/>
            <w:r>
              <w:rPr>
                <w:rFonts w:ascii="方正仿宋_GBK" w:eastAsia="方正仿宋_GBK" w:hAnsi="仿宋" w:hint="eastAsia"/>
              </w:rPr>
              <w:t>；</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事故灾难造成嘉陵辖区内电网2个220kV变电站或4个及以上110kV变电站</w:t>
            </w:r>
            <w:proofErr w:type="gramStart"/>
            <w:r>
              <w:rPr>
                <w:rFonts w:ascii="方正仿宋_GBK" w:eastAsia="方正仿宋_GBK" w:hAnsi="仿宋" w:hint="eastAsia"/>
              </w:rPr>
              <w:t>全站失压的</w:t>
            </w:r>
            <w:proofErr w:type="gramEnd"/>
            <w:r>
              <w:rPr>
                <w:rFonts w:ascii="方正仿宋_GBK" w:eastAsia="方正仿宋_GBK" w:hAnsi="仿宋" w:hint="eastAsia"/>
              </w:rPr>
              <w:t>；</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事故灾难造成嘉陵辖区内电网1个220kV变电站、或3个110kV变电站</w:t>
            </w:r>
            <w:proofErr w:type="gramStart"/>
            <w:r>
              <w:rPr>
                <w:rFonts w:ascii="方正仿宋_GBK" w:eastAsia="方正仿宋_GBK" w:hAnsi="仿宋" w:hint="eastAsia"/>
              </w:rPr>
              <w:t>全站失压的</w:t>
            </w:r>
            <w:proofErr w:type="gramEnd"/>
            <w:r>
              <w:rPr>
                <w:rFonts w:ascii="方正仿宋_GBK" w:eastAsia="方正仿宋_GBK" w:hAnsi="仿宋" w:hint="eastAsia"/>
              </w:rPr>
              <w:t>；</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事故灾难造成嘉陵辖区内电网2个110kV变电站</w:t>
            </w:r>
            <w:proofErr w:type="gramStart"/>
            <w:r>
              <w:rPr>
                <w:rFonts w:ascii="方正仿宋_GBK" w:eastAsia="方正仿宋_GBK" w:hAnsi="仿宋" w:hint="eastAsia"/>
              </w:rPr>
              <w:t>全站失压的</w:t>
            </w:r>
            <w:proofErr w:type="gramEnd"/>
            <w:r>
              <w:rPr>
                <w:rFonts w:ascii="方正仿宋_GBK" w:eastAsia="方正仿宋_GBK" w:hAnsi="仿宋" w:hint="eastAsia"/>
              </w:rPr>
              <w:t>；</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4</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重要供电负荷出现供电中断，导致副市级党政军要害部门、重要会议、重大活动现场停电；导致煤矿、矿山、化工、冶炼等高危企业停电，造成3人及以上死亡，或者10人及以上受伤，或1000万元及以上经济损失的；导致2个及</w:t>
            </w:r>
            <w:proofErr w:type="gramStart"/>
            <w:r>
              <w:rPr>
                <w:rFonts w:ascii="方正仿宋_GBK" w:eastAsia="方正仿宋_GBK" w:hAnsi="仿宋" w:hint="eastAsia"/>
              </w:rPr>
              <w:t>以上电铁牵引</w:t>
            </w:r>
            <w:proofErr w:type="gramEnd"/>
            <w:r>
              <w:rPr>
                <w:rFonts w:ascii="方正仿宋_GBK" w:eastAsia="方正仿宋_GBK" w:hAnsi="仿宋" w:hint="eastAsia"/>
              </w:rPr>
              <w:t>变电站停电；或造成车站等重要交通枢纽停电，影响旅客人数5000人及以上的；</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重要供电负荷出现供电中断，导致地县级党政军要害部门、重要会议、重大活动现场停电；导致煤矿、矿山、化工、冶炼等高危企业停电，造成1人及以上3人以下死亡，或者5人及以上10人以下受伤，或500万元及以上1000万元以下经济损失的；导致</w:t>
            </w:r>
            <w:proofErr w:type="gramStart"/>
            <w:r>
              <w:rPr>
                <w:rFonts w:ascii="方正仿宋_GBK" w:eastAsia="方正仿宋_GBK" w:hAnsi="仿宋" w:hint="eastAsia"/>
              </w:rPr>
              <w:t>1个电铁牵引</w:t>
            </w:r>
            <w:proofErr w:type="gramEnd"/>
            <w:r>
              <w:rPr>
                <w:rFonts w:ascii="方正仿宋_GBK" w:eastAsia="方正仿宋_GBK" w:hAnsi="仿宋" w:hint="eastAsia"/>
              </w:rPr>
              <w:t>变电站停电；或造成车站等重要交通枢纽停电，影响旅客人数3000人及以上5000人以下的；</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重要供电负荷出现供电中断，导致副县级党政军要害部门、重要会议、重大活动现场停电；导致煤矿、矿山、化工、冶炼等高危企业停电，造成3人及以上5人以下受伤，或200万元及以上500万元以下经济损失的；或造成车站等重要交通枢纽停电，影响旅客人数2000人及以上3000人以下的；</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重要供电负荷出现供电中断，导致乡镇党政军要害部门、重要会议、重大活动现场停电；导致煤矿、矿山、化工、冶炼等高危企业停电，造成2人受伤，或100万元及以上200万元以下经济损失的；或造成车站等重要交通枢纽停电，影响旅客人数1000人及以上2000人以下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5</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事故灾难造成嘉陵辖区或其它4个及以上县级供电区域大面积停电，35kV线路停运20条及以上，10kV线路停运50条及以上，影响供电用户数达20万户及以上的；</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事故灾难造成嘉陵辖区或其它3个县级供电区域大面积停电，35kV线路停运15条及以上20条以下，10kV线路停运30条及以上50条以下，影响供电用户数达10万户及以上20万户以下的；</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事故灾难造成嘉陵辖区或其它2个县级供电区域大面积停电，35kV线路停运10条及以上15条以下，10kV线路停运20条及以上30条以下，影响供电用户数达8万户及以上10万户以下的；</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事故灾难造成嘉陵辖区或其它1个县级供电区域大面积停电，35kV线路停运5条及以上10条以下，10kV线路停运10条及以上20条以下，影响供电用户数达5万户及以上8万户以下的；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6</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color w:val="000000"/>
              </w:rPr>
              <w:t>因环境污染事件导致区域生态功能部分丧失或濒危物种生存环境受到污染；导致当地经济、社会活动受到较大影响，疏散转移群众5000人及以上；造成重要河流、湖泊、水</w:t>
            </w:r>
            <w:r>
              <w:rPr>
                <w:rFonts w:ascii="方正仿宋_GBK" w:eastAsia="方正仿宋_GBK" w:hAnsi="仿宋" w:hint="eastAsia"/>
                <w:color w:val="000000"/>
              </w:rPr>
              <w:lastRenderedPageBreak/>
              <w:t>库大面积污染，或县级以上城镇水源地取水中断的污染事件；或发生2类放射源丢失、被盗或失控事件；</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color w:val="000000"/>
              </w:rPr>
              <w:lastRenderedPageBreak/>
              <w:t>因环境污染造成跨地级行政区域纠纷，使当地经济、社会活动受到影响，疏散转移群众3000人及以上5000人以下；或发生3类放射源丢失、被盗或失控事件；</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color w:val="000000"/>
              </w:rPr>
              <w:t>因环境污染造成跨县级行政区域纠纷，引起一般群体性影响，疏散转移群众2000人及以上3000人以下；或发生4类放射源丢失、被盗或失控事件；</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color w:val="000000"/>
              </w:rPr>
              <w:t>因环境污染引起一般群体性影响，疏散转移群众1000人及以上2000人以下；或发生5类放射源丢失、被盗或失控事件；</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7</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高危企业或公共场所发生重大事故灾难，根据政府救援需要，指挥长决定启动公司I级应急响应的。</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高危企业或公共场所发生重大事故灾难，根据政府救援需要，指挥长决定启动公司Ⅱ级应急响应的。</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高危企业或公共场所发生重大事故灾难，根据政府救援需要，指挥长决定启动公司Ⅲ级应急响应的。</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高危企业或公共场所发生重大事故灾难，根据政府救援需要，指挥长决定启动公司Ⅳ级应急响应的。</w:t>
            </w:r>
          </w:p>
        </w:tc>
      </w:tr>
      <w:tr w:rsidR="00237175">
        <w:tc>
          <w:tcPr>
            <w:tcW w:w="14503" w:type="dxa"/>
            <w:gridSpan w:val="6"/>
            <w:vAlign w:val="center"/>
          </w:tcPr>
          <w:p w:rsidR="00237175" w:rsidRDefault="00F57249">
            <w:pPr>
              <w:rPr>
                <w:rFonts w:ascii="方正仿宋_GBK" w:eastAsia="方正仿宋_GBK" w:hAnsi="仿宋"/>
                <w:sz w:val="30"/>
              </w:rPr>
            </w:pPr>
            <w:r>
              <w:rPr>
                <w:rFonts w:ascii="方正仿宋_GBK" w:eastAsia="方正仿宋_GBK" w:hAnsi="仿宋" w:hint="eastAsia"/>
                <w:b/>
                <w:sz w:val="30"/>
              </w:rPr>
              <w:t>公共卫生事件类：</w:t>
            </w:r>
          </w:p>
        </w:tc>
      </w:tr>
      <w:tr w:rsidR="00237175">
        <w:tc>
          <w:tcPr>
            <w:tcW w:w="816" w:type="dxa"/>
            <w:vMerge w:val="restart"/>
            <w:textDirection w:val="tbRlV"/>
            <w:vAlign w:val="center"/>
          </w:tcPr>
          <w:p w:rsidR="00237175" w:rsidRDefault="00F57249">
            <w:pPr>
              <w:ind w:left="113" w:right="113"/>
              <w:jc w:val="center"/>
              <w:rPr>
                <w:rFonts w:ascii="方正仿宋_GBK" w:eastAsia="方正仿宋_GBK" w:hAnsi="仿宋"/>
                <w:sz w:val="28"/>
              </w:rPr>
            </w:pPr>
            <w:r>
              <w:rPr>
                <w:rFonts w:ascii="方正仿宋_GBK" w:eastAsia="方正仿宋_GBK" w:hAnsi="仿宋" w:hint="eastAsia"/>
                <w:sz w:val="28"/>
              </w:rPr>
              <w:t>应急响应条件</w:t>
            </w:r>
          </w:p>
        </w:tc>
        <w:tc>
          <w:tcPr>
            <w:tcW w:w="519" w:type="dxa"/>
            <w:vMerge w:val="restart"/>
            <w:vAlign w:val="center"/>
          </w:tcPr>
          <w:p w:rsidR="00237175" w:rsidRDefault="00F57249">
            <w:pPr>
              <w:rPr>
                <w:rFonts w:ascii="方正仿宋_GBK" w:eastAsia="方正仿宋_GBK" w:hAnsi="仿宋"/>
                <w:sz w:val="28"/>
              </w:rPr>
            </w:pPr>
            <w:r>
              <w:rPr>
                <w:rFonts w:ascii="方正仿宋_GBK" w:eastAsia="方正仿宋_GBK" w:hAnsi="仿宋" w:hint="eastAsia"/>
                <w:sz w:val="28"/>
              </w:rPr>
              <w:t>序号</w:t>
            </w:r>
          </w:p>
        </w:tc>
        <w:tc>
          <w:tcPr>
            <w:tcW w:w="13168" w:type="dxa"/>
            <w:gridSpan w:val="4"/>
            <w:vAlign w:val="center"/>
          </w:tcPr>
          <w:p w:rsidR="00237175" w:rsidRDefault="00F57249">
            <w:pPr>
              <w:ind w:firstLine="560"/>
              <w:jc w:val="center"/>
              <w:rPr>
                <w:rFonts w:ascii="方正仿宋_GBK" w:eastAsia="方正仿宋_GBK" w:hAnsi="仿宋"/>
                <w:sz w:val="28"/>
              </w:rPr>
            </w:pPr>
            <w:r>
              <w:rPr>
                <w:rFonts w:ascii="方正仿宋_GBK" w:eastAsia="方正仿宋_GBK" w:hAnsi="仿宋" w:hint="eastAsia"/>
                <w:sz w:val="28"/>
              </w:rPr>
              <w:t>应急响应分级</w:t>
            </w:r>
          </w:p>
        </w:tc>
      </w:tr>
      <w:tr w:rsidR="00237175">
        <w:tc>
          <w:tcPr>
            <w:tcW w:w="816" w:type="dxa"/>
            <w:vMerge/>
          </w:tcPr>
          <w:p w:rsidR="00237175" w:rsidRDefault="00237175">
            <w:pPr>
              <w:ind w:firstLine="420"/>
              <w:rPr>
                <w:rFonts w:ascii="方正仿宋_GBK" w:eastAsia="方正仿宋_GBK" w:hAnsi="仿宋"/>
              </w:rPr>
            </w:pPr>
          </w:p>
        </w:tc>
        <w:tc>
          <w:tcPr>
            <w:tcW w:w="519" w:type="dxa"/>
            <w:vMerge/>
          </w:tcPr>
          <w:p w:rsidR="00237175" w:rsidRDefault="00237175">
            <w:pPr>
              <w:ind w:firstLine="560"/>
              <w:rPr>
                <w:rFonts w:ascii="方正仿宋_GBK" w:eastAsia="方正仿宋_GBK" w:hAnsi="仿宋"/>
                <w:sz w:val="28"/>
              </w:rPr>
            </w:pP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Ⅰ级</w:t>
            </w: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Ⅱ级</w:t>
            </w:r>
          </w:p>
        </w:tc>
        <w:tc>
          <w:tcPr>
            <w:tcW w:w="3237"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Ⅲ级</w:t>
            </w:r>
          </w:p>
        </w:tc>
        <w:tc>
          <w:tcPr>
            <w:tcW w:w="310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Ⅳ级</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1</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全公司发生30人及以上感染同一传染病事件；或出现30人及以上食物中毒事件；或发生30人及以上核事件和辐射事件的。</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全公司发生10人及以上30人以下感染同一传染病事件；或出现10人及以上30人以下食物中毒事件；或发生10人及以上30人以下核事件和辐射事件的。</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全公司发生5人及以上10人以下感染同一传染病事件；或出现5人及以上10人以下食物中毒事件；或发生5人及以上10人以下核事件和辐射事件的。</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全公司发生3人及以上5人以下感染同一传染病事件；或出现3人及以上5人以下食物中毒事件；或发生3人及以上5人以下核事件和辐射事件的。</w:t>
            </w:r>
          </w:p>
        </w:tc>
      </w:tr>
      <w:tr w:rsidR="00237175">
        <w:trPr>
          <w:trHeight w:val="536"/>
        </w:trPr>
        <w:tc>
          <w:tcPr>
            <w:tcW w:w="14503" w:type="dxa"/>
            <w:gridSpan w:val="6"/>
            <w:vAlign w:val="center"/>
          </w:tcPr>
          <w:p w:rsidR="00237175" w:rsidRDefault="00F57249">
            <w:pPr>
              <w:rPr>
                <w:rFonts w:ascii="方正仿宋_GBK" w:eastAsia="方正仿宋_GBK" w:hAnsi="仿宋"/>
                <w:sz w:val="30"/>
              </w:rPr>
            </w:pPr>
            <w:r>
              <w:rPr>
                <w:rFonts w:ascii="方正仿宋_GBK" w:eastAsia="方正仿宋_GBK" w:hAnsi="仿宋" w:hint="eastAsia"/>
                <w:b/>
                <w:sz w:val="30"/>
              </w:rPr>
              <w:t>社会安全类：</w:t>
            </w:r>
          </w:p>
        </w:tc>
      </w:tr>
      <w:tr w:rsidR="00237175">
        <w:trPr>
          <w:trHeight w:val="997"/>
        </w:trPr>
        <w:tc>
          <w:tcPr>
            <w:tcW w:w="816" w:type="dxa"/>
            <w:vMerge w:val="restart"/>
            <w:textDirection w:val="tbRlV"/>
            <w:vAlign w:val="center"/>
          </w:tcPr>
          <w:p w:rsidR="00237175" w:rsidRDefault="00F57249">
            <w:pPr>
              <w:ind w:left="113" w:right="113"/>
              <w:rPr>
                <w:rFonts w:ascii="方正仿宋_GBK" w:eastAsia="方正仿宋_GBK" w:hAnsi="仿宋"/>
                <w:sz w:val="28"/>
              </w:rPr>
            </w:pPr>
            <w:r>
              <w:rPr>
                <w:rFonts w:ascii="方正仿宋_GBK" w:eastAsia="方正仿宋_GBK" w:hAnsi="仿宋" w:hint="eastAsia"/>
                <w:sz w:val="28"/>
                <w:szCs w:val="22"/>
              </w:rPr>
              <w:t>应急响应条件</w:t>
            </w:r>
          </w:p>
        </w:tc>
        <w:tc>
          <w:tcPr>
            <w:tcW w:w="519" w:type="dxa"/>
            <w:vMerge w:val="restart"/>
            <w:vAlign w:val="center"/>
          </w:tcPr>
          <w:p w:rsidR="00237175" w:rsidRDefault="00F57249">
            <w:pPr>
              <w:rPr>
                <w:rFonts w:ascii="方正仿宋_GBK" w:eastAsia="方正仿宋_GBK" w:hAnsi="仿宋"/>
                <w:sz w:val="28"/>
              </w:rPr>
            </w:pPr>
            <w:r>
              <w:rPr>
                <w:rFonts w:ascii="方正仿宋_GBK" w:eastAsia="方正仿宋_GBK" w:hAnsi="仿宋" w:hint="eastAsia"/>
                <w:sz w:val="28"/>
              </w:rPr>
              <w:t>序号</w:t>
            </w:r>
          </w:p>
        </w:tc>
        <w:tc>
          <w:tcPr>
            <w:tcW w:w="13168" w:type="dxa"/>
            <w:gridSpan w:val="4"/>
            <w:vAlign w:val="center"/>
          </w:tcPr>
          <w:p w:rsidR="00237175" w:rsidRDefault="00F57249">
            <w:pPr>
              <w:ind w:firstLine="560"/>
              <w:jc w:val="center"/>
              <w:rPr>
                <w:rFonts w:ascii="方正仿宋_GBK" w:eastAsia="方正仿宋_GBK" w:hAnsi="仿宋"/>
                <w:sz w:val="28"/>
              </w:rPr>
            </w:pPr>
            <w:r>
              <w:rPr>
                <w:rFonts w:ascii="方正仿宋_GBK" w:eastAsia="方正仿宋_GBK" w:hAnsi="仿宋" w:hint="eastAsia"/>
                <w:sz w:val="28"/>
              </w:rPr>
              <w:t>应急响应分级</w:t>
            </w:r>
          </w:p>
        </w:tc>
      </w:tr>
      <w:tr w:rsidR="00237175">
        <w:tc>
          <w:tcPr>
            <w:tcW w:w="816" w:type="dxa"/>
            <w:vMerge/>
          </w:tcPr>
          <w:p w:rsidR="00237175" w:rsidRDefault="00237175">
            <w:pPr>
              <w:ind w:firstLine="420"/>
              <w:rPr>
                <w:rFonts w:ascii="方正仿宋_GBK" w:eastAsia="方正仿宋_GBK" w:hAnsi="仿宋"/>
              </w:rPr>
            </w:pPr>
          </w:p>
        </w:tc>
        <w:tc>
          <w:tcPr>
            <w:tcW w:w="519" w:type="dxa"/>
            <w:vMerge/>
          </w:tcPr>
          <w:p w:rsidR="00237175" w:rsidRDefault="00237175">
            <w:pPr>
              <w:ind w:firstLine="560"/>
              <w:rPr>
                <w:rFonts w:ascii="方正仿宋_GBK" w:eastAsia="方正仿宋_GBK" w:hAnsi="仿宋"/>
                <w:sz w:val="28"/>
              </w:rPr>
            </w:pP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Ⅰ级</w:t>
            </w:r>
          </w:p>
        </w:tc>
        <w:tc>
          <w:tcPr>
            <w:tcW w:w="3411"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Ⅱ级</w:t>
            </w:r>
          </w:p>
        </w:tc>
        <w:tc>
          <w:tcPr>
            <w:tcW w:w="3237"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Ⅲ级</w:t>
            </w:r>
          </w:p>
        </w:tc>
        <w:tc>
          <w:tcPr>
            <w:tcW w:w="310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Ⅳ级</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rPr>
                <w:rFonts w:ascii="方正仿宋_GBK" w:eastAsia="方正仿宋_GBK" w:hAnsi="仿宋"/>
                <w:sz w:val="28"/>
              </w:rPr>
            </w:pPr>
            <w:r>
              <w:rPr>
                <w:rFonts w:ascii="方正仿宋_GBK" w:eastAsia="方正仿宋_GBK" w:hAnsi="仿宋" w:hint="eastAsia"/>
                <w:sz w:val="28"/>
              </w:rPr>
              <w:t>1</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50人及以上参加游行、集会、绝食、静坐、请愿等严重影响社会稳定的重大群体性事件；或30人及以上在市政府、市公司、公司聚集上访的；或10人及以上在省政府、省电力公司聚集上访的，或6人及以上滞留在京国家机关、</w:t>
            </w:r>
            <w:proofErr w:type="gramStart"/>
            <w:r>
              <w:rPr>
                <w:rFonts w:ascii="方正仿宋_GBK" w:eastAsia="方正仿宋_GBK" w:hAnsi="仿宋" w:hint="eastAsia"/>
              </w:rPr>
              <w:t>国网公司</w:t>
            </w:r>
            <w:proofErr w:type="gramEnd"/>
            <w:r>
              <w:rPr>
                <w:rFonts w:ascii="方正仿宋_GBK" w:eastAsia="方正仿宋_GBK" w:hAnsi="仿宋" w:hint="eastAsia"/>
              </w:rPr>
              <w:t>总部聚集上访的；</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30人及以上50人以下参加游行、集会、绝食、静坐、请愿等严重影响社会稳定的重大群体性事件；或10人及以上30人以下在市政府、市公司、公司聚集上访的；或5人及以上10人以下在省政府、省电力公司聚集上访的，或3人及以上6人以下滞留在京国家机关、</w:t>
            </w:r>
            <w:proofErr w:type="gramStart"/>
            <w:r>
              <w:rPr>
                <w:rFonts w:ascii="方正仿宋_GBK" w:eastAsia="方正仿宋_GBK" w:hAnsi="仿宋" w:hint="eastAsia"/>
              </w:rPr>
              <w:t>国网公司</w:t>
            </w:r>
            <w:proofErr w:type="gramEnd"/>
            <w:r>
              <w:rPr>
                <w:rFonts w:ascii="方正仿宋_GBK" w:eastAsia="方正仿宋_GBK" w:hAnsi="仿宋" w:hint="eastAsia"/>
              </w:rPr>
              <w:t>总部聚集上访的；</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20人及以上30人以下参加游行、集会、绝食、静坐、请愿等严重影响社会稳定的重大群体性事件；或5人及以上10人以下在市政府、市公司、公司聚集上访的；或3人及以上5人以下在省政府、省电力公司聚集上访的，或2人滞留在京国家机关、</w:t>
            </w:r>
            <w:proofErr w:type="gramStart"/>
            <w:r>
              <w:rPr>
                <w:rFonts w:ascii="方正仿宋_GBK" w:eastAsia="方正仿宋_GBK" w:hAnsi="仿宋" w:hint="eastAsia"/>
              </w:rPr>
              <w:t>国网公司</w:t>
            </w:r>
            <w:proofErr w:type="gramEnd"/>
            <w:r>
              <w:rPr>
                <w:rFonts w:ascii="方正仿宋_GBK" w:eastAsia="方正仿宋_GBK" w:hAnsi="仿宋" w:hint="eastAsia"/>
              </w:rPr>
              <w:t>总部聚集上访的；</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10人及以上20人以下参加游行、集会、绝食、静坐、请愿等严重影响社会稳定的重大群体性事件；或3人及以上5人以下在市政府、市公司、公司聚集上访的；或2人在省政府、省电力公司聚集上访的，或1人滞留在京国家机关、</w:t>
            </w:r>
            <w:proofErr w:type="gramStart"/>
            <w:r>
              <w:rPr>
                <w:rFonts w:ascii="方正仿宋_GBK" w:eastAsia="方正仿宋_GBK" w:hAnsi="仿宋" w:hint="eastAsia"/>
              </w:rPr>
              <w:t>国网公司</w:t>
            </w:r>
            <w:proofErr w:type="gramEnd"/>
            <w:r>
              <w:rPr>
                <w:rFonts w:ascii="方正仿宋_GBK" w:eastAsia="方正仿宋_GBK" w:hAnsi="仿宋" w:hint="eastAsia"/>
              </w:rPr>
              <w:t>总部上访的；</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2</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发生大规模社会群体事件、恐怖袭击事件和电力设施破坏事件，造成3人及以上伤亡；或造成辖区内2个及以上220kV变电站被迫停运的；</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发生大规模社会群体事件、恐怖袭击事件和电力设施破坏事件，造成1人及以上3人以下伤亡；或造成辖区内1个220kV变电站或2个110kV变电站被迫停运的；</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发生大规模社会群体事件、恐怖袭击事件和电力设施破坏事件，造成辖区内1个110kV变电站被迫停运的；</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发生大规模社会群体事件、恐怖袭击事件和电力设施破坏事件，造成辖区内1个110kV变电站110kV一段</w:t>
            </w:r>
            <w:proofErr w:type="gramStart"/>
            <w:r>
              <w:rPr>
                <w:rFonts w:ascii="方正仿宋_GBK" w:eastAsia="方正仿宋_GBK" w:hAnsi="仿宋" w:hint="eastAsia"/>
              </w:rPr>
              <w:t>母线失压的</w:t>
            </w:r>
            <w:proofErr w:type="gramEnd"/>
            <w:r>
              <w:rPr>
                <w:rFonts w:ascii="方正仿宋_GBK" w:eastAsia="方正仿宋_GBK" w:hAnsi="仿宋" w:hint="eastAsia"/>
              </w:rPr>
              <w:t>。</w:t>
            </w:r>
          </w:p>
        </w:tc>
      </w:tr>
      <w:tr w:rsidR="00237175">
        <w:tc>
          <w:tcPr>
            <w:tcW w:w="816" w:type="dxa"/>
            <w:vMerge/>
          </w:tcPr>
          <w:p w:rsidR="00237175" w:rsidRDefault="00237175">
            <w:pPr>
              <w:ind w:firstLine="420"/>
              <w:rPr>
                <w:rFonts w:ascii="方正仿宋_GBK" w:eastAsia="方正仿宋_GBK" w:hAnsi="仿宋"/>
              </w:rPr>
            </w:pPr>
          </w:p>
        </w:tc>
        <w:tc>
          <w:tcPr>
            <w:tcW w:w="519" w:type="dxa"/>
            <w:vAlign w:val="center"/>
          </w:tcPr>
          <w:p w:rsidR="00237175" w:rsidRDefault="00F57249">
            <w:pPr>
              <w:jc w:val="center"/>
              <w:rPr>
                <w:rFonts w:ascii="方正仿宋_GBK" w:eastAsia="方正仿宋_GBK" w:hAnsi="仿宋"/>
                <w:sz w:val="28"/>
              </w:rPr>
            </w:pPr>
            <w:r>
              <w:rPr>
                <w:rFonts w:ascii="方正仿宋_GBK" w:eastAsia="方正仿宋_GBK" w:hAnsi="仿宋" w:hint="eastAsia"/>
                <w:sz w:val="28"/>
              </w:rPr>
              <w:t>3</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在国家级重要媒体、网络、刊物上出现严重</w:t>
            </w:r>
            <w:proofErr w:type="gramStart"/>
            <w:r>
              <w:rPr>
                <w:rFonts w:ascii="方正仿宋_GBK" w:eastAsia="方正仿宋_GBK" w:hAnsi="仿宋" w:hint="eastAsia"/>
              </w:rPr>
              <w:t>影响国网南充</w:t>
            </w:r>
            <w:proofErr w:type="gramEnd"/>
            <w:r>
              <w:rPr>
                <w:rFonts w:ascii="方正仿宋_GBK" w:eastAsia="方正仿宋_GBK" w:hAnsi="仿宋" w:hint="eastAsia"/>
              </w:rPr>
              <w:t>市嘉陵供电公司形象和声誉的新闻突发事件。</w:t>
            </w:r>
          </w:p>
        </w:tc>
        <w:tc>
          <w:tcPr>
            <w:tcW w:w="3411"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在省级重要媒体、网络、刊物上出现严重</w:t>
            </w:r>
            <w:proofErr w:type="gramStart"/>
            <w:r>
              <w:rPr>
                <w:rFonts w:ascii="方正仿宋_GBK" w:eastAsia="方正仿宋_GBK" w:hAnsi="仿宋" w:hint="eastAsia"/>
              </w:rPr>
              <w:t>影响国网南充</w:t>
            </w:r>
            <w:proofErr w:type="gramEnd"/>
            <w:r>
              <w:rPr>
                <w:rFonts w:ascii="方正仿宋_GBK" w:eastAsia="方正仿宋_GBK" w:hAnsi="仿宋" w:hint="eastAsia"/>
              </w:rPr>
              <w:t>市嘉陵供电公司形象和声誉的新闻突发事件。</w:t>
            </w:r>
          </w:p>
        </w:tc>
        <w:tc>
          <w:tcPr>
            <w:tcW w:w="3237"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在地市级重要媒体、网络、刊物上出现严重</w:t>
            </w:r>
            <w:proofErr w:type="gramStart"/>
            <w:r>
              <w:rPr>
                <w:rFonts w:ascii="方正仿宋_GBK" w:eastAsia="方正仿宋_GBK" w:hAnsi="仿宋" w:hint="eastAsia"/>
              </w:rPr>
              <w:t>影响国网南充</w:t>
            </w:r>
            <w:proofErr w:type="gramEnd"/>
            <w:r>
              <w:rPr>
                <w:rFonts w:ascii="方正仿宋_GBK" w:eastAsia="方正仿宋_GBK" w:hAnsi="仿宋" w:hint="eastAsia"/>
              </w:rPr>
              <w:t>市嘉陵供电公司形象和声誉的新闻突发事件。</w:t>
            </w:r>
          </w:p>
        </w:tc>
        <w:tc>
          <w:tcPr>
            <w:tcW w:w="3109" w:type="dxa"/>
            <w:vAlign w:val="center"/>
          </w:tcPr>
          <w:p w:rsidR="00237175" w:rsidRDefault="00F57249">
            <w:pPr>
              <w:spacing w:line="0" w:lineRule="atLeast"/>
              <w:rPr>
                <w:rFonts w:ascii="方正仿宋_GBK" w:eastAsia="方正仿宋_GBK" w:hAnsi="仿宋"/>
              </w:rPr>
            </w:pPr>
            <w:r>
              <w:rPr>
                <w:rFonts w:ascii="方正仿宋_GBK" w:eastAsia="方正仿宋_GBK" w:hAnsi="仿宋" w:hint="eastAsia"/>
              </w:rPr>
              <w:t>在县级重要媒体、网络、刊物上出现严重</w:t>
            </w:r>
            <w:proofErr w:type="gramStart"/>
            <w:r>
              <w:rPr>
                <w:rFonts w:ascii="方正仿宋_GBK" w:eastAsia="方正仿宋_GBK" w:hAnsi="仿宋" w:hint="eastAsia"/>
              </w:rPr>
              <w:t>影响国网南充</w:t>
            </w:r>
            <w:proofErr w:type="gramEnd"/>
            <w:r>
              <w:rPr>
                <w:rFonts w:ascii="方正仿宋_GBK" w:eastAsia="方正仿宋_GBK" w:hAnsi="仿宋" w:hint="eastAsia"/>
              </w:rPr>
              <w:t>市嘉陵供电公司形象和声誉的新闻突发事件。</w:t>
            </w:r>
          </w:p>
        </w:tc>
      </w:tr>
    </w:tbl>
    <w:p w:rsidR="00237175" w:rsidRDefault="00237175">
      <w:pPr>
        <w:spacing w:line="360" w:lineRule="auto"/>
        <w:jc w:val="left"/>
        <w:textAlignment w:val="baseline"/>
        <w:rPr>
          <w:rFonts w:ascii="方正仿宋_GBK" w:eastAsia="方正仿宋_GBK" w:hAnsi="仿宋"/>
        </w:rPr>
      </w:pPr>
    </w:p>
    <w:p w:rsidR="00237175" w:rsidRDefault="00237175">
      <w:pPr>
        <w:sectPr w:rsidR="00237175">
          <w:pgSz w:w="16838" w:h="11906" w:orient="landscape"/>
          <w:pgMar w:top="1803" w:right="1440" w:bottom="1803" w:left="1440" w:header="851" w:footer="992" w:gutter="0"/>
          <w:cols w:space="0"/>
          <w:docGrid w:type="lines" w:linePitch="319"/>
        </w:sectPr>
      </w:pPr>
    </w:p>
    <w:p w:rsidR="00237175" w:rsidRDefault="00F57249">
      <w:pPr>
        <w:pStyle w:val="2"/>
        <w:jc w:val="center"/>
        <w:rPr>
          <w:rFonts w:ascii="方正仿宋_GBK" w:eastAsia="方正仿宋_GBK"/>
          <w:sz w:val="28"/>
          <w:szCs w:val="28"/>
        </w:rPr>
      </w:pPr>
      <w:bookmarkStart w:id="109" w:name="_Toc959"/>
      <w:r>
        <w:rPr>
          <w:rFonts w:ascii="方正仿宋_GBK" w:eastAsia="方正仿宋_GBK" w:hint="eastAsia"/>
          <w:sz w:val="28"/>
          <w:szCs w:val="28"/>
        </w:rPr>
        <w:lastRenderedPageBreak/>
        <w:t>12.4</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市嘉陵供电公司突发事件预警流程</w:t>
      </w:r>
      <w:bookmarkEnd w:id="109"/>
    </w:p>
    <w:p w:rsidR="00237175" w:rsidRDefault="00237175"/>
    <w:p w:rsidR="00237175" w:rsidRDefault="00237175"/>
    <w:p w:rsidR="00237175" w:rsidRDefault="00F57249">
      <w:pPr>
        <w:rPr>
          <w:rFonts w:ascii="方正仿宋_GBK" w:eastAsia="方正仿宋_GBK"/>
          <w:sz w:val="28"/>
          <w:szCs w:val="28"/>
        </w:rPr>
        <w:sectPr w:rsidR="00237175">
          <w:pgSz w:w="11906" w:h="16838"/>
          <w:pgMar w:top="1440" w:right="1803" w:bottom="1440" w:left="1803" w:header="851" w:footer="992" w:gutter="0"/>
          <w:cols w:space="0"/>
          <w:docGrid w:type="lines" w:linePitch="319"/>
        </w:sectPr>
      </w:pPr>
      <w:r>
        <w:rPr>
          <w:rFonts w:hint="eastAsia"/>
          <w:noProof/>
        </w:rPr>
        <w:drawing>
          <wp:anchor distT="0" distB="0" distL="114300" distR="114300" simplePos="0" relativeHeight="251634688" behindDoc="1" locked="0" layoutInCell="1" allowOverlap="1">
            <wp:simplePos x="0" y="0"/>
            <wp:positionH relativeFrom="column">
              <wp:posOffset>-423545</wp:posOffset>
            </wp:positionH>
            <wp:positionV relativeFrom="paragraph">
              <wp:posOffset>120650</wp:posOffset>
            </wp:positionV>
            <wp:extent cx="6119495" cy="6855460"/>
            <wp:effectExtent l="0" t="0" r="14605" b="0"/>
            <wp:wrapThrough wrapText="bothSides">
              <wp:wrapPolygon edited="0">
                <wp:start x="0" y="0"/>
                <wp:lineTo x="0" y="21548"/>
                <wp:lineTo x="21517" y="21548"/>
                <wp:lineTo x="21517" y="0"/>
                <wp:lineTo x="0" y="0"/>
              </wp:wrapPolygon>
            </wp:wrapThrough>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22"/>
                    <a:srcRect r="22573"/>
                    <a:stretch>
                      <a:fillRect/>
                    </a:stretch>
                  </pic:blipFill>
                  <pic:spPr>
                    <a:xfrm>
                      <a:off x="0" y="0"/>
                      <a:ext cx="6119495" cy="6855460"/>
                    </a:xfrm>
                    <a:prstGeom prst="rect">
                      <a:avLst/>
                    </a:prstGeom>
                  </pic:spPr>
                </pic:pic>
              </a:graphicData>
            </a:graphic>
          </wp:anchor>
        </w:drawing>
      </w:r>
    </w:p>
    <w:p w:rsidR="00237175" w:rsidRDefault="00F57249">
      <w:pPr>
        <w:pStyle w:val="2"/>
        <w:jc w:val="center"/>
        <w:rPr>
          <w:rFonts w:ascii="方正仿宋_GBK" w:eastAsia="方正仿宋_GBK"/>
          <w:sz w:val="28"/>
          <w:szCs w:val="28"/>
        </w:rPr>
        <w:sectPr w:rsidR="00237175">
          <w:pgSz w:w="16838" w:h="11906" w:orient="landscape"/>
          <w:pgMar w:top="1803" w:right="1440" w:bottom="1803" w:left="1440" w:header="851" w:footer="992" w:gutter="0"/>
          <w:cols w:space="0"/>
          <w:docGrid w:type="lines" w:linePitch="319"/>
        </w:sectPr>
      </w:pPr>
      <w:bookmarkStart w:id="110" w:name="_Toc2750"/>
      <w:r>
        <w:rPr>
          <w:rFonts w:ascii="方正仿宋_GBK" w:eastAsia="方正仿宋_GBK" w:hint="eastAsia"/>
          <w:sz w:val="28"/>
          <w:szCs w:val="28"/>
        </w:rPr>
        <w:lastRenderedPageBreak/>
        <w:t>12.5</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市嘉陵供电公司突发事件应急响应流程</w:t>
      </w:r>
      <w:r>
        <w:rPr>
          <w:rFonts w:hint="eastAsia"/>
          <w:noProof/>
        </w:rPr>
        <w:drawing>
          <wp:inline distT="0" distB="0" distL="114300" distR="114300">
            <wp:extent cx="8293100" cy="4591685"/>
            <wp:effectExtent l="0" t="0" r="12700" b="18415"/>
            <wp:docPr id="7" name="图片 7" descr="CAPTURE_2019924_15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APTURE_2019924_154737"/>
                    <pic:cNvPicPr>
                      <a:picLocks noChangeAspect="1"/>
                    </pic:cNvPicPr>
                  </pic:nvPicPr>
                  <pic:blipFill>
                    <a:blip r:embed="rId23"/>
                    <a:stretch>
                      <a:fillRect/>
                    </a:stretch>
                  </pic:blipFill>
                  <pic:spPr>
                    <a:xfrm>
                      <a:off x="0" y="0"/>
                      <a:ext cx="8293100" cy="4591685"/>
                    </a:xfrm>
                    <a:prstGeom prst="rect">
                      <a:avLst/>
                    </a:prstGeom>
                  </pic:spPr>
                </pic:pic>
              </a:graphicData>
            </a:graphic>
          </wp:inline>
        </w:drawing>
      </w:r>
      <w:bookmarkEnd w:id="110"/>
    </w:p>
    <w:p w:rsidR="00237175" w:rsidRDefault="00F57249">
      <w:pPr>
        <w:pStyle w:val="2"/>
        <w:jc w:val="center"/>
        <w:rPr>
          <w:rFonts w:ascii="方正仿宋_GBK" w:eastAsia="方正仿宋_GBK"/>
          <w:sz w:val="28"/>
          <w:szCs w:val="28"/>
        </w:rPr>
      </w:pPr>
      <w:bookmarkStart w:id="111" w:name="_Toc16716"/>
      <w:r>
        <w:rPr>
          <w:rFonts w:ascii="方正仿宋_GBK" w:eastAsia="方正仿宋_GBK" w:hint="eastAsia"/>
          <w:sz w:val="28"/>
          <w:szCs w:val="28"/>
        </w:rPr>
        <w:lastRenderedPageBreak/>
        <w:t>12.6</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市嘉陵供电公司应急组织机构及人员联系方式</w:t>
      </w:r>
      <w:bookmarkEnd w:id="111"/>
    </w:p>
    <w:p w:rsidR="00237175" w:rsidRDefault="00237175">
      <w:pPr>
        <w:adjustRightInd w:val="0"/>
        <w:snapToGrid w:val="0"/>
        <w:spacing w:line="500" w:lineRule="exact"/>
        <w:rPr>
          <w:rFonts w:ascii="方正仿宋_GBK" w:eastAsia="方正仿宋_GBK" w:hAnsiTheme="majorHAnsi" w:cstheme="majorBidi"/>
          <w:b/>
          <w:bCs/>
          <w:sz w:val="28"/>
          <w:szCs w:val="28"/>
        </w:rPr>
      </w:pPr>
    </w:p>
    <w:tbl>
      <w:tblPr>
        <w:tblW w:w="8336" w:type="dxa"/>
        <w:jc w:val="center"/>
        <w:tblLayout w:type="fixed"/>
        <w:tblCellMar>
          <w:left w:w="15" w:type="dxa"/>
          <w:right w:w="15" w:type="dxa"/>
        </w:tblCellMar>
        <w:tblLook w:val="04A0" w:firstRow="1" w:lastRow="0" w:firstColumn="1" w:lastColumn="0" w:noHBand="0" w:noVBand="1"/>
      </w:tblPr>
      <w:tblGrid>
        <w:gridCol w:w="606"/>
        <w:gridCol w:w="3549"/>
        <w:gridCol w:w="2282"/>
        <w:gridCol w:w="1899"/>
      </w:tblGrid>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序号</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部门名称</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值班电话</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值班传真</w:t>
            </w: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1</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公司应急指挥中心</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0817-2273600</w:t>
            </w:r>
          </w:p>
        </w:tc>
        <w:tc>
          <w:tcPr>
            <w:tcW w:w="1899" w:type="dxa"/>
            <w:tcBorders>
              <w:top w:val="single" w:sz="4" w:space="0" w:color="000000"/>
              <w:left w:val="single" w:sz="4" w:space="0" w:color="000000"/>
              <w:bottom w:val="single" w:sz="4" w:space="0" w:color="auto"/>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2</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公司应急指挥中心</w:t>
            </w:r>
          </w:p>
        </w:tc>
        <w:tc>
          <w:tcPr>
            <w:tcW w:w="2282" w:type="dxa"/>
            <w:tcBorders>
              <w:top w:val="single" w:sz="4" w:space="0" w:color="000000"/>
              <w:left w:val="single" w:sz="4" w:space="0" w:color="000000"/>
              <w:bottom w:val="single" w:sz="4" w:space="0" w:color="000000"/>
              <w:right w:val="single" w:sz="4" w:space="0" w:color="auto"/>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0817-2273600</w:t>
            </w:r>
          </w:p>
        </w:tc>
        <w:tc>
          <w:tcPr>
            <w:tcW w:w="1899" w:type="dxa"/>
            <w:tcBorders>
              <w:top w:val="single" w:sz="4" w:space="0" w:color="auto"/>
              <w:left w:val="single" w:sz="4" w:space="0" w:color="auto"/>
              <w:bottom w:val="single" w:sz="4" w:space="0" w:color="auto"/>
              <w:right w:val="single" w:sz="4" w:space="0" w:color="auto"/>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3</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应急救援组（运维检修部）</w:t>
            </w:r>
          </w:p>
        </w:tc>
        <w:tc>
          <w:tcPr>
            <w:tcW w:w="2282" w:type="dxa"/>
            <w:tcBorders>
              <w:top w:val="single" w:sz="4" w:space="0" w:color="000000"/>
              <w:left w:val="single" w:sz="4" w:space="0" w:color="000000"/>
              <w:bottom w:val="single" w:sz="4" w:space="0" w:color="000000"/>
              <w:right w:val="single" w:sz="4" w:space="0" w:color="auto"/>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0817-2273613</w:t>
            </w:r>
          </w:p>
        </w:tc>
        <w:tc>
          <w:tcPr>
            <w:tcW w:w="1899" w:type="dxa"/>
            <w:tcBorders>
              <w:top w:val="single" w:sz="4" w:space="0" w:color="auto"/>
              <w:left w:val="single" w:sz="4" w:space="0" w:color="auto"/>
              <w:bottom w:val="single" w:sz="4" w:space="0" w:color="auto"/>
              <w:right w:val="single" w:sz="4" w:space="0" w:color="auto"/>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4</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电网调度组（调控班）</w:t>
            </w:r>
          </w:p>
        </w:tc>
        <w:tc>
          <w:tcPr>
            <w:tcW w:w="2282" w:type="dxa"/>
            <w:tcBorders>
              <w:top w:val="single" w:sz="4" w:space="0" w:color="000000"/>
              <w:left w:val="single" w:sz="4" w:space="0" w:color="000000"/>
              <w:bottom w:val="single" w:sz="4" w:space="0" w:color="000000"/>
              <w:right w:val="single" w:sz="4" w:space="0" w:color="auto"/>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0817-3711085</w:t>
            </w:r>
          </w:p>
        </w:tc>
        <w:tc>
          <w:tcPr>
            <w:tcW w:w="1899" w:type="dxa"/>
            <w:tcBorders>
              <w:top w:val="single" w:sz="4" w:space="0" w:color="auto"/>
              <w:left w:val="single" w:sz="4" w:space="0" w:color="auto"/>
              <w:bottom w:val="single" w:sz="4" w:space="0" w:color="auto"/>
              <w:right w:val="single" w:sz="4" w:space="0" w:color="auto"/>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高</w:t>
            </w:r>
            <w:proofErr w:type="gramStart"/>
            <w:r>
              <w:rPr>
                <w:rFonts w:ascii="方正仿宋_GBK" w:eastAsia="方正仿宋_GBK" w:hint="eastAsia"/>
                <w:sz w:val="24"/>
                <w:szCs w:val="24"/>
              </w:rPr>
              <w:t>坪公司</w:t>
            </w:r>
            <w:proofErr w:type="gramEnd"/>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5</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通信保障组（办公室）</w:t>
            </w:r>
          </w:p>
        </w:tc>
        <w:tc>
          <w:tcPr>
            <w:tcW w:w="2282" w:type="dxa"/>
            <w:tcBorders>
              <w:top w:val="single" w:sz="4" w:space="0" w:color="000000"/>
              <w:left w:val="single" w:sz="4" w:space="0" w:color="000000"/>
              <w:bottom w:val="single" w:sz="4" w:space="0" w:color="000000"/>
              <w:right w:val="single" w:sz="4" w:space="0" w:color="auto"/>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0817-2273636</w:t>
            </w:r>
          </w:p>
        </w:tc>
        <w:tc>
          <w:tcPr>
            <w:tcW w:w="1899" w:type="dxa"/>
            <w:tcBorders>
              <w:top w:val="single" w:sz="4" w:space="0" w:color="auto"/>
              <w:left w:val="single" w:sz="4" w:space="0" w:color="auto"/>
              <w:bottom w:val="single" w:sz="4" w:space="0" w:color="auto"/>
              <w:right w:val="single" w:sz="4" w:space="0" w:color="auto"/>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6</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客户服务组（营销部）</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0817-2273622</w:t>
            </w:r>
          </w:p>
        </w:tc>
        <w:tc>
          <w:tcPr>
            <w:tcW w:w="1899" w:type="dxa"/>
            <w:tcBorders>
              <w:top w:val="single" w:sz="4" w:space="0" w:color="auto"/>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7</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新闻及公共关系组（办公室）</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0817-2273636</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8</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治安交通保障组（安监部）</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0817-2273629</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9</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后勤保障组（运维检修部）</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0817-2273613</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sz w:val="24"/>
                <w:szCs w:val="24"/>
              </w:rPr>
            </w:pPr>
            <w:r>
              <w:rPr>
                <w:rFonts w:ascii="方正仿宋_GBK" w:eastAsia="方正仿宋_GBK" w:hint="eastAsia"/>
                <w:sz w:val="24"/>
                <w:szCs w:val="24"/>
              </w:rPr>
              <w:t>10</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稳定及思想工作组（办公室）</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0817-2273636</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11</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龙</w:t>
            </w:r>
            <w:proofErr w:type="gramStart"/>
            <w:r>
              <w:rPr>
                <w:rFonts w:ascii="方正仿宋_GBK" w:eastAsia="方正仿宋_GBK" w:hint="eastAsia"/>
                <w:sz w:val="24"/>
                <w:szCs w:val="24"/>
              </w:rPr>
              <w:t>蟠</w:t>
            </w:r>
            <w:proofErr w:type="gramEnd"/>
            <w:r>
              <w:rPr>
                <w:rFonts w:ascii="方正仿宋_GBK" w:eastAsia="方正仿宋_GBK" w:hint="eastAsia"/>
                <w:sz w:val="24"/>
                <w:szCs w:val="24"/>
              </w:rPr>
              <w:t>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0817-3711168</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12</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金宝供电所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0817-3731328</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13</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礼乐供电所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0817-3717022</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14</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文峰供电所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0817-3866316</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15</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西兴供电所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0817-3782049</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16</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李渡供电所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0817-3891012</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17</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曲水供电所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0817-3861188</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18</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吉安供电所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0817-3811028</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19</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金凤供电所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0817-3811028</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20</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安平供电所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0817-3841030</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21</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大通供电所</w:t>
            </w:r>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0817-3761025</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480"/>
          <w:jc w:val="center"/>
        </w:trPr>
        <w:tc>
          <w:tcPr>
            <w:tcW w:w="606"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jc w:val="center"/>
              <w:rPr>
                <w:rFonts w:ascii="方正仿宋_GBK" w:eastAsia="方正仿宋_GBK"/>
                <w:color w:val="000000" w:themeColor="text1"/>
                <w:sz w:val="24"/>
                <w:szCs w:val="24"/>
              </w:rPr>
            </w:pPr>
            <w:r>
              <w:rPr>
                <w:rFonts w:ascii="方正仿宋_GBK" w:eastAsia="方正仿宋_GBK" w:hint="eastAsia"/>
                <w:color w:val="000000" w:themeColor="text1"/>
                <w:sz w:val="24"/>
                <w:szCs w:val="24"/>
              </w:rPr>
              <w:t>22</w:t>
            </w:r>
          </w:p>
        </w:tc>
        <w:tc>
          <w:tcPr>
            <w:tcW w:w="3549"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恒</w:t>
            </w:r>
            <w:proofErr w:type="gramStart"/>
            <w:r>
              <w:rPr>
                <w:rFonts w:ascii="方正仿宋_GBK" w:eastAsia="方正仿宋_GBK" w:hint="eastAsia"/>
                <w:sz w:val="24"/>
                <w:szCs w:val="24"/>
              </w:rPr>
              <w:t>通供服班</w:t>
            </w:r>
            <w:proofErr w:type="gramEnd"/>
          </w:p>
        </w:tc>
        <w:tc>
          <w:tcPr>
            <w:tcW w:w="2282"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0817-3631978</w:t>
            </w:r>
          </w:p>
        </w:tc>
        <w:tc>
          <w:tcPr>
            <w:tcW w:w="1899"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bl>
    <w:p w:rsidR="00237175" w:rsidRDefault="00237175">
      <w:pPr>
        <w:adjustRightInd w:val="0"/>
        <w:snapToGrid w:val="0"/>
        <w:spacing w:line="500" w:lineRule="exact"/>
        <w:rPr>
          <w:rFonts w:ascii="方正仿宋_GBK" w:eastAsia="方正仿宋_GBK" w:hAnsiTheme="majorHAnsi" w:cstheme="majorBidi"/>
          <w:b/>
          <w:bCs/>
          <w:sz w:val="28"/>
          <w:szCs w:val="28"/>
        </w:rPr>
      </w:pPr>
    </w:p>
    <w:p w:rsidR="00237175" w:rsidRDefault="00237175">
      <w:pPr>
        <w:adjustRightInd w:val="0"/>
        <w:snapToGrid w:val="0"/>
        <w:spacing w:line="500" w:lineRule="exact"/>
        <w:rPr>
          <w:rFonts w:ascii="方正仿宋_GBK" w:eastAsia="方正仿宋_GBK" w:hAnsiTheme="majorHAnsi" w:cstheme="majorBidi"/>
          <w:b/>
          <w:bCs/>
          <w:sz w:val="28"/>
          <w:szCs w:val="28"/>
        </w:rPr>
      </w:pPr>
    </w:p>
    <w:p w:rsidR="00237175" w:rsidRDefault="00F57249">
      <w:pPr>
        <w:pStyle w:val="2"/>
        <w:jc w:val="center"/>
        <w:rPr>
          <w:rFonts w:ascii="方正仿宋_GBK" w:eastAsia="方正仿宋_GBK"/>
          <w:sz w:val="28"/>
          <w:szCs w:val="28"/>
        </w:rPr>
      </w:pPr>
      <w:bookmarkStart w:id="112" w:name="_Toc21361"/>
      <w:r>
        <w:rPr>
          <w:rFonts w:ascii="方正仿宋_GBK" w:eastAsia="方正仿宋_GBK" w:hint="eastAsia"/>
          <w:sz w:val="28"/>
          <w:szCs w:val="28"/>
        </w:rPr>
        <w:lastRenderedPageBreak/>
        <w:t>12.7</w:t>
      </w:r>
      <w:proofErr w:type="gramStart"/>
      <w:r>
        <w:rPr>
          <w:rFonts w:ascii="方正仿宋_GBK" w:eastAsia="方正仿宋_GBK" w:hint="eastAsia"/>
          <w:sz w:val="28"/>
          <w:szCs w:val="28"/>
        </w:rPr>
        <w:t>国网南充</w:t>
      </w:r>
      <w:proofErr w:type="gramEnd"/>
      <w:r>
        <w:rPr>
          <w:rFonts w:ascii="方正仿宋_GBK" w:eastAsia="方正仿宋_GBK" w:hint="eastAsia"/>
          <w:sz w:val="28"/>
          <w:szCs w:val="28"/>
        </w:rPr>
        <w:t>市嘉陵供电公司应急联系电话（政府部门）</w:t>
      </w:r>
      <w:bookmarkEnd w:id="112"/>
    </w:p>
    <w:p w:rsidR="00237175" w:rsidRDefault="00237175">
      <w:pPr>
        <w:adjustRightInd w:val="0"/>
        <w:snapToGrid w:val="0"/>
        <w:spacing w:line="500" w:lineRule="exact"/>
        <w:rPr>
          <w:rFonts w:ascii="方正仿宋_GBK" w:eastAsia="方正仿宋_GBK" w:hAnsiTheme="majorHAnsi" w:cstheme="majorBidi"/>
          <w:b/>
          <w:bCs/>
          <w:sz w:val="28"/>
          <w:szCs w:val="28"/>
        </w:rPr>
      </w:pPr>
    </w:p>
    <w:tbl>
      <w:tblPr>
        <w:tblW w:w="8270" w:type="dxa"/>
        <w:jc w:val="center"/>
        <w:tblLayout w:type="fixed"/>
        <w:tblCellMar>
          <w:left w:w="15" w:type="dxa"/>
          <w:right w:w="15" w:type="dxa"/>
        </w:tblCellMar>
        <w:tblLook w:val="04A0" w:firstRow="1" w:lastRow="0" w:firstColumn="1" w:lastColumn="0" w:noHBand="0" w:noVBand="1"/>
      </w:tblPr>
      <w:tblGrid>
        <w:gridCol w:w="4090"/>
        <w:gridCol w:w="2143"/>
        <w:gridCol w:w="2037"/>
      </w:tblGrid>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部门名称</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值班电话</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值班传真</w:t>
            </w: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国网南充</w:t>
            </w:r>
            <w:proofErr w:type="gramEnd"/>
            <w:r>
              <w:rPr>
                <w:rFonts w:ascii="方正仿宋_GBK" w:eastAsia="方正仿宋_GBK" w:hint="eastAsia"/>
                <w:sz w:val="24"/>
                <w:szCs w:val="24"/>
              </w:rPr>
              <w:t>供电公司</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0817-2274107</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国网南充</w:t>
            </w:r>
            <w:proofErr w:type="gramEnd"/>
            <w:r>
              <w:rPr>
                <w:rFonts w:ascii="方正仿宋_GBK" w:eastAsia="方正仿宋_GBK" w:hint="eastAsia"/>
                <w:sz w:val="24"/>
                <w:szCs w:val="24"/>
              </w:rPr>
              <w:t>供电公司应急指挥中心</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0817-2274699</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嘉陵区政府办公室</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0817-3631161</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0817-3631363</w:t>
            </w: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嘉陵区政府应急办公室</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0817-3631710</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嘉陵区政府值班室</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0817-3632990</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嘉陵区应急管理局</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0817-3635063</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adjustRightInd w:val="0"/>
              <w:snapToGrid w:val="0"/>
              <w:spacing w:line="400" w:lineRule="exact"/>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火花街道办</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0817-3631776</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凤</w:t>
            </w:r>
            <w:proofErr w:type="gramStart"/>
            <w:r>
              <w:rPr>
                <w:rFonts w:ascii="方正仿宋_GBK" w:eastAsia="方正仿宋_GBK" w:hint="eastAsia"/>
                <w:sz w:val="24"/>
                <w:szCs w:val="24"/>
              </w:rPr>
              <w:t>垭</w:t>
            </w:r>
            <w:proofErr w:type="gramEnd"/>
            <w:r>
              <w:rPr>
                <w:rFonts w:ascii="方正仿宋_GBK" w:eastAsia="方正仿宋_GBK" w:hint="eastAsia"/>
                <w:sz w:val="24"/>
                <w:szCs w:val="24"/>
              </w:rPr>
              <w:t>街道办</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0817-3869398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都尉街道办</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0817-3869118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文峰街道办</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0817-3866772</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李渡镇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0817-3891301</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吉安镇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0817-3898101</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双店乡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0817-3893009</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临江乡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0817-3895102</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新场乡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0817-3896029</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土门乡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0817-3894069</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河西乡</w:t>
            </w:r>
            <w:proofErr w:type="gramEnd"/>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0817-3863015</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金凤镇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0817-3811030</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lastRenderedPageBreak/>
              <w:t>华兴乡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0817-3816151</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安福镇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0817-3814054</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大同乡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0817-3813080</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白家乡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0817-3815057</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安平镇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0817-3841143</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龙岭镇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0817-3817220</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盐溪乡</w:t>
            </w:r>
            <w:proofErr w:type="gramEnd"/>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0817-3544193</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桥龙乡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0817-3845094</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大同镇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0817-3761298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新庙乡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0817-3763127</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大兴乡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0817-3765045</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方正仿宋_GBK" w:eastAsia="方正仿宋_GBK"/>
                <w:sz w:val="24"/>
                <w:szCs w:val="24"/>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天星乡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0817-3766054</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大观乡</w:t>
            </w:r>
            <w:proofErr w:type="gramEnd"/>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0817-3767098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一</w:t>
            </w:r>
            <w:proofErr w:type="gramEnd"/>
            <w:r>
              <w:rPr>
                <w:rFonts w:ascii="方正仿宋_GBK" w:eastAsia="方正仿宋_GBK" w:hint="eastAsia"/>
                <w:sz w:val="24"/>
                <w:szCs w:val="24"/>
              </w:rPr>
              <w:t>立镇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0817-3768064</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龙</w:t>
            </w:r>
            <w:proofErr w:type="gramStart"/>
            <w:r>
              <w:rPr>
                <w:rFonts w:ascii="方正仿宋_GBK" w:eastAsia="方正仿宋_GBK" w:hint="eastAsia"/>
                <w:sz w:val="24"/>
                <w:szCs w:val="24"/>
              </w:rPr>
              <w:t>蟠</w:t>
            </w:r>
            <w:proofErr w:type="gramEnd"/>
            <w:r>
              <w:rPr>
                <w:rFonts w:ascii="方正仿宋_GBK" w:eastAsia="方正仿宋_GBK" w:hint="eastAsia"/>
                <w:sz w:val="24"/>
                <w:szCs w:val="24"/>
              </w:rPr>
              <w:t>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0817-3711099</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集凤镇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0817-3713587</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里坝镇</w:t>
            </w:r>
            <w:proofErr w:type="gramEnd"/>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0817-3714002</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桃园乡</w:t>
            </w:r>
            <w:proofErr w:type="gramEnd"/>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0817-37159516</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太和乡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0817-3716085</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金宝镇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0817-3731346</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积善乡</w:t>
            </w:r>
            <w:proofErr w:type="gramEnd"/>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0817-3733686</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lastRenderedPageBreak/>
              <w:t>三会镇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0817-3735838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七宝寺镇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0817-3736571</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龙泉镇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0817-3737428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西兴镇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0817-3782018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花园乡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0817-3785388</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双桂镇</w:t>
            </w:r>
            <w:proofErr w:type="gramEnd"/>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0817-3783106</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石楼乡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0817-3784166</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木老乡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0817-3786300</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曲水镇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0817-3861101</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proofErr w:type="gramStart"/>
            <w:r>
              <w:rPr>
                <w:rFonts w:ascii="方正仿宋_GBK" w:eastAsia="方正仿宋_GBK" w:hint="eastAsia"/>
                <w:sz w:val="24"/>
                <w:szCs w:val="24"/>
              </w:rPr>
              <w:t>世</w:t>
            </w:r>
            <w:proofErr w:type="gramEnd"/>
            <w:r>
              <w:rPr>
                <w:rFonts w:ascii="方正仿宋_GBK" w:eastAsia="方正仿宋_GBK" w:hint="eastAsia"/>
                <w:sz w:val="24"/>
                <w:szCs w:val="24"/>
              </w:rPr>
              <w:t>阳镇</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0817-3843122</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r w:rsidR="00237175">
        <w:trPr>
          <w:trHeight w:val="617"/>
          <w:jc w:val="center"/>
        </w:trPr>
        <w:tc>
          <w:tcPr>
            <w:tcW w:w="4090"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移山乡</w:t>
            </w:r>
          </w:p>
        </w:tc>
        <w:tc>
          <w:tcPr>
            <w:tcW w:w="2143" w:type="dxa"/>
            <w:tcBorders>
              <w:top w:val="single" w:sz="4" w:space="0" w:color="000000"/>
              <w:left w:val="single" w:sz="4" w:space="0" w:color="000000"/>
              <w:bottom w:val="single" w:sz="4" w:space="0" w:color="000000"/>
              <w:right w:val="single" w:sz="4" w:space="0" w:color="000000"/>
            </w:tcBorders>
            <w:vAlign w:val="center"/>
          </w:tcPr>
          <w:p w:rsidR="00237175" w:rsidRDefault="00F57249">
            <w:pPr>
              <w:adjustRightInd w:val="0"/>
              <w:snapToGrid w:val="0"/>
              <w:spacing w:line="400" w:lineRule="exact"/>
              <w:rPr>
                <w:rFonts w:ascii="方正仿宋_GBK" w:eastAsia="方正仿宋_GBK"/>
                <w:sz w:val="24"/>
                <w:szCs w:val="24"/>
              </w:rPr>
            </w:pPr>
            <w:r>
              <w:rPr>
                <w:rFonts w:ascii="方正仿宋_GBK" w:eastAsia="方正仿宋_GBK" w:hint="eastAsia"/>
                <w:sz w:val="24"/>
                <w:szCs w:val="24"/>
              </w:rPr>
              <w:t>0817-3862009</w:t>
            </w:r>
          </w:p>
        </w:tc>
        <w:tc>
          <w:tcPr>
            <w:tcW w:w="2037" w:type="dxa"/>
            <w:tcBorders>
              <w:top w:val="single" w:sz="4" w:space="0" w:color="000000"/>
              <w:left w:val="single" w:sz="4" w:space="0" w:color="000000"/>
              <w:bottom w:val="single" w:sz="4" w:space="0" w:color="000000"/>
              <w:right w:val="single" w:sz="4" w:space="0" w:color="000000"/>
            </w:tcBorders>
            <w:vAlign w:val="center"/>
          </w:tcPr>
          <w:p w:rsidR="00237175" w:rsidRDefault="00237175">
            <w:pPr>
              <w:widowControl/>
              <w:jc w:val="center"/>
              <w:textAlignment w:val="center"/>
              <w:rPr>
                <w:rFonts w:ascii="宋体" w:hAnsi="宋体" w:cs="宋体"/>
                <w:color w:val="000000"/>
                <w:kern w:val="0"/>
                <w:sz w:val="22"/>
                <w:szCs w:val="22"/>
                <w:lang w:bidi="ar"/>
              </w:rPr>
            </w:pPr>
          </w:p>
        </w:tc>
      </w:tr>
    </w:tbl>
    <w:p w:rsidR="00237175" w:rsidRDefault="00237175">
      <w:pPr>
        <w:pStyle w:val="2"/>
        <w:rPr>
          <w:highlight w:val="yellow"/>
        </w:rPr>
      </w:pPr>
    </w:p>
    <w:sectPr w:rsidR="00237175">
      <w:pgSz w:w="11906" w:h="16838"/>
      <w:pgMar w:top="1440" w:right="1803" w:bottom="1440" w:left="1803" w:header="851" w:footer="992" w:gutter="0"/>
      <w:cols w:space="0"/>
      <w:docGrid w:type="lines" w:linePitch="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6CC" w:rsidRDefault="001616CC">
      <w:r>
        <w:separator/>
      </w:r>
    </w:p>
  </w:endnote>
  <w:endnote w:type="continuationSeparator" w:id="0">
    <w:p w:rsidR="001616CC" w:rsidRDefault="00161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楷体简体">
    <w:altName w:val="宋体"/>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237175">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1616CC">
    <w:pPr>
      <w:pStyle w:val="a4"/>
      <w:ind w:firstLine="360"/>
      <w:jc w:val="center"/>
    </w:pPr>
    <w:r>
      <w:pict>
        <v:shapetype id="_x0000_t202" coordsize="21600,21600" o:spt="202" path="m,l,21600r21600,l21600,xe">
          <v:stroke joinstyle="miter"/>
          <v:path gradientshapeok="t" o:connecttype="rect"/>
        </v:shapetype>
        <v:shape id="文本框 10" o:spid="_x0000_s2049" type="#_x0000_t202" style="position:absolute;left:0;text-align:left;margin-left:0;margin-top:0;width:2in;height:2in;z-index:251686912;mso-wrap-style:none;mso-position-horizontal:center;mso-position-horizontal-relative:margin;mso-width-relative:page;mso-height-relative:page" filled="f" stroked="f">
          <v:textbox style="mso-fit-shape-to-text:t" inset="0,0,0,0">
            <w:txbxContent>
              <w:p w:rsidR="00237175" w:rsidRDefault="00F57249">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44C22">
                  <w:rPr>
                    <w:noProof/>
                    <w:sz w:val="18"/>
                  </w:rPr>
                  <w:t>4</w:t>
                </w:r>
                <w:r>
                  <w:rPr>
                    <w:rFonts w:hint="eastAsia"/>
                    <w:sz w:val="18"/>
                  </w:rPr>
                  <w:fldChar w:fldCharType="end"/>
                </w:r>
              </w:p>
            </w:txbxContent>
          </v:textbox>
          <w10:wrap anchorx="margin"/>
        </v:shape>
      </w:pict>
    </w:r>
    <w:r>
      <w:pict>
        <v:shape id="文本框 8" o:spid="_x0000_s2050" type="#_x0000_t202" style="position:absolute;left:0;text-align:left;margin-left:0;margin-top:0;width:2in;height:2in;z-index:251685888;mso-wrap-style:none;mso-position-horizontal:center;mso-position-horizontal-relative:margin;mso-width-relative:page;mso-height-relative:page" filled="f" stroked="f">
          <v:textbox style="mso-fit-shape-to-text:t" inset="0,0,0,0">
            <w:txbxContent>
              <w:p w:rsidR="00237175" w:rsidRDefault="00237175">
                <w:pPr>
                  <w:pStyle w:val="a4"/>
                  <w:ind w:firstLine="360"/>
                  <w:jc w:val="center"/>
                </w:pP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237175">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F57249">
    <w:pPr>
      <w:pStyle w:val="12"/>
      <w:framePr w:wrap="around" w:vAnchor="text" w:hAnchor="margin" w:xAlign="center" w:y="1"/>
      <w:widowControl w:val="0"/>
      <w:ind w:firstLineChars="0" w:firstLine="0"/>
      <w:rPr>
        <w:rStyle w:val="11"/>
      </w:rPr>
    </w:pPr>
    <w:r>
      <w:fldChar w:fldCharType="begin"/>
    </w:r>
    <w:r>
      <w:rPr>
        <w:rStyle w:val="11"/>
      </w:rPr>
      <w:instrText xml:space="preserve">PAGE  </w:instrText>
    </w:r>
    <w:r>
      <w:fldChar w:fldCharType="end"/>
    </w:r>
  </w:p>
  <w:p w:rsidR="00237175" w:rsidRDefault="00237175">
    <w:pPr>
      <w:pStyle w:val="12"/>
      <w:widowControl w:val="0"/>
      <w:ind w:right="360"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237175">
    <w:pPr>
      <w:pStyle w:val="12"/>
      <w:widowControl w:val="0"/>
      <w:ind w:right="360" w:firstLineChars="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6CC" w:rsidRDefault="001616CC">
      <w:r>
        <w:separator/>
      </w:r>
    </w:p>
  </w:footnote>
  <w:footnote w:type="continuationSeparator" w:id="0">
    <w:p w:rsidR="001616CC" w:rsidRDefault="00161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237175">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237175">
    <w:pPr>
      <w:pStyle w:val="a5"/>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175" w:rsidRDefault="00237175">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trackedChanges" w:formatting="1" w:enforcement="0"/>
  <w:defaultTabStop w:val="420"/>
  <w:drawingGridVerticalSpacing w:val="162"/>
  <w:displayVerticalDrawingGridEvery w:val="2"/>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746E0"/>
    <w:rsid w:val="00045F6E"/>
    <w:rsid w:val="000512C0"/>
    <w:rsid w:val="000558A7"/>
    <w:rsid w:val="00082128"/>
    <w:rsid w:val="000C778D"/>
    <w:rsid w:val="000F7101"/>
    <w:rsid w:val="001250B0"/>
    <w:rsid w:val="00133DB9"/>
    <w:rsid w:val="00142FE9"/>
    <w:rsid w:val="001616CC"/>
    <w:rsid w:val="001803C1"/>
    <w:rsid w:val="001A5FA6"/>
    <w:rsid w:val="001B6259"/>
    <w:rsid w:val="001B79D1"/>
    <w:rsid w:val="001D6803"/>
    <w:rsid w:val="001E5F81"/>
    <w:rsid w:val="001E6B93"/>
    <w:rsid w:val="001E7CEE"/>
    <w:rsid w:val="0022297D"/>
    <w:rsid w:val="0023236E"/>
    <w:rsid w:val="00234346"/>
    <w:rsid w:val="00237175"/>
    <w:rsid w:val="0023799E"/>
    <w:rsid w:val="0025066E"/>
    <w:rsid w:val="00276C5E"/>
    <w:rsid w:val="002F0ADF"/>
    <w:rsid w:val="003878B4"/>
    <w:rsid w:val="003C23D8"/>
    <w:rsid w:val="003C3495"/>
    <w:rsid w:val="0046600A"/>
    <w:rsid w:val="00481ABB"/>
    <w:rsid w:val="005009F1"/>
    <w:rsid w:val="0050512B"/>
    <w:rsid w:val="005406C1"/>
    <w:rsid w:val="00562DBA"/>
    <w:rsid w:val="0057546E"/>
    <w:rsid w:val="005E7CA1"/>
    <w:rsid w:val="006161F4"/>
    <w:rsid w:val="00633F1C"/>
    <w:rsid w:val="00634E45"/>
    <w:rsid w:val="006503D6"/>
    <w:rsid w:val="00656631"/>
    <w:rsid w:val="0068592E"/>
    <w:rsid w:val="006A3246"/>
    <w:rsid w:val="006E0D4D"/>
    <w:rsid w:val="007016B3"/>
    <w:rsid w:val="00725D74"/>
    <w:rsid w:val="00744C22"/>
    <w:rsid w:val="00793192"/>
    <w:rsid w:val="007B2651"/>
    <w:rsid w:val="007B580C"/>
    <w:rsid w:val="007D6258"/>
    <w:rsid w:val="00801DB7"/>
    <w:rsid w:val="00805DF1"/>
    <w:rsid w:val="00822270"/>
    <w:rsid w:val="008222E3"/>
    <w:rsid w:val="00835F90"/>
    <w:rsid w:val="008851B1"/>
    <w:rsid w:val="008A0277"/>
    <w:rsid w:val="008C4C4B"/>
    <w:rsid w:val="008D1283"/>
    <w:rsid w:val="0092640F"/>
    <w:rsid w:val="009419D9"/>
    <w:rsid w:val="00956BDB"/>
    <w:rsid w:val="0095711D"/>
    <w:rsid w:val="00970C63"/>
    <w:rsid w:val="009905DC"/>
    <w:rsid w:val="00994B35"/>
    <w:rsid w:val="00997DC4"/>
    <w:rsid w:val="009A5C6C"/>
    <w:rsid w:val="009B77E2"/>
    <w:rsid w:val="00A3035F"/>
    <w:rsid w:val="00AF535D"/>
    <w:rsid w:val="00B339E3"/>
    <w:rsid w:val="00B6769C"/>
    <w:rsid w:val="00B746E0"/>
    <w:rsid w:val="00BA35B9"/>
    <w:rsid w:val="00BC02D8"/>
    <w:rsid w:val="00BC0B1D"/>
    <w:rsid w:val="00BC3F52"/>
    <w:rsid w:val="00BF359E"/>
    <w:rsid w:val="00C240F5"/>
    <w:rsid w:val="00CA27C4"/>
    <w:rsid w:val="00CA3DA0"/>
    <w:rsid w:val="00D22E7F"/>
    <w:rsid w:val="00D272AA"/>
    <w:rsid w:val="00D47506"/>
    <w:rsid w:val="00D8432D"/>
    <w:rsid w:val="00E06E3A"/>
    <w:rsid w:val="00E07C17"/>
    <w:rsid w:val="00E326ED"/>
    <w:rsid w:val="00E330AA"/>
    <w:rsid w:val="00E6514E"/>
    <w:rsid w:val="00E7091C"/>
    <w:rsid w:val="00E76375"/>
    <w:rsid w:val="00E950BB"/>
    <w:rsid w:val="00F57249"/>
    <w:rsid w:val="00F75E4C"/>
    <w:rsid w:val="00FA780C"/>
    <w:rsid w:val="00FB2489"/>
    <w:rsid w:val="00FC13B5"/>
    <w:rsid w:val="00FC4040"/>
    <w:rsid w:val="00FE30B0"/>
    <w:rsid w:val="01E43F6C"/>
    <w:rsid w:val="050520CF"/>
    <w:rsid w:val="07BB2493"/>
    <w:rsid w:val="08080731"/>
    <w:rsid w:val="090212CF"/>
    <w:rsid w:val="09797E5D"/>
    <w:rsid w:val="098745CB"/>
    <w:rsid w:val="09EB06A7"/>
    <w:rsid w:val="10FE09EC"/>
    <w:rsid w:val="115D2E54"/>
    <w:rsid w:val="11A03345"/>
    <w:rsid w:val="13EE608C"/>
    <w:rsid w:val="14222561"/>
    <w:rsid w:val="149E37F0"/>
    <w:rsid w:val="16500A46"/>
    <w:rsid w:val="16F7423B"/>
    <w:rsid w:val="18323809"/>
    <w:rsid w:val="19277316"/>
    <w:rsid w:val="198F2EEE"/>
    <w:rsid w:val="19FC618D"/>
    <w:rsid w:val="1C5B1492"/>
    <w:rsid w:val="1DD873BD"/>
    <w:rsid w:val="1E275802"/>
    <w:rsid w:val="1EB82C22"/>
    <w:rsid w:val="1FB474D8"/>
    <w:rsid w:val="20800B87"/>
    <w:rsid w:val="223C069C"/>
    <w:rsid w:val="242424E4"/>
    <w:rsid w:val="24D85837"/>
    <w:rsid w:val="251B28E6"/>
    <w:rsid w:val="25B43FC9"/>
    <w:rsid w:val="264736EE"/>
    <w:rsid w:val="296C518B"/>
    <w:rsid w:val="29D618EF"/>
    <w:rsid w:val="2A683A63"/>
    <w:rsid w:val="2A9F1045"/>
    <w:rsid w:val="2BD51905"/>
    <w:rsid w:val="2C1E278D"/>
    <w:rsid w:val="2C26713E"/>
    <w:rsid w:val="2C29344C"/>
    <w:rsid w:val="2C3A733A"/>
    <w:rsid w:val="2C505407"/>
    <w:rsid w:val="2CEB6085"/>
    <w:rsid w:val="326332B1"/>
    <w:rsid w:val="32BB55E5"/>
    <w:rsid w:val="364E5452"/>
    <w:rsid w:val="37172E60"/>
    <w:rsid w:val="389D2323"/>
    <w:rsid w:val="3A267678"/>
    <w:rsid w:val="3FEA44AA"/>
    <w:rsid w:val="407C0ADD"/>
    <w:rsid w:val="40A50C8E"/>
    <w:rsid w:val="42A73024"/>
    <w:rsid w:val="448E5403"/>
    <w:rsid w:val="46003B0F"/>
    <w:rsid w:val="4985719A"/>
    <w:rsid w:val="4AF41F48"/>
    <w:rsid w:val="4BB138BC"/>
    <w:rsid w:val="4D385803"/>
    <w:rsid w:val="4D4B2F10"/>
    <w:rsid w:val="4EC1505D"/>
    <w:rsid w:val="587C1234"/>
    <w:rsid w:val="5DD30C47"/>
    <w:rsid w:val="5DE21A70"/>
    <w:rsid w:val="5E717096"/>
    <w:rsid w:val="60352A37"/>
    <w:rsid w:val="61216902"/>
    <w:rsid w:val="615B1186"/>
    <w:rsid w:val="617218C4"/>
    <w:rsid w:val="69BF4779"/>
    <w:rsid w:val="6AF30083"/>
    <w:rsid w:val="6B5B01E8"/>
    <w:rsid w:val="6B6D62AE"/>
    <w:rsid w:val="6C2D2510"/>
    <w:rsid w:val="70FD50EC"/>
    <w:rsid w:val="72710971"/>
    <w:rsid w:val="7325522A"/>
    <w:rsid w:val="736251B6"/>
    <w:rsid w:val="74312AEF"/>
    <w:rsid w:val="75DD429D"/>
    <w:rsid w:val="77274297"/>
    <w:rsid w:val="79633111"/>
    <w:rsid w:val="7A0A3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semiHidden/>
    <w:unhideWhenUsed/>
    <w:qFormat/>
    <w:pPr>
      <w:widowControl/>
      <w:spacing w:after="100" w:line="276" w:lineRule="auto"/>
      <w:ind w:left="440"/>
      <w:jc w:val="left"/>
    </w:pPr>
    <w:rPr>
      <w:rFonts w:asciiTheme="minorHAnsi" w:eastAsiaTheme="minorEastAsia" w:hAnsiTheme="minorHAnsi" w:cstheme="minorBidi"/>
      <w:kern w:val="0"/>
      <w:sz w:val="22"/>
      <w:szCs w:val="22"/>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spacing w:line="360" w:lineRule="auto"/>
      <w:jc w:val="center"/>
    </w:pPr>
    <w:rPr>
      <w:rFonts w:ascii="仿宋_GB2312" w:eastAsia="仿宋_GB2312"/>
      <w:b/>
      <w:sz w:val="28"/>
    </w:rPr>
  </w:style>
  <w:style w:type="paragraph" w:styleId="20">
    <w:name w:val="toc 2"/>
    <w:basedOn w:val="a"/>
    <w:next w:val="a"/>
    <w:uiPriority w:val="39"/>
    <w:qFormat/>
    <w:pPr>
      <w:ind w:leftChars="200" w:left="420"/>
    </w:pPr>
  </w:style>
  <w:style w:type="character" w:styleId="a6">
    <w:name w:val="Hyperlink"/>
    <w:basedOn w:val="a0"/>
    <w:uiPriority w:val="99"/>
    <w:qFormat/>
    <w:rPr>
      <w:color w:val="0000FF"/>
      <w:u w:val="single"/>
    </w:rPr>
  </w:style>
  <w:style w:type="character" w:customStyle="1" w:styleId="11">
    <w:name w:val="页码1"/>
    <w:basedOn w:val="a0"/>
    <w:qFormat/>
  </w:style>
  <w:style w:type="character" w:customStyle="1" w:styleId="Char10">
    <w:name w:val="页脚 Char1"/>
    <w:basedOn w:val="a0"/>
    <w:link w:val="12"/>
    <w:qFormat/>
    <w:rPr>
      <w:rFonts w:ascii="Calibri" w:hAnsi="Calibri"/>
      <w:sz w:val="18"/>
    </w:rPr>
  </w:style>
  <w:style w:type="paragraph" w:customStyle="1" w:styleId="12">
    <w:name w:val="页脚1"/>
    <w:basedOn w:val="a"/>
    <w:link w:val="Char10"/>
    <w:qFormat/>
    <w:pPr>
      <w:widowControl/>
      <w:tabs>
        <w:tab w:val="center" w:pos="4153"/>
        <w:tab w:val="right" w:pos="8306"/>
      </w:tabs>
      <w:snapToGrid w:val="0"/>
      <w:ind w:firstLineChars="200" w:firstLine="200"/>
      <w:jc w:val="left"/>
    </w:pPr>
    <w:rPr>
      <w:rFonts w:eastAsiaTheme="minorEastAsia" w:cstheme="minorBidi"/>
      <w:sz w:val="18"/>
      <w:szCs w:val="22"/>
    </w:rPr>
  </w:style>
  <w:style w:type="character" w:customStyle="1" w:styleId="1Char">
    <w:name w:val="标题 1 Char"/>
    <w:basedOn w:val="a0"/>
    <w:link w:val="1"/>
    <w:uiPriority w:val="9"/>
    <w:qFormat/>
    <w:rPr>
      <w:rFonts w:ascii="Calibri" w:eastAsia="宋体" w:hAnsi="Calibri"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 w:type="character" w:customStyle="1" w:styleId="Char1">
    <w:name w:val="页眉 Char"/>
    <w:basedOn w:val="a0"/>
    <w:link w:val="a5"/>
    <w:uiPriority w:val="99"/>
    <w:qFormat/>
    <w:rPr>
      <w:rFonts w:ascii="Calibri" w:eastAsia="宋体" w:hAnsi="Calibri" w:cs="Times New Roman"/>
      <w:sz w:val="18"/>
      <w:szCs w:val="18"/>
    </w:rPr>
  </w:style>
  <w:style w:type="character" w:customStyle="1" w:styleId="Char0">
    <w:name w:val="页脚 Char"/>
    <w:basedOn w:val="a0"/>
    <w:link w:val="a4"/>
    <w:uiPriority w:val="99"/>
    <w:qFormat/>
    <w:rPr>
      <w:rFonts w:ascii="Calibri" w:eastAsia="宋体" w:hAnsi="Calibri" w:cs="Times New Roman"/>
      <w:sz w:val="18"/>
      <w:szCs w:val="18"/>
    </w:rPr>
  </w:style>
  <w:style w:type="character" w:customStyle="1" w:styleId="CharChar">
    <w:name w:val="段 Char Char"/>
    <w:basedOn w:val="a0"/>
    <w:link w:val="a7"/>
    <w:qFormat/>
    <w:rPr>
      <w:rFonts w:ascii="仿宋_GB2312" w:eastAsia="仿宋_GB2312"/>
      <w:sz w:val="32"/>
    </w:rPr>
  </w:style>
  <w:style w:type="paragraph" w:customStyle="1" w:styleId="a7">
    <w:name w:val="段"/>
    <w:basedOn w:val="a"/>
    <w:link w:val="CharChar"/>
    <w:qFormat/>
    <w:pPr>
      <w:spacing w:line="580" w:lineRule="exact"/>
      <w:ind w:firstLineChars="200" w:firstLine="640"/>
    </w:pPr>
    <w:rPr>
      <w:rFonts w:ascii="仿宋_GB2312" w:eastAsia="仿宋_GB2312" w:hAnsiTheme="minorHAnsi" w:cstheme="minorBidi"/>
      <w:sz w:val="32"/>
      <w:szCs w:val="22"/>
    </w:rPr>
  </w:style>
  <w:style w:type="paragraph" w:styleId="a8">
    <w:name w:val="List Paragraph"/>
    <w:basedOn w:val="a"/>
    <w:uiPriority w:val="34"/>
    <w:qFormat/>
    <w:pPr>
      <w:ind w:firstLineChars="200" w:firstLine="420"/>
    </w:pPr>
  </w:style>
  <w:style w:type="character" w:customStyle="1" w:styleId="articlebody21">
    <w:name w:val="articlebody21"/>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textRotate="1"/>
    <customShpInfo spid="_x0000_s2050" textRotate="1"/>
    <customShpInfo spid="_x0000_s11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75E1E1-F952-4E30-838A-473E25913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4007</Words>
  <Characters>22846</Characters>
  <Application>Microsoft Office Word</Application>
  <DocSecurity>0</DocSecurity>
  <Lines>190</Lines>
  <Paragraphs>53</Paragraphs>
  <ScaleCrop>false</ScaleCrop>
  <Company>Microsoft</Company>
  <LinksUpToDate>false</LinksUpToDate>
  <CharactersWithSpaces>26800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成都测试</dc:creator>
  <cp:lastModifiedBy>微软用户</cp:lastModifiedBy>
  <cp:revision>159</cp:revision>
  <cp:lastPrinted>2019-10-09T02:56:00Z</cp:lastPrinted>
  <dcterms:created xsi:type="dcterms:W3CDTF">2019-02-27T01:26:00Z</dcterms:created>
  <dcterms:modified xsi:type="dcterms:W3CDTF">2019-10-10T02:05:00Z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