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南充市嘉陵兴鑫烟花爆竹有限公司</w:t>
      </w:r>
    </w:p>
    <w:p>
      <w:pPr>
        <w:spacing w:line="720" w:lineRule="auto"/>
        <w:jc w:val="center"/>
        <w:rPr>
          <w:rFonts w:hint="eastAsia" w:ascii="宋体" w:hAnsi="宋体" w:eastAsia="宋体" w:cs="宋体"/>
          <w:b/>
          <w:bCs/>
          <w:sz w:val="48"/>
          <w:szCs w:val="48"/>
        </w:rPr>
      </w:pPr>
      <w:r>
        <w:rPr>
          <w:rFonts w:hint="eastAsia" w:ascii="宋体" w:hAnsi="宋体" w:eastAsia="宋体" w:cs="宋体"/>
          <w:b/>
          <w:bCs/>
          <w:sz w:val="48"/>
          <w:szCs w:val="48"/>
        </w:rPr>
        <w:t>安全经营事故应急救援预案</w:t>
      </w:r>
    </w:p>
    <w:p>
      <w:pPr>
        <w:spacing w:line="700" w:lineRule="exact"/>
        <w:jc w:val="center"/>
        <w:rPr>
          <w:rFonts w:ascii="方正小标宋_GBK" w:hAnsi="仿宋" w:eastAsia="方正小标宋_GBK" w:cs="Times New Roman"/>
          <w:b/>
          <w:bCs/>
          <w:sz w:val="44"/>
          <w:szCs w:val="44"/>
        </w:rPr>
      </w:pPr>
    </w:p>
    <w:p>
      <w:pPr>
        <w:spacing w:line="600" w:lineRule="exact"/>
        <w:jc w:val="center"/>
        <w:rPr>
          <w:rFonts w:ascii="仿宋" w:hAnsi="仿宋" w:eastAsia="仿宋" w:cs="Times New Roman"/>
          <w:b/>
          <w:bCs/>
          <w:sz w:val="72"/>
          <w:szCs w:val="72"/>
        </w:rPr>
      </w:pPr>
    </w:p>
    <w:p>
      <w:pPr>
        <w:spacing w:line="600" w:lineRule="exact"/>
        <w:jc w:val="center"/>
        <w:rPr>
          <w:rFonts w:ascii="仿宋" w:hAnsi="仿宋" w:eastAsia="仿宋" w:cs="Times New Roman"/>
          <w:b/>
          <w:bCs/>
          <w:sz w:val="72"/>
          <w:szCs w:val="72"/>
        </w:rPr>
      </w:pPr>
    </w:p>
    <w:p>
      <w:pPr>
        <w:jc w:val="center"/>
        <w:rPr>
          <w:rFonts w:ascii="仿宋" w:hAnsi="仿宋" w:eastAsia="仿宋" w:cs="Times New Roman"/>
          <w:b/>
          <w:bCs/>
          <w:sz w:val="72"/>
          <w:szCs w:val="72"/>
        </w:rPr>
      </w:pPr>
    </w:p>
    <w:p>
      <w:pPr>
        <w:jc w:val="center"/>
        <w:rPr>
          <w:rFonts w:hint="eastAsia" w:ascii="宋体" w:hAnsi="宋体" w:eastAsia="宋体" w:cs="宋体"/>
          <w:b/>
          <w:bCs/>
          <w:sz w:val="72"/>
          <w:szCs w:val="72"/>
        </w:rPr>
      </w:pPr>
      <w:r>
        <w:rPr>
          <w:rFonts w:hint="eastAsia" w:ascii="宋体" w:hAnsi="宋体" w:eastAsia="宋体" w:cs="宋体"/>
          <w:b/>
          <w:bCs/>
          <w:sz w:val="72"/>
          <w:szCs w:val="72"/>
        </w:rPr>
        <w:t>资源调查报告</w:t>
      </w:r>
    </w:p>
    <w:p>
      <w:pPr>
        <w:spacing w:line="360" w:lineRule="auto"/>
        <w:ind w:firstLine="450" w:firstLineChars="150"/>
        <w:rPr>
          <w:rFonts w:hint="eastAsia" w:ascii="宋体" w:hAnsi="宋体" w:eastAsia="宋体" w:cs="宋体"/>
          <w:sz w:val="30"/>
          <w:szCs w:val="30"/>
        </w:rPr>
      </w:pPr>
    </w:p>
    <w:p>
      <w:pPr>
        <w:spacing w:line="360" w:lineRule="auto"/>
        <w:ind w:firstLine="450" w:firstLineChars="150"/>
        <w:rPr>
          <w:rFonts w:hint="eastAsia" w:ascii="宋体" w:hAnsi="宋体" w:eastAsia="宋体" w:cs="宋体"/>
          <w:sz w:val="30"/>
          <w:szCs w:val="30"/>
        </w:rPr>
      </w:pPr>
    </w:p>
    <w:p>
      <w:pPr>
        <w:spacing w:line="240" w:lineRule="exact"/>
        <w:ind w:firstLine="450" w:firstLineChars="150"/>
        <w:rPr>
          <w:rFonts w:hint="eastAsia" w:ascii="宋体" w:hAnsi="宋体" w:eastAsia="宋体" w:cs="宋体"/>
          <w:sz w:val="30"/>
          <w:szCs w:val="30"/>
        </w:rPr>
      </w:pPr>
    </w:p>
    <w:p>
      <w:pPr>
        <w:spacing w:line="360" w:lineRule="auto"/>
        <w:ind w:firstLine="480" w:firstLineChars="150"/>
        <w:rPr>
          <w:rFonts w:hint="eastAsia" w:ascii="宋体" w:hAnsi="宋体" w:eastAsia="宋体" w:cs="宋体"/>
          <w:sz w:val="32"/>
          <w:szCs w:val="32"/>
          <w:lang w:eastAsia="zh-CN"/>
        </w:rPr>
      </w:pPr>
    </w:p>
    <w:p>
      <w:pPr>
        <w:spacing w:line="360" w:lineRule="auto"/>
        <w:ind w:firstLine="480" w:firstLineChars="150"/>
        <w:rPr>
          <w:rFonts w:hint="eastAsia" w:ascii="宋体" w:hAnsi="宋体" w:eastAsia="宋体" w:cs="宋体"/>
          <w:sz w:val="32"/>
          <w:szCs w:val="32"/>
          <w:lang w:eastAsia="zh-CN"/>
        </w:rPr>
      </w:pPr>
    </w:p>
    <w:p>
      <w:pPr>
        <w:spacing w:line="360" w:lineRule="auto"/>
        <w:ind w:firstLine="482" w:firstLineChars="150"/>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调查人员：谢国全</w:t>
      </w:r>
    </w:p>
    <w:p>
      <w:pPr>
        <w:spacing w:line="360" w:lineRule="auto"/>
        <w:ind w:firstLine="482" w:firstLineChars="150"/>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编制人员：谢国全</w:t>
      </w:r>
    </w:p>
    <w:p>
      <w:pPr>
        <w:spacing w:line="360" w:lineRule="auto"/>
        <w:ind w:firstLine="482" w:firstLineChars="150"/>
        <w:rPr>
          <w:rFonts w:hint="eastAsia" w:ascii="宋体" w:hAnsi="宋体" w:eastAsia="宋体" w:cs="宋体"/>
          <w:b/>
          <w:bCs/>
          <w:sz w:val="32"/>
          <w:szCs w:val="32"/>
        </w:rPr>
      </w:pPr>
      <w:r>
        <w:rPr>
          <w:rFonts w:hint="eastAsia" w:ascii="宋体" w:hAnsi="宋体" w:eastAsia="宋体" w:cs="宋体"/>
          <w:b/>
          <w:bCs/>
          <w:sz w:val="32"/>
          <w:szCs w:val="32"/>
        </w:rPr>
        <w:t>编制日期：20</w:t>
      </w:r>
      <w:r>
        <w:rPr>
          <w:rFonts w:hint="eastAsia" w:ascii="宋体" w:hAnsi="宋体" w:eastAsia="宋体" w:cs="宋体"/>
          <w:b/>
          <w:bCs/>
          <w:sz w:val="32"/>
          <w:szCs w:val="32"/>
          <w:lang w:val="en-US" w:eastAsia="zh-CN"/>
        </w:rPr>
        <w:t>20</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2</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10</w:t>
      </w:r>
      <w:r>
        <w:rPr>
          <w:rFonts w:hint="eastAsia" w:ascii="宋体" w:hAnsi="宋体" w:eastAsia="宋体" w:cs="宋体"/>
          <w:b/>
          <w:bCs/>
          <w:sz w:val="32"/>
          <w:szCs w:val="32"/>
        </w:rPr>
        <w:t>日</w:t>
      </w:r>
    </w:p>
    <w:p>
      <w:pPr>
        <w:spacing w:line="360" w:lineRule="auto"/>
        <w:ind w:firstLine="482" w:firstLineChars="150"/>
        <w:rPr>
          <w:rFonts w:hint="eastAsia" w:ascii="宋体" w:hAnsi="宋体" w:eastAsia="宋体" w:cs="宋体"/>
          <w:sz w:val="36"/>
          <w:szCs w:val="36"/>
          <w:lang w:eastAsia="zh-CN"/>
        </w:rPr>
      </w:pPr>
      <w:r>
        <w:rPr>
          <w:rFonts w:hint="eastAsia" w:ascii="宋体" w:hAnsi="宋体" w:eastAsia="宋体" w:cs="宋体"/>
          <w:b/>
          <w:bCs/>
          <w:sz w:val="32"/>
          <w:szCs w:val="32"/>
          <w:lang w:eastAsia="zh-CN"/>
        </w:rPr>
        <w:t>编制单位：南充市嘉陵兴鑫烟花爆竹有限公司</w:t>
      </w:r>
    </w:p>
    <w:p>
      <w:pPr>
        <w:rPr>
          <w:rFonts w:cs="Times New Roman"/>
        </w:rPr>
      </w:pPr>
    </w:p>
    <w:p>
      <w:pPr>
        <w:jc w:val="center"/>
        <w:rPr>
          <w:rFonts w:ascii="仿宋" w:hAnsi="仿宋" w:eastAsia="仿宋" w:cs="Times New Roman"/>
          <w:sz w:val="24"/>
          <w:szCs w:val="24"/>
        </w:rPr>
      </w:pPr>
      <w:r>
        <w:rPr>
          <w:rFonts w:ascii="宋体" w:cs="Times New Roman"/>
          <w:sz w:val="32"/>
          <w:szCs w:val="32"/>
        </w:rPr>
        <w:br w:type="page"/>
      </w:r>
      <w:r>
        <w:rPr>
          <w:rFonts w:hint="eastAsia" w:ascii="宋体" w:hAnsi="宋体" w:eastAsia="宋体" w:cs="宋体"/>
          <w:b/>
          <w:bCs/>
          <w:sz w:val="44"/>
          <w:szCs w:val="44"/>
        </w:rPr>
        <w:t>目录</w:t>
      </w:r>
    </w:p>
    <w:p>
      <w:pPr>
        <w:pStyle w:val="7"/>
        <w:tabs>
          <w:tab w:val="right" w:leader="dot" w:pos="8306"/>
        </w:tabs>
        <w:rPr>
          <w:rFonts w:hint="eastAsia" w:ascii="宋体" w:hAnsi="宋体" w:eastAsia="宋体" w:cs="宋体"/>
          <w:sz w:val="30"/>
          <w:szCs w:val="30"/>
        </w:rPr>
      </w:pPr>
      <w:r>
        <w:rPr>
          <w:rFonts w:ascii="仿宋" w:hAnsi="仿宋" w:eastAsia="仿宋" w:cs="宋体"/>
          <w:kern w:val="0"/>
          <w:sz w:val="24"/>
          <w:szCs w:val="24"/>
        </w:rPr>
        <w:fldChar w:fldCharType="begin"/>
      </w:r>
      <w:r>
        <w:rPr>
          <w:rFonts w:ascii="仿宋" w:hAnsi="仿宋" w:eastAsia="仿宋" w:cs="宋体"/>
          <w:kern w:val="0"/>
          <w:sz w:val="24"/>
          <w:szCs w:val="24"/>
        </w:rPr>
        <w:instrText xml:space="preserve">TOC \o "1-3" \h \u </w:instrText>
      </w:r>
      <w:r>
        <w:rPr>
          <w:rFonts w:ascii="仿宋" w:hAnsi="仿宋" w:eastAsia="仿宋" w:cs="宋体"/>
          <w:kern w:val="0"/>
          <w:sz w:val="24"/>
          <w:szCs w:val="24"/>
        </w:rPr>
        <w:fldChar w:fldCharType="separate"/>
      </w: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_Toc533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烟花爆竹安全经营事故应急救援预案资源调查报告</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_Toc533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_Toc27789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一、总则</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_Toc27789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_Toc18473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1.调查对象及范围</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_Toc18473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_Toc29113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2.调查目的</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_Toc29113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_Toc22419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3.调查依据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_Toc22419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_Toc30552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二、企业概况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_Toc30552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_Toc31039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1.企业基本信息</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_Toc31039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_Toc4185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2.企业主要风险状况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_Toc4185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_Toc29515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3.企业应急资源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_Toc29515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_Toc5541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3.1 应急救援组织及人员配备</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_Toc5541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_Toc16695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3.2 应急救援预案编制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_Toc16695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_Toc27147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3.3 应急救援器材配备</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_Toc27147 </w:instrText>
      </w:r>
      <w:r>
        <w:rPr>
          <w:rFonts w:hint="eastAsia" w:ascii="宋体" w:hAnsi="宋体" w:eastAsia="宋体" w:cs="宋体"/>
          <w:sz w:val="30"/>
          <w:szCs w:val="30"/>
        </w:rPr>
        <w:fldChar w:fldCharType="separate"/>
      </w:r>
      <w:r>
        <w:rPr>
          <w:rFonts w:hint="eastAsia" w:ascii="宋体" w:hAnsi="宋体" w:eastAsia="宋体" w:cs="宋体"/>
          <w:sz w:val="30"/>
          <w:szCs w:val="30"/>
        </w:rPr>
        <w:t>6</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_Toc676 </w:instrText>
      </w:r>
      <w:r>
        <w:rPr>
          <w:rFonts w:hint="eastAsia" w:ascii="宋体" w:hAnsi="宋体" w:eastAsia="宋体" w:cs="宋体"/>
          <w:kern w:val="0"/>
          <w:sz w:val="30"/>
          <w:szCs w:val="30"/>
        </w:rPr>
        <w:fldChar w:fldCharType="separate"/>
      </w:r>
      <w:r>
        <w:rPr>
          <w:rFonts w:hint="eastAsia" w:ascii="宋体" w:hAnsi="宋体" w:eastAsia="宋体" w:cs="宋体"/>
          <w:kern w:val="0"/>
          <w:sz w:val="30"/>
          <w:szCs w:val="30"/>
        </w:rPr>
        <w:t>应急救援物资和装备表</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_Toc676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_Toc32400 </w:instrText>
      </w:r>
      <w:r>
        <w:rPr>
          <w:rFonts w:hint="eastAsia" w:ascii="宋体" w:hAnsi="宋体" w:eastAsia="宋体" w:cs="宋体"/>
          <w:kern w:val="0"/>
          <w:sz w:val="30"/>
          <w:szCs w:val="30"/>
        </w:rPr>
        <w:fldChar w:fldCharType="separate"/>
      </w:r>
      <w:r>
        <w:rPr>
          <w:rFonts w:hint="eastAsia" w:ascii="宋体" w:hAnsi="宋体" w:eastAsia="宋体" w:cs="宋体"/>
          <w:bCs w:val="0"/>
          <w:sz w:val="30"/>
          <w:szCs w:val="30"/>
        </w:rPr>
        <w:t>3.4 人</w:t>
      </w:r>
      <w:r>
        <w:rPr>
          <w:rFonts w:hint="eastAsia" w:ascii="宋体" w:hAnsi="宋体" w:eastAsia="宋体" w:cs="宋体"/>
          <w:snapToGrid w:val="0"/>
          <w:kern w:val="0"/>
          <w:sz w:val="30"/>
          <w:szCs w:val="30"/>
        </w:rPr>
        <w:t>员培训</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_Toc32400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_Toc31959 </w:instrText>
      </w:r>
      <w:r>
        <w:rPr>
          <w:rFonts w:hint="eastAsia" w:ascii="宋体" w:hAnsi="宋体" w:eastAsia="宋体" w:cs="宋体"/>
          <w:kern w:val="0"/>
          <w:sz w:val="30"/>
          <w:szCs w:val="30"/>
        </w:rPr>
        <w:fldChar w:fldCharType="separate"/>
      </w:r>
      <w:r>
        <w:rPr>
          <w:rFonts w:hint="eastAsia" w:ascii="宋体" w:hAnsi="宋体" w:eastAsia="宋体" w:cs="宋体"/>
          <w:bCs/>
          <w:sz w:val="30"/>
          <w:szCs w:val="30"/>
        </w:rPr>
        <w:t>3.4.1培训对象：</w:t>
      </w:r>
      <w:r>
        <w:rPr>
          <w:rFonts w:hint="eastAsia" w:ascii="宋体" w:hAnsi="宋体" w:eastAsia="宋体" w:cs="宋体"/>
          <w:sz w:val="30"/>
          <w:szCs w:val="30"/>
        </w:rPr>
        <w:t>公司全体员工。</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_Toc31959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_Toc8785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三、周边社会应急资源调查</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_Toc8785 </w:instrText>
      </w:r>
      <w:r>
        <w:rPr>
          <w:rFonts w:hint="eastAsia" w:ascii="宋体" w:hAnsi="宋体" w:eastAsia="宋体" w:cs="宋体"/>
          <w:sz w:val="30"/>
          <w:szCs w:val="30"/>
        </w:rPr>
        <w:fldChar w:fldCharType="separate"/>
      </w:r>
      <w:r>
        <w:rPr>
          <w:rFonts w:hint="eastAsia" w:ascii="宋体" w:hAnsi="宋体" w:eastAsia="宋体" w:cs="宋体"/>
          <w:sz w:val="30"/>
          <w:szCs w:val="30"/>
        </w:rPr>
        <w:t>8</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_Toc11684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四、应急资源不足或差距分析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_Toc11684 </w:instrText>
      </w:r>
      <w:r>
        <w:rPr>
          <w:rFonts w:hint="eastAsia" w:ascii="宋体" w:hAnsi="宋体" w:eastAsia="宋体" w:cs="宋体"/>
          <w:sz w:val="30"/>
          <w:szCs w:val="30"/>
        </w:rPr>
        <w:fldChar w:fldCharType="separate"/>
      </w:r>
      <w:r>
        <w:rPr>
          <w:rFonts w:hint="eastAsia" w:ascii="宋体" w:hAnsi="宋体" w:eastAsia="宋体" w:cs="宋体"/>
          <w:sz w:val="30"/>
          <w:szCs w:val="30"/>
        </w:rPr>
        <w:t>8</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_Toc16981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1.应急资源满足性分析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_Toc16981 </w:instrText>
      </w:r>
      <w:r>
        <w:rPr>
          <w:rFonts w:hint="eastAsia" w:ascii="宋体" w:hAnsi="宋体" w:eastAsia="宋体" w:cs="宋体"/>
          <w:sz w:val="30"/>
          <w:szCs w:val="30"/>
        </w:rPr>
        <w:fldChar w:fldCharType="separate"/>
      </w:r>
      <w:r>
        <w:rPr>
          <w:rFonts w:hint="eastAsia" w:ascii="宋体" w:hAnsi="宋体" w:eastAsia="宋体" w:cs="宋体"/>
          <w:sz w:val="30"/>
          <w:szCs w:val="30"/>
        </w:rPr>
        <w:t>8</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_Toc8817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2.公司存在的问题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_Toc8817 </w:instrText>
      </w:r>
      <w:r>
        <w:rPr>
          <w:rFonts w:hint="eastAsia" w:ascii="宋体" w:hAnsi="宋体" w:eastAsia="宋体" w:cs="宋体"/>
          <w:sz w:val="30"/>
          <w:szCs w:val="30"/>
        </w:rPr>
        <w:fldChar w:fldCharType="separate"/>
      </w:r>
      <w:r>
        <w:rPr>
          <w:rFonts w:hint="eastAsia" w:ascii="宋体" w:hAnsi="宋体" w:eastAsia="宋体" w:cs="宋体"/>
          <w:sz w:val="30"/>
          <w:szCs w:val="30"/>
        </w:rPr>
        <w:t>9</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_Toc8446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五、应急资源调查主要结论</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_Toc8446 </w:instrText>
      </w:r>
      <w:r>
        <w:rPr>
          <w:rFonts w:hint="eastAsia" w:ascii="宋体" w:hAnsi="宋体" w:eastAsia="宋体" w:cs="宋体"/>
          <w:sz w:val="30"/>
          <w:szCs w:val="30"/>
        </w:rPr>
        <w:fldChar w:fldCharType="separate"/>
      </w:r>
      <w:r>
        <w:rPr>
          <w:rFonts w:hint="eastAsia" w:ascii="宋体" w:hAnsi="宋体" w:eastAsia="宋体" w:cs="宋体"/>
          <w:sz w:val="30"/>
          <w:szCs w:val="30"/>
        </w:rPr>
        <w:t>9</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_Toc7268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六、制定完善应急资源的具体措施</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_Toc7268 </w:instrText>
      </w:r>
      <w:r>
        <w:rPr>
          <w:rFonts w:hint="eastAsia" w:ascii="宋体" w:hAnsi="宋体" w:eastAsia="宋体" w:cs="宋体"/>
          <w:sz w:val="30"/>
          <w:szCs w:val="30"/>
        </w:rPr>
        <w:fldChar w:fldCharType="separate"/>
      </w:r>
      <w:r>
        <w:rPr>
          <w:rFonts w:hint="eastAsia" w:ascii="宋体" w:hAnsi="宋体" w:eastAsia="宋体" w:cs="宋体"/>
          <w:sz w:val="30"/>
          <w:szCs w:val="30"/>
        </w:rPr>
        <w:t>9</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_Toc2558 </w:instrText>
      </w:r>
      <w:r>
        <w:rPr>
          <w:rFonts w:hint="eastAsia" w:ascii="宋体" w:hAnsi="宋体" w:eastAsia="宋体" w:cs="宋体"/>
          <w:kern w:val="0"/>
          <w:sz w:val="30"/>
          <w:szCs w:val="30"/>
        </w:rPr>
        <w:fldChar w:fldCharType="separate"/>
      </w:r>
      <w:r>
        <w:rPr>
          <w:rFonts w:hint="eastAsia" w:ascii="宋体" w:hAnsi="宋体" w:eastAsia="宋体" w:cs="宋体"/>
          <w:kern w:val="2"/>
          <w:sz w:val="30"/>
          <w:szCs w:val="30"/>
        </w:rPr>
        <w:t>七、</w:t>
      </w:r>
      <w:r>
        <w:rPr>
          <w:rFonts w:hint="eastAsia" w:ascii="宋体" w:hAnsi="宋体" w:eastAsia="宋体" w:cs="宋体"/>
          <w:sz w:val="30"/>
          <w:szCs w:val="30"/>
        </w:rPr>
        <w:t>附件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_Toc2558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6"/>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_Toc4864 </w:instrText>
      </w:r>
      <w:r>
        <w:rPr>
          <w:rFonts w:hint="eastAsia" w:ascii="宋体" w:hAnsi="宋体" w:eastAsia="宋体" w:cs="宋体"/>
          <w:kern w:val="0"/>
          <w:sz w:val="30"/>
          <w:szCs w:val="30"/>
        </w:rPr>
        <w:fldChar w:fldCharType="separate"/>
      </w:r>
      <w:r>
        <w:rPr>
          <w:rFonts w:hint="eastAsia" w:ascii="宋体" w:hAnsi="宋体" w:eastAsia="宋体" w:cs="宋体"/>
          <w:sz w:val="30"/>
          <w:szCs w:val="30"/>
        </w:rPr>
        <w:t>1.应急救援相关联系电话</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_Toc4864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_Toc28409 </w:instrText>
      </w:r>
      <w:r>
        <w:rPr>
          <w:rFonts w:hint="eastAsia" w:ascii="宋体" w:hAnsi="宋体" w:eastAsia="宋体" w:cs="宋体"/>
          <w:kern w:val="0"/>
          <w:sz w:val="30"/>
          <w:szCs w:val="30"/>
        </w:rPr>
        <w:fldChar w:fldCharType="separate"/>
      </w:r>
      <w:r>
        <w:rPr>
          <w:rFonts w:hint="eastAsia" w:ascii="宋体" w:hAnsi="宋体" w:eastAsia="宋体" w:cs="宋体"/>
          <w:bCs/>
          <w:snapToGrid w:val="0"/>
          <w:sz w:val="30"/>
          <w:szCs w:val="30"/>
        </w:rPr>
        <w:t>2.</w:t>
      </w:r>
      <w:r>
        <w:rPr>
          <w:rFonts w:hint="eastAsia" w:ascii="宋体" w:hAnsi="宋体" w:eastAsia="宋体" w:cs="宋体"/>
          <w:bCs/>
          <w:sz w:val="30"/>
          <w:szCs w:val="30"/>
        </w:rPr>
        <w:t>应急救援器材配备</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_Toc28409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rPr>
          <w:rFonts w:hint="eastAsia" w:ascii="宋体" w:hAnsi="宋体" w:eastAsia="宋体" w:cs="宋体"/>
          <w:sz w:val="30"/>
          <w:szCs w:val="30"/>
        </w:rPr>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_Toc28865 </w:instrText>
      </w:r>
      <w:r>
        <w:rPr>
          <w:rFonts w:hint="eastAsia" w:ascii="宋体" w:hAnsi="宋体" w:eastAsia="宋体" w:cs="宋体"/>
          <w:kern w:val="0"/>
          <w:sz w:val="30"/>
          <w:szCs w:val="30"/>
        </w:rPr>
        <w:fldChar w:fldCharType="separate"/>
      </w:r>
      <w:r>
        <w:rPr>
          <w:rFonts w:hint="eastAsia" w:ascii="宋体" w:hAnsi="宋体" w:eastAsia="宋体" w:cs="宋体"/>
          <w:snapToGrid w:val="0"/>
          <w:kern w:val="0"/>
          <w:sz w:val="30"/>
          <w:szCs w:val="30"/>
        </w:rPr>
        <w:t>3.规范化格式文本</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_Toc28865 </w:instrText>
      </w:r>
      <w:r>
        <w:rPr>
          <w:rFonts w:hint="eastAsia" w:ascii="宋体" w:hAnsi="宋体" w:eastAsia="宋体" w:cs="宋体"/>
          <w:sz w:val="30"/>
          <w:szCs w:val="30"/>
        </w:rPr>
        <w:fldChar w:fldCharType="separate"/>
      </w:r>
      <w:r>
        <w:rPr>
          <w:rFonts w:hint="eastAsia" w:ascii="宋体" w:hAnsi="宋体" w:eastAsia="宋体" w:cs="宋体"/>
          <w:sz w:val="30"/>
          <w:szCs w:val="30"/>
        </w:rPr>
        <w:t>11</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pStyle w:val="7"/>
        <w:tabs>
          <w:tab w:val="right" w:leader="dot" w:pos="8306"/>
        </w:tabs>
      </w:pPr>
      <w:r>
        <w:rPr>
          <w:rFonts w:hint="eastAsia" w:ascii="宋体" w:hAnsi="宋体" w:eastAsia="宋体" w:cs="宋体"/>
          <w:kern w:val="0"/>
          <w:sz w:val="30"/>
          <w:szCs w:val="30"/>
        </w:rPr>
        <w:fldChar w:fldCharType="begin"/>
      </w:r>
      <w:r>
        <w:rPr>
          <w:rFonts w:hint="eastAsia" w:ascii="宋体" w:hAnsi="宋体" w:eastAsia="宋体" w:cs="宋体"/>
          <w:kern w:val="0"/>
          <w:sz w:val="30"/>
          <w:szCs w:val="30"/>
        </w:rPr>
        <w:instrText xml:space="preserve"> HYPERLINK \l _Toc31295 </w:instrText>
      </w:r>
      <w:r>
        <w:rPr>
          <w:rFonts w:hint="eastAsia" w:ascii="宋体" w:hAnsi="宋体" w:eastAsia="宋体" w:cs="宋体"/>
          <w:kern w:val="0"/>
          <w:sz w:val="30"/>
          <w:szCs w:val="30"/>
        </w:rPr>
        <w:fldChar w:fldCharType="separate"/>
      </w:r>
      <w:r>
        <w:rPr>
          <w:rFonts w:hint="eastAsia" w:ascii="宋体" w:hAnsi="宋体" w:eastAsia="宋体" w:cs="宋体"/>
          <w:bCs/>
          <w:snapToGrid w:val="0"/>
          <w:sz w:val="30"/>
          <w:szCs w:val="30"/>
        </w:rPr>
        <w:t>4.库区平面图</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_Toc31295 </w:instrText>
      </w:r>
      <w:r>
        <w:rPr>
          <w:rFonts w:hint="eastAsia" w:ascii="宋体" w:hAnsi="宋体" w:eastAsia="宋体" w:cs="宋体"/>
          <w:sz w:val="30"/>
          <w:szCs w:val="30"/>
        </w:rPr>
        <w:fldChar w:fldCharType="separate"/>
      </w:r>
      <w:r>
        <w:rPr>
          <w:rFonts w:hint="eastAsia" w:ascii="宋体" w:hAnsi="宋体" w:eastAsia="宋体" w:cs="宋体"/>
          <w:sz w:val="30"/>
          <w:szCs w:val="30"/>
        </w:rPr>
        <w:t>12</w:t>
      </w:r>
      <w:r>
        <w:rPr>
          <w:rFonts w:hint="eastAsia" w:ascii="宋体" w:hAnsi="宋体" w:eastAsia="宋体" w:cs="宋体"/>
          <w:sz w:val="30"/>
          <w:szCs w:val="30"/>
        </w:rPr>
        <w:fldChar w:fldCharType="end"/>
      </w:r>
      <w:r>
        <w:rPr>
          <w:rFonts w:hint="eastAsia" w:ascii="宋体" w:hAnsi="宋体" w:eastAsia="宋体" w:cs="宋体"/>
          <w:kern w:val="0"/>
          <w:sz w:val="30"/>
          <w:szCs w:val="30"/>
        </w:rPr>
        <w:fldChar w:fldCharType="end"/>
      </w:r>
    </w:p>
    <w:p>
      <w:pPr>
        <w:rPr>
          <w:rFonts w:ascii="仿宋" w:hAnsi="仿宋" w:eastAsia="仿宋" w:cs="Times New Roman"/>
          <w:kern w:val="0"/>
          <w:sz w:val="24"/>
          <w:szCs w:val="24"/>
        </w:rPr>
      </w:pPr>
      <w:r>
        <w:rPr>
          <w:rFonts w:ascii="仿宋" w:hAnsi="仿宋" w:eastAsia="仿宋" w:cs="宋体"/>
          <w:kern w:val="0"/>
          <w:szCs w:val="24"/>
        </w:rPr>
        <w:fldChar w:fldCharType="end"/>
      </w:r>
    </w:p>
    <w:p>
      <w:pPr>
        <w:rPr>
          <w:rFonts w:ascii="仿宋" w:hAnsi="仿宋" w:eastAsia="仿宋" w:cs="Times New Roman"/>
          <w:kern w:val="0"/>
          <w:sz w:val="24"/>
          <w:szCs w:val="24"/>
        </w:rPr>
      </w:pPr>
    </w:p>
    <w:p>
      <w:pPr>
        <w:spacing w:line="720" w:lineRule="auto"/>
        <w:rPr>
          <w:rFonts w:ascii="方正小标宋_GBK" w:hAnsi="仿宋" w:eastAsia="方正小标宋_GBK" w:cs="Times New Roman"/>
          <w:sz w:val="44"/>
          <w:szCs w:val="44"/>
        </w:rPr>
        <w:sectPr>
          <w:headerReference r:id="rId3" w:type="default"/>
          <w:footerReference r:id="rId4" w:type="default"/>
          <w:pgSz w:w="11906" w:h="16838"/>
          <w:pgMar w:top="1440" w:right="1800" w:bottom="1440" w:left="1800" w:header="851" w:footer="992" w:gutter="0"/>
          <w:pgNumType w:start="0"/>
          <w:cols w:space="720" w:num="1"/>
          <w:titlePg/>
          <w:docGrid w:type="lines" w:linePitch="312" w:charSpace="0"/>
        </w:sectPr>
      </w:pPr>
      <w:bookmarkStart w:id="0" w:name="_Toc8208"/>
      <w:bookmarkStart w:id="1" w:name="_Toc22418"/>
      <w:bookmarkStart w:id="2" w:name="_Toc7258"/>
      <w:bookmarkStart w:id="3" w:name="_Toc11503"/>
      <w:bookmarkStart w:id="4" w:name="_Toc499193849"/>
    </w:p>
    <w:p>
      <w:pPr>
        <w:spacing w:line="360" w:lineRule="auto"/>
        <w:jc w:val="center"/>
        <w:outlineLvl w:val="1"/>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南充市嘉陵兴鑫烟花爆竹有限公司</w:t>
      </w:r>
    </w:p>
    <w:p>
      <w:pPr>
        <w:spacing w:line="360" w:lineRule="auto"/>
        <w:jc w:val="center"/>
        <w:outlineLvl w:val="1"/>
        <w:rPr>
          <w:rFonts w:hint="eastAsia" w:ascii="宋体" w:hAnsi="宋体" w:eastAsia="宋体" w:cs="宋体"/>
          <w:b/>
          <w:bCs/>
          <w:sz w:val="32"/>
          <w:szCs w:val="32"/>
        </w:rPr>
      </w:pPr>
      <w:bookmarkStart w:id="5" w:name="_Toc533"/>
      <w:r>
        <w:rPr>
          <w:rFonts w:hint="eastAsia" w:ascii="宋体" w:hAnsi="宋体" w:eastAsia="宋体" w:cs="宋体"/>
          <w:b/>
          <w:bCs/>
          <w:sz w:val="32"/>
          <w:szCs w:val="32"/>
        </w:rPr>
        <w:t>烟花爆竹安全经营事故应急救援预案资源调查报告</w:t>
      </w:r>
      <w:bookmarkEnd w:id="5"/>
    </w:p>
    <w:p>
      <w:pPr>
        <w:spacing w:line="360" w:lineRule="auto"/>
        <w:outlineLvl w:val="1"/>
        <w:rPr>
          <w:rStyle w:val="10"/>
          <w:rFonts w:ascii="仿宋" w:hAnsi="仿宋" w:eastAsia="仿宋" w:cs="仿宋"/>
          <w:snapToGrid w:val="0"/>
          <w:color w:val="000000"/>
          <w:kern w:val="0"/>
          <w:sz w:val="24"/>
          <w:szCs w:val="24"/>
        </w:rPr>
      </w:pPr>
    </w:p>
    <w:p>
      <w:pPr>
        <w:spacing w:line="360" w:lineRule="auto"/>
        <w:jc w:val="center"/>
        <w:outlineLvl w:val="1"/>
        <w:rPr>
          <w:rStyle w:val="10"/>
          <w:rFonts w:ascii="仿宋" w:hAnsi="仿宋" w:eastAsia="仿宋" w:cs="仿宋"/>
          <w:snapToGrid w:val="0"/>
          <w:color w:val="000000"/>
          <w:kern w:val="0"/>
          <w:sz w:val="24"/>
          <w:szCs w:val="24"/>
        </w:rPr>
      </w:pPr>
      <w:bookmarkStart w:id="6" w:name="_Toc27789"/>
      <w:r>
        <w:rPr>
          <w:rStyle w:val="10"/>
          <w:rFonts w:hint="eastAsia" w:ascii="宋体" w:hAnsi="宋体" w:eastAsia="宋体" w:cs="宋体"/>
          <w:snapToGrid w:val="0"/>
          <w:color w:val="000000"/>
          <w:kern w:val="0"/>
          <w:sz w:val="36"/>
          <w:szCs w:val="36"/>
        </w:rPr>
        <w:t>一、总则</w:t>
      </w:r>
      <w:bookmarkEnd w:id="0"/>
      <w:bookmarkEnd w:id="1"/>
      <w:bookmarkEnd w:id="2"/>
      <w:bookmarkEnd w:id="3"/>
      <w:bookmarkEnd w:id="6"/>
    </w:p>
    <w:p>
      <w:pPr>
        <w:spacing w:line="360" w:lineRule="auto"/>
        <w:outlineLvl w:val="1"/>
        <w:rPr>
          <w:rStyle w:val="10"/>
          <w:rFonts w:hint="eastAsia" w:ascii="宋体" w:hAnsi="宋体" w:eastAsia="宋体" w:cs="宋体"/>
          <w:snapToGrid w:val="0"/>
          <w:color w:val="000000"/>
          <w:kern w:val="0"/>
          <w:sz w:val="28"/>
          <w:szCs w:val="28"/>
        </w:rPr>
      </w:pPr>
      <w:bookmarkStart w:id="7" w:name="_Toc5842"/>
      <w:bookmarkStart w:id="8" w:name="_Toc6071"/>
      <w:bookmarkStart w:id="9" w:name="_Toc2405"/>
      <w:bookmarkStart w:id="10" w:name="_Toc11094"/>
      <w:r>
        <w:rPr>
          <w:rStyle w:val="10"/>
          <w:rFonts w:hint="eastAsia" w:ascii="仿宋" w:hAnsi="仿宋" w:eastAsia="仿宋" w:cs="仿宋"/>
          <w:snapToGrid w:val="0"/>
          <w:color w:val="000000"/>
          <w:kern w:val="0"/>
          <w:sz w:val="24"/>
          <w:szCs w:val="24"/>
        </w:rPr>
        <w:t>　</w:t>
      </w:r>
      <w:r>
        <w:rPr>
          <w:rStyle w:val="10"/>
          <w:rFonts w:hint="eastAsia" w:ascii="仿宋" w:hAnsi="仿宋" w:eastAsia="仿宋" w:cs="仿宋"/>
          <w:snapToGrid w:val="0"/>
          <w:color w:val="000000"/>
          <w:kern w:val="0"/>
          <w:sz w:val="28"/>
          <w:szCs w:val="28"/>
        </w:rPr>
        <w:t>　</w:t>
      </w:r>
      <w:bookmarkStart w:id="11" w:name="_Toc18473"/>
      <w:r>
        <w:rPr>
          <w:rStyle w:val="10"/>
          <w:rFonts w:hint="eastAsia" w:ascii="宋体" w:hAnsi="宋体" w:eastAsia="宋体" w:cs="宋体"/>
          <w:snapToGrid w:val="0"/>
          <w:color w:val="000000"/>
          <w:kern w:val="0"/>
          <w:sz w:val="28"/>
          <w:szCs w:val="28"/>
        </w:rPr>
        <w:t>1.调查对象及范围</w:t>
      </w:r>
      <w:bookmarkEnd w:id="4"/>
      <w:bookmarkEnd w:id="7"/>
      <w:bookmarkEnd w:id="8"/>
      <w:bookmarkEnd w:id="9"/>
      <w:bookmarkEnd w:id="10"/>
      <w:bookmarkEnd w:id="11"/>
    </w:p>
    <w:p>
      <w:pPr>
        <w:spacing w:line="360" w:lineRule="auto"/>
        <w:ind w:firstLine="560" w:firstLineChars="200"/>
        <w:rPr>
          <w:rFonts w:hint="eastAsia" w:ascii="宋体" w:hAnsi="宋体" w:eastAsia="宋体" w:cs="宋体"/>
          <w:sz w:val="28"/>
          <w:szCs w:val="28"/>
          <w:lang w:val="zh-CN"/>
        </w:rPr>
      </w:pPr>
      <w:r>
        <w:rPr>
          <w:rFonts w:hint="eastAsia" w:ascii="宋体" w:hAnsi="宋体" w:eastAsia="宋体" w:cs="宋体"/>
          <w:sz w:val="28"/>
          <w:szCs w:val="28"/>
          <w:lang w:val="zh-CN"/>
        </w:rPr>
        <w:t>本调查报告的对象及范围为：</w:t>
      </w:r>
    </w:p>
    <w:p>
      <w:pPr>
        <w:spacing w:line="360" w:lineRule="auto"/>
        <w:ind w:firstLine="560" w:firstLineChars="200"/>
        <w:rPr>
          <w:rFonts w:hint="eastAsia" w:ascii="宋体" w:hAnsi="宋体" w:eastAsia="宋体" w:cs="宋体"/>
          <w:sz w:val="28"/>
          <w:szCs w:val="28"/>
          <w:lang w:val="zh-CN"/>
        </w:rPr>
      </w:pPr>
      <w:r>
        <w:rPr>
          <w:rFonts w:hint="eastAsia" w:ascii="宋体" w:hAnsi="宋体" w:eastAsia="宋体" w:cs="宋体"/>
          <w:sz w:val="28"/>
          <w:szCs w:val="28"/>
          <w:lang w:val="zh-CN"/>
        </w:rPr>
        <w:t>（1）</w:t>
      </w:r>
      <w:r>
        <w:rPr>
          <w:rFonts w:hint="eastAsia" w:ascii="宋体" w:hAnsi="宋体" w:eastAsia="宋体" w:cs="宋体"/>
          <w:sz w:val="28"/>
          <w:szCs w:val="28"/>
          <w:lang w:eastAsia="zh-CN"/>
        </w:rPr>
        <w:t>南充市嘉陵兴鑫烟花爆竹有限公司</w:t>
      </w:r>
      <w:r>
        <w:rPr>
          <w:rFonts w:hint="eastAsia" w:ascii="宋体" w:hAnsi="宋体" w:eastAsia="宋体" w:cs="宋体"/>
          <w:sz w:val="28"/>
          <w:szCs w:val="28"/>
          <w:lang w:val="zh-CN"/>
        </w:rPr>
        <w:t>。</w:t>
      </w:r>
    </w:p>
    <w:p>
      <w:pPr>
        <w:spacing w:line="360" w:lineRule="auto"/>
        <w:ind w:firstLine="560" w:firstLineChars="200"/>
        <w:rPr>
          <w:rFonts w:hint="eastAsia" w:ascii="宋体" w:hAnsi="宋体" w:eastAsia="宋体" w:cs="宋体"/>
          <w:sz w:val="28"/>
          <w:szCs w:val="28"/>
          <w:lang w:val="zh-CN"/>
        </w:rPr>
      </w:pPr>
      <w:r>
        <w:rPr>
          <w:rFonts w:hint="eastAsia" w:ascii="宋体" w:hAnsi="宋体" w:eastAsia="宋体" w:cs="宋体"/>
          <w:sz w:val="28"/>
          <w:szCs w:val="28"/>
          <w:lang w:val="zh-CN"/>
        </w:rPr>
        <w:t>（2）企业周边在企业发生事故时可能向企业提供应急救援的部门及单位。　　　　</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⑶上级预案有</w:t>
      </w:r>
    </w:p>
    <w:p>
      <w:pPr>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　</w:t>
      </w:r>
      <w:r>
        <w:rPr>
          <w:rFonts w:hint="eastAsia" w:ascii="宋体" w:hAnsi="宋体" w:eastAsia="宋体" w:cs="宋体"/>
          <w:sz w:val="28"/>
          <w:szCs w:val="28"/>
          <w:lang w:val="en-US" w:eastAsia="zh-CN"/>
        </w:rPr>
        <w:t>A.</w:t>
      </w:r>
      <w:r>
        <w:rPr>
          <w:rFonts w:hint="eastAsia" w:ascii="宋体" w:hAnsi="宋体" w:eastAsia="宋体" w:cs="宋体"/>
          <w:sz w:val="28"/>
          <w:szCs w:val="28"/>
        </w:rPr>
        <w:t>《</w:t>
      </w:r>
      <w:r>
        <w:rPr>
          <w:rFonts w:hint="eastAsia" w:ascii="宋体" w:hAnsi="宋体" w:eastAsia="宋体" w:cs="宋体"/>
          <w:sz w:val="28"/>
          <w:szCs w:val="28"/>
          <w:lang w:eastAsia="zh-CN"/>
        </w:rPr>
        <w:t>嘉陵区</w:t>
      </w:r>
      <w:r>
        <w:rPr>
          <w:rFonts w:hint="eastAsia" w:ascii="宋体" w:hAnsi="宋体" w:eastAsia="宋体" w:cs="宋体"/>
          <w:sz w:val="28"/>
          <w:szCs w:val="28"/>
        </w:rPr>
        <w:t>安全生产突发事件应急预案》</w:t>
      </w:r>
    </w:p>
    <w:p>
      <w:pPr>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　</w:t>
      </w:r>
      <w:r>
        <w:rPr>
          <w:rFonts w:hint="eastAsia" w:ascii="宋体" w:hAnsi="宋体" w:eastAsia="宋体" w:cs="宋体"/>
          <w:sz w:val="28"/>
          <w:szCs w:val="28"/>
          <w:lang w:val="en-US" w:eastAsia="zh-CN"/>
        </w:rPr>
        <w:t>B.</w:t>
      </w:r>
      <w:r>
        <w:rPr>
          <w:rFonts w:hint="eastAsia" w:ascii="宋体" w:hAnsi="宋体" w:eastAsia="宋体" w:cs="宋体"/>
          <w:sz w:val="28"/>
          <w:szCs w:val="28"/>
        </w:rPr>
        <w:t>《</w:t>
      </w:r>
      <w:r>
        <w:rPr>
          <w:rFonts w:hint="eastAsia" w:ascii="宋体" w:hAnsi="宋体" w:eastAsia="宋体" w:cs="宋体"/>
          <w:sz w:val="28"/>
          <w:szCs w:val="28"/>
          <w:lang w:eastAsia="zh-CN"/>
        </w:rPr>
        <w:t>嘉陵区</w:t>
      </w:r>
      <w:r>
        <w:rPr>
          <w:rFonts w:hint="eastAsia" w:ascii="宋体" w:hAnsi="宋体" w:eastAsia="宋体" w:cs="宋体"/>
          <w:sz w:val="28"/>
          <w:szCs w:val="28"/>
        </w:rPr>
        <w:t>消防大队处置火灾事故应急预案》</w:t>
      </w:r>
    </w:p>
    <w:p>
      <w:pPr>
        <w:spacing w:line="240" w:lineRule="auto"/>
        <w:ind w:firstLine="560" w:firstLineChars="200"/>
        <w:rPr>
          <w:rFonts w:hint="eastAsia" w:ascii="宋体" w:hAnsi="宋体" w:eastAsia="宋体" w:cs="宋体"/>
          <w:sz w:val="28"/>
          <w:szCs w:val="28"/>
          <w:lang w:val="zh-CN"/>
        </w:rPr>
      </w:pPr>
      <w:r>
        <w:rPr>
          <w:rFonts w:hint="eastAsia" w:ascii="宋体" w:hAnsi="宋体" w:eastAsia="宋体" w:cs="宋体"/>
          <w:sz w:val="28"/>
          <w:szCs w:val="28"/>
          <w:lang w:eastAsia="zh-CN"/>
        </w:rPr>
        <w:t>　</w:t>
      </w:r>
      <w:r>
        <w:rPr>
          <w:rFonts w:hint="eastAsia" w:ascii="宋体" w:hAnsi="宋体" w:eastAsia="宋体" w:cs="宋体"/>
          <w:sz w:val="28"/>
          <w:szCs w:val="28"/>
          <w:lang w:val="en-US" w:eastAsia="zh-CN"/>
        </w:rPr>
        <w:t>C.</w:t>
      </w:r>
      <w:r>
        <w:rPr>
          <w:rFonts w:hint="eastAsia" w:ascii="宋体" w:hAnsi="宋体" w:eastAsia="宋体" w:cs="宋体"/>
          <w:sz w:val="28"/>
          <w:szCs w:val="28"/>
        </w:rPr>
        <w:t>《</w:t>
      </w:r>
      <w:r>
        <w:rPr>
          <w:rFonts w:hint="eastAsia" w:ascii="宋体" w:hAnsi="宋体" w:eastAsia="宋体" w:cs="宋体"/>
          <w:sz w:val="28"/>
          <w:szCs w:val="28"/>
          <w:lang w:eastAsia="zh-CN"/>
        </w:rPr>
        <w:t>嘉陵区</w:t>
      </w:r>
      <w:r>
        <w:rPr>
          <w:rFonts w:hint="eastAsia" w:ascii="宋体" w:hAnsi="宋体" w:eastAsia="宋体" w:cs="宋体"/>
          <w:sz w:val="28"/>
          <w:szCs w:val="28"/>
        </w:rPr>
        <w:t>公安</w:t>
      </w:r>
      <w:r>
        <w:rPr>
          <w:rFonts w:hint="eastAsia" w:ascii="宋体" w:hAnsi="宋体" w:eastAsia="宋体" w:cs="宋体"/>
          <w:sz w:val="28"/>
          <w:szCs w:val="28"/>
          <w:lang w:val="en-US" w:eastAsia="zh-CN"/>
        </w:rPr>
        <w:t>分</w:t>
      </w:r>
      <w:r>
        <w:rPr>
          <w:rFonts w:hint="eastAsia" w:ascii="宋体" w:hAnsi="宋体" w:eastAsia="宋体" w:cs="宋体"/>
          <w:sz w:val="28"/>
          <w:szCs w:val="28"/>
        </w:rPr>
        <w:t>局处置突发事件应急预案》</w:t>
      </w:r>
    </w:p>
    <w:p>
      <w:pPr>
        <w:spacing w:line="360" w:lineRule="auto"/>
        <w:outlineLvl w:val="1"/>
        <w:rPr>
          <w:rStyle w:val="10"/>
          <w:rFonts w:hint="eastAsia" w:ascii="宋体" w:hAnsi="宋体" w:eastAsia="宋体" w:cs="宋体"/>
          <w:snapToGrid w:val="0"/>
          <w:color w:val="000000"/>
          <w:kern w:val="0"/>
          <w:sz w:val="28"/>
          <w:szCs w:val="28"/>
        </w:rPr>
      </w:pPr>
      <w:bookmarkStart w:id="12" w:name="_Toc22382"/>
      <w:bookmarkStart w:id="13" w:name="_Toc9957"/>
      <w:bookmarkStart w:id="14" w:name="_Toc499193850"/>
      <w:bookmarkStart w:id="15" w:name="_Toc24118"/>
      <w:bookmarkStart w:id="16" w:name="_Toc20111"/>
      <w:r>
        <w:rPr>
          <w:rStyle w:val="10"/>
          <w:rFonts w:hint="eastAsia" w:ascii="宋体" w:hAnsi="宋体" w:eastAsia="宋体" w:cs="宋体"/>
          <w:snapToGrid w:val="0"/>
          <w:color w:val="000000"/>
          <w:kern w:val="0"/>
          <w:sz w:val="28"/>
          <w:szCs w:val="28"/>
        </w:rPr>
        <w:t>　　</w:t>
      </w:r>
      <w:bookmarkStart w:id="17" w:name="_Toc29113"/>
      <w:r>
        <w:rPr>
          <w:rStyle w:val="10"/>
          <w:rFonts w:hint="eastAsia" w:ascii="宋体" w:hAnsi="宋体" w:eastAsia="宋体" w:cs="宋体"/>
          <w:snapToGrid w:val="0"/>
          <w:color w:val="000000"/>
          <w:kern w:val="0"/>
          <w:sz w:val="28"/>
          <w:szCs w:val="28"/>
        </w:rPr>
        <w:t>2.调查目的</w:t>
      </w:r>
      <w:bookmarkEnd w:id="12"/>
      <w:bookmarkEnd w:id="13"/>
      <w:bookmarkEnd w:id="14"/>
      <w:bookmarkEnd w:id="15"/>
      <w:bookmarkEnd w:id="16"/>
      <w:bookmarkEnd w:id="1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（1）贯彻落实《中华人民共和国安全生产法》和《生产安全事故应急预案管理办法》（</w:t>
      </w:r>
      <w:r>
        <w:rPr>
          <w:rFonts w:hint="eastAsia" w:ascii="宋体" w:hAnsi="宋体" w:eastAsia="宋体" w:cs="宋体"/>
          <w:sz w:val="28"/>
          <w:szCs w:val="28"/>
          <w:lang w:eastAsia="zh-CN"/>
        </w:rPr>
        <w:t>应急管理部</w:t>
      </w:r>
      <w:r>
        <w:rPr>
          <w:rFonts w:hint="eastAsia" w:ascii="宋体" w:hAnsi="宋体" w:eastAsia="宋体" w:cs="宋体"/>
          <w:sz w:val="28"/>
          <w:szCs w:val="28"/>
          <w:lang w:val="en-US" w:eastAsia="zh-CN"/>
        </w:rPr>
        <w:t>2号</w:t>
      </w:r>
      <w:r>
        <w:rPr>
          <w:rFonts w:hint="eastAsia" w:ascii="宋体" w:hAnsi="宋体" w:eastAsia="宋体" w:cs="宋体"/>
          <w:sz w:val="28"/>
          <w:szCs w:val="28"/>
        </w:rPr>
        <w:t>令）的要求，坚持“安全第一、预防为主、综合治理”的方针，通过事故应急资源调查，分析</w:t>
      </w:r>
      <w:r>
        <w:rPr>
          <w:rFonts w:hint="eastAsia" w:ascii="宋体" w:hAnsi="宋体" w:eastAsia="宋体" w:cs="宋体"/>
          <w:sz w:val="28"/>
          <w:szCs w:val="28"/>
          <w:lang w:val="zh-CN"/>
        </w:rPr>
        <w:t>企业</w:t>
      </w:r>
      <w:r>
        <w:rPr>
          <w:rFonts w:hint="eastAsia" w:ascii="宋体" w:hAnsi="宋体" w:eastAsia="宋体" w:cs="宋体"/>
          <w:sz w:val="28"/>
          <w:szCs w:val="28"/>
        </w:rPr>
        <w:t>发生事故时应急救援情况。</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（2）通过对</w:t>
      </w:r>
      <w:r>
        <w:rPr>
          <w:rFonts w:hint="eastAsia" w:ascii="宋体" w:hAnsi="宋体" w:eastAsia="宋体" w:cs="宋体"/>
          <w:sz w:val="28"/>
          <w:szCs w:val="28"/>
          <w:lang w:val="zh-CN"/>
        </w:rPr>
        <w:t>企业</w:t>
      </w:r>
      <w:r>
        <w:rPr>
          <w:rFonts w:hint="eastAsia" w:ascii="宋体" w:hAnsi="宋体" w:eastAsia="宋体" w:cs="宋体"/>
          <w:sz w:val="28"/>
          <w:szCs w:val="28"/>
        </w:rPr>
        <w:t>事故应急资源调查，健全该</w:t>
      </w:r>
      <w:r>
        <w:rPr>
          <w:rFonts w:hint="eastAsia" w:ascii="宋体" w:hAnsi="宋体" w:eastAsia="宋体" w:cs="宋体"/>
          <w:sz w:val="28"/>
          <w:szCs w:val="28"/>
          <w:lang w:val="zh-CN"/>
        </w:rPr>
        <w:t>企业</w:t>
      </w:r>
      <w:r>
        <w:rPr>
          <w:rFonts w:hint="eastAsia" w:ascii="宋体" w:hAnsi="宋体" w:eastAsia="宋体" w:cs="宋体"/>
          <w:sz w:val="28"/>
          <w:szCs w:val="28"/>
        </w:rPr>
        <w:t>应急管理制度，完善</w:t>
      </w:r>
      <w:r>
        <w:rPr>
          <w:rFonts w:hint="eastAsia" w:ascii="宋体" w:hAnsi="宋体" w:eastAsia="宋体" w:cs="宋体"/>
          <w:sz w:val="28"/>
          <w:szCs w:val="28"/>
          <w:lang w:val="zh-CN"/>
        </w:rPr>
        <w:t>企业</w:t>
      </w:r>
      <w:r>
        <w:rPr>
          <w:rFonts w:hint="eastAsia" w:ascii="宋体" w:hAnsi="宋体" w:eastAsia="宋体" w:cs="宋体"/>
          <w:sz w:val="28"/>
          <w:szCs w:val="28"/>
        </w:rPr>
        <w:t>应急器材配备，预防</w:t>
      </w:r>
      <w:r>
        <w:rPr>
          <w:rFonts w:hint="eastAsia" w:ascii="宋体" w:hAnsi="宋体" w:eastAsia="宋体" w:cs="宋体"/>
          <w:sz w:val="28"/>
          <w:szCs w:val="28"/>
          <w:lang w:val="zh-CN"/>
        </w:rPr>
        <w:t>企业</w:t>
      </w:r>
      <w:r>
        <w:rPr>
          <w:rFonts w:hint="eastAsia" w:ascii="宋体" w:hAnsi="宋体" w:eastAsia="宋体" w:cs="宋体"/>
          <w:sz w:val="28"/>
          <w:szCs w:val="28"/>
        </w:rPr>
        <w:t>事故的发生。</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（3）通过对</w:t>
      </w:r>
      <w:r>
        <w:rPr>
          <w:rFonts w:hint="eastAsia" w:ascii="宋体" w:hAnsi="宋体" w:eastAsia="宋体" w:cs="宋体"/>
          <w:sz w:val="28"/>
          <w:szCs w:val="28"/>
          <w:lang w:val="zh-CN"/>
        </w:rPr>
        <w:t>企业</w:t>
      </w:r>
      <w:r>
        <w:rPr>
          <w:rFonts w:hint="eastAsia" w:ascii="宋体" w:hAnsi="宋体" w:eastAsia="宋体" w:cs="宋体"/>
          <w:sz w:val="28"/>
          <w:szCs w:val="28"/>
        </w:rPr>
        <w:t>事故应急资源调查，使</w:t>
      </w:r>
      <w:r>
        <w:rPr>
          <w:rFonts w:hint="eastAsia" w:ascii="宋体" w:hAnsi="宋体" w:eastAsia="宋体" w:cs="宋体"/>
          <w:sz w:val="28"/>
          <w:szCs w:val="28"/>
          <w:lang w:val="zh-CN"/>
        </w:rPr>
        <w:t>企业</w:t>
      </w:r>
      <w:r>
        <w:rPr>
          <w:rFonts w:hint="eastAsia" w:ascii="宋体" w:hAnsi="宋体" w:eastAsia="宋体" w:cs="宋体"/>
          <w:sz w:val="28"/>
          <w:szCs w:val="28"/>
        </w:rPr>
        <w:t>了解周边社会应急资料，加强与社会应急资源的沟通、协作，防止事故扩大。</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（4）为</w:t>
      </w:r>
      <w:r>
        <w:rPr>
          <w:rFonts w:hint="eastAsia" w:ascii="宋体" w:hAnsi="宋体" w:eastAsia="宋体" w:cs="宋体"/>
          <w:sz w:val="28"/>
          <w:szCs w:val="28"/>
          <w:lang w:val="zh-CN"/>
        </w:rPr>
        <w:t>企业</w:t>
      </w:r>
      <w:r>
        <w:rPr>
          <w:rFonts w:hint="eastAsia" w:ascii="宋体" w:hAnsi="宋体" w:eastAsia="宋体" w:cs="宋体"/>
          <w:sz w:val="28"/>
          <w:szCs w:val="28"/>
        </w:rPr>
        <w:t>经营管理提供经济救援管理方面的指导和参考，促进</w:t>
      </w:r>
      <w:r>
        <w:rPr>
          <w:rFonts w:hint="eastAsia" w:ascii="宋体" w:hAnsi="宋体" w:eastAsia="宋体" w:cs="宋体"/>
          <w:sz w:val="28"/>
          <w:szCs w:val="28"/>
          <w:lang w:val="zh-CN"/>
        </w:rPr>
        <w:t>企业</w:t>
      </w:r>
      <w:r>
        <w:rPr>
          <w:rFonts w:hint="eastAsia" w:ascii="宋体" w:hAnsi="宋体" w:eastAsia="宋体" w:cs="宋体"/>
          <w:sz w:val="28"/>
          <w:szCs w:val="28"/>
        </w:rPr>
        <w:t>应急管理工作稳步进行。</w:t>
      </w:r>
    </w:p>
    <w:p>
      <w:pPr>
        <w:spacing w:line="360" w:lineRule="auto"/>
        <w:outlineLvl w:val="1"/>
        <w:rPr>
          <w:rStyle w:val="10"/>
          <w:rFonts w:hint="eastAsia" w:ascii="宋体" w:hAnsi="宋体" w:eastAsia="宋体" w:cs="宋体"/>
          <w:snapToGrid w:val="0"/>
          <w:color w:val="000000"/>
          <w:kern w:val="0"/>
          <w:sz w:val="28"/>
          <w:szCs w:val="28"/>
        </w:rPr>
      </w:pPr>
      <w:bookmarkStart w:id="18" w:name="_Toc499193851"/>
      <w:bookmarkStart w:id="19" w:name="_Toc29774"/>
      <w:bookmarkStart w:id="20" w:name="_Toc9126"/>
      <w:bookmarkStart w:id="21" w:name="_Toc17456"/>
      <w:bookmarkStart w:id="22" w:name="_Toc26656"/>
      <w:r>
        <w:rPr>
          <w:rStyle w:val="10"/>
          <w:rFonts w:hint="eastAsia" w:ascii="宋体" w:hAnsi="宋体" w:eastAsia="宋体" w:cs="宋体"/>
          <w:snapToGrid w:val="0"/>
          <w:color w:val="000000"/>
          <w:kern w:val="0"/>
          <w:sz w:val="28"/>
          <w:szCs w:val="28"/>
        </w:rPr>
        <w:t>　　</w:t>
      </w:r>
      <w:bookmarkStart w:id="23" w:name="_Toc22419"/>
      <w:r>
        <w:rPr>
          <w:rStyle w:val="10"/>
          <w:rFonts w:hint="eastAsia" w:ascii="宋体" w:hAnsi="宋体" w:eastAsia="宋体" w:cs="宋体"/>
          <w:snapToGrid w:val="0"/>
          <w:color w:val="000000"/>
          <w:kern w:val="0"/>
          <w:sz w:val="28"/>
          <w:szCs w:val="28"/>
        </w:rPr>
        <w:t>3.调查依据</w:t>
      </w:r>
      <w:bookmarkEnd w:id="18"/>
      <w:bookmarkEnd w:id="19"/>
      <w:bookmarkEnd w:id="20"/>
      <w:bookmarkEnd w:id="21"/>
      <w:bookmarkEnd w:id="22"/>
      <w:bookmarkEnd w:id="23"/>
    </w:p>
    <w:p>
      <w:pPr>
        <w:spacing w:line="360" w:lineRule="auto"/>
        <w:ind w:firstLine="560" w:firstLineChars="200"/>
        <w:rPr>
          <w:rFonts w:hint="eastAsia" w:ascii="宋体" w:hAnsi="宋体" w:eastAsia="宋体" w:cs="宋体"/>
          <w:sz w:val="28"/>
          <w:szCs w:val="28"/>
        </w:rPr>
      </w:pPr>
      <w:bookmarkStart w:id="24" w:name="_Toc499193853"/>
      <w:bookmarkStart w:id="25" w:name="_Toc3371"/>
      <w:bookmarkStart w:id="26" w:name="_Toc5911"/>
      <w:bookmarkStart w:id="27" w:name="_Toc22211"/>
      <w:bookmarkStart w:id="28" w:name="_Toc14318"/>
      <w:r>
        <w:rPr>
          <w:rFonts w:hint="eastAsia" w:ascii="宋体" w:hAnsi="宋体" w:eastAsia="宋体" w:cs="宋体"/>
          <w:sz w:val="28"/>
          <w:szCs w:val="28"/>
        </w:rPr>
        <w:t xml:space="preserve"> ⑴《中华人民共和国安全生产法》（主席令第13号）；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⑵《中华人民共和国消防法》（主席令第6号，2019年4月修订）；</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⑶《烟花爆竹安全管理条例》（国务院令455号）；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⑷《生产安全事故应急条例》（国务院令</w:t>
      </w:r>
      <w:r>
        <w:rPr>
          <w:rFonts w:hint="eastAsia" w:ascii="宋体" w:hAnsi="宋体" w:eastAsia="宋体" w:cs="宋体"/>
          <w:sz w:val="28"/>
          <w:szCs w:val="28"/>
          <w:lang w:val="en-US" w:eastAsia="zh-CN"/>
        </w:rPr>
        <w:t>708</w:t>
      </w:r>
      <w:r>
        <w:rPr>
          <w:rFonts w:hint="eastAsia" w:ascii="宋体" w:hAnsi="宋体" w:eastAsia="宋体" w:cs="宋体"/>
          <w:sz w:val="28"/>
          <w:szCs w:val="28"/>
        </w:rPr>
        <w:t>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⑸</w:t>
      </w:r>
      <w:r>
        <w:rPr>
          <w:rFonts w:hint="eastAsia" w:ascii="宋体" w:hAnsi="宋体" w:eastAsia="宋体" w:cs="宋体"/>
          <w:sz w:val="28"/>
          <w:szCs w:val="28"/>
          <w:lang w:eastAsia="zh-CN"/>
        </w:rPr>
        <w:t>《</w:t>
      </w:r>
      <w:r>
        <w:rPr>
          <w:rFonts w:hint="eastAsia" w:ascii="宋体" w:hAnsi="宋体" w:eastAsia="宋体" w:cs="宋体"/>
          <w:sz w:val="28"/>
          <w:szCs w:val="28"/>
        </w:rPr>
        <w:t>四川省安全生产条例》（四川省第十届人大常委会第二十四次会议通过）；</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⑹《四川省生产经营单位安全生产责任规定》（四川省政府令第216号）；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⑺《生产安全事故应急预案管理办法》（应急管理部令第2号）；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⑻《烟花爆竹经营许可实施办法》（国家安监总局令第65号）；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⑼</w:t>
      </w:r>
      <w:r>
        <w:rPr>
          <w:rFonts w:hint="eastAsia" w:ascii="宋体" w:hAnsi="宋体" w:eastAsia="宋体" w:cs="宋体"/>
          <w:sz w:val="28"/>
          <w:szCs w:val="28"/>
        </w:rPr>
        <w:t>《四川省生产安全事故应急预案管理实施细则》（川安监〔2018〕43号）</w:t>
      </w:r>
    </w:p>
    <w:p>
      <w:pPr>
        <w:spacing w:line="360" w:lineRule="auto"/>
        <w:outlineLvl w:val="1"/>
        <w:rPr>
          <w:rStyle w:val="10"/>
          <w:rFonts w:hint="eastAsia" w:ascii="宋体" w:hAnsi="宋体" w:eastAsia="宋体" w:cs="宋体"/>
          <w:snapToGrid w:val="0"/>
          <w:color w:val="000000"/>
          <w:kern w:val="0"/>
          <w:sz w:val="24"/>
          <w:szCs w:val="24"/>
        </w:rPr>
      </w:pPr>
      <w:r>
        <w:rPr>
          <w:rStyle w:val="10"/>
          <w:rFonts w:hint="eastAsia" w:ascii="宋体" w:hAnsi="宋体" w:eastAsia="宋体" w:cs="宋体"/>
          <w:snapToGrid w:val="0"/>
          <w:color w:val="000000"/>
          <w:kern w:val="0"/>
          <w:sz w:val="24"/>
          <w:szCs w:val="24"/>
          <w:lang w:eastAsia="zh-CN"/>
        </w:rPr>
        <w:t>　</w:t>
      </w:r>
      <w:bookmarkStart w:id="29" w:name="_Toc30552"/>
      <w:r>
        <w:rPr>
          <w:rStyle w:val="10"/>
          <w:rFonts w:hint="eastAsia" w:ascii="宋体" w:hAnsi="宋体" w:eastAsia="宋体" w:cs="宋体"/>
          <w:snapToGrid w:val="0"/>
          <w:color w:val="000000"/>
          <w:kern w:val="0"/>
          <w:sz w:val="30"/>
          <w:szCs w:val="30"/>
        </w:rPr>
        <w:t>二、企业概况</w:t>
      </w:r>
      <w:bookmarkEnd w:id="24"/>
      <w:bookmarkEnd w:id="25"/>
      <w:bookmarkEnd w:id="26"/>
      <w:bookmarkEnd w:id="27"/>
      <w:bookmarkEnd w:id="28"/>
      <w:bookmarkEnd w:id="29"/>
    </w:p>
    <w:p>
      <w:pPr>
        <w:spacing w:line="360" w:lineRule="auto"/>
        <w:outlineLvl w:val="1"/>
        <w:rPr>
          <w:rFonts w:hint="eastAsia" w:ascii="宋体" w:hAnsi="宋体" w:eastAsia="宋体" w:cs="宋体"/>
          <w:bCs/>
          <w:color w:val="000000"/>
          <w:sz w:val="28"/>
          <w:szCs w:val="28"/>
        </w:rPr>
      </w:pPr>
      <w:bookmarkStart w:id="30" w:name="_Toc30169"/>
      <w:bookmarkStart w:id="31" w:name="_Toc499193854"/>
      <w:bookmarkStart w:id="32" w:name="_Toc30630"/>
      <w:bookmarkStart w:id="33" w:name="_Toc30354"/>
      <w:bookmarkStart w:id="34" w:name="_Toc16536"/>
      <w:r>
        <w:rPr>
          <w:rStyle w:val="10"/>
          <w:rFonts w:hint="eastAsia" w:ascii="宋体" w:hAnsi="宋体" w:eastAsia="宋体" w:cs="宋体"/>
          <w:snapToGrid w:val="0"/>
          <w:color w:val="000000"/>
          <w:kern w:val="0"/>
          <w:sz w:val="24"/>
          <w:szCs w:val="24"/>
        </w:rPr>
        <w:t>　　</w:t>
      </w:r>
      <w:bookmarkEnd w:id="30"/>
      <w:bookmarkEnd w:id="31"/>
      <w:bookmarkEnd w:id="32"/>
      <w:bookmarkEnd w:id="33"/>
      <w:bookmarkEnd w:id="34"/>
      <w:bookmarkStart w:id="35" w:name="_Toc24554"/>
      <w:bookmarkStart w:id="36" w:name="_Toc7638"/>
      <w:bookmarkStart w:id="37" w:name="_Toc499193855"/>
      <w:bookmarkStart w:id="38" w:name="_Toc22592"/>
      <w:r>
        <w:rPr>
          <w:rFonts w:hint="eastAsia" w:ascii="宋体" w:hAnsi="宋体" w:eastAsia="宋体" w:cs="宋体"/>
          <w:color w:val="000000"/>
          <w:kern w:val="0"/>
          <w:sz w:val="28"/>
          <w:szCs w:val="28"/>
        </w:rPr>
        <w:t>公司属于201</w:t>
      </w:r>
      <w:r>
        <w:rPr>
          <w:rFonts w:hint="eastAsia" w:ascii="宋体" w:hAnsi="宋体" w:eastAsia="宋体" w:cs="宋体"/>
          <w:color w:val="000000"/>
          <w:kern w:val="0"/>
          <w:sz w:val="28"/>
          <w:szCs w:val="28"/>
          <w:lang w:val="en-US" w:eastAsia="zh-CN"/>
        </w:rPr>
        <w:t>0</w:t>
      </w:r>
      <w:r>
        <w:rPr>
          <w:rFonts w:hint="eastAsia" w:ascii="宋体" w:hAnsi="宋体" w:eastAsia="宋体" w:cs="宋体"/>
          <w:color w:val="000000"/>
          <w:kern w:val="0"/>
          <w:sz w:val="28"/>
          <w:szCs w:val="28"/>
        </w:rPr>
        <w:t>年</w:t>
      </w:r>
      <w:r>
        <w:rPr>
          <w:rFonts w:hint="eastAsia" w:ascii="宋体" w:hAnsi="宋体" w:eastAsia="宋体" w:cs="宋体"/>
          <w:color w:val="000000"/>
          <w:kern w:val="0"/>
          <w:sz w:val="28"/>
          <w:szCs w:val="28"/>
          <w:lang w:eastAsia="zh-CN"/>
        </w:rPr>
        <w:t>集体改为私有制</w:t>
      </w:r>
      <w:r>
        <w:rPr>
          <w:rFonts w:hint="eastAsia" w:ascii="宋体" w:hAnsi="宋体" w:eastAsia="宋体" w:cs="宋体"/>
          <w:color w:val="000000"/>
          <w:kern w:val="0"/>
          <w:sz w:val="28"/>
          <w:szCs w:val="28"/>
        </w:rPr>
        <w:t>烟花爆竹</w:t>
      </w:r>
      <w:r>
        <w:rPr>
          <w:rFonts w:hint="eastAsia" w:ascii="宋体" w:hAnsi="宋体" w:eastAsia="宋体" w:cs="宋体"/>
          <w:color w:val="000000"/>
          <w:kern w:val="0"/>
          <w:sz w:val="28"/>
          <w:szCs w:val="28"/>
          <w:lang w:eastAsia="zh-CN"/>
        </w:rPr>
        <w:t>企业</w:t>
      </w:r>
      <w:r>
        <w:rPr>
          <w:rFonts w:hint="eastAsia" w:ascii="宋体" w:hAnsi="宋体" w:eastAsia="宋体" w:cs="宋体"/>
          <w:color w:val="000000"/>
          <w:kern w:val="0"/>
          <w:sz w:val="28"/>
          <w:szCs w:val="28"/>
        </w:rPr>
        <w:t>，是由公司自然人出资的有限责任公司。</w:t>
      </w:r>
      <w:r>
        <w:rPr>
          <w:rFonts w:hint="eastAsia" w:ascii="宋体" w:hAnsi="宋体" w:eastAsia="宋体" w:cs="宋体"/>
          <w:color w:val="000000"/>
          <w:kern w:val="0"/>
          <w:sz w:val="28"/>
          <w:szCs w:val="28"/>
          <w:lang w:eastAsia="zh-CN"/>
        </w:rPr>
        <w:t>嘉陵区</w:t>
      </w:r>
      <w:r>
        <w:rPr>
          <w:rFonts w:hint="eastAsia" w:ascii="宋体" w:hAnsi="宋体" w:eastAsia="宋体" w:cs="宋体"/>
          <w:color w:val="000000"/>
          <w:kern w:val="0"/>
          <w:sz w:val="28"/>
          <w:szCs w:val="28"/>
        </w:rPr>
        <w:t>目前尚</w:t>
      </w:r>
      <w:r>
        <w:rPr>
          <w:rFonts w:hint="eastAsia" w:ascii="宋体" w:hAnsi="宋体" w:eastAsia="宋体" w:cs="宋体"/>
          <w:color w:val="000000"/>
          <w:kern w:val="0"/>
          <w:sz w:val="28"/>
          <w:szCs w:val="28"/>
          <w:lang w:eastAsia="zh-CN"/>
        </w:rPr>
        <w:t>有两家</w:t>
      </w:r>
      <w:r>
        <w:rPr>
          <w:rFonts w:hint="eastAsia" w:ascii="宋体" w:hAnsi="宋体" w:eastAsia="宋体" w:cs="宋体"/>
          <w:color w:val="000000"/>
          <w:kern w:val="0"/>
          <w:sz w:val="28"/>
          <w:szCs w:val="28"/>
        </w:rPr>
        <w:t>烟花爆竹经营企业，为满足</w:t>
      </w:r>
      <w:r>
        <w:rPr>
          <w:rFonts w:hint="eastAsia" w:ascii="宋体" w:hAnsi="宋体" w:eastAsia="宋体" w:cs="宋体"/>
          <w:color w:val="000000"/>
          <w:kern w:val="0"/>
          <w:sz w:val="28"/>
          <w:szCs w:val="28"/>
          <w:lang w:eastAsia="zh-CN"/>
        </w:rPr>
        <w:t>嘉陵区</w:t>
      </w:r>
      <w:r>
        <w:rPr>
          <w:rFonts w:hint="eastAsia" w:ascii="宋体" w:hAnsi="宋体" w:eastAsia="宋体" w:cs="宋体"/>
          <w:color w:val="000000"/>
          <w:kern w:val="0"/>
          <w:sz w:val="28"/>
          <w:szCs w:val="28"/>
        </w:rPr>
        <w:t>的烟花爆竹市场需求，在当地</w:t>
      </w:r>
      <w:r>
        <w:rPr>
          <w:rFonts w:hint="eastAsia" w:ascii="宋体" w:hAnsi="宋体" w:eastAsia="宋体" w:cs="宋体"/>
          <w:color w:val="000000"/>
          <w:kern w:val="0"/>
          <w:sz w:val="28"/>
          <w:szCs w:val="28"/>
          <w:lang w:eastAsia="zh-CN"/>
        </w:rPr>
        <w:t>省、</w:t>
      </w:r>
      <w:r>
        <w:rPr>
          <w:rFonts w:hint="eastAsia" w:ascii="宋体" w:hAnsi="宋体" w:eastAsia="宋体" w:cs="宋体"/>
          <w:color w:val="000000"/>
          <w:kern w:val="0"/>
          <w:sz w:val="28"/>
          <w:szCs w:val="28"/>
        </w:rPr>
        <w:t>市、县</w:t>
      </w:r>
      <w:r>
        <w:rPr>
          <w:rFonts w:hint="eastAsia" w:ascii="宋体" w:hAnsi="宋体" w:eastAsia="宋体" w:cs="宋体"/>
          <w:color w:val="000000"/>
          <w:kern w:val="0"/>
          <w:sz w:val="28"/>
          <w:szCs w:val="28"/>
          <w:lang w:eastAsia="zh-CN"/>
        </w:rPr>
        <w:t>（区）</w:t>
      </w:r>
      <w:r>
        <w:rPr>
          <w:rFonts w:hint="eastAsia" w:ascii="宋体" w:hAnsi="宋体" w:eastAsia="宋体" w:cs="宋体"/>
          <w:color w:val="000000"/>
          <w:kern w:val="0"/>
          <w:sz w:val="28"/>
          <w:szCs w:val="28"/>
        </w:rPr>
        <w:t>、镇</w:t>
      </w:r>
      <w:r>
        <w:rPr>
          <w:rFonts w:hint="eastAsia" w:ascii="宋体" w:hAnsi="宋体" w:eastAsia="宋体" w:cs="宋体"/>
          <w:color w:val="000000"/>
          <w:kern w:val="0"/>
          <w:sz w:val="28"/>
          <w:szCs w:val="28"/>
          <w:lang w:eastAsia="zh-CN"/>
        </w:rPr>
        <w:t>（乡）</w:t>
      </w:r>
      <w:r>
        <w:rPr>
          <w:rFonts w:hint="eastAsia" w:ascii="宋体" w:hAnsi="宋体" w:eastAsia="宋体" w:cs="宋体"/>
          <w:color w:val="000000"/>
          <w:kern w:val="0"/>
          <w:sz w:val="28"/>
          <w:szCs w:val="28"/>
        </w:rPr>
        <w:t>政府的支持下，</w:t>
      </w:r>
      <w:r>
        <w:rPr>
          <w:rFonts w:hint="eastAsia" w:ascii="宋体" w:hAnsi="宋体" w:eastAsia="宋体" w:cs="宋体"/>
          <w:color w:val="000000"/>
          <w:kern w:val="0"/>
          <w:sz w:val="28"/>
          <w:szCs w:val="28"/>
          <w:lang w:eastAsia="zh-CN"/>
        </w:rPr>
        <w:t>南充市嘉陵兴鑫</w:t>
      </w:r>
      <w:r>
        <w:rPr>
          <w:rFonts w:hint="eastAsia" w:ascii="宋体" w:hAnsi="宋体" w:eastAsia="宋体" w:cs="宋体"/>
          <w:color w:val="000000"/>
          <w:kern w:val="0"/>
          <w:sz w:val="28"/>
          <w:szCs w:val="28"/>
        </w:rPr>
        <w:t>烟花爆竹有限公司在</w:t>
      </w:r>
      <w:r>
        <w:rPr>
          <w:rFonts w:hint="eastAsia" w:ascii="宋体" w:hAnsi="宋体" w:eastAsia="宋体" w:cs="宋体"/>
          <w:color w:val="000000"/>
          <w:kern w:val="0"/>
          <w:sz w:val="28"/>
          <w:szCs w:val="28"/>
          <w:lang w:eastAsia="zh-CN"/>
        </w:rPr>
        <w:t>嘉陵区西兴街道办三清庙村建</w:t>
      </w:r>
      <w:r>
        <w:rPr>
          <w:rFonts w:hint="eastAsia" w:ascii="宋体" w:hAnsi="宋体" w:eastAsia="宋体" w:cs="宋体"/>
          <w:color w:val="000000"/>
          <w:kern w:val="0"/>
          <w:sz w:val="28"/>
          <w:szCs w:val="28"/>
        </w:rPr>
        <w:t>烟花爆竹经营仓库，库区新建1栋1.1</w:t>
      </w:r>
      <w:r>
        <w:rPr>
          <w:rFonts w:hint="eastAsia" w:ascii="宋体" w:hAnsi="宋体" w:eastAsia="宋体" w:cs="宋体"/>
          <w:color w:val="000000"/>
          <w:kern w:val="0"/>
          <w:sz w:val="28"/>
          <w:szCs w:val="28"/>
          <w:vertAlign w:val="superscript"/>
        </w:rPr>
        <w:t>-2</w:t>
      </w:r>
      <w:r>
        <w:rPr>
          <w:rFonts w:hint="eastAsia" w:ascii="宋体" w:hAnsi="宋体" w:eastAsia="宋体" w:cs="宋体"/>
          <w:color w:val="000000"/>
          <w:kern w:val="0"/>
          <w:sz w:val="28"/>
          <w:szCs w:val="28"/>
        </w:rPr>
        <w:t>级、1栋1.3级烟花爆竹储存库房。现有从业人员</w:t>
      </w:r>
      <w:r>
        <w:rPr>
          <w:rFonts w:hint="eastAsia" w:ascii="宋体" w:hAnsi="宋体" w:eastAsia="宋体" w:cs="宋体"/>
          <w:color w:val="000000"/>
          <w:kern w:val="0"/>
          <w:sz w:val="28"/>
          <w:szCs w:val="28"/>
          <w:lang w:val="en-US" w:eastAsia="zh-CN"/>
        </w:rPr>
        <w:t>8</w:t>
      </w:r>
      <w:r>
        <w:rPr>
          <w:rFonts w:hint="eastAsia" w:ascii="宋体" w:hAnsi="宋体" w:eastAsia="宋体" w:cs="宋体"/>
          <w:color w:val="000000"/>
          <w:kern w:val="0"/>
          <w:sz w:val="28"/>
          <w:szCs w:val="28"/>
        </w:rPr>
        <w:t>余人，都经过市、县相关部门培训合格，并取得上岗资格证，危险货物运输车辆1辆。</w:t>
      </w:r>
    </w:p>
    <w:p>
      <w:pPr>
        <w:spacing w:line="540" w:lineRule="exact"/>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地理位置</w:t>
      </w:r>
    </w:p>
    <w:p>
      <w:pPr>
        <w:spacing w:line="240" w:lineRule="auto"/>
        <w:ind w:firstLine="562" w:firstLineChars="200"/>
        <w:jc w:val="center"/>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drawing>
          <wp:inline distT="0" distB="0" distL="114300" distR="114300">
            <wp:extent cx="4865370" cy="2913380"/>
            <wp:effectExtent l="0" t="0" r="11430" b="1270"/>
            <wp:docPr id="2" name="图片 1"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位置图"/>
                    <pic:cNvPicPr>
                      <a:picLocks noChangeAspect="1"/>
                    </pic:cNvPicPr>
                  </pic:nvPicPr>
                  <pic:blipFill>
                    <a:blip r:embed="rId6"/>
                    <a:stretch>
                      <a:fillRect/>
                    </a:stretch>
                  </pic:blipFill>
                  <pic:spPr>
                    <a:xfrm>
                      <a:off x="0" y="0"/>
                      <a:ext cx="4865370" cy="2913380"/>
                    </a:xfrm>
                    <a:prstGeom prst="rect">
                      <a:avLst/>
                    </a:prstGeom>
                    <a:noFill/>
                    <a:ln>
                      <a:noFill/>
                    </a:ln>
                  </pic:spPr>
                </pic:pic>
              </a:graphicData>
            </a:graphic>
          </wp:inline>
        </w:drawing>
      </w:r>
    </w:p>
    <w:p>
      <w:pPr>
        <w:spacing w:line="360" w:lineRule="auto"/>
        <w:ind w:firstLine="548" w:firstLineChars="196"/>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公司的烟花爆竹储存仓库为</w:t>
      </w:r>
      <w:r>
        <w:rPr>
          <w:rFonts w:hint="eastAsia" w:ascii="宋体" w:hAnsi="宋体" w:eastAsia="宋体" w:cs="宋体"/>
          <w:color w:val="000000"/>
          <w:kern w:val="0"/>
          <w:sz w:val="28"/>
          <w:szCs w:val="28"/>
          <w:lang w:eastAsia="zh-CN"/>
        </w:rPr>
        <w:t>嘉陵区西兴街道办三清庙村</w:t>
      </w:r>
      <w:r>
        <w:rPr>
          <w:rFonts w:hint="eastAsia" w:ascii="宋体" w:hAnsi="宋体" w:eastAsia="宋体" w:cs="宋体"/>
          <w:color w:val="000000"/>
          <w:kern w:val="0"/>
          <w:sz w:val="28"/>
          <w:szCs w:val="28"/>
        </w:rPr>
        <w:t>，距离</w:t>
      </w:r>
      <w:r>
        <w:rPr>
          <w:rFonts w:hint="eastAsia" w:ascii="宋体" w:hAnsi="宋体" w:eastAsia="宋体" w:cs="宋体"/>
          <w:color w:val="000000"/>
          <w:kern w:val="0"/>
          <w:sz w:val="28"/>
          <w:szCs w:val="28"/>
          <w:lang w:eastAsia="zh-CN"/>
        </w:rPr>
        <w:t>主</w:t>
      </w:r>
      <w:r>
        <w:rPr>
          <w:rFonts w:hint="eastAsia" w:ascii="宋体" w:hAnsi="宋体" w:eastAsia="宋体" w:cs="宋体"/>
          <w:color w:val="000000"/>
          <w:kern w:val="0"/>
          <w:sz w:val="28"/>
          <w:szCs w:val="28"/>
        </w:rPr>
        <w:t>城</w:t>
      </w:r>
      <w:r>
        <w:rPr>
          <w:rFonts w:hint="eastAsia" w:ascii="宋体" w:hAnsi="宋体" w:eastAsia="宋体" w:cs="宋体"/>
          <w:color w:val="000000"/>
          <w:kern w:val="0"/>
          <w:sz w:val="28"/>
          <w:szCs w:val="28"/>
          <w:lang w:val="en-US" w:eastAsia="zh-CN"/>
        </w:rPr>
        <w:t>20公里</w:t>
      </w:r>
      <w:r>
        <w:rPr>
          <w:rFonts w:hint="eastAsia" w:ascii="宋体" w:hAnsi="宋体" w:eastAsia="宋体" w:cs="宋体"/>
          <w:color w:val="000000"/>
          <w:kern w:val="0"/>
          <w:sz w:val="28"/>
          <w:szCs w:val="28"/>
        </w:rPr>
        <w:t>，</w:t>
      </w:r>
      <w:r>
        <w:rPr>
          <w:rFonts w:hint="eastAsia" w:ascii="宋体" w:hAnsi="宋体" w:eastAsia="宋体" w:cs="宋体"/>
          <w:color w:val="000000"/>
          <w:kern w:val="0"/>
          <w:sz w:val="28"/>
          <w:szCs w:val="28"/>
          <w:lang w:eastAsia="zh-CN"/>
        </w:rPr>
        <w:t>区</w:t>
      </w:r>
      <w:r>
        <w:rPr>
          <w:rFonts w:hint="eastAsia" w:ascii="宋体" w:hAnsi="宋体" w:eastAsia="宋体" w:cs="宋体"/>
          <w:color w:val="000000"/>
          <w:kern w:val="0"/>
          <w:sz w:val="28"/>
          <w:szCs w:val="28"/>
        </w:rPr>
        <w:t>消防大队</w:t>
      </w:r>
      <w:r>
        <w:rPr>
          <w:rFonts w:hint="eastAsia" w:ascii="宋体" w:hAnsi="宋体" w:eastAsia="宋体" w:cs="宋体"/>
          <w:color w:val="000000"/>
          <w:kern w:val="0"/>
          <w:sz w:val="28"/>
          <w:szCs w:val="28"/>
          <w:lang w:val="en-US" w:eastAsia="zh-CN"/>
        </w:rPr>
        <w:t>15公里</w:t>
      </w:r>
      <w:r>
        <w:rPr>
          <w:rFonts w:hint="eastAsia" w:ascii="宋体" w:hAnsi="宋体" w:eastAsia="宋体" w:cs="宋体"/>
          <w:color w:val="000000"/>
          <w:kern w:val="0"/>
          <w:sz w:val="28"/>
          <w:szCs w:val="28"/>
        </w:rPr>
        <w:t>，出警时间</w:t>
      </w:r>
      <w:r>
        <w:rPr>
          <w:rFonts w:hint="eastAsia" w:ascii="宋体" w:hAnsi="宋体" w:eastAsia="宋体" w:cs="宋体"/>
          <w:color w:val="000000"/>
          <w:kern w:val="0"/>
          <w:sz w:val="28"/>
          <w:szCs w:val="28"/>
          <w:lang w:val="en-US" w:eastAsia="zh-CN"/>
        </w:rPr>
        <w:t>15</w:t>
      </w:r>
      <w:r>
        <w:rPr>
          <w:rFonts w:hint="eastAsia" w:ascii="宋体" w:hAnsi="宋体" w:eastAsia="宋体" w:cs="宋体"/>
          <w:color w:val="000000"/>
          <w:kern w:val="0"/>
          <w:sz w:val="28"/>
          <w:szCs w:val="28"/>
        </w:rPr>
        <w:t>分钟能到达，该库区东、西方均为沟壑，500m内均为旱地无居人区域；</w:t>
      </w:r>
      <w:r>
        <w:rPr>
          <w:rFonts w:hint="eastAsia" w:ascii="宋体" w:hAnsi="宋体" w:eastAsia="宋体" w:cs="宋体"/>
          <w:color w:val="000000"/>
          <w:kern w:val="0"/>
          <w:sz w:val="28"/>
          <w:szCs w:val="28"/>
          <w:lang w:eastAsia="zh-CN"/>
        </w:rPr>
        <w:t>北</w:t>
      </w:r>
      <w:r>
        <w:rPr>
          <w:rFonts w:hint="eastAsia" w:ascii="宋体" w:hAnsi="宋体" w:eastAsia="宋体" w:cs="宋体"/>
          <w:color w:val="000000"/>
          <w:kern w:val="0"/>
          <w:sz w:val="28"/>
          <w:szCs w:val="28"/>
          <w:lang w:val="en-US" w:eastAsia="zh-CN"/>
        </w:rPr>
        <w:t>1</w:t>
      </w:r>
      <w:r>
        <w:rPr>
          <w:rFonts w:hint="eastAsia" w:ascii="宋体" w:hAnsi="宋体" w:eastAsia="宋体" w:cs="宋体"/>
          <w:color w:val="000000"/>
          <w:kern w:val="0"/>
          <w:sz w:val="28"/>
          <w:szCs w:val="28"/>
        </w:rPr>
        <w:t>00m处为</w:t>
      </w:r>
      <w:r>
        <w:rPr>
          <w:rFonts w:hint="eastAsia" w:ascii="宋体" w:hAnsi="宋体" w:eastAsia="宋体" w:cs="宋体"/>
          <w:color w:val="000000"/>
          <w:kern w:val="0"/>
          <w:sz w:val="28"/>
          <w:szCs w:val="28"/>
          <w:lang w:eastAsia="zh-CN"/>
        </w:rPr>
        <w:t>三清庙山</w:t>
      </w:r>
      <w:r>
        <w:rPr>
          <w:rFonts w:hint="eastAsia" w:ascii="宋体" w:hAnsi="宋体" w:eastAsia="宋体" w:cs="宋体"/>
          <w:color w:val="000000"/>
          <w:kern w:val="0"/>
          <w:sz w:val="28"/>
          <w:szCs w:val="28"/>
        </w:rPr>
        <w:t>；</w:t>
      </w:r>
      <w:r>
        <w:rPr>
          <w:rFonts w:hint="eastAsia" w:ascii="宋体" w:hAnsi="宋体" w:eastAsia="宋体" w:cs="宋体"/>
          <w:color w:val="000000"/>
          <w:kern w:val="0"/>
          <w:sz w:val="28"/>
          <w:szCs w:val="28"/>
          <w:lang w:eastAsia="zh-CN"/>
        </w:rPr>
        <w:t>南</w:t>
      </w:r>
      <w:r>
        <w:rPr>
          <w:rFonts w:hint="eastAsia" w:ascii="宋体" w:hAnsi="宋体" w:eastAsia="宋体" w:cs="宋体"/>
          <w:color w:val="000000"/>
          <w:kern w:val="0"/>
          <w:sz w:val="28"/>
          <w:szCs w:val="28"/>
          <w:lang w:val="en-US" w:eastAsia="zh-CN"/>
        </w:rPr>
        <w:t>200</w:t>
      </w:r>
      <w:r>
        <w:rPr>
          <w:rFonts w:hint="eastAsia" w:ascii="宋体" w:hAnsi="宋体" w:eastAsia="宋体" w:cs="宋体"/>
          <w:color w:val="000000"/>
          <w:kern w:val="0"/>
          <w:sz w:val="28"/>
          <w:szCs w:val="28"/>
        </w:rPr>
        <w:t>m处为</w:t>
      </w:r>
      <w:r>
        <w:rPr>
          <w:rFonts w:hint="eastAsia" w:ascii="宋体" w:hAnsi="宋体" w:eastAsia="宋体" w:cs="宋体"/>
          <w:color w:val="000000"/>
          <w:kern w:val="0"/>
          <w:sz w:val="28"/>
          <w:szCs w:val="28"/>
          <w:lang w:eastAsia="zh-CN"/>
        </w:rPr>
        <w:t>国道</w:t>
      </w:r>
      <w:r>
        <w:rPr>
          <w:rFonts w:hint="eastAsia" w:ascii="宋体" w:hAnsi="宋体" w:eastAsia="宋体" w:cs="宋体"/>
          <w:color w:val="000000"/>
          <w:kern w:val="0"/>
          <w:sz w:val="28"/>
          <w:szCs w:val="28"/>
          <w:lang w:val="en-US" w:eastAsia="zh-CN"/>
        </w:rPr>
        <w:t>318线</w:t>
      </w:r>
      <w:r>
        <w:rPr>
          <w:rFonts w:hint="eastAsia" w:ascii="宋体" w:hAnsi="宋体" w:eastAsia="宋体" w:cs="宋体"/>
          <w:color w:val="000000"/>
          <w:kern w:val="0"/>
          <w:sz w:val="28"/>
          <w:szCs w:val="28"/>
        </w:rPr>
        <w:t>。距以下设施的距离均在最小允许安全距离范围之外；仓库根据经营品种、危险程度进行分区布置，分别修建1.1</w:t>
      </w:r>
      <w:r>
        <w:rPr>
          <w:rFonts w:hint="eastAsia" w:ascii="宋体" w:hAnsi="宋体" w:eastAsia="宋体" w:cs="宋体"/>
          <w:color w:val="000000"/>
          <w:kern w:val="0"/>
          <w:sz w:val="28"/>
          <w:szCs w:val="28"/>
          <w:vertAlign w:val="superscript"/>
        </w:rPr>
        <w:t>-2</w:t>
      </w:r>
      <w:r>
        <w:rPr>
          <w:rFonts w:hint="eastAsia" w:ascii="宋体" w:hAnsi="宋体" w:eastAsia="宋体" w:cs="宋体"/>
          <w:color w:val="000000"/>
          <w:kern w:val="0"/>
          <w:sz w:val="28"/>
          <w:szCs w:val="28"/>
        </w:rPr>
        <w:t>级库房和1．3级库房，周围安全距离内无学校、工业区、重要建筑设施及高压输电线路，四邻安全距离符合烟花爆竹储存标准要求。</w:t>
      </w:r>
    </w:p>
    <w:p>
      <w:pPr>
        <w:widowControl w:val="0"/>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bCs/>
          <w:color w:val="000000"/>
          <w:sz w:val="28"/>
          <w:szCs w:val="28"/>
        </w:rPr>
        <w:t>仓库介绍</w:t>
      </w:r>
      <w:r>
        <w:rPr>
          <w:rFonts w:hint="eastAsia" w:ascii="宋体" w:hAnsi="宋体" w:eastAsia="宋体" w:cs="宋体"/>
          <w:bCs/>
          <w:color w:val="000000"/>
          <w:sz w:val="28"/>
          <w:szCs w:val="28"/>
          <w:lang w:eastAsia="zh-CN"/>
        </w:rPr>
        <w:t>：</w:t>
      </w:r>
      <w:r>
        <w:rPr>
          <w:rFonts w:hint="eastAsia" w:ascii="宋体" w:hAnsi="宋体" w:eastAsia="宋体" w:cs="宋体"/>
          <w:color w:val="000000"/>
          <w:kern w:val="0"/>
          <w:sz w:val="28"/>
          <w:szCs w:val="28"/>
        </w:rPr>
        <w:t>库区现有二幢储存库房，即1幢1.1</w:t>
      </w:r>
      <w:r>
        <w:rPr>
          <w:rFonts w:hint="eastAsia" w:ascii="宋体" w:hAnsi="宋体" w:eastAsia="宋体" w:cs="宋体"/>
          <w:color w:val="000000"/>
          <w:kern w:val="0"/>
          <w:sz w:val="28"/>
          <w:szCs w:val="28"/>
          <w:vertAlign w:val="superscript"/>
        </w:rPr>
        <w:t>-2</w:t>
      </w:r>
      <w:r>
        <w:rPr>
          <w:rFonts w:hint="eastAsia" w:ascii="宋体" w:hAnsi="宋体" w:eastAsia="宋体" w:cs="宋体"/>
          <w:color w:val="000000"/>
          <w:kern w:val="0"/>
          <w:sz w:val="28"/>
          <w:szCs w:val="28"/>
        </w:rPr>
        <w:t>级库房和1幢1．3级库房。仓库结构均系砖混结构。</w:t>
      </w:r>
    </w:p>
    <w:p>
      <w:pPr>
        <w:autoSpaceDE w:val="0"/>
        <w:autoSpaceDN w:val="0"/>
        <w:adjustRightInd w:val="0"/>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1.1</w:t>
      </w:r>
      <w:r>
        <w:rPr>
          <w:rFonts w:hint="eastAsia" w:ascii="宋体" w:hAnsi="宋体" w:eastAsia="宋体" w:cs="宋体"/>
          <w:color w:val="000000"/>
          <w:kern w:val="0"/>
          <w:sz w:val="28"/>
          <w:szCs w:val="28"/>
          <w:vertAlign w:val="superscript"/>
        </w:rPr>
        <w:t>-2</w:t>
      </w:r>
      <w:r>
        <w:rPr>
          <w:rFonts w:hint="eastAsia" w:ascii="宋体" w:hAnsi="宋体" w:eastAsia="宋体" w:cs="宋体"/>
          <w:color w:val="000000"/>
          <w:kern w:val="0"/>
          <w:sz w:val="28"/>
          <w:szCs w:val="28"/>
        </w:rPr>
        <w:t>库房：面积</w:t>
      </w:r>
      <w:r>
        <w:rPr>
          <w:rFonts w:hint="eastAsia" w:ascii="宋体" w:hAnsi="宋体" w:eastAsia="宋体" w:cs="宋体"/>
          <w:color w:val="000000"/>
          <w:kern w:val="0"/>
          <w:sz w:val="28"/>
          <w:szCs w:val="28"/>
          <w:lang w:val="en-US" w:eastAsia="zh-CN"/>
        </w:rPr>
        <w:t>70</w:t>
      </w:r>
      <w:r>
        <w:rPr>
          <w:rFonts w:hint="eastAsia" w:ascii="宋体" w:hAnsi="宋体" w:eastAsia="宋体" w:cs="宋体"/>
          <w:color w:val="000000"/>
          <w:kern w:val="0"/>
          <w:sz w:val="28"/>
          <w:szCs w:val="28"/>
        </w:rPr>
        <w:t>㎡，距离1．3级库房</w:t>
      </w:r>
      <w:r>
        <w:rPr>
          <w:rFonts w:hint="eastAsia" w:ascii="宋体" w:hAnsi="宋体" w:eastAsia="宋体" w:cs="宋体"/>
          <w:color w:val="000000"/>
          <w:kern w:val="0"/>
          <w:sz w:val="28"/>
          <w:szCs w:val="28"/>
          <w:lang w:val="en-US" w:eastAsia="zh-CN"/>
        </w:rPr>
        <w:t>31m</w:t>
      </w:r>
      <w:r>
        <w:rPr>
          <w:rFonts w:hint="eastAsia" w:ascii="宋体" w:hAnsi="宋体" w:eastAsia="宋体" w:cs="宋体"/>
          <w:color w:val="000000"/>
          <w:kern w:val="0"/>
          <w:sz w:val="28"/>
          <w:szCs w:val="28"/>
        </w:rPr>
        <w:t>，中间有防护屏障。</w:t>
      </w:r>
    </w:p>
    <w:p>
      <w:pPr>
        <w:autoSpaceDE w:val="0"/>
        <w:autoSpaceDN w:val="0"/>
        <w:adjustRightInd w:val="0"/>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距离值班室1</w:t>
      </w:r>
      <w:r>
        <w:rPr>
          <w:rFonts w:hint="eastAsia" w:ascii="宋体" w:hAnsi="宋体" w:eastAsia="宋体" w:cs="宋体"/>
          <w:color w:val="000000"/>
          <w:kern w:val="0"/>
          <w:sz w:val="28"/>
          <w:szCs w:val="28"/>
          <w:lang w:val="en-US" w:eastAsia="zh-CN"/>
        </w:rPr>
        <w:t>40</w:t>
      </w:r>
      <w:r>
        <w:rPr>
          <w:rFonts w:hint="eastAsia" w:ascii="宋体" w:hAnsi="宋体" w:eastAsia="宋体" w:cs="宋体"/>
          <w:color w:val="000000"/>
          <w:kern w:val="0"/>
          <w:sz w:val="28"/>
          <w:szCs w:val="28"/>
        </w:rPr>
        <w:t>m，中间有防护屏障。</w:t>
      </w:r>
    </w:p>
    <w:p>
      <w:pPr>
        <w:autoSpaceDE w:val="0"/>
        <w:autoSpaceDN w:val="0"/>
        <w:adjustRightInd w:val="0"/>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1.3级库房：1幢共</w:t>
      </w:r>
      <w:r>
        <w:rPr>
          <w:rFonts w:hint="eastAsia" w:ascii="宋体" w:hAnsi="宋体" w:eastAsia="宋体" w:cs="宋体"/>
          <w:color w:val="000000"/>
          <w:kern w:val="0"/>
          <w:sz w:val="28"/>
          <w:szCs w:val="28"/>
          <w:lang w:val="en-US" w:eastAsia="zh-CN"/>
        </w:rPr>
        <w:t>560</w:t>
      </w:r>
      <w:r>
        <w:rPr>
          <w:rFonts w:hint="eastAsia" w:ascii="宋体" w:hAnsi="宋体" w:eastAsia="宋体" w:cs="宋体"/>
          <w:color w:val="000000"/>
          <w:kern w:val="0"/>
          <w:sz w:val="28"/>
          <w:szCs w:val="28"/>
        </w:rPr>
        <w:t>㎡，中间有防护土堤，距离值班室</w:t>
      </w:r>
      <w:r>
        <w:rPr>
          <w:rFonts w:hint="eastAsia" w:ascii="宋体" w:hAnsi="宋体" w:eastAsia="宋体" w:cs="宋体"/>
          <w:color w:val="000000"/>
          <w:kern w:val="0"/>
          <w:sz w:val="28"/>
          <w:szCs w:val="28"/>
          <w:lang w:val="en-US" w:eastAsia="zh-CN"/>
        </w:rPr>
        <w:t>1</w:t>
      </w:r>
      <w:r>
        <w:rPr>
          <w:rFonts w:hint="eastAsia" w:ascii="宋体" w:hAnsi="宋体" w:eastAsia="宋体" w:cs="宋体"/>
          <w:color w:val="000000"/>
          <w:kern w:val="0"/>
          <w:sz w:val="28"/>
          <w:szCs w:val="28"/>
        </w:rPr>
        <w:t>50m。</w:t>
      </w:r>
    </w:p>
    <w:p>
      <w:pPr>
        <w:autoSpaceDE w:val="0"/>
        <w:autoSpaceDN w:val="0"/>
        <w:adjustRightInd w:val="0"/>
        <w:spacing w:line="360" w:lineRule="auto"/>
        <w:jc w:val="left"/>
        <w:rPr>
          <w:rFonts w:hint="eastAsia" w:ascii="宋体" w:hAnsi="宋体" w:eastAsia="宋体" w:cs="宋体"/>
          <w:color w:val="000000"/>
          <w:kern w:val="0"/>
          <w:sz w:val="28"/>
          <w:szCs w:val="28"/>
        </w:rPr>
      </w:pPr>
      <w:r>
        <w:rPr>
          <w:rFonts w:hint="eastAsia" w:ascii="宋体" w:hAnsi="宋体" w:eastAsia="宋体" w:cs="宋体"/>
          <w:bCs/>
          <w:color w:val="000000"/>
          <w:sz w:val="28"/>
          <w:szCs w:val="28"/>
          <w:lang w:eastAsia="zh-CN"/>
        </w:rPr>
        <w:t>符合</w:t>
      </w:r>
      <w:r>
        <w:rPr>
          <w:rFonts w:hint="eastAsia" w:ascii="宋体" w:hAnsi="宋体" w:eastAsia="宋体" w:cs="宋体"/>
          <w:bCs/>
          <w:color w:val="000000"/>
          <w:sz w:val="28"/>
          <w:szCs w:val="28"/>
        </w:rPr>
        <w:t>《</w:t>
      </w:r>
      <w:r>
        <w:rPr>
          <w:rFonts w:hint="eastAsia" w:ascii="宋体" w:hAnsi="宋体" w:eastAsia="宋体" w:cs="宋体"/>
          <w:color w:val="000000"/>
          <w:kern w:val="0"/>
          <w:sz w:val="28"/>
          <w:szCs w:val="28"/>
        </w:rPr>
        <w:t>烟花爆竹工程设计规范</w:t>
      </w:r>
      <w:r>
        <w:rPr>
          <w:rFonts w:hint="eastAsia" w:ascii="宋体" w:hAnsi="宋体" w:eastAsia="宋体" w:cs="宋体"/>
          <w:sz w:val="28"/>
          <w:szCs w:val="28"/>
        </w:rPr>
        <w:t>》</w:t>
      </w:r>
      <w:r>
        <w:rPr>
          <w:rFonts w:hint="eastAsia" w:ascii="宋体" w:hAnsi="宋体" w:eastAsia="宋体" w:cs="宋体"/>
          <w:color w:val="000000"/>
          <w:kern w:val="0"/>
          <w:sz w:val="28"/>
          <w:szCs w:val="28"/>
        </w:rPr>
        <w:t>GB50161-2009要求。</w:t>
      </w:r>
    </w:p>
    <w:p>
      <w:pPr>
        <w:spacing w:line="360"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可储存</w:t>
      </w:r>
      <w:r>
        <w:rPr>
          <w:rFonts w:hint="eastAsia" w:ascii="宋体" w:hAnsi="宋体" w:eastAsia="宋体" w:cs="宋体"/>
          <w:sz w:val="28"/>
          <w:szCs w:val="28"/>
          <w:highlight w:val="none"/>
          <w:lang w:val="en-US" w:eastAsia="zh-CN"/>
        </w:rPr>
        <w:t>B、</w:t>
      </w:r>
      <w:r>
        <w:rPr>
          <w:rFonts w:hint="eastAsia" w:ascii="宋体" w:hAnsi="宋体" w:eastAsia="宋体" w:cs="宋体"/>
          <w:sz w:val="28"/>
          <w:szCs w:val="28"/>
          <w:highlight w:val="none"/>
        </w:rPr>
        <w:t>C、D级产品药量</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500kg，消防水池1个，可储存消防用水量</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00m³，消防泵房1个，</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个8kg干粉灭火器，</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个</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kg干粉灭火器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200m消防水袋，</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个消防枪，一个电动消防泵和1个手抬汽油消防泵，</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个静电消除装置以及</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个防雷电装置，安装有</w:t>
      </w:r>
      <w:r>
        <w:rPr>
          <w:rFonts w:hint="eastAsia" w:ascii="宋体" w:hAnsi="宋体" w:eastAsia="宋体" w:cs="宋体"/>
          <w:sz w:val="28"/>
          <w:szCs w:val="28"/>
          <w:highlight w:val="none"/>
          <w:lang w:val="en-US" w:eastAsia="zh-CN"/>
        </w:rPr>
        <w:t>7个</w:t>
      </w:r>
      <w:r>
        <w:rPr>
          <w:rFonts w:hint="eastAsia" w:ascii="宋体" w:hAnsi="宋体" w:eastAsia="宋体" w:cs="宋体"/>
          <w:sz w:val="28"/>
          <w:szCs w:val="28"/>
          <w:highlight w:val="none"/>
        </w:rPr>
        <w:t>高清视频监控系统，同时养有犬。库区外建有值班室一栋</w:t>
      </w:r>
      <w:r>
        <w:rPr>
          <w:rFonts w:hint="eastAsia" w:ascii="宋体" w:hAnsi="宋体" w:eastAsia="宋体" w:cs="宋体"/>
          <w:sz w:val="28"/>
          <w:szCs w:val="28"/>
          <w:highlight w:val="none"/>
          <w:lang w:val="en-US" w:eastAsia="zh-CN"/>
        </w:rPr>
        <w:t>50</w:t>
      </w:r>
      <w:r>
        <w:rPr>
          <w:rFonts w:hint="eastAsia" w:ascii="宋体" w:hAnsi="宋体" w:eastAsia="宋体" w:cs="宋体"/>
          <w:sz w:val="28"/>
          <w:szCs w:val="28"/>
          <w:highlight w:val="none"/>
        </w:rPr>
        <w:t>㎡，2名保管员、守护员值守仓库，全面实现了人防、犬防、技防与物防和防雷电的安全措施，为仓库安全提供了有力保障。</w:t>
      </w:r>
    </w:p>
    <w:p>
      <w:pPr>
        <w:spacing w:line="360"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我</w:t>
      </w:r>
      <w:r>
        <w:rPr>
          <w:rFonts w:hint="eastAsia" w:ascii="宋体" w:hAnsi="宋体" w:eastAsia="宋体" w:cs="宋体"/>
          <w:sz w:val="28"/>
          <w:szCs w:val="28"/>
          <w:highlight w:val="none"/>
        </w:rPr>
        <w:t>公司销售的烟花爆竹产品主要为B、C、D级烟花类产品和C级爆竹类产品</w:t>
      </w:r>
      <w:r>
        <w:rPr>
          <w:rFonts w:hint="eastAsia" w:ascii="宋体" w:hAnsi="宋体" w:eastAsia="宋体" w:cs="宋体"/>
          <w:sz w:val="28"/>
          <w:szCs w:val="28"/>
          <w:highlight w:val="none"/>
          <w:lang w:eastAsia="zh-CN"/>
        </w:rPr>
        <w:t>，我</w:t>
      </w:r>
      <w:r>
        <w:rPr>
          <w:rFonts w:hint="eastAsia" w:ascii="宋体" w:hAnsi="宋体" w:eastAsia="宋体" w:cs="宋体"/>
          <w:sz w:val="28"/>
          <w:szCs w:val="28"/>
          <w:highlight w:val="none"/>
        </w:rPr>
        <w:t>公司建立健全了安全管理制度和安全管理组织机构，并配备了专职安全员1人。</w:t>
      </w:r>
    </w:p>
    <w:p>
      <w:pPr>
        <w:spacing w:line="360" w:lineRule="auto"/>
        <w:outlineLvl w:val="1"/>
        <w:rPr>
          <w:rStyle w:val="10"/>
          <w:rFonts w:hint="eastAsia" w:ascii="宋体" w:hAnsi="宋体" w:eastAsia="宋体" w:cs="宋体"/>
          <w:snapToGrid w:val="0"/>
          <w:color w:val="000000"/>
          <w:kern w:val="0"/>
          <w:sz w:val="24"/>
          <w:szCs w:val="24"/>
        </w:rPr>
      </w:pPr>
      <w:bookmarkStart w:id="39" w:name="_Toc8896"/>
      <w:r>
        <w:rPr>
          <w:rStyle w:val="10"/>
          <w:rFonts w:hint="eastAsia" w:ascii="宋体" w:hAnsi="宋体" w:eastAsia="宋体" w:cs="宋体"/>
          <w:snapToGrid w:val="0"/>
          <w:color w:val="000000"/>
          <w:kern w:val="0"/>
          <w:sz w:val="24"/>
          <w:szCs w:val="24"/>
        </w:rPr>
        <w:t>　</w:t>
      </w:r>
      <w:r>
        <w:rPr>
          <w:rStyle w:val="10"/>
          <w:rFonts w:hint="eastAsia" w:ascii="宋体" w:hAnsi="宋体" w:eastAsia="宋体" w:cs="宋体"/>
          <w:snapToGrid w:val="0"/>
          <w:color w:val="000000"/>
          <w:kern w:val="0"/>
          <w:sz w:val="30"/>
          <w:szCs w:val="30"/>
        </w:rPr>
        <w:t>　</w:t>
      </w:r>
      <w:bookmarkStart w:id="40" w:name="_Toc4185"/>
      <w:r>
        <w:rPr>
          <w:rStyle w:val="10"/>
          <w:rFonts w:hint="eastAsia" w:ascii="宋体" w:hAnsi="宋体" w:eastAsia="宋体" w:cs="宋体"/>
          <w:snapToGrid w:val="0"/>
          <w:color w:val="000000"/>
          <w:kern w:val="0"/>
          <w:sz w:val="30"/>
          <w:szCs w:val="30"/>
        </w:rPr>
        <w:t>2.企业主要风险状况</w:t>
      </w:r>
      <w:bookmarkEnd w:id="35"/>
      <w:bookmarkEnd w:id="36"/>
      <w:bookmarkEnd w:id="37"/>
      <w:bookmarkEnd w:id="38"/>
      <w:bookmarkEnd w:id="39"/>
      <w:bookmarkEnd w:id="40"/>
    </w:p>
    <w:p>
      <w:pPr>
        <w:pStyle w:val="11"/>
        <w:widowControl/>
        <w:spacing w:line="360" w:lineRule="auto"/>
        <w:ind w:firstLine="480"/>
        <w:rPr>
          <w:rFonts w:hint="eastAsia" w:ascii="宋体" w:hAnsi="宋体" w:eastAsia="宋体" w:cs="宋体"/>
          <w:sz w:val="28"/>
          <w:szCs w:val="28"/>
        </w:rPr>
      </w:pPr>
      <w:r>
        <w:rPr>
          <w:rFonts w:hint="eastAsia" w:ascii="宋体" w:hAnsi="宋体" w:eastAsia="宋体" w:cs="宋体"/>
          <w:sz w:val="28"/>
          <w:szCs w:val="28"/>
        </w:rPr>
        <w:t>公司经营过程中的主要危险、有害因素有：火灾、爆炸、触电伤害、物体打击、车辆伤害、坍塌、自然灾害和其他伤害等。</w:t>
      </w:r>
    </w:p>
    <w:p>
      <w:pPr>
        <w:spacing w:line="360" w:lineRule="auto"/>
        <w:outlineLvl w:val="1"/>
        <w:rPr>
          <w:rStyle w:val="10"/>
          <w:rFonts w:hint="eastAsia" w:ascii="宋体" w:hAnsi="宋体" w:eastAsia="宋体" w:cs="宋体"/>
          <w:snapToGrid w:val="0"/>
          <w:color w:val="000000"/>
          <w:kern w:val="0"/>
          <w:sz w:val="30"/>
          <w:szCs w:val="30"/>
        </w:rPr>
      </w:pPr>
      <w:bookmarkStart w:id="41" w:name="_Toc18343"/>
      <w:bookmarkStart w:id="42" w:name="_Toc1488"/>
      <w:bookmarkStart w:id="43" w:name="_Toc1425"/>
      <w:bookmarkStart w:id="44" w:name="_Toc18949"/>
      <w:r>
        <w:rPr>
          <w:rStyle w:val="10"/>
          <w:rFonts w:hint="eastAsia" w:ascii="宋体" w:hAnsi="宋体" w:eastAsia="宋体" w:cs="宋体"/>
          <w:snapToGrid w:val="0"/>
          <w:color w:val="000000"/>
          <w:kern w:val="0"/>
          <w:sz w:val="24"/>
          <w:szCs w:val="24"/>
        </w:rPr>
        <w:t>　　</w:t>
      </w:r>
      <w:bookmarkStart w:id="45" w:name="_Toc29515"/>
      <w:r>
        <w:rPr>
          <w:rStyle w:val="10"/>
          <w:rFonts w:hint="eastAsia" w:ascii="宋体" w:hAnsi="宋体" w:eastAsia="宋体" w:cs="宋体"/>
          <w:snapToGrid w:val="0"/>
          <w:color w:val="000000"/>
          <w:kern w:val="0"/>
          <w:sz w:val="30"/>
          <w:szCs w:val="30"/>
        </w:rPr>
        <w:t>3.企业应急资源</w:t>
      </w:r>
      <w:bookmarkEnd w:id="41"/>
      <w:bookmarkEnd w:id="42"/>
      <w:bookmarkEnd w:id="43"/>
      <w:bookmarkEnd w:id="44"/>
      <w:bookmarkEnd w:id="45"/>
    </w:p>
    <w:p>
      <w:pPr>
        <w:spacing w:line="360" w:lineRule="auto"/>
        <w:outlineLvl w:val="1"/>
        <w:rPr>
          <w:rStyle w:val="10"/>
          <w:rFonts w:hint="eastAsia" w:ascii="宋体" w:hAnsi="宋体" w:eastAsia="宋体" w:cs="宋体"/>
          <w:snapToGrid w:val="0"/>
          <w:color w:val="000000"/>
          <w:kern w:val="0"/>
          <w:sz w:val="30"/>
          <w:szCs w:val="30"/>
        </w:rPr>
      </w:pPr>
      <w:bookmarkStart w:id="46" w:name="_Toc24191"/>
      <w:bookmarkStart w:id="47" w:name="_Toc499193857"/>
      <w:bookmarkStart w:id="48" w:name="_Toc7913"/>
      <w:bookmarkStart w:id="49" w:name="_Toc13256"/>
      <w:bookmarkStart w:id="50" w:name="_Toc481590535"/>
      <w:bookmarkStart w:id="51" w:name="_Toc18561"/>
      <w:r>
        <w:rPr>
          <w:rStyle w:val="10"/>
          <w:rFonts w:hint="eastAsia" w:ascii="宋体" w:hAnsi="宋体" w:eastAsia="宋体" w:cs="宋体"/>
          <w:snapToGrid w:val="0"/>
          <w:color w:val="000000"/>
          <w:kern w:val="0"/>
          <w:sz w:val="30"/>
          <w:szCs w:val="30"/>
        </w:rPr>
        <w:t>　　</w:t>
      </w:r>
      <w:bookmarkStart w:id="52" w:name="_Toc5541"/>
      <w:r>
        <w:rPr>
          <w:rStyle w:val="10"/>
          <w:rFonts w:hint="eastAsia" w:ascii="宋体" w:hAnsi="宋体" w:eastAsia="宋体" w:cs="宋体"/>
          <w:snapToGrid w:val="0"/>
          <w:color w:val="000000"/>
          <w:kern w:val="0"/>
          <w:sz w:val="30"/>
          <w:szCs w:val="30"/>
        </w:rPr>
        <w:t>3.1 应急救援组织及人员配备</w:t>
      </w:r>
      <w:bookmarkEnd w:id="46"/>
      <w:bookmarkEnd w:id="47"/>
      <w:bookmarkEnd w:id="48"/>
      <w:bookmarkEnd w:id="49"/>
      <w:bookmarkEnd w:id="50"/>
      <w:bookmarkEnd w:id="51"/>
      <w:bookmarkEnd w:id="52"/>
    </w:p>
    <w:p>
      <w:pPr>
        <w:spacing w:line="360" w:lineRule="auto"/>
        <w:ind w:firstLine="560" w:firstLineChars="200"/>
        <w:rPr>
          <w:rFonts w:hint="eastAsia" w:ascii="宋体" w:hAnsi="宋体" w:eastAsia="宋体" w:cs="宋体"/>
          <w:color w:val="000000"/>
          <w:kern w:val="0"/>
          <w:sz w:val="28"/>
          <w:szCs w:val="28"/>
          <w:highlight w:val="none"/>
        </w:rPr>
      </w:pPr>
      <w:bookmarkStart w:id="53" w:name="_Toc499193858"/>
      <w:bookmarkStart w:id="54" w:name="_Toc481590536"/>
      <w:r>
        <w:rPr>
          <w:rFonts w:hint="eastAsia" w:ascii="宋体" w:hAnsi="宋体" w:eastAsia="宋体" w:cs="宋体"/>
          <w:color w:val="000000"/>
          <w:kern w:val="0"/>
          <w:sz w:val="28"/>
          <w:szCs w:val="28"/>
          <w:highlight w:val="none"/>
        </w:rPr>
        <w:t>公司经营安全事故应急组织体系主要由以下部分组成：设置应急指挥部，负责整个事件的统一协调指挥，应急救援指挥部由公司负责人任总指挥（负责人外出时指定人员负责），办公室主任任副总指挥，指挥部成员由公司相关负责人及公司安全员组成。指挥部设在安全科，以协调、指挥全公司的统一行动，日常工作由安全科具体负责。</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公司应急组织机构依照法定职责和相关责任分级负责，分别与</w:t>
      </w:r>
      <w:r>
        <w:rPr>
          <w:rFonts w:hint="eastAsia" w:ascii="宋体" w:hAnsi="宋体" w:eastAsia="宋体" w:cs="宋体"/>
          <w:color w:val="000000"/>
          <w:kern w:val="0"/>
          <w:sz w:val="28"/>
          <w:szCs w:val="28"/>
          <w:lang w:eastAsia="zh-CN"/>
        </w:rPr>
        <w:t>嘉陵区</w:t>
      </w:r>
      <w:r>
        <w:rPr>
          <w:rFonts w:hint="eastAsia" w:ascii="宋体" w:hAnsi="宋体" w:eastAsia="宋体" w:cs="宋体"/>
          <w:color w:val="000000"/>
          <w:kern w:val="0"/>
          <w:sz w:val="28"/>
          <w:szCs w:val="28"/>
        </w:rPr>
        <w:t>应急管理部门相衔接，信息互通，资源共享。</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公司应急救援指挥部下设灭火救援组、安全警戒组、危险源控制组、伤员救护组、安全疏散组、物资供应组。</w:t>
      </w:r>
      <w:bookmarkStart w:id="55" w:name="_Toc13014"/>
    </w:p>
    <w:p>
      <w:pPr>
        <w:spacing w:line="360" w:lineRule="auto"/>
        <w:outlineLvl w:val="1"/>
        <w:rPr>
          <w:rStyle w:val="10"/>
          <w:rFonts w:hint="eastAsia" w:ascii="宋体" w:hAnsi="宋体" w:eastAsia="宋体" w:cs="宋体"/>
          <w:sz w:val="30"/>
          <w:szCs w:val="30"/>
        </w:rPr>
      </w:pPr>
      <w:bookmarkStart w:id="56" w:name="_Toc6457"/>
      <w:bookmarkStart w:id="57" w:name="_Toc26634"/>
      <w:bookmarkStart w:id="58" w:name="_Toc20815"/>
      <w:r>
        <w:rPr>
          <w:rStyle w:val="10"/>
          <w:rFonts w:hint="eastAsia" w:ascii="宋体" w:hAnsi="宋体" w:eastAsia="宋体" w:cs="宋体"/>
          <w:snapToGrid w:val="0"/>
          <w:color w:val="000000"/>
          <w:kern w:val="0"/>
          <w:sz w:val="24"/>
          <w:szCs w:val="24"/>
        </w:rPr>
        <w:t>　　</w:t>
      </w:r>
      <w:bookmarkStart w:id="59" w:name="_Toc16695"/>
      <w:r>
        <w:rPr>
          <w:rStyle w:val="10"/>
          <w:rFonts w:hint="eastAsia" w:ascii="宋体" w:hAnsi="宋体" w:eastAsia="宋体" w:cs="宋体"/>
          <w:snapToGrid w:val="0"/>
          <w:color w:val="000000"/>
          <w:kern w:val="0"/>
          <w:sz w:val="30"/>
          <w:szCs w:val="30"/>
        </w:rPr>
        <w:t>3.2 应急救援预案编制</w:t>
      </w:r>
      <w:bookmarkEnd w:id="53"/>
      <w:bookmarkEnd w:id="54"/>
      <w:bookmarkEnd w:id="55"/>
      <w:bookmarkEnd w:id="56"/>
      <w:bookmarkEnd w:id="57"/>
      <w:bookmarkEnd w:id="59"/>
    </w:p>
    <w:bookmarkEnd w:id="58"/>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公司编制了烟花爆竹安全经营事故应急救援预案。</w:t>
      </w:r>
    </w:p>
    <w:p>
      <w:pPr>
        <w:spacing w:line="360" w:lineRule="auto"/>
        <w:outlineLvl w:val="1"/>
        <w:rPr>
          <w:rFonts w:hint="eastAsia" w:ascii="宋体" w:hAnsi="宋体" w:eastAsia="宋体" w:cs="宋体"/>
          <w:color w:val="000000"/>
          <w:kern w:val="0"/>
          <w:sz w:val="24"/>
          <w:szCs w:val="24"/>
        </w:rPr>
      </w:pPr>
      <w:bookmarkStart w:id="60" w:name="_Toc19381"/>
      <w:bookmarkStart w:id="61" w:name="_Toc13882"/>
      <w:bookmarkStart w:id="62" w:name="_Toc481590537"/>
      <w:bookmarkStart w:id="63" w:name="_Toc31044"/>
      <w:bookmarkStart w:id="64" w:name="_Toc1900"/>
      <w:bookmarkStart w:id="65" w:name="_Toc499193859"/>
      <w:r>
        <w:rPr>
          <w:rStyle w:val="10"/>
          <w:rFonts w:hint="eastAsia" w:ascii="宋体" w:hAnsi="宋体" w:eastAsia="宋体" w:cs="宋体"/>
          <w:snapToGrid w:val="0"/>
          <w:color w:val="000000"/>
          <w:kern w:val="0"/>
          <w:sz w:val="24"/>
          <w:szCs w:val="24"/>
        </w:rPr>
        <w:t>　　</w:t>
      </w:r>
      <w:bookmarkStart w:id="66" w:name="_Toc27147"/>
      <w:r>
        <w:rPr>
          <w:rStyle w:val="10"/>
          <w:rFonts w:hint="eastAsia" w:ascii="宋体" w:hAnsi="宋体" w:eastAsia="宋体" w:cs="宋体"/>
          <w:snapToGrid w:val="0"/>
          <w:color w:val="000000"/>
          <w:kern w:val="0"/>
          <w:sz w:val="30"/>
          <w:szCs w:val="30"/>
        </w:rPr>
        <w:t>3.3 应急救援器材配备</w:t>
      </w:r>
      <w:bookmarkEnd w:id="60"/>
      <w:bookmarkEnd w:id="61"/>
      <w:bookmarkEnd w:id="62"/>
      <w:bookmarkEnd w:id="63"/>
      <w:bookmarkEnd w:id="64"/>
      <w:bookmarkEnd w:id="65"/>
      <w:bookmarkEnd w:id="66"/>
    </w:p>
    <w:p>
      <w:pPr>
        <w:spacing w:line="360" w:lineRule="auto"/>
        <w:rPr>
          <w:rFonts w:hint="eastAsia" w:ascii="宋体" w:hAnsi="宋体" w:eastAsia="宋体" w:cs="宋体"/>
          <w:color w:val="000000"/>
          <w:kern w:val="0"/>
          <w:sz w:val="24"/>
          <w:szCs w:val="24"/>
        </w:rPr>
      </w:pPr>
      <w:r>
        <w:rPr>
          <w:rFonts w:hint="eastAsia" w:ascii="宋体" w:hAnsi="宋体" w:eastAsia="宋体" w:cs="宋体"/>
          <w:color w:val="000000"/>
          <w:kern w:val="0"/>
          <w:sz w:val="28"/>
          <w:szCs w:val="28"/>
        </w:rPr>
        <w:t>公司按要求配备了应急救援器材，应急救援器材配备情况见下表</w:t>
      </w:r>
      <w:r>
        <w:rPr>
          <w:rFonts w:hint="eastAsia" w:ascii="宋体" w:hAnsi="宋体" w:eastAsia="宋体" w:cs="宋体"/>
          <w:color w:val="000000"/>
          <w:kern w:val="0"/>
          <w:sz w:val="24"/>
          <w:szCs w:val="24"/>
        </w:rPr>
        <w:t>：</w:t>
      </w:r>
    </w:p>
    <w:tbl>
      <w:tblPr>
        <w:tblStyle w:val="8"/>
        <w:tblpPr w:leftFromText="180" w:rightFromText="180" w:vertAnchor="text" w:horzAnchor="page" w:tblpXSpec="center" w:tblpY="468"/>
        <w:tblOverlap w:val="never"/>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00"/>
        <w:gridCol w:w="1569"/>
        <w:gridCol w:w="1914"/>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18" w:type="dxa"/>
            <w:noWrap w:val="0"/>
            <w:vAlign w:val="center"/>
          </w:tcPr>
          <w:p>
            <w:pPr>
              <w:ind w:left="105"/>
              <w:jc w:val="center"/>
              <w:rPr>
                <w:rFonts w:hint="eastAsia" w:ascii="宋体" w:hAnsi="宋体" w:eastAsia="宋体" w:cs="宋体"/>
                <w:sz w:val="18"/>
                <w:szCs w:val="18"/>
                <w:highlight w:val="none"/>
              </w:rPr>
            </w:pPr>
            <w:bookmarkStart w:id="67" w:name="_Toc29812"/>
            <w:bookmarkStart w:id="68" w:name="_Toc21741"/>
            <w:bookmarkStart w:id="69" w:name="_Toc481590538"/>
            <w:bookmarkStart w:id="70" w:name="_Toc7635"/>
            <w:bookmarkStart w:id="71" w:name="_Toc499193860"/>
            <w:r>
              <w:rPr>
                <w:rFonts w:hint="eastAsia" w:ascii="宋体" w:hAnsi="宋体" w:eastAsia="宋体" w:cs="宋体"/>
                <w:sz w:val="18"/>
                <w:szCs w:val="18"/>
                <w:highlight w:val="none"/>
              </w:rPr>
              <w:t>序号</w:t>
            </w:r>
          </w:p>
        </w:tc>
        <w:tc>
          <w:tcPr>
            <w:tcW w:w="220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设施设备名称</w:t>
            </w:r>
          </w:p>
        </w:tc>
        <w:tc>
          <w:tcPr>
            <w:tcW w:w="1569"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数量</w:t>
            </w:r>
          </w:p>
        </w:tc>
        <w:tc>
          <w:tcPr>
            <w:tcW w:w="1914"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是否正常</w:t>
            </w:r>
          </w:p>
        </w:tc>
        <w:tc>
          <w:tcPr>
            <w:tcW w:w="2257"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18"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220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手提式干粉灭火器</w:t>
            </w:r>
          </w:p>
        </w:tc>
        <w:tc>
          <w:tcPr>
            <w:tcW w:w="1569"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16</w:t>
            </w:r>
          </w:p>
        </w:tc>
        <w:tc>
          <w:tcPr>
            <w:tcW w:w="1914"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57"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消防沙池</w:t>
            </w:r>
          </w:p>
        </w:tc>
        <w:tc>
          <w:tcPr>
            <w:tcW w:w="1569"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消防水带</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200米</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安全帽</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消防斧</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消防扳手</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防毒面具</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消防水泵</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2台</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18" w:type="dxa"/>
            <w:noWrap w:val="0"/>
            <w:vAlign w:val="center"/>
          </w:tcPr>
          <w:p>
            <w:pPr>
              <w:ind w:left="105"/>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消防水枪</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个</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18" w:type="dxa"/>
            <w:noWrap w:val="0"/>
            <w:vAlign w:val="center"/>
          </w:tcPr>
          <w:p>
            <w:pPr>
              <w:ind w:left="105"/>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消防水桶</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只</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8" w:type="dxa"/>
            <w:noWrap w:val="0"/>
            <w:vAlign w:val="center"/>
          </w:tcPr>
          <w:p>
            <w:pPr>
              <w:ind w:left="105"/>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消防畜水池</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00立方米</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18" w:type="dxa"/>
            <w:noWrap w:val="0"/>
            <w:vAlign w:val="center"/>
          </w:tcPr>
          <w:p>
            <w:pPr>
              <w:ind w:left="105"/>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应急医药箱</w:t>
            </w:r>
          </w:p>
        </w:tc>
        <w:tc>
          <w:tcPr>
            <w:tcW w:w="156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18" w:type="dxa"/>
            <w:noWrap w:val="0"/>
            <w:vAlign w:val="center"/>
          </w:tcPr>
          <w:p>
            <w:pPr>
              <w:ind w:left="105"/>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应急灯</w:t>
            </w:r>
          </w:p>
        </w:tc>
        <w:tc>
          <w:tcPr>
            <w:tcW w:w="1569"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18" w:type="dxa"/>
            <w:noWrap w:val="0"/>
            <w:vAlign w:val="center"/>
          </w:tcPr>
          <w:p>
            <w:pPr>
              <w:ind w:left="105"/>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2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急救运输车</w:t>
            </w:r>
          </w:p>
        </w:tc>
        <w:tc>
          <w:tcPr>
            <w:tcW w:w="1569"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1914"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正常</w:t>
            </w:r>
          </w:p>
        </w:tc>
        <w:tc>
          <w:tcPr>
            <w:tcW w:w="225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公  司</w:t>
            </w:r>
          </w:p>
        </w:tc>
      </w:tr>
    </w:tbl>
    <w:p>
      <w:pPr>
        <w:spacing w:line="360" w:lineRule="auto"/>
        <w:jc w:val="left"/>
        <w:outlineLvl w:val="1"/>
        <w:rPr>
          <w:rFonts w:hint="eastAsia" w:ascii="宋体" w:hAnsi="宋体" w:eastAsia="宋体" w:cs="宋体"/>
          <w:color w:val="000000"/>
          <w:kern w:val="0"/>
          <w:sz w:val="24"/>
          <w:szCs w:val="24"/>
        </w:rPr>
      </w:pPr>
      <w:bookmarkStart w:id="72" w:name="_Toc676"/>
      <w:r>
        <w:rPr>
          <w:rFonts w:hint="eastAsia" w:ascii="宋体" w:hAnsi="宋体" w:eastAsia="宋体" w:cs="宋体"/>
          <w:color w:val="000000"/>
          <w:kern w:val="0"/>
          <w:sz w:val="24"/>
          <w:szCs w:val="24"/>
        </w:rPr>
        <w:t>应急救援物资和装备表</w:t>
      </w:r>
      <w:bookmarkEnd w:id="67"/>
      <w:bookmarkEnd w:id="68"/>
      <w:bookmarkEnd w:id="72"/>
      <w:bookmarkStart w:id="73" w:name="_Toc29591"/>
      <w:bookmarkStart w:id="74" w:name="_Toc13253"/>
    </w:p>
    <w:p>
      <w:pPr>
        <w:spacing w:line="360" w:lineRule="auto"/>
        <w:outlineLvl w:val="1"/>
        <w:rPr>
          <w:rStyle w:val="10"/>
          <w:rFonts w:hint="eastAsia" w:ascii="宋体" w:hAnsi="宋体" w:eastAsia="宋体" w:cs="宋体"/>
          <w:b w:val="0"/>
          <w:bCs w:val="0"/>
          <w:sz w:val="24"/>
          <w:szCs w:val="24"/>
        </w:rPr>
      </w:pPr>
      <w:bookmarkStart w:id="75" w:name="_Toc14475"/>
      <w:r>
        <w:rPr>
          <w:rStyle w:val="10"/>
          <w:rFonts w:hint="eastAsia" w:ascii="宋体" w:hAnsi="宋体" w:eastAsia="宋体" w:cs="宋体"/>
          <w:b w:val="0"/>
          <w:bCs w:val="0"/>
          <w:sz w:val="24"/>
          <w:szCs w:val="24"/>
        </w:rPr>
        <w:t>　　</w:t>
      </w:r>
      <w:bookmarkStart w:id="76" w:name="_Toc32400"/>
    </w:p>
    <w:p>
      <w:pPr>
        <w:spacing w:line="360" w:lineRule="auto"/>
        <w:outlineLvl w:val="1"/>
        <w:rPr>
          <w:rStyle w:val="10"/>
          <w:rFonts w:hint="eastAsia" w:ascii="宋体" w:hAnsi="宋体" w:eastAsia="宋体" w:cs="宋体"/>
          <w:b w:val="0"/>
          <w:bCs w:val="0"/>
          <w:sz w:val="24"/>
          <w:szCs w:val="24"/>
        </w:rPr>
      </w:pPr>
    </w:p>
    <w:p>
      <w:pPr>
        <w:spacing w:line="360" w:lineRule="auto"/>
        <w:outlineLvl w:val="1"/>
        <w:rPr>
          <w:rStyle w:val="10"/>
          <w:rFonts w:hint="eastAsia" w:ascii="宋体" w:hAnsi="宋体" w:eastAsia="宋体" w:cs="宋体"/>
          <w:snapToGrid w:val="0"/>
          <w:color w:val="000000"/>
          <w:kern w:val="0"/>
          <w:sz w:val="28"/>
          <w:szCs w:val="28"/>
        </w:rPr>
      </w:pPr>
      <w:r>
        <w:rPr>
          <w:rStyle w:val="10"/>
          <w:rFonts w:hint="eastAsia" w:ascii="宋体" w:hAnsi="宋体" w:eastAsia="宋体" w:cs="宋体"/>
          <w:b w:val="0"/>
          <w:bCs w:val="0"/>
          <w:sz w:val="28"/>
          <w:szCs w:val="28"/>
        </w:rPr>
        <w:t>3.4 人</w:t>
      </w:r>
      <w:r>
        <w:rPr>
          <w:rStyle w:val="10"/>
          <w:rFonts w:hint="eastAsia" w:ascii="宋体" w:hAnsi="宋体" w:eastAsia="宋体" w:cs="宋体"/>
          <w:snapToGrid w:val="0"/>
          <w:color w:val="000000"/>
          <w:kern w:val="0"/>
          <w:sz w:val="28"/>
          <w:szCs w:val="28"/>
        </w:rPr>
        <w:t>员培训</w:t>
      </w:r>
      <w:bookmarkEnd w:id="69"/>
      <w:bookmarkEnd w:id="70"/>
      <w:bookmarkEnd w:id="71"/>
      <w:bookmarkEnd w:id="73"/>
      <w:bookmarkEnd w:id="74"/>
      <w:bookmarkEnd w:id="75"/>
      <w:bookmarkEnd w:id="76"/>
    </w:p>
    <w:p>
      <w:pPr>
        <w:spacing w:line="360" w:lineRule="auto"/>
        <w:ind w:firstLine="562" w:firstLineChars="200"/>
        <w:outlineLvl w:val="1"/>
        <w:rPr>
          <w:rFonts w:hint="eastAsia" w:ascii="宋体" w:hAnsi="宋体" w:eastAsia="宋体" w:cs="宋体"/>
          <w:sz w:val="28"/>
          <w:szCs w:val="28"/>
        </w:rPr>
      </w:pPr>
      <w:bookmarkStart w:id="77" w:name="_Toc31959"/>
      <w:bookmarkStart w:id="78" w:name="_Toc4390"/>
      <w:bookmarkStart w:id="79" w:name="_Toc16696"/>
      <w:bookmarkStart w:id="80" w:name="_Toc19092"/>
      <w:bookmarkStart w:id="81" w:name="_Toc499193861"/>
      <w:r>
        <w:rPr>
          <w:rFonts w:hint="eastAsia" w:ascii="宋体" w:hAnsi="宋体" w:eastAsia="宋体" w:cs="宋体"/>
          <w:b/>
          <w:bCs/>
          <w:sz w:val="28"/>
          <w:szCs w:val="28"/>
        </w:rPr>
        <w:t>3.4.1培训对象：</w:t>
      </w:r>
      <w:r>
        <w:rPr>
          <w:rFonts w:hint="eastAsia" w:ascii="宋体" w:hAnsi="宋体" w:eastAsia="宋体" w:cs="宋体"/>
          <w:sz w:val="28"/>
          <w:szCs w:val="28"/>
        </w:rPr>
        <w:t>公司全体员工。</w:t>
      </w:r>
      <w:bookmarkEnd w:id="77"/>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3.4.2培训内容</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（1）公司安全事故应急救援预案和各专项预案。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（2）公司每年对安全管理人员进行一次安全技能培训。</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（3）公司每年应组织库区周围居民进行一次安全知识的宣传活动。</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（4）消防知识、紧急避险与疏散方式。</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（5）灭火器与消防水带使用演练。</w:t>
      </w:r>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3.4.3培训时间</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公司安全管理领导小组组织制定一年至少一次的培训，并根据具体情况进行应急救援事故预防和隐患排查相关知识的培训。</w:t>
      </w:r>
    </w:p>
    <w:p>
      <w:pPr>
        <w:pStyle w:val="2"/>
        <w:spacing w:line="360" w:lineRule="auto"/>
        <w:jc w:val="both"/>
        <w:rPr>
          <w:rFonts w:hint="eastAsia" w:ascii="宋体" w:hAnsi="宋体" w:eastAsia="宋体" w:cs="宋体"/>
          <w:sz w:val="30"/>
          <w:szCs w:val="30"/>
        </w:rPr>
      </w:pPr>
      <w:bookmarkStart w:id="82" w:name="_Toc11262"/>
      <w:bookmarkStart w:id="83" w:name="_Toc8785"/>
      <w:r>
        <w:rPr>
          <w:rFonts w:hint="eastAsia" w:ascii="宋体" w:hAnsi="宋体" w:eastAsia="宋体" w:cs="宋体"/>
          <w:sz w:val="30"/>
          <w:szCs w:val="30"/>
        </w:rPr>
        <w:t>三、周边社会应急资源调查</w:t>
      </w:r>
      <w:bookmarkEnd w:id="78"/>
      <w:bookmarkEnd w:id="79"/>
      <w:bookmarkEnd w:id="80"/>
      <w:bookmarkEnd w:id="81"/>
      <w:bookmarkEnd w:id="82"/>
      <w:bookmarkEnd w:id="83"/>
    </w:p>
    <w:p>
      <w:pPr>
        <w:spacing w:line="360"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公司外部消防力量依托</w:t>
      </w:r>
      <w:r>
        <w:rPr>
          <w:rFonts w:hint="eastAsia" w:ascii="宋体" w:hAnsi="宋体" w:eastAsia="宋体" w:cs="宋体"/>
          <w:sz w:val="28"/>
          <w:szCs w:val="28"/>
          <w:highlight w:val="none"/>
          <w:lang w:eastAsia="zh-CN"/>
        </w:rPr>
        <w:t>嘉陵区</w:t>
      </w:r>
      <w:r>
        <w:rPr>
          <w:rFonts w:hint="eastAsia" w:ascii="宋体" w:hAnsi="宋体" w:eastAsia="宋体" w:cs="宋体"/>
          <w:sz w:val="28"/>
          <w:szCs w:val="28"/>
          <w:highlight w:val="none"/>
        </w:rPr>
        <w:t>消防大队，公司库区距离</w:t>
      </w:r>
      <w:r>
        <w:rPr>
          <w:rFonts w:hint="eastAsia" w:ascii="宋体" w:hAnsi="宋体" w:eastAsia="宋体" w:cs="宋体"/>
          <w:sz w:val="28"/>
          <w:szCs w:val="28"/>
          <w:highlight w:val="none"/>
          <w:lang w:eastAsia="zh-CN"/>
        </w:rPr>
        <w:t>嘉陵区</w:t>
      </w:r>
      <w:r>
        <w:rPr>
          <w:rFonts w:hint="eastAsia" w:ascii="宋体" w:hAnsi="宋体" w:eastAsia="宋体" w:cs="宋体"/>
          <w:sz w:val="28"/>
          <w:szCs w:val="28"/>
          <w:highlight w:val="none"/>
        </w:rPr>
        <w:t>消防大队约1</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公里，该大队内设有水罐消防车、泡沫消防车等各类消防器材，公司发生火灾报警后，可于</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0分钟内可到火灾现场;</w:t>
      </w:r>
    </w:p>
    <w:p>
      <w:pPr>
        <w:spacing w:line="360"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距公司最近的医院为</w:t>
      </w:r>
      <w:r>
        <w:rPr>
          <w:rFonts w:hint="eastAsia" w:ascii="宋体" w:hAnsi="宋体" w:eastAsia="宋体" w:cs="宋体"/>
          <w:sz w:val="28"/>
          <w:szCs w:val="28"/>
          <w:highlight w:val="none"/>
          <w:lang w:val="en-US" w:eastAsia="zh-CN"/>
        </w:rPr>
        <w:t>西兴街道办中心</w:t>
      </w:r>
      <w:r>
        <w:rPr>
          <w:rFonts w:hint="eastAsia" w:ascii="宋体" w:hAnsi="宋体" w:eastAsia="宋体" w:cs="宋体"/>
          <w:sz w:val="28"/>
          <w:szCs w:val="28"/>
          <w:highlight w:val="none"/>
        </w:rPr>
        <w:t>医院，相距约</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公里。一旦发生事故，医务人员能及时赶到现场；距公司较远的医院为</w:t>
      </w:r>
      <w:r>
        <w:rPr>
          <w:rFonts w:hint="eastAsia" w:ascii="宋体" w:hAnsi="宋体" w:eastAsia="宋体" w:cs="宋体"/>
          <w:sz w:val="28"/>
          <w:szCs w:val="28"/>
          <w:highlight w:val="none"/>
          <w:lang w:eastAsia="zh-CN"/>
        </w:rPr>
        <w:t>南充市中心嘉陵</w:t>
      </w:r>
      <w:r>
        <w:rPr>
          <w:rFonts w:hint="eastAsia" w:ascii="宋体" w:hAnsi="宋体" w:eastAsia="宋体" w:cs="宋体"/>
          <w:sz w:val="28"/>
          <w:szCs w:val="28"/>
          <w:highlight w:val="none"/>
        </w:rPr>
        <w:t>院</w:t>
      </w:r>
      <w:r>
        <w:rPr>
          <w:rFonts w:hint="eastAsia" w:ascii="宋体" w:hAnsi="宋体" w:eastAsia="宋体" w:cs="宋体"/>
          <w:sz w:val="28"/>
          <w:szCs w:val="28"/>
          <w:highlight w:val="none"/>
          <w:lang w:eastAsia="zh-CN"/>
        </w:rPr>
        <w:t>区</w:t>
      </w:r>
      <w:r>
        <w:rPr>
          <w:rFonts w:hint="eastAsia" w:ascii="宋体" w:hAnsi="宋体" w:eastAsia="宋体" w:cs="宋体"/>
          <w:sz w:val="28"/>
          <w:szCs w:val="28"/>
          <w:highlight w:val="none"/>
        </w:rPr>
        <w:t>，相距约</w:t>
      </w:r>
      <w:r>
        <w:rPr>
          <w:rFonts w:hint="eastAsia" w:ascii="宋体" w:hAnsi="宋体" w:eastAsia="宋体" w:cs="宋体"/>
          <w:sz w:val="28"/>
          <w:szCs w:val="28"/>
          <w:highlight w:val="none"/>
          <w:lang w:val="en-US" w:eastAsia="zh-CN"/>
        </w:rPr>
        <w:t>15公里</w:t>
      </w:r>
      <w:r>
        <w:rPr>
          <w:rFonts w:hint="eastAsia" w:ascii="宋体" w:hAnsi="宋体" w:eastAsia="宋体" w:cs="宋体"/>
          <w:sz w:val="28"/>
          <w:szCs w:val="28"/>
          <w:highlight w:val="none"/>
        </w:rPr>
        <w:t>。一旦发生事故，急救医务人员能</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0分钟內及时赶到现场施救。</w:t>
      </w:r>
      <w:bookmarkStart w:id="84" w:name="_Toc31231"/>
      <w:bookmarkStart w:id="85" w:name="_Toc24076"/>
      <w:bookmarkStart w:id="86" w:name="_Toc11951"/>
      <w:bookmarkStart w:id="87" w:name="_Toc499193862"/>
      <w:bookmarkStart w:id="88" w:name="_Toc3083"/>
    </w:p>
    <w:p>
      <w:pPr>
        <w:pStyle w:val="2"/>
        <w:spacing w:line="360" w:lineRule="auto"/>
        <w:jc w:val="both"/>
        <w:rPr>
          <w:rFonts w:hint="eastAsia" w:ascii="宋体" w:hAnsi="宋体" w:eastAsia="宋体" w:cs="宋体"/>
          <w:sz w:val="24"/>
          <w:szCs w:val="24"/>
        </w:rPr>
      </w:pPr>
      <w:bookmarkStart w:id="89" w:name="_Toc11684"/>
      <w:r>
        <w:rPr>
          <w:rFonts w:hint="eastAsia" w:ascii="宋体" w:hAnsi="宋体" w:eastAsia="宋体" w:cs="宋体"/>
          <w:sz w:val="30"/>
          <w:szCs w:val="30"/>
        </w:rPr>
        <w:t>四、应急资源不足或差距分析</w:t>
      </w:r>
      <w:bookmarkEnd w:id="84"/>
      <w:bookmarkEnd w:id="85"/>
      <w:bookmarkEnd w:id="86"/>
      <w:bookmarkEnd w:id="87"/>
      <w:bookmarkEnd w:id="88"/>
      <w:bookmarkEnd w:id="89"/>
      <w:bookmarkStart w:id="90" w:name="_Toc30002"/>
      <w:bookmarkStart w:id="91" w:name="_Toc10161"/>
      <w:bookmarkStart w:id="92" w:name="_Toc499193863"/>
      <w:bookmarkStart w:id="93" w:name="_Toc18759"/>
      <w:bookmarkStart w:id="94" w:name="_Toc22074"/>
    </w:p>
    <w:p>
      <w:pPr>
        <w:pStyle w:val="2"/>
        <w:spacing w:line="360" w:lineRule="auto"/>
        <w:jc w:val="both"/>
        <w:rPr>
          <w:rFonts w:hint="eastAsia" w:ascii="宋体" w:hAnsi="宋体" w:eastAsia="宋体" w:cs="宋体"/>
          <w:sz w:val="28"/>
          <w:szCs w:val="28"/>
        </w:rPr>
      </w:pPr>
      <w:r>
        <w:rPr>
          <w:rFonts w:hint="eastAsia" w:ascii="宋体" w:hAnsi="宋体" w:eastAsia="宋体" w:cs="宋体"/>
          <w:sz w:val="24"/>
          <w:szCs w:val="24"/>
        </w:rPr>
        <w:t>　</w:t>
      </w:r>
      <w:r>
        <w:rPr>
          <w:rFonts w:hint="eastAsia" w:ascii="宋体" w:hAnsi="宋体" w:eastAsia="宋体" w:cs="宋体"/>
          <w:sz w:val="28"/>
          <w:szCs w:val="28"/>
        </w:rPr>
        <w:t>　</w:t>
      </w:r>
      <w:bookmarkStart w:id="95" w:name="_Toc16981"/>
      <w:r>
        <w:rPr>
          <w:rFonts w:hint="eastAsia" w:ascii="宋体" w:hAnsi="宋体" w:eastAsia="宋体" w:cs="宋体"/>
          <w:sz w:val="28"/>
          <w:szCs w:val="28"/>
        </w:rPr>
        <w:t>1.应急资源满足性分析</w:t>
      </w:r>
      <w:bookmarkEnd w:id="90"/>
      <w:bookmarkEnd w:id="91"/>
      <w:bookmarkEnd w:id="92"/>
      <w:bookmarkEnd w:id="93"/>
      <w:bookmarkEnd w:id="94"/>
      <w:bookmarkEnd w:id="9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公司设置了应急救援组织，配备了应急救援人员和器材，初期火灾事故公司能够自行处理。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公司发生大规模火灾时，依托</w:t>
      </w:r>
      <w:r>
        <w:rPr>
          <w:rFonts w:hint="eastAsia" w:ascii="宋体" w:hAnsi="宋体" w:eastAsia="宋体" w:cs="宋体"/>
          <w:sz w:val="28"/>
          <w:szCs w:val="28"/>
          <w:lang w:eastAsia="zh-CN"/>
        </w:rPr>
        <w:t>区</w:t>
      </w:r>
      <w:r>
        <w:rPr>
          <w:rFonts w:hint="eastAsia" w:ascii="宋体" w:hAnsi="宋体" w:eastAsia="宋体" w:cs="宋体"/>
          <w:sz w:val="28"/>
          <w:szCs w:val="28"/>
        </w:rPr>
        <w:t>消防大队，一旦发生事故，能及时赶到现场。</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公司配备的应急资源及依托的社会应急资源能够满足我公司应急需要。</w:t>
      </w:r>
      <w:bookmarkStart w:id="96" w:name="_Toc13157"/>
      <w:bookmarkStart w:id="97" w:name="_Toc2526"/>
      <w:bookmarkStart w:id="98" w:name="_Toc8071"/>
      <w:bookmarkStart w:id="99" w:name="_Toc499193864"/>
    </w:p>
    <w:p>
      <w:pPr>
        <w:spacing w:line="360" w:lineRule="auto"/>
        <w:ind w:firstLine="562" w:firstLineChars="200"/>
        <w:outlineLvl w:val="1"/>
        <w:rPr>
          <w:rStyle w:val="10"/>
          <w:rFonts w:hint="eastAsia" w:ascii="宋体" w:hAnsi="宋体" w:eastAsia="宋体" w:cs="宋体"/>
          <w:sz w:val="28"/>
          <w:szCs w:val="28"/>
        </w:rPr>
      </w:pPr>
      <w:bookmarkStart w:id="100" w:name="_Toc8817"/>
      <w:bookmarkStart w:id="101" w:name="_Toc12502"/>
      <w:r>
        <w:rPr>
          <w:rStyle w:val="10"/>
          <w:rFonts w:hint="eastAsia" w:ascii="宋体" w:hAnsi="宋体" w:eastAsia="宋体" w:cs="宋体"/>
          <w:sz w:val="28"/>
          <w:szCs w:val="28"/>
        </w:rPr>
        <w:t>2.公司存在的问题</w:t>
      </w:r>
      <w:bookmarkEnd w:id="96"/>
      <w:bookmarkEnd w:id="97"/>
      <w:bookmarkEnd w:id="98"/>
      <w:bookmarkEnd w:id="99"/>
      <w:bookmarkEnd w:id="100"/>
      <w:bookmarkEnd w:id="101"/>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经现场检查，我公司是特殊行业，一旦发生事故现有的灭火器用途不大，只能用于初起火和扫尾工作。应急资源种类较少，单一。</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现有应急队伍经验不满足要求，定期组织训练的时间较少，实战能力差。</w:t>
      </w:r>
      <w:bookmarkStart w:id="102" w:name="_Toc10166"/>
      <w:bookmarkStart w:id="103" w:name="_Toc499193865"/>
      <w:bookmarkStart w:id="104" w:name="_Toc13894"/>
      <w:bookmarkStart w:id="105" w:name="_Toc8446"/>
      <w:bookmarkStart w:id="106" w:name="_Toc4759"/>
      <w:bookmarkStart w:id="107" w:name="_Toc5270"/>
    </w:p>
    <w:p>
      <w:pPr>
        <w:spacing w:line="360" w:lineRule="auto"/>
        <w:ind w:firstLine="602" w:firstLineChars="200"/>
        <w:rPr>
          <w:rFonts w:hint="eastAsia" w:ascii="宋体" w:hAnsi="宋体" w:eastAsia="宋体" w:cs="宋体"/>
          <w:sz w:val="30"/>
          <w:szCs w:val="30"/>
        </w:rPr>
      </w:pPr>
      <w:r>
        <w:rPr>
          <w:rFonts w:hint="eastAsia" w:ascii="宋体" w:hAnsi="宋体" w:eastAsia="宋体" w:cs="宋体"/>
          <w:b/>
          <w:bCs/>
          <w:sz w:val="30"/>
          <w:szCs w:val="30"/>
        </w:rPr>
        <w:t>五、应急资源调查主要结论</w:t>
      </w:r>
      <w:bookmarkEnd w:id="102"/>
      <w:bookmarkEnd w:id="103"/>
      <w:bookmarkEnd w:id="104"/>
      <w:bookmarkEnd w:id="105"/>
      <w:bookmarkEnd w:id="106"/>
      <w:bookmarkEnd w:id="107"/>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经应急资源调查后，公司主要潜在风险为火灾、爆炸、触电伤害、物体打击、车辆伤害、坍塌、自然灾害、其他伤害等。通过应急资源配备情况可知，我公司当前的应急资源仅可处理初期火灾事故，当发生严重火灾、爆炸事故和其他类型的事故时，公司现有的应急资源不能满足应急救援的要求，应立即请求外部救援。</w:t>
      </w:r>
      <w:bookmarkStart w:id="108" w:name="_Toc10422"/>
      <w:bookmarkStart w:id="109" w:name="_Toc7268"/>
      <w:bookmarkStart w:id="110" w:name="_Toc13800"/>
      <w:bookmarkStart w:id="111" w:name="_Toc16821"/>
      <w:bookmarkStart w:id="112" w:name="_Toc499193866"/>
      <w:bookmarkStart w:id="113" w:name="_Toc15371"/>
      <w:r>
        <w:rPr>
          <w:rFonts w:hint="eastAsia" w:ascii="宋体" w:hAnsi="宋体" w:eastAsia="宋体" w:cs="宋体"/>
          <w:sz w:val="28"/>
          <w:szCs w:val="28"/>
          <w:lang w:val="en-US" w:eastAsia="zh-CN"/>
        </w:rPr>
        <w:t xml:space="preserve">  </w:t>
      </w:r>
    </w:p>
    <w:p>
      <w:pPr>
        <w:spacing w:line="360" w:lineRule="auto"/>
        <w:ind w:firstLine="602" w:firstLineChars="200"/>
        <w:rPr>
          <w:rFonts w:hint="eastAsia" w:ascii="宋体" w:hAnsi="宋体" w:eastAsia="宋体" w:cs="宋体"/>
          <w:sz w:val="24"/>
          <w:szCs w:val="24"/>
        </w:rPr>
      </w:pPr>
      <w:r>
        <w:rPr>
          <w:rFonts w:hint="eastAsia" w:ascii="宋体" w:hAnsi="宋体" w:eastAsia="宋体" w:cs="宋体"/>
          <w:b/>
          <w:bCs/>
          <w:sz w:val="30"/>
          <w:szCs w:val="30"/>
        </w:rPr>
        <w:t>六、制定完善应急资源的具体措施</w:t>
      </w:r>
      <w:bookmarkEnd w:id="108"/>
      <w:bookmarkEnd w:id="109"/>
      <w:bookmarkEnd w:id="110"/>
      <w:bookmarkEnd w:id="111"/>
      <w:bookmarkEnd w:id="112"/>
      <w:bookmarkEnd w:id="113"/>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1.定期对灭火器、安全设施、设备等应急资源进行检查，确保其安全可靠。</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2.按要求对现有的应急预案进行修订完善，并按应急预案的要求对全体员工进行应急培训。</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3.每年定期组织应急预案演练，并对演练情况进行总结、改进；定期组织公司兼职应急救援队伍进行训练，包括：消防器材的使用；救援专业知识；体能训练和应急救援技能培训。</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4.与外部应急力量签订应急救援协议，加强与外部应急力量的沟通、协作。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5.增加应急设备设施，如：担架、应急药箱、应急车辆、防护设备、应急照明等，设专人维护保养。</w:t>
      </w:r>
    </w:p>
    <w:p>
      <w:pPr>
        <w:pStyle w:val="2"/>
        <w:spacing w:line="360" w:lineRule="auto"/>
        <w:ind w:firstLine="301" w:firstLineChars="100"/>
        <w:jc w:val="both"/>
        <w:rPr>
          <w:rFonts w:hint="eastAsia" w:ascii="宋体" w:hAnsi="宋体" w:eastAsia="宋体" w:cs="宋体"/>
          <w:sz w:val="30"/>
          <w:szCs w:val="30"/>
        </w:rPr>
      </w:pPr>
      <w:bookmarkStart w:id="114" w:name="_Toc499193867"/>
      <w:bookmarkStart w:id="115" w:name="_Toc20321"/>
      <w:bookmarkStart w:id="116" w:name="_Toc23401"/>
      <w:bookmarkStart w:id="117" w:name="_Toc22495"/>
      <w:bookmarkStart w:id="118" w:name="_Toc2558"/>
      <w:bookmarkStart w:id="119" w:name="_Toc7198"/>
      <w:r>
        <w:rPr>
          <w:rFonts w:hint="eastAsia" w:ascii="宋体" w:hAnsi="宋体" w:eastAsia="宋体" w:cs="宋体"/>
          <w:kern w:val="2"/>
          <w:sz w:val="30"/>
          <w:szCs w:val="30"/>
        </w:rPr>
        <w:t>七、</w:t>
      </w:r>
      <w:r>
        <w:rPr>
          <w:rFonts w:hint="eastAsia" w:ascii="宋体" w:hAnsi="宋体" w:eastAsia="宋体" w:cs="宋体"/>
          <w:sz w:val="30"/>
          <w:szCs w:val="30"/>
        </w:rPr>
        <w:t>附件</w:t>
      </w:r>
      <w:bookmarkEnd w:id="114"/>
      <w:bookmarkEnd w:id="115"/>
      <w:bookmarkEnd w:id="116"/>
      <w:bookmarkEnd w:id="117"/>
      <w:bookmarkEnd w:id="118"/>
      <w:bookmarkEnd w:id="119"/>
      <w:bookmarkStart w:id="120" w:name="_Toc11920"/>
      <w:bookmarkStart w:id="121" w:name="_Toc499193868"/>
      <w:bookmarkStart w:id="122" w:name="_Toc13695"/>
      <w:bookmarkStart w:id="123" w:name="_Toc90"/>
      <w:bookmarkStart w:id="124" w:name="_Toc5771"/>
      <w:bookmarkStart w:id="125" w:name="_Toc4864"/>
    </w:p>
    <w:p>
      <w:pPr>
        <w:bidi w:val="0"/>
        <w:rPr>
          <w:rFonts w:hint="eastAsia" w:ascii="宋体" w:hAnsi="宋体" w:eastAsia="宋体" w:cs="宋体"/>
          <w:szCs w:val="28"/>
        </w:rPr>
      </w:pPr>
      <w:r>
        <w:rPr>
          <w:rFonts w:hint="eastAsia" w:ascii="宋体" w:hAnsi="宋体" w:eastAsia="宋体" w:cs="宋体"/>
          <w:b/>
          <w:bCs/>
          <w:sz w:val="28"/>
          <w:szCs w:val="28"/>
        </w:rPr>
        <w:t>1.应急救援相关联系电话</w:t>
      </w:r>
      <w:bookmarkEnd w:id="120"/>
      <w:bookmarkEnd w:id="121"/>
      <w:bookmarkEnd w:id="122"/>
      <w:bookmarkEnd w:id="123"/>
      <w:bookmarkEnd w:id="124"/>
      <w:bookmarkEnd w:id="125"/>
    </w:p>
    <w:p>
      <w:pPr>
        <w:bidi w:val="0"/>
        <w:rPr>
          <w:rFonts w:hint="eastAsia" w:ascii="宋体" w:hAnsi="宋体" w:eastAsia="宋体" w:cs="宋体"/>
          <w:b/>
          <w:bCs/>
          <w:sz w:val="28"/>
          <w:szCs w:val="28"/>
        </w:rPr>
      </w:pPr>
      <w:r>
        <w:rPr>
          <w:rFonts w:hint="eastAsia" w:ascii="宋体" w:hAnsi="宋体" w:eastAsia="宋体" w:cs="宋体"/>
          <w:b/>
          <w:bCs/>
          <w:sz w:val="28"/>
          <w:szCs w:val="28"/>
        </w:rPr>
        <w:t>表1 公司应急救援指挥部成员名单通讯联系表</w:t>
      </w:r>
    </w:p>
    <w:tbl>
      <w:tblPr>
        <w:tblStyle w:val="8"/>
        <w:tblpPr w:leftFromText="180" w:rightFromText="180" w:vertAnchor="text" w:horzAnchor="page" w:tblpX="1778" w:tblpY="319"/>
        <w:tblOverlap w:val="never"/>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3460"/>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7" w:type="dxa"/>
            <w:noWrap w:val="0"/>
            <w:vAlign w:val="center"/>
          </w:tcPr>
          <w:p>
            <w:pPr>
              <w:ind w:left="3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姓  名</w:t>
            </w:r>
          </w:p>
        </w:tc>
        <w:tc>
          <w:tcPr>
            <w:tcW w:w="3460" w:type="dxa"/>
            <w:noWrap w:val="0"/>
            <w:vAlign w:val="center"/>
          </w:tcPr>
          <w:p>
            <w:pPr>
              <w:ind w:left="357"/>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职  务</w:t>
            </w:r>
          </w:p>
        </w:tc>
        <w:tc>
          <w:tcPr>
            <w:tcW w:w="31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527" w:type="dxa"/>
            <w:noWrap w:val="0"/>
            <w:vAlign w:val="center"/>
          </w:tcPr>
          <w:p>
            <w:pPr>
              <w:ind w:left="3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青旭芬</w:t>
            </w:r>
          </w:p>
        </w:tc>
        <w:tc>
          <w:tcPr>
            <w:tcW w:w="3460" w:type="dxa"/>
            <w:noWrap w:val="0"/>
            <w:vAlign w:val="center"/>
          </w:tcPr>
          <w:p>
            <w:pPr>
              <w:ind w:left="177"/>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现场总指挥长</w:t>
            </w:r>
          </w:p>
        </w:tc>
        <w:tc>
          <w:tcPr>
            <w:tcW w:w="316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18783959588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7" w:type="dxa"/>
            <w:noWrap w:val="0"/>
            <w:vAlign w:val="center"/>
          </w:tcPr>
          <w:p>
            <w:pPr>
              <w:ind w:left="3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谢国全</w:t>
            </w:r>
          </w:p>
        </w:tc>
        <w:tc>
          <w:tcPr>
            <w:tcW w:w="3460" w:type="dxa"/>
            <w:noWrap w:val="0"/>
            <w:vAlign w:val="center"/>
          </w:tcPr>
          <w:p>
            <w:pPr>
              <w:ind w:left="177"/>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安全科长</w:t>
            </w:r>
          </w:p>
        </w:tc>
        <w:tc>
          <w:tcPr>
            <w:tcW w:w="316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18990807893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7" w:type="dxa"/>
            <w:noWrap w:val="0"/>
            <w:vAlign w:val="center"/>
          </w:tcPr>
          <w:p>
            <w:pPr>
              <w:ind w:left="3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谢兰英</w:t>
            </w:r>
          </w:p>
        </w:tc>
        <w:tc>
          <w:tcPr>
            <w:tcW w:w="3460" w:type="dxa"/>
            <w:noWrap w:val="0"/>
            <w:vAlign w:val="center"/>
          </w:tcPr>
          <w:p>
            <w:pPr>
              <w:ind w:left="207"/>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应急成员</w:t>
            </w:r>
          </w:p>
        </w:tc>
        <w:tc>
          <w:tcPr>
            <w:tcW w:w="316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13990883167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7" w:type="dxa"/>
            <w:noWrap w:val="0"/>
            <w:vAlign w:val="center"/>
          </w:tcPr>
          <w:p>
            <w:pPr>
              <w:ind w:left="3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卢红伟</w:t>
            </w:r>
          </w:p>
        </w:tc>
        <w:tc>
          <w:tcPr>
            <w:tcW w:w="3460" w:type="dxa"/>
            <w:noWrap w:val="0"/>
            <w:vAlign w:val="center"/>
          </w:tcPr>
          <w:p>
            <w:pPr>
              <w:ind w:left="207"/>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应急成员</w:t>
            </w:r>
          </w:p>
        </w:tc>
        <w:tc>
          <w:tcPr>
            <w:tcW w:w="316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15528856916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7" w:type="dxa"/>
            <w:noWrap w:val="0"/>
            <w:vAlign w:val="center"/>
          </w:tcPr>
          <w:p>
            <w:pPr>
              <w:ind w:left="3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蒲含超</w:t>
            </w:r>
          </w:p>
        </w:tc>
        <w:tc>
          <w:tcPr>
            <w:tcW w:w="3460" w:type="dxa"/>
            <w:noWrap w:val="0"/>
            <w:vAlign w:val="center"/>
          </w:tcPr>
          <w:p>
            <w:pPr>
              <w:ind w:left="207"/>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应急成员</w:t>
            </w:r>
          </w:p>
        </w:tc>
        <w:tc>
          <w:tcPr>
            <w:tcW w:w="316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15984838237</w:t>
            </w:r>
          </w:p>
        </w:tc>
      </w:tr>
    </w:tbl>
    <w:p>
      <w:pP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表2  与外联系的应急救援协作单位及通讯联络表</w:t>
      </w:r>
      <w:bookmarkStart w:id="126" w:name="A7"/>
      <w:bookmarkEnd w:id="126"/>
    </w:p>
    <w:tbl>
      <w:tblPr>
        <w:tblStyle w:val="8"/>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1877"/>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204" w:type="dxa"/>
            <w:noWrap w:val="0"/>
            <w:vAlign w:val="center"/>
          </w:tcPr>
          <w:p>
            <w:pPr>
              <w:ind w:left="3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单　位</w:t>
            </w:r>
          </w:p>
        </w:tc>
        <w:tc>
          <w:tcPr>
            <w:tcW w:w="1877" w:type="dxa"/>
            <w:noWrap w:val="0"/>
            <w:vAlign w:val="center"/>
          </w:tcPr>
          <w:p>
            <w:pPr>
              <w:ind w:left="357" w:firstLine="180" w:firstLineChars="10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left="594"/>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204" w:type="dxa"/>
            <w:noWrap w:val="0"/>
            <w:vAlign w:val="center"/>
          </w:tcPr>
          <w:p>
            <w:pPr>
              <w:ind w:left="30"/>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西兴街道</w:t>
            </w:r>
            <w:r>
              <w:rPr>
                <w:rFonts w:hint="eastAsia" w:ascii="宋体" w:hAnsi="宋体" w:eastAsia="宋体" w:cs="宋体"/>
                <w:sz w:val="18"/>
                <w:szCs w:val="18"/>
                <w:highlight w:val="none"/>
              </w:rPr>
              <w:t>派出所</w:t>
            </w:r>
          </w:p>
        </w:tc>
        <w:tc>
          <w:tcPr>
            <w:tcW w:w="1877" w:type="dxa"/>
            <w:noWrap w:val="0"/>
            <w:vAlign w:val="center"/>
          </w:tcPr>
          <w:p>
            <w:pPr>
              <w:ind w:left="357" w:firstLine="180" w:firstLineChars="10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left="594"/>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0817-3782110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204" w:type="dxa"/>
            <w:noWrap w:val="0"/>
            <w:vAlign w:val="center"/>
          </w:tcPr>
          <w:p>
            <w:pPr>
              <w:ind w:left="7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消防大队</w:t>
            </w:r>
          </w:p>
        </w:tc>
        <w:tc>
          <w:tcPr>
            <w:tcW w:w="1877" w:type="dxa"/>
            <w:noWrap w:val="0"/>
            <w:vAlign w:val="center"/>
          </w:tcPr>
          <w:p>
            <w:pPr>
              <w:ind w:firstLine="450" w:firstLineChars="25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left="1074" w:firstLine="270" w:firstLineChars="150"/>
              <w:rPr>
                <w:rFonts w:hint="eastAsia" w:ascii="宋体" w:hAnsi="宋体" w:eastAsia="宋体" w:cs="宋体"/>
                <w:sz w:val="18"/>
                <w:szCs w:val="18"/>
                <w:highlight w:val="none"/>
              </w:rPr>
            </w:pPr>
            <w:r>
              <w:rPr>
                <w:rFonts w:hint="eastAsia" w:ascii="宋体" w:hAnsi="宋体" w:eastAsia="宋体" w:cs="宋体"/>
                <w:sz w:val="18"/>
                <w:szCs w:val="18"/>
                <w:highlight w:val="none"/>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204" w:type="dxa"/>
            <w:noWrap w:val="0"/>
            <w:vAlign w:val="center"/>
          </w:tcPr>
          <w:p>
            <w:pPr>
              <w:ind w:left="75"/>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嘉陵区</w:t>
            </w:r>
            <w:r>
              <w:rPr>
                <w:rFonts w:hint="eastAsia" w:ascii="宋体" w:hAnsi="宋体" w:eastAsia="宋体" w:cs="宋体"/>
                <w:sz w:val="18"/>
                <w:szCs w:val="18"/>
                <w:highlight w:val="none"/>
              </w:rPr>
              <w:t>医院</w:t>
            </w:r>
          </w:p>
        </w:tc>
        <w:tc>
          <w:tcPr>
            <w:tcW w:w="1877" w:type="dxa"/>
            <w:noWrap w:val="0"/>
            <w:vAlign w:val="center"/>
          </w:tcPr>
          <w:p>
            <w:pPr>
              <w:ind w:firstLine="450" w:firstLineChars="25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left="1074" w:firstLine="270" w:firstLineChars="150"/>
              <w:rPr>
                <w:rFonts w:hint="eastAsia" w:ascii="宋体" w:hAnsi="宋体" w:eastAsia="宋体" w:cs="宋体"/>
                <w:sz w:val="18"/>
                <w:szCs w:val="18"/>
                <w:highlight w:val="none"/>
              </w:rPr>
            </w:pPr>
            <w:r>
              <w:rPr>
                <w:rFonts w:hint="eastAsia" w:ascii="宋体" w:hAnsi="宋体" w:eastAsia="宋体" w:cs="宋体"/>
                <w:sz w:val="18"/>
                <w:szCs w:val="18"/>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204" w:type="dxa"/>
            <w:noWrap w:val="0"/>
            <w:vAlign w:val="center"/>
          </w:tcPr>
          <w:p>
            <w:pPr>
              <w:ind w:left="7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报警电话</w:t>
            </w:r>
          </w:p>
        </w:tc>
        <w:tc>
          <w:tcPr>
            <w:tcW w:w="1877" w:type="dxa"/>
            <w:noWrap w:val="0"/>
            <w:vAlign w:val="center"/>
          </w:tcPr>
          <w:p>
            <w:pPr>
              <w:ind w:firstLine="270" w:firstLineChars="15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left="1074" w:firstLine="270" w:firstLineChars="150"/>
              <w:rPr>
                <w:rFonts w:hint="eastAsia" w:ascii="宋体" w:hAnsi="宋体" w:eastAsia="宋体" w:cs="宋体"/>
                <w:sz w:val="18"/>
                <w:szCs w:val="18"/>
                <w:highlight w:val="none"/>
              </w:rPr>
            </w:pPr>
            <w:r>
              <w:rPr>
                <w:rFonts w:hint="eastAsia" w:ascii="宋体" w:hAnsi="宋体" w:eastAsia="宋体" w:cs="宋体"/>
                <w:sz w:val="18"/>
                <w:szCs w:val="18"/>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204" w:type="dxa"/>
            <w:noWrap w:val="0"/>
            <w:vAlign w:val="center"/>
          </w:tcPr>
          <w:p>
            <w:pPr>
              <w:ind w:left="75"/>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嘉陵区</w:t>
            </w:r>
            <w:r>
              <w:rPr>
                <w:rFonts w:hint="eastAsia" w:ascii="宋体" w:hAnsi="宋体" w:eastAsia="宋体" w:cs="宋体"/>
                <w:sz w:val="18"/>
                <w:szCs w:val="18"/>
                <w:highlight w:val="none"/>
              </w:rPr>
              <w:t>应急管理局</w:t>
            </w:r>
          </w:p>
        </w:tc>
        <w:tc>
          <w:tcPr>
            <w:tcW w:w="1877" w:type="dxa"/>
            <w:noWrap w:val="0"/>
            <w:vAlign w:val="center"/>
          </w:tcPr>
          <w:p>
            <w:pPr>
              <w:ind w:firstLine="270" w:firstLineChars="15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电话</w:t>
            </w:r>
          </w:p>
        </w:tc>
        <w:tc>
          <w:tcPr>
            <w:tcW w:w="3059" w:type="dxa"/>
            <w:noWrap w:val="0"/>
            <w:vAlign w:val="center"/>
          </w:tcPr>
          <w:p>
            <w:pPr>
              <w:ind w:firstLine="540" w:firstLineChars="30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0817-3635063</w:t>
            </w:r>
          </w:p>
        </w:tc>
      </w:tr>
    </w:tbl>
    <w:p>
      <w:pPr>
        <w:pStyle w:val="3"/>
        <w:spacing w:line="360" w:lineRule="auto"/>
        <w:rPr>
          <w:rStyle w:val="10"/>
          <w:rFonts w:hint="eastAsia" w:ascii="宋体" w:hAnsi="宋体" w:eastAsia="宋体" w:cs="宋体"/>
          <w:b/>
          <w:bCs/>
          <w:sz w:val="24"/>
          <w:szCs w:val="24"/>
        </w:rPr>
      </w:pPr>
      <w:bookmarkStart w:id="127" w:name="_Toc9977"/>
      <w:bookmarkStart w:id="128" w:name="_Toc31871"/>
      <w:bookmarkStart w:id="129" w:name="_Toc499193869"/>
      <w:bookmarkStart w:id="130" w:name="_Toc28409"/>
      <w:bookmarkStart w:id="131" w:name="_Toc21855"/>
      <w:bookmarkStart w:id="132" w:name="_Toc4664"/>
      <w:r>
        <w:rPr>
          <w:rStyle w:val="10"/>
          <w:rFonts w:hint="eastAsia" w:ascii="宋体" w:hAnsi="宋体" w:eastAsia="宋体" w:cs="宋体"/>
          <w:b/>
          <w:bCs/>
          <w:snapToGrid w:val="0"/>
          <w:sz w:val="24"/>
          <w:szCs w:val="24"/>
        </w:rPr>
        <w:t>2.</w:t>
      </w:r>
      <w:r>
        <w:rPr>
          <w:rStyle w:val="10"/>
          <w:rFonts w:hint="eastAsia" w:ascii="宋体" w:hAnsi="宋体" w:eastAsia="宋体" w:cs="宋体"/>
          <w:b/>
          <w:bCs/>
          <w:sz w:val="24"/>
          <w:szCs w:val="24"/>
        </w:rPr>
        <w:t>应急救援器材配备</w:t>
      </w:r>
      <w:bookmarkEnd w:id="127"/>
      <w:bookmarkEnd w:id="128"/>
      <w:bookmarkEnd w:id="129"/>
      <w:bookmarkEnd w:id="130"/>
      <w:bookmarkEnd w:id="131"/>
      <w:bookmarkEnd w:id="132"/>
    </w:p>
    <w:p>
      <w:pPr>
        <w:jc w:val="center"/>
        <w:rPr>
          <w:rFonts w:hint="eastAsia" w:ascii="宋体" w:hAnsi="宋体" w:eastAsia="宋体" w:cs="宋体"/>
          <w:sz w:val="18"/>
          <w:szCs w:val="18"/>
        </w:rPr>
      </w:pPr>
      <w:bookmarkStart w:id="133" w:name="_Toc17272"/>
      <w:bookmarkStart w:id="134" w:name="_Toc26789"/>
      <w:r>
        <w:rPr>
          <w:rFonts w:hint="eastAsia" w:ascii="宋体" w:hAnsi="宋体" w:eastAsia="宋体" w:cs="宋体"/>
          <w:sz w:val="24"/>
          <w:szCs w:val="24"/>
        </w:rPr>
        <w:t>公司应急救援物资和装备表</w:t>
      </w:r>
      <w:bookmarkEnd w:id="133"/>
      <w:bookmarkEnd w:id="134"/>
    </w:p>
    <w:tbl>
      <w:tblPr>
        <w:tblStyle w:val="8"/>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206"/>
        <w:gridCol w:w="1572"/>
        <w:gridCol w:w="1920"/>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序号</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设施设备名称</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数量</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是否正常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手提式干粉灭火器</w:t>
            </w:r>
          </w:p>
        </w:tc>
        <w:tc>
          <w:tcPr>
            <w:tcW w:w="1572" w:type="dxa"/>
            <w:noWrap w:val="0"/>
            <w:vAlign w:val="center"/>
          </w:tcPr>
          <w:p>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12</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消防沙池</w:t>
            </w:r>
          </w:p>
        </w:tc>
        <w:tc>
          <w:tcPr>
            <w:tcW w:w="1572" w:type="dxa"/>
            <w:noWrap w:val="0"/>
            <w:vAlign w:val="center"/>
          </w:tcPr>
          <w:p>
            <w:pPr>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1</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消防水带</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200米</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安全帽</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消防斧</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消防扳手</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消防水泵</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2台</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消防水枪</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个</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消防水桶</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只</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消防畜水池</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00立方米</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库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应急医药箱</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应急灯</w:t>
            </w:r>
          </w:p>
        </w:tc>
        <w:tc>
          <w:tcPr>
            <w:tcW w:w="157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20" w:type="dxa"/>
            <w:noWrap w:val="0"/>
            <w:vAlign w:val="center"/>
          </w:tcPr>
          <w:p>
            <w:pPr>
              <w:ind w:left="105"/>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w:t>
            </w:r>
          </w:p>
        </w:tc>
        <w:tc>
          <w:tcPr>
            <w:tcW w:w="2206"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急救运输车</w:t>
            </w:r>
          </w:p>
        </w:tc>
        <w:tc>
          <w:tcPr>
            <w:tcW w:w="1572" w:type="dxa"/>
            <w:noWrap w:val="0"/>
            <w:vAlign w:val="center"/>
          </w:tcPr>
          <w:p>
            <w:pPr>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1</w:t>
            </w:r>
          </w:p>
        </w:tc>
        <w:tc>
          <w:tcPr>
            <w:tcW w:w="1920"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正常</w:t>
            </w:r>
          </w:p>
        </w:tc>
        <w:tc>
          <w:tcPr>
            <w:tcW w:w="2262" w:type="dxa"/>
            <w:noWrap w:val="0"/>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公  司</w:t>
            </w:r>
          </w:p>
        </w:tc>
      </w:tr>
    </w:tbl>
    <w:p>
      <w:pPr>
        <w:jc w:val="center"/>
        <w:rPr>
          <w:rFonts w:hint="eastAsia" w:ascii="宋体" w:hAnsi="宋体" w:eastAsia="宋体" w:cs="宋体"/>
          <w:sz w:val="18"/>
          <w:szCs w:val="18"/>
        </w:rPr>
      </w:pPr>
    </w:p>
    <w:p>
      <w:pPr>
        <w:spacing w:line="360" w:lineRule="auto"/>
        <w:outlineLvl w:val="1"/>
        <w:rPr>
          <w:rStyle w:val="10"/>
          <w:rFonts w:hint="eastAsia" w:ascii="宋体" w:hAnsi="宋体" w:eastAsia="宋体" w:cs="宋体"/>
          <w:snapToGrid w:val="0"/>
          <w:kern w:val="0"/>
          <w:sz w:val="28"/>
          <w:szCs w:val="28"/>
        </w:rPr>
      </w:pPr>
      <w:bookmarkStart w:id="135" w:name="_Toc499193872"/>
      <w:bookmarkStart w:id="136" w:name="_Toc28865"/>
      <w:bookmarkStart w:id="137" w:name="_Toc1740"/>
      <w:bookmarkStart w:id="138" w:name="_Toc286927258"/>
      <w:bookmarkStart w:id="139" w:name="_Toc28781"/>
      <w:bookmarkStart w:id="140" w:name="_Toc4605"/>
      <w:bookmarkStart w:id="141" w:name="_Toc3019"/>
      <w:bookmarkStart w:id="142" w:name="_Toc326227700"/>
      <w:r>
        <w:rPr>
          <w:rStyle w:val="10"/>
          <w:rFonts w:hint="eastAsia" w:ascii="宋体" w:hAnsi="宋体" w:eastAsia="宋体" w:cs="宋体"/>
          <w:snapToGrid w:val="0"/>
          <w:kern w:val="0"/>
          <w:sz w:val="28"/>
          <w:szCs w:val="28"/>
        </w:rPr>
        <w:t>3.规范化格式文本</w:t>
      </w:r>
      <w:bookmarkEnd w:id="135"/>
      <w:bookmarkEnd w:id="136"/>
      <w:bookmarkEnd w:id="137"/>
      <w:bookmarkEnd w:id="138"/>
      <w:bookmarkEnd w:id="139"/>
      <w:bookmarkEnd w:id="140"/>
      <w:bookmarkEnd w:id="141"/>
      <w:bookmarkEnd w:id="142"/>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信息接收、处理、上报表</w:t>
      </w:r>
    </w:p>
    <w:tbl>
      <w:tblPr>
        <w:tblStyle w:val="8"/>
        <w:tblpPr w:leftFromText="180" w:rightFromText="180" w:vertAnchor="text" w:horzAnchor="page" w:tblpX="1370" w:tblpY="631"/>
        <w:tblOverlap w:val="never"/>
        <w:tblW w:w="935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4"/>
        <w:gridCol w:w="685"/>
        <w:gridCol w:w="1392"/>
        <w:gridCol w:w="326"/>
        <w:gridCol w:w="1375"/>
        <w:gridCol w:w="366"/>
        <w:gridCol w:w="693"/>
        <w:gridCol w:w="176"/>
        <w:gridCol w:w="872"/>
        <w:gridCol w:w="19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350" w:type="dxa"/>
            <w:gridSpan w:val="10"/>
            <w:noWrap w:val="0"/>
            <w:vAlign w:val="center"/>
          </w:tcPr>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信息主要内容：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6" w:hRule="atLeast"/>
        </w:trPr>
        <w:tc>
          <w:tcPr>
            <w:tcW w:w="3641" w:type="dxa"/>
            <w:gridSpan w:val="3"/>
            <w:noWrap w:val="0"/>
            <w:vAlign w:val="center"/>
          </w:tcPr>
          <w:p>
            <w:pPr>
              <w:rPr>
                <w:rFonts w:hint="eastAsia" w:ascii="宋体" w:hAnsi="宋体" w:eastAsia="宋体" w:cs="宋体"/>
                <w:sz w:val="24"/>
                <w:szCs w:val="24"/>
              </w:rPr>
            </w:pPr>
            <w:r>
              <w:rPr>
                <w:rFonts w:hint="eastAsia" w:ascii="宋体" w:hAnsi="宋体" w:eastAsia="宋体" w:cs="宋体"/>
                <w:sz w:val="24"/>
                <w:szCs w:val="24"/>
              </w:rPr>
              <w:t>信息来源或报告单位（报告人）</w:t>
            </w:r>
          </w:p>
        </w:tc>
        <w:tc>
          <w:tcPr>
            <w:tcW w:w="5709" w:type="dxa"/>
            <w:gridSpan w:val="7"/>
            <w:noWrap w:val="0"/>
            <w:vAlign w:val="center"/>
          </w:tcPr>
          <w:p>
            <w:pPr>
              <w:rPr>
                <w:rFonts w:hint="eastAsia" w:ascii="宋体" w:hAnsi="宋体" w:eastAsia="宋体" w:cs="宋体"/>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trPr>
        <w:tc>
          <w:tcPr>
            <w:tcW w:w="3641" w:type="dxa"/>
            <w:gridSpan w:val="3"/>
            <w:noWrap w:val="0"/>
            <w:vAlign w:val="center"/>
          </w:tcPr>
          <w:p>
            <w:pPr>
              <w:ind w:firstLine="600" w:firstLineChars="250"/>
              <w:rPr>
                <w:rFonts w:hint="eastAsia" w:ascii="宋体" w:hAnsi="宋体" w:eastAsia="宋体" w:cs="宋体"/>
                <w:sz w:val="24"/>
                <w:szCs w:val="24"/>
              </w:rPr>
            </w:pPr>
            <w:r>
              <w:rPr>
                <w:rFonts w:hint="eastAsia" w:ascii="宋体" w:hAnsi="宋体" w:eastAsia="宋体" w:cs="宋体"/>
                <w:sz w:val="24"/>
                <w:szCs w:val="24"/>
              </w:rPr>
              <w:t>信息接收人</w:t>
            </w:r>
          </w:p>
        </w:tc>
        <w:tc>
          <w:tcPr>
            <w:tcW w:w="1701" w:type="dxa"/>
            <w:gridSpan w:val="2"/>
            <w:noWrap w:val="0"/>
            <w:vAlign w:val="center"/>
          </w:tcPr>
          <w:p>
            <w:pPr>
              <w:rPr>
                <w:rFonts w:hint="eastAsia" w:ascii="宋体" w:hAnsi="宋体" w:eastAsia="宋体" w:cs="宋体"/>
                <w:sz w:val="24"/>
                <w:szCs w:val="24"/>
              </w:rPr>
            </w:pPr>
          </w:p>
        </w:tc>
        <w:tc>
          <w:tcPr>
            <w:tcW w:w="1235" w:type="dxa"/>
            <w:gridSpan w:val="3"/>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时间</w:t>
            </w:r>
          </w:p>
        </w:tc>
        <w:tc>
          <w:tcPr>
            <w:tcW w:w="2773" w:type="dxa"/>
            <w:gridSpan w:val="2"/>
            <w:noWrap w:val="0"/>
            <w:vAlign w:val="center"/>
          </w:tcPr>
          <w:p>
            <w:pPr>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350" w:type="dxa"/>
            <w:gridSpan w:val="10"/>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信息处理情况：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trPr>
        <w:tc>
          <w:tcPr>
            <w:tcW w:w="2249" w:type="dxa"/>
            <w:gridSpan w:val="2"/>
            <w:noWrap w:val="0"/>
            <w:vAlign w:val="center"/>
          </w:tcPr>
          <w:p>
            <w:pPr>
              <w:rPr>
                <w:rFonts w:hint="eastAsia" w:ascii="宋体" w:hAnsi="宋体" w:eastAsia="宋体" w:cs="宋体"/>
                <w:sz w:val="24"/>
                <w:szCs w:val="24"/>
              </w:rPr>
            </w:pPr>
            <w:r>
              <w:rPr>
                <w:rFonts w:hint="eastAsia" w:ascii="宋体" w:hAnsi="宋体" w:eastAsia="宋体" w:cs="宋体"/>
                <w:sz w:val="24"/>
                <w:szCs w:val="24"/>
              </w:rPr>
              <w:t>信息处理人</w:t>
            </w:r>
          </w:p>
        </w:tc>
        <w:tc>
          <w:tcPr>
            <w:tcW w:w="1718" w:type="dxa"/>
            <w:gridSpan w:val="2"/>
            <w:noWrap w:val="0"/>
            <w:vAlign w:val="center"/>
          </w:tcPr>
          <w:p>
            <w:pPr>
              <w:jc w:val="center"/>
              <w:rPr>
                <w:rFonts w:hint="eastAsia" w:ascii="宋体" w:hAnsi="宋体" w:eastAsia="宋体" w:cs="宋体"/>
                <w:sz w:val="24"/>
                <w:szCs w:val="24"/>
              </w:rPr>
            </w:pPr>
          </w:p>
        </w:tc>
        <w:tc>
          <w:tcPr>
            <w:tcW w:w="1741" w:type="dxa"/>
            <w:gridSpan w:val="2"/>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时间</w:t>
            </w:r>
          </w:p>
        </w:tc>
        <w:tc>
          <w:tcPr>
            <w:tcW w:w="3642" w:type="dxa"/>
            <w:gridSpan w:val="4"/>
            <w:noWrap w:val="0"/>
            <w:vAlign w:val="center"/>
          </w:tcPr>
          <w:p>
            <w:pPr>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350" w:type="dxa"/>
            <w:gridSpan w:val="10"/>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信息上报情况：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trPr>
        <w:tc>
          <w:tcPr>
            <w:tcW w:w="156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报达部门</w:t>
            </w:r>
          </w:p>
        </w:tc>
        <w:tc>
          <w:tcPr>
            <w:tcW w:w="2403" w:type="dxa"/>
            <w:gridSpan w:val="3"/>
            <w:noWrap w:val="0"/>
            <w:vAlign w:val="center"/>
          </w:tcPr>
          <w:p>
            <w:pPr>
              <w:jc w:val="left"/>
              <w:rPr>
                <w:rFonts w:hint="eastAsia" w:ascii="宋体" w:hAnsi="宋体" w:eastAsia="宋体" w:cs="宋体"/>
                <w:sz w:val="24"/>
                <w:szCs w:val="24"/>
              </w:rPr>
            </w:pPr>
          </w:p>
        </w:tc>
        <w:tc>
          <w:tcPr>
            <w:tcW w:w="1375"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上报人</w:t>
            </w:r>
          </w:p>
        </w:tc>
        <w:tc>
          <w:tcPr>
            <w:tcW w:w="1059" w:type="dxa"/>
            <w:gridSpan w:val="2"/>
            <w:noWrap w:val="0"/>
            <w:vAlign w:val="center"/>
          </w:tcPr>
          <w:p>
            <w:pPr>
              <w:jc w:val="center"/>
              <w:rPr>
                <w:rFonts w:hint="eastAsia" w:ascii="宋体" w:hAnsi="宋体" w:eastAsia="宋体" w:cs="宋体"/>
                <w:sz w:val="24"/>
                <w:szCs w:val="24"/>
              </w:rPr>
            </w:pPr>
          </w:p>
        </w:tc>
        <w:tc>
          <w:tcPr>
            <w:tcW w:w="1048" w:type="dxa"/>
            <w:gridSpan w:val="2"/>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时间</w:t>
            </w:r>
          </w:p>
        </w:tc>
        <w:tc>
          <w:tcPr>
            <w:tcW w:w="1901" w:type="dxa"/>
            <w:noWrap w:val="0"/>
            <w:vAlign w:val="center"/>
          </w:tcPr>
          <w:p>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pPr>
        <w:rPr>
          <w:rFonts w:hint="eastAsia" w:ascii="宋体" w:hAnsi="宋体" w:eastAsia="宋体" w:cs="宋体"/>
          <w:sz w:val="24"/>
          <w:szCs w:val="24"/>
        </w:rPr>
      </w:pPr>
      <w:r>
        <w:rPr>
          <w:rFonts w:hint="eastAsia" w:ascii="宋体" w:hAnsi="宋体" w:eastAsia="宋体" w:cs="宋体"/>
          <w:sz w:val="24"/>
          <w:szCs w:val="24"/>
        </w:rPr>
        <w:t>编号：</w:t>
      </w:r>
    </w:p>
    <w:p>
      <w:pPr>
        <w:pStyle w:val="3"/>
        <w:spacing w:beforeLines="150" w:afterLines="100" w:line="360" w:lineRule="auto"/>
        <w:jc w:val="left"/>
        <w:rPr>
          <w:rFonts w:ascii="仿宋" w:hAnsi="仿宋" w:eastAsia="仿宋" w:cs="仿宋"/>
          <w:sz w:val="24"/>
          <w:szCs w:val="24"/>
        </w:rPr>
      </w:pPr>
      <w:bookmarkStart w:id="143" w:name="_Toc17077"/>
      <w:bookmarkStart w:id="144" w:name="_Toc10410"/>
      <w:bookmarkStart w:id="145" w:name="_Toc326227701"/>
      <w:bookmarkStart w:id="146" w:name="_Toc286927259"/>
      <w:bookmarkStart w:id="147" w:name="_Toc16330"/>
      <w:bookmarkStart w:id="148" w:name="_Toc499193873"/>
      <w:bookmarkStart w:id="149" w:name="_Toc18218"/>
      <w:bookmarkStart w:id="150" w:name="_Toc31295"/>
      <w:r>
        <w:rPr>
          <w:rStyle w:val="10"/>
          <w:rFonts w:hint="eastAsia" w:ascii="仿宋" w:hAnsi="仿宋" w:eastAsia="仿宋" w:cs="仿宋"/>
          <w:b/>
          <w:bCs/>
          <w:snapToGrid w:val="0"/>
          <w:color w:val="000000"/>
          <w:sz w:val="24"/>
          <w:szCs w:val="24"/>
        </w:rPr>
        <w:t>4.</w:t>
      </w:r>
      <w:bookmarkEnd w:id="143"/>
      <w:bookmarkEnd w:id="144"/>
      <w:bookmarkEnd w:id="145"/>
      <w:bookmarkEnd w:id="146"/>
      <w:bookmarkEnd w:id="147"/>
      <w:bookmarkEnd w:id="148"/>
      <w:bookmarkEnd w:id="149"/>
      <w:r>
        <w:rPr>
          <w:rStyle w:val="10"/>
          <w:rFonts w:hint="eastAsia" w:ascii="仿宋" w:hAnsi="仿宋" w:eastAsia="仿宋" w:cs="仿宋"/>
          <w:b/>
          <w:bCs/>
          <w:snapToGrid w:val="0"/>
          <w:color w:val="000000"/>
          <w:sz w:val="24"/>
          <w:szCs w:val="24"/>
        </w:rPr>
        <w:t>库区平面图</w:t>
      </w:r>
      <w:bookmarkEnd w:id="150"/>
    </w:p>
    <w:p>
      <w:r>
        <w:rPr>
          <w:rFonts w:hint="eastAsia" w:ascii="宋体" w:hAnsi="宋体" w:cs="宋体"/>
          <w:b/>
          <w:color w:val="000000"/>
          <w:sz w:val="28"/>
          <w:szCs w:val="28"/>
          <w:lang w:eastAsia="zh-CN"/>
        </w:rPr>
        <w:tab/>
      </w:r>
      <w:r>
        <w:rPr>
          <w:rFonts w:hint="eastAsia" w:ascii="宋体" w:hAnsi="宋体" w:cs="宋体"/>
          <w:b/>
          <w:color w:val="000000"/>
          <w:sz w:val="28"/>
          <w:szCs w:val="28"/>
          <w:lang w:eastAsia="zh-CN"/>
        </w:rPr>
        <w:drawing>
          <wp:inline distT="0" distB="0" distL="114300" distR="114300">
            <wp:extent cx="3305175" cy="7751445"/>
            <wp:effectExtent l="0" t="0" r="9525" b="1905"/>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7"/>
                    <a:stretch>
                      <a:fillRect/>
                    </a:stretch>
                  </pic:blipFill>
                  <pic:spPr>
                    <a:xfrm>
                      <a:off x="0" y="0"/>
                      <a:ext cx="3305175" cy="7751445"/>
                    </a:xfrm>
                    <a:prstGeom prst="rect">
                      <a:avLst/>
                    </a:prstGeom>
                    <a:noFill/>
                    <a:ln>
                      <a:noFill/>
                    </a:ln>
                  </pic:spPr>
                </pic:pic>
              </a:graphicData>
            </a:graphic>
          </wp:inline>
        </w:drawing>
      </w:r>
      <w:bookmarkStart w:id="151" w:name="_GoBack"/>
      <w:bookmarkEnd w:id="15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cs="Times New Roma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SVju0AAAAAUBAAAPAAAAAAAAAAEAIAAAACIAAABkcnMvZG93bnJldi54bWxQSwECFAAUAAAA&#10;CACHTuJAosMoJr0BAABkAwAADgAAAAAAAAABACAAAAAfAQAAZHJzL2Uyb0RvYy54bWxQSwUGAAAA&#10;AAYABgBZAQAATgUAAAAA&#10;">
              <v:path/>
              <v:fill on="f" focussize="0,0"/>
              <v:stroke on="f" weight="0.5pt"/>
              <v:imagedata o:title=""/>
              <o:lock v:ext="edit" aspectratio="f"/>
              <v:textbox inset="0mm,0mm,0mm,0mm" style="mso-fit-shape-to-text:t;">
                <w:txbxContent>
                  <w:p>
                    <w:pPr>
                      <w:rPr>
                        <w:rFonts w:cs="Times New Roma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E40417"/>
    <w:rsid w:val="03E40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paragraph" w:styleId="2">
    <w:name w:val="heading 1"/>
    <w:basedOn w:val="1"/>
    <w:next w:val="1"/>
    <w:qFormat/>
    <w:uiPriority w:val="9"/>
    <w:pPr>
      <w:keepNext/>
      <w:keepLines/>
      <w:spacing w:before="340" w:beforeLines="0" w:after="330" w:afterLines="0" w:line="578" w:lineRule="auto"/>
      <w:jc w:val="center"/>
      <w:outlineLvl w:val="0"/>
    </w:pPr>
    <w:rPr>
      <w:b/>
      <w:bCs/>
      <w:kern w:val="44"/>
      <w:sz w:val="44"/>
      <w:szCs w:val="44"/>
    </w:rPr>
  </w:style>
  <w:style w:type="paragraph" w:styleId="3">
    <w:name w:val="heading 2"/>
    <w:basedOn w:val="1"/>
    <w:next w:val="1"/>
    <w:link w:val="10"/>
    <w:unhideWhenUsed/>
    <w:qFormat/>
    <w:uiPriority w:val="9"/>
    <w:pPr>
      <w:keepNext/>
      <w:keepLines/>
      <w:spacing w:before="120" w:beforeLines="0" w:after="120" w:afterLines="0" w:line="415" w:lineRule="auto"/>
      <w:jc w:val="left"/>
      <w:outlineLvl w:val="1"/>
    </w:pPr>
    <w:rPr>
      <w:rFonts w:ascii="Arial" w:hAnsi="Arial"/>
      <w:b/>
      <w:bCs/>
      <w:sz w:val="32"/>
      <w:szCs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toc 1"/>
    <w:basedOn w:val="1"/>
    <w:next w:val="1"/>
    <w:unhideWhenUsed/>
    <w:qFormat/>
    <w:uiPriority w:val="39"/>
    <w:pPr>
      <w:spacing w:beforeLines="38"/>
      <w:jc w:val="left"/>
    </w:pPr>
    <w:rPr>
      <w:b/>
      <w:bCs/>
      <w:i/>
      <w:iCs/>
      <w:sz w:val="24"/>
    </w:rPr>
  </w:style>
  <w:style w:type="paragraph" w:styleId="7">
    <w:name w:val="toc 2"/>
    <w:basedOn w:val="1"/>
    <w:next w:val="1"/>
    <w:unhideWhenUsed/>
    <w:uiPriority w:val="39"/>
    <w:pPr>
      <w:spacing w:beforeLines="38"/>
      <w:ind w:left="210"/>
      <w:jc w:val="left"/>
    </w:pPr>
    <w:rPr>
      <w:b/>
      <w:bCs/>
      <w:sz w:val="22"/>
      <w:szCs w:val="22"/>
    </w:rPr>
  </w:style>
  <w:style w:type="character" w:customStyle="1" w:styleId="10">
    <w:name w:val="标题 2 Char"/>
    <w:basedOn w:val="9"/>
    <w:link w:val="3"/>
    <w:qFormat/>
    <w:locked/>
    <w:uiPriority w:val="99"/>
    <w:rPr>
      <w:rFonts w:ascii="Arial" w:hAnsi="Arial"/>
      <w:b/>
      <w:bCs/>
      <w:sz w:val="32"/>
      <w:szCs w:val="32"/>
    </w:rPr>
  </w:style>
  <w:style w:type="paragraph" w:customStyle="1" w:styleId="11">
    <w:name w:val="样式3"/>
    <w:basedOn w:val="1"/>
    <w:qFormat/>
    <w:uiPriority w:val="99"/>
    <w:pPr>
      <w:spacing w:line="560" w:lineRule="exact"/>
      <w:ind w:firstLine="560" w:firstLineChars="200"/>
    </w:pPr>
    <w:rPr>
      <w:rFonts w:ascii="宋体" w:hAnsi="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2020-05-12T03:17:00Z</dcterms:created>
  <dc:creator>Lind～玲</dc:creator>
  <cp:lastModifiedBy>Lind～玲</cp:lastModifiedBy>
  <dcterms:modified xsi:type="dcterms:W3CDTF">2020-05-12T03:17:17Z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