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1044"/>
        <w:jc w:val="right"/>
        <w:rPr>
          <w:b/>
          <w:sz w:val="28"/>
          <w:szCs w:val="28"/>
        </w:rPr>
      </w:pPr>
      <w:bookmarkStart w:id="0" w:name="_Toc19720"/>
    </w:p>
    <w:p>
      <w:pPr>
        <w:jc w:val="center"/>
        <w:rPr>
          <w:sz w:val="32"/>
          <w:szCs w:val="32"/>
        </w:rPr>
      </w:pPr>
    </w:p>
    <w:p>
      <w:pPr>
        <w:jc w:val="center"/>
        <w:rPr>
          <w:sz w:val="32"/>
          <w:szCs w:val="32"/>
        </w:rPr>
      </w:pPr>
    </w:p>
    <w:p>
      <w:pPr>
        <w:jc w:val="center"/>
        <w:rPr>
          <w:sz w:val="32"/>
          <w:szCs w:val="32"/>
        </w:rPr>
      </w:pPr>
    </w:p>
    <w:p>
      <w:pPr>
        <w:spacing w:line="360" w:lineRule="auto"/>
        <w:jc w:val="center"/>
        <w:rPr>
          <w:rFonts w:ascii="宋体" w:hAnsi="宋体"/>
          <w:b/>
          <w:bCs/>
          <w:caps/>
          <w:sz w:val="48"/>
          <w:szCs w:val="48"/>
        </w:rPr>
      </w:pPr>
      <w:r>
        <w:rPr>
          <w:rFonts w:hint="eastAsia" w:ascii="宋体" w:hAnsi="宋体"/>
          <w:b/>
          <w:bCs/>
          <w:caps/>
          <w:sz w:val="48"/>
          <w:szCs w:val="48"/>
        </w:rPr>
        <w:t>南充市顺嘉高建材有限公司</w:t>
      </w:r>
    </w:p>
    <w:p>
      <w:pPr>
        <w:spacing w:line="360" w:lineRule="auto"/>
        <w:jc w:val="center"/>
        <w:rPr>
          <w:rFonts w:ascii="宋体" w:hAnsi="宋体"/>
          <w:b/>
          <w:bCs/>
          <w:caps/>
          <w:sz w:val="48"/>
          <w:szCs w:val="48"/>
        </w:rPr>
      </w:pPr>
    </w:p>
    <w:p>
      <w:pPr>
        <w:spacing w:line="360" w:lineRule="auto"/>
        <w:jc w:val="center"/>
        <w:rPr>
          <w:rFonts w:ascii="宋体" w:hAnsi="宋体"/>
          <w:b/>
          <w:bCs/>
          <w:caps/>
          <w:sz w:val="48"/>
          <w:szCs w:val="48"/>
        </w:rPr>
      </w:pPr>
      <w:r>
        <w:rPr>
          <w:rFonts w:hint="eastAsia" w:ascii="宋体" w:hAnsi="宋体"/>
          <w:b/>
          <w:bCs/>
          <w:caps/>
          <w:sz w:val="48"/>
          <w:szCs w:val="48"/>
        </w:rPr>
        <w:tab/>
      </w:r>
      <w:r>
        <w:rPr>
          <w:rFonts w:hint="eastAsia" w:ascii="宋体" w:hAnsi="宋体"/>
          <w:b/>
          <w:bCs/>
          <w:caps/>
          <w:sz w:val="48"/>
          <w:szCs w:val="48"/>
        </w:rPr>
        <w:t>事故风险评估报告</w:t>
      </w:r>
      <w:r>
        <w:rPr>
          <w:rFonts w:hint="eastAsia" w:ascii="宋体" w:hAnsi="宋体"/>
          <w:b/>
          <w:bCs/>
          <w:caps/>
          <w:sz w:val="48"/>
          <w:szCs w:val="48"/>
        </w:rPr>
        <w:tab/>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tbl>
      <w:tblPr>
        <w:tblStyle w:val="20"/>
        <w:tblW w:w="8137" w:type="dxa"/>
        <w:jc w:val="center"/>
        <w:tblLayout w:type="fixed"/>
        <w:tblCellMar>
          <w:top w:w="0" w:type="dxa"/>
          <w:left w:w="108" w:type="dxa"/>
          <w:bottom w:w="0" w:type="dxa"/>
          <w:right w:w="108" w:type="dxa"/>
        </w:tblCellMar>
      </w:tblPr>
      <w:tblGrid>
        <w:gridCol w:w="8137"/>
      </w:tblGrid>
      <w:tr>
        <w:tblPrEx>
          <w:tblCellMar>
            <w:top w:w="0" w:type="dxa"/>
            <w:left w:w="108" w:type="dxa"/>
            <w:bottom w:w="0" w:type="dxa"/>
            <w:right w:w="108" w:type="dxa"/>
          </w:tblCellMar>
        </w:tblPrEx>
        <w:trPr>
          <w:jc w:val="center"/>
        </w:trPr>
        <w:tc>
          <w:tcPr>
            <w:tcW w:w="8137" w:type="dxa"/>
            <w:vAlign w:val="center"/>
          </w:tcPr>
          <w:p>
            <w:pPr>
              <w:jc w:val="center"/>
              <w:rPr>
                <w:sz w:val="36"/>
                <w:szCs w:val="36"/>
              </w:rPr>
            </w:pPr>
            <w:r>
              <w:rPr>
                <w:rFonts w:hint="eastAsia" w:eastAsia="黑体"/>
                <w:bCs/>
                <w:sz w:val="36"/>
                <w:szCs w:val="36"/>
              </w:rPr>
              <w:t>编制单位：</w:t>
            </w:r>
            <w:r>
              <w:rPr>
                <w:rFonts w:hint="eastAsia" w:eastAsia="黑体"/>
                <w:b/>
                <w:bCs/>
                <w:sz w:val="36"/>
                <w:szCs w:val="36"/>
              </w:rPr>
              <w:t>南充市顺嘉高建材有限公司</w:t>
            </w:r>
          </w:p>
        </w:tc>
      </w:tr>
      <w:tr>
        <w:tblPrEx>
          <w:tblCellMar>
            <w:top w:w="0" w:type="dxa"/>
            <w:left w:w="108" w:type="dxa"/>
            <w:bottom w:w="0" w:type="dxa"/>
            <w:right w:w="108" w:type="dxa"/>
          </w:tblCellMar>
        </w:tblPrEx>
        <w:trPr>
          <w:jc w:val="center"/>
        </w:trPr>
        <w:tc>
          <w:tcPr>
            <w:tcW w:w="8137" w:type="dxa"/>
            <w:vAlign w:val="center"/>
          </w:tcPr>
          <w:p>
            <w:pPr>
              <w:ind w:firstLine="720"/>
              <w:rPr>
                <w:rFonts w:eastAsia="黑体"/>
                <w:bCs/>
                <w:sz w:val="36"/>
                <w:szCs w:val="36"/>
              </w:rPr>
            </w:pPr>
          </w:p>
        </w:tc>
      </w:tr>
      <w:tr>
        <w:tblPrEx>
          <w:tblCellMar>
            <w:top w:w="0" w:type="dxa"/>
            <w:left w:w="108" w:type="dxa"/>
            <w:bottom w:w="0" w:type="dxa"/>
            <w:right w:w="108" w:type="dxa"/>
          </w:tblCellMar>
        </w:tblPrEx>
        <w:trPr>
          <w:jc w:val="center"/>
        </w:trPr>
        <w:tc>
          <w:tcPr>
            <w:tcW w:w="8137" w:type="dxa"/>
            <w:vAlign w:val="center"/>
          </w:tcPr>
          <w:p>
            <w:pPr>
              <w:jc w:val="center"/>
              <w:rPr>
                <w:sz w:val="36"/>
                <w:szCs w:val="36"/>
              </w:rPr>
            </w:pPr>
            <w:r>
              <w:rPr>
                <w:rFonts w:hint="eastAsia" w:eastAsia="黑体"/>
                <w:bCs/>
                <w:sz w:val="36"/>
                <w:szCs w:val="36"/>
              </w:rPr>
              <w:t>编制时间：2019年0</w:t>
            </w:r>
            <w:r>
              <w:rPr>
                <w:rFonts w:hint="eastAsia" w:eastAsia="黑体"/>
                <w:bCs/>
                <w:sz w:val="36"/>
                <w:szCs w:val="36"/>
                <w:lang w:val="en-US" w:eastAsia="zh-CN"/>
              </w:rPr>
              <w:t>7</w:t>
            </w:r>
            <w:bookmarkStart w:id="178" w:name="_GoBack"/>
            <w:bookmarkEnd w:id="178"/>
            <w:r>
              <w:rPr>
                <w:rFonts w:hint="eastAsia" w:eastAsia="黑体"/>
                <w:bCs/>
                <w:sz w:val="36"/>
                <w:szCs w:val="36"/>
              </w:rPr>
              <w:t>月26日</w:t>
            </w:r>
          </w:p>
        </w:tc>
      </w:tr>
    </w:tbl>
    <w:p>
      <w:pPr>
        <w:jc w:val="center"/>
        <w:rPr>
          <w:sz w:val="32"/>
          <w:szCs w:val="32"/>
        </w:rPr>
      </w:pPr>
    </w:p>
    <w:p>
      <w:pPr>
        <w:widowControl/>
        <w:spacing w:line="560" w:lineRule="exact"/>
        <w:jc w:val="left"/>
        <w:outlineLvl w:val="2"/>
        <w:rPr>
          <w:rFonts w:ascii="宋体" w:hAnsi="宋体" w:cs="宋体"/>
          <w:b/>
          <w:bCs/>
          <w:kern w:val="0"/>
          <w:sz w:val="28"/>
          <w:szCs w:val="28"/>
        </w:rPr>
      </w:pPr>
    </w:p>
    <w:p>
      <w:pPr>
        <w:pStyle w:val="4"/>
        <w:spacing w:line="360" w:lineRule="auto"/>
        <w:sectPr>
          <w:pgSz w:w="11906" w:h="16838"/>
          <w:pgMar w:top="1440" w:right="1800" w:bottom="1440" w:left="1800" w:header="851" w:footer="992" w:gutter="0"/>
          <w:cols w:space="425" w:num="1"/>
          <w:docGrid w:type="lines" w:linePitch="312" w:charSpace="0"/>
        </w:sectPr>
      </w:pPr>
      <w:bookmarkStart w:id="1" w:name="_Toc486865993"/>
      <w:bookmarkStart w:id="2" w:name="_Toc490472469"/>
      <w:bookmarkStart w:id="3" w:name="_Toc489891867"/>
      <w:bookmarkStart w:id="4" w:name="_Toc481937753"/>
      <w:bookmarkStart w:id="5" w:name="_Toc1966"/>
    </w:p>
    <w:sdt>
      <w:sdtPr>
        <w:rPr>
          <w:rFonts w:eastAsia="宋体" w:asciiTheme="minorHAnsi"/>
          <w:b w:val="0"/>
          <w:kern w:val="2"/>
          <w:sz w:val="21"/>
          <w:szCs w:val="24"/>
          <w:lang w:val="zh-CN"/>
        </w:rPr>
        <w:id w:val="962143172"/>
        <w:docPartObj>
          <w:docPartGallery w:val="Table of Contents"/>
          <w:docPartUnique/>
        </w:docPartObj>
      </w:sdtPr>
      <w:sdtEndPr>
        <w:rPr>
          <w:rFonts w:eastAsia="宋体" w:asciiTheme="minorHAnsi"/>
          <w:b w:val="0"/>
          <w:kern w:val="2"/>
          <w:sz w:val="21"/>
          <w:szCs w:val="24"/>
          <w:lang w:val="en-US"/>
        </w:rPr>
      </w:sdtEndPr>
      <w:sdtContent>
        <w:p>
          <w:pPr>
            <w:pStyle w:val="4"/>
          </w:pPr>
          <w:bookmarkStart w:id="6" w:name="_Toc2372"/>
          <w:bookmarkStart w:id="7" w:name="_Toc11378"/>
          <w:bookmarkStart w:id="8" w:name="_Toc23533"/>
          <w:bookmarkStart w:id="9" w:name="_Toc27937"/>
          <w:bookmarkStart w:id="10" w:name="_Toc5540"/>
          <w:bookmarkStart w:id="11" w:name="_Toc18348"/>
          <w:bookmarkStart w:id="12" w:name="_Toc16400"/>
          <w:bookmarkStart w:id="13" w:name="_Toc17105"/>
          <w:bookmarkStart w:id="14" w:name="_Toc26863861"/>
          <w:r>
            <w:rPr>
              <w:lang w:val="zh-CN"/>
            </w:rPr>
            <w:t>目录</w:t>
          </w:r>
          <w:bookmarkEnd w:id="14"/>
        </w:p>
        <w:p>
          <w:pPr>
            <w:pStyle w:val="16"/>
            <w:tabs>
              <w:tab w:val="right" w:leader="dot" w:pos="8296"/>
            </w:tabs>
            <w:ind w:firstLine="210"/>
            <w:rPr>
              <w:rFonts w:eastAsiaTheme="minorEastAsia"/>
              <w:szCs w:val="22"/>
            </w:rPr>
          </w:pPr>
          <w:r>
            <w:fldChar w:fldCharType="begin"/>
          </w:r>
          <w:r>
            <w:instrText xml:space="preserve"> TOC \o "1-3" \h \z \u </w:instrText>
          </w:r>
          <w:r>
            <w:fldChar w:fldCharType="separate"/>
          </w:r>
          <w:r>
            <w:fldChar w:fldCharType="begin"/>
          </w:r>
          <w:r>
            <w:instrText xml:space="preserve"> HYPERLINK \l "_Toc26863861" </w:instrText>
          </w:r>
          <w:r>
            <w:fldChar w:fldCharType="separate"/>
          </w:r>
          <w:r>
            <w:rPr>
              <w:rStyle w:val="23"/>
              <w:rFonts w:hint="eastAsia"/>
              <w:lang w:val="zh-CN"/>
            </w:rPr>
            <w:t>目录</w:t>
          </w:r>
          <w:r>
            <w:tab/>
          </w:r>
          <w:r>
            <w:fldChar w:fldCharType="begin"/>
          </w:r>
          <w:r>
            <w:instrText xml:space="preserve"> PAGEREF _Toc26863861 \h </w:instrText>
          </w:r>
          <w:r>
            <w:fldChar w:fldCharType="separate"/>
          </w:r>
          <w:r>
            <w:t>1</w:t>
          </w:r>
          <w:r>
            <w:fldChar w:fldCharType="end"/>
          </w:r>
          <w:r>
            <w:fldChar w:fldCharType="end"/>
          </w:r>
        </w:p>
        <w:p>
          <w:pPr>
            <w:pStyle w:val="16"/>
            <w:tabs>
              <w:tab w:val="right" w:leader="dot" w:pos="8296"/>
            </w:tabs>
            <w:rPr>
              <w:rFonts w:eastAsiaTheme="minorEastAsia"/>
              <w:szCs w:val="22"/>
            </w:rPr>
          </w:pPr>
          <w:r>
            <w:fldChar w:fldCharType="begin"/>
          </w:r>
          <w:r>
            <w:instrText xml:space="preserve"> HYPERLINK \l "_Toc26863862" </w:instrText>
          </w:r>
          <w:r>
            <w:fldChar w:fldCharType="separate"/>
          </w:r>
          <w:r>
            <w:rPr>
              <w:rStyle w:val="23"/>
            </w:rPr>
            <w:t>1</w:t>
          </w:r>
          <w:r>
            <w:rPr>
              <w:rStyle w:val="23"/>
              <w:rFonts w:hint="eastAsia"/>
            </w:rPr>
            <w:t>概述</w:t>
          </w:r>
          <w:r>
            <w:tab/>
          </w:r>
          <w:r>
            <w:fldChar w:fldCharType="begin"/>
          </w:r>
          <w:r>
            <w:instrText xml:space="preserve"> PAGEREF _Toc26863862 \h </w:instrText>
          </w:r>
          <w:r>
            <w:fldChar w:fldCharType="separate"/>
          </w:r>
          <w:r>
            <w:t>2</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"_Toc26863863" </w:instrText>
          </w:r>
          <w:r>
            <w:fldChar w:fldCharType="separate"/>
          </w:r>
          <w:r>
            <w:rPr>
              <w:rStyle w:val="23"/>
              <w:rFonts w:ascii="宋体" w:hAnsi="宋体" w:cs="宋体"/>
            </w:rPr>
            <w:t>1.1</w:t>
          </w:r>
          <w:r>
            <w:rPr>
              <w:rStyle w:val="23"/>
              <w:rFonts w:hint="eastAsia" w:ascii="宋体" w:hAnsi="宋体" w:cs="宋体"/>
            </w:rPr>
            <w:t>评估的主要依据</w:t>
          </w:r>
          <w:r>
            <w:tab/>
          </w:r>
          <w:r>
            <w:fldChar w:fldCharType="begin"/>
          </w:r>
          <w:r>
            <w:instrText xml:space="preserve"> PAGEREF _Toc26863863 \h </w:instrText>
          </w:r>
          <w:r>
            <w:fldChar w:fldCharType="separate"/>
          </w:r>
          <w:r>
            <w:t>2</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"_Toc26863864" </w:instrText>
          </w:r>
          <w:r>
            <w:fldChar w:fldCharType="separate"/>
          </w:r>
          <w:r>
            <w:rPr>
              <w:rStyle w:val="23"/>
              <w:rFonts w:ascii="宋体" w:hAnsi="宋体" w:cs="宋体"/>
            </w:rPr>
            <w:t>1.2</w:t>
          </w:r>
          <w:r>
            <w:rPr>
              <w:rStyle w:val="23"/>
              <w:rFonts w:hint="eastAsia" w:ascii="宋体" w:hAnsi="宋体" w:cs="宋体"/>
            </w:rPr>
            <w:t>评估目的</w:t>
          </w:r>
          <w:r>
            <w:tab/>
          </w:r>
          <w:r>
            <w:fldChar w:fldCharType="begin"/>
          </w:r>
          <w:r>
            <w:instrText xml:space="preserve"> PAGEREF _Toc26863864 \h </w:instrText>
          </w:r>
          <w:r>
            <w:fldChar w:fldCharType="separate"/>
          </w:r>
          <w:r>
            <w:t>4</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"_Toc26863865" </w:instrText>
          </w:r>
          <w:r>
            <w:fldChar w:fldCharType="separate"/>
          </w:r>
          <w:r>
            <w:rPr>
              <w:rStyle w:val="23"/>
              <w:rFonts w:ascii="宋体" w:hAnsi="宋体" w:cs="宋体"/>
            </w:rPr>
            <w:t>1.3</w:t>
          </w:r>
          <w:r>
            <w:rPr>
              <w:rStyle w:val="23"/>
              <w:rFonts w:hint="eastAsia" w:ascii="宋体" w:hAnsi="宋体" w:cs="宋体"/>
            </w:rPr>
            <w:t>风险评估范围</w:t>
          </w:r>
          <w:r>
            <w:tab/>
          </w:r>
          <w:r>
            <w:fldChar w:fldCharType="begin"/>
          </w:r>
          <w:r>
            <w:instrText xml:space="preserve"> PAGEREF _Toc26863865 \h </w:instrText>
          </w:r>
          <w:r>
            <w:fldChar w:fldCharType="separate"/>
          </w:r>
          <w:r>
            <w:t>4</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"_Toc26863866" </w:instrText>
          </w:r>
          <w:r>
            <w:fldChar w:fldCharType="separate"/>
          </w:r>
          <w:r>
            <w:rPr>
              <w:rStyle w:val="23"/>
              <w:rFonts w:ascii="宋体" w:hAnsi="宋体" w:cs="宋体"/>
            </w:rPr>
            <w:t>1.4</w:t>
          </w:r>
          <w:r>
            <w:rPr>
              <w:rStyle w:val="23"/>
              <w:rFonts w:hint="eastAsia" w:ascii="宋体" w:hAnsi="宋体" w:cs="宋体"/>
            </w:rPr>
            <w:t>评估程序</w:t>
          </w:r>
          <w:r>
            <w:tab/>
          </w:r>
          <w:r>
            <w:fldChar w:fldCharType="begin"/>
          </w:r>
          <w:r>
            <w:instrText xml:space="preserve"> PAGEREF _Toc26863866 \h </w:instrText>
          </w:r>
          <w:r>
            <w:fldChar w:fldCharType="separate"/>
          </w:r>
          <w:r>
            <w:t>5</w:t>
          </w:r>
          <w:r>
            <w:fldChar w:fldCharType="end"/>
          </w:r>
          <w:r>
            <w:fldChar w:fldCharType="end"/>
          </w:r>
        </w:p>
        <w:p>
          <w:pPr>
            <w:pStyle w:val="16"/>
            <w:tabs>
              <w:tab w:val="right" w:leader="dot" w:pos="8296"/>
            </w:tabs>
            <w:rPr>
              <w:rFonts w:eastAsiaTheme="minorEastAsia"/>
              <w:szCs w:val="22"/>
            </w:rPr>
          </w:pPr>
          <w:r>
            <w:fldChar w:fldCharType="begin"/>
          </w:r>
          <w:r>
            <w:instrText xml:space="preserve"> HYPERLINK \l "_Toc26863867" </w:instrText>
          </w:r>
          <w:r>
            <w:fldChar w:fldCharType="separate"/>
          </w:r>
          <w:r>
            <w:rPr>
              <w:rStyle w:val="23"/>
            </w:rPr>
            <w:t>2</w:t>
          </w:r>
          <w:r>
            <w:rPr>
              <w:rStyle w:val="23"/>
              <w:rFonts w:hint="eastAsia"/>
            </w:rPr>
            <w:t>公司概况</w:t>
          </w:r>
          <w:r>
            <w:tab/>
          </w:r>
          <w:r>
            <w:fldChar w:fldCharType="begin"/>
          </w:r>
          <w:r>
            <w:instrText xml:space="preserve"> PAGEREF _Toc26863867 \h </w:instrText>
          </w:r>
          <w:r>
            <w:fldChar w:fldCharType="separate"/>
          </w:r>
          <w:r>
            <w:t>6</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"_Toc26863868" </w:instrText>
          </w:r>
          <w:r>
            <w:fldChar w:fldCharType="separate"/>
          </w:r>
          <w:r>
            <w:rPr>
              <w:rStyle w:val="23"/>
              <w:rFonts w:ascii="宋体" w:hAnsi="宋体" w:cs="宋体"/>
            </w:rPr>
            <w:t xml:space="preserve">2.1 </w:t>
          </w:r>
          <w:r>
            <w:rPr>
              <w:rStyle w:val="23"/>
              <w:rFonts w:hint="eastAsia" w:ascii="宋体" w:hAnsi="宋体" w:cs="宋体"/>
            </w:rPr>
            <w:t>公司概况</w:t>
          </w:r>
          <w:r>
            <w:tab/>
          </w:r>
          <w:r>
            <w:fldChar w:fldCharType="begin"/>
          </w:r>
          <w:r>
            <w:instrText xml:space="preserve"> PAGEREF _Toc26863868 \h </w:instrText>
          </w:r>
          <w:r>
            <w:fldChar w:fldCharType="separate"/>
          </w:r>
          <w:r>
            <w:t>6</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"_Toc26863869" </w:instrText>
          </w:r>
          <w:r>
            <w:fldChar w:fldCharType="separate"/>
          </w:r>
          <w:r>
            <w:rPr>
              <w:rStyle w:val="23"/>
              <w:rFonts w:ascii="宋体" w:hAnsi="宋体" w:cs="宋体"/>
            </w:rPr>
            <w:t>2.1.1</w:t>
          </w:r>
          <w:r>
            <w:rPr>
              <w:rStyle w:val="23"/>
              <w:rFonts w:hint="eastAsia" w:ascii="宋体" w:hAnsi="宋体" w:cs="宋体"/>
            </w:rPr>
            <w:t>公司地理位置及环境等情况</w:t>
          </w:r>
          <w:r>
            <w:tab/>
          </w:r>
          <w:r>
            <w:fldChar w:fldCharType="begin"/>
          </w:r>
          <w:r>
            <w:instrText xml:space="preserve"> PAGEREF _Toc26863869 \h </w:instrText>
          </w:r>
          <w:r>
            <w:fldChar w:fldCharType="separate"/>
          </w:r>
          <w:r>
            <w:t>7</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"_Toc26863870" </w:instrText>
          </w:r>
          <w:r>
            <w:fldChar w:fldCharType="separate"/>
          </w:r>
          <w:r>
            <w:rPr>
              <w:rStyle w:val="23"/>
              <w:rFonts w:ascii="宋体" w:hAnsi="宋体" w:cs="宋体"/>
              <w:lang w:val="zh-CN"/>
            </w:rPr>
            <w:t>2.</w:t>
          </w:r>
          <w:r>
            <w:rPr>
              <w:rStyle w:val="23"/>
              <w:rFonts w:ascii="宋体" w:hAnsi="宋体" w:cs="宋体"/>
            </w:rPr>
            <w:t>1.2</w:t>
          </w:r>
          <w:r>
            <w:rPr>
              <w:rStyle w:val="23"/>
              <w:rFonts w:hint="eastAsia" w:ascii="宋体" w:hAnsi="宋体" w:cs="宋体"/>
              <w:lang w:val="zh-CN"/>
            </w:rPr>
            <w:t>周边环境</w:t>
          </w:r>
          <w:r>
            <w:tab/>
          </w:r>
          <w:r>
            <w:fldChar w:fldCharType="begin"/>
          </w:r>
          <w:r>
            <w:instrText xml:space="preserve"> PAGEREF _Toc26863870 \h </w:instrText>
          </w:r>
          <w:r>
            <w:fldChar w:fldCharType="separate"/>
          </w:r>
          <w:r>
            <w:t>9</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"_Toc26863871" </w:instrText>
          </w:r>
          <w:r>
            <w:fldChar w:fldCharType="separate"/>
          </w:r>
          <w:r>
            <w:rPr>
              <w:rStyle w:val="23"/>
              <w:rFonts w:ascii="宋体" w:hAnsi="宋体" w:cs="宋体"/>
              <w:lang w:val="zh-CN"/>
            </w:rPr>
            <w:t>2.1.3</w:t>
          </w:r>
          <w:r>
            <w:rPr>
              <w:rStyle w:val="23"/>
              <w:rFonts w:hint="eastAsia" w:ascii="宋体" w:hAnsi="宋体" w:cs="宋体"/>
              <w:lang w:val="zh-CN"/>
            </w:rPr>
            <w:t>总平面布置</w:t>
          </w:r>
          <w:r>
            <w:tab/>
          </w:r>
          <w:r>
            <w:fldChar w:fldCharType="begin"/>
          </w:r>
          <w:r>
            <w:instrText xml:space="preserve"> PAGEREF _Toc26863871 \h </w:instrText>
          </w:r>
          <w:r>
            <w:fldChar w:fldCharType="separate"/>
          </w:r>
          <w:r>
            <w:t>10</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"_Toc26863872" </w:instrText>
          </w:r>
          <w:r>
            <w:fldChar w:fldCharType="separate"/>
          </w:r>
          <w:r>
            <w:rPr>
              <w:rStyle w:val="23"/>
              <w:rFonts w:ascii="宋体" w:hAnsi="宋体" w:cs="宋体"/>
              <w:lang w:val="zh-CN"/>
            </w:rPr>
            <w:t>2.</w:t>
          </w:r>
          <w:r>
            <w:rPr>
              <w:rStyle w:val="23"/>
              <w:rFonts w:ascii="宋体" w:hAnsi="宋体" w:cs="宋体"/>
            </w:rPr>
            <w:t>1.3</w:t>
          </w:r>
          <w:r>
            <w:rPr>
              <w:rStyle w:val="23"/>
              <w:rFonts w:hint="eastAsia" w:ascii="宋体" w:hAnsi="宋体" w:cs="宋体"/>
              <w:lang w:val="zh-CN"/>
            </w:rPr>
            <w:t>工艺流程</w:t>
          </w:r>
          <w:r>
            <w:tab/>
          </w:r>
          <w:r>
            <w:fldChar w:fldCharType="begin"/>
          </w:r>
          <w:r>
            <w:instrText xml:space="preserve"> PAGEREF _Toc26863872 \h </w:instrText>
          </w:r>
          <w:r>
            <w:fldChar w:fldCharType="separate"/>
          </w:r>
          <w:r>
            <w:t>11</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"_Toc26863873" </w:instrText>
          </w:r>
          <w:r>
            <w:fldChar w:fldCharType="separate"/>
          </w:r>
          <w:r>
            <w:rPr>
              <w:rStyle w:val="23"/>
              <w:rFonts w:ascii="宋体" w:hAnsi="宋体" w:cs="宋体"/>
              <w:lang w:val="zh-CN"/>
            </w:rPr>
            <w:t>2.</w:t>
          </w:r>
          <w:r>
            <w:rPr>
              <w:rStyle w:val="23"/>
              <w:rFonts w:ascii="宋体" w:hAnsi="宋体" w:cs="宋体"/>
            </w:rPr>
            <w:t>1.4</w:t>
          </w:r>
          <w:r>
            <w:rPr>
              <w:rStyle w:val="23"/>
              <w:rFonts w:hint="eastAsia" w:ascii="宋体" w:hAnsi="宋体" w:cs="宋体"/>
            </w:rPr>
            <w:t>设备设施清单</w:t>
          </w:r>
          <w:r>
            <w:tab/>
          </w:r>
          <w:r>
            <w:fldChar w:fldCharType="begin"/>
          </w:r>
          <w:r>
            <w:instrText xml:space="preserve"> PAGEREF _Toc26863873 \h </w:instrText>
          </w:r>
          <w:r>
            <w:fldChar w:fldCharType="separate"/>
          </w:r>
          <w:r>
            <w:t>12</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"_Toc26863874" </w:instrText>
          </w:r>
          <w:r>
            <w:fldChar w:fldCharType="separate"/>
          </w:r>
          <w:r>
            <w:rPr>
              <w:rStyle w:val="23"/>
              <w:rFonts w:ascii="宋体" w:hAnsi="宋体" w:cs="宋体"/>
            </w:rPr>
            <w:t>2.2</w:t>
          </w:r>
          <w:r>
            <w:rPr>
              <w:rStyle w:val="23"/>
              <w:rFonts w:hint="eastAsia" w:ascii="宋体" w:hAnsi="宋体" w:cs="宋体"/>
            </w:rPr>
            <w:t>各方应急力量有关基本情况</w:t>
          </w:r>
          <w:r>
            <w:tab/>
          </w:r>
          <w:r>
            <w:fldChar w:fldCharType="begin"/>
          </w:r>
          <w:r>
            <w:instrText xml:space="preserve"> PAGEREF _Toc26863874 \h </w:instrText>
          </w:r>
          <w:r>
            <w:fldChar w:fldCharType="separate"/>
          </w:r>
          <w:r>
            <w:t>12</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"_Toc26863875" </w:instrText>
          </w:r>
          <w:r>
            <w:fldChar w:fldCharType="separate"/>
          </w:r>
          <w:r>
            <w:rPr>
              <w:rStyle w:val="23"/>
              <w:rFonts w:ascii="宋体" w:hAnsi="宋体" w:cs="宋体"/>
            </w:rPr>
            <w:t>2.2.1</w:t>
          </w:r>
          <w:r>
            <w:rPr>
              <w:rStyle w:val="23"/>
              <w:rFonts w:hint="eastAsia" w:ascii="宋体" w:hAnsi="宋体" w:cs="宋体"/>
            </w:rPr>
            <w:t>内部应急力量</w:t>
          </w:r>
          <w:r>
            <w:tab/>
          </w:r>
          <w:r>
            <w:fldChar w:fldCharType="begin"/>
          </w:r>
          <w:r>
            <w:instrText xml:space="preserve"> PAGEREF _Toc26863875 \h </w:instrText>
          </w:r>
          <w:r>
            <w:fldChar w:fldCharType="separate"/>
          </w:r>
          <w:r>
            <w:t>12</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"_Toc26863876" </w:instrText>
          </w:r>
          <w:r>
            <w:fldChar w:fldCharType="separate"/>
          </w:r>
          <w:r>
            <w:rPr>
              <w:rStyle w:val="23"/>
              <w:rFonts w:ascii="宋体" w:hAnsi="宋体" w:cs="宋体"/>
            </w:rPr>
            <w:t>2.2.2</w:t>
          </w:r>
          <w:r>
            <w:rPr>
              <w:rStyle w:val="23"/>
              <w:rFonts w:hint="eastAsia" w:ascii="宋体" w:hAnsi="宋体" w:cs="宋体"/>
            </w:rPr>
            <w:t>外部应急力量</w:t>
          </w:r>
          <w:r>
            <w:tab/>
          </w:r>
          <w:r>
            <w:fldChar w:fldCharType="begin"/>
          </w:r>
          <w:r>
            <w:instrText xml:space="preserve"> PAGEREF _Toc26863876 \h </w:instrText>
          </w:r>
          <w:r>
            <w:fldChar w:fldCharType="separate"/>
          </w:r>
          <w:r>
            <w:t>13</w:t>
          </w:r>
          <w:r>
            <w:fldChar w:fldCharType="end"/>
          </w:r>
          <w:r>
            <w:fldChar w:fldCharType="end"/>
          </w:r>
        </w:p>
        <w:p>
          <w:pPr>
            <w:pStyle w:val="16"/>
            <w:tabs>
              <w:tab w:val="right" w:leader="dot" w:pos="8296"/>
            </w:tabs>
            <w:rPr>
              <w:rFonts w:eastAsiaTheme="minorEastAsia"/>
              <w:szCs w:val="22"/>
            </w:rPr>
          </w:pPr>
          <w:r>
            <w:fldChar w:fldCharType="begin"/>
          </w:r>
          <w:r>
            <w:instrText xml:space="preserve"> HYPERLINK \l "_Toc26863877" </w:instrText>
          </w:r>
          <w:r>
            <w:fldChar w:fldCharType="separate"/>
          </w:r>
          <w:r>
            <w:rPr>
              <w:rStyle w:val="23"/>
            </w:rPr>
            <w:t>3</w:t>
          </w:r>
          <w:r>
            <w:rPr>
              <w:rStyle w:val="23"/>
              <w:rFonts w:hint="eastAsia"/>
            </w:rPr>
            <w:t>危险、有害因素辨识</w:t>
          </w:r>
          <w:r>
            <w:tab/>
          </w:r>
          <w:r>
            <w:fldChar w:fldCharType="begin"/>
          </w:r>
          <w:r>
            <w:instrText xml:space="preserve"> PAGEREF _Toc26863877 \h </w:instrText>
          </w:r>
          <w:r>
            <w:fldChar w:fldCharType="separate"/>
          </w:r>
          <w:r>
            <w:t>15</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"_Toc26863878" </w:instrText>
          </w:r>
          <w:r>
            <w:fldChar w:fldCharType="separate"/>
          </w:r>
          <w:r>
            <w:rPr>
              <w:rStyle w:val="23"/>
              <w:rFonts w:asciiTheme="minorEastAsia" w:hAnsiTheme="minorEastAsia" w:cstheme="minorEastAsia"/>
              <w:kern w:val="0"/>
            </w:rPr>
            <w:t xml:space="preserve">3.1 </w:t>
          </w:r>
          <w:r>
            <w:rPr>
              <w:rStyle w:val="23"/>
              <w:rFonts w:hint="eastAsia" w:asciiTheme="minorEastAsia" w:hAnsiTheme="minorEastAsia" w:cstheme="minorEastAsia"/>
              <w:kern w:val="0"/>
            </w:rPr>
            <w:t>物料危险、有害因素辨识</w:t>
          </w:r>
          <w:r>
            <w:tab/>
          </w:r>
          <w:r>
            <w:fldChar w:fldCharType="begin"/>
          </w:r>
          <w:r>
            <w:instrText xml:space="preserve"> PAGEREF _Toc26863878 \h </w:instrText>
          </w:r>
          <w:r>
            <w:fldChar w:fldCharType="separate"/>
          </w:r>
          <w:r>
            <w:t>15</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"_Toc26863879" </w:instrText>
          </w:r>
          <w:r>
            <w:fldChar w:fldCharType="separate"/>
          </w:r>
          <w:r>
            <w:rPr>
              <w:rStyle w:val="23"/>
              <w:rFonts w:asciiTheme="minorEastAsia" w:hAnsiTheme="minorEastAsia" w:cstheme="minorEastAsia"/>
              <w:kern w:val="0"/>
            </w:rPr>
            <w:t xml:space="preserve">3.2 </w:t>
          </w:r>
          <w:r>
            <w:rPr>
              <w:rStyle w:val="23"/>
              <w:rFonts w:hint="eastAsia" w:asciiTheme="minorEastAsia" w:hAnsiTheme="minorEastAsia" w:cstheme="minorEastAsia"/>
              <w:kern w:val="0"/>
            </w:rPr>
            <w:t>周边环境对厂区影响分析</w:t>
          </w:r>
          <w:r>
            <w:tab/>
          </w:r>
          <w:r>
            <w:fldChar w:fldCharType="begin"/>
          </w:r>
          <w:r>
            <w:instrText xml:space="preserve"> PAGEREF _Toc26863879 \h </w:instrText>
          </w:r>
          <w:r>
            <w:fldChar w:fldCharType="separate"/>
          </w:r>
          <w:r>
            <w:t>19</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"_Toc26863880" </w:instrText>
          </w:r>
          <w:r>
            <w:fldChar w:fldCharType="separate"/>
          </w:r>
          <w:r>
            <w:rPr>
              <w:rStyle w:val="23"/>
              <w:rFonts w:asciiTheme="minorEastAsia" w:hAnsiTheme="minorEastAsia" w:cstheme="minorEastAsia"/>
              <w:kern w:val="0"/>
            </w:rPr>
            <w:t xml:space="preserve">3.3 </w:t>
          </w:r>
          <w:r>
            <w:rPr>
              <w:rStyle w:val="23"/>
              <w:rFonts w:hint="eastAsia" w:asciiTheme="minorEastAsia" w:hAnsiTheme="minorEastAsia" w:cstheme="minorEastAsia"/>
              <w:kern w:val="0"/>
            </w:rPr>
            <w:t>厂区对周边环境的影响分析</w:t>
          </w:r>
          <w:r>
            <w:tab/>
          </w:r>
          <w:r>
            <w:fldChar w:fldCharType="begin"/>
          </w:r>
          <w:r>
            <w:instrText xml:space="preserve"> PAGEREF _Toc26863880 \h </w:instrText>
          </w:r>
          <w:r>
            <w:fldChar w:fldCharType="separate"/>
          </w:r>
          <w:r>
            <w:t>19</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"_Toc26863881" </w:instrText>
          </w:r>
          <w:r>
            <w:fldChar w:fldCharType="separate"/>
          </w:r>
          <w:r>
            <w:rPr>
              <w:rStyle w:val="23"/>
              <w:rFonts w:asciiTheme="minorEastAsia" w:hAnsiTheme="minorEastAsia" w:cstheme="minorEastAsia"/>
              <w:kern w:val="0"/>
            </w:rPr>
            <w:t>3.4</w:t>
          </w:r>
          <w:r>
            <w:rPr>
              <w:rStyle w:val="23"/>
              <w:rFonts w:hint="eastAsia" w:asciiTheme="minorEastAsia" w:hAnsiTheme="minorEastAsia" w:cstheme="minorEastAsia"/>
              <w:kern w:val="0"/>
            </w:rPr>
            <w:t>生产过程中危险有害因素分析</w:t>
          </w:r>
          <w:r>
            <w:tab/>
          </w:r>
          <w:r>
            <w:fldChar w:fldCharType="begin"/>
          </w:r>
          <w:r>
            <w:instrText xml:space="preserve"> PAGEREF _Toc26863881 \h </w:instrText>
          </w:r>
          <w:r>
            <w:fldChar w:fldCharType="separate"/>
          </w:r>
          <w:r>
            <w:t>19</w:t>
          </w:r>
          <w:r>
            <w:fldChar w:fldCharType="end"/>
          </w:r>
          <w:r>
            <w:fldChar w:fldCharType="end"/>
          </w:r>
        </w:p>
        <w:p>
          <w:pPr>
            <w:pStyle w:val="11"/>
            <w:tabs>
              <w:tab w:val="right" w:leader="dot" w:pos="8296"/>
            </w:tabs>
            <w:rPr>
              <w:rFonts w:eastAsiaTheme="minorEastAsia"/>
              <w:szCs w:val="22"/>
            </w:rPr>
          </w:pPr>
          <w:r>
            <w:fldChar w:fldCharType="begin"/>
          </w:r>
          <w:r>
            <w:instrText xml:space="preserve"> HYPERLINK \l "_Toc26863882" </w:instrText>
          </w:r>
          <w:r>
            <w:fldChar w:fldCharType="separate"/>
          </w:r>
          <w:r>
            <w:rPr>
              <w:rStyle w:val="23"/>
              <w:rFonts w:ascii="宋体"/>
              <w:b/>
              <w:snapToGrid w:val="0"/>
              <w:kern w:val="0"/>
            </w:rPr>
            <w:t>3.4.1</w:t>
          </w:r>
          <w:r>
            <w:rPr>
              <w:rStyle w:val="23"/>
              <w:rFonts w:hint="eastAsia" w:ascii="宋体"/>
              <w:b/>
              <w:snapToGrid w:val="0"/>
              <w:kern w:val="0"/>
            </w:rPr>
            <w:t>火灾、爆炸</w:t>
          </w:r>
          <w:r>
            <w:tab/>
          </w:r>
          <w:r>
            <w:fldChar w:fldCharType="begin"/>
          </w:r>
          <w:r>
            <w:instrText xml:space="preserve"> PAGEREF _Toc26863882 \h </w:instrText>
          </w:r>
          <w:r>
            <w:fldChar w:fldCharType="separate"/>
          </w:r>
          <w:r>
            <w:t>19</w:t>
          </w:r>
          <w:r>
            <w:fldChar w:fldCharType="end"/>
          </w:r>
          <w:r>
            <w:fldChar w:fldCharType="end"/>
          </w:r>
        </w:p>
        <w:p>
          <w:pPr>
            <w:pStyle w:val="11"/>
            <w:tabs>
              <w:tab w:val="right" w:leader="dot" w:pos="8296"/>
            </w:tabs>
            <w:rPr>
              <w:rFonts w:eastAsiaTheme="minorEastAsia"/>
              <w:szCs w:val="22"/>
            </w:rPr>
          </w:pPr>
          <w:r>
            <w:fldChar w:fldCharType="begin"/>
          </w:r>
          <w:r>
            <w:instrText xml:space="preserve"> HYPERLINK \l "_Toc26863883" </w:instrText>
          </w:r>
          <w:r>
            <w:fldChar w:fldCharType="separate"/>
          </w:r>
          <w:r>
            <w:rPr>
              <w:rStyle w:val="23"/>
              <w:rFonts w:ascii="宋体"/>
              <w:b/>
              <w:snapToGrid w:val="0"/>
              <w:kern w:val="0"/>
            </w:rPr>
            <w:t>3.4.2</w:t>
          </w:r>
          <w:r>
            <w:rPr>
              <w:rStyle w:val="23"/>
              <w:rFonts w:hint="eastAsia" w:ascii="宋体"/>
              <w:b/>
              <w:snapToGrid w:val="0"/>
              <w:kern w:val="0"/>
            </w:rPr>
            <w:t>机械伤害危险</w:t>
          </w:r>
          <w:r>
            <w:tab/>
          </w:r>
          <w:r>
            <w:fldChar w:fldCharType="begin"/>
          </w:r>
          <w:r>
            <w:instrText xml:space="preserve"> PAGEREF _Toc26863883 \h </w:instrText>
          </w:r>
          <w:r>
            <w:fldChar w:fldCharType="separate"/>
          </w:r>
          <w:r>
            <w:t>20</w:t>
          </w:r>
          <w:r>
            <w:fldChar w:fldCharType="end"/>
          </w:r>
          <w:r>
            <w:fldChar w:fldCharType="end"/>
          </w:r>
        </w:p>
        <w:p>
          <w:pPr>
            <w:pStyle w:val="11"/>
            <w:tabs>
              <w:tab w:val="right" w:leader="dot" w:pos="8296"/>
            </w:tabs>
            <w:rPr>
              <w:rFonts w:eastAsiaTheme="minorEastAsia"/>
              <w:szCs w:val="22"/>
            </w:rPr>
          </w:pPr>
          <w:r>
            <w:fldChar w:fldCharType="begin"/>
          </w:r>
          <w:r>
            <w:instrText xml:space="preserve"> HYPERLINK \l "_Toc26863884" </w:instrText>
          </w:r>
          <w:r>
            <w:fldChar w:fldCharType="separate"/>
          </w:r>
          <w:r>
            <w:rPr>
              <w:rStyle w:val="23"/>
              <w:rFonts w:ascii="宋体"/>
              <w:b/>
              <w:snapToGrid w:val="0"/>
              <w:kern w:val="0"/>
            </w:rPr>
            <w:t>3.4.3</w:t>
          </w:r>
          <w:r>
            <w:rPr>
              <w:rStyle w:val="23"/>
              <w:rFonts w:hint="eastAsia" w:ascii="宋体"/>
              <w:b/>
              <w:snapToGrid w:val="0"/>
              <w:kern w:val="0"/>
            </w:rPr>
            <w:t>物体打击</w:t>
          </w:r>
          <w:r>
            <w:tab/>
          </w:r>
          <w:r>
            <w:fldChar w:fldCharType="begin"/>
          </w:r>
          <w:r>
            <w:instrText xml:space="preserve"> PAGEREF _Toc26863884 \h </w:instrText>
          </w:r>
          <w:r>
            <w:fldChar w:fldCharType="separate"/>
          </w:r>
          <w:r>
            <w:t>20</w:t>
          </w:r>
          <w:r>
            <w:fldChar w:fldCharType="end"/>
          </w:r>
          <w:r>
            <w:fldChar w:fldCharType="end"/>
          </w:r>
        </w:p>
        <w:p>
          <w:pPr>
            <w:pStyle w:val="11"/>
            <w:tabs>
              <w:tab w:val="right" w:leader="dot" w:pos="8296"/>
            </w:tabs>
            <w:rPr>
              <w:rFonts w:eastAsiaTheme="minorEastAsia"/>
              <w:szCs w:val="22"/>
            </w:rPr>
          </w:pPr>
          <w:r>
            <w:fldChar w:fldCharType="begin"/>
          </w:r>
          <w:r>
            <w:instrText xml:space="preserve"> HYPERLINK \l "_Toc26863885" </w:instrText>
          </w:r>
          <w:r>
            <w:fldChar w:fldCharType="separate"/>
          </w:r>
          <w:r>
            <w:rPr>
              <w:rStyle w:val="23"/>
              <w:rFonts w:ascii="宋体"/>
              <w:b/>
              <w:snapToGrid w:val="0"/>
              <w:kern w:val="0"/>
            </w:rPr>
            <w:t>3.4.4</w:t>
          </w:r>
          <w:r>
            <w:rPr>
              <w:rStyle w:val="23"/>
              <w:rFonts w:hint="eastAsia" w:ascii="宋体"/>
              <w:b/>
              <w:snapToGrid w:val="0"/>
              <w:kern w:val="0"/>
            </w:rPr>
            <w:t>高处坠落</w:t>
          </w:r>
          <w:r>
            <w:tab/>
          </w:r>
          <w:r>
            <w:fldChar w:fldCharType="begin"/>
          </w:r>
          <w:r>
            <w:instrText xml:space="preserve"> PAGEREF _Toc26863885 \h </w:instrText>
          </w:r>
          <w:r>
            <w:fldChar w:fldCharType="separate"/>
          </w:r>
          <w:r>
            <w:t>21</w:t>
          </w:r>
          <w:r>
            <w:fldChar w:fldCharType="end"/>
          </w:r>
          <w:r>
            <w:fldChar w:fldCharType="end"/>
          </w:r>
        </w:p>
        <w:p>
          <w:pPr>
            <w:pStyle w:val="11"/>
            <w:tabs>
              <w:tab w:val="right" w:leader="dot" w:pos="8296"/>
            </w:tabs>
            <w:rPr>
              <w:rFonts w:eastAsiaTheme="minorEastAsia"/>
              <w:szCs w:val="22"/>
            </w:rPr>
          </w:pPr>
          <w:r>
            <w:fldChar w:fldCharType="begin"/>
          </w:r>
          <w:r>
            <w:instrText xml:space="preserve"> HYPERLINK \l "_Toc26863886" </w:instrText>
          </w:r>
          <w:r>
            <w:fldChar w:fldCharType="separate"/>
          </w:r>
          <w:r>
            <w:rPr>
              <w:rStyle w:val="23"/>
              <w:rFonts w:ascii="宋体"/>
              <w:b/>
              <w:snapToGrid w:val="0"/>
              <w:kern w:val="0"/>
            </w:rPr>
            <w:t xml:space="preserve">3.4.5 </w:t>
          </w:r>
          <w:r>
            <w:rPr>
              <w:rStyle w:val="23"/>
              <w:rFonts w:hint="eastAsia" w:ascii="宋体"/>
              <w:b/>
              <w:snapToGrid w:val="0"/>
              <w:kern w:val="0"/>
            </w:rPr>
            <w:t>电气伤害危险</w:t>
          </w:r>
          <w:r>
            <w:tab/>
          </w:r>
          <w:r>
            <w:fldChar w:fldCharType="begin"/>
          </w:r>
          <w:r>
            <w:instrText xml:space="preserve"> PAGEREF _Toc26863886 \h </w:instrText>
          </w:r>
          <w:r>
            <w:fldChar w:fldCharType="separate"/>
          </w:r>
          <w:r>
            <w:t>21</w:t>
          </w:r>
          <w:r>
            <w:fldChar w:fldCharType="end"/>
          </w:r>
          <w:r>
            <w:fldChar w:fldCharType="end"/>
          </w:r>
        </w:p>
        <w:p>
          <w:pPr>
            <w:pStyle w:val="11"/>
            <w:tabs>
              <w:tab w:val="right" w:leader="dot" w:pos="8296"/>
            </w:tabs>
            <w:rPr>
              <w:rFonts w:eastAsiaTheme="minorEastAsia"/>
              <w:szCs w:val="22"/>
            </w:rPr>
          </w:pPr>
          <w:r>
            <w:fldChar w:fldCharType="begin"/>
          </w:r>
          <w:r>
            <w:instrText xml:space="preserve"> HYPERLINK \l "_Toc26863887" </w:instrText>
          </w:r>
          <w:r>
            <w:fldChar w:fldCharType="separate"/>
          </w:r>
          <w:r>
            <w:rPr>
              <w:rStyle w:val="23"/>
              <w:rFonts w:ascii="宋体"/>
              <w:b/>
              <w:snapToGrid w:val="0"/>
              <w:kern w:val="0"/>
            </w:rPr>
            <w:t xml:space="preserve">3.4.6 </w:t>
          </w:r>
          <w:r>
            <w:rPr>
              <w:rStyle w:val="23"/>
              <w:rFonts w:hint="eastAsia" w:ascii="宋体"/>
              <w:b/>
              <w:snapToGrid w:val="0"/>
              <w:kern w:val="0"/>
            </w:rPr>
            <w:t>车辆伤害</w:t>
          </w:r>
          <w:r>
            <w:tab/>
          </w:r>
          <w:r>
            <w:fldChar w:fldCharType="begin"/>
          </w:r>
          <w:r>
            <w:instrText xml:space="preserve"> PAGEREF _Toc26863887 \h </w:instrText>
          </w:r>
          <w:r>
            <w:fldChar w:fldCharType="separate"/>
          </w:r>
          <w:r>
            <w:t>21</w:t>
          </w:r>
          <w:r>
            <w:fldChar w:fldCharType="end"/>
          </w:r>
          <w:r>
            <w:fldChar w:fldCharType="end"/>
          </w:r>
        </w:p>
        <w:p>
          <w:pPr>
            <w:pStyle w:val="11"/>
            <w:tabs>
              <w:tab w:val="right" w:leader="dot" w:pos="8296"/>
            </w:tabs>
            <w:rPr>
              <w:rFonts w:eastAsiaTheme="minorEastAsia"/>
              <w:szCs w:val="22"/>
            </w:rPr>
          </w:pPr>
          <w:r>
            <w:fldChar w:fldCharType="begin"/>
          </w:r>
          <w:r>
            <w:instrText xml:space="preserve"> HYPERLINK \l "_Toc26863888" </w:instrText>
          </w:r>
          <w:r>
            <w:fldChar w:fldCharType="separate"/>
          </w:r>
          <w:r>
            <w:rPr>
              <w:rStyle w:val="23"/>
              <w:rFonts w:ascii="宋体"/>
              <w:b/>
              <w:snapToGrid w:val="0"/>
              <w:kern w:val="0"/>
            </w:rPr>
            <w:t xml:space="preserve">3.4.7 </w:t>
          </w:r>
          <w:r>
            <w:rPr>
              <w:rStyle w:val="23"/>
              <w:rFonts w:hint="eastAsia" w:ascii="宋体"/>
              <w:b/>
              <w:snapToGrid w:val="0"/>
              <w:kern w:val="0"/>
            </w:rPr>
            <w:t>噪声与振动</w:t>
          </w:r>
          <w:r>
            <w:tab/>
          </w:r>
          <w:r>
            <w:fldChar w:fldCharType="begin"/>
          </w:r>
          <w:r>
            <w:instrText xml:space="preserve"> PAGEREF _Toc26863888 \h </w:instrText>
          </w:r>
          <w:r>
            <w:fldChar w:fldCharType="separate"/>
          </w:r>
          <w:r>
            <w:t>22</w:t>
          </w:r>
          <w:r>
            <w:fldChar w:fldCharType="end"/>
          </w:r>
          <w:r>
            <w:fldChar w:fldCharType="end"/>
          </w:r>
        </w:p>
        <w:p>
          <w:pPr>
            <w:pStyle w:val="11"/>
            <w:tabs>
              <w:tab w:val="right" w:leader="dot" w:pos="8296"/>
            </w:tabs>
            <w:rPr>
              <w:rFonts w:eastAsiaTheme="minorEastAsia"/>
              <w:szCs w:val="22"/>
            </w:rPr>
          </w:pPr>
          <w:r>
            <w:fldChar w:fldCharType="begin"/>
          </w:r>
          <w:r>
            <w:instrText xml:space="preserve"> HYPERLINK \l "_Toc26863889" </w:instrText>
          </w:r>
          <w:r>
            <w:fldChar w:fldCharType="separate"/>
          </w:r>
          <w:r>
            <w:rPr>
              <w:rStyle w:val="23"/>
              <w:rFonts w:ascii="宋体"/>
              <w:b/>
              <w:snapToGrid w:val="0"/>
              <w:kern w:val="0"/>
            </w:rPr>
            <w:t xml:space="preserve">3.4.8 </w:t>
          </w:r>
          <w:r>
            <w:rPr>
              <w:rStyle w:val="23"/>
              <w:rFonts w:hint="eastAsia" w:ascii="宋体"/>
              <w:b/>
              <w:snapToGrid w:val="0"/>
              <w:kern w:val="0"/>
            </w:rPr>
            <w:t>火灾事故</w:t>
          </w:r>
          <w:r>
            <w:tab/>
          </w:r>
          <w:r>
            <w:fldChar w:fldCharType="begin"/>
          </w:r>
          <w:r>
            <w:instrText xml:space="preserve"> PAGEREF _Toc26863889 \h </w:instrText>
          </w:r>
          <w:r>
            <w:fldChar w:fldCharType="separate"/>
          </w:r>
          <w:r>
            <w:t>22</w:t>
          </w:r>
          <w:r>
            <w:fldChar w:fldCharType="end"/>
          </w:r>
          <w:r>
            <w:fldChar w:fldCharType="end"/>
          </w:r>
        </w:p>
        <w:p>
          <w:pPr>
            <w:pStyle w:val="11"/>
            <w:tabs>
              <w:tab w:val="right" w:leader="dot" w:pos="8296"/>
            </w:tabs>
            <w:rPr>
              <w:rFonts w:eastAsiaTheme="minorEastAsia"/>
              <w:szCs w:val="22"/>
            </w:rPr>
          </w:pPr>
          <w:r>
            <w:fldChar w:fldCharType="begin"/>
          </w:r>
          <w:r>
            <w:instrText xml:space="preserve"> HYPERLINK \l "_Toc26863890" </w:instrText>
          </w:r>
          <w:r>
            <w:fldChar w:fldCharType="separate"/>
          </w:r>
          <w:r>
            <w:rPr>
              <w:rStyle w:val="23"/>
              <w:rFonts w:ascii="宋体"/>
              <w:b/>
              <w:snapToGrid w:val="0"/>
              <w:kern w:val="0"/>
            </w:rPr>
            <w:t>3.4.9</w:t>
          </w:r>
          <w:r>
            <w:rPr>
              <w:rStyle w:val="23"/>
              <w:rFonts w:hint="eastAsia" w:ascii="宋体"/>
              <w:b/>
              <w:snapToGrid w:val="0"/>
              <w:kern w:val="0"/>
            </w:rPr>
            <w:t>溺水伤害</w:t>
          </w:r>
          <w:r>
            <w:tab/>
          </w:r>
          <w:r>
            <w:fldChar w:fldCharType="begin"/>
          </w:r>
          <w:r>
            <w:instrText xml:space="preserve"> PAGEREF _Toc26863890 \h </w:instrText>
          </w:r>
          <w:r>
            <w:fldChar w:fldCharType="separate"/>
          </w:r>
          <w:r>
            <w:t>22</w:t>
          </w:r>
          <w:r>
            <w:fldChar w:fldCharType="end"/>
          </w:r>
          <w:r>
            <w:fldChar w:fldCharType="end"/>
          </w:r>
        </w:p>
        <w:p>
          <w:pPr>
            <w:pStyle w:val="11"/>
            <w:tabs>
              <w:tab w:val="right" w:leader="dot" w:pos="8296"/>
            </w:tabs>
            <w:rPr>
              <w:rFonts w:eastAsiaTheme="minorEastAsia"/>
              <w:szCs w:val="22"/>
            </w:rPr>
          </w:pPr>
          <w:r>
            <w:fldChar w:fldCharType="begin"/>
          </w:r>
          <w:r>
            <w:instrText xml:space="preserve"> HYPERLINK \l "_Toc26863891" </w:instrText>
          </w:r>
          <w:r>
            <w:fldChar w:fldCharType="separate"/>
          </w:r>
          <w:r>
            <w:rPr>
              <w:rStyle w:val="23"/>
              <w:rFonts w:ascii="宋体"/>
              <w:b/>
              <w:snapToGrid w:val="0"/>
              <w:kern w:val="0"/>
            </w:rPr>
            <w:t>3.4.10</w:t>
          </w:r>
          <w:r>
            <w:rPr>
              <w:rStyle w:val="23"/>
              <w:rFonts w:hint="eastAsia" w:ascii="宋体"/>
              <w:b/>
              <w:snapToGrid w:val="0"/>
              <w:kern w:val="0"/>
            </w:rPr>
            <w:t>职业危害因素</w:t>
          </w:r>
          <w:r>
            <w:tab/>
          </w:r>
          <w:r>
            <w:fldChar w:fldCharType="begin"/>
          </w:r>
          <w:r>
            <w:instrText xml:space="preserve"> PAGEREF _Toc26863891 \h </w:instrText>
          </w:r>
          <w:r>
            <w:fldChar w:fldCharType="separate"/>
          </w:r>
          <w:r>
            <w:t>23</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"_Toc26863892" </w:instrText>
          </w:r>
          <w:r>
            <w:fldChar w:fldCharType="separate"/>
          </w:r>
          <w:r>
            <w:rPr>
              <w:rStyle w:val="23"/>
              <w:rFonts w:asciiTheme="minorEastAsia" w:hAnsiTheme="minorEastAsia" w:cstheme="minorEastAsia"/>
              <w:kern w:val="0"/>
            </w:rPr>
            <w:t>3.5</w:t>
          </w:r>
          <w:r>
            <w:rPr>
              <w:rStyle w:val="23"/>
              <w:rFonts w:hint="eastAsia" w:asciiTheme="minorEastAsia" w:hAnsiTheme="minorEastAsia" w:cstheme="minorEastAsia"/>
              <w:kern w:val="0"/>
            </w:rPr>
            <w:t>重大危险源辨识</w:t>
          </w:r>
          <w:r>
            <w:tab/>
          </w:r>
          <w:r>
            <w:fldChar w:fldCharType="begin"/>
          </w:r>
          <w:r>
            <w:instrText xml:space="preserve"> PAGEREF _Toc26863892 \h </w:instrText>
          </w:r>
          <w:r>
            <w:fldChar w:fldCharType="separate"/>
          </w:r>
          <w:r>
            <w:t>24</w:t>
          </w:r>
          <w:r>
            <w:fldChar w:fldCharType="end"/>
          </w:r>
          <w:r>
            <w:fldChar w:fldCharType="end"/>
          </w:r>
        </w:p>
        <w:p>
          <w:pPr>
            <w:pStyle w:val="18"/>
            <w:tabs>
              <w:tab w:val="right" w:leader="dot" w:pos="8296"/>
            </w:tabs>
            <w:rPr>
              <w:rFonts w:eastAsiaTheme="minorEastAsia"/>
              <w:szCs w:val="22"/>
            </w:rPr>
          </w:pPr>
          <w:r>
            <w:fldChar w:fldCharType="begin"/>
          </w:r>
          <w:r>
            <w:instrText xml:space="preserve"> HYPERLINK \l "_Toc26863893" </w:instrText>
          </w:r>
          <w:r>
            <w:fldChar w:fldCharType="separate"/>
          </w:r>
          <w:r>
            <w:rPr>
              <w:rStyle w:val="23"/>
              <w:rFonts w:asciiTheme="minorEastAsia" w:hAnsiTheme="minorEastAsia" w:cstheme="minorEastAsia"/>
              <w:kern w:val="0"/>
            </w:rPr>
            <w:t>3.6</w:t>
          </w:r>
          <w:r>
            <w:rPr>
              <w:rStyle w:val="23"/>
              <w:rFonts w:hint="eastAsia" w:asciiTheme="minorEastAsia" w:hAnsiTheme="minorEastAsia" w:cstheme="minorEastAsia"/>
              <w:kern w:val="0"/>
            </w:rPr>
            <w:t>小结</w:t>
          </w:r>
          <w:r>
            <w:tab/>
          </w:r>
          <w:r>
            <w:fldChar w:fldCharType="begin"/>
          </w:r>
          <w:r>
            <w:instrText xml:space="preserve"> PAGEREF _Toc26863893 \h </w:instrText>
          </w:r>
          <w:r>
            <w:fldChar w:fldCharType="separate"/>
          </w:r>
          <w:r>
            <w:t>25</w:t>
          </w:r>
          <w:r>
            <w:fldChar w:fldCharType="end"/>
          </w:r>
          <w:r>
            <w:fldChar w:fldCharType="end"/>
          </w:r>
        </w:p>
        <w:p>
          <w:r>
            <w:fldChar w:fldCharType="end"/>
          </w:r>
        </w:p>
      </w:sdtContent>
    </w:sdt>
    <w:bookmarkEnd w:id="1"/>
    <w:bookmarkEnd w:id="2"/>
    <w:bookmarkEnd w:id="3"/>
    <w:bookmarkEnd w:id="4"/>
    <w:bookmarkEnd w:id="5"/>
    <w:bookmarkEnd w:id="6"/>
    <w:bookmarkEnd w:id="7"/>
    <w:bookmarkEnd w:id="8"/>
    <w:bookmarkEnd w:id="9"/>
    <w:bookmarkEnd w:id="10"/>
    <w:bookmarkEnd w:id="11"/>
    <w:bookmarkEnd w:id="12"/>
    <w:bookmarkEnd w:id="13"/>
    <w:p>
      <w:pPr>
        <w:widowControl/>
        <w:jc w:val="left"/>
        <w:outlineLvl w:val="2"/>
        <w:rPr>
          <w:rFonts w:ascii="宋体" w:hAnsi="宋体" w:cs="宋体"/>
          <w:b/>
          <w:bCs/>
          <w:kern w:val="0"/>
          <w:sz w:val="24"/>
        </w:rPr>
      </w:pPr>
    </w:p>
    <w:p>
      <w:pPr>
        <w:pStyle w:val="4"/>
      </w:pPr>
      <w:r>
        <w:rPr>
          <w:rFonts w:hint="eastAsia"/>
        </w:rPr>
        <w:br w:type="page"/>
      </w:r>
      <w:bookmarkStart w:id="15" w:name="_Toc97"/>
      <w:bookmarkStart w:id="16" w:name="_Toc1621"/>
      <w:bookmarkStart w:id="17" w:name="_Toc18092"/>
      <w:bookmarkStart w:id="18" w:name="_Toc26863862"/>
      <w:r>
        <w:rPr>
          <w:rFonts w:hint="eastAsia"/>
        </w:rPr>
        <w:t>1概述</w:t>
      </w:r>
      <w:bookmarkEnd w:id="15"/>
      <w:bookmarkEnd w:id="16"/>
      <w:bookmarkEnd w:id="17"/>
      <w:bookmarkEnd w:id="18"/>
    </w:p>
    <w:p>
      <w:pPr>
        <w:pStyle w:val="5"/>
        <w:spacing w:line="360" w:lineRule="auto"/>
        <w:rPr>
          <w:rFonts w:ascii="宋体" w:hAnsi="宋体" w:eastAsia="宋体" w:cs="宋体"/>
          <w:sz w:val="28"/>
          <w:szCs w:val="28"/>
        </w:rPr>
      </w:pPr>
      <w:bookmarkStart w:id="19" w:name="_Toc26863863"/>
      <w:bookmarkStart w:id="20" w:name="_Toc13902"/>
      <w:bookmarkStart w:id="21" w:name="_Toc10102"/>
      <w:bookmarkStart w:id="22" w:name="_Toc28463"/>
      <w:r>
        <w:rPr>
          <w:rFonts w:hint="eastAsia" w:ascii="宋体" w:hAnsi="宋体" w:eastAsia="宋体" w:cs="宋体"/>
          <w:sz w:val="28"/>
          <w:szCs w:val="28"/>
        </w:rPr>
        <w:t>1.1评估的主要依据</w:t>
      </w:r>
      <w:bookmarkEnd w:id="19"/>
      <w:bookmarkEnd w:id="20"/>
      <w:bookmarkEnd w:id="21"/>
      <w:bookmarkEnd w:id="22"/>
    </w:p>
    <w:p>
      <w:pPr>
        <w:spacing w:line="360" w:lineRule="auto"/>
        <w:ind w:firstLine="560"/>
        <w:textAlignment w:val="center"/>
        <w:rPr>
          <w:rFonts w:ascii="宋体" w:hAnsi="宋体" w:cs="宋体"/>
          <w:szCs w:val="28"/>
          <w:lang w:val="zh-CN"/>
        </w:rPr>
      </w:pPr>
      <w:bookmarkStart w:id="23" w:name="_Toc25561"/>
      <w:bookmarkStart w:id="24" w:name="_Toc18381"/>
      <w:bookmarkStart w:id="25" w:name="_Toc16426"/>
      <w:r>
        <w:rPr>
          <w:rFonts w:hint="eastAsia" w:ascii="宋体" w:hAnsi="宋体" w:cs="宋体"/>
          <w:sz w:val="28"/>
          <w:szCs w:val="28"/>
          <w:lang w:val="zh-CN"/>
        </w:rPr>
        <w:t>1、《中华人民共和国安全生产法》(中华人民共和国主席令［2014］第13号)</w:t>
      </w:r>
    </w:p>
    <w:p>
      <w:pPr>
        <w:spacing w:line="360" w:lineRule="auto"/>
        <w:ind w:firstLine="560"/>
        <w:textAlignment w:val="center"/>
        <w:rPr>
          <w:rFonts w:ascii="宋体" w:hAnsi="宋体" w:cs="宋体"/>
          <w:szCs w:val="28"/>
          <w:lang w:val="zh-CN"/>
        </w:rPr>
      </w:pPr>
      <w:r>
        <w:rPr>
          <w:rFonts w:hint="eastAsia" w:ascii="宋体" w:hAnsi="宋体" w:cs="宋体"/>
          <w:sz w:val="28"/>
          <w:szCs w:val="28"/>
          <w:lang w:val="zh-CN"/>
        </w:rPr>
        <w:t>2、《中华人民共和国消防法》(中华人民共和国主席令第6号</w:t>
      </w:r>
      <w:r>
        <w:rPr>
          <w:rFonts w:hint="eastAsia" w:ascii="宋体" w:hAnsi="宋体" w:cs="宋体"/>
          <w:sz w:val="28"/>
          <w:szCs w:val="28"/>
        </w:rPr>
        <w:t xml:space="preserve"> 2019年4月23日修订</w:t>
      </w:r>
      <w:r>
        <w:rPr>
          <w:rFonts w:hint="eastAsia" w:ascii="宋体" w:hAnsi="宋体" w:cs="宋体"/>
          <w:sz w:val="28"/>
          <w:szCs w:val="28"/>
          <w:lang w:val="zh-CN"/>
        </w:rPr>
        <w:t>)</w:t>
      </w:r>
    </w:p>
    <w:p>
      <w:pPr>
        <w:spacing w:line="360" w:lineRule="auto"/>
        <w:ind w:firstLine="560"/>
        <w:textAlignment w:val="center"/>
        <w:rPr>
          <w:rFonts w:ascii="宋体" w:hAnsi="宋体" w:cs="宋体"/>
          <w:szCs w:val="28"/>
          <w:lang w:val="zh-CN"/>
        </w:rPr>
      </w:pPr>
      <w:r>
        <w:rPr>
          <w:rFonts w:hint="eastAsia" w:ascii="宋体" w:hAnsi="宋体" w:cs="宋体"/>
          <w:sz w:val="28"/>
          <w:szCs w:val="28"/>
          <w:lang w:val="zh-CN"/>
        </w:rPr>
        <w:t>3、《中华人民共和国职业病防治法》(中华人民共和国主席令第24号，自2018年12月29日起修订)</w:t>
      </w:r>
    </w:p>
    <w:p>
      <w:pPr>
        <w:spacing w:line="360" w:lineRule="auto"/>
        <w:ind w:firstLine="560"/>
        <w:textAlignment w:val="center"/>
        <w:rPr>
          <w:rFonts w:ascii="宋体" w:hAnsi="宋体" w:cs="宋体"/>
          <w:szCs w:val="28"/>
          <w:lang w:val="zh-CN"/>
        </w:rPr>
      </w:pPr>
      <w:r>
        <w:rPr>
          <w:rFonts w:hint="eastAsia" w:ascii="宋体" w:hAnsi="宋体" w:cs="宋体"/>
          <w:sz w:val="28"/>
          <w:szCs w:val="28"/>
          <w:lang w:val="zh-CN"/>
        </w:rPr>
        <w:t>4、《中华人民共和国环境保护法》(中华人民共和国主席令［2015］第9号)</w:t>
      </w:r>
    </w:p>
    <w:p>
      <w:pPr>
        <w:spacing w:line="360" w:lineRule="auto"/>
        <w:ind w:firstLine="560"/>
        <w:textAlignment w:val="center"/>
        <w:rPr>
          <w:rFonts w:ascii="宋体" w:hAnsi="宋体" w:cs="宋体"/>
          <w:szCs w:val="28"/>
          <w:lang w:val="zh-CN"/>
        </w:rPr>
      </w:pPr>
      <w:r>
        <w:rPr>
          <w:rFonts w:hint="eastAsia" w:ascii="宋体" w:hAnsi="宋体" w:cs="宋体"/>
          <w:sz w:val="28"/>
          <w:szCs w:val="28"/>
          <w:lang w:val="zh-CN"/>
        </w:rPr>
        <w:t>5、《中华人民共和国劳动法》(第十三届全国人民代表大会常务委员会第七次会议修订，2018年12月29日)</w:t>
      </w:r>
    </w:p>
    <w:p>
      <w:pPr>
        <w:spacing w:line="360" w:lineRule="auto"/>
        <w:ind w:firstLine="560"/>
        <w:textAlignment w:val="center"/>
        <w:rPr>
          <w:rFonts w:ascii="宋体" w:hAnsi="宋体" w:cs="宋体"/>
          <w:szCs w:val="28"/>
          <w:lang w:val="zh-CN"/>
        </w:rPr>
      </w:pPr>
      <w:r>
        <w:rPr>
          <w:rFonts w:hint="eastAsia" w:ascii="宋体" w:hAnsi="宋体" w:cs="宋体"/>
          <w:sz w:val="28"/>
          <w:szCs w:val="28"/>
          <w:lang w:val="zh-CN"/>
        </w:rPr>
        <w:t>6、《中华人民共和国特种设备安全法》（主席令第4号，2014年1月1日起实施）；</w:t>
      </w:r>
    </w:p>
    <w:p>
      <w:pPr>
        <w:spacing w:line="360" w:lineRule="auto"/>
        <w:ind w:firstLine="560"/>
        <w:textAlignment w:val="center"/>
        <w:rPr>
          <w:rFonts w:ascii="宋体" w:hAnsi="宋体" w:cs="宋体"/>
          <w:szCs w:val="28"/>
          <w:lang w:val="zh-CN"/>
        </w:rPr>
      </w:pPr>
      <w:r>
        <w:rPr>
          <w:rFonts w:hint="eastAsia" w:ascii="宋体" w:hAnsi="宋体" w:cs="宋体"/>
          <w:sz w:val="28"/>
          <w:szCs w:val="28"/>
        </w:rPr>
        <w:t>7</w:t>
      </w:r>
      <w:r>
        <w:rPr>
          <w:rFonts w:hint="eastAsia" w:ascii="宋体" w:hAnsi="宋体" w:cs="宋体"/>
          <w:sz w:val="28"/>
          <w:szCs w:val="28"/>
          <w:lang w:val="zh-CN"/>
        </w:rPr>
        <w:t>、《危险化学品安全管理条例》(国务院令第591号，根据2013年12月7日《国务院关于修改部分行政法规的决定》修订)</w:t>
      </w:r>
    </w:p>
    <w:p>
      <w:pPr>
        <w:spacing w:line="360" w:lineRule="auto"/>
        <w:ind w:firstLine="560"/>
        <w:textAlignment w:val="center"/>
        <w:rPr>
          <w:rFonts w:ascii="宋体" w:hAnsi="宋体" w:cs="宋体"/>
          <w:szCs w:val="28"/>
          <w:lang w:val="zh-CN"/>
        </w:rPr>
      </w:pPr>
      <w:bookmarkStart w:id="26" w:name="_Toc534685426"/>
      <w:r>
        <w:rPr>
          <w:rFonts w:hint="eastAsia" w:ascii="宋体" w:hAnsi="宋体" w:cs="宋体"/>
          <w:sz w:val="28"/>
          <w:szCs w:val="28"/>
        </w:rPr>
        <w:t>8</w:t>
      </w:r>
      <w:r>
        <w:rPr>
          <w:rFonts w:hint="eastAsia" w:ascii="宋体" w:hAnsi="宋体" w:cs="宋体"/>
          <w:sz w:val="28"/>
          <w:szCs w:val="28"/>
          <w:lang w:val="zh-CN"/>
        </w:rPr>
        <w:t>、《工伤保险条例》（国务院令第586号）</w:t>
      </w:r>
      <w:bookmarkEnd w:id="26"/>
    </w:p>
    <w:p>
      <w:pPr>
        <w:spacing w:line="360" w:lineRule="auto"/>
        <w:ind w:firstLine="560"/>
        <w:textAlignment w:val="center"/>
        <w:rPr>
          <w:rFonts w:ascii="宋体" w:hAnsi="宋体" w:cs="宋体"/>
          <w:szCs w:val="28"/>
          <w:lang w:val="zh-CN"/>
        </w:rPr>
      </w:pPr>
      <w:r>
        <w:rPr>
          <w:rFonts w:hint="eastAsia" w:ascii="宋体" w:hAnsi="宋体" w:cs="宋体"/>
          <w:sz w:val="28"/>
          <w:szCs w:val="28"/>
          <w:lang w:val="zh-CN"/>
        </w:rPr>
        <w:t>9、《特种设备安全监察条例》（国务院令第549号）</w:t>
      </w:r>
    </w:p>
    <w:p>
      <w:pPr>
        <w:spacing w:line="360" w:lineRule="auto"/>
        <w:ind w:firstLine="560"/>
        <w:textAlignment w:val="center"/>
        <w:rPr>
          <w:rFonts w:ascii="宋体" w:hAnsi="宋体" w:cs="宋体"/>
          <w:szCs w:val="28"/>
          <w:lang w:val="zh-CN"/>
        </w:rPr>
      </w:pPr>
      <w:r>
        <w:rPr>
          <w:rFonts w:hint="eastAsia" w:ascii="宋体" w:hAnsi="宋体" w:cs="宋体"/>
          <w:sz w:val="28"/>
          <w:szCs w:val="28"/>
        </w:rPr>
        <w:t>10</w:t>
      </w:r>
      <w:r>
        <w:rPr>
          <w:rFonts w:hint="eastAsia" w:ascii="宋体" w:hAnsi="宋体" w:cs="宋体"/>
          <w:sz w:val="28"/>
          <w:szCs w:val="28"/>
          <w:lang w:val="zh-CN"/>
        </w:rPr>
        <w:t>、《危险化学品目录（2018年版）》</w:t>
      </w:r>
    </w:p>
    <w:p>
      <w:pPr>
        <w:spacing w:line="360" w:lineRule="auto"/>
        <w:ind w:firstLine="560"/>
        <w:textAlignment w:val="center"/>
        <w:rPr>
          <w:rFonts w:ascii="宋体" w:hAnsi="宋体" w:cs="宋体"/>
          <w:szCs w:val="28"/>
          <w:lang w:val="zh-CN"/>
        </w:rPr>
      </w:pPr>
      <w:r>
        <w:rPr>
          <w:rFonts w:hint="eastAsia" w:ascii="宋体" w:hAnsi="宋体" w:cs="宋体"/>
          <w:sz w:val="28"/>
          <w:szCs w:val="28"/>
        </w:rPr>
        <w:t>11</w:t>
      </w:r>
      <w:r>
        <w:rPr>
          <w:rFonts w:hint="eastAsia" w:ascii="宋体" w:hAnsi="宋体" w:cs="宋体"/>
          <w:sz w:val="28"/>
          <w:szCs w:val="28"/>
          <w:lang w:val="zh-CN"/>
        </w:rPr>
        <w:t>、《关于特大安全事故行政责任追究》(国务院令第302号)</w:t>
      </w:r>
    </w:p>
    <w:p>
      <w:pPr>
        <w:spacing w:line="360" w:lineRule="auto"/>
        <w:ind w:firstLine="560"/>
        <w:textAlignment w:val="center"/>
        <w:rPr>
          <w:rFonts w:ascii="宋体" w:hAnsi="宋体" w:cs="宋体"/>
          <w:szCs w:val="28"/>
          <w:lang w:val="zh-CN"/>
        </w:rPr>
      </w:pPr>
      <w:r>
        <w:rPr>
          <w:rFonts w:hint="eastAsia" w:ascii="宋体" w:hAnsi="宋体" w:cs="宋体"/>
          <w:sz w:val="28"/>
          <w:szCs w:val="28"/>
        </w:rPr>
        <w:t>12</w:t>
      </w:r>
      <w:r>
        <w:rPr>
          <w:rFonts w:hint="eastAsia" w:ascii="宋体" w:hAnsi="宋体" w:cs="宋体"/>
          <w:sz w:val="28"/>
          <w:szCs w:val="28"/>
          <w:lang w:val="zh-CN"/>
        </w:rPr>
        <w:t>、《危险化学品重大危险源监督管理暂行规定》（国家安全监管总局令第79号）</w:t>
      </w:r>
    </w:p>
    <w:p>
      <w:pPr>
        <w:spacing w:line="360" w:lineRule="auto"/>
        <w:ind w:firstLine="560"/>
        <w:textAlignment w:val="center"/>
        <w:rPr>
          <w:rFonts w:ascii="宋体" w:hAnsi="宋体" w:cs="宋体"/>
          <w:szCs w:val="28"/>
          <w:lang w:val="zh-CN"/>
        </w:rPr>
      </w:pPr>
      <w:r>
        <w:rPr>
          <w:rFonts w:hint="eastAsia" w:ascii="宋体" w:hAnsi="宋体" w:cs="宋体"/>
          <w:sz w:val="28"/>
          <w:szCs w:val="28"/>
          <w:lang w:val="zh-CN"/>
        </w:rPr>
        <w:t>13、《生产经营单位安全生产事故应急预案编制导则》（GB/T29639-2013）</w:t>
      </w:r>
    </w:p>
    <w:p>
      <w:pPr>
        <w:spacing w:line="360" w:lineRule="auto"/>
        <w:ind w:firstLine="560"/>
        <w:textAlignment w:val="center"/>
        <w:rPr>
          <w:rFonts w:ascii="宋体" w:hAnsi="宋体" w:cs="宋体"/>
          <w:szCs w:val="28"/>
          <w:lang w:val="zh-CN"/>
        </w:rPr>
      </w:pPr>
      <w:r>
        <w:rPr>
          <w:rFonts w:hint="eastAsia" w:ascii="宋体" w:hAnsi="宋体" w:cs="宋体"/>
          <w:sz w:val="28"/>
          <w:szCs w:val="28"/>
        </w:rPr>
        <w:t>14、</w:t>
      </w:r>
      <w:r>
        <w:rPr>
          <w:rFonts w:hint="eastAsia" w:ascii="宋体" w:hAnsi="宋体" w:cs="宋体"/>
          <w:sz w:val="28"/>
          <w:szCs w:val="28"/>
          <w:lang w:val="zh-CN"/>
        </w:rPr>
        <w:t>《生产安全事故应急预案管理办法》（中华人民共和国应急管理部令第2号）</w:t>
      </w:r>
    </w:p>
    <w:p>
      <w:pPr>
        <w:spacing w:line="360" w:lineRule="auto"/>
        <w:ind w:firstLine="560"/>
        <w:textAlignment w:val="center"/>
        <w:rPr>
          <w:rFonts w:ascii="宋体" w:hAnsi="宋体" w:cs="宋体"/>
          <w:szCs w:val="28"/>
          <w:lang w:val="zh-CN"/>
        </w:rPr>
      </w:pPr>
      <w:r>
        <w:rPr>
          <w:rFonts w:hint="eastAsia" w:ascii="宋体" w:hAnsi="宋体" w:cs="宋体"/>
          <w:sz w:val="28"/>
          <w:szCs w:val="28"/>
        </w:rPr>
        <w:t>15</w:t>
      </w:r>
      <w:r>
        <w:rPr>
          <w:rFonts w:hint="eastAsia" w:ascii="宋体" w:hAnsi="宋体" w:cs="宋体"/>
          <w:sz w:val="28"/>
          <w:szCs w:val="28"/>
          <w:lang w:val="zh-CN"/>
        </w:rPr>
        <w:t>、《生产安全事故应急条例》（国令第708号，2019年4月1日起施行）</w:t>
      </w:r>
    </w:p>
    <w:p>
      <w:pPr>
        <w:spacing w:line="360" w:lineRule="auto"/>
        <w:ind w:firstLine="560"/>
        <w:textAlignment w:val="center"/>
        <w:rPr>
          <w:rFonts w:ascii="宋体" w:hAnsi="宋体" w:cs="宋体"/>
          <w:szCs w:val="28"/>
          <w:lang w:val="zh-CN"/>
        </w:rPr>
      </w:pPr>
      <w:r>
        <w:rPr>
          <w:rFonts w:hint="eastAsia" w:ascii="宋体" w:hAnsi="宋体" w:cs="宋体"/>
          <w:sz w:val="28"/>
          <w:szCs w:val="28"/>
        </w:rPr>
        <w:t>16</w:t>
      </w:r>
      <w:r>
        <w:rPr>
          <w:rFonts w:hint="eastAsia" w:ascii="宋体" w:hAnsi="宋体" w:cs="宋体"/>
          <w:sz w:val="28"/>
          <w:szCs w:val="28"/>
          <w:lang w:val="zh-CN"/>
        </w:rPr>
        <w:t>、《生产安全事故应急演练评估规范》（AQ/T9009-2015）</w:t>
      </w:r>
    </w:p>
    <w:p>
      <w:pPr>
        <w:spacing w:line="360" w:lineRule="auto"/>
        <w:ind w:firstLine="560"/>
        <w:textAlignment w:val="center"/>
        <w:rPr>
          <w:rFonts w:ascii="宋体" w:hAnsi="宋体" w:cs="宋体"/>
          <w:szCs w:val="28"/>
          <w:lang w:val="zh-CN"/>
        </w:rPr>
      </w:pPr>
      <w:r>
        <w:rPr>
          <w:rFonts w:hint="eastAsia" w:ascii="宋体" w:hAnsi="宋体" w:cs="宋体"/>
          <w:sz w:val="28"/>
          <w:szCs w:val="28"/>
        </w:rPr>
        <w:t>17</w:t>
      </w:r>
      <w:r>
        <w:rPr>
          <w:rFonts w:hint="eastAsia" w:ascii="宋体" w:hAnsi="宋体" w:cs="宋体"/>
          <w:sz w:val="28"/>
          <w:szCs w:val="28"/>
          <w:lang w:val="zh-CN"/>
        </w:rPr>
        <w:t>、《生产安全事故应急演练指南》（AQ/T 9007-2011）</w:t>
      </w:r>
    </w:p>
    <w:p>
      <w:pPr>
        <w:spacing w:line="360" w:lineRule="auto"/>
        <w:ind w:firstLine="560"/>
        <w:textAlignment w:val="center"/>
        <w:rPr>
          <w:rFonts w:ascii="宋体" w:hAnsi="宋体" w:cs="宋体"/>
          <w:szCs w:val="28"/>
          <w:lang w:val="zh-CN"/>
        </w:rPr>
      </w:pPr>
      <w:r>
        <w:rPr>
          <w:rFonts w:hint="eastAsia" w:ascii="宋体" w:hAnsi="宋体" w:cs="宋体"/>
          <w:sz w:val="28"/>
          <w:szCs w:val="28"/>
        </w:rPr>
        <w:t>1</w:t>
      </w:r>
      <w:r>
        <w:rPr>
          <w:rFonts w:hint="eastAsia" w:ascii="宋体" w:hAnsi="宋体" w:cs="宋体"/>
          <w:sz w:val="28"/>
          <w:szCs w:val="28"/>
          <w:lang w:val="zh-CN"/>
        </w:rPr>
        <w:t>8、《机关、团体、企业事业单位消防安全管理规定》（公安部第61号令）</w:t>
      </w:r>
    </w:p>
    <w:p>
      <w:pPr>
        <w:spacing w:line="360" w:lineRule="auto"/>
        <w:ind w:firstLine="560"/>
        <w:textAlignment w:val="center"/>
        <w:rPr>
          <w:rFonts w:ascii="宋体" w:hAnsi="宋体" w:cs="宋体"/>
          <w:szCs w:val="28"/>
          <w:lang w:val="zh-CN"/>
        </w:rPr>
      </w:pPr>
      <w:r>
        <w:rPr>
          <w:rFonts w:hint="eastAsia" w:ascii="宋体" w:hAnsi="宋体" w:cs="宋体"/>
          <w:sz w:val="28"/>
          <w:szCs w:val="28"/>
        </w:rPr>
        <w:t>19</w:t>
      </w:r>
      <w:r>
        <w:rPr>
          <w:rFonts w:hint="eastAsia" w:ascii="宋体" w:hAnsi="宋体" w:cs="宋体"/>
          <w:sz w:val="28"/>
          <w:szCs w:val="28"/>
          <w:lang w:val="zh-CN"/>
        </w:rPr>
        <w:t>、《工贸企业有限空间作业安全管理与监督暂行规定》（国家安监总局令59号，自2013年7月1日起施行）</w:t>
      </w:r>
    </w:p>
    <w:p>
      <w:pPr>
        <w:spacing w:line="360" w:lineRule="auto"/>
        <w:ind w:firstLine="560"/>
        <w:textAlignment w:val="center"/>
        <w:rPr>
          <w:rFonts w:ascii="宋体" w:hAnsi="宋体" w:cs="宋体"/>
          <w:szCs w:val="28"/>
          <w:lang w:val="zh-CN"/>
        </w:rPr>
      </w:pPr>
      <w:r>
        <w:rPr>
          <w:rFonts w:hint="eastAsia" w:ascii="宋体" w:hAnsi="宋体" w:cs="宋体"/>
          <w:sz w:val="28"/>
          <w:szCs w:val="28"/>
        </w:rPr>
        <w:t>20</w:t>
      </w:r>
      <w:r>
        <w:rPr>
          <w:rFonts w:hint="eastAsia" w:ascii="宋体" w:hAnsi="宋体" w:cs="宋体"/>
          <w:sz w:val="28"/>
          <w:szCs w:val="28"/>
          <w:lang w:val="zh-CN"/>
        </w:rPr>
        <w:t>、《生产安全事故报告和调查处理条例》（国务院令第493号）</w:t>
      </w:r>
    </w:p>
    <w:p>
      <w:pPr>
        <w:spacing w:line="360" w:lineRule="auto"/>
        <w:ind w:firstLine="560"/>
        <w:textAlignment w:val="center"/>
        <w:rPr>
          <w:rFonts w:ascii="宋体" w:hAnsi="宋体" w:cs="宋体"/>
          <w:szCs w:val="28"/>
          <w:lang w:val="zh-CN"/>
        </w:rPr>
      </w:pPr>
      <w:r>
        <w:rPr>
          <w:rFonts w:hint="eastAsia" w:ascii="宋体" w:hAnsi="宋体" w:cs="宋体"/>
          <w:sz w:val="28"/>
          <w:szCs w:val="28"/>
        </w:rPr>
        <w:t>21</w:t>
      </w:r>
      <w:r>
        <w:rPr>
          <w:rFonts w:hint="eastAsia" w:ascii="宋体" w:hAnsi="宋体" w:cs="宋体"/>
          <w:sz w:val="28"/>
          <w:szCs w:val="28"/>
          <w:lang w:val="zh-CN"/>
        </w:rPr>
        <w:t>、《建筑设计防火规范》（GB50016-2014</w:t>
      </w:r>
      <w:r>
        <w:rPr>
          <w:rFonts w:hint="eastAsia" w:ascii="宋体" w:hAnsi="宋体" w:cs="宋体"/>
          <w:sz w:val="28"/>
          <w:szCs w:val="28"/>
        </w:rPr>
        <w:t>，2018版</w:t>
      </w:r>
      <w:r>
        <w:rPr>
          <w:rFonts w:hint="eastAsia" w:ascii="宋体" w:hAnsi="宋体" w:cs="宋体"/>
          <w:sz w:val="28"/>
          <w:szCs w:val="28"/>
          <w:lang w:val="zh-CN"/>
        </w:rPr>
        <w:t>）</w:t>
      </w:r>
    </w:p>
    <w:p>
      <w:pPr>
        <w:spacing w:line="360" w:lineRule="auto"/>
        <w:ind w:firstLine="560"/>
        <w:textAlignment w:val="center"/>
        <w:rPr>
          <w:rFonts w:ascii="宋体" w:hAnsi="宋体" w:cs="宋体"/>
          <w:szCs w:val="28"/>
          <w:lang w:val="zh-CN"/>
        </w:rPr>
      </w:pPr>
      <w:r>
        <w:rPr>
          <w:rFonts w:hint="eastAsia" w:ascii="宋体" w:hAnsi="宋体" w:cs="宋体"/>
          <w:sz w:val="28"/>
          <w:szCs w:val="28"/>
        </w:rPr>
        <w:t>22</w:t>
      </w:r>
      <w:r>
        <w:rPr>
          <w:rFonts w:hint="eastAsia" w:ascii="宋体" w:hAnsi="宋体" w:cs="宋体"/>
          <w:sz w:val="28"/>
          <w:szCs w:val="28"/>
          <w:lang w:val="zh-CN"/>
        </w:rPr>
        <w:t>、《企业职工伤亡事故分类标准》（</w:t>
      </w:r>
      <w:r>
        <w:rPr>
          <w:rFonts w:hint="eastAsia" w:ascii="宋体" w:hAnsi="宋体" w:cs="宋体"/>
          <w:sz w:val="28"/>
          <w:szCs w:val="28"/>
        </w:rPr>
        <w:t>GB6441—86</w:t>
      </w:r>
      <w:r>
        <w:rPr>
          <w:rFonts w:hint="eastAsia" w:ascii="宋体" w:hAnsi="宋体" w:cs="宋体"/>
          <w:sz w:val="28"/>
          <w:szCs w:val="28"/>
          <w:lang w:val="zh-CN"/>
        </w:rPr>
        <w:t>）</w:t>
      </w:r>
    </w:p>
    <w:p>
      <w:pPr>
        <w:spacing w:line="360" w:lineRule="auto"/>
        <w:ind w:firstLine="560"/>
        <w:textAlignment w:val="center"/>
        <w:rPr>
          <w:rFonts w:ascii="宋体" w:hAnsi="宋体" w:cs="宋体"/>
          <w:szCs w:val="28"/>
          <w:lang w:val="zh-CN"/>
        </w:rPr>
      </w:pPr>
      <w:r>
        <w:rPr>
          <w:rFonts w:hint="eastAsia" w:ascii="宋体" w:hAnsi="宋体" w:cs="宋体"/>
          <w:sz w:val="28"/>
          <w:szCs w:val="28"/>
        </w:rPr>
        <w:t>23、</w:t>
      </w:r>
      <w:r>
        <w:rPr>
          <w:rFonts w:hint="eastAsia" w:ascii="宋体" w:hAnsi="宋体" w:cs="宋体"/>
          <w:sz w:val="28"/>
          <w:szCs w:val="28"/>
          <w:lang w:val="zh-CN"/>
        </w:rPr>
        <w:t>《企业安全生产费用提取和使用管理办法》（财企[2012]16号）</w:t>
      </w:r>
    </w:p>
    <w:p>
      <w:pPr>
        <w:spacing w:line="360" w:lineRule="auto"/>
        <w:ind w:firstLine="560"/>
        <w:textAlignment w:val="center"/>
        <w:rPr>
          <w:rFonts w:ascii="宋体" w:hAnsi="宋体" w:cs="宋体"/>
          <w:szCs w:val="28"/>
          <w:lang w:val="zh-CN"/>
        </w:rPr>
      </w:pPr>
      <w:r>
        <w:rPr>
          <w:rFonts w:hint="eastAsia" w:ascii="宋体" w:hAnsi="宋体" w:cs="宋体"/>
          <w:sz w:val="28"/>
          <w:szCs w:val="28"/>
        </w:rPr>
        <w:t>24</w:t>
      </w:r>
      <w:r>
        <w:rPr>
          <w:rFonts w:hint="eastAsia" w:ascii="宋体" w:hAnsi="宋体" w:cs="宋体"/>
          <w:sz w:val="28"/>
          <w:szCs w:val="28"/>
          <w:lang w:val="zh-CN"/>
        </w:rPr>
        <w:t>、《安全生产事故隐患排查治理暂行规定》（国家安监总局令第16号）</w:t>
      </w:r>
    </w:p>
    <w:p>
      <w:pPr>
        <w:spacing w:line="360" w:lineRule="auto"/>
        <w:ind w:firstLine="560"/>
        <w:textAlignment w:val="center"/>
        <w:rPr>
          <w:rFonts w:ascii="宋体" w:hAnsi="宋体" w:cs="宋体"/>
          <w:szCs w:val="28"/>
        </w:rPr>
      </w:pPr>
      <w:r>
        <w:rPr>
          <w:rFonts w:hint="eastAsia" w:ascii="宋体" w:hAnsi="宋体" w:cs="宋体"/>
          <w:sz w:val="28"/>
          <w:szCs w:val="28"/>
        </w:rPr>
        <w:t>25、</w:t>
      </w:r>
      <w:r>
        <w:rPr>
          <w:rFonts w:hint="eastAsia" w:ascii="宋体" w:hAnsi="宋体" w:cs="宋体"/>
          <w:sz w:val="28"/>
          <w:szCs w:val="28"/>
          <w:lang w:val="zh-CN"/>
        </w:rPr>
        <w:t>《工业企业设计卫生标准》（GBZ1-2010）</w:t>
      </w:r>
    </w:p>
    <w:p>
      <w:pPr>
        <w:spacing w:line="360" w:lineRule="auto"/>
        <w:ind w:firstLine="560"/>
        <w:textAlignment w:val="center"/>
        <w:rPr>
          <w:rFonts w:ascii="宋体" w:hAnsi="宋体" w:cs="宋体"/>
          <w:szCs w:val="28"/>
          <w:lang w:val="zh-CN"/>
        </w:rPr>
      </w:pPr>
      <w:r>
        <w:rPr>
          <w:rFonts w:hint="eastAsia" w:ascii="宋体" w:hAnsi="宋体" w:cs="宋体"/>
          <w:sz w:val="28"/>
          <w:szCs w:val="28"/>
        </w:rPr>
        <w:t>26、</w:t>
      </w:r>
      <w:r>
        <w:rPr>
          <w:rFonts w:hint="eastAsia" w:ascii="宋体" w:hAnsi="宋体" w:cs="宋体"/>
          <w:sz w:val="28"/>
          <w:szCs w:val="28"/>
          <w:lang w:val="zh-CN"/>
        </w:rPr>
        <w:t>《企业职工伤亡事故分类》（GB6441-1986）</w:t>
      </w:r>
    </w:p>
    <w:p>
      <w:pPr>
        <w:spacing w:line="360" w:lineRule="auto"/>
        <w:ind w:firstLine="560"/>
        <w:textAlignment w:val="center"/>
        <w:rPr>
          <w:rFonts w:ascii="宋体" w:hAnsi="宋体" w:cs="宋体"/>
          <w:szCs w:val="28"/>
          <w:lang w:val="zh-CN"/>
        </w:rPr>
      </w:pPr>
      <w:r>
        <w:rPr>
          <w:rFonts w:hint="eastAsia" w:ascii="宋体" w:hAnsi="宋体" w:cs="宋体"/>
          <w:sz w:val="28"/>
          <w:szCs w:val="28"/>
        </w:rPr>
        <w:t>27、</w:t>
      </w:r>
      <w:r>
        <w:rPr>
          <w:rFonts w:hint="eastAsia" w:ascii="宋体" w:hAnsi="宋体" w:cs="宋体"/>
          <w:sz w:val="28"/>
          <w:szCs w:val="28"/>
          <w:lang w:val="zh-CN"/>
        </w:rPr>
        <w:t>《危险化学品重大危险源辨识》（GB18218-20</w:t>
      </w:r>
      <w:r>
        <w:rPr>
          <w:rFonts w:hint="eastAsia" w:ascii="宋体" w:hAnsi="宋体" w:cs="宋体"/>
          <w:sz w:val="28"/>
          <w:szCs w:val="28"/>
        </w:rPr>
        <w:t>18</w:t>
      </w:r>
      <w:r>
        <w:rPr>
          <w:rFonts w:hint="eastAsia" w:ascii="宋体" w:hAnsi="宋体" w:cs="宋体"/>
          <w:sz w:val="28"/>
          <w:szCs w:val="28"/>
          <w:lang w:val="zh-CN"/>
        </w:rPr>
        <w:t>）</w:t>
      </w:r>
    </w:p>
    <w:p>
      <w:pPr>
        <w:spacing w:line="360" w:lineRule="auto"/>
        <w:ind w:firstLine="560"/>
        <w:textAlignment w:val="center"/>
        <w:rPr>
          <w:rFonts w:ascii="宋体" w:hAnsi="宋体" w:cs="宋体"/>
          <w:szCs w:val="28"/>
          <w:lang w:val="zh-CN"/>
        </w:rPr>
      </w:pPr>
      <w:r>
        <w:rPr>
          <w:rFonts w:hint="eastAsia" w:ascii="宋体" w:hAnsi="宋体" w:cs="宋体"/>
          <w:sz w:val="28"/>
          <w:szCs w:val="28"/>
        </w:rPr>
        <w:t>28、</w:t>
      </w:r>
      <w:r>
        <w:rPr>
          <w:rFonts w:hint="eastAsia" w:ascii="宋体" w:hAnsi="宋体" w:cs="宋体"/>
          <w:sz w:val="28"/>
          <w:szCs w:val="28"/>
          <w:lang w:val="zh-CN"/>
        </w:rPr>
        <w:t>《危险货物品名表》（GB12268-2012）</w:t>
      </w:r>
    </w:p>
    <w:p>
      <w:pPr>
        <w:spacing w:line="360" w:lineRule="auto"/>
        <w:ind w:firstLine="560"/>
        <w:textAlignment w:val="center"/>
        <w:rPr>
          <w:rFonts w:ascii="宋体" w:hAnsi="宋体" w:cs="宋体"/>
          <w:szCs w:val="28"/>
          <w:lang w:val="zh-CN"/>
        </w:rPr>
      </w:pPr>
      <w:r>
        <w:rPr>
          <w:rFonts w:hint="eastAsia" w:ascii="宋体" w:hAnsi="宋体" w:cs="宋体"/>
          <w:sz w:val="28"/>
          <w:szCs w:val="28"/>
        </w:rPr>
        <w:t>29、《易燃易爆性商品储存养护技术条件》（GB17914-2013）</w:t>
      </w:r>
    </w:p>
    <w:p>
      <w:pPr>
        <w:spacing w:line="360" w:lineRule="auto"/>
        <w:ind w:firstLine="560"/>
        <w:textAlignment w:val="center"/>
        <w:rPr>
          <w:rFonts w:ascii="宋体" w:hAnsi="宋体" w:cs="宋体"/>
          <w:szCs w:val="28"/>
          <w:lang w:val="zh-CN"/>
        </w:rPr>
      </w:pPr>
      <w:r>
        <w:rPr>
          <w:rFonts w:hint="eastAsia" w:ascii="宋体" w:hAnsi="宋体" w:cs="宋体"/>
          <w:sz w:val="28"/>
          <w:szCs w:val="28"/>
        </w:rPr>
        <w:t>30、《突发事件应急预案管理办法》（国办发〔2013〕101号）</w:t>
      </w:r>
    </w:p>
    <w:p>
      <w:pPr>
        <w:spacing w:line="360" w:lineRule="auto"/>
        <w:ind w:firstLine="560"/>
        <w:textAlignment w:val="center"/>
        <w:rPr>
          <w:rFonts w:ascii="宋体" w:hAnsi="宋体" w:cs="宋体"/>
          <w:szCs w:val="28"/>
        </w:rPr>
      </w:pPr>
      <w:r>
        <w:rPr>
          <w:rFonts w:hint="eastAsia" w:ascii="宋体" w:hAnsi="宋体" w:cs="宋体"/>
          <w:sz w:val="28"/>
          <w:szCs w:val="28"/>
        </w:rPr>
        <w:t>31、《国家突发环境事件应急预案》（国办函〔2014〕119号）</w:t>
      </w:r>
    </w:p>
    <w:p>
      <w:pPr>
        <w:spacing w:line="360" w:lineRule="auto"/>
        <w:ind w:firstLine="560"/>
        <w:textAlignment w:val="center"/>
        <w:rPr>
          <w:rFonts w:ascii="宋体" w:hAnsi="宋体" w:cs="宋体"/>
          <w:szCs w:val="28"/>
        </w:rPr>
      </w:pPr>
      <w:r>
        <w:rPr>
          <w:rFonts w:hint="eastAsia" w:ascii="宋体" w:hAnsi="宋体" w:cs="宋体"/>
          <w:sz w:val="28"/>
          <w:szCs w:val="28"/>
        </w:rPr>
        <w:t>32、《突发环境事件应急预案管理暂行办法》（环发[2010]113号）</w:t>
      </w:r>
    </w:p>
    <w:p>
      <w:pPr>
        <w:spacing w:line="360" w:lineRule="auto"/>
        <w:ind w:firstLine="560"/>
        <w:textAlignment w:val="center"/>
        <w:rPr>
          <w:rFonts w:ascii="宋体" w:hAnsi="宋体" w:cs="宋体"/>
          <w:szCs w:val="28"/>
        </w:rPr>
      </w:pPr>
      <w:r>
        <w:rPr>
          <w:rFonts w:hint="eastAsia" w:ascii="宋体" w:hAnsi="宋体" w:cs="宋体"/>
          <w:sz w:val="28"/>
          <w:szCs w:val="28"/>
        </w:rPr>
        <w:t>33、</w:t>
      </w:r>
      <w:r>
        <w:rPr>
          <w:rFonts w:hint="eastAsia" w:ascii="宋体" w:hAnsi="宋体" w:cs="宋体"/>
          <w:sz w:val="28"/>
          <w:szCs w:val="28"/>
          <w:lang w:val="zh-CN"/>
        </w:rPr>
        <w:t>《突发环境事件信息报告办法》（环境保护部令第17号）</w:t>
      </w:r>
    </w:p>
    <w:p>
      <w:pPr>
        <w:spacing w:line="360" w:lineRule="auto"/>
        <w:ind w:firstLine="560"/>
        <w:textAlignment w:val="center"/>
        <w:rPr>
          <w:rFonts w:ascii="宋体" w:hAnsi="宋体" w:cs="宋体"/>
          <w:szCs w:val="28"/>
          <w:lang w:val="zh-CN"/>
        </w:rPr>
      </w:pPr>
      <w:r>
        <w:rPr>
          <w:rFonts w:hint="eastAsia" w:ascii="宋体" w:hAnsi="宋体" w:cs="宋体"/>
          <w:sz w:val="28"/>
          <w:szCs w:val="28"/>
        </w:rPr>
        <w:t>34、</w:t>
      </w:r>
      <w:r>
        <w:rPr>
          <w:rFonts w:hint="eastAsia" w:ascii="宋体" w:hAnsi="宋体" w:cs="宋体"/>
          <w:sz w:val="28"/>
          <w:szCs w:val="28"/>
          <w:lang w:val="zh-CN"/>
        </w:rPr>
        <w:t>《企业事业单位突发环境事件应急预案备案管理办法（试行）》（环发[2015]4号）</w:t>
      </w:r>
    </w:p>
    <w:p>
      <w:pPr>
        <w:spacing w:line="360" w:lineRule="auto"/>
        <w:ind w:firstLine="560"/>
        <w:textAlignment w:val="center"/>
        <w:rPr>
          <w:rFonts w:ascii="宋体" w:hAnsi="宋体" w:cs="宋体"/>
          <w:szCs w:val="28"/>
        </w:rPr>
      </w:pPr>
      <w:r>
        <w:rPr>
          <w:rFonts w:hint="eastAsia" w:ascii="宋体" w:hAnsi="宋体" w:cs="宋体"/>
          <w:sz w:val="28"/>
          <w:szCs w:val="28"/>
        </w:rPr>
        <w:t>35、《企业事业单位突发环境事件应急预案评审工作指南（试行）》（环办应急[2018]8 号）</w:t>
      </w:r>
    </w:p>
    <w:p>
      <w:pPr>
        <w:spacing w:line="360" w:lineRule="auto"/>
        <w:ind w:firstLine="560"/>
        <w:textAlignment w:val="center"/>
        <w:rPr>
          <w:rFonts w:ascii="宋体" w:hAnsi="宋体" w:cs="宋体"/>
          <w:szCs w:val="28"/>
        </w:rPr>
      </w:pPr>
      <w:r>
        <w:rPr>
          <w:rFonts w:hint="eastAsia" w:ascii="宋体" w:hAnsi="宋体" w:cs="宋体"/>
          <w:sz w:val="28"/>
          <w:szCs w:val="28"/>
        </w:rPr>
        <w:t>36、</w:t>
      </w:r>
      <w:r>
        <w:rPr>
          <w:rFonts w:hint="eastAsia" w:ascii="宋体" w:hAnsi="宋体" w:cs="宋体"/>
          <w:sz w:val="28"/>
          <w:szCs w:val="28"/>
          <w:lang w:val="zh-CN"/>
        </w:rPr>
        <w:t>《四川省生产安全事故报告和调查处理规定》（四川省人民政府令第225号）</w:t>
      </w:r>
    </w:p>
    <w:p>
      <w:pPr>
        <w:spacing w:line="360" w:lineRule="auto"/>
        <w:ind w:firstLine="560"/>
        <w:textAlignment w:val="center"/>
        <w:rPr>
          <w:rFonts w:ascii="宋体" w:hAnsi="宋体" w:cs="宋体"/>
          <w:szCs w:val="28"/>
        </w:rPr>
      </w:pPr>
      <w:r>
        <w:rPr>
          <w:rFonts w:hint="eastAsia" w:ascii="宋体" w:hAnsi="宋体" w:cs="宋体"/>
          <w:sz w:val="28"/>
          <w:szCs w:val="28"/>
        </w:rPr>
        <w:t>37、《四川省生产安全事故应急预案管理实施细则》（川安监〔2018〕43号）</w:t>
      </w:r>
    </w:p>
    <w:p>
      <w:pPr>
        <w:spacing w:line="360" w:lineRule="auto"/>
        <w:ind w:firstLine="560" w:firstLineChars="200"/>
        <w:rPr>
          <w:rFonts w:ascii="宋体" w:hAnsi="宋体" w:cs="宋体"/>
          <w:sz w:val="28"/>
          <w:szCs w:val="28"/>
        </w:rPr>
      </w:pPr>
      <w:r>
        <w:rPr>
          <w:rFonts w:hint="eastAsia" w:ascii="宋体" w:hAnsi="宋体" w:cs="宋体"/>
          <w:sz w:val="28"/>
          <w:szCs w:val="28"/>
        </w:rPr>
        <w:t>38、《南充市嘉陵区生产安全事故应急预案》</w:t>
      </w:r>
    </w:p>
    <w:p>
      <w:pPr>
        <w:pStyle w:val="5"/>
        <w:spacing w:line="360" w:lineRule="auto"/>
        <w:rPr>
          <w:rFonts w:ascii="宋体" w:hAnsi="宋体" w:eastAsia="宋体" w:cs="宋体"/>
          <w:sz w:val="28"/>
          <w:szCs w:val="28"/>
        </w:rPr>
      </w:pPr>
      <w:bookmarkStart w:id="27" w:name="_Toc26863864"/>
      <w:r>
        <w:rPr>
          <w:rFonts w:hint="eastAsia" w:ascii="宋体" w:hAnsi="宋体" w:eastAsia="宋体" w:cs="宋体"/>
          <w:sz w:val="28"/>
          <w:szCs w:val="28"/>
        </w:rPr>
        <w:t>1.2评估目的</w:t>
      </w:r>
      <w:bookmarkEnd w:id="23"/>
      <w:bookmarkEnd w:id="24"/>
      <w:bookmarkEnd w:id="25"/>
      <w:bookmarkEnd w:id="27"/>
    </w:p>
    <w:p>
      <w:pPr>
        <w:autoSpaceDE w:val="0"/>
        <w:autoSpaceDN w:val="0"/>
        <w:adjustRightInd w:val="0"/>
        <w:spacing w:line="360" w:lineRule="auto"/>
        <w:ind w:firstLine="560" w:firstLineChars="200"/>
        <w:rPr>
          <w:rFonts w:hAnsi="宋体"/>
          <w:sz w:val="28"/>
          <w:szCs w:val="28"/>
        </w:rPr>
      </w:pPr>
      <w:r>
        <w:rPr>
          <w:rFonts w:hint="eastAsia" w:hAnsi="宋体"/>
          <w:sz w:val="28"/>
          <w:szCs w:val="28"/>
        </w:rPr>
        <w:t>为规范公司风险管理工作，识别和分析生产安全作业中的危险有害因素，消除或减少事故危害，确保安全作业，由公司风险评价小组进行风险评估。</w:t>
      </w:r>
    </w:p>
    <w:p>
      <w:pPr>
        <w:pStyle w:val="5"/>
        <w:spacing w:line="360" w:lineRule="auto"/>
        <w:rPr>
          <w:rFonts w:ascii="宋体" w:hAnsi="宋体" w:eastAsia="宋体" w:cs="宋体"/>
          <w:sz w:val="28"/>
          <w:szCs w:val="28"/>
        </w:rPr>
      </w:pPr>
      <w:bookmarkStart w:id="28" w:name="_Toc12578"/>
      <w:bookmarkStart w:id="29" w:name="_Toc29164"/>
      <w:bookmarkStart w:id="30" w:name="_Toc19499"/>
      <w:bookmarkStart w:id="31" w:name="_Toc26863865"/>
      <w:r>
        <w:rPr>
          <w:rFonts w:hint="eastAsia" w:ascii="宋体" w:hAnsi="宋体" w:eastAsia="宋体" w:cs="宋体"/>
          <w:sz w:val="28"/>
          <w:szCs w:val="28"/>
        </w:rPr>
        <w:t>1.3风险评估范围</w:t>
      </w:r>
      <w:bookmarkEnd w:id="28"/>
      <w:bookmarkEnd w:id="29"/>
      <w:bookmarkEnd w:id="30"/>
      <w:bookmarkEnd w:id="31"/>
    </w:p>
    <w:p>
      <w:pPr>
        <w:autoSpaceDE w:val="0"/>
        <w:autoSpaceDN w:val="0"/>
        <w:adjustRightInd w:val="0"/>
        <w:spacing w:line="360" w:lineRule="auto"/>
        <w:ind w:firstLine="560" w:firstLineChars="200"/>
        <w:rPr>
          <w:rFonts w:hAnsi="宋体"/>
          <w:sz w:val="28"/>
          <w:szCs w:val="28"/>
        </w:rPr>
      </w:pPr>
      <w:r>
        <w:rPr>
          <w:rFonts w:hint="eastAsia" w:hAnsi="宋体"/>
          <w:sz w:val="28"/>
          <w:szCs w:val="28"/>
        </w:rPr>
        <w:t>评估范围主要围绕生产经营活动开展，主要包括公司在生产经营过程的生产工艺装置和储存设施以及配套的公用工程系统的风险性识别和分析。</w:t>
      </w:r>
    </w:p>
    <w:p>
      <w:pPr>
        <w:pStyle w:val="5"/>
        <w:spacing w:line="360" w:lineRule="auto"/>
        <w:rPr>
          <w:rFonts w:ascii="宋体" w:hAnsi="宋体" w:eastAsia="宋体" w:cs="宋体"/>
          <w:sz w:val="28"/>
          <w:szCs w:val="28"/>
        </w:rPr>
      </w:pPr>
      <w:bookmarkStart w:id="32" w:name="_Toc6231"/>
      <w:bookmarkStart w:id="33" w:name="_Toc26863866"/>
      <w:bookmarkStart w:id="34" w:name="_Toc15923"/>
      <w:bookmarkStart w:id="35" w:name="_Toc23032"/>
      <w:r>
        <w:rPr>
          <w:rFonts w:hint="eastAsia" w:ascii="宋体" w:hAnsi="宋体" w:eastAsia="宋体" w:cs="宋体"/>
          <w:sz w:val="28"/>
          <w:szCs w:val="28"/>
        </w:rPr>
        <w:t>1.4评估程序</w:t>
      </w:r>
      <w:bookmarkEnd w:id="32"/>
      <w:bookmarkEnd w:id="33"/>
      <w:bookmarkEnd w:id="34"/>
      <w:bookmarkEnd w:id="35"/>
    </w:p>
    <w:p>
      <w:pPr>
        <w:autoSpaceDE w:val="0"/>
        <w:autoSpaceDN w:val="0"/>
        <w:adjustRightInd w:val="0"/>
        <w:spacing w:line="360" w:lineRule="auto"/>
        <w:ind w:firstLine="560" w:firstLineChars="200"/>
        <w:rPr>
          <w:rFonts w:hAnsi="宋体"/>
          <w:sz w:val="28"/>
          <w:szCs w:val="28"/>
        </w:rPr>
      </w:pPr>
      <w:r>
        <w:rPr>
          <w:rFonts w:hint="eastAsia" w:hAnsi="宋体"/>
          <w:sz w:val="28"/>
          <w:szCs w:val="28"/>
        </w:rPr>
        <w:t xml:space="preserve">1、成立风险评估小组 </w:t>
      </w:r>
    </w:p>
    <w:p>
      <w:pPr>
        <w:autoSpaceDE w:val="0"/>
        <w:autoSpaceDN w:val="0"/>
        <w:adjustRightInd w:val="0"/>
        <w:spacing w:line="360" w:lineRule="auto"/>
        <w:ind w:firstLine="560" w:firstLineChars="200"/>
        <w:rPr>
          <w:rFonts w:hAnsi="宋体"/>
          <w:sz w:val="28"/>
          <w:szCs w:val="28"/>
        </w:rPr>
      </w:pPr>
      <w:r>
        <w:rPr>
          <w:rFonts w:hint="eastAsia" w:hAnsi="宋体"/>
          <w:sz w:val="28"/>
          <w:szCs w:val="28"/>
        </w:rPr>
        <w:t xml:space="preserve">2、收集分析资料、现场勘察 </w:t>
      </w:r>
    </w:p>
    <w:p>
      <w:pPr>
        <w:autoSpaceDE w:val="0"/>
        <w:autoSpaceDN w:val="0"/>
        <w:adjustRightInd w:val="0"/>
        <w:spacing w:line="360" w:lineRule="auto"/>
        <w:ind w:firstLine="560" w:firstLineChars="200"/>
        <w:rPr>
          <w:rFonts w:hAnsi="宋体"/>
          <w:sz w:val="28"/>
          <w:szCs w:val="28"/>
        </w:rPr>
      </w:pPr>
      <w:r>
        <w:rPr>
          <w:rFonts w:hint="eastAsia" w:hAnsi="宋体"/>
          <w:sz w:val="28"/>
          <w:szCs w:val="28"/>
        </w:rPr>
        <w:t xml:space="preserve">3、组织进行风险识别和评估 </w:t>
      </w:r>
    </w:p>
    <w:p>
      <w:pPr>
        <w:autoSpaceDE w:val="0"/>
        <w:autoSpaceDN w:val="0"/>
        <w:adjustRightInd w:val="0"/>
        <w:spacing w:line="360" w:lineRule="auto"/>
        <w:ind w:firstLine="560" w:firstLineChars="200"/>
        <w:rPr>
          <w:rFonts w:hAnsi="宋体"/>
          <w:sz w:val="28"/>
          <w:szCs w:val="28"/>
        </w:rPr>
      </w:pPr>
      <w:r>
        <w:rPr>
          <w:rFonts w:hint="eastAsia" w:hAnsi="宋体"/>
          <w:sz w:val="28"/>
          <w:szCs w:val="28"/>
        </w:rPr>
        <w:t xml:space="preserve">4、评估汇总交公司主要负责人批准 </w:t>
      </w:r>
    </w:p>
    <w:p>
      <w:pPr>
        <w:rPr>
          <w:rFonts w:ascii="黑体" w:hAnsi="宋体" w:eastAsia="黑体"/>
          <w:b/>
          <w:sz w:val="32"/>
          <w:szCs w:val="32"/>
        </w:rPr>
      </w:pPr>
      <w:r>
        <w:rPr>
          <w:rFonts w:hint="eastAsia" w:ascii="黑体" w:hAnsi="宋体" w:eastAsia="黑体"/>
          <w:b/>
          <w:sz w:val="32"/>
          <w:szCs w:val="32"/>
        </w:rPr>
        <w:br w:type="page"/>
      </w:r>
    </w:p>
    <w:p>
      <w:pPr>
        <w:pStyle w:val="4"/>
      </w:pPr>
      <w:bookmarkStart w:id="36" w:name="_Toc13490"/>
      <w:bookmarkStart w:id="37" w:name="_Toc26863867"/>
      <w:r>
        <w:rPr>
          <w:rFonts w:hint="eastAsia"/>
        </w:rPr>
        <w:t>2公司概况</w:t>
      </w:r>
      <w:bookmarkEnd w:id="0"/>
      <w:bookmarkEnd w:id="36"/>
      <w:bookmarkEnd w:id="37"/>
    </w:p>
    <w:p>
      <w:pPr>
        <w:pStyle w:val="5"/>
        <w:spacing w:line="360" w:lineRule="auto"/>
        <w:rPr>
          <w:rFonts w:ascii="宋体" w:hAnsi="宋体" w:eastAsia="宋体" w:cs="宋体"/>
          <w:sz w:val="28"/>
          <w:szCs w:val="28"/>
        </w:rPr>
      </w:pPr>
      <w:bookmarkStart w:id="38" w:name="_Toc26863868"/>
      <w:bookmarkStart w:id="39" w:name="_Toc332285103"/>
      <w:bookmarkStart w:id="40" w:name="_Toc17749"/>
      <w:bookmarkStart w:id="41" w:name="_Toc30460"/>
      <w:bookmarkStart w:id="42" w:name="_Toc176022617"/>
      <w:r>
        <w:rPr>
          <w:rFonts w:hint="eastAsia" w:ascii="宋体" w:hAnsi="宋体" w:eastAsia="宋体" w:cs="宋体"/>
          <w:sz w:val="28"/>
          <w:szCs w:val="28"/>
        </w:rPr>
        <w:t>2.1 公司概况</w:t>
      </w:r>
      <w:bookmarkEnd w:id="38"/>
      <w:bookmarkEnd w:id="39"/>
      <w:bookmarkEnd w:id="40"/>
      <w:bookmarkEnd w:id="41"/>
      <w:bookmarkEnd w:id="42"/>
    </w:p>
    <w:p>
      <w:pPr>
        <w:snapToGrid w:val="0"/>
        <w:spacing w:line="360" w:lineRule="auto"/>
        <w:ind w:firstLine="560" w:firstLineChars="200"/>
        <w:rPr>
          <w:rFonts w:ascii="宋体" w:hAnsi="宋体" w:cs="宋体"/>
          <w:sz w:val="28"/>
          <w:szCs w:val="28"/>
        </w:rPr>
      </w:pPr>
      <w:bookmarkStart w:id="43" w:name="_Toc332285104"/>
      <w:r>
        <w:rPr>
          <w:rFonts w:hint="eastAsia" w:ascii="宋体" w:hAnsi="宋体" w:cs="宋体"/>
          <w:sz w:val="28"/>
          <w:szCs w:val="28"/>
        </w:rPr>
        <w:t>南充市顺嘉高建材有限公司是以生产和销售预拌商品混凝土和预拌砂浆为主的专业化建材企业。于2013年3月通过嘉陵区政府招商引资,原从事建材生产制造业6年多的南充筑誉建材有限公司，在嘉陵区工业集中区建材园投资7000万新建南充市顺嘉高建材有限公司，首批次获得南充市住房和城乡建设局备案预拌干混砂浆的生产企业,以混凝土产业为中心，汇聚了一批具有专业知识和多年实践经验的技术人员,通过对产品质量进行全程控制，实现产品质量可追溯，打造“高质、高效，高新”企业。</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公司总占地面积为42.1亩，目前拥有两座专业自动化生产线拌合站，其中预拌商品混凝土搅拌站配备两条国内最先进的中联重科HZS240型混凝土生产线，预拌干混砂浆站配备一条山东圆友重工JWD3000干混砂浆生产线。实验室配备先进的检测、化验设备和标准的养护室。公司拥有运输罐车40余辆，各种压力型号泵送设备2台，汽车泵3台，六桥散装水泥罐车16辆，四桥砂石运输车12辆，客户服务用车6辆，厂内自备500KW柴油发电机组两台，公司所有货运车辆均配备GPS全球定位系统，厂区各类辅助设备完善，具备商品混凝土年生产能力100万立方。</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公司技术力量雄厚，现有员工40多名，大专及以上学历管理人员15余人，中高级技术职称人员7余名。公司总经理被聘为中国商品混凝土行业企业专家委员会委员，主要负责人员均拥有中高级职称并具有10年以上从业经验。为保证向社会各界提供可靠、优质的品牌产品，公司专门引进了一套先进的产品质量试验控制设备，汇聚了一批具有专业知识和多年实践经验的技术人员，从硬件和软件两个方面建立起了全面的产品质量保证体系；至今产品出厂合格率为100%。</w:t>
      </w:r>
    </w:p>
    <w:p>
      <w:pPr>
        <w:tabs>
          <w:tab w:val="left" w:pos="3090"/>
        </w:tabs>
        <w:jc w:val="center"/>
        <w:rPr>
          <w:rFonts w:ascii="宋体" w:hAnsi="宋体"/>
          <w:b/>
          <w:sz w:val="24"/>
          <w:szCs w:val="28"/>
        </w:rPr>
      </w:pPr>
      <w:r>
        <w:rPr>
          <w:rFonts w:hint="eastAsia" w:ascii="宋体" w:hAnsi="宋体"/>
          <w:b/>
          <w:sz w:val="24"/>
          <w:szCs w:val="28"/>
        </w:rPr>
        <w:t>表2-1 单位基本情况一览表</w:t>
      </w:r>
    </w:p>
    <w:tbl>
      <w:tblPr>
        <w:tblStyle w:val="20"/>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660"/>
        <w:gridCol w:w="1250"/>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noWrap/>
            <w:vAlign w:val="center"/>
          </w:tcPr>
          <w:p>
            <w:pPr>
              <w:pStyle w:val="12"/>
              <w:ind w:firstLine="404"/>
              <w:jc w:val="center"/>
              <w:rPr>
                <w:rFonts w:ascii="Times New Roman" w:hAnsi="Times New Roman"/>
                <w:bCs/>
                <w:sz w:val="21"/>
              </w:rPr>
            </w:pPr>
            <w:r>
              <w:rPr>
                <w:rFonts w:hint="eastAsia" w:ascii="Times New Roman" w:hAnsi="宋体"/>
                <w:spacing w:val="-4"/>
                <w:sz w:val="21"/>
              </w:rPr>
              <w:t>企业名称</w:t>
            </w:r>
          </w:p>
        </w:tc>
        <w:tc>
          <w:tcPr>
            <w:tcW w:w="7432" w:type="dxa"/>
            <w:gridSpan w:val="3"/>
            <w:noWrap/>
            <w:vAlign w:val="center"/>
          </w:tcPr>
          <w:p>
            <w:pPr>
              <w:pStyle w:val="12"/>
              <w:ind w:firstLine="480"/>
              <w:rPr>
                <w:rFonts w:hAnsi="宋体" w:cs="宋体"/>
                <w:sz w:val="24"/>
              </w:rPr>
            </w:pPr>
            <w:r>
              <w:rPr>
                <w:rFonts w:hint="eastAsia" w:hAnsi="宋体" w:cs="宋体"/>
                <w:sz w:val="24"/>
              </w:rPr>
              <w:t>南充市顺嘉高建材有限公司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noWrap/>
            <w:vAlign w:val="center"/>
          </w:tcPr>
          <w:p>
            <w:pPr>
              <w:pStyle w:val="12"/>
              <w:ind w:firstLine="404"/>
              <w:jc w:val="center"/>
              <w:rPr>
                <w:rFonts w:ascii="Times New Roman" w:hAnsi="Times New Roman"/>
                <w:spacing w:val="-4"/>
                <w:sz w:val="21"/>
              </w:rPr>
            </w:pPr>
            <w:r>
              <w:rPr>
                <w:rFonts w:hint="eastAsia" w:ascii="Times New Roman" w:hAnsi="宋体"/>
                <w:spacing w:val="-4"/>
                <w:sz w:val="21"/>
              </w:rPr>
              <w:t>企业地址</w:t>
            </w:r>
          </w:p>
        </w:tc>
        <w:tc>
          <w:tcPr>
            <w:tcW w:w="7432" w:type="dxa"/>
            <w:gridSpan w:val="3"/>
            <w:noWrap/>
            <w:vAlign w:val="center"/>
          </w:tcPr>
          <w:p>
            <w:pPr>
              <w:pStyle w:val="12"/>
              <w:ind w:firstLine="480"/>
              <w:rPr>
                <w:rFonts w:hAnsi="宋体" w:cs="宋体"/>
                <w:sz w:val="24"/>
              </w:rPr>
            </w:pPr>
            <w:r>
              <w:rPr>
                <w:rFonts w:hint="eastAsia" w:hAnsi="宋体" w:cs="宋体"/>
                <w:sz w:val="24"/>
              </w:rPr>
              <w:t>南充市嘉陵区工业集中区建材园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noWrap/>
            <w:vAlign w:val="center"/>
          </w:tcPr>
          <w:p>
            <w:pPr>
              <w:pStyle w:val="12"/>
              <w:ind w:firstLine="404"/>
              <w:jc w:val="center"/>
              <w:rPr>
                <w:rFonts w:ascii="Times New Roman" w:hAnsi="Times New Roman"/>
                <w:spacing w:val="-4"/>
                <w:sz w:val="21"/>
              </w:rPr>
            </w:pPr>
            <w:r>
              <w:rPr>
                <w:rFonts w:hint="eastAsia" w:ascii="Times New Roman" w:hAnsi="宋体"/>
                <w:spacing w:val="-4"/>
                <w:sz w:val="21"/>
              </w:rPr>
              <w:t>公司类型</w:t>
            </w:r>
          </w:p>
        </w:tc>
        <w:tc>
          <w:tcPr>
            <w:tcW w:w="2660" w:type="dxa"/>
            <w:noWrap/>
            <w:vAlign w:val="center"/>
          </w:tcPr>
          <w:p>
            <w:pPr>
              <w:pStyle w:val="12"/>
              <w:ind w:firstLine="480"/>
              <w:rPr>
                <w:rFonts w:hAnsi="宋体" w:cs="宋体"/>
                <w:sz w:val="24"/>
              </w:rPr>
            </w:pPr>
            <w:r>
              <w:rPr>
                <w:rFonts w:hint="eastAsia" w:hAnsi="宋体" w:cs="宋体"/>
                <w:sz w:val="24"/>
              </w:rPr>
              <w:t>有限责任公司</w:t>
            </w:r>
          </w:p>
        </w:tc>
        <w:tc>
          <w:tcPr>
            <w:tcW w:w="1250" w:type="dxa"/>
            <w:noWrap/>
            <w:vAlign w:val="center"/>
          </w:tcPr>
          <w:p>
            <w:pPr>
              <w:pStyle w:val="12"/>
              <w:ind w:firstLine="404"/>
              <w:jc w:val="center"/>
              <w:rPr>
                <w:rFonts w:ascii="Times New Roman" w:hAnsi="Times New Roman"/>
                <w:spacing w:val="-4"/>
                <w:sz w:val="21"/>
              </w:rPr>
            </w:pPr>
            <w:r>
              <w:rPr>
                <w:rFonts w:hint="eastAsia" w:ascii="Times New Roman" w:hAnsi="宋体"/>
                <w:spacing w:val="-4"/>
                <w:sz w:val="21"/>
              </w:rPr>
              <w:t>成立时间</w:t>
            </w:r>
          </w:p>
        </w:tc>
        <w:tc>
          <w:tcPr>
            <w:tcW w:w="3522" w:type="dxa"/>
            <w:noWrap/>
            <w:vAlign w:val="center"/>
          </w:tcPr>
          <w:p>
            <w:pPr>
              <w:pStyle w:val="12"/>
              <w:ind w:firstLine="480"/>
              <w:rPr>
                <w:rFonts w:ascii="Times New Roman" w:hAnsi="Times New Roman"/>
                <w:spacing w:val="-4"/>
                <w:sz w:val="21"/>
              </w:rPr>
            </w:pPr>
            <w:r>
              <w:rPr>
                <w:rFonts w:hint="eastAsia" w:hAnsi="宋体" w:cs="宋体"/>
                <w:sz w:val="24"/>
              </w:rPr>
              <w:t>2012年09月14日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noWrap/>
            <w:vAlign w:val="center"/>
          </w:tcPr>
          <w:p>
            <w:pPr>
              <w:pStyle w:val="12"/>
              <w:ind w:firstLine="404"/>
              <w:jc w:val="center"/>
              <w:rPr>
                <w:rFonts w:ascii="Times New Roman" w:hAnsi="Times New Roman"/>
                <w:spacing w:val="-4"/>
                <w:sz w:val="21"/>
              </w:rPr>
            </w:pPr>
            <w:r>
              <w:rPr>
                <w:rFonts w:hint="eastAsia" w:ascii="Times New Roman" w:hAnsi="宋体"/>
                <w:spacing w:val="-4"/>
                <w:sz w:val="21"/>
              </w:rPr>
              <w:t>法人代表人</w:t>
            </w:r>
          </w:p>
        </w:tc>
        <w:tc>
          <w:tcPr>
            <w:tcW w:w="2660" w:type="dxa"/>
            <w:noWrap/>
            <w:vAlign w:val="center"/>
          </w:tcPr>
          <w:p>
            <w:pPr>
              <w:pStyle w:val="12"/>
              <w:ind w:firstLine="480"/>
              <w:rPr>
                <w:rFonts w:hAnsi="宋体" w:cs="宋体"/>
                <w:sz w:val="24"/>
              </w:rPr>
            </w:pPr>
            <w:r>
              <w:rPr>
                <w:rFonts w:hint="eastAsia" w:hAnsi="宋体" w:cs="宋体"/>
                <w:sz w:val="24"/>
              </w:rPr>
              <w:t>何小平</w:t>
            </w:r>
          </w:p>
        </w:tc>
        <w:tc>
          <w:tcPr>
            <w:tcW w:w="1250" w:type="dxa"/>
            <w:noWrap/>
            <w:vAlign w:val="center"/>
          </w:tcPr>
          <w:p>
            <w:pPr>
              <w:pStyle w:val="12"/>
              <w:ind w:firstLine="404"/>
              <w:jc w:val="center"/>
              <w:rPr>
                <w:rFonts w:ascii="Times New Roman" w:hAnsi="Times New Roman"/>
                <w:spacing w:val="-4"/>
                <w:sz w:val="21"/>
              </w:rPr>
            </w:pPr>
            <w:r>
              <w:rPr>
                <w:rFonts w:hint="eastAsia" w:ascii="Times New Roman" w:hAnsi="宋体"/>
                <w:spacing w:val="-4"/>
                <w:sz w:val="21"/>
              </w:rPr>
              <w:t>注册资金</w:t>
            </w:r>
          </w:p>
        </w:tc>
        <w:tc>
          <w:tcPr>
            <w:tcW w:w="3522" w:type="dxa"/>
            <w:noWrap/>
            <w:vAlign w:val="center"/>
          </w:tcPr>
          <w:p>
            <w:pPr>
              <w:pStyle w:val="12"/>
              <w:ind w:firstLine="480"/>
              <w:rPr>
                <w:rFonts w:ascii="Times New Roman" w:hAnsi="Times New Roman"/>
                <w:spacing w:val="-4"/>
                <w:sz w:val="21"/>
              </w:rPr>
            </w:pPr>
            <w:r>
              <w:rPr>
                <w:rFonts w:hint="eastAsia" w:hAnsi="宋体" w:cs="宋体"/>
                <w:sz w:val="24"/>
              </w:rPr>
              <w:t>叁仟万元（人民币）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noWrap/>
            <w:vAlign w:val="center"/>
          </w:tcPr>
          <w:p>
            <w:pPr>
              <w:pStyle w:val="12"/>
              <w:ind w:firstLine="404"/>
              <w:jc w:val="center"/>
              <w:rPr>
                <w:rFonts w:ascii="Times New Roman" w:hAnsi="Times New Roman"/>
                <w:spacing w:val="-4"/>
                <w:sz w:val="21"/>
              </w:rPr>
            </w:pPr>
            <w:r>
              <w:rPr>
                <w:rFonts w:hint="eastAsia" w:ascii="Times New Roman" w:hAnsi="宋体"/>
                <w:spacing w:val="-4"/>
                <w:sz w:val="21"/>
              </w:rPr>
              <w:t>营业执照编号</w:t>
            </w:r>
          </w:p>
        </w:tc>
        <w:tc>
          <w:tcPr>
            <w:tcW w:w="2660" w:type="dxa"/>
            <w:noWrap/>
            <w:vAlign w:val="center"/>
          </w:tcPr>
          <w:p>
            <w:pPr>
              <w:pStyle w:val="12"/>
              <w:ind w:firstLine="0" w:firstLineChars="0"/>
              <w:rPr>
                <w:rFonts w:hAnsi="宋体" w:cs="宋体"/>
                <w:sz w:val="24"/>
              </w:rPr>
            </w:pPr>
            <w:r>
              <w:rPr>
                <w:rFonts w:hint="eastAsia" w:hAnsi="宋体" w:cs="宋体"/>
                <w:sz w:val="24"/>
              </w:rPr>
              <w:t>91511304054118231P</w:t>
            </w:r>
          </w:p>
        </w:tc>
        <w:tc>
          <w:tcPr>
            <w:tcW w:w="1250" w:type="dxa"/>
            <w:noWrap/>
            <w:vAlign w:val="center"/>
          </w:tcPr>
          <w:p>
            <w:pPr>
              <w:pStyle w:val="12"/>
              <w:ind w:firstLine="404"/>
              <w:jc w:val="center"/>
              <w:rPr>
                <w:rFonts w:ascii="Times New Roman" w:hAnsi="Times New Roman"/>
                <w:spacing w:val="-4"/>
                <w:sz w:val="21"/>
              </w:rPr>
            </w:pPr>
            <w:r>
              <w:rPr>
                <w:rFonts w:hint="eastAsia" w:ascii="Times New Roman" w:hAnsi="宋体"/>
                <w:spacing w:val="-4"/>
                <w:sz w:val="21"/>
              </w:rPr>
              <w:t>发证机关</w:t>
            </w:r>
          </w:p>
        </w:tc>
        <w:tc>
          <w:tcPr>
            <w:tcW w:w="3522" w:type="dxa"/>
            <w:noWrap/>
            <w:vAlign w:val="center"/>
          </w:tcPr>
          <w:p>
            <w:pPr>
              <w:pStyle w:val="12"/>
              <w:ind w:firstLine="0" w:firstLineChars="0"/>
              <w:rPr>
                <w:rFonts w:ascii="Times New Roman" w:hAnsi="Times New Roman"/>
                <w:spacing w:val="-4"/>
                <w:sz w:val="21"/>
              </w:rPr>
            </w:pPr>
            <w:r>
              <w:rPr>
                <w:rFonts w:hint="eastAsia" w:ascii="Times New Roman" w:hAnsi="宋体"/>
                <w:spacing w:val="-4"/>
                <w:sz w:val="21"/>
              </w:rPr>
              <w:t>南充市嘉陵区工商和质量技术监督局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0" w:type="dxa"/>
            <w:tcBorders>
              <w:bottom w:val="single" w:color="auto" w:sz="4" w:space="0"/>
            </w:tcBorders>
            <w:noWrap/>
            <w:vAlign w:val="center"/>
          </w:tcPr>
          <w:p>
            <w:pPr>
              <w:pStyle w:val="12"/>
              <w:ind w:firstLine="404"/>
              <w:jc w:val="center"/>
              <w:rPr>
                <w:rFonts w:ascii="Times New Roman" w:hAnsi="Times New Roman"/>
                <w:spacing w:val="-4"/>
                <w:sz w:val="21"/>
              </w:rPr>
            </w:pPr>
            <w:r>
              <w:rPr>
                <w:rFonts w:hint="eastAsia" w:ascii="Times New Roman" w:hAnsi="宋体"/>
                <w:spacing w:val="-4"/>
                <w:sz w:val="21"/>
              </w:rPr>
              <w:t>经营范围</w:t>
            </w:r>
          </w:p>
        </w:tc>
        <w:tc>
          <w:tcPr>
            <w:tcW w:w="7432" w:type="dxa"/>
            <w:gridSpan w:val="3"/>
            <w:tcBorders>
              <w:bottom w:val="single" w:color="auto" w:sz="4" w:space="0"/>
            </w:tcBorders>
            <w:noWrap/>
            <w:vAlign w:val="center"/>
          </w:tcPr>
          <w:p>
            <w:pPr>
              <w:pStyle w:val="12"/>
              <w:ind w:firstLine="480"/>
              <w:rPr>
                <w:rFonts w:ascii="Times New Roman" w:hAnsi="Times New Roman"/>
                <w:spacing w:val="-4"/>
                <w:sz w:val="21"/>
              </w:rPr>
            </w:pPr>
            <w:r>
              <w:rPr>
                <w:rFonts w:hint="eastAsia" w:hAnsi="宋体" w:cs="宋体"/>
                <w:sz w:val="24"/>
              </w:rPr>
              <w:t>商品混凝土生产、销售；销售：水泥制品。</w:t>
            </w:r>
          </w:p>
        </w:tc>
      </w:tr>
    </w:tbl>
    <w:p>
      <w:pPr>
        <w:pStyle w:val="5"/>
        <w:spacing w:line="360" w:lineRule="auto"/>
        <w:rPr>
          <w:rFonts w:ascii="宋体" w:hAnsi="宋体" w:eastAsia="宋体" w:cs="宋体"/>
          <w:sz w:val="28"/>
          <w:szCs w:val="28"/>
        </w:rPr>
      </w:pPr>
      <w:bookmarkStart w:id="44" w:name="_Toc7241"/>
      <w:bookmarkStart w:id="45" w:name="_Toc22393"/>
      <w:bookmarkStart w:id="46" w:name="_Toc26863869"/>
      <w:r>
        <w:rPr>
          <w:rFonts w:hint="eastAsia" w:ascii="宋体" w:hAnsi="宋体" w:eastAsia="宋体" w:cs="宋体"/>
          <w:sz w:val="28"/>
          <w:szCs w:val="28"/>
        </w:rPr>
        <w:t>2.1.1公司地理位置及环境等情况</w:t>
      </w:r>
      <w:bookmarkEnd w:id="43"/>
      <w:bookmarkEnd w:id="44"/>
      <w:bookmarkEnd w:id="45"/>
      <w:bookmarkEnd w:id="46"/>
    </w:p>
    <w:p>
      <w:pPr>
        <w:pStyle w:val="12"/>
        <w:spacing w:line="520" w:lineRule="exact"/>
        <w:ind w:firstLine="560"/>
        <w:rPr>
          <w:rFonts w:hAnsi="宋体" w:cs="宋体"/>
          <w:szCs w:val="28"/>
          <w:lang w:val="zh-CN"/>
        </w:rPr>
      </w:pPr>
      <w:bookmarkStart w:id="47" w:name="_Toc440539580"/>
      <w:r>
        <w:rPr>
          <w:rFonts w:hint="eastAsia" w:hAnsi="宋体" w:cs="宋体"/>
          <w:szCs w:val="28"/>
        </w:rPr>
        <w:t>1、</w:t>
      </w:r>
      <w:r>
        <w:rPr>
          <w:rFonts w:hint="eastAsia" w:hAnsi="宋体" w:cs="宋体"/>
          <w:szCs w:val="28"/>
          <w:lang w:val="zh-CN"/>
        </w:rPr>
        <w:t>厂址地理位置</w:t>
      </w:r>
      <w:bookmarkEnd w:id="47"/>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南充市顺嘉高建材有限公司位于南充市嘉陵区工业集中区建材园，</w:t>
      </w:r>
      <w:r>
        <w:rPr>
          <w:rFonts w:hint="eastAsia" w:ascii="宋体" w:hAnsi="宋体" w:cs="宋体"/>
          <w:sz w:val="28"/>
          <w:szCs w:val="28"/>
        </w:rPr>
        <w:t>距嘉陵区政府约10公里</w:t>
      </w:r>
      <w:r>
        <w:rPr>
          <w:rFonts w:hint="eastAsia" w:ascii="宋体" w:hAnsi="宋体" w:cs="宋体"/>
          <w:sz w:val="28"/>
          <w:szCs w:val="28"/>
          <w:lang w:val="zh-CN"/>
        </w:rPr>
        <w:t>，交通条件较好。</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嘉陵区工业园座落于南充市嘉陵区，嘉陵工业园已建成面积8平方公里，现已有企业 80户，其中规模以上62户。园区初步形成了以东风汽车为带动的机械汽配产业，以依格尔为带动的丝纺服装产业，以</w:t>
      </w:r>
      <w:r>
        <w:fldChar w:fldCharType="begin"/>
      </w:r>
      <w:r>
        <w:instrText xml:space="preserve"> HYPERLINK "https://baike.baidu.com/item/%E7%87%95%E4%BA%AC%E5%95%A4%E9%85%92" \t "https://baike.baidu.com/item/%E5%8D%97%E5%85%85%E5%B7%A5%E4%B8%9A%E5%9B%AD%E5%8C%BA/_blank" </w:instrText>
      </w:r>
      <w:r>
        <w:fldChar w:fldCharType="separate"/>
      </w:r>
      <w:r>
        <w:rPr>
          <w:rFonts w:ascii="宋体" w:hAnsi="宋体" w:cs="宋体"/>
          <w:sz w:val="28"/>
          <w:szCs w:val="28"/>
          <w:lang w:val="zh-CN"/>
        </w:rPr>
        <w:t>燕京啤酒</w:t>
      </w:r>
      <w:r>
        <w:rPr>
          <w:rFonts w:ascii="宋体" w:hAnsi="宋体" w:cs="宋体"/>
          <w:sz w:val="28"/>
          <w:szCs w:val="28"/>
          <w:lang w:val="zh-CN"/>
        </w:rPr>
        <w:fldChar w:fldCharType="end"/>
      </w:r>
      <w:r>
        <w:rPr>
          <w:rFonts w:ascii="宋体" w:hAnsi="宋体" w:cs="宋体"/>
          <w:sz w:val="28"/>
          <w:szCs w:val="28"/>
          <w:lang w:val="zh-CN"/>
        </w:rPr>
        <w:t>、</w:t>
      </w:r>
      <w:r>
        <w:fldChar w:fldCharType="begin"/>
      </w:r>
      <w:r>
        <w:instrText xml:space="preserve"> HYPERLINK "https://baike.baidu.com/item/%E6%B1%87%E6%BA%90%E6%9E%9C%E6%B1%81" \t "https://baike.baidu.com/item/%E5%8D%97%E5%85%85%E5%B7%A5%E4%B8%9A%E5%9B%AD%E5%8C%BA/_blank" </w:instrText>
      </w:r>
      <w:r>
        <w:fldChar w:fldCharType="separate"/>
      </w:r>
      <w:r>
        <w:rPr>
          <w:rFonts w:ascii="宋体" w:hAnsi="宋体" w:cs="宋体"/>
          <w:sz w:val="28"/>
          <w:szCs w:val="28"/>
          <w:lang w:val="zh-CN"/>
        </w:rPr>
        <w:t>汇源果汁</w:t>
      </w:r>
      <w:r>
        <w:rPr>
          <w:rFonts w:ascii="宋体" w:hAnsi="宋体" w:cs="宋体"/>
          <w:sz w:val="28"/>
          <w:szCs w:val="28"/>
          <w:lang w:val="zh-CN"/>
        </w:rPr>
        <w:fldChar w:fldCharType="end"/>
      </w:r>
      <w:r>
        <w:rPr>
          <w:rFonts w:ascii="宋体" w:hAnsi="宋体" w:cs="宋体"/>
          <w:sz w:val="28"/>
          <w:szCs w:val="28"/>
          <w:lang w:val="zh-CN"/>
        </w:rPr>
        <w:t>、鹰金钱食品为带动的食品饮料产业。</w:t>
      </w:r>
      <w:r>
        <w:rPr>
          <w:rFonts w:hint="eastAsia" w:ascii="宋体" w:hAnsi="宋体" w:cs="宋体"/>
          <w:sz w:val="28"/>
          <w:szCs w:val="28"/>
          <w:lang w:val="zh-CN"/>
        </w:rPr>
        <w:t>是省级重点工业园区，地理位置优越，交通便捷。其地理位置图如下图（2-1）所示：</w:t>
      </w:r>
    </w:p>
    <w:p>
      <w:pPr>
        <w:snapToGrid w:val="0"/>
        <w:spacing w:line="360" w:lineRule="auto"/>
        <w:rPr>
          <w:rFonts w:ascii="宋体"/>
          <w:snapToGrid w:val="0"/>
          <w:kern w:val="0"/>
          <w:sz w:val="28"/>
          <w:szCs w:val="28"/>
        </w:rPr>
      </w:pPr>
      <w:r>
        <w:pict>
          <v:shape id="_x0000_s1026" o:spid="_x0000_s1026" o:spt="61" type="#_x0000_t61" style="position:absolute;left:0pt;margin-left:154.95pt;margin-top:130.5pt;height:24.75pt;width:156.3pt;z-index:251664384;v-text-anchor:middle;mso-width-relative:page;mso-height-relative:page;" filled="f" coordsize="21600,21600" o:gfxdata="UEsDBAoAAAAAAIdO4kAAAAAAAAAAAAAAAAAEAAAAZHJzL1BLAwQUAAAACACHTuJAsY2hLtgAAAAL&#10;AQAADwAAAGRycy9kb3ducmV2LnhtbE2Py07DMBBF90j8gzVIbBC1HWiUhjiVqMQSIVq6d+IhiepH&#10;FDtt+vcMK1iO7tGdc6vt4iw74xSH4BXIlQCGvg1m8J2Cr8PbYwEsJu2NtsGjgitG2Na3N5UuTbj4&#10;TzzvU8eoxMdSK+hTGkvOY9uj03EVRvSUfYfJ6UTn1HEz6QuVO8szIXLu9ODpQ69H3PXYnvazU3Dk&#10;RfbeLulqZfPw/Lo74cexmJW6v5PiBVjCJf3B8KtP6lCTUxNmbyKzCp7EZkOogiyXNIqIPMvWwBqK&#10;pFgDryv+f0P9A1BLAwQUAAAACACHTuJAZCWbRB8CAAAkBAAADgAAAGRycy9lMm9Eb2MueG1srVPN&#10;jtMwEL4j8Q6W79s0LYW2arqHLcsFwYqFB5jaTmLkP9lukz4BjwHiBGfOPA7LazB2Q7fABSFycMb2&#10;+JtvvplZXfZakb3wQVpT0XI0pkQYZrk0TUXfvL6+mFMSIhgOyhpR0YMI9HL98MGqc0sxsa1VXHiC&#10;ICYsO1fRNka3LIrAWqEhjKwTBi9r6zVE3Pqm4B46RNeqmIzHj4vOeu68ZSIEPN0cL+k649e1YPFl&#10;XQcRiaoocot59XndprVYr2DZeHCtZAMN+AcWGqTBoCeoDUQgOy//gNKSeRtsHUfM6sLWtWQi54DZ&#10;lOPfsrltwYmcC4oT3Emm8P9g2Yv9jSeSV3RGiQGNJfr+/vO3rx/vPry7+/KJzJJCnQtLdLx1N37Y&#10;BTRTun3tdfpjIqTPqh5Oqoo+EoaH5WI+w9woYXg3LR9NJxm0uH/tfIjPhNUkGRXtBG/EKyzdFShl&#10;dzELC/vnIWaF+cAT+NuSklorLNgeFLmYj8vpYqjomdPk3KmclItJmZww/oCJ1k8GKYCx11Kp3BjK&#10;kC5xfoLiMMD2rBVENLVDwYJpMrNgleTpSXocfLO9Up4gIRQif0OwX9xSvA2E9uiXr47Evd0ZnmO3&#10;AvhTw0k8OCyKwemhiYwWnBIlcNiSlT0jSPU3npinMph4KuexgMmK/bZHmGRuLT9gN4BhrcUZYdFT&#10;snNeNi1W5ShacsNWzPINY5N6/XyfI9wP9/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Y2hLtgA&#10;AAALAQAADwAAAAAAAAABACAAAAAiAAAAZHJzL2Rvd25yZXYueG1sUEsBAhQAFAAAAAgAh07iQGQl&#10;m0QfAgAAJAQAAA4AAAAAAAAAAQAgAAAAJwEAAGRycy9lMm9Eb2MueG1sUEsFBgAAAAAGAAYAWQEA&#10;ALgFAAAAAA==&#10;" adj="-6510,37135">
            <v:path/>
            <v:fill on="f" focussize="0,0"/>
            <v:stroke weight="0.25pt" joinstyle="round"/>
            <v:imagedata o:title=""/>
            <o:lock v:ext="edit"/>
            <v:textbox>
              <w:txbxContent>
                <w:p>
                  <w:r>
                    <w:rPr>
                      <w:rFonts w:hint="eastAsia" w:hAnsi="宋体" w:cs="宋体"/>
                      <w:sz w:val="24"/>
                      <w:lang w:val="zh-CN"/>
                    </w:rPr>
                    <w:t>南充市顺嘉高建材有限公司</w:t>
                  </w:r>
                </w:p>
              </w:txbxContent>
            </v:textbox>
          </v:shape>
        </w:pict>
      </w:r>
      <w:r>
        <w:drawing>
          <wp:inline distT="0" distB="0" distL="114300" distR="114300">
            <wp:extent cx="6261100" cy="3275330"/>
            <wp:effectExtent l="0" t="0" r="2540"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6261100" cy="3275330"/>
                    </a:xfrm>
                    <a:prstGeom prst="rect">
                      <a:avLst/>
                    </a:prstGeom>
                    <a:noFill/>
                    <a:ln>
                      <a:noFill/>
                    </a:ln>
                  </pic:spPr>
                </pic:pic>
              </a:graphicData>
            </a:graphic>
          </wp:inline>
        </w:drawing>
      </w:r>
    </w:p>
    <w:p>
      <w:pPr>
        <w:tabs>
          <w:tab w:val="left" w:pos="3090"/>
        </w:tabs>
        <w:jc w:val="center"/>
        <w:rPr>
          <w:rFonts w:ascii="宋体" w:hAnsi="宋体"/>
          <w:b/>
          <w:sz w:val="24"/>
          <w:szCs w:val="28"/>
        </w:rPr>
      </w:pPr>
      <w:bookmarkStart w:id="48" w:name="_Toc26359"/>
      <w:r>
        <w:rPr>
          <w:rFonts w:hint="eastAsia" w:ascii="宋体" w:hAnsi="宋体"/>
          <w:b/>
          <w:sz w:val="24"/>
          <w:szCs w:val="28"/>
        </w:rPr>
        <w:t>图2-1 地理位置图</w:t>
      </w:r>
      <w:bookmarkEnd w:id="48"/>
    </w:p>
    <w:p>
      <w:pPr>
        <w:snapToGrid w:val="0"/>
        <w:spacing w:line="360" w:lineRule="auto"/>
        <w:ind w:firstLine="560" w:firstLineChars="200"/>
        <w:rPr>
          <w:rFonts w:ascii="宋体" w:hAnsi="宋体" w:cs="宋体"/>
          <w:sz w:val="28"/>
          <w:szCs w:val="28"/>
          <w:lang w:val="zh-CN"/>
        </w:rPr>
      </w:pPr>
      <w:bookmarkStart w:id="49" w:name="_Toc440539581"/>
      <w:bookmarkStart w:id="50" w:name="_Toc18802"/>
      <w:bookmarkStart w:id="51" w:name="_Toc22165"/>
      <w:bookmarkStart w:id="52" w:name="_Toc440539582"/>
      <w:r>
        <w:rPr>
          <w:rFonts w:hint="eastAsia" w:ascii="宋体" w:hAnsi="宋体" w:cs="宋体"/>
          <w:sz w:val="28"/>
          <w:szCs w:val="28"/>
        </w:rPr>
        <w:t>2、</w:t>
      </w:r>
      <w:r>
        <w:rPr>
          <w:rFonts w:hint="eastAsia" w:ascii="宋体" w:hAnsi="宋体" w:cs="宋体"/>
          <w:sz w:val="28"/>
          <w:szCs w:val="28"/>
          <w:lang w:val="zh-CN"/>
        </w:rPr>
        <w:t>地质构造</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据岩土勘察报告可知，南充地区位于四川盆地内川中浅丘区，属新华夏构造体系的四川沉降带川中褶皱带，在南充及邻近地区为呈东西向的一系列短轴背、向斜构造，褶曲宽缓，轴部舒展，两翼地层产状平缓，区域内晚近期构造活动微弱，无断裂构造。</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嘉陵区位于龙泉山以东、华蓥山以西的褶皱地带，居四川盆地东北缘的地台，川东北拗陷部分。构造简单，形态单一，全为平缓地层。岩层倾角1°~7°之间，大部分处于水平状态，无明显的褶曲和断裂。局部地方受燕山期印支运动的影响，厚层砂岩中有一组互相交叉有X节理，其余地区，裂缝很不发育。嘉陵区位于川东丘陵区，境内地形以丘陵为主；整个地势东南、东北高、中部略低，其中低、中丘陵约占全县总面积的41.8%，低山占26.24%左右，平坝仅占30.95%。</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rPr>
        <w:t>3、</w:t>
      </w:r>
      <w:r>
        <w:rPr>
          <w:rFonts w:hint="eastAsia" w:ascii="宋体" w:hAnsi="宋体" w:cs="宋体"/>
          <w:sz w:val="28"/>
          <w:szCs w:val="28"/>
          <w:lang w:val="zh-CN"/>
        </w:rPr>
        <w:t>水文条件</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南充市水源丰富，境内河流属长江流域嘉陵江水系。市境内有“一江六河”。一江为嘉陵江，发源于陕西省西凤县，流域面积约8.8万km</w:t>
      </w:r>
      <w:r>
        <w:rPr>
          <w:rFonts w:hint="eastAsia" w:ascii="宋体" w:hAnsi="宋体" w:cs="宋体"/>
          <w:sz w:val="28"/>
          <w:szCs w:val="28"/>
          <w:vertAlign w:val="superscript"/>
          <w:lang w:val="zh-CN"/>
        </w:rPr>
        <w:t>2</w:t>
      </w:r>
      <w:r>
        <w:rPr>
          <w:rFonts w:hint="eastAsia" w:ascii="宋体" w:hAnsi="宋体" w:cs="宋体"/>
          <w:sz w:val="28"/>
          <w:szCs w:val="28"/>
          <w:lang w:val="zh-CN"/>
        </w:rPr>
        <w:t>，全长约1120km，是长江第二大支流，历年最大洪峰流量30100m3/s（1903年）。嘉陵江历史最低枯水位为259.413m（黄海高程，下同），历史最高洪水位为274.823m（1903年），境内流程301km，南充经开区多年平均流量814m</w:t>
      </w:r>
      <w:r>
        <w:rPr>
          <w:rFonts w:hint="eastAsia" w:ascii="宋体" w:hAnsi="宋体" w:cs="宋体"/>
          <w:sz w:val="28"/>
          <w:szCs w:val="28"/>
          <w:vertAlign w:val="superscript"/>
          <w:lang w:val="zh-CN"/>
        </w:rPr>
        <w:t>3</w:t>
      </w:r>
      <w:r>
        <w:rPr>
          <w:rFonts w:hint="eastAsia" w:ascii="宋体" w:hAnsi="宋体" w:cs="宋体"/>
          <w:sz w:val="28"/>
          <w:szCs w:val="28"/>
          <w:lang w:val="zh-CN"/>
        </w:rPr>
        <w:t>/s、枯水期平均流量180m</w:t>
      </w:r>
      <w:r>
        <w:rPr>
          <w:rFonts w:hint="eastAsia" w:ascii="宋体" w:hAnsi="宋体" w:cs="宋体"/>
          <w:sz w:val="28"/>
          <w:szCs w:val="28"/>
          <w:vertAlign w:val="superscript"/>
          <w:lang w:val="zh-CN"/>
        </w:rPr>
        <w:t>3</w:t>
      </w:r>
      <w:r>
        <w:rPr>
          <w:rFonts w:hint="eastAsia" w:ascii="宋体" w:hAnsi="宋体" w:cs="宋体"/>
          <w:sz w:val="28"/>
          <w:szCs w:val="28"/>
          <w:lang w:val="zh-CN"/>
        </w:rPr>
        <w:t>/s，东西关航电工程最低通航流量110m</w:t>
      </w:r>
      <w:r>
        <w:rPr>
          <w:rFonts w:hint="eastAsia" w:ascii="宋体" w:hAnsi="宋体" w:cs="宋体"/>
          <w:sz w:val="28"/>
          <w:szCs w:val="28"/>
          <w:vertAlign w:val="superscript"/>
          <w:lang w:val="zh-CN"/>
        </w:rPr>
        <w:t>3</w:t>
      </w:r>
      <w:r>
        <w:rPr>
          <w:rFonts w:hint="eastAsia" w:ascii="宋体" w:hAnsi="宋体" w:cs="宋体"/>
          <w:sz w:val="28"/>
          <w:szCs w:val="28"/>
          <w:lang w:val="zh-CN"/>
        </w:rPr>
        <w:t>/s。嘉陵江下游河段河谷开阔，阶地宽平，多冲击平坝，有利于农业生产；六河为西河、东河、构溪河、白溪濠、螺溪河、西充河六条主要支流；人平均水量600m</w:t>
      </w:r>
      <w:r>
        <w:rPr>
          <w:rFonts w:hint="eastAsia" w:ascii="宋体" w:hAnsi="宋体" w:cs="宋体"/>
          <w:sz w:val="28"/>
          <w:szCs w:val="28"/>
          <w:vertAlign w:val="superscript"/>
          <w:lang w:val="zh-CN"/>
        </w:rPr>
        <w:t>3</w:t>
      </w:r>
      <w:r>
        <w:rPr>
          <w:rFonts w:hint="eastAsia" w:ascii="宋体" w:hAnsi="宋体" w:cs="宋体"/>
          <w:sz w:val="28"/>
          <w:szCs w:val="28"/>
          <w:lang w:val="zh-CN"/>
        </w:rPr>
        <w:t>，低于全国、全省的平均水平。</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rPr>
        <w:t>4、</w:t>
      </w:r>
      <w:r>
        <w:rPr>
          <w:rFonts w:hint="eastAsia" w:ascii="宋体" w:hAnsi="宋体" w:cs="宋体"/>
          <w:sz w:val="28"/>
          <w:szCs w:val="28"/>
          <w:lang w:val="zh-CN"/>
        </w:rPr>
        <w:t>地震烈度</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根据《建筑抗震设计规范》（GB50011-2010，2016版）和《中国地震动参数区划图》（GB18306-2015）的有关规定，南充市抗震设防烈度为6度，设计基本地震加速度为0.05g。</w:t>
      </w:r>
    </w:p>
    <w:bookmarkEnd w:id="49"/>
    <w:p>
      <w:pPr>
        <w:pStyle w:val="5"/>
        <w:spacing w:line="360" w:lineRule="auto"/>
        <w:rPr>
          <w:rFonts w:ascii="宋体" w:hAnsi="宋体" w:eastAsia="宋体" w:cs="宋体"/>
          <w:b w:val="0"/>
          <w:bCs w:val="0"/>
          <w:sz w:val="28"/>
          <w:szCs w:val="28"/>
          <w:lang w:val="zh-CN"/>
        </w:rPr>
      </w:pPr>
      <w:bookmarkStart w:id="53" w:name="_Toc26863870"/>
      <w:bookmarkStart w:id="54" w:name="_Toc14244"/>
      <w:r>
        <w:rPr>
          <w:rFonts w:hint="eastAsia" w:ascii="宋体" w:hAnsi="宋体" w:eastAsia="宋体" w:cs="宋体"/>
          <w:b w:val="0"/>
          <w:bCs w:val="0"/>
          <w:sz w:val="28"/>
          <w:szCs w:val="28"/>
          <w:lang w:val="zh-CN"/>
        </w:rPr>
        <w:t>2.</w:t>
      </w:r>
      <w:r>
        <w:rPr>
          <w:rFonts w:hint="eastAsia" w:ascii="宋体" w:hAnsi="宋体" w:eastAsia="宋体" w:cs="宋体"/>
          <w:b w:val="0"/>
          <w:bCs w:val="0"/>
          <w:sz w:val="28"/>
          <w:szCs w:val="28"/>
        </w:rPr>
        <w:t>1.2</w:t>
      </w:r>
      <w:r>
        <w:rPr>
          <w:rFonts w:hint="eastAsia" w:ascii="宋体" w:hAnsi="宋体" w:eastAsia="宋体" w:cs="宋体"/>
          <w:b w:val="0"/>
          <w:bCs w:val="0"/>
          <w:sz w:val="28"/>
          <w:szCs w:val="28"/>
          <w:lang w:val="zh-CN"/>
        </w:rPr>
        <w:t>周边环境</w:t>
      </w:r>
      <w:bookmarkEnd w:id="50"/>
      <w:bookmarkEnd w:id="51"/>
      <w:bookmarkEnd w:id="52"/>
      <w:bookmarkEnd w:id="53"/>
      <w:bookmarkEnd w:id="54"/>
    </w:p>
    <w:p>
      <w:pPr>
        <w:snapToGrid w:val="0"/>
        <w:spacing w:line="360" w:lineRule="auto"/>
        <w:ind w:firstLine="560" w:firstLineChars="200"/>
        <w:rPr>
          <w:rFonts w:ascii="宋体" w:hAnsi="宋体" w:cs="宋体"/>
          <w:sz w:val="28"/>
          <w:szCs w:val="28"/>
        </w:rPr>
      </w:pPr>
      <w:r>
        <w:rPr>
          <w:rFonts w:hint="eastAsia" w:ascii="宋体" w:hAnsi="宋体" w:cs="宋体"/>
          <w:sz w:val="28"/>
          <w:szCs w:val="28"/>
          <w:lang w:val="zh-CN"/>
        </w:rPr>
        <w:t>南充市顺嘉高建材有限公司项目位于嘉陵区工业集中建材园，北面紧邻燕京大道，交通较便利。东面为待建空地，南面紧邻山体；西面距离厂界</w:t>
      </w:r>
      <w:r>
        <w:rPr>
          <w:rFonts w:hint="eastAsia" w:ascii="宋体" w:hAnsi="宋体" w:cs="宋体"/>
          <w:sz w:val="28"/>
          <w:szCs w:val="28"/>
        </w:rPr>
        <w:t>约10m处为红狮水泥厂。道路对面约50m处为衡鼎建材企业。祥见“周边关系图”。</w:t>
      </w:r>
    </w:p>
    <w:p>
      <w:pPr>
        <w:jc w:val="left"/>
        <w:rPr>
          <w:rFonts w:ascii="宋体" w:hAnsi="宋体"/>
          <w:sz w:val="24"/>
          <w:szCs w:val="28"/>
        </w:rPr>
      </w:pPr>
      <w:r>
        <w:drawing>
          <wp:inline distT="0" distB="0" distL="114300" distR="114300">
            <wp:extent cx="5948045" cy="7310755"/>
            <wp:effectExtent l="0" t="0" r="10795" b="444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rcRect t="7178"/>
                    <a:stretch>
                      <a:fillRect/>
                    </a:stretch>
                  </pic:blipFill>
                  <pic:spPr>
                    <a:xfrm>
                      <a:off x="0" y="0"/>
                      <a:ext cx="5948045" cy="7310755"/>
                    </a:xfrm>
                    <a:prstGeom prst="rect">
                      <a:avLst/>
                    </a:prstGeom>
                    <a:noFill/>
                    <a:ln>
                      <a:noFill/>
                    </a:ln>
                  </pic:spPr>
                </pic:pic>
              </a:graphicData>
            </a:graphic>
          </wp:inline>
        </w:drawing>
      </w:r>
    </w:p>
    <w:p>
      <w:pPr>
        <w:tabs>
          <w:tab w:val="left" w:pos="3090"/>
        </w:tabs>
        <w:jc w:val="center"/>
        <w:rPr>
          <w:rFonts w:ascii="宋体" w:hAnsi="宋体"/>
          <w:b/>
          <w:sz w:val="24"/>
          <w:szCs w:val="28"/>
        </w:rPr>
      </w:pPr>
      <w:r>
        <w:rPr>
          <w:rFonts w:hint="eastAsia" w:ascii="宋体" w:hAnsi="宋体"/>
          <w:b/>
          <w:sz w:val="24"/>
          <w:szCs w:val="28"/>
        </w:rPr>
        <w:t>图2-2周边环境示意图</w:t>
      </w:r>
    </w:p>
    <w:p>
      <w:pPr>
        <w:pStyle w:val="5"/>
        <w:spacing w:line="360" w:lineRule="auto"/>
        <w:rPr>
          <w:rFonts w:ascii="宋体" w:hAnsi="宋体" w:eastAsia="宋体" w:cs="宋体"/>
          <w:b w:val="0"/>
          <w:bCs w:val="0"/>
          <w:sz w:val="28"/>
          <w:szCs w:val="28"/>
          <w:lang w:val="zh-CN"/>
        </w:rPr>
      </w:pPr>
      <w:bookmarkStart w:id="55" w:name="_Toc16791"/>
      <w:bookmarkStart w:id="56" w:name="_Toc440539583"/>
      <w:bookmarkStart w:id="57" w:name="_Toc3945"/>
      <w:bookmarkStart w:id="58" w:name="_Toc26863871"/>
      <w:bookmarkStart w:id="59" w:name="_Toc27437"/>
      <w:r>
        <w:rPr>
          <w:rFonts w:hint="eastAsia" w:ascii="宋体" w:hAnsi="宋体" w:eastAsia="宋体" w:cs="宋体"/>
          <w:b w:val="0"/>
          <w:bCs w:val="0"/>
          <w:sz w:val="28"/>
          <w:szCs w:val="28"/>
          <w:lang w:val="zh-CN"/>
        </w:rPr>
        <w:t>2.1.3总平面布置</w:t>
      </w:r>
      <w:bookmarkEnd w:id="55"/>
      <w:bookmarkEnd w:id="56"/>
      <w:bookmarkEnd w:id="57"/>
      <w:bookmarkEnd w:id="58"/>
      <w:bookmarkEnd w:id="59"/>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公司功能区域分布明确，分为生产区、仓储区和生活区。其中办公生活区位于场地的东北面，仓储区包括机砂，细石等堆场，位于场地的东南侧；生产区位于仓储区的西北面。另外厂区在西北面（靠近燕京大道侧）设置了两个出入口。祥见“总平面布置图”</w:t>
      </w:r>
    </w:p>
    <w:p>
      <w:pPr>
        <w:spacing w:line="360" w:lineRule="auto"/>
        <w:jc w:val="left"/>
        <w:rPr>
          <w:rFonts w:ascii="宋体" w:hAnsi="宋体" w:cs="宋体"/>
          <w:sz w:val="24"/>
          <w:lang w:val="zh-CN"/>
        </w:rPr>
      </w:pPr>
      <w:r>
        <w:drawing>
          <wp:inline distT="0" distB="0" distL="114300" distR="114300">
            <wp:extent cx="5370195" cy="4826000"/>
            <wp:effectExtent l="0" t="0" r="9525" b="508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rcRect r="2048"/>
                    <a:stretch>
                      <a:fillRect/>
                    </a:stretch>
                  </pic:blipFill>
                  <pic:spPr>
                    <a:xfrm>
                      <a:off x="0" y="0"/>
                      <a:ext cx="5370195" cy="4826000"/>
                    </a:xfrm>
                    <a:prstGeom prst="rect">
                      <a:avLst/>
                    </a:prstGeom>
                    <a:noFill/>
                    <a:ln>
                      <a:noFill/>
                    </a:ln>
                  </pic:spPr>
                </pic:pic>
              </a:graphicData>
            </a:graphic>
          </wp:inline>
        </w:drawing>
      </w:r>
    </w:p>
    <w:p>
      <w:pPr>
        <w:tabs>
          <w:tab w:val="left" w:pos="3090"/>
        </w:tabs>
        <w:jc w:val="center"/>
        <w:rPr>
          <w:rFonts w:ascii="宋体" w:hAnsi="宋体"/>
          <w:b/>
          <w:sz w:val="24"/>
          <w:szCs w:val="28"/>
        </w:rPr>
      </w:pPr>
      <w:r>
        <w:rPr>
          <w:rFonts w:hint="eastAsia" w:ascii="宋体" w:hAnsi="宋体"/>
          <w:b/>
          <w:sz w:val="24"/>
          <w:szCs w:val="28"/>
        </w:rPr>
        <w:t>图2-3厂区平面示意图</w:t>
      </w:r>
    </w:p>
    <w:p>
      <w:pPr>
        <w:pStyle w:val="5"/>
        <w:spacing w:line="360" w:lineRule="auto"/>
        <w:rPr>
          <w:rFonts w:ascii="宋体" w:hAnsi="宋体" w:eastAsia="宋体" w:cs="宋体"/>
          <w:sz w:val="28"/>
          <w:szCs w:val="28"/>
          <w:lang w:val="zh-CN"/>
        </w:rPr>
      </w:pPr>
      <w:bookmarkStart w:id="60" w:name="_Toc440539584"/>
      <w:bookmarkStart w:id="61" w:name="_Toc2464"/>
      <w:bookmarkStart w:id="62" w:name="_Toc32306"/>
      <w:bookmarkStart w:id="63" w:name="_Toc25723"/>
      <w:bookmarkStart w:id="64" w:name="_Toc26863872"/>
      <w:r>
        <w:rPr>
          <w:rFonts w:hint="eastAsia" w:ascii="宋体" w:hAnsi="宋体" w:eastAsia="宋体" w:cs="宋体"/>
          <w:sz w:val="28"/>
          <w:szCs w:val="28"/>
          <w:lang w:val="zh-CN"/>
        </w:rPr>
        <w:t>2.</w:t>
      </w:r>
      <w:r>
        <w:rPr>
          <w:rFonts w:hint="eastAsia" w:ascii="宋体" w:hAnsi="宋体" w:eastAsia="宋体" w:cs="宋体"/>
          <w:sz w:val="28"/>
          <w:szCs w:val="28"/>
        </w:rPr>
        <w:t>1.3</w:t>
      </w:r>
      <w:r>
        <w:rPr>
          <w:rFonts w:hint="eastAsia" w:ascii="宋体" w:hAnsi="宋体" w:eastAsia="宋体" w:cs="宋体"/>
          <w:sz w:val="28"/>
          <w:szCs w:val="28"/>
          <w:lang w:val="zh-CN"/>
        </w:rPr>
        <w:t>工艺流程</w:t>
      </w:r>
      <w:bookmarkEnd w:id="60"/>
      <w:bookmarkEnd w:id="61"/>
      <w:bookmarkEnd w:id="62"/>
      <w:bookmarkEnd w:id="63"/>
      <w:bookmarkEnd w:id="64"/>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公司主要生产商品混凝土，主要是对水泥、沙、碎石等原料进行配比加水搅拌。外加剂生产区主要对混凝土所需外加剂进行计量、加水、稀释，制得的外加剂不对外销售，生产过程所需原料均外购，其流程图如下图（2-4）所示；</w:t>
      </w:r>
    </w:p>
    <w:p>
      <w:pPr>
        <w:jc w:val="center"/>
        <w:rPr>
          <w:rFonts w:ascii="宋体" w:hAnsi="宋体"/>
          <w:sz w:val="28"/>
          <w:szCs w:val="28"/>
        </w:rPr>
      </w:pPr>
      <w:r>
        <w:drawing>
          <wp:inline distT="0" distB="0" distL="114300" distR="114300">
            <wp:extent cx="4550410" cy="3094355"/>
            <wp:effectExtent l="0" t="0" r="6350" b="1460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a:stretch>
                      <a:fillRect/>
                    </a:stretch>
                  </pic:blipFill>
                  <pic:spPr>
                    <a:xfrm>
                      <a:off x="0" y="0"/>
                      <a:ext cx="4550410" cy="3094355"/>
                    </a:xfrm>
                    <a:prstGeom prst="rect">
                      <a:avLst/>
                    </a:prstGeom>
                    <a:noFill/>
                    <a:ln>
                      <a:noFill/>
                    </a:ln>
                  </pic:spPr>
                </pic:pic>
              </a:graphicData>
            </a:graphic>
          </wp:inline>
        </w:drawing>
      </w:r>
    </w:p>
    <w:p>
      <w:pPr>
        <w:tabs>
          <w:tab w:val="left" w:pos="3090"/>
        </w:tabs>
        <w:jc w:val="center"/>
        <w:rPr>
          <w:rFonts w:ascii="宋体" w:hAnsi="宋体"/>
          <w:b/>
          <w:sz w:val="24"/>
          <w:szCs w:val="28"/>
        </w:rPr>
      </w:pPr>
      <w:r>
        <w:rPr>
          <w:rFonts w:hint="eastAsia" w:ascii="宋体" w:hAnsi="宋体"/>
          <w:b/>
          <w:sz w:val="24"/>
          <w:szCs w:val="28"/>
        </w:rPr>
        <w:t>图2-4工艺流程图</w:t>
      </w:r>
    </w:p>
    <w:p>
      <w:pPr>
        <w:pStyle w:val="5"/>
        <w:spacing w:line="360" w:lineRule="auto"/>
        <w:rPr>
          <w:rFonts w:ascii="宋体" w:hAnsi="宋体" w:eastAsia="宋体" w:cs="宋体"/>
          <w:sz w:val="28"/>
          <w:szCs w:val="28"/>
        </w:rPr>
      </w:pPr>
      <w:bookmarkStart w:id="65" w:name="_Toc9103"/>
      <w:bookmarkStart w:id="66" w:name="_Toc26863873"/>
      <w:r>
        <w:rPr>
          <w:rFonts w:hint="eastAsia" w:ascii="宋体" w:hAnsi="宋体" w:eastAsia="宋体" w:cs="宋体"/>
          <w:sz w:val="28"/>
          <w:szCs w:val="28"/>
          <w:lang w:val="zh-CN"/>
        </w:rPr>
        <w:t>2.</w:t>
      </w:r>
      <w:r>
        <w:rPr>
          <w:rFonts w:hint="eastAsia" w:ascii="宋体" w:hAnsi="宋体" w:eastAsia="宋体" w:cs="宋体"/>
          <w:sz w:val="28"/>
          <w:szCs w:val="28"/>
        </w:rPr>
        <w:t>1.4设备设施清单</w:t>
      </w:r>
      <w:bookmarkEnd w:id="65"/>
      <w:bookmarkEnd w:id="66"/>
    </w:p>
    <w:tbl>
      <w:tblPr>
        <w:tblStyle w:val="20"/>
        <w:tblW w:w="8330" w:type="dxa"/>
        <w:tblInd w:w="0" w:type="dxa"/>
        <w:tblLayout w:type="fixed"/>
        <w:tblCellMar>
          <w:top w:w="0" w:type="dxa"/>
          <w:left w:w="0" w:type="dxa"/>
          <w:bottom w:w="0" w:type="dxa"/>
          <w:right w:w="0" w:type="dxa"/>
        </w:tblCellMar>
      </w:tblPr>
      <w:tblGrid>
        <w:gridCol w:w="644"/>
        <w:gridCol w:w="1612"/>
        <w:gridCol w:w="1990"/>
        <w:gridCol w:w="2426"/>
        <w:gridCol w:w="630"/>
        <w:gridCol w:w="1028"/>
      </w:tblGrid>
      <w:tr>
        <w:tblPrEx>
          <w:tblCellMar>
            <w:top w:w="0" w:type="dxa"/>
            <w:left w:w="0" w:type="dxa"/>
            <w:bottom w:w="0" w:type="dxa"/>
            <w:right w:w="0" w:type="dxa"/>
          </w:tblCellMar>
        </w:tblPrEx>
        <w:trPr>
          <w:trHeight w:val="375" w:hRule="atLeast"/>
        </w:trPr>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sz w:val="24"/>
              </w:rPr>
            </w:pPr>
            <w:r>
              <w:rPr>
                <w:rFonts w:hint="eastAsia" w:ascii="宋体" w:hAnsi="宋体" w:cs="宋体"/>
                <w:b/>
                <w:kern w:val="0"/>
                <w:sz w:val="24"/>
              </w:rPr>
              <w:t>序号</w:t>
            </w:r>
          </w:p>
        </w:tc>
        <w:tc>
          <w:tcPr>
            <w:tcW w:w="16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sz w:val="24"/>
              </w:rPr>
            </w:pPr>
            <w:r>
              <w:rPr>
                <w:rFonts w:hint="eastAsia" w:ascii="宋体" w:hAnsi="宋体" w:cs="宋体"/>
                <w:b/>
                <w:kern w:val="0"/>
                <w:sz w:val="24"/>
              </w:rPr>
              <w:t>部门</w:t>
            </w: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sz w:val="24"/>
              </w:rPr>
            </w:pPr>
            <w:r>
              <w:rPr>
                <w:rFonts w:hint="eastAsia" w:ascii="宋体" w:hAnsi="宋体" w:cs="宋体"/>
                <w:b/>
                <w:kern w:val="0"/>
                <w:sz w:val="24"/>
              </w:rPr>
              <w:t>品名</w:t>
            </w:r>
          </w:p>
        </w:tc>
        <w:tc>
          <w:tcPr>
            <w:tcW w:w="2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sz w:val="24"/>
              </w:rPr>
            </w:pPr>
            <w:r>
              <w:rPr>
                <w:rFonts w:hint="eastAsia" w:ascii="宋体" w:hAnsi="宋体" w:cs="宋体"/>
                <w:b/>
                <w:kern w:val="0"/>
                <w:sz w:val="24"/>
              </w:rPr>
              <w:t>规格型号</w:t>
            </w:r>
          </w:p>
        </w:tc>
        <w:tc>
          <w:tcPr>
            <w:tcW w:w="6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sz w:val="24"/>
              </w:rPr>
            </w:pPr>
            <w:r>
              <w:rPr>
                <w:rFonts w:hint="eastAsia" w:ascii="宋体" w:hAnsi="宋体" w:cs="宋体"/>
                <w:b/>
                <w:kern w:val="0"/>
                <w:sz w:val="24"/>
              </w:rPr>
              <w:t>单位</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sz w:val="24"/>
              </w:rPr>
            </w:pPr>
            <w:r>
              <w:rPr>
                <w:rFonts w:hint="eastAsia" w:ascii="宋体" w:hAnsi="宋体" w:cs="宋体"/>
                <w:b/>
                <w:kern w:val="0"/>
                <w:sz w:val="24"/>
              </w:rPr>
              <w:t>数量</w:t>
            </w:r>
          </w:p>
        </w:tc>
      </w:tr>
      <w:tr>
        <w:tblPrEx>
          <w:tblCellMar>
            <w:top w:w="0" w:type="dxa"/>
            <w:left w:w="0" w:type="dxa"/>
            <w:bottom w:w="0" w:type="dxa"/>
            <w:right w:w="0" w:type="dxa"/>
          </w:tblCellMar>
        </w:tblPrEx>
        <w:trPr>
          <w:trHeight w:val="390" w:hRule="atLeast"/>
        </w:trPr>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1</w:t>
            </w:r>
          </w:p>
        </w:tc>
        <w:tc>
          <w:tcPr>
            <w:tcW w:w="16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生产部</w:t>
            </w: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商混搅拌设备</w:t>
            </w:r>
          </w:p>
        </w:tc>
        <w:tc>
          <w:tcPr>
            <w:tcW w:w="2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 xml:space="preserve">   中联2×HZS240</w:t>
            </w:r>
          </w:p>
        </w:tc>
        <w:tc>
          <w:tcPr>
            <w:tcW w:w="6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套</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1</w:t>
            </w:r>
          </w:p>
        </w:tc>
      </w:tr>
      <w:tr>
        <w:tblPrEx>
          <w:tblCellMar>
            <w:top w:w="0" w:type="dxa"/>
            <w:left w:w="0" w:type="dxa"/>
            <w:bottom w:w="0" w:type="dxa"/>
            <w:right w:w="0" w:type="dxa"/>
          </w:tblCellMar>
        </w:tblPrEx>
        <w:trPr>
          <w:trHeight w:val="390" w:hRule="atLeast"/>
        </w:trPr>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2</w:t>
            </w:r>
          </w:p>
        </w:tc>
        <w:tc>
          <w:tcPr>
            <w:tcW w:w="16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生产部</w:t>
            </w: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干粉砂浆搅拌设备</w:t>
            </w:r>
          </w:p>
        </w:tc>
        <w:tc>
          <w:tcPr>
            <w:tcW w:w="2426" w:type="dxa"/>
            <w:tcBorders>
              <w:top w:val="nil"/>
              <w:left w:val="nil"/>
              <w:bottom w:val="nil"/>
              <w:right w:val="nil"/>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山东圆友重工JWD3000</w:t>
            </w:r>
          </w:p>
        </w:tc>
        <w:tc>
          <w:tcPr>
            <w:tcW w:w="6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套</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1</w:t>
            </w:r>
          </w:p>
        </w:tc>
      </w:tr>
      <w:tr>
        <w:tblPrEx>
          <w:tblCellMar>
            <w:top w:w="0" w:type="dxa"/>
            <w:left w:w="0" w:type="dxa"/>
            <w:bottom w:w="0" w:type="dxa"/>
            <w:right w:w="0" w:type="dxa"/>
          </w:tblCellMar>
        </w:tblPrEx>
        <w:trPr>
          <w:trHeight w:val="390" w:hRule="atLeast"/>
        </w:trPr>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3</w:t>
            </w:r>
          </w:p>
        </w:tc>
        <w:tc>
          <w:tcPr>
            <w:tcW w:w="16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材料部</w:t>
            </w: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地磅</w:t>
            </w:r>
          </w:p>
        </w:tc>
        <w:tc>
          <w:tcPr>
            <w:tcW w:w="2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3mх15m,120t</w:t>
            </w:r>
          </w:p>
        </w:tc>
        <w:tc>
          <w:tcPr>
            <w:tcW w:w="6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台</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1</w:t>
            </w:r>
          </w:p>
        </w:tc>
      </w:tr>
      <w:tr>
        <w:tblPrEx>
          <w:tblCellMar>
            <w:top w:w="0" w:type="dxa"/>
            <w:left w:w="0" w:type="dxa"/>
            <w:bottom w:w="0" w:type="dxa"/>
            <w:right w:w="0" w:type="dxa"/>
          </w:tblCellMar>
        </w:tblPrEx>
        <w:trPr>
          <w:trHeight w:val="390" w:hRule="atLeast"/>
        </w:trPr>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4</w:t>
            </w:r>
          </w:p>
        </w:tc>
        <w:tc>
          <w:tcPr>
            <w:tcW w:w="16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生产部</w:t>
            </w: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配电柜</w:t>
            </w:r>
          </w:p>
        </w:tc>
        <w:tc>
          <w:tcPr>
            <w:tcW w:w="2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DXB-10/0.4-</w:t>
            </w:r>
          </w:p>
        </w:tc>
        <w:tc>
          <w:tcPr>
            <w:tcW w:w="6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个</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1</w:t>
            </w:r>
          </w:p>
        </w:tc>
      </w:tr>
      <w:tr>
        <w:tblPrEx>
          <w:tblCellMar>
            <w:top w:w="0" w:type="dxa"/>
            <w:left w:w="0" w:type="dxa"/>
            <w:bottom w:w="0" w:type="dxa"/>
            <w:right w:w="0" w:type="dxa"/>
          </w:tblCellMar>
        </w:tblPrEx>
        <w:trPr>
          <w:trHeight w:val="390" w:hRule="atLeast"/>
        </w:trPr>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16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生产部</w:t>
            </w: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变压器</w:t>
            </w:r>
          </w:p>
        </w:tc>
        <w:tc>
          <w:tcPr>
            <w:tcW w:w="2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630KVA</w:t>
            </w:r>
          </w:p>
        </w:tc>
        <w:tc>
          <w:tcPr>
            <w:tcW w:w="6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台</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1</w:t>
            </w:r>
          </w:p>
        </w:tc>
      </w:tr>
      <w:tr>
        <w:tblPrEx>
          <w:tblCellMar>
            <w:top w:w="0" w:type="dxa"/>
            <w:left w:w="0" w:type="dxa"/>
            <w:bottom w:w="0" w:type="dxa"/>
            <w:right w:w="0" w:type="dxa"/>
          </w:tblCellMar>
        </w:tblPrEx>
        <w:trPr>
          <w:trHeight w:val="390" w:hRule="atLeast"/>
        </w:trPr>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6</w:t>
            </w:r>
          </w:p>
        </w:tc>
        <w:tc>
          <w:tcPr>
            <w:tcW w:w="16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生产部</w:t>
            </w: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变压器</w:t>
            </w:r>
          </w:p>
        </w:tc>
        <w:tc>
          <w:tcPr>
            <w:tcW w:w="2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250KVA</w:t>
            </w:r>
          </w:p>
        </w:tc>
        <w:tc>
          <w:tcPr>
            <w:tcW w:w="6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台</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1</w:t>
            </w:r>
          </w:p>
        </w:tc>
      </w:tr>
      <w:tr>
        <w:tblPrEx>
          <w:tblCellMar>
            <w:top w:w="0" w:type="dxa"/>
            <w:left w:w="0" w:type="dxa"/>
            <w:bottom w:w="0" w:type="dxa"/>
            <w:right w:w="0" w:type="dxa"/>
          </w:tblCellMar>
        </w:tblPrEx>
        <w:trPr>
          <w:trHeight w:val="390" w:hRule="atLeast"/>
        </w:trPr>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7</w:t>
            </w:r>
          </w:p>
        </w:tc>
        <w:tc>
          <w:tcPr>
            <w:tcW w:w="16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生产部</w:t>
            </w: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发电机</w:t>
            </w:r>
          </w:p>
        </w:tc>
        <w:tc>
          <w:tcPr>
            <w:tcW w:w="2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上海源帝300千瓦</w:t>
            </w:r>
          </w:p>
        </w:tc>
        <w:tc>
          <w:tcPr>
            <w:tcW w:w="6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台</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1</w:t>
            </w:r>
          </w:p>
        </w:tc>
      </w:tr>
      <w:tr>
        <w:tblPrEx>
          <w:tblCellMar>
            <w:top w:w="0" w:type="dxa"/>
            <w:left w:w="0" w:type="dxa"/>
            <w:bottom w:w="0" w:type="dxa"/>
            <w:right w:w="0" w:type="dxa"/>
          </w:tblCellMar>
        </w:tblPrEx>
        <w:trPr>
          <w:trHeight w:val="390" w:hRule="atLeast"/>
        </w:trPr>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8</w:t>
            </w:r>
          </w:p>
        </w:tc>
        <w:tc>
          <w:tcPr>
            <w:tcW w:w="16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生产部</w:t>
            </w: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发电机</w:t>
            </w:r>
          </w:p>
        </w:tc>
        <w:tc>
          <w:tcPr>
            <w:tcW w:w="2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康明斯500千瓦</w:t>
            </w:r>
          </w:p>
        </w:tc>
        <w:tc>
          <w:tcPr>
            <w:tcW w:w="6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台</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1</w:t>
            </w:r>
          </w:p>
        </w:tc>
      </w:tr>
      <w:tr>
        <w:tblPrEx>
          <w:tblCellMar>
            <w:top w:w="0" w:type="dxa"/>
            <w:left w:w="0" w:type="dxa"/>
            <w:bottom w:w="0" w:type="dxa"/>
            <w:right w:w="0" w:type="dxa"/>
          </w:tblCellMar>
        </w:tblPrEx>
        <w:trPr>
          <w:trHeight w:val="390" w:hRule="atLeast"/>
        </w:trPr>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9</w:t>
            </w:r>
          </w:p>
        </w:tc>
        <w:tc>
          <w:tcPr>
            <w:tcW w:w="16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生产部</w:t>
            </w: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装载机</w:t>
            </w:r>
          </w:p>
        </w:tc>
        <w:tc>
          <w:tcPr>
            <w:tcW w:w="2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柳工 ZL50C</w:t>
            </w:r>
          </w:p>
        </w:tc>
        <w:tc>
          <w:tcPr>
            <w:tcW w:w="6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台</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3</w:t>
            </w:r>
          </w:p>
        </w:tc>
      </w:tr>
      <w:tr>
        <w:tblPrEx>
          <w:tblCellMar>
            <w:top w:w="0" w:type="dxa"/>
            <w:left w:w="0" w:type="dxa"/>
            <w:bottom w:w="0" w:type="dxa"/>
            <w:right w:w="0" w:type="dxa"/>
          </w:tblCellMar>
        </w:tblPrEx>
        <w:trPr>
          <w:trHeight w:val="390" w:hRule="atLeast"/>
        </w:trPr>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16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公司各个场地</w:t>
            </w: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监控系统</w:t>
            </w:r>
          </w:p>
        </w:tc>
        <w:tc>
          <w:tcPr>
            <w:tcW w:w="2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24"/>
              </w:rPr>
            </w:pPr>
          </w:p>
        </w:tc>
        <w:tc>
          <w:tcPr>
            <w:tcW w:w="6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套</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1</w:t>
            </w:r>
          </w:p>
        </w:tc>
      </w:tr>
      <w:tr>
        <w:tblPrEx>
          <w:tblCellMar>
            <w:top w:w="0" w:type="dxa"/>
            <w:left w:w="0" w:type="dxa"/>
            <w:bottom w:w="0" w:type="dxa"/>
            <w:right w:w="0" w:type="dxa"/>
          </w:tblCellMar>
        </w:tblPrEx>
        <w:trPr>
          <w:trHeight w:val="390" w:hRule="atLeast"/>
        </w:trPr>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11</w:t>
            </w:r>
          </w:p>
        </w:tc>
        <w:tc>
          <w:tcPr>
            <w:tcW w:w="161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公司主副大门</w:t>
            </w:r>
          </w:p>
        </w:tc>
        <w:tc>
          <w:tcPr>
            <w:tcW w:w="1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电动门</w:t>
            </w:r>
          </w:p>
        </w:tc>
        <w:tc>
          <w:tcPr>
            <w:tcW w:w="242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24"/>
              </w:rPr>
            </w:pPr>
          </w:p>
        </w:tc>
        <w:tc>
          <w:tcPr>
            <w:tcW w:w="6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套</w:t>
            </w:r>
          </w:p>
        </w:tc>
        <w:tc>
          <w:tcPr>
            <w:tcW w:w="10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rPr>
              <w:t>2</w:t>
            </w:r>
          </w:p>
        </w:tc>
      </w:tr>
    </w:tbl>
    <w:p>
      <w:pPr>
        <w:pStyle w:val="2"/>
        <w:ind w:firstLine="241"/>
        <w:rPr>
          <w:rFonts w:ascii="宋体" w:hAnsi="宋体"/>
          <w:b/>
          <w:sz w:val="24"/>
          <w:szCs w:val="28"/>
        </w:rPr>
      </w:pPr>
    </w:p>
    <w:p>
      <w:pPr>
        <w:pStyle w:val="5"/>
        <w:spacing w:line="360" w:lineRule="auto"/>
        <w:rPr>
          <w:rFonts w:ascii="宋体" w:hAnsi="宋体" w:cs="宋体"/>
          <w:sz w:val="28"/>
          <w:szCs w:val="28"/>
        </w:rPr>
      </w:pPr>
      <w:bookmarkStart w:id="67" w:name="_Toc16275"/>
      <w:bookmarkStart w:id="68" w:name="_Toc18643"/>
      <w:bookmarkStart w:id="69" w:name="_Toc13500"/>
      <w:bookmarkStart w:id="70" w:name="_Toc21658"/>
      <w:bookmarkStart w:id="71" w:name="_Toc26863874"/>
      <w:bookmarkStart w:id="72" w:name="_Toc13323"/>
      <w:bookmarkStart w:id="73" w:name="_Toc490557061"/>
      <w:bookmarkStart w:id="74" w:name="_Toc30650"/>
      <w:r>
        <w:rPr>
          <w:rFonts w:hint="eastAsia" w:ascii="宋体" w:hAnsi="宋体" w:cs="宋体"/>
          <w:sz w:val="28"/>
          <w:szCs w:val="28"/>
        </w:rPr>
        <w:t>2.2各方应急力量有关基本情况</w:t>
      </w:r>
      <w:bookmarkEnd w:id="67"/>
      <w:bookmarkEnd w:id="68"/>
      <w:bookmarkEnd w:id="69"/>
      <w:bookmarkEnd w:id="70"/>
      <w:bookmarkEnd w:id="71"/>
    </w:p>
    <w:p>
      <w:pPr>
        <w:pStyle w:val="5"/>
        <w:spacing w:line="360" w:lineRule="auto"/>
        <w:rPr>
          <w:rFonts w:ascii="宋体" w:hAnsi="宋体" w:eastAsia="宋体" w:cs="宋体"/>
          <w:sz w:val="28"/>
          <w:szCs w:val="28"/>
        </w:rPr>
      </w:pPr>
      <w:bookmarkStart w:id="75" w:name="_Toc23648"/>
      <w:bookmarkStart w:id="76" w:name="_Toc26863875"/>
      <w:bookmarkStart w:id="77" w:name="_Toc26848"/>
      <w:bookmarkStart w:id="78" w:name="_Toc18478"/>
      <w:r>
        <w:rPr>
          <w:rFonts w:hint="eastAsia" w:ascii="宋体" w:hAnsi="宋体" w:eastAsia="宋体" w:cs="宋体"/>
          <w:sz w:val="28"/>
          <w:szCs w:val="28"/>
        </w:rPr>
        <w:t>2.2.1内部</w:t>
      </w:r>
      <w:r>
        <w:rPr>
          <w:rFonts w:ascii="宋体" w:hAnsi="宋体" w:eastAsia="宋体" w:cs="宋体"/>
          <w:sz w:val="28"/>
          <w:szCs w:val="28"/>
        </w:rPr>
        <w:t>应急</w:t>
      </w:r>
      <w:r>
        <w:rPr>
          <w:rFonts w:hint="eastAsia" w:ascii="宋体" w:hAnsi="宋体" w:eastAsia="宋体" w:cs="宋体"/>
          <w:sz w:val="28"/>
          <w:szCs w:val="28"/>
        </w:rPr>
        <w:t>力量</w:t>
      </w:r>
      <w:bookmarkEnd w:id="75"/>
      <w:bookmarkEnd w:id="76"/>
      <w:bookmarkEnd w:id="77"/>
      <w:bookmarkEnd w:id="78"/>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公司成立有以总经理何小平为组长的应急抢险救援领导小组，副组长由公司副总经理</w:t>
      </w:r>
      <w:r>
        <w:rPr>
          <w:rFonts w:hint="eastAsia" w:ascii="宋体" w:hAnsi="宋体" w:cs="宋体"/>
          <w:sz w:val="28"/>
          <w:szCs w:val="28"/>
        </w:rPr>
        <w:t>唐海文</w:t>
      </w:r>
      <w:r>
        <w:rPr>
          <w:rFonts w:hint="eastAsia" w:ascii="宋体" w:hAnsi="宋体" w:cs="宋体"/>
          <w:sz w:val="28"/>
          <w:szCs w:val="28"/>
          <w:lang w:val="zh-CN"/>
        </w:rPr>
        <w:t>担任。成员由其他部门经理、车间主管及安全管理部成员组成。并设安全员作为独立的日常安全、环保管理专职人员，应急抢险救援领导小组下设有下设抢险救援组、疏散警戒组、后勤保障组、医疗救护组、报警联络组、事故调查善后组负责处理应急救援事宜。领导小组办公室常设在安全管理部，日常工作由安全管理部主管。其它下设的各小组组长由公司指派部门负责人担任。重大事故发生时，由总经理任应急领导组长，领导小组副组长任副应急领导组长，负责组织和指挥应急抢险救护工作。应急领导小组一般设在安全管理部。如果应急领导组长或副应急领导组长均不在公司时，则由在公司总经办经理与安全管理部负责人为临时应急领导组长，全权负责应急抢险及救护工作。</w:t>
      </w:r>
    </w:p>
    <w:p>
      <w:pPr>
        <w:pStyle w:val="5"/>
        <w:spacing w:line="360" w:lineRule="auto"/>
        <w:rPr>
          <w:rFonts w:ascii="宋体" w:hAnsi="宋体" w:eastAsia="宋体" w:cs="宋体"/>
          <w:sz w:val="28"/>
          <w:szCs w:val="28"/>
        </w:rPr>
      </w:pPr>
      <w:bookmarkStart w:id="79" w:name="_Toc18395"/>
      <w:bookmarkStart w:id="80" w:name="_Toc19588"/>
      <w:bookmarkStart w:id="81" w:name="_Toc2569"/>
      <w:bookmarkStart w:id="82" w:name="_Toc26863876"/>
      <w:r>
        <w:rPr>
          <w:rFonts w:hint="eastAsia" w:ascii="宋体" w:hAnsi="宋体" w:eastAsia="宋体" w:cs="宋体"/>
          <w:sz w:val="28"/>
          <w:szCs w:val="28"/>
        </w:rPr>
        <w:t>2.2.2</w:t>
      </w:r>
      <w:r>
        <w:rPr>
          <w:rFonts w:ascii="宋体" w:hAnsi="宋体" w:eastAsia="宋体" w:cs="宋体"/>
          <w:sz w:val="28"/>
          <w:szCs w:val="28"/>
        </w:rPr>
        <w:t>外部应急力量</w:t>
      </w:r>
      <w:bookmarkEnd w:id="79"/>
      <w:bookmarkEnd w:id="80"/>
      <w:bookmarkEnd w:id="81"/>
      <w:bookmarkEnd w:id="82"/>
    </w:p>
    <w:p>
      <w:pPr>
        <w:pStyle w:val="19"/>
        <w:spacing w:beforeAutospacing="0" w:afterAutospacing="0"/>
        <w:ind w:firstLine="560" w:firstLineChars="200"/>
        <w:rPr>
          <w:rFonts w:cs="Courier New" w:asciiTheme="majorEastAsia" w:hAnsiTheme="majorEastAsia" w:eastAsiaTheme="majorEastAsia"/>
          <w:kern w:val="2"/>
          <w:sz w:val="28"/>
          <w:szCs w:val="21"/>
        </w:rPr>
      </w:pPr>
      <w:r>
        <w:rPr>
          <w:rFonts w:hint="eastAsia" w:cs="宋体" w:asciiTheme="majorEastAsia" w:hAnsiTheme="majorEastAsia" w:eastAsiaTheme="majorEastAsia"/>
          <w:sz w:val="28"/>
          <w:szCs w:val="28"/>
        </w:rPr>
        <w:t>公司能借用的外部力量包括</w:t>
      </w:r>
      <w:r>
        <w:rPr>
          <w:rFonts w:hint="eastAsia" w:cs="Courier New" w:asciiTheme="majorEastAsia" w:hAnsiTheme="majorEastAsia" w:eastAsiaTheme="majorEastAsia"/>
          <w:kern w:val="2"/>
          <w:sz w:val="28"/>
          <w:szCs w:val="21"/>
        </w:rPr>
        <w:t>嘉陵区人民政府、嘉陵区应急管理局、南充消防支队战勤保障大队、花园乡卫生院、嘉陵区人民医院以及周边企业应急救援物质。</w:t>
      </w:r>
    </w:p>
    <w:p>
      <w:pPr>
        <w:pStyle w:val="19"/>
        <w:spacing w:beforeAutospacing="0" w:afterAutospacing="0"/>
        <w:ind w:firstLine="560" w:firstLineChars="200"/>
        <w:rPr>
          <w:rFonts w:cs="Courier New" w:asciiTheme="majorEastAsia" w:hAnsiTheme="majorEastAsia" w:eastAsiaTheme="majorEastAsia"/>
          <w:kern w:val="2"/>
          <w:sz w:val="28"/>
          <w:szCs w:val="21"/>
        </w:rPr>
      </w:pPr>
      <w:r>
        <w:rPr>
          <w:rFonts w:hint="eastAsia" w:cs="Courier New" w:asciiTheme="majorEastAsia" w:hAnsiTheme="majorEastAsia" w:eastAsiaTheme="majorEastAsia"/>
          <w:kern w:val="2"/>
          <w:sz w:val="28"/>
          <w:szCs w:val="21"/>
        </w:rPr>
        <w:t>花园乡卫生院距企业距离约2km，发生事故时10分钟内能到达现场。</w:t>
      </w:r>
    </w:p>
    <w:p>
      <w:pPr>
        <w:pStyle w:val="19"/>
        <w:spacing w:beforeAutospacing="0" w:afterAutospacing="0"/>
        <w:ind w:firstLine="560" w:firstLineChars="200"/>
        <w:rPr>
          <w:rFonts w:cs="Courier New" w:asciiTheme="majorEastAsia" w:hAnsiTheme="majorEastAsia" w:eastAsiaTheme="majorEastAsia"/>
          <w:kern w:val="2"/>
          <w:sz w:val="28"/>
          <w:szCs w:val="21"/>
        </w:rPr>
      </w:pPr>
      <w:r>
        <w:rPr>
          <w:rFonts w:hint="eastAsia" w:cs="Courier New" w:asciiTheme="majorEastAsia" w:hAnsiTheme="majorEastAsia" w:eastAsiaTheme="majorEastAsia"/>
          <w:kern w:val="2"/>
          <w:sz w:val="28"/>
          <w:szCs w:val="21"/>
        </w:rPr>
        <w:t>南充市嘉陵区人民医院距企业距离约9km，发生事故时20分钟内能到达现场。</w:t>
      </w:r>
    </w:p>
    <w:p>
      <w:pPr>
        <w:spacing w:line="360" w:lineRule="auto"/>
        <w:ind w:firstLine="560" w:firstLineChars="200"/>
        <w:rPr>
          <w:rFonts w:cs="Courier New" w:asciiTheme="majorEastAsia" w:hAnsiTheme="majorEastAsia" w:eastAsiaTheme="majorEastAsia"/>
          <w:sz w:val="28"/>
          <w:szCs w:val="21"/>
        </w:rPr>
      </w:pPr>
      <w:r>
        <w:rPr>
          <w:rFonts w:hint="eastAsia" w:cs="Courier New" w:asciiTheme="majorEastAsia" w:hAnsiTheme="majorEastAsia" w:eastAsiaTheme="majorEastAsia"/>
          <w:sz w:val="28"/>
          <w:szCs w:val="21"/>
        </w:rPr>
        <w:t>南充消防支队战勤保障大队至公司2公里、发生事故时5分钟内能到达现场。</w:t>
      </w:r>
    </w:p>
    <w:p>
      <w:pPr>
        <w:spacing w:line="360" w:lineRule="auto"/>
        <w:ind w:firstLine="560" w:firstLineChars="200"/>
        <w:rPr>
          <w:rFonts w:ascii="宋体" w:hAnsi="宋体"/>
          <w:sz w:val="28"/>
          <w:szCs w:val="28"/>
        </w:rPr>
      </w:pPr>
      <w:r>
        <w:rPr>
          <w:rFonts w:hint="eastAsia" w:ascii="宋体" w:hAnsi="宋体"/>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jc w:val="center"/>
        <w:rPr>
          <w:rFonts w:ascii="黑体" w:hAnsi="宋体" w:eastAsia="黑体"/>
          <w:b/>
          <w:bCs/>
          <w:sz w:val="24"/>
        </w:rPr>
      </w:pPr>
    </w:p>
    <w:p>
      <w:pPr>
        <w:spacing w:line="360" w:lineRule="auto"/>
        <w:jc w:val="center"/>
        <w:rPr>
          <w:rFonts w:ascii="黑体" w:hAnsi="宋体" w:eastAsia="黑体"/>
          <w:b/>
          <w:bCs/>
          <w:sz w:val="24"/>
        </w:rPr>
      </w:pPr>
      <w:r>
        <w:rPr>
          <w:rFonts w:hint="eastAsia" w:ascii="黑体" w:hAnsi="宋体" w:eastAsia="黑体"/>
          <w:b/>
          <w:bCs/>
          <w:sz w:val="24"/>
        </w:rPr>
        <w:t>表2-2 外部应急支援一览表</w:t>
      </w:r>
    </w:p>
    <w:bookmarkEnd w:id="72"/>
    <w:bookmarkEnd w:id="73"/>
    <w:bookmarkEnd w:id="74"/>
    <w:tbl>
      <w:tblPr>
        <w:tblStyle w:val="20"/>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58"/>
        <w:gridCol w:w="894"/>
        <w:gridCol w:w="576"/>
        <w:gridCol w:w="396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vAlign w:val="center"/>
          </w:tcPr>
          <w:p>
            <w:pPr>
              <w:spacing w:beforeLines="50" w:line="240" w:lineRule="atLeast"/>
              <w:contextualSpacing/>
              <w:jc w:val="center"/>
              <w:rPr>
                <w:rFonts w:asciiTheme="majorEastAsia" w:hAnsiTheme="majorEastAsia" w:eastAsiaTheme="majorEastAsia"/>
                <w:b/>
                <w:bCs/>
                <w:sz w:val="24"/>
              </w:rPr>
            </w:pPr>
            <w:r>
              <w:rPr>
                <w:rFonts w:hint="eastAsia" w:asciiTheme="majorEastAsia" w:hAnsiTheme="majorEastAsia" w:eastAsiaTheme="majorEastAsia"/>
                <w:b/>
                <w:bCs/>
                <w:sz w:val="24"/>
              </w:rPr>
              <w:t>序号</w:t>
            </w:r>
          </w:p>
        </w:tc>
        <w:tc>
          <w:tcPr>
            <w:tcW w:w="1758" w:type="dxa"/>
            <w:vAlign w:val="center"/>
          </w:tcPr>
          <w:p>
            <w:pPr>
              <w:spacing w:beforeLines="50" w:line="240" w:lineRule="atLeast"/>
              <w:contextualSpacing/>
              <w:jc w:val="center"/>
              <w:rPr>
                <w:rFonts w:asciiTheme="majorEastAsia" w:hAnsiTheme="majorEastAsia" w:eastAsiaTheme="majorEastAsia"/>
                <w:b/>
                <w:bCs/>
                <w:sz w:val="24"/>
              </w:rPr>
            </w:pPr>
            <w:r>
              <w:rPr>
                <w:rFonts w:hint="eastAsia" w:asciiTheme="majorEastAsia" w:hAnsiTheme="majorEastAsia" w:eastAsiaTheme="majorEastAsia"/>
                <w:b/>
                <w:bCs/>
                <w:sz w:val="24"/>
              </w:rPr>
              <w:t>物资和装备名称</w:t>
            </w:r>
          </w:p>
        </w:tc>
        <w:tc>
          <w:tcPr>
            <w:tcW w:w="894" w:type="dxa"/>
            <w:vAlign w:val="center"/>
          </w:tcPr>
          <w:p>
            <w:pPr>
              <w:spacing w:beforeLines="50" w:line="240" w:lineRule="atLeast"/>
              <w:contextualSpacing/>
              <w:jc w:val="center"/>
              <w:rPr>
                <w:rFonts w:asciiTheme="majorEastAsia" w:hAnsiTheme="majorEastAsia" w:eastAsiaTheme="majorEastAsia"/>
                <w:b/>
                <w:bCs/>
                <w:sz w:val="24"/>
              </w:rPr>
            </w:pPr>
            <w:r>
              <w:rPr>
                <w:rFonts w:hint="eastAsia" w:asciiTheme="majorEastAsia" w:hAnsiTheme="majorEastAsia" w:eastAsiaTheme="majorEastAsia"/>
                <w:b/>
                <w:bCs/>
                <w:sz w:val="24"/>
              </w:rPr>
              <w:t>数量</w:t>
            </w:r>
          </w:p>
        </w:tc>
        <w:tc>
          <w:tcPr>
            <w:tcW w:w="576" w:type="dxa"/>
            <w:vAlign w:val="center"/>
          </w:tcPr>
          <w:p>
            <w:pPr>
              <w:spacing w:beforeLines="50" w:line="240" w:lineRule="atLeast"/>
              <w:contextualSpacing/>
              <w:jc w:val="center"/>
              <w:rPr>
                <w:rFonts w:asciiTheme="majorEastAsia" w:hAnsiTheme="majorEastAsia" w:eastAsiaTheme="majorEastAsia"/>
                <w:b/>
                <w:bCs/>
                <w:sz w:val="24"/>
              </w:rPr>
            </w:pPr>
            <w:r>
              <w:rPr>
                <w:rFonts w:hint="eastAsia" w:asciiTheme="majorEastAsia" w:hAnsiTheme="majorEastAsia" w:eastAsiaTheme="majorEastAsia"/>
                <w:b/>
                <w:bCs/>
                <w:sz w:val="24"/>
              </w:rPr>
              <w:t>单位</w:t>
            </w:r>
          </w:p>
        </w:tc>
        <w:tc>
          <w:tcPr>
            <w:tcW w:w="3960" w:type="dxa"/>
            <w:vAlign w:val="center"/>
          </w:tcPr>
          <w:p>
            <w:pPr>
              <w:spacing w:beforeLines="50" w:line="240" w:lineRule="atLeast"/>
              <w:contextualSpacing/>
              <w:jc w:val="center"/>
              <w:rPr>
                <w:rFonts w:asciiTheme="majorEastAsia" w:hAnsiTheme="majorEastAsia" w:eastAsiaTheme="majorEastAsia"/>
                <w:b/>
                <w:bCs/>
                <w:sz w:val="24"/>
              </w:rPr>
            </w:pPr>
            <w:r>
              <w:rPr>
                <w:rFonts w:hint="eastAsia" w:asciiTheme="majorEastAsia" w:hAnsiTheme="majorEastAsia" w:eastAsiaTheme="majorEastAsia"/>
                <w:b/>
                <w:bCs/>
                <w:sz w:val="24"/>
              </w:rPr>
              <w:t>单位名称</w:t>
            </w:r>
          </w:p>
        </w:tc>
        <w:tc>
          <w:tcPr>
            <w:tcW w:w="1399" w:type="dxa"/>
            <w:vAlign w:val="center"/>
          </w:tcPr>
          <w:p>
            <w:pPr>
              <w:spacing w:beforeLines="50" w:line="240" w:lineRule="atLeast"/>
              <w:contextualSpacing/>
              <w:jc w:val="center"/>
              <w:rPr>
                <w:rFonts w:asciiTheme="majorEastAsia" w:hAnsiTheme="majorEastAsia" w:eastAsiaTheme="majorEastAsia"/>
                <w:b/>
                <w:bCs/>
                <w:sz w:val="24"/>
              </w:rPr>
            </w:pPr>
            <w:r>
              <w:rPr>
                <w:rFonts w:hint="eastAsia" w:asciiTheme="majorEastAsia" w:hAnsiTheme="majorEastAsia" w:eastAsiaTheme="majorEastAsia"/>
                <w:b/>
                <w:bCs/>
                <w:sz w:val="24"/>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 xml:space="preserve"> 1）</w:t>
            </w:r>
          </w:p>
        </w:tc>
        <w:tc>
          <w:tcPr>
            <w:tcW w:w="1758"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消防栓</w:t>
            </w:r>
          </w:p>
        </w:tc>
        <w:tc>
          <w:tcPr>
            <w:tcW w:w="894"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20</w:t>
            </w:r>
          </w:p>
        </w:tc>
        <w:tc>
          <w:tcPr>
            <w:tcW w:w="576"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个</w:t>
            </w:r>
          </w:p>
        </w:tc>
        <w:tc>
          <w:tcPr>
            <w:tcW w:w="3960"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周边</w:t>
            </w:r>
            <w:r>
              <w:rPr>
                <w:rFonts w:asciiTheme="majorEastAsia" w:hAnsiTheme="majorEastAsia" w:eastAsiaTheme="majorEastAsia"/>
                <w:sz w:val="24"/>
              </w:rPr>
              <w:t>企业</w:t>
            </w:r>
          </w:p>
        </w:tc>
        <w:tc>
          <w:tcPr>
            <w:tcW w:w="1399" w:type="dxa"/>
            <w:vAlign w:val="center"/>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邓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 xml:space="preserve"> 2）</w:t>
            </w:r>
          </w:p>
        </w:tc>
        <w:tc>
          <w:tcPr>
            <w:tcW w:w="1758"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干粉灭火器</w:t>
            </w:r>
          </w:p>
        </w:tc>
        <w:tc>
          <w:tcPr>
            <w:tcW w:w="894"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若干</w:t>
            </w:r>
          </w:p>
        </w:tc>
        <w:tc>
          <w:tcPr>
            <w:tcW w:w="576"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个</w:t>
            </w:r>
          </w:p>
        </w:tc>
        <w:tc>
          <w:tcPr>
            <w:tcW w:w="3960"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周边</w:t>
            </w:r>
            <w:r>
              <w:rPr>
                <w:rFonts w:asciiTheme="majorEastAsia" w:hAnsiTheme="majorEastAsia" w:eastAsiaTheme="majorEastAsia"/>
                <w:sz w:val="24"/>
              </w:rPr>
              <w:t>企业</w:t>
            </w:r>
          </w:p>
        </w:tc>
        <w:tc>
          <w:tcPr>
            <w:tcW w:w="1399" w:type="dxa"/>
            <w:vAlign w:val="center"/>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邓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 xml:space="preserve"> 3）</w:t>
            </w:r>
          </w:p>
        </w:tc>
        <w:tc>
          <w:tcPr>
            <w:tcW w:w="1758"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急救箱</w:t>
            </w:r>
          </w:p>
        </w:tc>
        <w:tc>
          <w:tcPr>
            <w:tcW w:w="894"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3</w:t>
            </w:r>
          </w:p>
        </w:tc>
        <w:tc>
          <w:tcPr>
            <w:tcW w:w="576"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个</w:t>
            </w:r>
          </w:p>
        </w:tc>
        <w:tc>
          <w:tcPr>
            <w:tcW w:w="3960" w:type="dxa"/>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周边企业</w:t>
            </w:r>
          </w:p>
        </w:tc>
        <w:tc>
          <w:tcPr>
            <w:tcW w:w="1399" w:type="dxa"/>
            <w:vAlign w:val="center"/>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邓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 xml:space="preserve"> 4）</w:t>
            </w:r>
          </w:p>
        </w:tc>
        <w:tc>
          <w:tcPr>
            <w:tcW w:w="1758"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消防车</w:t>
            </w:r>
          </w:p>
        </w:tc>
        <w:tc>
          <w:tcPr>
            <w:tcW w:w="894"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12</w:t>
            </w:r>
          </w:p>
        </w:tc>
        <w:tc>
          <w:tcPr>
            <w:tcW w:w="576"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辆</w:t>
            </w:r>
          </w:p>
        </w:tc>
        <w:tc>
          <w:tcPr>
            <w:tcW w:w="3960" w:type="dxa"/>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南充消防支队战勤保障大队</w:t>
            </w:r>
          </w:p>
        </w:tc>
        <w:tc>
          <w:tcPr>
            <w:tcW w:w="1399" w:type="dxa"/>
            <w:vAlign w:val="center"/>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邓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 xml:space="preserve"> 5）</w:t>
            </w:r>
          </w:p>
        </w:tc>
        <w:tc>
          <w:tcPr>
            <w:tcW w:w="1758"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消防人员</w:t>
            </w:r>
          </w:p>
        </w:tc>
        <w:tc>
          <w:tcPr>
            <w:tcW w:w="894"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20</w:t>
            </w:r>
          </w:p>
        </w:tc>
        <w:tc>
          <w:tcPr>
            <w:tcW w:w="576"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人</w:t>
            </w:r>
          </w:p>
        </w:tc>
        <w:tc>
          <w:tcPr>
            <w:tcW w:w="3960" w:type="dxa"/>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南充消防支队战勤保障大队</w:t>
            </w:r>
          </w:p>
        </w:tc>
        <w:tc>
          <w:tcPr>
            <w:tcW w:w="1399" w:type="dxa"/>
            <w:vAlign w:val="center"/>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邓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 xml:space="preserve"> 6）</w:t>
            </w:r>
          </w:p>
        </w:tc>
        <w:tc>
          <w:tcPr>
            <w:tcW w:w="1758"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急救车</w:t>
            </w:r>
          </w:p>
        </w:tc>
        <w:tc>
          <w:tcPr>
            <w:tcW w:w="894"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2</w:t>
            </w:r>
          </w:p>
        </w:tc>
        <w:tc>
          <w:tcPr>
            <w:tcW w:w="576"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辆</w:t>
            </w:r>
          </w:p>
        </w:tc>
        <w:tc>
          <w:tcPr>
            <w:tcW w:w="3960"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花园乡卫生院</w:t>
            </w:r>
          </w:p>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嘉陵区人民医院</w:t>
            </w:r>
          </w:p>
        </w:tc>
        <w:tc>
          <w:tcPr>
            <w:tcW w:w="1399" w:type="dxa"/>
            <w:vAlign w:val="center"/>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邓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 xml:space="preserve"> 7）</w:t>
            </w:r>
          </w:p>
        </w:tc>
        <w:tc>
          <w:tcPr>
            <w:tcW w:w="1758"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担架</w:t>
            </w:r>
          </w:p>
        </w:tc>
        <w:tc>
          <w:tcPr>
            <w:tcW w:w="894"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5</w:t>
            </w:r>
          </w:p>
        </w:tc>
        <w:tc>
          <w:tcPr>
            <w:tcW w:w="576"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个</w:t>
            </w:r>
          </w:p>
        </w:tc>
        <w:tc>
          <w:tcPr>
            <w:tcW w:w="3960" w:type="dxa"/>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花园乡卫生院</w:t>
            </w:r>
          </w:p>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嘉陵区人民医院</w:t>
            </w:r>
          </w:p>
        </w:tc>
        <w:tc>
          <w:tcPr>
            <w:tcW w:w="1399" w:type="dxa"/>
            <w:vAlign w:val="center"/>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邓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8）</w:t>
            </w:r>
          </w:p>
        </w:tc>
        <w:tc>
          <w:tcPr>
            <w:tcW w:w="1758"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应急床位</w:t>
            </w:r>
          </w:p>
        </w:tc>
        <w:tc>
          <w:tcPr>
            <w:tcW w:w="894"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20</w:t>
            </w:r>
          </w:p>
        </w:tc>
        <w:tc>
          <w:tcPr>
            <w:tcW w:w="576"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个</w:t>
            </w:r>
          </w:p>
        </w:tc>
        <w:tc>
          <w:tcPr>
            <w:tcW w:w="3960" w:type="dxa"/>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花园乡卫生院</w:t>
            </w:r>
          </w:p>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嘉陵区人民医院</w:t>
            </w:r>
          </w:p>
        </w:tc>
        <w:tc>
          <w:tcPr>
            <w:tcW w:w="1399" w:type="dxa"/>
            <w:vAlign w:val="center"/>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邓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9）</w:t>
            </w:r>
          </w:p>
        </w:tc>
        <w:tc>
          <w:tcPr>
            <w:tcW w:w="1758"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急救医生</w:t>
            </w:r>
          </w:p>
        </w:tc>
        <w:tc>
          <w:tcPr>
            <w:tcW w:w="894"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10</w:t>
            </w:r>
          </w:p>
        </w:tc>
        <w:tc>
          <w:tcPr>
            <w:tcW w:w="576"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人</w:t>
            </w:r>
          </w:p>
        </w:tc>
        <w:tc>
          <w:tcPr>
            <w:tcW w:w="3960" w:type="dxa"/>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花园乡卫生院</w:t>
            </w:r>
          </w:p>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嘉陵区人民医院</w:t>
            </w:r>
          </w:p>
        </w:tc>
        <w:tc>
          <w:tcPr>
            <w:tcW w:w="1399" w:type="dxa"/>
            <w:vAlign w:val="center"/>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邓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10）</w:t>
            </w:r>
          </w:p>
        </w:tc>
        <w:tc>
          <w:tcPr>
            <w:tcW w:w="1758"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急救护士</w:t>
            </w:r>
          </w:p>
        </w:tc>
        <w:tc>
          <w:tcPr>
            <w:tcW w:w="894" w:type="dxa"/>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20</w:t>
            </w:r>
          </w:p>
        </w:tc>
        <w:tc>
          <w:tcPr>
            <w:tcW w:w="576" w:type="dxa"/>
            <w:vAlign w:val="center"/>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人</w:t>
            </w:r>
          </w:p>
        </w:tc>
        <w:tc>
          <w:tcPr>
            <w:tcW w:w="3960" w:type="dxa"/>
          </w:tcPr>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花园乡卫生院</w:t>
            </w:r>
          </w:p>
          <w:p>
            <w:pPr>
              <w:spacing w:beforeLines="50" w:line="240" w:lineRule="atLeast"/>
              <w:contextualSpacing/>
              <w:jc w:val="center"/>
              <w:rPr>
                <w:rFonts w:asciiTheme="majorEastAsia" w:hAnsiTheme="majorEastAsia" w:eastAsiaTheme="majorEastAsia"/>
                <w:sz w:val="24"/>
              </w:rPr>
            </w:pPr>
            <w:r>
              <w:rPr>
                <w:rFonts w:hint="eastAsia" w:asciiTheme="majorEastAsia" w:hAnsiTheme="majorEastAsia" w:eastAsiaTheme="majorEastAsia"/>
                <w:sz w:val="24"/>
              </w:rPr>
              <w:t>嘉陵区人民医院</w:t>
            </w:r>
          </w:p>
        </w:tc>
        <w:tc>
          <w:tcPr>
            <w:tcW w:w="1399" w:type="dxa"/>
            <w:vAlign w:val="center"/>
          </w:tcPr>
          <w:p>
            <w:pPr>
              <w:spacing w:beforeLines="50" w:line="240" w:lineRule="atLeast"/>
              <w:ind w:firstLine="120" w:firstLineChars="50"/>
              <w:contextualSpacing/>
              <w:jc w:val="center"/>
              <w:rPr>
                <w:rFonts w:asciiTheme="majorEastAsia" w:hAnsiTheme="majorEastAsia" w:eastAsiaTheme="majorEastAsia"/>
                <w:sz w:val="24"/>
              </w:rPr>
            </w:pPr>
            <w:r>
              <w:rPr>
                <w:rFonts w:hint="eastAsia" w:asciiTheme="majorEastAsia" w:hAnsiTheme="majorEastAsia" w:eastAsiaTheme="majorEastAsia"/>
                <w:sz w:val="24"/>
              </w:rPr>
              <w:t>邓  斌</w:t>
            </w:r>
          </w:p>
        </w:tc>
      </w:tr>
    </w:tbl>
    <w:p>
      <w:pPr>
        <w:pStyle w:val="12"/>
        <w:spacing w:line="240" w:lineRule="auto"/>
        <w:ind w:firstLine="209" w:firstLineChars="83"/>
        <w:jc w:val="center"/>
        <w:rPr>
          <w:rFonts w:hAnsi="宋体"/>
          <w:bCs/>
          <w:spacing w:val="6"/>
          <w:sz w:val="24"/>
          <w:szCs w:val="24"/>
        </w:rPr>
      </w:pPr>
      <w:r>
        <w:rPr>
          <w:rFonts w:hint="eastAsia" w:hAnsi="宋体"/>
          <w:bCs/>
          <w:spacing w:val="6"/>
          <w:sz w:val="24"/>
          <w:szCs w:val="24"/>
        </w:rPr>
        <w:br w:type="page"/>
      </w:r>
    </w:p>
    <w:p>
      <w:pPr>
        <w:pStyle w:val="4"/>
      </w:pPr>
      <w:bookmarkStart w:id="83" w:name="_Toc26863877"/>
      <w:bookmarkStart w:id="84" w:name="_Toc20495"/>
      <w:bookmarkStart w:id="85" w:name="_Toc481135188"/>
      <w:bookmarkStart w:id="86" w:name="_Toc29106"/>
      <w:bookmarkStart w:id="87" w:name="_Toc485656588"/>
      <w:r>
        <w:rPr>
          <w:rFonts w:hint="eastAsia"/>
        </w:rPr>
        <w:t>3危险、有害因素辨识</w:t>
      </w:r>
      <w:bookmarkEnd w:id="83"/>
      <w:bookmarkEnd w:id="84"/>
      <w:bookmarkEnd w:id="85"/>
      <w:bookmarkEnd w:id="86"/>
    </w:p>
    <w:p>
      <w:pPr>
        <w:adjustRightInd w:val="0"/>
        <w:spacing w:line="360" w:lineRule="auto"/>
        <w:ind w:firstLine="560" w:firstLineChars="200"/>
        <w:rPr>
          <w:sz w:val="28"/>
          <w:szCs w:val="28"/>
        </w:rPr>
      </w:pPr>
      <w:r>
        <w:rPr>
          <w:sz w:val="28"/>
          <w:szCs w:val="28"/>
        </w:rPr>
        <w:t>危险因素：是指能对人造成伤亡或对物造成突发性损害的因素。有害因素：是指能影响人的身体健康，导致疾病，或对物造成慢性损害的因素。通常情况下，二者并不加以区分而统称为危险、有害因素，主要指客观存在的危险、有害物质或能量超过临界值的设备、设施和场所等。</w:t>
      </w:r>
    </w:p>
    <w:p>
      <w:pPr>
        <w:adjustRightInd w:val="0"/>
        <w:spacing w:line="360" w:lineRule="auto"/>
        <w:ind w:firstLine="560" w:firstLineChars="200"/>
        <w:rPr>
          <w:sz w:val="28"/>
          <w:szCs w:val="28"/>
        </w:rPr>
      </w:pPr>
      <w:r>
        <w:rPr>
          <w:sz w:val="28"/>
          <w:szCs w:val="28"/>
        </w:rPr>
        <w:t>根据项目特点对其进行危险、有害因素辨识，主要按以下规定进行分类和识别：</w:t>
      </w:r>
    </w:p>
    <w:p>
      <w:pPr>
        <w:adjustRightInd w:val="0"/>
        <w:spacing w:line="360" w:lineRule="auto"/>
        <w:ind w:firstLine="560" w:firstLineChars="200"/>
        <w:rPr>
          <w:sz w:val="28"/>
          <w:szCs w:val="28"/>
        </w:rPr>
      </w:pPr>
      <w:r>
        <w:rPr>
          <w:sz w:val="28"/>
          <w:szCs w:val="28"/>
        </w:rPr>
        <w:t>1）按照《危险化学品</w:t>
      </w:r>
      <w:r>
        <w:rPr>
          <w:rFonts w:hint="eastAsia"/>
          <w:sz w:val="28"/>
          <w:szCs w:val="28"/>
        </w:rPr>
        <w:t>目录</w:t>
      </w:r>
      <w:r>
        <w:rPr>
          <w:sz w:val="28"/>
          <w:szCs w:val="28"/>
        </w:rPr>
        <w:t>》（20</w:t>
      </w:r>
      <w:r>
        <w:rPr>
          <w:rFonts w:hint="eastAsia"/>
          <w:sz w:val="28"/>
          <w:szCs w:val="28"/>
        </w:rPr>
        <w:t>18</w:t>
      </w:r>
      <w:r>
        <w:rPr>
          <w:sz w:val="28"/>
          <w:szCs w:val="28"/>
        </w:rPr>
        <w:t>版），对系统中使用的物质及产品进行辨识与分析。</w:t>
      </w:r>
    </w:p>
    <w:p>
      <w:pPr>
        <w:adjustRightInd w:val="0"/>
        <w:spacing w:line="360" w:lineRule="auto"/>
        <w:ind w:firstLine="560" w:firstLineChars="200"/>
        <w:rPr>
          <w:sz w:val="28"/>
          <w:szCs w:val="28"/>
        </w:rPr>
      </w:pPr>
      <w:r>
        <w:rPr>
          <w:sz w:val="28"/>
          <w:szCs w:val="28"/>
        </w:rPr>
        <w:t>2）参照《企业职工伤亡事故分类》（GB6441-1986），综合考虑起因物、引发事故的诱导性原因、致害物、伤害方式等，将事故分为物体打击、车辆伤害、机械伤害、起重伤害、触电等20类，对系统中作业场所按照事故类型进行辨识与分析。</w:t>
      </w:r>
    </w:p>
    <w:p>
      <w:pPr>
        <w:adjustRightInd w:val="0"/>
        <w:spacing w:line="360" w:lineRule="auto"/>
        <w:ind w:firstLine="560" w:firstLineChars="200"/>
        <w:rPr>
          <w:sz w:val="28"/>
          <w:szCs w:val="28"/>
        </w:rPr>
      </w:pPr>
      <w:r>
        <w:rPr>
          <w:rFonts w:hint="eastAsia"/>
          <w:sz w:val="28"/>
          <w:szCs w:val="28"/>
        </w:rPr>
        <w:t>3</w:t>
      </w:r>
      <w:r>
        <w:rPr>
          <w:sz w:val="28"/>
          <w:szCs w:val="28"/>
        </w:rPr>
        <w:t>）根据《生产过程危险和危害因素分类与代码》（GB/T13861-2009）对项目生产过程中的危险、有害因素进行辨识与分析。</w:t>
      </w:r>
    </w:p>
    <w:p>
      <w:pPr>
        <w:pStyle w:val="5"/>
        <w:widowControl/>
        <w:tabs>
          <w:tab w:val="center" w:pos="4365"/>
        </w:tabs>
        <w:adjustRightInd w:val="0"/>
        <w:snapToGrid w:val="0"/>
        <w:spacing w:line="360" w:lineRule="auto"/>
        <w:jc w:val="left"/>
        <w:rPr>
          <w:rFonts w:asciiTheme="minorEastAsia" w:hAnsiTheme="minorEastAsia" w:eastAsiaTheme="minorEastAsia" w:cstheme="minorEastAsia"/>
          <w:kern w:val="0"/>
          <w:szCs w:val="20"/>
        </w:rPr>
      </w:pPr>
      <w:bookmarkStart w:id="88" w:name="_Toc535846855"/>
      <w:bookmarkStart w:id="89" w:name="_Toc30504"/>
      <w:bookmarkStart w:id="90" w:name="_Toc26863878"/>
      <w:bookmarkStart w:id="91" w:name="_Toc321298546"/>
      <w:bookmarkStart w:id="92" w:name="_Toc487184821"/>
      <w:r>
        <w:rPr>
          <w:rFonts w:hint="eastAsia" w:asciiTheme="minorEastAsia" w:hAnsiTheme="minorEastAsia" w:eastAsiaTheme="minorEastAsia" w:cstheme="minorEastAsia"/>
          <w:kern w:val="0"/>
          <w:szCs w:val="20"/>
        </w:rPr>
        <w:t>3.1</w:t>
      </w:r>
      <w:bookmarkStart w:id="93" w:name="_Toc247527495"/>
      <w:bookmarkStart w:id="94" w:name="_Toc234989347"/>
      <w:bookmarkStart w:id="95" w:name="_Toc297049274"/>
      <w:bookmarkStart w:id="96" w:name="_Toc186621635"/>
      <w:r>
        <w:rPr>
          <w:rFonts w:hint="eastAsia" w:asciiTheme="minorEastAsia" w:hAnsiTheme="minorEastAsia" w:eastAsiaTheme="minorEastAsia" w:cstheme="minorEastAsia"/>
          <w:kern w:val="0"/>
          <w:szCs w:val="20"/>
        </w:rPr>
        <w:t xml:space="preserve"> 物料危险、有害因素辨识</w:t>
      </w:r>
      <w:bookmarkEnd w:id="88"/>
      <w:bookmarkEnd w:id="89"/>
      <w:bookmarkEnd w:id="90"/>
      <w:bookmarkEnd w:id="91"/>
      <w:bookmarkEnd w:id="92"/>
      <w:bookmarkEnd w:id="93"/>
      <w:bookmarkEnd w:id="94"/>
      <w:bookmarkEnd w:id="95"/>
      <w:bookmarkEnd w:id="96"/>
    </w:p>
    <w:p>
      <w:pPr>
        <w:spacing w:line="360" w:lineRule="auto"/>
        <w:ind w:firstLine="560" w:firstLineChars="200"/>
        <w:rPr>
          <w:sz w:val="28"/>
          <w:szCs w:val="28"/>
        </w:rPr>
      </w:pPr>
      <w:r>
        <w:rPr>
          <w:rFonts w:hint="eastAsia"/>
          <w:sz w:val="28"/>
          <w:szCs w:val="28"/>
        </w:rPr>
        <w:t>公司主要对水泥、沙石进行搅拌生产商品混凝土，不涉及危险化学品，只有食堂使用的天然气和建设过程中可能使用工业气体（氧、乙炔）属于危险化学品，其物料信息如下</w:t>
      </w:r>
      <w:r>
        <w:rPr>
          <w:sz w:val="28"/>
          <w:szCs w:val="28"/>
        </w:rPr>
        <w:t>。</w:t>
      </w:r>
    </w:p>
    <w:p>
      <w:pPr>
        <w:spacing w:line="360" w:lineRule="auto"/>
        <w:jc w:val="center"/>
        <w:rPr>
          <w:rFonts w:eastAsia="黑体" w:cs="宋体"/>
          <w:b/>
          <w:sz w:val="24"/>
        </w:rPr>
      </w:pPr>
      <w:r>
        <w:rPr>
          <w:rFonts w:eastAsia="黑体" w:cs="宋体"/>
          <w:b/>
          <w:sz w:val="24"/>
        </w:rPr>
        <w:t>表3-</w:t>
      </w:r>
      <w:r>
        <w:rPr>
          <w:rFonts w:hint="eastAsia" w:eastAsia="黑体" w:cs="宋体"/>
          <w:b/>
          <w:sz w:val="24"/>
        </w:rPr>
        <w:t>1</w:t>
      </w:r>
      <w:r>
        <w:rPr>
          <w:rFonts w:eastAsia="黑体" w:cs="宋体"/>
          <w:b/>
          <w:sz w:val="24"/>
        </w:rPr>
        <w:t xml:space="preserve"> 氧气安全数据表</w:t>
      </w:r>
    </w:p>
    <w:tbl>
      <w:tblPr>
        <w:tblStyle w:val="20"/>
        <w:tblW w:w="8533"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85"/>
        <w:gridCol w:w="1993"/>
        <w:gridCol w:w="544"/>
        <w:gridCol w:w="806"/>
        <w:gridCol w:w="261"/>
        <w:gridCol w:w="44"/>
        <w:gridCol w:w="225"/>
        <w:gridCol w:w="447"/>
        <w:gridCol w:w="992"/>
        <w:gridCol w:w="234"/>
        <w:gridCol w:w="418"/>
        <w:gridCol w:w="208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5" w:type="dxa"/>
            <w:vMerge w:val="restart"/>
            <w:tcMar>
              <w:top w:w="15" w:type="dxa"/>
              <w:left w:w="15" w:type="dxa"/>
              <w:bottom w:w="15" w:type="dxa"/>
              <w:right w:w="15" w:type="dxa"/>
            </w:tcMar>
            <w:vAlign w:val="center"/>
          </w:tcPr>
          <w:p>
            <w:pPr>
              <w:rPr>
                <w:rFonts w:ascii="宋体" w:hAnsi="宋体"/>
                <w:szCs w:val="21"/>
              </w:rPr>
            </w:pPr>
            <w:r>
              <w:rPr>
                <w:rFonts w:ascii="宋体" w:hAnsi="宋体"/>
                <w:szCs w:val="21"/>
              </w:rPr>
              <w:t>标 识</w:t>
            </w:r>
          </w:p>
        </w:tc>
        <w:tc>
          <w:tcPr>
            <w:tcW w:w="2537" w:type="dxa"/>
            <w:gridSpan w:val="2"/>
            <w:tcMar>
              <w:top w:w="15" w:type="dxa"/>
              <w:left w:w="15" w:type="dxa"/>
              <w:bottom w:w="15" w:type="dxa"/>
              <w:right w:w="15" w:type="dxa"/>
            </w:tcMar>
            <w:vAlign w:val="center"/>
          </w:tcPr>
          <w:p>
            <w:pPr>
              <w:rPr>
                <w:rFonts w:ascii="宋体" w:hAnsi="宋体"/>
                <w:szCs w:val="21"/>
              </w:rPr>
            </w:pPr>
            <w:r>
              <w:rPr>
                <w:rFonts w:ascii="宋体" w:hAnsi="宋体"/>
                <w:szCs w:val="21"/>
              </w:rPr>
              <w:t>中文名：氧气</w:t>
            </w:r>
          </w:p>
        </w:tc>
        <w:tc>
          <w:tcPr>
            <w:tcW w:w="5511" w:type="dxa"/>
            <w:gridSpan w:val="9"/>
            <w:tcMar>
              <w:top w:w="15" w:type="dxa"/>
              <w:left w:w="15" w:type="dxa"/>
              <w:bottom w:w="15" w:type="dxa"/>
              <w:right w:w="15" w:type="dxa"/>
            </w:tcMar>
            <w:vAlign w:val="center"/>
          </w:tcPr>
          <w:p>
            <w:pPr>
              <w:rPr>
                <w:rFonts w:ascii="宋体" w:hAnsi="宋体"/>
                <w:szCs w:val="21"/>
              </w:rPr>
            </w:pPr>
            <w:r>
              <w:rPr>
                <w:rFonts w:ascii="宋体" w:hAnsi="宋体"/>
                <w:szCs w:val="21"/>
              </w:rPr>
              <w:t>英文名：oxygen</w:t>
            </w:r>
          </w:p>
        </w:tc>
      </w:tr>
      <w:tr>
        <w:tblPrEx>
          <w:tblCellMar>
            <w:top w:w="0" w:type="dxa"/>
            <w:left w:w="108" w:type="dxa"/>
            <w:bottom w:w="0" w:type="dxa"/>
            <w:right w:w="108" w:type="dxa"/>
          </w:tblCellMar>
        </w:tblPrEx>
        <w:trPr>
          <w:cantSplit/>
          <w:trHeight w:val="20" w:hRule="atLeast"/>
        </w:trPr>
        <w:tc>
          <w:tcPr>
            <w:tcW w:w="485" w:type="dxa"/>
            <w:vMerge w:val="continue"/>
            <w:vAlign w:val="center"/>
          </w:tcPr>
          <w:p>
            <w:pPr>
              <w:rPr>
                <w:rFonts w:ascii="宋体" w:hAnsi="宋体"/>
                <w:szCs w:val="21"/>
              </w:rPr>
            </w:pPr>
          </w:p>
        </w:tc>
        <w:tc>
          <w:tcPr>
            <w:tcW w:w="2537" w:type="dxa"/>
            <w:gridSpan w:val="2"/>
            <w:tcMar>
              <w:top w:w="15" w:type="dxa"/>
              <w:left w:w="15" w:type="dxa"/>
              <w:bottom w:w="15" w:type="dxa"/>
              <w:right w:w="15" w:type="dxa"/>
            </w:tcMar>
            <w:vAlign w:val="center"/>
          </w:tcPr>
          <w:p>
            <w:pPr>
              <w:rPr>
                <w:rFonts w:ascii="宋体" w:hAnsi="宋体"/>
                <w:szCs w:val="21"/>
              </w:rPr>
            </w:pPr>
            <w:r>
              <w:rPr>
                <w:rFonts w:ascii="宋体" w:hAnsi="宋体"/>
                <w:szCs w:val="21"/>
              </w:rPr>
              <w:t>CAS号：7782-44-7</w:t>
            </w:r>
          </w:p>
        </w:tc>
        <w:tc>
          <w:tcPr>
            <w:tcW w:w="3427" w:type="dxa"/>
            <w:gridSpan w:val="8"/>
            <w:tcMar>
              <w:top w:w="15" w:type="dxa"/>
              <w:left w:w="15" w:type="dxa"/>
              <w:bottom w:w="15" w:type="dxa"/>
              <w:right w:w="15" w:type="dxa"/>
            </w:tcMar>
            <w:vAlign w:val="center"/>
          </w:tcPr>
          <w:p>
            <w:pPr>
              <w:rPr>
                <w:rFonts w:ascii="宋体" w:hAnsi="宋体"/>
                <w:szCs w:val="21"/>
              </w:rPr>
            </w:pPr>
            <w:r>
              <w:rPr>
                <w:rFonts w:ascii="宋体" w:hAnsi="宋体"/>
                <w:szCs w:val="21"/>
              </w:rPr>
              <w:t>UN编号：1072</w:t>
            </w:r>
          </w:p>
        </w:tc>
        <w:tc>
          <w:tcPr>
            <w:tcW w:w="2084" w:type="dxa"/>
            <w:tcMar>
              <w:top w:w="15" w:type="dxa"/>
              <w:left w:w="15" w:type="dxa"/>
              <w:bottom w:w="15" w:type="dxa"/>
              <w:right w:w="15" w:type="dxa"/>
            </w:tcMar>
            <w:vAlign w:val="center"/>
          </w:tcPr>
          <w:p>
            <w:pPr>
              <w:rPr>
                <w:rFonts w:ascii="宋体" w:hAnsi="宋体"/>
                <w:szCs w:val="21"/>
              </w:rPr>
            </w:pPr>
            <w:r>
              <w:rPr>
                <w:rFonts w:ascii="宋体" w:hAnsi="宋体"/>
                <w:szCs w:val="21"/>
              </w:rPr>
              <w:t>危险货物编号：22001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5" w:hRule="atLeast"/>
        </w:trPr>
        <w:tc>
          <w:tcPr>
            <w:tcW w:w="485" w:type="dxa"/>
            <w:vMerge w:val="restart"/>
            <w:tcMar>
              <w:top w:w="15" w:type="dxa"/>
              <w:left w:w="15" w:type="dxa"/>
              <w:bottom w:w="15" w:type="dxa"/>
              <w:right w:w="15" w:type="dxa"/>
            </w:tcMar>
            <w:vAlign w:val="center"/>
          </w:tcPr>
          <w:p>
            <w:pPr>
              <w:rPr>
                <w:rFonts w:ascii="宋体" w:hAnsi="宋体"/>
                <w:szCs w:val="21"/>
              </w:rPr>
            </w:pPr>
            <w:r>
              <w:rPr>
                <w:rFonts w:ascii="宋体" w:hAnsi="宋体"/>
                <w:szCs w:val="21"/>
              </w:rPr>
              <w:t>理化性质</w:t>
            </w:r>
          </w:p>
        </w:tc>
        <w:tc>
          <w:tcPr>
            <w:tcW w:w="8048"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性状：无色无臭气体。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5" w:hRule="atLeast"/>
        </w:trPr>
        <w:tc>
          <w:tcPr>
            <w:tcW w:w="485" w:type="dxa"/>
            <w:vMerge w:val="continue"/>
            <w:vAlign w:val="center"/>
          </w:tcPr>
          <w:p>
            <w:pPr>
              <w:rPr>
                <w:rFonts w:ascii="宋体" w:hAnsi="宋体"/>
                <w:szCs w:val="21"/>
              </w:rPr>
            </w:pPr>
          </w:p>
        </w:tc>
        <w:tc>
          <w:tcPr>
            <w:tcW w:w="8048"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主要用途：用于切割、焊接金属，制造医药、染料、炸药等。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0" w:hRule="atLeast"/>
        </w:trPr>
        <w:tc>
          <w:tcPr>
            <w:tcW w:w="485" w:type="dxa"/>
            <w:vMerge w:val="continue"/>
            <w:vAlign w:val="center"/>
          </w:tcPr>
          <w:p>
            <w:pPr>
              <w:rPr>
                <w:rFonts w:ascii="宋体" w:hAnsi="宋体"/>
                <w:szCs w:val="21"/>
              </w:rPr>
            </w:pPr>
          </w:p>
        </w:tc>
        <w:tc>
          <w:tcPr>
            <w:tcW w:w="2537" w:type="dxa"/>
            <w:gridSpan w:val="2"/>
            <w:tcMar>
              <w:top w:w="15" w:type="dxa"/>
              <w:left w:w="15" w:type="dxa"/>
              <w:bottom w:w="15" w:type="dxa"/>
              <w:right w:w="15" w:type="dxa"/>
            </w:tcMar>
            <w:vAlign w:val="center"/>
          </w:tcPr>
          <w:p>
            <w:pPr>
              <w:rPr>
                <w:rFonts w:ascii="宋体" w:hAnsi="宋体"/>
                <w:szCs w:val="21"/>
              </w:rPr>
            </w:pPr>
            <w:r>
              <w:rPr>
                <w:rFonts w:ascii="宋体" w:hAnsi="宋体"/>
                <w:szCs w:val="21"/>
              </w:rPr>
              <w:t>相对密度(水=1)：</w:t>
            </w:r>
          </w:p>
          <w:p>
            <w:pPr>
              <w:rPr>
                <w:rFonts w:ascii="宋体" w:hAnsi="宋体"/>
                <w:szCs w:val="21"/>
              </w:rPr>
            </w:pPr>
            <w:r>
              <w:rPr>
                <w:rFonts w:ascii="宋体" w:hAnsi="宋体"/>
                <w:szCs w:val="21"/>
              </w:rPr>
              <w:t>1.14（-183℃）</w:t>
            </w:r>
          </w:p>
        </w:tc>
        <w:tc>
          <w:tcPr>
            <w:tcW w:w="3009" w:type="dxa"/>
            <w:gridSpan w:val="7"/>
            <w:tcMar>
              <w:top w:w="15" w:type="dxa"/>
              <w:left w:w="15" w:type="dxa"/>
              <w:bottom w:w="15" w:type="dxa"/>
              <w:right w:w="15" w:type="dxa"/>
            </w:tcMar>
            <w:vAlign w:val="center"/>
          </w:tcPr>
          <w:p>
            <w:pPr>
              <w:rPr>
                <w:rFonts w:ascii="宋体" w:hAnsi="宋体"/>
                <w:szCs w:val="21"/>
              </w:rPr>
            </w:pPr>
            <w:r>
              <w:rPr>
                <w:rFonts w:ascii="宋体" w:hAnsi="宋体"/>
                <w:szCs w:val="21"/>
              </w:rPr>
              <w:t>饱和蒸汽压(kPa)：506.62（-164℃）</w:t>
            </w:r>
          </w:p>
        </w:tc>
        <w:tc>
          <w:tcPr>
            <w:tcW w:w="2502" w:type="dxa"/>
            <w:gridSpan w:val="2"/>
            <w:tcMar>
              <w:top w:w="15" w:type="dxa"/>
              <w:left w:w="15" w:type="dxa"/>
              <w:bottom w:w="15" w:type="dxa"/>
              <w:right w:w="15" w:type="dxa"/>
            </w:tcMar>
            <w:vAlign w:val="center"/>
          </w:tcPr>
          <w:p>
            <w:pPr>
              <w:rPr>
                <w:rFonts w:ascii="宋体" w:hAnsi="宋体"/>
                <w:szCs w:val="21"/>
              </w:rPr>
            </w:pPr>
            <w:r>
              <w:rPr>
                <w:rFonts w:ascii="宋体" w:hAnsi="宋体"/>
                <w:szCs w:val="21"/>
              </w:rPr>
              <w:t>临界温度(℃)：-118.4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0" w:hRule="atLeast"/>
        </w:trPr>
        <w:tc>
          <w:tcPr>
            <w:tcW w:w="485" w:type="dxa"/>
            <w:vMerge w:val="continue"/>
            <w:vAlign w:val="center"/>
          </w:tcPr>
          <w:p>
            <w:pPr>
              <w:rPr>
                <w:rFonts w:ascii="宋体" w:hAnsi="宋体"/>
                <w:szCs w:val="21"/>
              </w:rPr>
            </w:pPr>
          </w:p>
        </w:tc>
        <w:tc>
          <w:tcPr>
            <w:tcW w:w="2537" w:type="dxa"/>
            <w:gridSpan w:val="2"/>
            <w:tcMar>
              <w:top w:w="15" w:type="dxa"/>
              <w:left w:w="15" w:type="dxa"/>
              <w:bottom w:w="15" w:type="dxa"/>
              <w:right w:w="15" w:type="dxa"/>
            </w:tcMar>
            <w:vAlign w:val="center"/>
          </w:tcPr>
          <w:p>
            <w:pPr>
              <w:rPr>
                <w:rFonts w:ascii="宋体" w:hAnsi="宋体"/>
                <w:szCs w:val="21"/>
              </w:rPr>
            </w:pPr>
            <w:r>
              <w:rPr>
                <w:rFonts w:ascii="宋体" w:hAnsi="宋体"/>
                <w:szCs w:val="21"/>
              </w:rPr>
              <w:t>相对密度(空气=1): 1.43</w:t>
            </w:r>
          </w:p>
        </w:tc>
        <w:tc>
          <w:tcPr>
            <w:tcW w:w="3009" w:type="dxa"/>
            <w:gridSpan w:val="7"/>
            <w:tcMar>
              <w:top w:w="15" w:type="dxa"/>
              <w:left w:w="15" w:type="dxa"/>
              <w:bottom w:w="15" w:type="dxa"/>
              <w:right w:w="15" w:type="dxa"/>
            </w:tcMar>
            <w:vAlign w:val="center"/>
          </w:tcPr>
          <w:p>
            <w:pPr>
              <w:rPr>
                <w:rFonts w:ascii="宋体" w:hAnsi="宋体"/>
                <w:szCs w:val="21"/>
              </w:rPr>
            </w:pPr>
            <w:r>
              <w:rPr>
                <w:rFonts w:ascii="宋体" w:hAnsi="宋体"/>
                <w:szCs w:val="21"/>
              </w:rPr>
              <w:t>闪点(℃)：不适用</w:t>
            </w:r>
          </w:p>
        </w:tc>
        <w:tc>
          <w:tcPr>
            <w:tcW w:w="2502" w:type="dxa"/>
            <w:gridSpan w:val="2"/>
            <w:tcMar>
              <w:top w:w="15" w:type="dxa"/>
              <w:left w:w="15" w:type="dxa"/>
              <w:bottom w:w="15" w:type="dxa"/>
              <w:right w:w="15" w:type="dxa"/>
            </w:tcMar>
            <w:vAlign w:val="center"/>
          </w:tcPr>
          <w:p>
            <w:pPr>
              <w:rPr>
                <w:rFonts w:ascii="宋体" w:hAnsi="宋体"/>
                <w:szCs w:val="21"/>
              </w:rPr>
            </w:pPr>
            <w:r>
              <w:rPr>
                <w:rFonts w:ascii="宋体" w:hAnsi="宋体"/>
                <w:szCs w:val="21"/>
              </w:rPr>
              <w:t>临界压力(MPa)：5.08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34" w:hRule="atLeast"/>
        </w:trPr>
        <w:tc>
          <w:tcPr>
            <w:tcW w:w="485" w:type="dxa"/>
            <w:vMerge w:val="continue"/>
            <w:vAlign w:val="center"/>
          </w:tcPr>
          <w:p>
            <w:pPr>
              <w:rPr>
                <w:rFonts w:ascii="宋体" w:hAnsi="宋体"/>
                <w:szCs w:val="21"/>
              </w:rPr>
            </w:pPr>
          </w:p>
        </w:tc>
        <w:tc>
          <w:tcPr>
            <w:tcW w:w="3873" w:type="dxa"/>
            <w:gridSpan w:val="6"/>
            <w:tcMar>
              <w:top w:w="15" w:type="dxa"/>
              <w:left w:w="15" w:type="dxa"/>
              <w:bottom w:w="15" w:type="dxa"/>
              <w:right w:w="15" w:type="dxa"/>
            </w:tcMar>
            <w:vAlign w:val="center"/>
          </w:tcPr>
          <w:p>
            <w:pPr>
              <w:rPr>
                <w:rFonts w:ascii="宋体" w:hAnsi="宋体"/>
                <w:szCs w:val="21"/>
              </w:rPr>
            </w:pPr>
            <w:r>
              <w:rPr>
                <w:rFonts w:ascii="宋体" w:hAnsi="宋体"/>
                <w:szCs w:val="21"/>
              </w:rPr>
              <w:t>熔点：-218.8</w:t>
            </w:r>
          </w:p>
        </w:tc>
        <w:tc>
          <w:tcPr>
            <w:tcW w:w="4175" w:type="dxa"/>
            <w:gridSpan w:val="5"/>
            <w:vAlign w:val="center"/>
          </w:tcPr>
          <w:p>
            <w:pPr>
              <w:rPr>
                <w:rFonts w:ascii="宋体" w:hAnsi="宋体"/>
                <w:szCs w:val="21"/>
              </w:rPr>
            </w:pPr>
            <w:r>
              <w:rPr>
                <w:rFonts w:ascii="宋体" w:hAnsi="宋体"/>
                <w:szCs w:val="21"/>
              </w:rPr>
              <w:t>沸点：-183.1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90" w:hRule="atLeast"/>
        </w:trPr>
        <w:tc>
          <w:tcPr>
            <w:tcW w:w="485" w:type="dxa"/>
            <w:vMerge w:val="continue"/>
            <w:vAlign w:val="center"/>
          </w:tcPr>
          <w:p>
            <w:pPr>
              <w:rPr>
                <w:rFonts w:ascii="宋体" w:hAnsi="宋体"/>
                <w:szCs w:val="21"/>
              </w:rPr>
            </w:pPr>
          </w:p>
        </w:tc>
        <w:tc>
          <w:tcPr>
            <w:tcW w:w="8048"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溶解性：溶于水、乙醇。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5" w:type="dxa"/>
            <w:vMerge w:val="continue"/>
            <w:vAlign w:val="center"/>
          </w:tcPr>
          <w:p>
            <w:pPr>
              <w:rPr>
                <w:rFonts w:ascii="宋体" w:hAnsi="宋体"/>
                <w:szCs w:val="21"/>
              </w:rPr>
            </w:pPr>
          </w:p>
        </w:tc>
        <w:tc>
          <w:tcPr>
            <w:tcW w:w="8048"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危险特性：是易燃物、可燃物燃烧爆炸的基本要素之一, 能氧化大多数活性物质。与易燃物（如乙炔、甲烷等）形成有爆炸性的混合物。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5" w:type="dxa"/>
            <w:vMerge w:val="continue"/>
            <w:vAlign w:val="center"/>
          </w:tcPr>
          <w:p>
            <w:pPr>
              <w:rPr>
                <w:rFonts w:ascii="宋体" w:hAnsi="宋体"/>
                <w:szCs w:val="21"/>
              </w:rPr>
            </w:pPr>
          </w:p>
        </w:tc>
        <w:tc>
          <w:tcPr>
            <w:tcW w:w="1993" w:type="dxa"/>
            <w:tcMar>
              <w:top w:w="15" w:type="dxa"/>
              <w:left w:w="15" w:type="dxa"/>
              <w:bottom w:w="15" w:type="dxa"/>
              <w:right w:w="15" w:type="dxa"/>
            </w:tcMar>
            <w:vAlign w:val="center"/>
          </w:tcPr>
          <w:p>
            <w:pPr>
              <w:rPr>
                <w:rFonts w:ascii="宋体" w:hAnsi="宋体"/>
                <w:szCs w:val="21"/>
              </w:rPr>
            </w:pPr>
            <w:r>
              <w:rPr>
                <w:rFonts w:ascii="宋体" w:hAnsi="宋体"/>
                <w:szCs w:val="21"/>
              </w:rPr>
              <w:t>燃烧分解产物：无数据</w:t>
            </w:r>
          </w:p>
        </w:tc>
        <w:tc>
          <w:tcPr>
            <w:tcW w:w="1350" w:type="dxa"/>
            <w:gridSpan w:val="2"/>
            <w:tcMar>
              <w:top w:w="15" w:type="dxa"/>
              <w:left w:w="15" w:type="dxa"/>
              <w:bottom w:w="15" w:type="dxa"/>
              <w:right w:w="15" w:type="dxa"/>
            </w:tcMar>
            <w:vAlign w:val="center"/>
          </w:tcPr>
          <w:p>
            <w:pPr>
              <w:rPr>
                <w:rFonts w:ascii="宋体" w:hAnsi="宋体"/>
                <w:szCs w:val="21"/>
              </w:rPr>
            </w:pPr>
            <w:r>
              <w:rPr>
                <w:rFonts w:ascii="宋体" w:hAnsi="宋体"/>
                <w:szCs w:val="21"/>
              </w:rPr>
              <w:t>稳定性：无数据</w:t>
            </w:r>
          </w:p>
        </w:tc>
        <w:tc>
          <w:tcPr>
            <w:tcW w:w="1969" w:type="dxa"/>
            <w:gridSpan w:val="5"/>
            <w:tcMar>
              <w:top w:w="15" w:type="dxa"/>
              <w:left w:w="15" w:type="dxa"/>
              <w:bottom w:w="15" w:type="dxa"/>
              <w:right w:w="15" w:type="dxa"/>
            </w:tcMar>
            <w:vAlign w:val="center"/>
          </w:tcPr>
          <w:p>
            <w:pPr>
              <w:rPr>
                <w:rFonts w:ascii="宋体" w:hAnsi="宋体"/>
                <w:szCs w:val="21"/>
              </w:rPr>
            </w:pPr>
            <w:r>
              <w:rPr>
                <w:rFonts w:ascii="宋体" w:hAnsi="宋体"/>
                <w:szCs w:val="21"/>
              </w:rPr>
              <w:t>聚合危害：无数据</w:t>
            </w:r>
          </w:p>
        </w:tc>
        <w:tc>
          <w:tcPr>
            <w:tcW w:w="2736" w:type="dxa"/>
            <w:gridSpan w:val="3"/>
            <w:tcMar>
              <w:top w:w="15" w:type="dxa"/>
              <w:left w:w="15" w:type="dxa"/>
              <w:bottom w:w="15" w:type="dxa"/>
              <w:right w:w="15" w:type="dxa"/>
            </w:tcMar>
            <w:vAlign w:val="center"/>
          </w:tcPr>
          <w:p>
            <w:pPr>
              <w:rPr>
                <w:rFonts w:ascii="宋体" w:hAnsi="宋体"/>
                <w:szCs w:val="21"/>
              </w:rPr>
            </w:pPr>
            <w:r>
              <w:rPr>
                <w:rFonts w:ascii="宋体" w:hAnsi="宋体"/>
                <w:szCs w:val="21"/>
              </w:rPr>
              <w:t>禁忌物：易燃或可燃物、活性金属粉末、乙炔。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60" w:hRule="atLeast"/>
        </w:trPr>
        <w:tc>
          <w:tcPr>
            <w:tcW w:w="485" w:type="dxa"/>
            <w:vMerge w:val="continue"/>
            <w:vAlign w:val="center"/>
          </w:tcPr>
          <w:p>
            <w:pPr>
              <w:rPr>
                <w:rFonts w:ascii="宋体" w:hAnsi="宋体"/>
                <w:szCs w:val="21"/>
              </w:rPr>
            </w:pPr>
          </w:p>
        </w:tc>
        <w:tc>
          <w:tcPr>
            <w:tcW w:w="8048"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灭火方法：用水保持容器冷却，以防受热爆炸，急剧助长火势。迅速切断气源，用水喷淋保护切断气源的人员，然后根据着火原因选择适当灭火剂灭火。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0" w:hRule="atLeast"/>
        </w:trPr>
        <w:tc>
          <w:tcPr>
            <w:tcW w:w="485" w:type="dxa"/>
            <w:vMerge w:val="restart"/>
            <w:tcMar>
              <w:top w:w="15" w:type="dxa"/>
              <w:left w:w="15" w:type="dxa"/>
              <w:bottom w:w="15" w:type="dxa"/>
              <w:right w:w="15" w:type="dxa"/>
            </w:tcMar>
            <w:vAlign w:val="center"/>
          </w:tcPr>
          <w:p>
            <w:pPr>
              <w:rPr>
                <w:rFonts w:ascii="宋体" w:hAnsi="宋体"/>
                <w:szCs w:val="21"/>
              </w:rPr>
            </w:pPr>
            <w:r>
              <w:rPr>
                <w:rFonts w:ascii="宋体" w:hAnsi="宋体"/>
                <w:szCs w:val="21"/>
              </w:rPr>
              <w:t>危害</w:t>
            </w:r>
          </w:p>
        </w:tc>
        <w:tc>
          <w:tcPr>
            <w:tcW w:w="3604" w:type="dxa"/>
            <w:gridSpan w:val="4"/>
            <w:tcMar>
              <w:top w:w="15" w:type="dxa"/>
              <w:left w:w="15" w:type="dxa"/>
              <w:bottom w:w="15" w:type="dxa"/>
              <w:right w:w="15" w:type="dxa"/>
            </w:tcMar>
            <w:vAlign w:val="center"/>
          </w:tcPr>
          <w:p>
            <w:pPr>
              <w:rPr>
                <w:rFonts w:ascii="宋体" w:hAnsi="宋体"/>
                <w:szCs w:val="21"/>
              </w:rPr>
            </w:pPr>
            <w:r>
              <w:rPr>
                <w:rFonts w:ascii="宋体" w:hAnsi="宋体"/>
                <w:szCs w:val="21"/>
              </w:rPr>
              <w:t>危险性类别：第2.2类 不燃气体</w:t>
            </w:r>
          </w:p>
        </w:tc>
        <w:tc>
          <w:tcPr>
            <w:tcW w:w="4444" w:type="dxa"/>
            <w:gridSpan w:val="7"/>
            <w:vAlign w:val="center"/>
          </w:tcPr>
          <w:p>
            <w:pPr>
              <w:rPr>
                <w:rFonts w:ascii="宋体" w:hAnsi="宋体"/>
                <w:szCs w:val="21"/>
              </w:rPr>
            </w:pPr>
            <w:r>
              <w:rPr>
                <w:rFonts w:ascii="宋体" w:hAnsi="宋体"/>
                <w:szCs w:val="21"/>
              </w:rPr>
              <w:t>侵入途径：无数据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0" w:hRule="atLeast"/>
        </w:trPr>
        <w:tc>
          <w:tcPr>
            <w:tcW w:w="485" w:type="dxa"/>
            <w:vMerge w:val="continue"/>
            <w:vAlign w:val="center"/>
          </w:tcPr>
          <w:p>
            <w:pPr>
              <w:rPr>
                <w:rFonts w:ascii="宋体" w:hAnsi="宋体"/>
                <w:szCs w:val="21"/>
              </w:rPr>
            </w:pPr>
          </w:p>
        </w:tc>
        <w:tc>
          <w:tcPr>
            <w:tcW w:w="8048"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健康危害：常压下，当氧的浓度超过40％时，有可能发生氧中毒。吸入40％～60％的氧时，出现胸骨后不适感、轻咳，进而胸闷、胸骨后烧灼感和呼吸困难，咳嗽加剧；严重时可发生肺水肿，甚至出现呼吸窘迫综合征。吸入氧浓度在80％以上时，出现面部肌肉抽动、面色苍白、眩晕、心动过速、虚脱，继而全身强直性抽搐、昏迷、呼吸衰竭而死亡。长期处于氧分压为60～100kPa（相当于吸入氧浓度40％左右）的条件下可发生眼损害，严重者可失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75" w:hRule="atLeast"/>
        </w:trPr>
        <w:tc>
          <w:tcPr>
            <w:tcW w:w="485" w:type="dxa"/>
            <w:vMerge w:val="continue"/>
            <w:vAlign w:val="center"/>
          </w:tcPr>
          <w:p>
            <w:pPr>
              <w:rPr>
                <w:rFonts w:ascii="宋体" w:hAnsi="宋体"/>
                <w:szCs w:val="21"/>
              </w:rPr>
            </w:pPr>
          </w:p>
        </w:tc>
        <w:tc>
          <w:tcPr>
            <w:tcW w:w="8048"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燃爆危险：本品助燃。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485" w:type="dxa"/>
            <w:vMerge w:val="restart"/>
            <w:tcMar>
              <w:top w:w="15" w:type="dxa"/>
              <w:left w:w="15" w:type="dxa"/>
              <w:bottom w:w="15" w:type="dxa"/>
              <w:right w:w="15" w:type="dxa"/>
            </w:tcMar>
            <w:vAlign w:val="center"/>
          </w:tcPr>
          <w:p>
            <w:pPr>
              <w:rPr>
                <w:rFonts w:ascii="宋体" w:hAnsi="宋体"/>
                <w:szCs w:val="21"/>
              </w:rPr>
            </w:pPr>
            <w:r>
              <w:rPr>
                <w:rFonts w:ascii="宋体" w:hAnsi="宋体"/>
                <w:szCs w:val="21"/>
              </w:rPr>
              <w:t>包装与</w:t>
            </w:r>
          </w:p>
          <w:p>
            <w:pPr>
              <w:rPr>
                <w:rFonts w:ascii="宋体" w:hAnsi="宋体"/>
                <w:szCs w:val="21"/>
              </w:rPr>
            </w:pPr>
            <w:r>
              <w:rPr>
                <w:rFonts w:ascii="宋体" w:hAnsi="宋体"/>
                <w:szCs w:val="21"/>
              </w:rPr>
              <w:t>储运</w:t>
            </w:r>
          </w:p>
        </w:tc>
        <w:tc>
          <w:tcPr>
            <w:tcW w:w="3648" w:type="dxa"/>
            <w:gridSpan w:val="5"/>
            <w:tcMar>
              <w:top w:w="15" w:type="dxa"/>
              <w:left w:w="15" w:type="dxa"/>
              <w:bottom w:w="15" w:type="dxa"/>
              <w:right w:w="15" w:type="dxa"/>
            </w:tcMar>
            <w:vAlign w:val="center"/>
          </w:tcPr>
          <w:p>
            <w:pPr>
              <w:rPr>
                <w:rFonts w:ascii="宋体" w:hAnsi="宋体"/>
                <w:szCs w:val="21"/>
              </w:rPr>
            </w:pPr>
            <w:r>
              <w:rPr>
                <w:rFonts w:ascii="宋体" w:hAnsi="宋体"/>
                <w:szCs w:val="21"/>
              </w:rPr>
              <w:t>危险货物包装标志：无数据</w:t>
            </w:r>
          </w:p>
        </w:tc>
        <w:tc>
          <w:tcPr>
            <w:tcW w:w="4400" w:type="dxa"/>
            <w:gridSpan w:val="6"/>
            <w:tcMar>
              <w:top w:w="15" w:type="dxa"/>
              <w:left w:w="15" w:type="dxa"/>
              <w:bottom w:w="15" w:type="dxa"/>
              <w:right w:w="15" w:type="dxa"/>
            </w:tcMar>
            <w:vAlign w:val="center"/>
          </w:tcPr>
          <w:p>
            <w:pPr>
              <w:rPr>
                <w:rFonts w:ascii="宋体" w:hAnsi="宋体"/>
                <w:szCs w:val="21"/>
              </w:rPr>
            </w:pPr>
            <w:r>
              <w:rPr>
                <w:rFonts w:ascii="宋体" w:hAnsi="宋体"/>
                <w:szCs w:val="21"/>
              </w:rPr>
              <w:t>包装类别：O53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870" w:hRule="atLeast"/>
        </w:trPr>
        <w:tc>
          <w:tcPr>
            <w:tcW w:w="485" w:type="dxa"/>
            <w:vMerge w:val="continue"/>
            <w:vAlign w:val="center"/>
          </w:tcPr>
          <w:p>
            <w:pPr>
              <w:rPr>
                <w:rFonts w:ascii="宋体" w:hAnsi="宋体"/>
                <w:szCs w:val="21"/>
              </w:rPr>
            </w:pPr>
          </w:p>
        </w:tc>
        <w:tc>
          <w:tcPr>
            <w:tcW w:w="8048"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钢质气瓶包装。氧气钢瓶不得沾污油脂。采用刚瓶运输时必须戴好钢瓶上的安全帽。钢瓶一般平放，并应将瓶口朝同一方向，不可交叉；高度不得超过车辆的防护栏板，并用三角木垫卡牢，防止滚动。严禁与易燃物或可燃物、活性金属粉末等混装混运。夏季应早晚运输，防止日光曝晒。铁路运输时要禁止溜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5" w:type="dxa"/>
            <w:vMerge w:val="restart"/>
            <w:tcMar>
              <w:top w:w="15" w:type="dxa"/>
              <w:left w:w="15" w:type="dxa"/>
              <w:bottom w:w="15" w:type="dxa"/>
              <w:right w:w="15" w:type="dxa"/>
            </w:tcMar>
            <w:vAlign w:val="center"/>
          </w:tcPr>
          <w:p>
            <w:pPr>
              <w:rPr>
                <w:rFonts w:ascii="宋体" w:hAnsi="宋体"/>
                <w:szCs w:val="21"/>
              </w:rPr>
            </w:pPr>
            <w:r>
              <w:rPr>
                <w:rFonts w:ascii="宋体" w:hAnsi="宋体"/>
                <w:szCs w:val="21"/>
              </w:rPr>
              <w:t>急救措施</w:t>
            </w:r>
          </w:p>
        </w:tc>
        <w:tc>
          <w:tcPr>
            <w:tcW w:w="8048"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眼睛接触：无数据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5" w:type="dxa"/>
            <w:vMerge w:val="continue"/>
            <w:vAlign w:val="center"/>
          </w:tcPr>
          <w:p>
            <w:pPr>
              <w:rPr>
                <w:rFonts w:ascii="宋体" w:hAnsi="宋体"/>
                <w:szCs w:val="21"/>
              </w:rPr>
            </w:pPr>
          </w:p>
        </w:tc>
        <w:tc>
          <w:tcPr>
            <w:tcW w:w="8048"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皮肤接触：无数据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5" w:type="dxa"/>
            <w:vMerge w:val="continue"/>
            <w:vAlign w:val="center"/>
          </w:tcPr>
          <w:p>
            <w:pPr>
              <w:rPr>
                <w:rFonts w:ascii="宋体" w:hAnsi="宋体"/>
                <w:szCs w:val="21"/>
              </w:rPr>
            </w:pPr>
          </w:p>
        </w:tc>
        <w:tc>
          <w:tcPr>
            <w:tcW w:w="8048"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食入：无数据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5" w:type="dxa"/>
            <w:vMerge w:val="continue"/>
            <w:vAlign w:val="center"/>
          </w:tcPr>
          <w:p>
            <w:pPr>
              <w:rPr>
                <w:rFonts w:ascii="宋体" w:hAnsi="宋体"/>
                <w:szCs w:val="21"/>
              </w:rPr>
            </w:pPr>
          </w:p>
        </w:tc>
        <w:tc>
          <w:tcPr>
            <w:tcW w:w="8048"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吸入：迅速脱离现场至空气新鲜处。保持呼吸道通畅。如呼吸停止，立即进行人工呼吸。就医。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5" w:type="dxa"/>
            <w:vMerge w:val="restart"/>
            <w:tcMar>
              <w:top w:w="15" w:type="dxa"/>
              <w:left w:w="15" w:type="dxa"/>
              <w:bottom w:w="15" w:type="dxa"/>
              <w:right w:w="15" w:type="dxa"/>
            </w:tcMar>
            <w:vAlign w:val="center"/>
          </w:tcPr>
          <w:p>
            <w:pPr>
              <w:rPr>
                <w:rFonts w:ascii="宋体" w:hAnsi="宋体"/>
                <w:szCs w:val="21"/>
              </w:rPr>
            </w:pPr>
            <w:r>
              <w:rPr>
                <w:rFonts w:ascii="宋体" w:hAnsi="宋体"/>
                <w:szCs w:val="21"/>
              </w:rPr>
              <w:t>防护措施</w:t>
            </w:r>
          </w:p>
        </w:tc>
        <w:tc>
          <w:tcPr>
            <w:tcW w:w="8048"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工程控制：密闭操作。提供良好的自然通风条件。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5" w:type="dxa"/>
            <w:vMerge w:val="continue"/>
            <w:vAlign w:val="center"/>
          </w:tcPr>
          <w:p>
            <w:pPr>
              <w:rPr>
                <w:rFonts w:ascii="宋体" w:hAnsi="宋体"/>
                <w:szCs w:val="21"/>
              </w:rPr>
            </w:pPr>
          </w:p>
        </w:tc>
        <w:tc>
          <w:tcPr>
            <w:tcW w:w="8048"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眼睛防护：一般不需特殊防护。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5" w:type="dxa"/>
            <w:vMerge w:val="continue"/>
            <w:vAlign w:val="center"/>
          </w:tcPr>
          <w:p>
            <w:pPr>
              <w:rPr>
                <w:rFonts w:ascii="宋体" w:hAnsi="宋体"/>
                <w:szCs w:val="21"/>
              </w:rPr>
            </w:pPr>
          </w:p>
        </w:tc>
        <w:tc>
          <w:tcPr>
            <w:tcW w:w="8048"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呼吸系统防护：一般不需特殊防护。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5" w:type="dxa"/>
            <w:vMerge w:val="continue"/>
            <w:vAlign w:val="center"/>
          </w:tcPr>
          <w:p>
            <w:pPr>
              <w:rPr>
                <w:rFonts w:ascii="宋体" w:hAnsi="宋体"/>
                <w:szCs w:val="21"/>
              </w:rPr>
            </w:pPr>
          </w:p>
        </w:tc>
        <w:tc>
          <w:tcPr>
            <w:tcW w:w="4320" w:type="dxa"/>
            <w:gridSpan w:val="7"/>
            <w:tcMar>
              <w:top w:w="15" w:type="dxa"/>
              <w:left w:w="15" w:type="dxa"/>
              <w:bottom w:w="15" w:type="dxa"/>
              <w:right w:w="15" w:type="dxa"/>
            </w:tcMar>
            <w:vAlign w:val="center"/>
          </w:tcPr>
          <w:p>
            <w:pPr>
              <w:rPr>
                <w:rFonts w:ascii="宋体" w:hAnsi="宋体"/>
                <w:szCs w:val="21"/>
              </w:rPr>
            </w:pPr>
            <w:r>
              <w:rPr>
                <w:rFonts w:ascii="宋体" w:hAnsi="宋体"/>
                <w:szCs w:val="21"/>
              </w:rPr>
              <w:t>身体防护：穿一般作业工作服。</w:t>
            </w:r>
          </w:p>
        </w:tc>
        <w:tc>
          <w:tcPr>
            <w:tcW w:w="3728" w:type="dxa"/>
            <w:gridSpan w:val="4"/>
            <w:tcMar>
              <w:top w:w="15" w:type="dxa"/>
              <w:left w:w="15" w:type="dxa"/>
              <w:bottom w:w="15" w:type="dxa"/>
              <w:right w:w="15" w:type="dxa"/>
            </w:tcMar>
            <w:vAlign w:val="center"/>
          </w:tcPr>
          <w:p>
            <w:pPr>
              <w:rPr>
                <w:rFonts w:ascii="宋体" w:hAnsi="宋体"/>
                <w:szCs w:val="21"/>
              </w:rPr>
            </w:pPr>
            <w:r>
              <w:rPr>
                <w:rFonts w:ascii="宋体" w:hAnsi="宋体"/>
                <w:szCs w:val="21"/>
              </w:rPr>
              <w:t>手防护：戴一般作业防护手套。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5" w:type="dxa"/>
            <w:vMerge w:val="continue"/>
            <w:vAlign w:val="center"/>
          </w:tcPr>
          <w:p>
            <w:pPr>
              <w:rPr>
                <w:rFonts w:ascii="宋体" w:hAnsi="宋体"/>
                <w:szCs w:val="21"/>
              </w:rPr>
            </w:pPr>
          </w:p>
        </w:tc>
        <w:tc>
          <w:tcPr>
            <w:tcW w:w="8048"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其它防护：避免高浓度吸入。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859" w:hRule="atLeast"/>
        </w:trPr>
        <w:tc>
          <w:tcPr>
            <w:tcW w:w="485" w:type="dxa"/>
            <w:tcMar>
              <w:top w:w="15" w:type="dxa"/>
              <w:left w:w="15" w:type="dxa"/>
              <w:bottom w:w="15" w:type="dxa"/>
              <w:right w:w="15" w:type="dxa"/>
            </w:tcMar>
            <w:vAlign w:val="center"/>
          </w:tcPr>
          <w:p>
            <w:pPr>
              <w:rPr>
                <w:rFonts w:ascii="宋体" w:hAnsi="宋体"/>
                <w:szCs w:val="21"/>
              </w:rPr>
            </w:pPr>
            <w:r>
              <w:rPr>
                <w:rFonts w:ascii="宋体" w:hAnsi="宋体"/>
                <w:szCs w:val="21"/>
              </w:rPr>
              <w:t>泄漏处理</w:t>
            </w:r>
          </w:p>
        </w:tc>
        <w:tc>
          <w:tcPr>
            <w:tcW w:w="8048"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迅速撤离泄漏污染区人员至上风处，并进行隔离，严格限制出入。切断火源。建议应急处理人员戴自给正压式呼吸器，穿一般作业工作服。避免与可燃物或易燃物接触。尽可能切断泄漏源。合理通风，加速扩散。漏气容器要妥善处理，修复、检验后再用。</w:t>
            </w:r>
          </w:p>
        </w:tc>
      </w:tr>
    </w:tbl>
    <w:p>
      <w:pPr>
        <w:spacing w:line="360" w:lineRule="auto"/>
        <w:jc w:val="center"/>
        <w:rPr>
          <w:rFonts w:eastAsia="黑体" w:cs="宋体"/>
          <w:b/>
          <w:sz w:val="24"/>
        </w:rPr>
      </w:pPr>
    </w:p>
    <w:p>
      <w:pPr>
        <w:spacing w:line="360" w:lineRule="auto"/>
        <w:jc w:val="center"/>
        <w:rPr>
          <w:rFonts w:eastAsia="黑体" w:cs="宋体"/>
          <w:b/>
          <w:sz w:val="24"/>
        </w:rPr>
      </w:pPr>
      <w:r>
        <w:rPr>
          <w:rFonts w:hint="eastAsia" w:eastAsia="黑体" w:cs="宋体"/>
          <w:b/>
          <w:sz w:val="24"/>
        </w:rPr>
        <w:t>表</w:t>
      </w:r>
      <w:r>
        <w:rPr>
          <w:rFonts w:eastAsia="黑体" w:cs="宋体"/>
          <w:b/>
          <w:sz w:val="24"/>
        </w:rPr>
        <w:t>3-</w:t>
      </w:r>
      <w:r>
        <w:rPr>
          <w:rFonts w:hint="eastAsia" w:eastAsia="黑体" w:cs="宋体"/>
          <w:b/>
          <w:sz w:val="24"/>
        </w:rPr>
        <w:t>2</w:t>
      </w:r>
      <w:r>
        <w:rPr>
          <w:rFonts w:eastAsia="黑体" w:cs="宋体"/>
          <w:b/>
          <w:sz w:val="24"/>
        </w:rPr>
        <w:t xml:space="preserve"> 乙炔安全数据表</w:t>
      </w:r>
    </w:p>
    <w:tbl>
      <w:tblPr>
        <w:tblStyle w:val="20"/>
        <w:tblW w:w="8533"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87"/>
        <w:gridCol w:w="1993"/>
        <w:gridCol w:w="544"/>
        <w:gridCol w:w="806"/>
        <w:gridCol w:w="261"/>
        <w:gridCol w:w="44"/>
        <w:gridCol w:w="225"/>
        <w:gridCol w:w="447"/>
        <w:gridCol w:w="990"/>
        <w:gridCol w:w="234"/>
        <w:gridCol w:w="418"/>
        <w:gridCol w:w="2084"/>
      </w:tblGrid>
      <w:tr>
        <w:tblPrEx>
          <w:tblCellMar>
            <w:top w:w="0" w:type="dxa"/>
            <w:left w:w="108" w:type="dxa"/>
            <w:bottom w:w="0" w:type="dxa"/>
            <w:right w:w="108" w:type="dxa"/>
          </w:tblCellMar>
        </w:tblPrEx>
        <w:trPr>
          <w:cantSplit/>
          <w:trHeight w:val="20" w:hRule="atLeast"/>
        </w:trPr>
        <w:tc>
          <w:tcPr>
            <w:tcW w:w="487" w:type="dxa"/>
            <w:vMerge w:val="restart"/>
            <w:tcMar>
              <w:top w:w="15" w:type="dxa"/>
              <w:left w:w="15" w:type="dxa"/>
              <w:bottom w:w="15" w:type="dxa"/>
              <w:right w:w="15" w:type="dxa"/>
            </w:tcMar>
            <w:vAlign w:val="center"/>
          </w:tcPr>
          <w:p>
            <w:pPr>
              <w:rPr>
                <w:rFonts w:ascii="宋体" w:hAnsi="宋体"/>
                <w:szCs w:val="21"/>
              </w:rPr>
            </w:pPr>
            <w:r>
              <w:rPr>
                <w:rFonts w:ascii="宋体" w:hAnsi="宋体"/>
                <w:szCs w:val="21"/>
              </w:rPr>
              <w:t>标 识</w:t>
            </w:r>
          </w:p>
        </w:tc>
        <w:tc>
          <w:tcPr>
            <w:tcW w:w="2537" w:type="dxa"/>
            <w:gridSpan w:val="2"/>
            <w:tcMar>
              <w:top w:w="15" w:type="dxa"/>
              <w:left w:w="15" w:type="dxa"/>
              <w:bottom w:w="15" w:type="dxa"/>
              <w:right w:w="15" w:type="dxa"/>
            </w:tcMar>
            <w:vAlign w:val="center"/>
          </w:tcPr>
          <w:p>
            <w:pPr>
              <w:rPr>
                <w:rFonts w:ascii="宋体" w:hAnsi="宋体"/>
                <w:szCs w:val="21"/>
              </w:rPr>
            </w:pPr>
            <w:r>
              <w:rPr>
                <w:rFonts w:ascii="宋体" w:hAnsi="宋体"/>
                <w:szCs w:val="21"/>
              </w:rPr>
              <w:t>中文名：乙炔</w:t>
            </w:r>
          </w:p>
        </w:tc>
        <w:tc>
          <w:tcPr>
            <w:tcW w:w="5509" w:type="dxa"/>
            <w:gridSpan w:val="9"/>
            <w:tcMar>
              <w:top w:w="15" w:type="dxa"/>
              <w:left w:w="15" w:type="dxa"/>
              <w:bottom w:w="15" w:type="dxa"/>
              <w:right w:w="15" w:type="dxa"/>
            </w:tcMar>
            <w:vAlign w:val="center"/>
          </w:tcPr>
          <w:p>
            <w:pPr>
              <w:rPr>
                <w:rFonts w:ascii="宋体" w:hAnsi="宋体"/>
                <w:szCs w:val="21"/>
              </w:rPr>
            </w:pPr>
            <w:r>
              <w:rPr>
                <w:rFonts w:ascii="宋体" w:hAnsi="宋体"/>
                <w:szCs w:val="21"/>
              </w:rPr>
              <w:t>英文名：acetylene</w:t>
            </w:r>
          </w:p>
        </w:tc>
      </w:tr>
      <w:tr>
        <w:tblPrEx>
          <w:tblCellMar>
            <w:top w:w="0" w:type="dxa"/>
            <w:left w:w="108" w:type="dxa"/>
            <w:bottom w:w="0" w:type="dxa"/>
            <w:right w:w="108" w:type="dxa"/>
          </w:tblCellMar>
        </w:tblPrEx>
        <w:trPr>
          <w:cantSplit/>
          <w:trHeight w:val="20" w:hRule="atLeast"/>
        </w:trPr>
        <w:tc>
          <w:tcPr>
            <w:tcW w:w="487" w:type="dxa"/>
            <w:vMerge w:val="continue"/>
            <w:vAlign w:val="center"/>
          </w:tcPr>
          <w:p>
            <w:pPr>
              <w:rPr>
                <w:rFonts w:ascii="宋体" w:hAnsi="宋体"/>
                <w:szCs w:val="21"/>
              </w:rPr>
            </w:pPr>
          </w:p>
        </w:tc>
        <w:tc>
          <w:tcPr>
            <w:tcW w:w="2537" w:type="dxa"/>
            <w:gridSpan w:val="2"/>
            <w:tcMar>
              <w:top w:w="15" w:type="dxa"/>
              <w:left w:w="15" w:type="dxa"/>
              <w:bottom w:w="15" w:type="dxa"/>
              <w:right w:w="15" w:type="dxa"/>
            </w:tcMar>
            <w:vAlign w:val="center"/>
          </w:tcPr>
          <w:p>
            <w:pPr>
              <w:rPr>
                <w:rFonts w:ascii="宋体" w:hAnsi="宋体"/>
                <w:szCs w:val="21"/>
              </w:rPr>
            </w:pPr>
            <w:r>
              <w:rPr>
                <w:rFonts w:ascii="宋体" w:hAnsi="宋体"/>
                <w:szCs w:val="21"/>
              </w:rPr>
              <w:t>CAS号：74-86-2</w:t>
            </w:r>
          </w:p>
        </w:tc>
        <w:tc>
          <w:tcPr>
            <w:tcW w:w="3425" w:type="dxa"/>
            <w:gridSpan w:val="8"/>
            <w:tcMar>
              <w:top w:w="15" w:type="dxa"/>
              <w:left w:w="15" w:type="dxa"/>
              <w:bottom w:w="15" w:type="dxa"/>
              <w:right w:w="15" w:type="dxa"/>
            </w:tcMar>
            <w:vAlign w:val="center"/>
          </w:tcPr>
          <w:p>
            <w:pPr>
              <w:rPr>
                <w:rFonts w:ascii="宋体" w:hAnsi="宋体"/>
                <w:szCs w:val="21"/>
              </w:rPr>
            </w:pPr>
            <w:r>
              <w:rPr>
                <w:rFonts w:ascii="宋体" w:hAnsi="宋体"/>
                <w:szCs w:val="21"/>
              </w:rPr>
              <w:t>UN编号：1001</w:t>
            </w:r>
          </w:p>
        </w:tc>
        <w:tc>
          <w:tcPr>
            <w:tcW w:w="2084" w:type="dxa"/>
            <w:tcMar>
              <w:top w:w="15" w:type="dxa"/>
              <w:left w:w="15" w:type="dxa"/>
              <w:bottom w:w="15" w:type="dxa"/>
              <w:right w:w="15" w:type="dxa"/>
            </w:tcMar>
            <w:vAlign w:val="center"/>
          </w:tcPr>
          <w:p>
            <w:pPr>
              <w:rPr>
                <w:rFonts w:ascii="宋体" w:hAnsi="宋体"/>
                <w:szCs w:val="21"/>
              </w:rPr>
            </w:pPr>
            <w:r>
              <w:rPr>
                <w:rFonts w:ascii="宋体" w:hAnsi="宋体"/>
                <w:szCs w:val="21"/>
              </w:rPr>
              <w:t>危险货物编号：21024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5" w:hRule="atLeast"/>
        </w:trPr>
        <w:tc>
          <w:tcPr>
            <w:tcW w:w="487" w:type="dxa"/>
            <w:vMerge w:val="restart"/>
            <w:tcMar>
              <w:top w:w="15" w:type="dxa"/>
              <w:left w:w="15" w:type="dxa"/>
              <w:bottom w:w="15" w:type="dxa"/>
              <w:right w:w="15" w:type="dxa"/>
            </w:tcMar>
            <w:vAlign w:val="center"/>
          </w:tcPr>
          <w:p>
            <w:pPr>
              <w:rPr>
                <w:rFonts w:ascii="宋体" w:hAnsi="宋体"/>
                <w:szCs w:val="21"/>
              </w:rPr>
            </w:pPr>
            <w:r>
              <w:rPr>
                <w:rFonts w:ascii="宋体" w:hAnsi="宋体"/>
                <w:szCs w:val="21"/>
              </w:rPr>
              <w:t>理化性质</w:t>
            </w:r>
          </w:p>
        </w:tc>
        <w:tc>
          <w:tcPr>
            <w:tcW w:w="8046"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性状：无色无臭气体，工业品有使人不愉快的大蒜气味。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5" w:hRule="atLeast"/>
        </w:trPr>
        <w:tc>
          <w:tcPr>
            <w:tcW w:w="487" w:type="dxa"/>
            <w:vMerge w:val="continue"/>
            <w:vAlign w:val="center"/>
          </w:tcPr>
          <w:p>
            <w:pPr>
              <w:rPr>
                <w:rFonts w:ascii="宋体" w:hAnsi="宋体"/>
                <w:szCs w:val="21"/>
              </w:rPr>
            </w:pPr>
          </w:p>
        </w:tc>
        <w:tc>
          <w:tcPr>
            <w:tcW w:w="8046"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主要用途：是有机合成的重要原料之一。亦是合成橡胶、合成纤维和塑料的单体，也用于氧炔焊割。</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0" w:hRule="atLeast"/>
        </w:trPr>
        <w:tc>
          <w:tcPr>
            <w:tcW w:w="487" w:type="dxa"/>
            <w:vMerge w:val="continue"/>
            <w:vAlign w:val="center"/>
          </w:tcPr>
          <w:p>
            <w:pPr>
              <w:rPr>
                <w:rFonts w:ascii="宋体" w:hAnsi="宋体"/>
                <w:szCs w:val="21"/>
              </w:rPr>
            </w:pPr>
          </w:p>
        </w:tc>
        <w:tc>
          <w:tcPr>
            <w:tcW w:w="2537" w:type="dxa"/>
            <w:gridSpan w:val="2"/>
            <w:tcMar>
              <w:top w:w="15" w:type="dxa"/>
              <w:left w:w="15" w:type="dxa"/>
              <w:bottom w:w="15" w:type="dxa"/>
              <w:right w:w="15" w:type="dxa"/>
            </w:tcMar>
            <w:vAlign w:val="center"/>
          </w:tcPr>
          <w:p>
            <w:pPr>
              <w:rPr>
                <w:rFonts w:ascii="宋体" w:hAnsi="宋体"/>
                <w:szCs w:val="21"/>
              </w:rPr>
            </w:pPr>
            <w:r>
              <w:rPr>
                <w:rFonts w:ascii="宋体" w:hAnsi="宋体"/>
                <w:szCs w:val="21"/>
              </w:rPr>
              <w:t>相对密度(水=1)：0.62</w:t>
            </w:r>
          </w:p>
        </w:tc>
        <w:tc>
          <w:tcPr>
            <w:tcW w:w="3007" w:type="dxa"/>
            <w:gridSpan w:val="7"/>
            <w:tcMar>
              <w:top w:w="15" w:type="dxa"/>
              <w:left w:w="15" w:type="dxa"/>
              <w:bottom w:w="15" w:type="dxa"/>
              <w:right w:w="15" w:type="dxa"/>
            </w:tcMar>
            <w:vAlign w:val="center"/>
          </w:tcPr>
          <w:p>
            <w:pPr>
              <w:rPr>
                <w:rFonts w:ascii="宋体" w:hAnsi="宋体"/>
                <w:szCs w:val="21"/>
              </w:rPr>
            </w:pPr>
            <w:r>
              <w:rPr>
                <w:rFonts w:ascii="宋体" w:hAnsi="宋体"/>
                <w:szCs w:val="21"/>
              </w:rPr>
              <w:t>饱和蒸汽压(kPa)：4053（16.8℃）</w:t>
            </w:r>
          </w:p>
        </w:tc>
        <w:tc>
          <w:tcPr>
            <w:tcW w:w="2502" w:type="dxa"/>
            <w:gridSpan w:val="2"/>
            <w:tcMar>
              <w:top w:w="15" w:type="dxa"/>
              <w:left w:w="15" w:type="dxa"/>
              <w:bottom w:w="15" w:type="dxa"/>
              <w:right w:w="15" w:type="dxa"/>
            </w:tcMar>
            <w:vAlign w:val="center"/>
          </w:tcPr>
          <w:p>
            <w:pPr>
              <w:rPr>
                <w:rFonts w:ascii="宋体" w:hAnsi="宋体"/>
                <w:szCs w:val="21"/>
              </w:rPr>
            </w:pPr>
            <w:r>
              <w:rPr>
                <w:rFonts w:ascii="宋体" w:hAnsi="宋体"/>
                <w:szCs w:val="21"/>
              </w:rPr>
              <w:t>临界温度(℃)：35.2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0" w:hRule="atLeast"/>
        </w:trPr>
        <w:tc>
          <w:tcPr>
            <w:tcW w:w="487" w:type="dxa"/>
            <w:vMerge w:val="continue"/>
            <w:vAlign w:val="center"/>
          </w:tcPr>
          <w:p>
            <w:pPr>
              <w:rPr>
                <w:rFonts w:ascii="宋体" w:hAnsi="宋体"/>
                <w:szCs w:val="21"/>
              </w:rPr>
            </w:pPr>
          </w:p>
        </w:tc>
        <w:tc>
          <w:tcPr>
            <w:tcW w:w="2537" w:type="dxa"/>
            <w:gridSpan w:val="2"/>
            <w:tcMar>
              <w:top w:w="15" w:type="dxa"/>
              <w:left w:w="15" w:type="dxa"/>
              <w:bottom w:w="15" w:type="dxa"/>
              <w:right w:w="15" w:type="dxa"/>
            </w:tcMar>
            <w:vAlign w:val="center"/>
          </w:tcPr>
          <w:p>
            <w:pPr>
              <w:rPr>
                <w:rFonts w:ascii="宋体" w:hAnsi="宋体"/>
                <w:szCs w:val="21"/>
              </w:rPr>
            </w:pPr>
            <w:r>
              <w:rPr>
                <w:rFonts w:ascii="宋体" w:hAnsi="宋体"/>
                <w:szCs w:val="21"/>
              </w:rPr>
              <w:t>相对密度(空气=1): 0.91</w:t>
            </w:r>
          </w:p>
        </w:tc>
        <w:tc>
          <w:tcPr>
            <w:tcW w:w="3007" w:type="dxa"/>
            <w:gridSpan w:val="7"/>
            <w:tcMar>
              <w:top w:w="15" w:type="dxa"/>
              <w:left w:w="15" w:type="dxa"/>
              <w:bottom w:w="15" w:type="dxa"/>
              <w:right w:w="15" w:type="dxa"/>
            </w:tcMar>
            <w:vAlign w:val="center"/>
          </w:tcPr>
          <w:p>
            <w:pPr>
              <w:rPr>
                <w:rFonts w:ascii="宋体" w:hAnsi="宋体"/>
                <w:szCs w:val="21"/>
              </w:rPr>
            </w:pPr>
            <w:r>
              <w:rPr>
                <w:rFonts w:ascii="宋体" w:hAnsi="宋体"/>
                <w:szCs w:val="21"/>
              </w:rPr>
              <w:t>闪点(℃)：不适用</w:t>
            </w:r>
          </w:p>
        </w:tc>
        <w:tc>
          <w:tcPr>
            <w:tcW w:w="2502" w:type="dxa"/>
            <w:gridSpan w:val="2"/>
            <w:tcMar>
              <w:top w:w="15" w:type="dxa"/>
              <w:left w:w="15" w:type="dxa"/>
              <w:bottom w:w="15" w:type="dxa"/>
              <w:right w:w="15" w:type="dxa"/>
            </w:tcMar>
            <w:vAlign w:val="center"/>
          </w:tcPr>
          <w:p>
            <w:pPr>
              <w:rPr>
                <w:rFonts w:ascii="宋体" w:hAnsi="宋体"/>
                <w:szCs w:val="21"/>
              </w:rPr>
            </w:pPr>
            <w:r>
              <w:rPr>
                <w:rFonts w:ascii="宋体" w:hAnsi="宋体"/>
                <w:szCs w:val="21"/>
              </w:rPr>
              <w:t>临界压力(MPa)：6.14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34" w:hRule="atLeast"/>
        </w:trPr>
        <w:tc>
          <w:tcPr>
            <w:tcW w:w="487" w:type="dxa"/>
            <w:vMerge w:val="continue"/>
            <w:vAlign w:val="center"/>
          </w:tcPr>
          <w:p>
            <w:pPr>
              <w:rPr>
                <w:rFonts w:ascii="宋体" w:hAnsi="宋体"/>
                <w:szCs w:val="21"/>
              </w:rPr>
            </w:pPr>
          </w:p>
        </w:tc>
        <w:tc>
          <w:tcPr>
            <w:tcW w:w="3873" w:type="dxa"/>
            <w:gridSpan w:val="6"/>
            <w:tcMar>
              <w:top w:w="15" w:type="dxa"/>
              <w:left w:w="15" w:type="dxa"/>
              <w:bottom w:w="15" w:type="dxa"/>
              <w:right w:w="15" w:type="dxa"/>
            </w:tcMar>
            <w:vAlign w:val="center"/>
          </w:tcPr>
          <w:p>
            <w:pPr>
              <w:rPr>
                <w:rFonts w:ascii="宋体" w:hAnsi="宋体"/>
                <w:szCs w:val="21"/>
              </w:rPr>
            </w:pPr>
            <w:r>
              <w:rPr>
                <w:rFonts w:ascii="宋体" w:hAnsi="宋体"/>
                <w:szCs w:val="21"/>
              </w:rPr>
              <w:t>熔点：-81.8（119kPa）</w:t>
            </w:r>
          </w:p>
        </w:tc>
        <w:tc>
          <w:tcPr>
            <w:tcW w:w="4173" w:type="dxa"/>
            <w:gridSpan w:val="5"/>
            <w:vAlign w:val="center"/>
          </w:tcPr>
          <w:p>
            <w:pPr>
              <w:rPr>
                <w:rFonts w:ascii="宋体" w:hAnsi="宋体"/>
                <w:szCs w:val="21"/>
              </w:rPr>
            </w:pPr>
            <w:r>
              <w:rPr>
                <w:rFonts w:ascii="宋体" w:hAnsi="宋体"/>
                <w:szCs w:val="21"/>
              </w:rPr>
              <w:t>沸点：-83.8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90" w:hRule="atLeast"/>
        </w:trPr>
        <w:tc>
          <w:tcPr>
            <w:tcW w:w="487" w:type="dxa"/>
            <w:vMerge w:val="continue"/>
            <w:vAlign w:val="center"/>
          </w:tcPr>
          <w:p>
            <w:pPr>
              <w:rPr>
                <w:rFonts w:ascii="宋体" w:hAnsi="宋体"/>
                <w:szCs w:val="21"/>
              </w:rPr>
            </w:pPr>
          </w:p>
        </w:tc>
        <w:tc>
          <w:tcPr>
            <w:tcW w:w="8046"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溶解性：微溶于水、乙醇，溶于丙酮、氯仿、苯。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7" w:type="dxa"/>
            <w:vMerge w:val="continue"/>
            <w:vAlign w:val="center"/>
          </w:tcPr>
          <w:p>
            <w:pPr>
              <w:rPr>
                <w:rFonts w:ascii="宋体" w:hAnsi="宋体"/>
                <w:szCs w:val="21"/>
              </w:rPr>
            </w:pPr>
          </w:p>
        </w:tc>
        <w:tc>
          <w:tcPr>
            <w:tcW w:w="8046"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危险特性：极易燃烧爆炸。与空气混合能形成爆炸性混合物，遇明火、高热能引起燃烧爆炸。与氧化剂接触猛烈反应。与氟、氯等接触会发生剧烈的化学反应。能与铜、银、汞等的化合物生成爆炸性物质。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7" w:type="dxa"/>
            <w:vMerge w:val="continue"/>
            <w:vAlign w:val="center"/>
          </w:tcPr>
          <w:p>
            <w:pPr>
              <w:rPr>
                <w:rFonts w:ascii="宋体" w:hAnsi="宋体"/>
                <w:szCs w:val="21"/>
              </w:rPr>
            </w:pPr>
          </w:p>
        </w:tc>
        <w:tc>
          <w:tcPr>
            <w:tcW w:w="1993" w:type="dxa"/>
            <w:tcMar>
              <w:top w:w="15" w:type="dxa"/>
              <w:left w:w="15" w:type="dxa"/>
              <w:bottom w:w="15" w:type="dxa"/>
              <w:right w:w="15" w:type="dxa"/>
            </w:tcMar>
            <w:vAlign w:val="center"/>
          </w:tcPr>
          <w:p>
            <w:pPr>
              <w:rPr>
                <w:rFonts w:ascii="宋体" w:hAnsi="宋体"/>
                <w:szCs w:val="21"/>
              </w:rPr>
            </w:pPr>
            <w:r>
              <w:rPr>
                <w:rFonts w:ascii="宋体" w:hAnsi="宋体"/>
                <w:szCs w:val="21"/>
              </w:rPr>
              <w:t>燃烧分解产物：一氧化碳、二氧化碳。</w:t>
            </w:r>
          </w:p>
        </w:tc>
        <w:tc>
          <w:tcPr>
            <w:tcW w:w="1350" w:type="dxa"/>
            <w:gridSpan w:val="2"/>
            <w:tcMar>
              <w:top w:w="15" w:type="dxa"/>
              <w:left w:w="15" w:type="dxa"/>
              <w:bottom w:w="15" w:type="dxa"/>
              <w:right w:w="15" w:type="dxa"/>
            </w:tcMar>
            <w:vAlign w:val="center"/>
          </w:tcPr>
          <w:p>
            <w:pPr>
              <w:rPr>
                <w:rFonts w:ascii="宋体" w:hAnsi="宋体"/>
                <w:szCs w:val="21"/>
              </w:rPr>
            </w:pPr>
            <w:r>
              <w:rPr>
                <w:rFonts w:ascii="宋体" w:hAnsi="宋体"/>
                <w:szCs w:val="21"/>
              </w:rPr>
              <w:t>稳定性：稳定</w:t>
            </w:r>
          </w:p>
        </w:tc>
        <w:tc>
          <w:tcPr>
            <w:tcW w:w="1967" w:type="dxa"/>
            <w:gridSpan w:val="5"/>
            <w:tcMar>
              <w:top w:w="15" w:type="dxa"/>
              <w:left w:w="15" w:type="dxa"/>
              <w:bottom w:w="15" w:type="dxa"/>
              <w:right w:w="15" w:type="dxa"/>
            </w:tcMar>
            <w:vAlign w:val="center"/>
          </w:tcPr>
          <w:p>
            <w:pPr>
              <w:rPr>
                <w:rFonts w:ascii="宋体" w:hAnsi="宋体"/>
                <w:szCs w:val="21"/>
              </w:rPr>
            </w:pPr>
            <w:r>
              <w:rPr>
                <w:rFonts w:ascii="宋体" w:hAnsi="宋体"/>
                <w:szCs w:val="21"/>
              </w:rPr>
              <w:t>聚合危害：</w:t>
            </w:r>
          </w:p>
        </w:tc>
        <w:tc>
          <w:tcPr>
            <w:tcW w:w="2736" w:type="dxa"/>
            <w:gridSpan w:val="3"/>
            <w:tcMar>
              <w:top w:w="15" w:type="dxa"/>
              <w:left w:w="15" w:type="dxa"/>
              <w:bottom w:w="15" w:type="dxa"/>
              <w:right w:w="15" w:type="dxa"/>
            </w:tcMar>
            <w:vAlign w:val="center"/>
          </w:tcPr>
          <w:p>
            <w:pPr>
              <w:rPr>
                <w:rFonts w:ascii="宋体" w:hAnsi="宋体"/>
                <w:szCs w:val="21"/>
              </w:rPr>
            </w:pPr>
            <w:r>
              <w:rPr>
                <w:rFonts w:ascii="宋体" w:hAnsi="宋体"/>
                <w:szCs w:val="21"/>
              </w:rPr>
              <w:t>禁忌物：强氧化剂、强酸、卤素。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60" w:hRule="atLeast"/>
        </w:trPr>
        <w:tc>
          <w:tcPr>
            <w:tcW w:w="487" w:type="dxa"/>
            <w:vMerge w:val="continue"/>
            <w:vAlign w:val="center"/>
          </w:tcPr>
          <w:p>
            <w:pPr>
              <w:rPr>
                <w:rFonts w:ascii="宋体" w:hAnsi="宋体"/>
                <w:szCs w:val="21"/>
              </w:rPr>
            </w:pPr>
          </w:p>
        </w:tc>
        <w:tc>
          <w:tcPr>
            <w:tcW w:w="8046"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灭火方法：切断气源。若不能切断气源，则不允许熄灭泄漏处的火焰。喷水冷却容器，可能的话将容器从火场移至空旷处。灭火剂：雾状水、泡沫、二氧化碳、干粉。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0" w:hRule="atLeast"/>
        </w:trPr>
        <w:tc>
          <w:tcPr>
            <w:tcW w:w="487" w:type="dxa"/>
            <w:vMerge w:val="restart"/>
            <w:tcMar>
              <w:top w:w="15" w:type="dxa"/>
              <w:left w:w="15" w:type="dxa"/>
              <w:bottom w:w="15" w:type="dxa"/>
              <w:right w:w="15" w:type="dxa"/>
            </w:tcMar>
            <w:vAlign w:val="center"/>
          </w:tcPr>
          <w:p>
            <w:pPr>
              <w:rPr>
                <w:rFonts w:ascii="宋体" w:hAnsi="宋体"/>
                <w:szCs w:val="21"/>
              </w:rPr>
            </w:pPr>
            <w:r>
              <w:rPr>
                <w:rFonts w:ascii="宋体" w:hAnsi="宋体"/>
                <w:szCs w:val="21"/>
              </w:rPr>
              <w:t>危害</w:t>
            </w:r>
          </w:p>
        </w:tc>
        <w:tc>
          <w:tcPr>
            <w:tcW w:w="3604" w:type="dxa"/>
            <w:gridSpan w:val="4"/>
            <w:tcMar>
              <w:top w:w="15" w:type="dxa"/>
              <w:left w:w="15" w:type="dxa"/>
              <w:bottom w:w="15" w:type="dxa"/>
              <w:right w:w="15" w:type="dxa"/>
            </w:tcMar>
            <w:vAlign w:val="center"/>
          </w:tcPr>
          <w:p>
            <w:pPr>
              <w:rPr>
                <w:rFonts w:ascii="宋体" w:hAnsi="宋体"/>
                <w:szCs w:val="21"/>
              </w:rPr>
            </w:pPr>
            <w:r>
              <w:rPr>
                <w:rFonts w:ascii="宋体" w:hAnsi="宋体"/>
                <w:szCs w:val="21"/>
              </w:rPr>
              <w:t>危险性类别：第2.1类 易燃气体</w:t>
            </w:r>
          </w:p>
        </w:tc>
        <w:tc>
          <w:tcPr>
            <w:tcW w:w="4442" w:type="dxa"/>
            <w:gridSpan w:val="7"/>
            <w:vAlign w:val="center"/>
          </w:tcPr>
          <w:p>
            <w:pPr>
              <w:rPr>
                <w:rFonts w:ascii="宋体" w:hAnsi="宋体"/>
                <w:szCs w:val="21"/>
              </w:rPr>
            </w:pPr>
            <w:r>
              <w:rPr>
                <w:rFonts w:ascii="宋体" w:hAnsi="宋体"/>
                <w:szCs w:val="21"/>
              </w:rPr>
              <w:t>侵入途径：吸入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839" w:hRule="atLeast"/>
        </w:trPr>
        <w:tc>
          <w:tcPr>
            <w:tcW w:w="487" w:type="dxa"/>
            <w:vMerge w:val="continue"/>
            <w:vAlign w:val="center"/>
          </w:tcPr>
          <w:p>
            <w:pPr>
              <w:rPr>
                <w:rFonts w:ascii="宋体" w:hAnsi="宋体"/>
                <w:szCs w:val="21"/>
              </w:rPr>
            </w:pPr>
          </w:p>
        </w:tc>
        <w:tc>
          <w:tcPr>
            <w:tcW w:w="8046"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健康危害：具有弱麻醉作用。高浓度吸入可引起单纯窒息。 急性中毒：暴露于20％浓度时，出现明显缺氧症状；吸入高浓度，初期兴奋、多语、哭笑不安，后出现眩晕、头痛、恶心、呕吐、共济失调、嗜睡；严重者昏迷、紫绀、瞳孔对光反应消失、脉弱而不齐。当混有磷化氢、硫化氢时，毒性增大，应予以注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75" w:hRule="atLeast"/>
        </w:trPr>
        <w:tc>
          <w:tcPr>
            <w:tcW w:w="487" w:type="dxa"/>
            <w:vMerge w:val="continue"/>
            <w:vAlign w:val="center"/>
          </w:tcPr>
          <w:p>
            <w:pPr>
              <w:rPr>
                <w:rFonts w:ascii="宋体" w:hAnsi="宋体"/>
                <w:szCs w:val="21"/>
              </w:rPr>
            </w:pPr>
          </w:p>
        </w:tc>
        <w:tc>
          <w:tcPr>
            <w:tcW w:w="8046"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燃爆危险：本品易燃，具窒息性。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0" w:hRule="atLeast"/>
        </w:trPr>
        <w:tc>
          <w:tcPr>
            <w:tcW w:w="487" w:type="dxa"/>
            <w:vMerge w:val="restart"/>
            <w:tcMar>
              <w:top w:w="15" w:type="dxa"/>
              <w:left w:w="15" w:type="dxa"/>
              <w:bottom w:w="15" w:type="dxa"/>
              <w:right w:w="15" w:type="dxa"/>
            </w:tcMar>
            <w:vAlign w:val="center"/>
          </w:tcPr>
          <w:p>
            <w:pPr>
              <w:rPr>
                <w:rFonts w:ascii="宋体" w:hAnsi="宋体"/>
                <w:szCs w:val="21"/>
              </w:rPr>
            </w:pPr>
            <w:r>
              <w:rPr>
                <w:rFonts w:ascii="宋体" w:hAnsi="宋体"/>
                <w:szCs w:val="21"/>
              </w:rPr>
              <w:t>包装与</w:t>
            </w:r>
          </w:p>
          <w:p>
            <w:pPr>
              <w:rPr>
                <w:rFonts w:ascii="宋体" w:hAnsi="宋体"/>
                <w:szCs w:val="21"/>
              </w:rPr>
            </w:pPr>
            <w:r>
              <w:rPr>
                <w:rFonts w:ascii="宋体" w:hAnsi="宋体"/>
                <w:szCs w:val="21"/>
              </w:rPr>
              <w:t>储运</w:t>
            </w:r>
          </w:p>
        </w:tc>
        <w:tc>
          <w:tcPr>
            <w:tcW w:w="3648" w:type="dxa"/>
            <w:gridSpan w:val="5"/>
            <w:tcMar>
              <w:top w:w="15" w:type="dxa"/>
              <w:left w:w="15" w:type="dxa"/>
              <w:bottom w:w="15" w:type="dxa"/>
              <w:right w:w="15" w:type="dxa"/>
            </w:tcMar>
            <w:vAlign w:val="center"/>
          </w:tcPr>
          <w:p>
            <w:pPr>
              <w:rPr>
                <w:rFonts w:ascii="宋体" w:hAnsi="宋体"/>
                <w:szCs w:val="21"/>
              </w:rPr>
            </w:pPr>
            <w:r>
              <w:rPr>
                <w:rFonts w:ascii="宋体" w:hAnsi="宋体"/>
                <w:szCs w:val="21"/>
              </w:rPr>
              <w:t>危险货物包装标志：易燃气体</w:t>
            </w:r>
          </w:p>
        </w:tc>
        <w:tc>
          <w:tcPr>
            <w:tcW w:w="4398" w:type="dxa"/>
            <w:gridSpan w:val="6"/>
            <w:tcMar>
              <w:top w:w="15" w:type="dxa"/>
              <w:left w:w="15" w:type="dxa"/>
              <w:bottom w:w="15" w:type="dxa"/>
              <w:right w:w="15" w:type="dxa"/>
            </w:tcMar>
            <w:vAlign w:val="center"/>
          </w:tcPr>
          <w:p>
            <w:pPr>
              <w:rPr>
                <w:rFonts w:ascii="宋体" w:hAnsi="宋体"/>
                <w:szCs w:val="21"/>
              </w:rPr>
            </w:pPr>
            <w:r>
              <w:rPr>
                <w:rFonts w:ascii="宋体" w:hAnsi="宋体"/>
                <w:szCs w:val="21"/>
              </w:rPr>
              <w:t>包装类别：O52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870" w:hRule="atLeast"/>
        </w:trPr>
        <w:tc>
          <w:tcPr>
            <w:tcW w:w="487" w:type="dxa"/>
            <w:vMerge w:val="continue"/>
            <w:vAlign w:val="center"/>
          </w:tcPr>
          <w:p>
            <w:pPr>
              <w:rPr>
                <w:rFonts w:ascii="宋体" w:hAnsi="宋体"/>
                <w:szCs w:val="21"/>
              </w:rPr>
            </w:pPr>
          </w:p>
        </w:tc>
        <w:tc>
          <w:tcPr>
            <w:tcW w:w="8046"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乙炔的包装法通常是溶解在溶剂及多孔物中, 装入钢瓶内。储存于阴凉、通风的库房。远离火种、热源。库温不宜超过30℃。应与氧化剂、酸类、卤素分开存放，切忌混储。采用防爆型照明、通风设施。禁止使用易产生火花的机械设备和工具。储区应备有泄漏应急处理设备。</w:t>
            </w:r>
          </w:p>
          <w:p>
            <w:pPr>
              <w:rPr>
                <w:rFonts w:ascii="宋体" w:hAnsi="宋体"/>
                <w:szCs w:val="21"/>
              </w:rPr>
            </w:pPr>
            <w:r>
              <w:rPr>
                <w:rFonts w:ascii="宋体" w:hAnsi="宋体"/>
                <w:szCs w:val="21"/>
              </w:rPr>
              <w:t>采用刚瓶运输时必须戴好钢瓶上的安全帽。钢瓶一般平放，并应将瓶口朝同一方向，不可交叉；高度不得超过车辆的防护栏板，并用三角木垫卡牢，防止滚动。运输时运输车辆应配备相应品种和数量的消防器材。装运该物品的车辆排气管必须配备阻火装置，禁止使用易产生火花的机械设备和工具装卸。严禁与氧化剂、酸类、卤素等混装混运。夏季应早晚运输，防止日光曝晒。中途停留时应远离火种、热源。公路运输时要按规定路线行驶，勿在居民区和人口稠密区停留。铁路运输时要禁止溜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7" w:type="dxa"/>
            <w:vMerge w:val="restart"/>
            <w:tcMar>
              <w:top w:w="15" w:type="dxa"/>
              <w:left w:w="15" w:type="dxa"/>
              <w:bottom w:w="15" w:type="dxa"/>
              <w:right w:w="15" w:type="dxa"/>
            </w:tcMar>
            <w:vAlign w:val="center"/>
          </w:tcPr>
          <w:p>
            <w:pPr>
              <w:rPr>
                <w:rFonts w:ascii="宋体" w:hAnsi="宋体"/>
                <w:szCs w:val="21"/>
              </w:rPr>
            </w:pPr>
            <w:r>
              <w:rPr>
                <w:rFonts w:ascii="宋体" w:hAnsi="宋体"/>
                <w:szCs w:val="21"/>
              </w:rPr>
              <w:t>急救措施</w:t>
            </w:r>
          </w:p>
        </w:tc>
        <w:tc>
          <w:tcPr>
            <w:tcW w:w="8046"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眼睛接触：无数据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7" w:type="dxa"/>
            <w:vMerge w:val="continue"/>
            <w:vAlign w:val="center"/>
          </w:tcPr>
          <w:p>
            <w:pPr>
              <w:rPr>
                <w:rFonts w:ascii="宋体" w:hAnsi="宋体"/>
                <w:szCs w:val="21"/>
              </w:rPr>
            </w:pPr>
          </w:p>
        </w:tc>
        <w:tc>
          <w:tcPr>
            <w:tcW w:w="8046"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皮肤接触：无数据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7" w:type="dxa"/>
            <w:vMerge w:val="continue"/>
            <w:vAlign w:val="center"/>
          </w:tcPr>
          <w:p>
            <w:pPr>
              <w:rPr>
                <w:rFonts w:ascii="宋体" w:hAnsi="宋体"/>
                <w:szCs w:val="21"/>
              </w:rPr>
            </w:pPr>
          </w:p>
        </w:tc>
        <w:tc>
          <w:tcPr>
            <w:tcW w:w="8046"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食入：无数据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7" w:type="dxa"/>
            <w:vMerge w:val="continue"/>
            <w:vAlign w:val="center"/>
          </w:tcPr>
          <w:p>
            <w:pPr>
              <w:rPr>
                <w:rFonts w:ascii="宋体" w:hAnsi="宋体"/>
                <w:szCs w:val="21"/>
              </w:rPr>
            </w:pPr>
          </w:p>
        </w:tc>
        <w:tc>
          <w:tcPr>
            <w:tcW w:w="8046"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吸入：迅速脱离现场至空气新鲜处。保持呼吸道通畅。如呼吸困难，给输氧。如呼吸停止，立即进行人工呼吸。就医。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7" w:type="dxa"/>
            <w:vMerge w:val="restart"/>
            <w:tcMar>
              <w:top w:w="15" w:type="dxa"/>
              <w:left w:w="15" w:type="dxa"/>
              <w:bottom w:w="15" w:type="dxa"/>
              <w:right w:w="15" w:type="dxa"/>
            </w:tcMar>
            <w:vAlign w:val="center"/>
          </w:tcPr>
          <w:p>
            <w:pPr>
              <w:rPr>
                <w:rFonts w:ascii="宋体" w:hAnsi="宋体"/>
                <w:szCs w:val="21"/>
              </w:rPr>
            </w:pPr>
            <w:r>
              <w:rPr>
                <w:rFonts w:ascii="宋体" w:hAnsi="宋体"/>
                <w:szCs w:val="21"/>
              </w:rPr>
              <w:t>防护措施</w:t>
            </w:r>
          </w:p>
        </w:tc>
        <w:tc>
          <w:tcPr>
            <w:tcW w:w="8046"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工程控制：生产过程密闭，全面通风。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7" w:type="dxa"/>
            <w:vMerge w:val="continue"/>
            <w:vAlign w:val="center"/>
          </w:tcPr>
          <w:p>
            <w:pPr>
              <w:rPr>
                <w:rFonts w:ascii="宋体" w:hAnsi="宋体"/>
                <w:szCs w:val="21"/>
              </w:rPr>
            </w:pPr>
          </w:p>
        </w:tc>
        <w:tc>
          <w:tcPr>
            <w:tcW w:w="8046"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眼睛防护：一般不需特殊防护。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7" w:type="dxa"/>
            <w:vMerge w:val="continue"/>
            <w:vAlign w:val="center"/>
          </w:tcPr>
          <w:p>
            <w:pPr>
              <w:rPr>
                <w:rFonts w:ascii="宋体" w:hAnsi="宋体"/>
                <w:szCs w:val="21"/>
              </w:rPr>
            </w:pPr>
          </w:p>
        </w:tc>
        <w:tc>
          <w:tcPr>
            <w:tcW w:w="8046"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呼吸系统防护：一般不需要特殊防护，但建议特殊情况下，佩戴自吸过滤式防毒面具（半面罩）。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7" w:type="dxa"/>
            <w:vMerge w:val="continue"/>
            <w:vAlign w:val="center"/>
          </w:tcPr>
          <w:p>
            <w:pPr>
              <w:rPr>
                <w:rFonts w:ascii="宋体" w:hAnsi="宋体"/>
                <w:szCs w:val="21"/>
              </w:rPr>
            </w:pPr>
          </w:p>
        </w:tc>
        <w:tc>
          <w:tcPr>
            <w:tcW w:w="4320" w:type="dxa"/>
            <w:gridSpan w:val="7"/>
            <w:tcMar>
              <w:top w:w="15" w:type="dxa"/>
              <w:left w:w="15" w:type="dxa"/>
              <w:bottom w:w="15" w:type="dxa"/>
              <w:right w:w="15" w:type="dxa"/>
            </w:tcMar>
            <w:vAlign w:val="center"/>
          </w:tcPr>
          <w:p>
            <w:pPr>
              <w:rPr>
                <w:rFonts w:ascii="宋体" w:hAnsi="宋体"/>
                <w:szCs w:val="21"/>
              </w:rPr>
            </w:pPr>
            <w:r>
              <w:rPr>
                <w:rFonts w:ascii="宋体" w:hAnsi="宋体"/>
                <w:szCs w:val="21"/>
              </w:rPr>
              <w:t>身体防护：穿防静电工作服。</w:t>
            </w:r>
          </w:p>
        </w:tc>
        <w:tc>
          <w:tcPr>
            <w:tcW w:w="3726" w:type="dxa"/>
            <w:gridSpan w:val="4"/>
            <w:tcMar>
              <w:top w:w="15" w:type="dxa"/>
              <w:left w:w="15" w:type="dxa"/>
              <w:bottom w:w="15" w:type="dxa"/>
              <w:right w:w="15" w:type="dxa"/>
            </w:tcMar>
            <w:vAlign w:val="center"/>
          </w:tcPr>
          <w:p>
            <w:pPr>
              <w:rPr>
                <w:rFonts w:ascii="宋体" w:hAnsi="宋体"/>
                <w:szCs w:val="21"/>
              </w:rPr>
            </w:pPr>
            <w:r>
              <w:rPr>
                <w:rFonts w:ascii="宋体" w:hAnsi="宋体"/>
                <w:szCs w:val="21"/>
              </w:rPr>
              <w:t>手防护： 戴一般作业防护手套。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trPr>
        <w:tc>
          <w:tcPr>
            <w:tcW w:w="487" w:type="dxa"/>
            <w:vMerge w:val="continue"/>
            <w:vAlign w:val="center"/>
          </w:tcPr>
          <w:p>
            <w:pPr>
              <w:rPr>
                <w:rFonts w:ascii="宋体" w:hAnsi="宋体"/>
                <w:szCs w:val="21"/>
              </w:rPr>
            </w:pPr>
          </w:p>
        </w:tc>
        <w:tc>
          <w:tcPr>
            <w:tcW w:w="8046"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其它防护：无数据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859" w:hRule="atLeast"/>
        </w:trPr>
        <w:tc>
          <w:tcPr>
            <w:tcW w:w="487" w:type="dxa"/>
            <w:tcMar>
              <w:top w:w="15" w:type="dxa"/>
              <w:left w:w="15" w:type="dxa"/>
              <w:bottom w:w="15" w:type="dxa"/>
              <w:right w:w="15" w:type="dxa"/>
            </w:tcMar>
            <w:vAlign w:val="center"/>
          </w:tcPr>
          <w:p>
            <w:pPr>
              <w:rPr>
                <w:rFonts w:ascii="宋体" w:hAnsi="宋体"/>
                <w:szCs w:val="21"/>
              </w:rPr>
            </w:pPr>
            <w:r>
              <w:rPr>
                <w:rFonts w:ascii="宋体" w:hAnsi="宋体"/>
                <w:szCs w:val="21"/>
              </w:rPr>
              <w:t>泄漏处理</w:t>
            </w:r>
          </w:p>
        </w:tc>
        <w:tc>
          <w:tcPr>
            <w:tcW w:w="8046" w:type="dxa"/>
            <w:gridSpan w:val="11"/>
            <w:tcMar>
              <w:top w:w="15" w:type="dxa"/>
              <w:left w:w="15" w:type="dxa"/>
              <w:bottom w:w="15" w:type="dxa"/>
              <w:right w:w="15" w:type="dxa"/>
            </w:tcMar>
            <w:vAlign w:val="center"/>
          </w:tcPr>
          <w:p>
            <w:pPr>
              <w:rPr>
                <w:rFonts w:ascii="宋体" w:hAnsi="宋体"/>
                <w:szCs w:val="21"/>
              </w:rPr>
            </w:pPr>
            <w:r>
              <w:rPr>
                <w:rFonts w:ascii="宋体" w:hAnsi="宋体"/>
                <w:szCs w:val="21"/>
              </w:rPr>
              <w:t>迅速撤离泄漏污染区人员至上风处，并进行隔离，严格限制出入。切断火源。建议应急处理人员戴自给正压式呼吸器，穿防静电工作服。尽可能切断泄漏源。合理通风，加速扩散。喷雾状水稀释、溶解。构筑围堤或挖坑收容产生的大量废水。如有可能，将漏出气用排风机送至空旷地方或装设适当喷头烧掉。漏气容器要妥善处理，修复、检验后再用。</w:t>
            </w:r>
          </w:p>
        </w:tc>
      </w:tr>
    </w:tbl>
    <w:p>
      <w:pPr>
        <w:pStyle w:val="33"/>
        <w:snapToGrid w:val="0"/>
        <w:spacing w:line="240" w:lineRule="exact"/>
        <w:ind w:right="480" w:firstLine="422"/>
        <w:jc w:val="center"/>
        <w:rPr>
          <w:rFonts w:ascii="黑体" w:eastAsia="黑体"/>
          <w:b/>
          <w:sz w:val="24"/>
        </w:rPr>
      </w:pPr>
    </w:p>
    <w:p>
      <w:pPr>
        <w:pStyle w:val="33"/>
        <w:snapToGrid w:val="0"/>
        <w:spacing w:line="240" w:lineRule="exact"/>
        <w:ind w:right="480" w:firstLine="422"/>
        <w:jc w:val="center"/>
        <w:rPr>
          <w:rFonts w:ascii="黑体" w:eastAsia="黑体"/>
          <w:b/>
          <w:sz w:val="24"/>
        </w:rPr>
      </w:pPr>
      <w:r>
        <w:rPr>
          <w:rFonts w:hint="eastAsia" w:ascii="黑体" w:eastAsia="黑体"/>
          <w:b/>
          <w:sz w:val="24"/>
        </w:rPr>
        <w:t>表3-3天然气安全数据表</w:t>
      </w:r>
    </w:p>
    <w:tbl>
      <w:tblPr>
        <w:tblStyle w:val="20"/>
        <w:tblW w:w="84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340"/>
        <w:gridCol w:w="602"/>
        <w:gridCol w:w="28"/>
        <w:gridCol w:w="210"/>
        <w:gridCol w:w="525"/>
        <w:gridCol w:w="315"/>
        <w:gridCol w:w="607"/>
        <w:gridCol w:w="1178"/>
        <w:gridCol w:w="525"/>
        <w:gridCol w:w="315"/>
        <w:gridCol w:w="210"/>
        <w:gridCol w:w="1140"/>
        <w:gridCol w:w="225"/>
        <w:gridCol w:w="420"/>
        <w:gridCol w:w="525"/>
        <w:gridCol w:w="570"/>
        <w:gridCol w:w="30"/>
        <w:gridCol w:w="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942" w:type="dxa"/>
            <w:gridSpan w:val="2"/>
            <w:vAlign w:val="center"/>
          </w:tcPr>
          <w:p>
            <w:pPr>
              <w:spacing w:line="300" w:lineRule="exact"/>
              <w:rPr>
                <w:rFonts w:ascii="宋体" w:hAnsi="宋体"/>
              </w:rPr>
            </w:pPr>
            <w:r>
              <w:rPr>
                <w:rFonts w:hint="eastAsia" w:ascii="宋体" w:hAnsi="宋体"/>
              </w:rPr>
              <w:t>中文名称</w:t>
            </w:r>
          </w:p>
        </w:tc>
        <w:tc>
          <w:tcPr>
            <w:tcW w:w="3388" w:type="dxa"/>
            <w:gridSpan w:val="7"/>
            <w:vAlign w:val="center"/>
          </w:tcPr>
          <w:p>
            <w:pPr>
              <w:autoSpaceDE w:val="0"/>
              <w:autoSpaceDN w:val="0"/>
              <w:adjustRightInd w:val="0"/>
              <w:spacing w:line="300" w:lineRule="exact"/>
              <w:rPr>
                <w:rFonts w:ascii="宋体" w:hAnsi="宋体"/>
              </w:rPr>
            </w:pPr>
            <w:r>
              <w:rPr>
                <w:rFonts w:hint="eastAsia"/>
              </w:rPr>
              <w:t>天然气（富含甲烷的）</w:t>
            </w:r>
          </w:p>
        </w:tc>
        <w:tc>
          <w:tcPr>
            <w:tcW w:w="525" w:type="dxa"/>
            <w:gridSpan w:val="2"/>
            <w:vAlign w:val="center"/>
          </w:tcPr>
          <w:p>
            <w:pPr>
              <w:pStyle w:val="12"/>
              <w:spacing w:line="300" w:lineRule="exact"/>
              <w:ind w:firstLine="560"/>
              <w:rPr>
                <w:rFonts w:ascii="Times New Roman" w:hAnsi="Times New Roman"/>
              </w:rPr>
            </w:pPr>
            <w:r>
              <w:rPr>
                <w:rFonts w:hint="eastAsia" w:ascii="Times New Roman" w:hAnsi="Times New Roman"/>
              </w:rPr>
              <w:t>CAS:</w:t>
            </w:r>
          </w:p>
        </w:tc>
        <w:tc>
          <w:tcPr>
            <w:tcW w:w="3600" w:type="dxa"/>
            <w:gridSpan w:val="7"/>
            <w:vAlign w:val="center"/>
          </w:tcPr>
          <w:p>
            <w:pPr>
              <w:pStyle w:val="19"/>
              <w:spacing w:beforeAutospacing="0" w:afterAutospacing="0" w:line="300" w:lineRule="exact"/>
              <w:jc w:val="both"/>
              <w:rPr>
                <w:rFonts w:ascii="Times New Roman" w:hAnsi="Times New Roman"/>
                <w:kern w:val="2"/>
                <w:sz w:val="21"/>
              </w:rPr>
            </w:pPr>
            <w:r>
              <w:rPr>
                <w:rFonts w:ascii="Times New Roman" w:hAnsi="Times New Roman" w:cs="Times New Roman"/>
                <w:sz w:val="21"/>
                <w:szCs w:val="21"/>
              </w:rPr>
              <w:t>8006-14-2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970" w:type="dxa"/>
            <w:gridSpan w:val="3"/>
            <w:vAlign w:val="center"/>
          </w:tcPr>
          <w:p>
            <w:pPr>
              <w:spacing w:line="300" w:lineRule="exact"/>
              <w:jc w:val="center"/>
              <w:rPr>
                <w:rFonts w:ascii="宋体" w:hAnsi="宋体"/>
              </w:rPr>
            </w:pPr>
            <w:r>
              <w:rPr>
                <w:rFonts w:hint="eastAsia" w:ascii="宋体" w:hAnsi="宋体"/>
              </w:rPr>
              <w:t>别名</w:t>
            </w:r>
          </w:p>
        </w:tc>
        <w:tc>
          <w:tcPr>
            <w:tcW w:w="3360" w:type="dxa"/>
            <w:gridSpan w:val="6"/>
            <w:vAlign w:val="center"/>
          </w:tcPr>
          <w:p>
            <w:pPr>
              <w:autoSpaceDE w:val="0"/>
              <w:autoSpaceDN w:val="0"/>
              <w:adjustRightInd w:val="0"/>
              <w:spacing w:line="300" w:lineRule="exact"/>
              <w:rPr>
                <w:rFonts w:ascii="宋体" w:hAnsi="宋体"/>
              </w:rPr>
            </w:pPr>
            <w:r>
              <w:rPr>
                <w:rFonts w:hint="eastAsia" w:ascii="宋体" w:hAnsi="宋体"/>
              </w:rPr>
              <w:t>沼气</w:t>
            </w:r>
          </w:p>
        </w:tc>
        <w:tc>
          <w:tcPr>
            <w:tcW w:w="315" w:type="dxa"/>
            <w:vMerge w:val="restart"/>
            <w:vAlign w:val="center"/>
          </w:tcPr>
          <w:p>
            <w:pPr>
              <w:spacing w:line="300" w:lineRule="exact"/>
              <w:jc w:val="center"/>
              <w:rPr>
                <w:rFonts w:ascii="宋体" w:hAnsi="宋体"/>
              </w:rPr>
            </w:pPr>
            <w:r>
              <w:rPr>
                <w:rFonts w:hint="eastAsia" w:ascii="宋体" w:hAnsi="宋体"/>
              </w:rPr>
              <w:t>理化性质</w:t>
            </w:r>
          </w:p>
        </w:tc>
        <w:tc>
          <w:tcPr>
            <w:tcW w:w="3810" w:type="dxa"/>
            <w:gridSpan w:val="8"/>
            <w:vMerge w:val="restart"/>
          </w:tcPr>
          <w:p>
            <w:pPr>
              <w:spacing w:line="300" w:lineRule="exact"/>
              <w:rPr>
                <w:rFonts w:ascii="宋体" w:hAnsi="宋体"/>
              </w:rPr>
            </w:pPr>
            <w:r>
              <w:rPr>
                <w:rFonts w:hint="eastAsia" w:ascii="宋体" w:hAnsi="宋体"/>
              </w:rPr>
              <w:t>外观及性状:</w:t>
            </w:r>
            <w:r>
              <w:t>无色无臭气体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970" w:type="dxa"/>
            <w:gridSpan w:val="3"/>
            <w:vAlign w:val="center"/>
          </w:tcPr>
          <w:p>
            <w:pPr>
              <w:spacing w:line="300" w:lineRule="exact"/>
              <w:rPr>
                <w:rFonts w:ascii="宋体" w:hAnsi="宋体"/>
              </w:rPr>
            </w:pPr>
            <w:r>
              <w:rPr>
                <w:rFonts w:hint="eastAsia" w:ascii="宋体" w:hAnsi="宋体"/>
              </w:rPr>
              <w:t>英文名称</w:t>
            </w:r>
          </w:p>
        </w:tc>
        <w:tc>
          <w:tcPr>
            <w:tcW w:w="3360" w:type="dxa"/>
            <w:gridSpan w:val="6"/>
            <w:vAlign w:val="center"/>
          </w:tcPr>
          <w:p>
            <w:pPr>
              <w:spacing w:line="300" w:lineRule="exact"/>
              <w:rPr>
                <w:rFonts w:ascii="宋体" w:hAnsi="宋体"/>
              </w:rPr>
            </w:pPr>
            <w:r>
              <w:t>methane；Marsh gas</w:t>
            </w:r>
          </w:p>
        </w:tc>
        <w:tc>
          <w:tcPr>
            <w:tcW w:w="315" w:type="dxa"/>
            <w:vMerge w:val="continue"/>
            <w:vAlign w:val="center"/>
          </w:tcPr>
          <w:p>
            <w:pPr>
              <w:spacing w:line="300" w:lineRule="exact"/>
              <w:rPr>
                <w:rFonts w:ascii="宋体" w:hAnsi="宋体"/>
              </w:rPr>
            </w:pPr>
          </w:p>
        </w:tc>
        <w:tc>
          <w:tcPr>
            <w:tcW w:w="3810" w:type="dxa"/>
            <w:gridSpan w:val="8"/>
            <w:vMerge w:val="continue"/>
            <w:vAlign w:val="center"/>
          </w:tcPr>
          <w:p>
            <w:pPr>
              <w:spacing w:line="300" w:lineRule="exac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970" w:type="dxa"/>
            <w:gridSpan w:val="3"/>
            <w:vAlign w:val="center"/>
          </w:tcPr>
          <w:p>
            <w:pPr>
              <w:spacing w:line="300" w:lineRule="exact"/>
              <w:rPr>
                <w:rFonts w:ascii="宋体" w:hAnsi="宋体"/>
              </w:rPr>
            </w:pPr>
            <w:r>
              <w:rPr>
                <w:rFonts w:hint="eastAsia" w:ascii="宋体" w:hAnsi="宋体"/>
              </w:rPr>
              <w:t>分子式</w:t>
            </w:r>
          </w:p>
        </w:tc>
        <w:tc>
          <w:tcPr>
            <w:tcW w:w="3360" w:type="dxa"/>
            <w:gridSpan w:val="6"/>
            <w:vAlign w:val="center"/>
          </w:tcPr>
          <w:p>
            <w:pPr>
              <w:spacing w:line="300" w:lineRule="exact"/>
              <w:rPr>
                <w:rFonts w:ascii="宋体" w:hAnsi="宋体"/>
                <w:sz w:val="18"/>
              </w:rPr>
            </w:pPr>
            <w:r>
              <w:t>CH</w:t>
            </w:r>
            <w:r>
              <w:rPr>
                <w:vertAlign w:val="subscript"/>
              </w:rPr>
              <w:t>4</w:t>
            </w:r>
          </w:p>
        </w:tc>
        <w:tc>
          <w:tcPr>
            <w:tcW w:w="315" w:type="dxa"/>
            <w:vMerge w:val="continue"/>
            <w:vAlign w:val="center"/>
          </w:tcPr>
          <w:p>
            <w:pPr>
              <w:spacing w:line="300" w:lineRule="exact"/>
              <w:rPr>
                <w:rFonts w:ascii="宋体" w:hAnsi="宋体"/>
              </w:rPr>
            </w:pPr>
          </w:p>
        </w:tc>
        <w:tc>
          <w:tcPr>
            <w:tcW w:w="1575" w:type="dxa"/>
            <w:gridSpan w:val="3"/>
            <w:vAlign w:val="center"/>
          </w:tcPr>
          <w:p>
            <w:pPr>
              <w:spacing w:line="300" w:lineRule="exact"/>
              <w:rPr>
                <w:rFonts w:ascii="宋体" w:hAnsi="宋体"/>
              </w:rPr>
            </w:pPr>
            <w:r>
              <w:rPr>
                <w:rFonts w:hint="eastAsia" w:ascii="宋体" w:hAnsi="宋体"/>
              </w:rPr>
              <w:t>熔点:</w:t>
            </w:r>
            <w:r>
              <w:rPr>
                <w:rFonts w:hint="eastAsia"/>
              </w:rPr>
              <w:t xml:space="preserve"> -182.5</w:t>
            </w:r>
          </w:p>
        </w:tc>
        <w:tc>
          <w:tcPr>
            <w:tcW w:w="420" w:type="dxa"/>
            <w:vAlign w:val="center"/>
          </w:tcPr>
          <w:p>
            <w:pPr>
              <w:spacing w:line="300" w:lineRule="exact"/>
              <w:rPr>
                <w:rFonts w:ascii="宋体" w:hAnsi="宋体"/>
              </w:rPr>
            </w:pPr>
            <w:r>
              <w:rPr>
                <w:rFonts w:hint="eastAsia" w:ascii="宋体" w:hAnsi="宋体"/>
              </w:rPr>
              <w:t>℃</w:t>
            </w:r>
          </w:p>
        </w:tc>
        <w:tc>
          <w:tcPr>
            <w:tcW w:w="1815" w:type="dxa"/>
            <w:gridSpan w:val="4"/>
            <w:vAlign w:val="center"/>
          </w:tcPr>
          <w:p>
            <w:pPr>
              <w:spacing w:line="300" w:lineRule="exact"/>
              <w:rPr>
                <w:rFonts w:ascii="宋体" w:hAnsi="宋体"/>
              </w:rPr>
            </w:pPr>
            <w:r>
              <w:rPr>
                <w:rFonts w:hint="eastAsia" w:ascii="宋体" w:hAnsi="宋体"/>
              </w:rPr>
              <w:t xml:space="preserve">蒸汽压: </w:t>
            </w:r>
            <w:r>
              <w:t>53.32kPa/-168.8</w:t>
            </w:r>
            <w:r>
              <w:rPr>
                <w:rFonts w:hint="eastAsia" w:ascii="宋体" w:hAnsi="宋体" w:cs="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340" w:type="dxa"/>
            <w:vMerge w:val="restart"/>
            <w:vAlign w:val="center"/>
          </w:tcPr>
          <w:p>
            <w:pPr>
              <w:spacing w:line="300" w:lineRule="exact"/>
              <w:jc w:val="center"/>
              <w:rPr>
                <w:rFonts w:ascii="宋体" w:hAnsi="宋体"/>
              </w:rPr>
            </w:pPr>
            <w:r>
              <w:rPr>
                <w:rFonts w:hint="eastAsia" w:ascii="宋体" w:hAnsi="宋体"/>
              </w:rPr>
              <w:t>燃烧爆炸危险性</w:t>
            </w:r>
          </w:p>
        </w:tc>
        <w:tc>
          <w:tcPr>
            <w:tcW w:w="840" w:type="dxa"/>
            <w:gridSpan w:val="3"/>
            <w:vAlign w:val="center"/>
          </w:tcPr>
          <w:p>
            <w:pPr>
              <w:spacing w:line="300" w:lineRule="exact"/>
              <w:rPr>
                <w:rFonts w:ascii="宋体" w:hAnsi="宋体"/>
              </w:rPr>
            </w:pPr>
            <w:r>
              <w:rPr>
                <w:rFonts w:hint="eastAsia" w:ascii="宋体" w:hAnsi="宋体"/>
              </w:rPr>
              <w:t xml:space="preserve">闪点: </w:t>
            </w:r>
          </w:p>
        </w:tc>
        <w:tc>
          <w:tcPr>
            <w:tcW w:w="525" w:type="dxa"/>
            <w:vAlign w:val="center"/>
          </w:tcPr>
          <w:p>
            <w:pPr>
              <w:spacing w:line="300" w:lineRule="exact"/>
              <w:rPr>
                <w:rFonts w:ascii="宋体" w:hAnsi="宋体"/>
              </w:rPr>
            </w:pPr>
            <w:r>
              <w:rPr>
                <w:rFonts w:hint="eastAsia" w:ascii="宋体" w:hAnsi="宋体"/>
              </w:rPr>
              <w:t>-188</w:t>
            </w:r>
          </w:p>
        </w:tc>
        <w:tc>
          <w:tcPr>
            <w:tcW w:w="315" w:type="dxa"/>
            <w:vAlign w:val="center"/>
          </w:tcPr>
          <w:p>
            <w:pPr>
              <w:spacing w:line="300" w:lineRule="exact"/>
              <w:rPr>
                <w:rFonts w:ascii="宋体" w:hAnsi="宋体"/>
              </w:rPr>
            </w:pPr>
            <w:r>
              <w:rPr>
                <w:rFonts w:hint="eastAsia" w:ascii="宋体" w:hAnsi="宋体"/>
              </w:rPr>
              <w:t>℃</w:t>
            </w:r>
          </w:p>
        </w:tc>
        <w:tc>
          <w:tcPr>
            <w:tcW w:w="1785" w:type="dxa"/>
            <w:gridSpan w:val="2"/>
            <w:vAlign w:val="center"/>
          </w:tcPr>
          <w:p>
            <w:pPr>
              <w:spacing w:line="300" w:lineRule="exact"/>
              <w:rPr>
                <w:rFonts w:ascii="宋体" w:hAnsi="宋体"/>
              </w:rPr>
            </w:pPr>
            <w:r>
              <w:rPr>
                <w:rFonts w:hint="eastAsia" w:ascii="宋体" w:hAnsi="宋体"/>
              </w:rPr>
              <w:t xml:space="preserve">爆炸极限: </w:t>
            </w:r>
            <w:r>
              <w:rPr>
                <w:rFonts w:hint="eastAsia" w:ascii="Arial" w:hAnsi="Arial" w:cs="Arial"/>
                <w:sz w:val="20"/>
                <w:szCs w:val="20"/>
              </w:rPr>
              <w:t>/</w:t>
            </w:r>
          </w:p>
        </w:tc>
        <w:tc>
          <w:tcPr>
            <w:tcW w:w="525" w:type="dxa"/>
            <w:vAlign w:val="center"/>
          </w:tcPr>
          <w:p>
            <w:pPr>
              <w:spacing w:line="300" w:lineRule="exact"/>
              <w:jc w:val="center"/>
              <w:rPr>
                <w:rFonts w:ascii="宋体" w:hAnsi="宋体"/>
              </w:rPr>
            </w:pPr>
            <w:r>
              <w:rPr>
                <w:rFonts w:hint="eastAsia" w:ascii="宋体" w:hAnsi="宋体"/>
              </w:rPr>
              <w:t>(V%)</w:t>
            </w:r>
          </w:p>
        </w:tc>
        <w:tc>
          <w:tcPr>
            <w:tcW w:w="315" w:type="dxa"/>
            <w:vMerge w:val="continue"/>
            <w:vAlign w:val="center"/>
          </w:tcPr>
          <w:p>
            <w:pPr>
              <w:spacing w:line="300" w:lineRule="exact"/>
              <w:rPr>
                <w:rFonts w:ascii="宋体" w:hAnsi="宋体"/>
              </w:rPr>
            </w:pPr>
          </w:p>
        </w:tc>
        <w:tc>
          <w:tcPr>
            <w:tcW w:w="1575" w:type="dxa"/>
            <w:gridSpan w:val="3"/>
            <w:vAlign w:val="center"/>
          </w:tcPr>
          <w:p>
            <w:pPr>
              <w:spacing w:line="300" w:lineRule="exact"/>
              <w:rPr>
                <w:rFonts w:ascii="宋体" w:hAnsi="宋体"/>
              </w:rPr>
            </w:pPr>
            <w:r>
              <w:rPr>
                <w:rFonts w:hint="eastAsia" w:ascii="宋体" w:hAnsi="宋体"/>
              </w:rPr>
              <w:t xml:space="preserve">沸点:  </w:t>
            </w:r>
            <w:r>
              <w:rPr>
                <w:rFonts w:hint="eastAsia"/>
              </w:rPr>
              <w:t>319</w:t>
            </w:r>
          </w:p>
        </w:tc>
        <w:tc>
          <w:tcPr>
            <w:tcW w:w="420" w:type="dxa"/>
            <w:vAlign w:val="center"/>
          </w:tcPr>
          <w:p>
            <w:pPr>
              <w:spacing w:line="300" w:lineRule="exact"/>
              <w:rPr>
                <w:rFonts w:ascii="宋体" w:hAnsi="宋体"/>
              </w:rPr>
            </w:pPr>
            <w:r>
              <w:rPr>
                <w:rFonts w:hint="eastAsia" w:ascii="宋体" w:hAnsi="宋体"/>
              </w:rPr>
              <w:t>℃</w:t>
            </w:r>
          </w:p>
        </w:tc>
        <w:tc>
          <w:tcPr>
            <w:tcW w:w="525" w:type="dxa"/>
            <w:vMerge w:val="restart"/>
            <w:vAlign w:val="center"/>
          </w:tcPr>
          <w:p>
            <w:pPr>
              <w:spacing w:line="300" w:lineRule="exact"/>
              <w:jc w:val="center"/>
              <w:rPr>
                <w:rFonts w:ascii="宋体" w:hAnsi="宋体"/>
              </w:rPr>
            </w:pPr>
            <w:r>
              <w:rPr>
                <w:rFonts w:hint="eastAsia" w:ascii="宋体" w:hAnsi="宋体"/>
              </w:rPr>
              <w:t>相对密度</w:t>
            </w:r>
          </w:p>
        </w:tc>
        <w:tc>
          <w:tcPr>
            <w:tcW w:w="600" w:type="dxa"/>
            <w:gridSpan w:val="2"/>
            <w:vAlign w:val="center"/>
          </w:tcPr>
          <w:p>
            <w:pPr>
              <w:spacing w:line="300" w:lineRule="exact"/>
              <w:rPr>
                <w:rFonts w:ascii="宋体" w:hAnsi="宋体"/>
              </w:rPr>
            </w:pPr>
            <w:r>
              <w:rPr>
                <w:rFonts w:hint="eastAsia" w:ascii="宋体" w:hAnsi="宋体"/>
              </w:rPr>
              <w:t xml:space="preserve">空气: </w:t>
            </w:r>
          </w:p>
        </w:tc>
        <w:tc>
          <w:tcPr>
            <w:tcW w:w="690" w:type="dxa"/>
            <w:vAlign w:val="center"/>
          </w:tcPr>
          <w:p>
            <w:pPr>
              <w:spacing w:line="300" w:lineRule="exact"/>
              <w:rPr>
                <w:rFonts w:ascii="宋体" w:hAnsi="宋体"/>
              </w:rPr>
            </w:pPr>
            <w:r>
              <w:rPr>
                <w:rFonts w:hint="eastAsia"/>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340" w:type="dxa"/>
            <w:vMerge w:val="continue"/>
            <w:vAlign w:val="center"/>
          </w:tcPr>
          <w:p>
            <w:pPr>
              <w:spacing w:line="300" w:lineRule="exact"/>
              <w:rPr>
                <w:rFonts w:ascii="宋体" w:hAnsi="宋体"/>
              </w:rPr>
            </w:pPr>
          </w:p>
        </w:tc>
        <w:tc>
          <w:tcPr>
            <w:tcW w:w="840" w:type="dxa"/>
            <w:gridSpan w:val="3"/>
            <w:vAlign w:val="center"/>
          </w:tcPr>
          <w:p>
            <w:pPr>
              <w:spacing w:line="300" w:lineRule="exact"/>
              <w:rPr>
                <w:rFonts w:ascii="宋体" w:hAnsi="宋体"/>
              </w:rPr>
            </w:pPr>
            <w:r>
              <w:rPr>
                <w:rFonts w:hint="eastAsia" w:ascii="宋体" w:hAnsi="宋体"/>
              </w:rPr>
              <w:t xml:space="preserve">自燃点: </w:t>
            </w:r>
          </w:p>
        </w:tc>
        <w:tc>
          <w:tcPr>
            <w:tcW w:w="525" w:type="dxa"/>
            <w:vAlign w:val="center"/>
          </w:tcPr>
          <w:p>
            <w:pPr>
              <w:spacing w:line="300" w:lineRule="exact"/>
              <w:rPr>
                <w:rFonts w:ascii="宋体" w:hAnsi="宋体"/>
              </w:rPr>
            </w:pPr>
            <w:r>
              <w:rPr>
                <w:rFonts w:hint="eastAsia" w:ascii="宋体" w:hAnsi="宋体"/>
              </w:rPr>
              <w:t>/</w:t>
            </w:r>
          </w:p>
        </w:tc>
        <w:tc>
          <w:tcPr>
            <w:tcW w:w="315" w:type="dxa"/>
            <w:vAlign w:val="center"/>
          </w:tcPr>
          <w:p>
            <w:pPr>
              <w:spacing w:line="300" w:lineRule="exact"/>
              <w:rPr>
                <w:rFonts w:ascii="宋体" w:hAnsi="宋体"/>
              </w:rPr>
            </w:pPr>
            <w:r>
              <w:rPr>
                <w:rFonts w:hint="eastAsia" w:ascii="宋体" w:hAnsi="宋体"/>
              </w:rPr>
              <w:t>℃</w:t>
            </w:r>
          </w:p>
        </w:tc>
        <w:tc>
          <w:tcPr>
            <w:tcW w:w="1785" w:type="dxa"/>
            <w:gridSpan w:val="2"/>
            <w:vAlign w:val="center"/>
          </w:tcPr>
          <w:p>
            <w:pPr>
              <w:spacing w:line="300" w:lineRule="exact"/>
              <w:rPr>
                <w:rFonts w:ascii="宋体" w:hAnsi="宋体"/>
              </w:rPr>
            </w:pPr>
            <w:r>
              <w:rPr>
                <w:rFonts w:hint="eastAsia" w:ascii="宋体" w:hAnsi="宋体"/>
              </w:rPr>
              <w:t>火灾危险类别: 甲</w:t>
            </w:r>
          </w:p>
        </w:tc>
        <w:tc>
          <w:tcPr>
            <w:tcW w:w="525" w:type="dxa"/>
            <w:vAlign w:val="center"/>
          </w:tcPr>
          <w:p>
            <w:pPr>
              <w:spacing w:line="300" w:lineRule="exact"/>
              <w:jc w:val="center"/>
              <w:rPr>
                <w:rFonts w:ascii="宋体" w:hAnsi="宋体"/>
              </w:rPr>
            </w:pPr>
            <w:r>
              <w:rPr>
                <w:rFonts w:hint="eastAsia" w:ascii="宋体" w:hAnsi="宋体"/>
              </w:rPr>
              <w:t>类</w:t>
            </w:r>
          </w:p>
        </w:tc>
        <w:tc>
          <w:tcPr>
            <w:tcW w:w="315" w:type="dxa"/>
            <w:vMerge w:val="continue"/>
            <w:vAlign w:val="center"/>
          </w:tcPr>
          <w:p>
            <w:pPr>
              <w:spacing w:line="300" w:lineRule="exact"/>
              <w:rPr>
                <w:rFonts w:ascii="宋体" w:hAnsi="宋体"/>
              </w:rPr>
            </w:pPr>
          </w:p>
        </w:tc>
        <w:tc>
          <w:tcPr>
            <w:tcW w:w="1995" w:type="dxa"/>
            <w:gridSpan w:val="4"/>
            <w:vAlign w:val="center"/>
          </w:tcPr>
          <w:p>
            <w:pPr>
              <w:spacing w:line="300" w:lineRule="exact"/>
              <w:rPr>
                <w:rFonts w:ascii="宋体" w:hAnsi="宋体"/>
              </w:rPr>
            </w:pPr>
            <w:r>
              <w:rPr>
                <w:rFonts w:hint="eastAsia" w:ascii="宋体" w:hAnsi="宋体"/>
              </w:rPr>
              <w:t>溶解度: 微溶于水</w:t>
            </w:r>
          </w:p>
        </w:tc>
        <w:tc>
          <w:tcPr>
            <w:tcW w:w="525" w:type="dxa"/>
            <w:vMerge w:val="continue"/>
            <w:vAlign w:val="center"/>
          </w:tcPr>
          <w:p>
            <w:pPr>
              <w:spacing w:line="300" w:lineRule="exact"/>
              <w:rPr>
                <w:rFonts w:ascii="宋体" w:hAnsi="宋体"/>
              </w:rPr>
            </w:pPr>
          </w:p>
        </w:tc>
        <w:tc>
          <w:tcPr>
            <w:tcW w:w="600" w:type="dxa"/>
            <w:gridSpan w:val="2"/>
            <w:vAlign w:val="center"/>
          </w:tcPr>
          <w:p>
            <w:pPr>
              <w:spacing w:line="300" w:lineRule="exact"/>
              <w:rPr>
                <w:rFonts w:ascii="宋体" w:hAnsi="宋体"/>
              </w:rPr>
            </w:pPr>
            <w:r>
              <w:rPr>
                <w:rFonts w:hint="eastAsia" w:ascii="宋体" w:hAnsi="宋体"/>
              </w:rPr>
              <w:t xml:space="preserve">水: </w:t>
            </w:r>
          </w:p>
        </w:tc>
        <w:tc>
          <w:tcPr>
            <w:tcW w:w="690" w:type="dxa"/>
            <w:vAlign w:val="center"/>
          </w:tcPr>
          <w:p>
            <w:pPr>
              <w:spacing w:line="300" w:lineRule="exact"/>
              <w:rPr>
                <w:rFonts w:ascii="宋体" w:hAnsi="宋体"/>
              </w:rPr>
            </w:pPr>
            <w:r>
              <w:rPr>
                <w:rFonts w:hint="eastAsia"/>
              </w:rPr>
              <w:t>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340" w:type="dxa"/>
            <w:vMerge w:val="continue"/>
            <w:vAlign w:val="center"/>
          </w:tcPr>
          <w:p>
            <w:pPr>
              <w:spacing w:line="300" w:lineRule="exact"/>
              <w:rPr>
                <w:rFonts w:ascii="宋体" w:hAnsi="宋体"/>
              </w:rPr>
            </w:pPr>
          </w:p>
        </w:tc>
        <w:tc>
          <w:tcPr>
            <w:tcW w:w="3990" w:type="dxa"/>
            <w:gridSpan w:val="8"/>
            <w:vMerge w:val="restart"/>
          </w:tcPr>
          <w:p>
            <w:pPr>
              <w:spacing w:line="300" w:lineRule="exact"/>
              <w:rPr>
                <w:rFonts w:ascii="宋体" w:hAnsi="宋体"/>
              </w:rPr>
            </w:pPr>
            <w:r>
              <w:rPr>
                <w:rFonts w:hint="eastAsia" w:ascii="宋体" w:hAnsi="宋体"/>
              </w:rPr>
              <w:t>危险特性:</w:t>
            </w:r>
            <w:r>
              <w:t>易燃，与空气混合能形成爆炸性混合物，遇热源和明火有燃烧爆炸的危险。与强氧化剂接触剧烈反应。</w:t>
            </w:r>
          </w:p>
        </w:tc>
        <w:tc>
          <w:tcPr>
            <w:tcW w:w="315" w:type="dxa"/>
            <w:vMerge w:val="restart"/>
            <w:vAlign w:val="center"/>
          </w:tcPr>
          <w:p>
            <w:pPr>
              <w:spacing w:line="300" w:lineRule="exact"/>
              <w:jc w:val="center"/>
              <w:rPr>
                <w:rFonts w:ascii="宋体" w:hAnsi="宋体"/>
              </w:rPr>
            </w:pPr>
            <w:r>
              <w:rPr>
                <w:rFonts w:hint="eastAsia" w:ascii="宋体" w:hAnsi="宋体"/>
              </w:rPr>
              <w:t>毒</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害</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性</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及</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健</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康</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危</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害</w:t>
            </w:r>
          </w:p>
        </w:tc>
        <w:tc>
          <w:tcPr>
            <w:tcW w:w="3120" w:type="dxa"/>
            <w:gridSpan w:val="7"/>
            <w:vAlign w:val="center"/>
          </w:tcPr>
          <w:p>
            <w:pPr>
              <w:spacing w:line="300" w:lineRule="exact"/>
              <w:rPr>
                <w:rFonts w:ascii="宋体" w:hAnsi="宋体"/>
              </w:rPr>
            </w:pPr>
            <w:r>
              <w:rPr>
                <w:rFonts w:hint="eastAsia" w:ascii="宋体" w:hAnsi="宋体"/>
              </w:rPr>
              <w:t>职业性接触毒物危害程度分级:</w:t>
            </w:r>
          </w:p>
        </w:tc>
        <w:tc>
          <w:tcPr>
            <w:tcW w:w="690" w:type="dxa"/>
            <w:vAlign w:val="center"/>
          </w:tcPr>
          <w:p>
            <w:pPr>
              <w:spacing w:line="300" w:lineRule="exact"/>
              <w:rPr>
                <w:rFonts w:ascii="宋体" w:hAnsi="宋体"/>
              </w:rPr>
            </w:pPr>
            <w:r>
              <w:rPr>
                <w:rFonts w:ascii="宋体" w:hAnsi="宋体"/>
              </w:rPr>
              <w:fldChar w:fldCharType="begin"/>
            </w:r>
            <w:r>
              <w:rPr>
                <w:rFonts w:hint="eastAsia" w:ascii="宋体" w:hAnsi="宋体"/>
              </w:rPr>
              <w:instrText xml:space="preserve">= 4 \* ROMAN</w:instrText>
            </w:r>
            <w:r>
              <w:rPr>
                <w:rFonts w:ascii="宋体" w:hAnsi="宋体"/>
              </w:rPr>
              <w:fldChar w:fldCharType="separate"/>
            </w:r>
            <w:r>
              <w:rPr>
                <w:rFonts w:ascii="宋体" w:hAnsi="宋体"/>
              </w:rPr>
              <w:t>IV</w:t>
            </w:r>
            <w:r>
              <w:rPr>
                <w:rFonts w:ascii="宋体" w:hAnsi="宋体"/>
              </w:rPr>
              <w:fldChar w:fldCharType="end"/>
            </w:r>
            <w:r>
              <w:rPr>
                <w:rFonts w:hint="eastAsia" w:ascii="宋体" w:hAnsi="宋体"/>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09" w:hRule="atLeast"/>
          <w:jc w:val="center"/>
        </w:trPr>
        <w:tc>
          <w:tcPr>
            <w:tcW w:w="340" w:type="dxa"/>
            <w:vMerge w:val="continue"/>
            <w:vAlign w:val="center"/>
          </w:tcPr>
          <w:p>
            <w:pPr>
              <w:spacing w:line="300" w:lineRule="exact"/>
              <w:rPr>
                <w:rFonts w:ascii="宋体" w:hAnsi="宋体"/>
              </w:rPr>
            </w:pPr>
          </w:p>
        </w:tc>
        <w:tc>
          <w:tcPr>
            <w:tcW w:w="3990" w:type="dxa"/>
            <w:gridSpan w:val="8"/>
            <w:vMerge w:val="continue"/>
            <w:vAlign w:val="center"/>
          </w:tcPr>
          <w:p>
            <w:pPr>
              <w:spacing w:line="300" w:lineRule="exact"/>
              <w:rPr>
                <w:rFonts w:ascii="宋体" w:hAnsi="宋体"/>
              </w:rPr>
            </w:pPr>
          </w:p>
        </w:tc>
        <w:tc>
          <w:tcPr>
            <w:tcW w:w="315" w:type="dxa"/>
            <w:vMerge w:val="continue"/>
            <w:vAlign w:val="center"/>
          </w:tcPr>
          <w:p>
            <w:pPr>
              <w:spacing w:line="300" w:lineRule="exact"/>
              <w:rPr>
                <w:rFonts w:ascii="宋体" w:hAnsi="宋体"/>
              </w:rPr>
            </w:pPr>
          </w:p>
        </w:tc>
        <w:tc>
          <w:tcPr>
            <w:tcW w:w="3810" w:type="dxa"/>
            <w:gridSpan w:val="8"/>
            <w:vMerge w:val="restart"/>
          </w:tcPr>
          <w:p>
            <w:pPr>
              <w:spacing w:line="300" w:lineRule="exact"/>
              <w:rPr>
                <w:rFonts w:ascii="宋体" w:hAnsi="宋体"/>
              </w:rPr>
            </w:pPr>
            <w:r>
              <w:rPr>
                <w:rFonts w:hint="eastAsia" w:ascii="宋体" w:hAnsi="宋体"/>
              </w:rPr>
              <w:t>毒性资料:</w:t>
            </w:r>
            <w:r>
              <w:t xml:space="preserve"> 属微毒类。允许气体安全地扩散到大气中或当作燃料使用。有单纯性窒息作用，在高浓度时因缺氧窒息而引起中毒。空气中达到25～30%出现头昏、呼吸加速、运动失调。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340" w:type="dxa"/>
            <w:vMerge w:val="continue"/>
            <w:vAlign w:val="center"/>
          </w:tcPr>
          <w:p>
            <w:pPr>
              <w:spacing w:line="300" w:lineRule="exact"/>
              <w:rPr>
                <w:rFonts w:ascii="宋体" w:hAnsi="宋体"/>
              </w:rPr>
            </w:pPr>
          </w:p>
        </w:tc>
        <w:tc>
          <w:tcPr>
            <w:tcW w:w="3990" w:type="dxa"/>
            <w:gridSpan w:val="8"/>
            <w:vAlign w:val="center"/>
          </w:tcPr>
          <w:p>
            <w:pPr>
              <w:spacing w:line="300" w:lineRule="exact"/>
              <w:rPr>
                <w:rFonts w:ascii="宋体" w:hAnsi="宋体"/>
              </w:rPr>
            </w:pPr>
            <w:r>
              <w:rPr>
                <w:rFonts w:hint="eastAsia" w:ascii="宋体" w:hAnsi="宋体"/>
              </w:rPr>
              <w:t>燃烧(分解)产物:</w:t>
            </w:r>
            <w:r>
              <w:t>一氧化碳、二氧化碳。</w:t>
            </w:r>
          </w:p>
        </w:tc>
        <w:tc>
          <w:tcPr>
            <w:tcW w:w="315" w:type="dxa"/>
            <w:vMerge w:val="continue"/>
            <w:vAlign w:val="center"/>
          </w:tcPr>
          <w:p>
            <w:pPr>
              <w:spacing w:line="300" w:lineRule="exact"/>
              <w:rPr>
                <w:rFonts w:ascii="宋体" w:hAnsi="宋体"/>
              </w:rPr>
            </w:pPr>
          </w:p>
        </w:tc>
        <w:tc>
          <w:tcPr>
            <w:tcW w:w="3810" w:type="dxa"/>
            <w:gridSpan w:val="8"/>
            <w:vMerge w:val="continue"/>
            <w:vAlign w:val="center"/>
          </w:tcPr>
          <w:p>
            <w:pPr>
              <w:spacing w:line="300" w:lineRule="exac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340" w:type="dxa"/>
            <w:vMerge w:val="continue"/>
            <w:vAlign w:val="center"/>
          </w:tcPr>
          <w:p>
            <w:pPr>
              <w:spacing w:line="300" w:lineRule="exact"/>
              <w:rPr>
                <w:rFonts w:ascii="宋体" w:hAnsi="宋体"/>
              </w:rPr>
            </w:pPr>
          </w:p>
        </w:tc>
        <w:tc>
          <w:tcPr>
            <w:tcW w:w="2287" w:type="dxa"/>
            <w:gridSpan w:val="6"/>
            <w:vAlign w:val="center"/>
          </w:tcPr>
          <w:p>
            <w:pPr>
              <w:spacing w:line="300" w:lineRule="exact"/>
              <w:rPr>
                <w:rFonts w:ascii="宋体" w:hAnsi="宋体"/>
              </w:rPr>
            </w:pPr>
            <w:r>
              <w:rPr>
                <w:rFonts w:hint="eastAsia" w:ascii="宋体" w:hAnsi="宋体"/>
              </w:rPr>
              <w:t>稳定性:</w:t>
            </w:r>
            <w:r>
              <w:rPr>
                <w:rFonts w:hint="eastAsia"/>
              </w:rPr>
              <w:t xml:space="preserve"> 稳定</w:t>
            </w:r>
          </w:p>
        </w:tc>
        <w:tc>
          <w:tcPr>
            <w:tcW w:w="1703" w:type="dxa"/>
            <w:gridSpan w:val="2"/>
            <w:vAlign w:val="center"/>
          </w:tcPr>
          <w:p>
            <w:pPr>
              <w:spacing w:line="300" w:lineRule="exact"/>
              <w:rPr>
                <w:rFonts w:ascii="宋体" w:hAnsi="宋体"/>
              </w:rPr>
            </w:pPr>
            <w:r>
              <w:rPr>
                <w:rFonts w:hint="eastAsia" w:ascii="宋体" w:hAnsi="宋体"/>
              </w:rPr>
              <w:t>聚合危害: /</w:t>
            </w:r>
          </w:p>
        </w:tc>
        <w:tc>
          <w:tcPr>
            <w:tcW w:w="315" w:type="dxa"/>
            <w:vMerge w:val="continue"/>
            <w:vAlign w:val="center"/>
          </w:tcPr>
          <w:p>
            <w:pPr>
              <w:spacing w:line="300" w:lineRule="exact"/>
              <w:rPr>
                <w:rFonts w:ascii="宋体" w:hAnsi="宋体"/>
              </w:rPr>
            </w:pPr>
          </w:p>
        </w:tc>
        <w:tc>
          <w:tcPr>
            <w:tcW w:w="3810" w:type="dxa"/>
            <w:gridSpan w:val="8"/>
            <w:vMerge w:val="continue"/>
            <w:vAlign w:val="center"/>
          </w:tcPr>
          <w:p>
            <w:pPr>
              <w:spacing w:line="300" w:lineRule="exac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340" w:type="dxa"/>
            <w:vMerge w:val="continue"/>
            <w:vAlign w:val="center"/>
          </w:tcPr>
          <w:p>
            <w:pPr>
              <w:spacing w:line="300" w:lineRule="exact"/>
              <w:rPr>
                <w:rFonts w:ascii="宋体" w:hAnsi="宋体"/>
              </w:rPr>
            </w:pPr>
          </w:p>
        </w:tc>
        <w:tc>
          <w:tcPr>
            <w:tcW w:w="3990" w:type="dxa"/>
            <w:gridSpan w:val="8"/>
            <w:vMerge w:val="restart"/>
          </w:tcPr>
          <w:p>
            <w:pPr>
              <w:spacing w:line="300" w:lineRule="exact"/>
              <w:rPr>
                <w:rFonts w:ascii="宋体" w:hAnsi="宋体"/>
              </w:rPr>
            </w:pPr>
            <w:r>
              <w:rPr>
                <w:rFonts w:hint="eastAsia" w:ascii="宋体" w:hAnsi="宋体"/>
              </w:rPr>
              <w:t>禁忌物:空气、强氧化剂</w:t>
            </w:r>
          </w:p>
        </w:tc>
        <w:tc>
          <w:tcPr>
            <w:tcW w:w="315" w:type="dxa"/>
            <w:vMerge w:val="continue"/>
            <w:vAlign w:val="center"/>
          </w:tcPr>
          <w:p>
            <w:pPr>
              <w:spacing w:line="300" w:lineRule="exact"/>
              <w:rPr>
                <w:rFonts w:ascii="宋体" w:hAnsi="宋体"/>
              </w:rPr>
            </w:pPr>
          </w:p>
        </w:tc>
        <w:tc>
          <w:tcPr>
            <w:tcW w:w="3810" w:type="dxa"/>
            <w:gridSpan w:val="8"/>
            <w:vAlign w:val="center"/>
          </w:tcPr>
          <w:p>
            <w:pPr>
              <w:spacing w:line="300" w:lineRule="exact"/>
              <w:jc w:val="center"/>
              <w:rPr>
                <w:rFonts w:ascii="宋体" w:hAnsi="宋体"/>
              </w:rPr>
            </w:pPr>
            <w:r>
              <w:rPr>
                <w:rFonts w:hint="eastAsia" w:ascii="宋体" w:hAnsi="宋体"/>
              </w:rPr>
              <w:t>职业接触限值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340" w:type="dxa"/>
            <w:vMerge w:val="continue"/>
            <w:vAlign w:val="center"/>
          </w:tcPr>
          <w:p>
            <w:pPr>
              <w:spacing w:line="300" w:lineRule="exact"/>
              <w:rPr>
                <w:rFonts w:ascii="宋体" w:hAnsi="宋体"/>
              </w:rPr>
            </w:pPr>
          </w:p>
        </w:tc>
        <w:tc>
          <w:tcPr>
            <w:tcW w:w="3990" w:type="dxa"/>
            <w:gridSpan w:val="8"/>
            <w:vMerge w:val="continue"/>
            <w:vAlign w:val="center"/>
          </w:tcPr>
          <w:p>
            <w:pPr>
              <w:spacing w:line="300" w:lineRule="exact"/>
              <w:rPr>
                <w:rFonts w:ascii="宋体" w:hAnsi="宋体"/>
              </w:rPr>
            </w:pPr>
          </w:p>
        </w:tc>
        <w:tc>
          <w:tcPr>
            <w:tcW w:w="315" w:type="dxa"/>
            <w:vMerge w:val="continue"/>
            <w:vAlign w:val="center"/>
          </w:tcPr>
          <w:p>
            <w:pPr>
              <w:spacing w:line="300" w:lineRule="exact"/>
              <w:rPr>
                <w:rFonts w:ascii="宋体" w:hAnsi="宋体"/>
              </w:rPr>
            </w:pPr>
          </w:p>
        </w:tc>
        <w:tc>
          <w:tcPr>
            <w:tcW w:w="1350" w:type="dxa"/>
            <w:gridSpan w:val="2"/>
            <w:vAlign w:val="center"/>
          </w:tcPr>
          <w:p>
            <w:pPr>
              <w:spacing w:line="300" w:lineRule="exact"/>
              <w:rPr>
                <w:rFonts w:ascii="宋体" w:hAnsi="宋体"/>
              </w:rPr>
            </w:pPr>
            <w:r>
              <w:rPr>
                <w:rFonts w:hint="eastAsia" w:ascii="宋体" w:hAnsi="宋体"/>
              </w:rPr>
              <w:t>MAC:</w:t>
            </w:r>
          </w:p>
        </w:tc>
        <w:tc>
          <w:tcPr>
            <w:tcW w:w="1740" w:type="dxa"/>
            <w:gridSpan w:val="4"/>
            <w:vAlign w:val="center"/>
          </w:tcPr>
          <w:p>
            <w:pPr>
              <w:spacing w:line="300" w:lineRule="exact"/>
              <w:rPr>
                <w:rFonts w:ascii="宋体" w:hAnsi="宋体"/>
              </w:rPr>
            </w:pPr>
            <w:r>
              <w:rPr>
                <w:rFonts w:hint="eastAsia" w:ascii="宋体" w:hAnsi="宋体"/>
              </w:rPr>
              <w:t>/</w:t>
            </w:r>
          </w:p>
        </w:tc>
        <w:tc>
          <w:tcPr>
            <w:tcW w:w="720" w:type="dxa"/>
            <w:gridSpan w:val="2"/>
            <w:vAlign w:val="center"/>
          </w:tcPr>
          <w:p>
            <w:pPr>
              <w:spacing w:line="300" w:lineRule="exact"/>
              <w:jc w:val="right"/>
              <w:rPr>
                <w:rFonts w:ascii="宋体" w:hAnsi="宋体"/>
              </w:rPr>
            </w:pPr>
            <w:r>
              <w:rPr>
                <w:rFonts w:hint="eastAsia" w:ascii="宋体" w:hAnsi="宋体"/>
              </w:rPr>
              <w:t>mg/m</w:t>
            </w:r>
            <w:r>
              <w:rPr>
                <w:rFonts w:hint="eastAsia" w:ascii="宋体" w:hAnsi="宋体"/>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340" w:type="dxa"/>
            <w:vMerge w:val="continue"/>
            <w:vAlign w:val="center"/>
          </w:tcPr>
          <w:p>
            <w:pPr>
              <w:spacing w:line="300" w:lineRule="exact"/>
              <w:rPr>
                <w:rFonts w:ascii="宋体" w:hAnsi="宋体"/>
              </w:rPr>
            </w:pPr>
          </w:p>
        </w:tc>
        <w:tc>
          <w:tcPr>
            <w:tcW w:w="3990" w:type="dxa"/>
            <w:gridSpan w:val="8"/>
            <w:vAlign w:val="center"/>
          </w:tcPr>
          <w:p>
            <w:pPr>
              <w:spacing w:line="300" w:lineRule="exact"/>
              <w:rPr>
                <w:rFonts w:ascii="宋体" w:hAnsi="宋体"/>
              </w:rPr>
            </w:pPr>
            <w:r>
              <w:rPr>
                <w:rFonts w:hint="eastAsia" w:ascii="宋体" w:hAnsi="宋体"/>
              </w:rPr>
              <w:t>避免接触的条件:热源、明火源</w:t>
            </w:r>
          </w:p>
        </w:tc>
        <w:tc>
          <w:tcPr>
            <w:tcW w:w="315" w:type="dxa"/>
            <w:vMerge w:val="continue"/>
            <w:vAlign w:val="center"/>
          </w:tcPr>
          <w:p>
            <w:pPr>
              <w:spacing w:line="300" w:lineRule="exact"/>
              <w:rPr>
                <w:rFonts w:ascii="宋体" w:hAnsi="宋体"/>
              </w:rPr>
            </w:pPr>
          </w:p>
        </w:tc>
        <w:tc>
          <w:tcPr>
            <w:tcW w:w="1350" w:type="dxa"/>
            <w:gridSpan w:val="2"/>
            <w:vAlign w:val="center"/>
          </w:tcPr>
          <w:p>
            <w:pPr>
              <w:spacing w:line="300" w:lineRule="exact"/>
              <w:rPr>
                <w:rFonts w:ascii="宋体" w:hAnsi="宋体"/>
              </w:rPr>
            </w:pPr>
            <w:r>
              <w:rPr>
                <w:rFonts w:hint="eastAsia" w:ascii="宋体" w:hAnsi="宋体"/>
              </w:rPr>
              <w:t>PC-TWA:</w:t>
            </w:r>
          </w:p>
        </w:tc>
        <w:tc>
          <w:tcPr>
            <w:tcW w:w="1740" w:type="dxa"/>
            <w:gridSpan w:val="4"/>
            <w:vAlign w:val="center"/>
          </w:tcPr>
          <w:p>
            <w:pPr>
              <w:spacing w:line="300" w:lineRule="exact"/>
              <w:rPr>
                <w:rFonts w:ascii="宋体" w:hAnsi="宋体"/>
              </w:rPr>
            </w:pPr>
            <w:r>
              <w:rPr>
                <w:rFonts w:hint="eastAsia" w:ascii="宋体" w:hAnsi="宋体"/>
              </w:rPr>
              <w:t>/</w:t>
            </w:r>
          </w:p>
        </w:tc>
        <w:tc>
          <w:tcPr>
            <w:tcW w:w="720" w:type="dxa"/>
            <w:gridSpan w:val="2"/>
            <w:vAlign w:val="center"/>
          </w:tcPr>
          <w:p>
            <w:pPr>
              <w:spacing w:line="300" w:lineRule="exact"/>
              <w:jc w:val="right"/>
              <w:rPr>
                <w:rFonts w:ascii="宋体" w:hAnsi="宋体"/>
              </w:rPr>
            </w:pPr>
            <w:r>
              <w:rPr>
                <w:rFonts w:hint="eastAsia" w:ascii="宋体" w:hAnsi="宋体"/>
              </w:rPr>
              <w:t>mg/m</w:t>
            </w:r>
            <w:r>
              <w:rPr>
                <w:rFonts w:hint="eastAsia" w:ascii="宋体" w:hAnsi="宋体"/>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340" w:type="dxa"/>
            <w:vMerge w:val="continue"/>
            <w:vAlign w:val="center"/>
          </w:tcPr>
          <w:p>
            <w:pPr>
              <w:spacing w:line="300" w:lineRule="exact"/>
              <w:rPr>
                <w:rFonts w:ascii="宋体" w:hAnsi="宋体"/>
              </w:rPr>
            </w:pPr>
          </w:p>
        </w:tc>
        <w:tc>
          <w:tcPr>
            <w:tcW w:w="3990" w:type="dxa"/>
            <w:gridSpan w:val="8"/>
            <w:vAlign w:val="center"/>
          </w:tcPr>
          <w:p>
            <w:pPr>
              <w:spacing w:line="300" w:lineRule="exact"/>
              <w:rPr>
                <w:rFonts w:ascii="宋体" w:hAnsi="宋体"/>
              </w:rPr>
            </w:pPr>
            <w:r>
              <w:rPr>
                <w:rFonts w:hint="eastAsia" w:ascii="宋体" w:hAnsi="宋体"/>
              </w:rPr>
              <w:t>灭火剂:</w:t>
            </w:r>
            <w:r>
              <w:t xml:space="preserve"> 雾状水、泡沫、二氧化碳、干粉。</w:t>
            </w:r>
          </w:p>
        </w:tc>
        <w:tc>
          <w:tcPr>
            <w:tcW w:w="315" w:type="dxa"/>
            <w:vMerge w:val="continue"/>
            <w:vAlign w:val="center"/>
          </w:tcPr>
          <w:p>
            <w:pPr>
              <w:spacing w:line="300" w:lineRule="exact"/>
              <w:rPr>
                <w:rFonts w:ascii="宋体" w:hAnsi="宋体"/>
              </w:rPr>
            </w:pPr>
          </w:p>
        </w:tc>
        <w:tc>
          <w:tcPr>
            <w:tcW w:w="1350" w:type="dxa"/>
            <w:gridSpan w:val="2"/>
            <w:vAlign w:val="center"/>
          </w:tcPr>
          <w:p>
            <w:pPr>
              <w:spacing w:line="300" w:lineRule="exact"/>
              <w:rPr>
                <w:rFonts w:ascii="宋体" w:hAnsi="宋体"/>
              </w:rPr>
            </w:pPr>
            <w:r>
              <w:rPr>
                <w:rFonts w:hint="eastAsia" w:ascii="宋体" w:hAnsi="宋体"/>
              </w:rPr>
              <w:t>PC-STEL:</w:t>
            </w:r>
          </w:p>
        </w:tc>
        <w:tc>
          <w:tcPr>
            <w:tcW w:w="1740" w:type="dxa"/>
            <w:gridSpan w:val="4"/>
            <w:vAlign w:val="center"/>
          </w:tcPr>
          <w:p>
            <w:pPr>
              <w:spacing w:line="300" w:lineRule="exact"/>
              <w:rPr>
                <w:rFonts w:ascii="宋体" w:hAnsi="宋体"/>
              </w:rPr>
            </w:pPr>
            <w:r>
              <w:rPr>
                <w:rFonts w:hint="eastAsia" w:ascii="宋体" w:hAnsi="宋体"/>
              </w:rPr>
              <w:t>/</w:t>
            </w:r>
          </w:p>
        </w:tc>
        <w:tc>
          <w:tcPr>
            <w:tcW w:w="720" w:type="dxa"/>
            <w:gridSpan w:val="2"/>
            <w:vAlign w:val="center"/>
          </w:tcPr>
          <w:p>
            <w:pPr>
              <w:spacing w:line="300" w:lineRule="exact"/>
              <w:jc w:val="right"/>
              <w:rPr>
                <w:rFonts w:ascii="宋体" w:hAnsi="宋体"/>
              </w:rPr>
            </w:pPr>
            <w:r>
              <w:rPr>
                <w:rFonts w:hint="eastAsia" w:ascii="宋体" w:hAnsi="宋体"/>
              </w:rPr>
              <w:t>mg/m</w:t>
            </w:r>
            <w:r>
              <w:rPr>
                <w:rFonts w:hint="eastAsia" w:ascii="宋体" w:hAnsi="宋体"/>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340" w:type="dxa"/>
            <w:vMerge w:val="continue"/>
            <w:vAlign w:val="center"/>
          </w:tcPr>
          <w:p>
            <w:pPr>
              <w:spacing w:line="300" w:lineRule="exact"/>
              <w:rPr>
                <w:rFonts w:ascii="宋体" w:hAnsi="宋体"/>
              </w:rPr>
            </w:pPr>
          </w:p>
        </w:tc>
        <w:tc>
          <w:tcPr>
            <w:tcW w:w="3990" w:type="dxa"/>
            <w:gridSpan w:val="8"/>
            <w:vAlign w:val="center"/>
          </w:tcPr>
          <w:p>
            <w:pPr>
              <w:spacing w:line="300" w:lineRule="exact"/>
              <w:rPr>
                <w:rFonts w:ascii="宋体" w:hAnsi="宋体"/>
              </w:rPr>
            </w:pPr>
            <w:r>
              <w:rPr>
                <w:rFonts w:hint="eastAsia" w:ascii="宋体" w:hAnsi="宋体"/>
              </w:rPr>
              <w:t>禁用灭火剂: /</w:t>
            </w:r>
          </w:p>
        </w:tc>
        <w:tc>
          <w:tcPr>
            <w:tcW w:w="315" w:type="dxa"/>
            <w:vMerge w:val="continue"/>
            <w:vAlign w:val="center"/>
          </w:tcPr>
          <w:p>
            <w:pPr>
              <w:spacing w:line="300" w:lineRule="exact"/>
              <w:rPr>
                <w:rFonts w:ascii="宋体" w:hAnsi="宋体"/>
              </w:rPr>
            </w:pPr>
          </w:p>
        </w:tc>
        <w:tc>
          <w:tcPr>
            <w:tcW w:w="3810" w:type="dxa"/>
            <w:gridSpan w:val="8"/>
            <w:vAlign w:val="center"/>
          </w:tcPr>
          <w:p>
            <w:pPr>
              <w:spacing w:line="300" w:lineRule="exact"/>
              <w:jc w:val="center"/>
              <w:rPr>
                <w:rFonts w:ascii="宋体" w:hAnsi="宋体"/>
              </w:rPr>
            </w:pPr>
            <w:r>
              <w:rPr>
                <w:rFonts w:hint="eastAsia" w:ascii="宋体" w:hAnsi="宋体"/>
              </w:rPr>
              <w:t>侵入途径及健康危害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340" w:type="dxa"/>
            <w:vMerge w:val="restart"/>
            <w:vAlign w:val="center"/>
          </w:tcPr>
          <w:p>
            <w:pPr>
              <w:spacing w:line="300" w:lineRule="exact"/>
              <w:jc w:val="center"/>
              <w:rPr>
                <w:rFonts w:ascii="宋体" w:hAnsi="宋体"/>
              </w:rPr>
            </w:pPr>
            <w:r>
              <w:rPr>
                <w:rFonts w:hint="eastAsia" w:ascii="宋体" w:hAnsi="宋体"/>
              </w:rPr>
              <w:t>急</w:t>
            </w:r>
          </w:p>
          <w:p>
            <w:pPr>
              <w:spacing w:line="300" w:lineRule="exact"/>
              <w:jc w:val="center"/>
              <w:rPr>
                <w:rFonts w:ascii="宋体" w:hAnsi="宋体"/>
              </w:rPr>
            </w:pPr>
            <w:r>
              <w:rPr>
                <w:rFonts w:hint="eastAsia" w:ascii="宋体" w:hAnsi="宋体"/>
              </w:rPr>
              <w:t>救</w:t>
            </w:r>
          </w:p>
          <w:p>
            <w:pPr>
              <w:spacing w:line="300" w:lineRule="exact"/>
              <w:jc w:val="center"/>
              <w:rPr>
                <w:rFonts w:ascii="宋体" w:hAnsi="宋体"/>
              </w:rPr>
            </w:pPr>
            <w:r>
              <w:rPr>
                <w:rFonts w:hint="eastAsia" w:ascii="宋体" w:hAnsi="宋体"/>
              </w:rPr>
              <w:t>措</w:t>
            </w:r>
          </w:p>
          <w:p>
            <w:pPr>
              <w:spacing w:line="300" w:lineRule="exact"/>
              <w:jc w:val="center"/>
              <w:rPr>
                <w:rFonts w:ascii="宋体" w:hAnsi="宋体"/>
              </w:rPr>
            </w:pPr>
            <w:r>
              <w:rPr>
                <w:rFonts w:hint="eastAsia" w:ascii="宋体" w:hAnsi="宋体"/>
              </w:rPr>
              <w:t>施</w:t>
            </w:r>
          </w:p>
        </w:tc>
        <w:tc>
          <w:tcPr>
            <w:tcW w:w="3990" w:type="dxa"/>
            <w:gridSpan w:val="8"/>
          </w:tcPr>
          <w:p>
            <w:pPr>
              <w:spacing w:line="300" w:lineRule="exact"/>
              <w:rPr>
                <w:rFonts w:ascii="宋体" w:hAnsi="宋体"/>
              </w:rPr>
            </w:pPr>
            <w:r>
              <w:rPr>
                <w:rFonts w:hint="eastAsia" w:ascii="宋体" w:hAnsi="宋体"/>
              </w:rPr>
              <w:t>皮肤接触:</w:t>
            </w:r>
            <w:r>
              <w:t xml:space="preserve"> 若有冻伤，就医治疗。</w:t>
            </w:r>
          </w:p>
        </w:tc>
        <w:tc>
          <w:tcPr>
            <w:tcW w:w="315" w:type="dxa"/>
            <w:vMerge w:val="continue"/>
            <w:vAlign w:val="center"/>
          </w:tcPr>
          <w:p>
            <w:pPr>
              <w:spacing w:line="300" w:lineRule="exact"/>
              <w:rPr>
                <w:rFonts w:ascii="宋体" w:hAnsi="宋体"/>
              </w:rPr>
            </w:pPr>
          </w:p>
        </w:tc>
        <w:tc>
          <w:tcPr>
            <w:tcW w:w="3810" w:type="dxa"/>
            <w:gridSpan w:val="8"/>
          </w:tcPr>
          <w:p>
            <w:pPr>
              <w:spacing w:line="300" w:lineRule="exact"/>
              <w:rPr>
                <w:rFonts w:ascii="宋体" w:hAnsi="宋体"/>
              </w:rPr>
            </w:pPr>
            <w:r>
              <w:rPr>
                <w:rFonts w:hint="eastAsia" w:ascii="宋体" w:hAnsi="宋体"/>
              </w:rPr>
              <w:t>侵入途径:</w:t>
            </w:r>
            <w:r>
              <w:t>吸入</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70" w:hRule="atLeast"/>
          <w:jc w:val="center"/>
        </w:trPr>
        <w:tc>
          <w:tcPr>
            <w:tcW w:w="340" w:type="dxa"/>
            <w:vMerge w:val="continue"/>
            <w:vAlign w:val="center"/>
          </w:tcPr>
          <w:p>
            <w:pPr>
              <w:spacing w:line="300" w:lineRule="exact"/>
              <w:rPr>
                <w:rFonts w:ascii="宋体" w:hAnsi="宋体"/>
              </w:rPr>
            </w:pPr>
          </w:p>
        </w:tc>
        <w:tc>
          <w:tcPr>
            <w:tcW w:w="3990" w:type="dxa"/>
            <w:gridSpan w:val="8"/>
          </w:tcPr>
          <w:p>
            <w:pPr>
              <w:spacing w:line="300" w:lineRule="exact"/>
              <w:rPr>
                <w:rFonts w:ascii="宋体" w:hAnsi="宋体"/>
              </w:rPr>
            </w:pPr>
            <w:r>
              <w:rPr>
                <w:rFonts w:hint="eastAsia" w:ascii="宋体" w:hAnsi="宋体"/>
              </w:rPr>
              <w:t xml:space="preserve">眼接触: </w:t>
            </w:r>
            <w:r>
              <w:rPr>
                <w:rFonts w:hint="eastAsia"/>
              </w:rPr>
              <w:t>/</w:t>
            </w:r>
          </w:p>
        </w:tc>
        <w:tc>
          <w:tcPr>
            <w:tcW w:w="315" w:type="dxa"/>
            <w:vMerge w:val="continue"/>
            <w:vAlign w:val="center"/>
          </w:tcPr>
          <w:p>
            <w:pPr>
              <w:spacing w:line="300" w:lineRule="exact"/>
              <w:rPr>
                <w:rFonts w:ascii="宋体" w:hAnsi="宋体"/>
              </w:rPr>
            </w:pPr>
          </w:p>
        </w:tc>
        <w:tc>
          <w:tcPr>
            <w:tcW w:w="3810" w:type="dxa"/>
            <w:gridSpan w:val="8"/>
            <w:vMerge w:val="restart"/>
          </w:tcPr>
          <w:p>
            <w:pPr>
              <w:spacing w:line="300" w:lineRule="exact"/>
              <w:rPr>
                <w:rFonts w:ascii="宋体" w:hAnsi="宋体"/>
              </w:rPr>
            </w:pPr>
            <w:r>
              <w:rPr>
                <w:rFonts w:hint="eastAsia" w:ascii="宋体" w:hAnsi="宋体"/>
              </w:rPr>
              <w:t xml:space="preserve">健康危害: </w:t>
            </w:r>
            <w:r>
              <w:t>甲烷对人基本无毒，但浓度过高时，使空气中氧含量明显降低，使人窒息。当空气中甲烷达25%-30%时，可引起头痛、头晕、乏力、注意力不集中、呼吸和心跳加速、共济失调。若不及时脱离，可致窒息死亡。皮肤接触液化本品，可致冻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70" w:hRule="atLeast"/>
          <w:jc w:val="center"/>
        </w:trPr>
        <w:tc>
          <w:tcPr>
            <w:tcW w:w="340" w:type="dxa"/>
            <w:vMerge w:val="continue"/>
            <w:vAlign w:val="center"/>
          </w:tcPr>
          <w:p>
            <w:pPr>
              <w:spacing w:line="300" w:lineRule="exact"/>
              <w:rPr>
                <w:rFonts w:ascii="宋体" w:hAnsi="宋体"/>
              </w:rPr>
            </w:pPr>
          </w:p>
        </w:tc>
        <w:tc>
          <w:tcPr>
            <w:tcW w:w="3990" w:type="dxa"/>
            <w:gridSpan w:val="8"/>
          </w:tcPr>
          <w:p>
            <w:pPr>
              <w:spacing w:line="300" w:lineRule="exact"/>
              <w:rPr>
                <w:rFonts w:ascii="宋体" w:hAnsi="宋体"/>
              </w:rPr>
            </w:pPr>
            <w:r>
              <w:rPr>
                <w:rFonts w:hint="eastAsia" w:ascii="宋体" w:hAnsi="宋体"/>
              </w:rPr>
              <w:t>吸入:</w:t>
            </w:r>
            <w:r>
              <w:t>迅速脱离现场至空气新鲜处。保持呼吸道通畅。如呼吸困难，给输氧。如呼吸停止，立即进行人工呼吸。就医。</w:t>
            </w:r>
          </w:p>
        </w:tc>
        <w:tc>
          <w:tcPr>
            <w:tcW w:w="315" w:type="dxa"/>
            <w:vMerge w:val="continue"/>
            <w:vAlign w:val="center"/>
          </w:tcPr>
          <w:p>
            <w:pPr>
              <w:spacing w:line="300" w:lineRule="exact"/>
              <w:rPr>
                <w:rFonts w:ascii="宋体" w:hAnsi="宋体"/>
              </w:rPr>
            </w:pPr>
          </w:p>
        </w:tc>
        <w:tc>
          <w:tcPr>
            <w:tcW w:w="3810" w:type="dxa"/>
            <w:gridSpan w:val="8"/>
            <w:vMerge w:val="continue"/>
            <w:vAlign w:val="center"/>
          </w:tcPr>
          <w:p>
            <w:pPr>
              <w:spacing w:line="300" w:lineRule="exac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29" w:hRule="atLeast"/>
          <w:jc w:val="center"/>
        </w:trPr>
        <w:tc>
          <w:tcPr>
            <w:tcW w:w="340" w:type="dxa"/>
            <w:vMerge w:val="continue"/>
            <w:vAlign w:val="center"/>
          </w:tcPr>
          <w:p>
            <w:pPr>
              <w:spacing w:line="300" w:lineRule="exact"/>
              <w:rPr>
                <w:rFonts w:ascii="宋体" w:hAnsi="宋体"/>
              </w:rPr>
            </w:pPr>
          </w:p>
        </w:tc>
        <w:tc>
          <w:tcPr>
            <w:tcW w:w="3990" w:type="dxa"/>
            <w:gridSpan w:val="8"/>
          </w:tcPr>
          <w:p>
            <w:pPr>
              <w:spacing w:line="300" w:lineRule="exact"/>
              <w:rPr>
                <w:rFonts w:ascii="宋体" w:hAnsi="宋体"/>
              </w:rPr>
            </w:pPr>
            <w:r>
              <w:rPr>
                <w:rFonts w:hint="eastAsia" w:ascii="宋体" w:hAnsi="宋体"/>
              </w:rPr>
              <w:t>食入:</w:t>
            </w:r>
            <w:r>
              <w:rPr>
                <w:rFonts w:hint="eastAsia"/>
              </w:rPr>
              <w:t>/</w:t>
            </w:r>
          </w:p>
        </w:tc>
        <w:tc>
          <w:tcPr>
            <w:tcW w:w="315" w:type="dxa"/>
            <w:vMerge w:val="continue"/>
            <w:vAlign w:val="center"/>
          </w:tcPr>
          <w:p>
            <w:pPr>
              <w:spacing w:line="300" w:lineRule="exact"/>
              <w:rPr>
                <w:rFonts w:ascii="宋体" w:hAnsi="宋体"/>
              </w:rPr>
            </w:pPr>
          </w:p>
        </w:tc>
        <w:tc>
          <w:tcPr>
            <w:tcW w:w="3810" w:type="dxa"/>
            <w:gridSpan w:val="8"/>
            <w:vMerge w:val="continue"/>
            <w:vAlign w:val="center"/>
          </w:tcPr>
          <w:p>
            <w:pPr>
              <w:spacing w:line="300" w:lineRule="exac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340" w:type="dxa"/>
            <w:vMerge w:val="restart"/>
            <w:vAlign w:val="center"/>
          </w:tcPr>
          <w:p>
            <w:pPr>
              <w:spacing w:line="300" w:lineRule="exact"/>
              <w:jc w:val="center"/>
              <w:rPr>
                <w:rFonts w:ascii="宋体" w:hAnsi="宋体"/>
              </w:rPr>
            </w:pPr>
            <w:r>
              <w:rPr>
                <w:rFonts w:hint="eastAsia" w:ascii="宋体" w:hAnsi="宋体"/>
              </w:rPr>
              <w:t>防</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护</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措</w:t>
            </w:r>
          </w:p>
          <w:p>
            <w:pPr>
              <w:spacing w:line="300" w:lineRule="exact"/>
              <w:jc w:val="center"/>
              <w:rPr>
                <w:rFonts w:ascii="宋体" w:hAnsi="宋体"/>
              </w:rPr>
            </w:pPr>
          </w:p>
          <w:p>
            <w:pPr>
              <w:spacing w:line="300" w:lineRule="exact"/>
              <w:jc w:val="center"/>
              <w:rPr>
                <w:rFonts w:ascii="宋体" w:hAnsi="宋体"/>
              </w:rPr>
            </w:pPr>
            <w:r>
              <w:rPr>
                <w:rFonts w:hint="eastAsia" w:ascii="宋体" w:hAnsi="宋体"/>
              </w:rPr>
              <w:t>施</w:t>
            </w:r>
          </w:p>
        </w:tc>
        <w:tc>
          <w:tcPr>
            <w:tcW w:w="3990" w:type="dxa"/>
            <w:gridSpan w:val="8"/>
          </w:tcPr>
          <w:p>
            <w:pPr>
              <w:spacing w:line="300" w:lineRule="exact"/>
              <w:rPr>
                <w:rFonts w:ascii="宋体" w:hAnsi="宋体"/>
              </w:rPr>
            </w:pPr>
            <w:r>
              <w:rPr>
                <w:rFonts w:hint="eastAsia" w:ascii="宋体" w:hAnsi="宋体"/>
              </w:rPr>
              <w:t>呼吸系统防护:</w:t>
            </w:r>
            <w:r>
              <w:t xml:space="preserve"> 一般不需要特殊防护，但建议特殊情况下，佩带自吸过滤式防毒面具(半面罩)。</w:t>
            </w:r>
          </w:p>
        </w:tc>
        <w:tc>
          <w:tcPr>
            <w:tcW w:w="315" w:type="dxa"/>
            <w:vMerge w:val="restart"/>
            <w:vAlign w:val="center"/>
          </w:tcPr>
          <w:p>
            <w:pPr>
              <w:spacing w:line="300" w:lineRule="exact"/>
              <w:jc w:val="center"/>
              <w:rPr>
                <w:rFonts w:ascii="宋体" w:hAnsi="宋体"/>
              </w:rPr>
            </w:pPr>
            <w:r>
              <w:rPr>
                <w:rFonts w:hint="eastAsia" w:ascii="宋体" w:hAnsi="宋体"/>
              </w:rPr>
              <w:t>泄漏处理</w:t>
            </w:r>
          </w:p>
        </w:tc>
        <w:tc>
          <w:tcPr>
            <w:tcW w:w="3810" w:type="dxa"/>
            <w:gridSpan w:val="8"/>
            <w:vMerge w:val="restart"/>
          </w:tcPr>
          <w:p>
            <w:pPr>
              <w:spacing w:line="300" w:lineRule="exact"/>
              <w:rPr>
                <w:rFonts w:ascii="宋体" w:hAnsi="宋体"/>
              </w:rPr>
            </w:pPr>
            <w:r>
              <w:t>尽可能切断泄漏源。合理通风，加速扩散。喷雾状水稀释、溶解。构筑围堤或挖坑收容产生的大量废水。如有可能，将漏出气用排风机送至空旷地方或装设适当喷头烧掉。也可以将漏气的容器移至空旷处，注意通风。漏气容器要妥善处理，修复、检验后再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26" w:hRule="atLeast"/>
          <w:jc w:val="center"/>
        </w:trPr>
        <w:tc>
          <w:tcPr>
            <w:tcW w:w="340" w:type="dxa"/>
            <w:vMerge w:val="continue"/>
            <w:vAlign w:val="center"/>
          </w:tcPr>
          <w:p>
            <w:pPr>
              <w:spacing w:line="300" w:lineRule="exact"/>
              <w:rPr>
                <w:rFonts w:ascii="宋体" w:hAnsi="宋体"/>
              </w:rPr>
            </w:pPr>
          </w:p>
        </w:tc>
        <w:tc>
          <w:tcPr>
            <w:tcW w:w="3990" w:type="dxa"/>
            <w:gridSpan w:val="8"/>
          </w:tcPr>
          <w:p>
            <w:pPr>
              <w:spacing w:line="300" w:lineRule="exact"/>
              <w:rPr>
                <w:rFonts w:ascii="宋体" w:hAnsi="宋体"/>
              </w:rPr>
            </w:pPr>
            <w:r>
              <w:rPr>
                <w:rFonts w:hint="eastAsia" w:ascii="宋体" w:hAnsi="宋体"/>
              </w:rPr>
              <w:t>眼睛防护:</w:t>
            </w:r>
            <w:r>
              <w:t xml:space="preserve"> 一般不需要特别防护，高浓度接触时可戴安全防护眼镜。</w:t>
            </w:r>
          </w:p>
        </w:tc>
        <w:tc>
          <w:tcPr>
            <w:tcW w:w="315" w:type="dxa"/>
            <w:vMerge w:val="continue"/>
            <w:vAlign w:val="center"/>
          </w:tcPr>
          <w:p>
            <w:pPr>
              <w:spacing w:line="300" w:lineRule="exact"/>
              <w:jc w:val="center"/>
              <w:rPr>
                <w:rFonts w:ascii="宋体" w:hAnsi="宋体"/>
              </w:rPr>
            </w:pPr>
          </w:p>
        </w:tc>
        <w:tc>
          <w:tcPr>
            <w:tcW w:w="3810" w:type="dxa"/>
            <w:gridSpan w:val="8"/>
            <w:vMerge w:val="continue"/>
            <w:vAlign w:val="center"/>
          </w:tcPr>
          <w:p>
            <w:pPr>
              <w:spacing w:line="300" w:lineRule="exac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340" w:type="dxa"/>
            <w:vMerge w:val="continue"/>
            <w:vAlign w:val="center"/>
          </w:tcPr>
          <w:p>
            <w:pPr>
              <w:spacing w:line="300" w:lineRule="exact"/>
              <w:rPr>
                <w:rFonts w:ascii="宋体" w:hAnsi="宋体"/>
              </w:rPr>
            </w:pPr>
          </w:p>
        </w:tc>
        <w:tc>
          <w:tcPr>
            <w:tcW w:w="3990" w:type="dxa"/>
            <w:gridSpan w:val="8"/>
          </w:tcPr>
          <w:p>
            <w:pPr>
              <w:spacing w:line="300" w:lineRule="exact"/>
              <w:rPr>
                <w:rFonts w:ascii="宋体" w:hAnsi="宋体"/>
              </w:rPr>
            </w:pPr>
            <w:r>
              <w:rPr>
                <w:rFonts w:hint="eastAsia" w:ascii="宋体" w:hAnsi="宋体"/>
              </w:rPr>
              <w:t>身体防护:</w:t>
            </w:r>
            <w:r>
              <w:t xml:space="preserve"> 穿防静电工作服。</w:t>
            </w:r>
          </w:p>
        </w:tc>
        <w:tc>
          <w:tcPr>
            <w:tcW w:w="315" w:type="dxa"/>
            <w:vMerge w:val="restart"/>
            <w:vAlign w:val="center"/>
          </w:tcPr>
          <w:p>
            <w:pPr>
              <w:spacing w:line="300" w:lineRule="exact"/>
              <w:jc w:val="center"/>
              <w:rPr>
                <w:rFonts w:ascii="宋体" w:hAnsi="宋体"/>
              </w:rPr>
            </w:pPr>
            <w:r>
              <w:rPr>
                <w:rFonts w:hint="eastAsia" w:ascii="宋体" w:hAnsi="宋体"/>
              </w:rPr>
              <w:t>储存</w:t>
            </w:r>
          </w:p>
        </w:tc>
        <w:tc>
          <w:tcPr>
            <w:tcW w:w="3810" w:type="dxa"/>
            <w:gridSpan w:val="8"/>
            <w:vMerge w:val="restart"/>
          </w:tcPr>
          <w:p>
            <w:pPr>
              <w:spacing w:line="300" w:lineRule="exact"/>
              <w:rPr>
                <w:rFonts w:ascii="宋体" w:hAnsi="宋体"/>
              </w:rPr>
            </w:pPr>
            <w:r>
              <w:rPr>
                <w:rFonts w:hint="eastAsia" w:ascii="宋体" w:hAnsi="宋体"/>
              </w:rPr>
              <w:t>密闭储存。防止接触高温、明火源，避免与空气混合，不能与强氧化剂接触。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340" w:type="dxa"/>
            <w:vMerge w:val="continue"/>
            <w:vAlign w:val="center"/>
          </w:tcPr>
          <w:p>
            <w:pPr>
              <w:spacing w:line="300" w:lineRule="exact"/>
              <w:rPr>
                <w:rFonts w:ascii="宋体" w:hAnsi="宋体"/>
              </w:rPr>
            </w:pPr>
          </w:p>
        </w:tc>
        <w:tc>
          <w:tcPr>
            <w:tcW w:w="3990" w:type="dxa"/>
            <w:gridSpan w:val="8"/>
          </w:tcPr>
          <w:p>
            <w:pPr>
              <w:spacing w:line="300" w:lineRule="exact"/>
              <w:rPr>
                <w:rFonts w:ascii="宋体" w:hAnsi="宋体"/>
              </w:rPr>
            </w:pPr>
            <w:r>
              <w:rPr>
                <w:rFonts w:ascii="宋体" w:hAnsi="宋体"/>
              </w:rPr>
              <w:t>手防护：</w:t>
            </w:r>
            <w:r>
              <w:t>戴一般作业防护手套。</w:t>
            </w:r>
          </w:p>
        </w:tc>
        <w:tc>
          <w:tcPr>
            <w:tcW w:w="315" w:type="dxa"/>
            <w:vMerge w:val="continue"/>
            <w:vAlign w:val="center"/>
          </w:tcPr>
          <w:p>
            <w:pPr>
              <w:spacing w:line="300" w:lineRule="exact"/>
              <w:jc w:val="center"/>
              <w:rPr>
                <w:rFonts w:ascii="宋体" w:hAnsi="宋体"/>
              </w:rPr>
            </w:pPr>
          </w:p>
        </w:tc>
        <w:tc>
          <w:tcPr>
            <w:tcW w:w="3810" w:type="dxa"/>
            <w:gridSpan w:val="8"/>
            <w:vMerge w:val="continue"/>
          </w:tcPr>
          <w:p>
            <w:pPr>
              <w:spacing w:line="300" w:lineRule="exac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09" w:hRule="atLeast"/>
          <w:jc w:val="center"/>
        </w:trPr>
        <w:tc>
          <w:tcPr>
            <w:tcW w:w="340" w:type="dxa"/>
            <w:vMerge w:val="continue"/>
            <w:vAlign w:val="center"/>
          </w:tcPr>
          <w:p>
            <w:pPr>
              <w:spacing w:line="300" w:lineRule="exact"/>
              <w:rPr>
                <w:rFonts w:ascii="宋体" w:hAnsi="宋体"/>
              </w:rPr>
            </w:pPr>
          </w:p>
        </w:tc>
        <w:tc>
          <w:tcPr>
            <w:tcW w:w="3990" w:type="dxa"/>
            <w:gridSpan w:val="8"/>
            <w:vMerge w:val="restart"/>
          </w:tcPr>
          <w:p>
            <w:pPr>
              <w:spacing w:line="300" w:lineRule="exact"/>
              <w:rPr>
                <w:rFonts w:ascii="宋体" w:hAnsi="宋体"/>
              </w:rPr>
            </w:pPr>
            <w:r>
              <w:rPr>
                <w:rFonts w:hint="eastAsia" w:ascii="宋体" w:hAnsi="宋体"/>
              </w:rPr>
              <w:t>其它:</w:t>
            </w:r>
            <w:r>
              <w:t>工作现场严禁吸烟。避免长期反复接触。进入罐、限制性空间或其它高浓度区作业，须有人监护。</w:t>
            </w:r>
          </w:p>
        </w:tc>
        <w:tc>
          <w:tcPr>
            <w:tcW w:w="315" w:type="dxa"/>
            <w:vMerge w:val="continue"/>
            <w:vAlign w:val="center"/>
          </w:tcPr>
          <w:p>
            <w:pPr>
              <w:spacing w:line="300" w:lineRule="exact"/>
              <w:jc w:val="center"/>
              <w:rPr>
                <w:rFonts w:ascii="宋体" w:hAnsi="宋体"/>
              </w:rPr>
            </w:pPr>
          </w:p>
        </w:tc>
        <w:tc>
          <w:tcPr>
            <w:tcW w:w="3810" w:type="dxa"/>
            <w:gridSpan w:val="8"/>
            <w:vMerge w:val="continue"/>
            <w:vAlign w:val="center"/>
          </w:tcPr>
          <w:p>
            <w:pPr>
              <w:spacing w:line="300" w:lineRule="exac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26" w:hRule="atLeast"/>
          <w:jc w:val="center"/>
        </w:trPr>
        <w:tc>
          <w:tcPr>
            <w:tcW w:w="340" w:type="dxa"/>
            <w:vMerge w:val="continue"/>
            <w:vAlign w:val="center"/>
          </w:tcPr>
          <w:p>
            <w:pPr>
              <w:spacing w:line="300" w:lineRule="exact"/>
              <w:rPr>
                <w:rFonts w:ascii="宋体" w:hAnsi="宋体"/>
              </w:rPr>
            </w:pPr>
          </w:p>
        </w:tc>
        <w:tc>
          <w:tcPr>
            <w:tcW w:w="3990" w:type="dxa"/>
            <w:gridSpan w:val="8"/>
            <w:vMerge w:val="continue"/>
            <w:vAlign w:val="center"/>
          </w:tcPr>
          <w:p>
            <w:pPr>
              <w:spacing w:line="300" w:lineRule="exact"/>
              <w:rPr>
                <w:rFonts w:ascii="宋体" w:hAnsi="宋体"/>
              </w:rPr>
            </w:pPr>
          </w:p>
        </w:tc>
        <w:tc>
          <w:tcPr>
            <w:tcW w:w="315" w:type="dxa"/>
            <w:vAlign w:val="center"/>
          </w:tcPr>
          <w:p>
            <w:pPr>
              <w:spacing w:line="300" w:lineRule="exact"/>
              <w:jc w:val="center"/>
              <w:rPr>
                <w:rFonts w:ascii="宋体" w:hAnsi="宋体"/>
              </w:rPr>
            </w:pPr>
            <w:r>
              <w:rPr>
                <w:rFonts w:hint="eastAsia" w:ascii="宋体" w:hAnsi="宋体"/>
              </w:rPr>
              <w:t>运输</w:t>
            </w:r>
          </w:p>
        </w:tc>
        <w:tc>
          <w:tcPr>
            <w:tcW w:w="3810" w:type="dxa"/>
            <w:gridSpan w:val="8"/>
          </w:tcPr>
          <w:p>
            <w:pPr>
              <w:spacing w:line="300" w:lineRule="exact"/>
              <w:rPr>
                <w:rFonts w:ascii="宋体" w:hAnsi="宋体"/>
              </w:rPr>
            </w:pPr>
            <w:r>
              <w:rPr>
                <w:rFonts w:hint="eastAsia" w:ascii="宋体" w:hAnsi="宋体"/>
              </w:rPr>
              <w:t>本项目不涉及，只是管道输送。</w:t>
            </w:r>
          </w:p>
        </w:tc>
      </w:tr>
    </w:tbl>
    <w:p>
      <w:pPr>
        <w:pStyle w:val="5"/>
        <w:widowControl/>
        <w:tabs>
          <w:tab w:val="center" w:pos="4365"/>
        </w:tabs>
        <w:adjustRightInd w:val="0"/>
        <w:snapToGrid w:val="0"/>
        <w:spacing w:line="360" w:lineRule="auto"/>
        <w:jc w:val="left"/>
        <w:rPr>
          <w:rFonts w:asciiTheme="minorEastAsia" w:hAnsiTheme="minorEastAsia" w:eastAsiaTheme="minorEastAsia" w:cstheme="minorEastAsia"/>
          <w:kern w:val="0"/>
          <w:szCs w:val="20"/>
        </w:rPr>
      </w:pPr>
      <w:bookmarkStart w:id="97" w:name="_Toc535846856"/>
      <w:bookmarkStart w:id="98" w:name="_Toc30028"/>
      <w:bookmarkStart w:id="99" w:name="_Toc26863879"/>
      <w:r>
        <w:rPr>
          <w:rFonts w:hint="eastAsia" w:asciiTheme="minorEastAsia" w:hAnsiTheme="minorEastAsia" w:eastAsiaTheme="minorEastAsia" w:cstheme="minorEastAsia"/>
          <w:kern w:val="0"/>
          <w:szCs w:val="20"/>
        </w:rPr>
        <w:t>3.2 周边环境对厂区影响分析</w:t>
      </w:r>
      <w:bookmarkEnd w:id="97"/>
      <w:bookmarkEnd w:id="98"/>
      <w:bookmarkEnd w:id="99"/>
    </w:p>
    <w:p>
      <w:pPr>
        <w:snapToGrid w:val="0"/>
        <w:spacing w:line="360" w:lineRule="auto"/>
        <w:ind w:firstLine="560" w:firstLineChars="200"/>
        <w:rPr>
          <w:rFonts w:ascii="宋体" w:hAnsi="宋体" w:cs="宋体"/>
          <w:sz w:val="28"/>
          <w:szCs w:val="28"/>
        </w:rPr>
      </w:pPr>
      <w:bookmarkStart w:id="100" w:name="_Toc535846857"/>
      <w:bookmarkStart w:id="101" w:name="_Toc487184825"/>
      <w:bookmarkStart w:id="102" w:name="_Toc17348"/>
      <w:r>
        <w:rPr>
          <w:rFonts w:hint="eastAsia" w:ascii="宋体" w:hAnsi="宋体" w:cs="宋体"/>
          <w:sz w:val="28"/>
          <w:szCs w:val="28"/>
          <w:lang w:val="zh-CN"/>
        </w:rPr>
        <w:t>南充市顺嘉高建材有限公司项目位于嘉陵区工业集中建材园，北面紧邻燕京大道，交通较便利。东面为待建空地，南面紧邻山体；西面距离厂界</w:t>
      </w:r>
      <w:r>
        <w:rPr>
          <w:rFonts w:hint="eastAsia" w:ascii="宋体" w:hAnsi="宋体" w:cs="宋体"/>
          <w:sz w:val="28"/>
          <w:szCs w:val="28"/>
        </w:rPr>
        <w:t>约10m处为红狮水泥厂。道路对面约50m处为衡鼎建材企业。祥见“周边关系图”。</w:t>
      </w:r>
    </w:p>
    <w:p>
      <w:pPr>
        <w:pStyle w:val="5"/>
        <w:widowControl/>
        <w:tabs>
          <w:tab w:val="center" w:pos="4365"/>
        </w:tabs>
        <w:adjustRightInd w:val="0"/>
        <w:snapToGrid w:val="0"/>
        <w:spacing w:line="360" w:lineRule="auto"/>
        <w:jc w:val="left"/>
        <w:rPr>
          <w:rFonts w:asciiTheme="minorEastAsia" w:hAnsiTheme="minorEastAsia" w:eastAsiaTheme="minorEastAsia" w:cstheme="minorEastAsia"/>
          <w:kern w:val="0"/>
          <w:szCs w:val="20"/>
        </w:rPr>
      </w:pPr>
      <w:bookmarkStart w:id="103" w:name="_Toc26863880"/>
      <w:r>
        <w:rPr>
          <w:rFonts w:hint="eastAsia" w:asciiTheme="minorEastAsia" w:hAnsiTheme="minorEastAsia" w:eastAsiaTheme="minorEastAsia" w:cstheme="minorEastAsia"/>
          <w:kern w:val="0"/>
          <w:szCs w:val="20"/>
        </w:rPr>
        <w:t>3.3 厂区对周边环境的影响分析</w:t>
      </w:r>
      <w:bookmarkEnd w:id="100"/>
      <w:bookmarkEnd w:id="101"/>
      <w:bookmarkEnd w:id="102"/>
      <w:bookmarkEnd w:id="103"/>
    </w:p>
    <w:p>
      <w:pPr>
        <w:spacing w:line="360" w:lineRule="auto"/>
        <w:ind w:firstLine="560" w:firstLineChars="200"/>
        <w:rPr>
          <w:sz w:val="28"/>
          <w:szCs w:val="22"/>
        </w:rPr>
      </w:pPr>
      <w:r>
        <w:rPr>
          <w:rFonts w:hint="eastAsia"/>
          <w:sz w:val="28"/>
          <w:szCs w:val="22"/>
        </w:rPr>
        <w:t>厂区主要从事混凝土搅拌工作，与周边厂区、道路等设施的距离足够远，故运营后对周边环境的影响不大。</w:t>
      </w:r>
    </w:p>
    <w:p>
      <w:pPr>
        <w:pStyle w:val="5"/>
        <w:widowControl/>
        <w:tabs>
          <w:tab w:val="center" w:pos="4365"/>
        </w:tabs>
        <w:adjustRightInd w:val="0"/>
        <w:snapToGrid w:val="0"/>
        <w:spacing w:line="360" w:lineRule="auto"/>
        <w:jc w:val="left"/>
        <w:rPr>
          <w:rFonts w:asciiTheme="minorEastAsia" w:hAnsiTheme="minorEastAsia" w:eastAsiaTheme="minorEastAsia" w:cstheme="minorEastAsia"/>
          <w:kern w:val="0"/>
          <w:szCs w:val="20"/>
        </w:rPr>
      </w:pPr>
      <w:bookmarkStart w:id="104" w:name="_Toc21540"/>
      <w:bookmarkStart w:id="105" w:name="_Toc535846872"/>
      <w:bookmarkStart w:id="106" w:name="_Toc26863881"/>
      <w:r>
        <w:rPr>
          <w:rFonts w:hint="eastAsia" w:asciiTheme="minorEastAsia" w:hAnsiTheme="minorEastAsia" w:eastAsiaTheme="minorEastAsia" w:cstheme="minorEastAsia"/>
          <w:kern w:val="0"/>
          <w:szCs w:val="20"/>
        </w:rPr>
        <w:t>3.4生产过程中危险有害因素分析</w:t>
      </w:r>
      <w:bookmarkEnd w:id="104"/>
      <w:bookmarkEnd w:id="105"/>
      <w:bookmarkEnd w:id="106"/>
    </w:p>
    <w:p>
      <w:pPr>
        <w:pStyle w:val="8"/>
        <w:spacing w:line="360" w:lineRule="auto"/>
        <w:ind w:firstLine="0"/>
        <w:outlineLvl w:val="2"/>
        <w:rPr>
          <w:rFonts w:ascii="宋体"/>
          <w:b/>
          <w:snapToGrid w:val="0"/>
          <w:kern w:val="0"/>
          <w:sz w:val="28"/>
          <w:szCs w:val="28"/>
        </w:rPr>
      </w:pPr>
      <w:bookmarkStart w:id="107" w:name="_Toc26863882"/>
      <w:bookmarkStart w:id="108" w:name="_Toc535846873"/>
      <w:bookmarkStart w:id="109" w:name="_Toc27740"/>
      <w:bookmarkStart w:id="110" w:name="_Toc516739678"/>
      <w:r>
        <w:rPr>
          <w:rFonts w:hint="eastAsia" w:ascii="宋体"/>
          <w:b/>
          <w:snapToGrid w:val="0"/>
          <w:kern w:val="0"/>
          <w:sz w:val="28"/>
          <w:szCs w:val="28"/>
        </w:rPr>
        <w:t>3.4.1火灾、爆炸</w:t>
      </w:r>
      <w:bookmarkEnd w:id="107"/>
      <w:bookmarkEnd w:id="108"/>
      <w:bookmarkEnd w:id="109"/>
    </w:p>
    <w:p>
      <w:pPr>
        <w:snapToGrid w:val="0"/>
        <w:spacing w:line="360" w:lineRule="auto"/>
        <w:ind w:firstLine="560" w:firstLineChars="200"/>
        <w:rPr>
          <w:sz w:val="28"/>
          <w:szCs w:val="28"/>
        </w:rPr>
      </w:pPr>
      <w:r>
        <w:rPr>
          <w:rFonts w:hint="eastAsia"/>
          <w:sz w:val="28"/>
          <w:szCs w:val="28"/>
        </w:rPr>
        <w:t>火灾可危及人身安全，使人伤残或死亡；同时也可导致设备损坏或报废，甚至使系统瘫痪，对企业造成重大经济损失等。</w:t>
      </w:r>
    </w:p>
    <w:p>
      <w:pPr>
        <w:snapToGrid w:val="0"/>
        <w:spacing w:line="360" w:lineRule="auto"/>
        <w:ind w:firstLine="560" w:firstLineChars="200"/>
        <w:rPr>
          <w:sz w:val="28"/>
          <w:szCs w:val="28"/>
        </w:rPr>
      </w:pPr>
      <w:r>
        <w:rPr>
          <w:rFonts w:hint="eastAsia"/>
          <w:sz w:val="28"/>
          <w:szCs w:val="28"/>
        </w:rPr>
        <w:t>食堂使用天然气作为燃料，天然气属于甲类易燃气体，一旦发生天然气泄漏、聚集，遇点火源可能发生火灾、爆炸事故。办公楼、实验室等作业场所使用大量的电气设备，如出现线路过热、短路等情况时，将导致电气火灾</w:t>
      </w:r>
      <w:r>
        <w:rPr>
          <w:sz w:val="28"/>
          <w:szCs w:val="28"/>
        </w:rPr>
        <w:t>。</w:t>
      </w:r>
    </w:p>
    <w:p>
      <w:pPr>
        <w:snapToGrid w:val="0"/>
        <w:spacing w:line="360" w:lineRule="auto"/>
        <w:ind w:firstLine="560" w:firstLineChars="200"/>
        <w:rPr>
          <w:sz w:val="28"/>
          <w:szCs w:val="28"/>
        </w:rPr>
      </w:pPr>
      <w:r>
        <w:rPr>
          <w:rFonts w:hint="eastAsia"/>
          <w:sz w:val="28"/>
          <w:szCs w:val="28"/>
        </w:rPr>
        <w:t>公司拟采用500KVA油浸式变压器1台，变压器超负荷运行的过程中油温升高，变压器发生穿越性故障时，会引起变压器绝缘击穿，造成短路，产生电弧。在电弧的高温作用下，迅速使油分解气化、闪燃并着火，从而使变压器内部压力急剧增加，造成外壳爆裂，大量喷油着火。</w:t>
      </w:r>
    </w:p>
    <w:p>
      <w:pPr>
        <w:snapToGrid w:val="0"/>
        <w:spacing w:line="360" w:lineRule="auto"/>
        <w:ind w:firstLine="560" w:firstLineChars="200"/>
        <w:rPr>
          <w:rFonts w:ascii="宋体" w:hAnsi="宋体"/>
          <w:snapToGrid w:val="0"/>
          <w:kern w:val="0"/>
          <w:sz w:val="28"/>
          <w:szCs w:val="28"/>
        </w:rPr>
      </w:pPr>
      <w:r>
        <w:rPr>
          <w:rFonts w:hint="eastAsia"/>
          <w:sz w:val="28"/>
          <w:szCs w:val="28"/>
        </w:rPr>
        <w:t>变压器爆炸可能造成人员伤亡、设备损坏或报废，甚至使系统瘫痪，对企业造成重大经济损失。</w:t>
      </w:r>
    </w:p>
    <w:p>
      <w:pPr>
        <w:pStyle w:val="8"/>
        <w:spacing w:line="360" w:lineRule="auto"/>
        <w:ind w:firstLine="0"/>
        <w:outlineLvl w:val="2"/>
        <w:rPr>
          <w:rFonts w:ascii="宋体"/>
          <w:b/>
          <w:snapToGrid w:val="0"/>
          <w:kern w:val="0"/>
          <w:sz w:val="28"/>
          <w:szCs w:val="28"/>
        </w:rPr>
      </w:pPr>
      <w:bookmarkStart w:id="111" w:name="_Toc535846874"/>
      <w:bookmarkStart w:id="112" w:name="_Toc20888"/>
      <w:bookmarkStart w:id="113" w:name="_Toc26863883"/>
      <w:r>
        <w:rPr>
          <w:rFonts w:hint="eastAsia" w:ascii="宋体"/>
          <w:b/>
          <w:snapToGrid w:val="0"/>
          <w:kern w:val="0"/>
          <w:sz w:val="28"/>
          <w:szCs w:val="28"/>
        </w:rPr>
        <w:t>3.4.2机械伤害危险</w:t>
      </w:r>
      <w:bookmarkEnd w:id="110"/>
      <w:bookmarkEnd w:id="111"/>
      <w:bookmarkEnd w:id="112"/>
      <w:bookmarkEnd w:id="113"/>
    </w:p>
    <w:p>
      <w:pPr>
        <w:snapToGrid w:val="0"/>
        <w:spacing w:line="360" w:lineRule="auto"/>
        <w:ind w:firstLine="560" w:firstLineChars="200"/>
        <w:rPr>
          <w:sz w:val="28"/>
          <w:szCs w:val="28"/>
        </w:rPr>
      </w:pPr>
      <w:r>
        <w:rPr>
          <w:rFonts w:hint="eastAsia"/>
          <w:sz w:val="28"/>
          <w:szCs w:val="28"/>
        </w:rPr>
        <w:t>机械伤害是指机械设备运动（静止）部件、工具直接与人体接触引起的夹击、碰撞、剪切、卷入、绞、碾、割、刺等伤害，当作业人员身体部位或衣物角、头发等被卷入机械中，如无紧急停车装置或设备高速运转，人体很可能迅速被卷入设备，造成人员伤亡。</w:t>
      </w:r>
    </w:p>
    <w:p>
      <w:pPr>
        <w:snapToGrid w:val="0"/>
        <w:spacing w:line="360" w:lineRule="auto"/>
        <w:ind w:firstLine="560" w:firstLineChars="200"/>
        <w:rPr>
          <w:sz w:val="28"/>
          <w:szCs w:val="28"/>
        </w:rPr>
      </w:pPr>
      <w:r>
        <w:rPr>
          <w:rFonts w:hint="eastAsia"/>
          <w:sz w:val="28"/>
          <w:szCs w:val="28"/>
        </w:rPr>
        <w:t>造成</w:t>
      </w:r>
      <w:r>
        <w:rPr>
          <w:sz w:val="28"/>
          <w:szCs w:val="28"/>
        </w:rPr>
        <w:t>机械伤害的主要原因有：</w:t>
      </w:r>
    </w:p>
    <w:p>
      <w:pPr>
        <w:snapToGrid w:val="0"/>
        <w:spacing w:line="360" w:lineRule="auto"/>
        <w:ind w:firstLine="560" w:firstLineChars="200"/>
        <w:rPr>
          <w:sz w:val="28"/>
          <w:szCs w:val="28"/>
        </w:rPr>
      </w:pPr>
      <w:r>
        <w:rPr>
          <w:rFonts w:hint="eastAsia"/>
          <w:sz w:val="28"/>
          <w:szCs w:val="28"/>
        </w:rPr>
        <w:t>1.</w:t>
      </w:r>
      <w:r>
        <w:rPr>
          <w:sz w:val="28"/>
          <w:szCs w:val="28"/>
        </w:rPr>
        <w:t>工具、夹具、不坚固，不可靠，导致物件飞出</w:t>
      </w:r>
      <w:r>
        <w:rPr>
          <w:rFonts w:hint="eastAsia"/>
          <w:sz w:val="28"/>
          <w:szCs w:val="28"/>
        </w:rPr>
        <w:t>；</w:t>
      </w:r>
    </w:p>
    <w:p>
      <w:pPr>
        <w:snapToGrid w:val="0"/>
        <w:spacing w:line="360" w:lineRule="auto"/>
        <w:ind w:firstLine="560" w:firstLineChars="200"/>
        <w:rPr>
          <w:sz w:val="28"/>
          <w:szCs w:val="28"/>
        </w:rPr>
      </w:pPr>
      <w:r>
        <w:rPr>
          <w:rFonts w:hint="eastAsia"/>
          <w:sz w:val="28"/>
          <w:szCs w:val="28"/>
        </w:rPr>
        <w:t>2.</w:t>
      </w:r>
      <w:r>
        <w:rPr>
          <w:sz w:val="28"/>
          <w:szCs w:val="28"/>
        </w:rPr>
        <w:t>设备有缺陷，防护罩、防护挡板等缺损或被任意拆除</w:t>
      </w:r>
      <w:r>
        <w:rPr>
          <w:rFonts w:hint="eastAsia"/>
          <w:sz w:val="28"/>
          <w:szCs w:val="28"/>
        </w:rPr>
        <w:t>；</w:t>
      </w:r>
    </w:p>
    <w:p>
      <w:pPr>
        <w:snapToGrid w:val="0"/>
        <w:spacing w:line="360" w:lineRule="auto"/>
        <w:ind w:firstLine="560" w:firstLineChars="200"/>
        <w:rPr>
          <w:sz w:val="28"/>
          <w:szCs w:val="28"/>
        </w:rPr>
      </w:pPr>
      <w:r>
        <w:rPr>
          <w:rFonts w:hint="eastAsia"/>
          <w:sz w:val="28"/>
          <w:szCs w:val="28"/>
        </w:rPr>
        <w:t>3.</w:t>
      </w:r>
      <w:r>
        <w:rPr>
          <w:sz w:val="28"/>
          <w:szCs w:val="28"/>
        </w:rPr>
        <w:t>操作现场杂乱，道路不通畅。</w:t>
      </w:r>
    </w:p>
    <w:p>
      <w:pPr>
        <w:snapToGrid w:val="0"/>
        <w:spacing w:line="360" w:lineRule="auto"/>
        <w:ind w:firstLine="560" w:firstLineChars="200"/>
        <w:rPr>
          <w:sz w:val="28"/>
          <w:szCs w:val="28"/>
        </w:rPr>
      </w:pPr>
      <w:r>
        <w:rPr>
          <w:rFonts w:hint="eastAsia"/>
          <w:sz w:val="28"/>
          <w:szCs w:val="28"/>
        </w:rPr>
        <w:t>公司的皮带传送、搅拌机等多处电机靠背轮及传动皮带轮若裸露、无防护罩等，稍不注意有机械绞伤危险。</w:t>
      </w:r>
      <w:r>
        <w:rPr>
          <w:sz w:val="28"/>
          <w:szCs w:val="28"/>
        </w:rPr>
        <w:t>安全</w:t>
      </w:r>
      <w:r>
        <w:rPr>
          <w:rFonts w:hint="eastAsia"/>
          <w:sz w:val="28"/>
          <w:szCs w:val="28"/>
        </w:rPr>
        <w:t>设施</w:t>
      </w:r>
      <w:r>
        <w:rPr>
          <w:sz w:val="28"/>
          <w:szCs w:val="28"/>
        </w:rPr>
        <w:t>不齐全</w:t>
      </w:r>
      <w:r>
        <w:rPr>
          <w:rFonts w:hint="eastAsia"/>
          <w:sz w:val="28"/>
          <w:szCs w:val="28"/>
        </w:rPr>
        <w:t>（栏杆、护栏）</w:t>
      </w:r>
      <w:r>
        <w:rPr>
          <w:sz w:val="28"/>
          <w:szCs w:val="28"/>
        </w:rPr>
        <w:t>；</w:t>
      </w:r>
      <w:r>
        <w:rPr>
          <w:rFonts w:hint="eastAsia"/>
          <w:sz w:val="28"/>
          <w:szCs w:val="28"/>
        </w:rPr>
        <w:t>设备缺陷（传动皮带</w:t>
      </w:r>
      <w:r>
        <w:rPr>
          <w:sz w:val="28"/>
          <w:szCs w:val="28"/>
        </w:rPr>
        <w:t>工作</w:t>
      </w:r>
      <w:r>
        <w:rPr>
          <w:rFonts w:hint="eastAsia"/>
          <w:sz w:val="28"/>
          <w:szCs w:val="28"/>
        </w:rPr>
        <w:t>稳定性</w:t>
      </w:r>
      <w:r>
        <w:rPr>
          <w:sz w:val="28"/>
          <w:szCs w:val="28"/>
        </w:rPr>
        <w:t>不可靠</w:t>
      </w:r>
      <w:r>
        <w:rPr>
          <w:rFonts w:hint="eastAsia"/>
          <w:sz w:val="28"/>
          <w:szCs w:val="28"/>
        </w:rPr>
        <w:t>）</w:t>
      </w:r>
      <w:r>
        <w:rPr>
          <w:sz w:val="28"/>
          <w:szCs w:val="28"/>
        </w:rPr>
        <w:t>；</w:t>
      </w:r>
      <w:r>
        <w:rPr>
          <w:rFonts w:hint="eastAsia"/>
          <w:sz w:val="28"/>
          <w:szCs w:val="28"/>
        </w:rPr>
        <w:t>设备</w:t>
      </w:r>
      <w:r>
        <w:rPr>
          <w:sz w:val="28"/>
          <w:szCs w:val="28"/>
        </w:rPr>
        <w:t>维护修理不及时</w:t>
      </w:r>
      <w:r>
        <w:rPr>
          <w:rFonts w:hint="eastAsia"/>
          <w:sz w:val="28"/>
          <w:szCs w:val="28"/>
        </w:rPr>
        <w:t>，都可能造成机械伤害</w:t>
      </w:r>
      <w:r>
        <w:rPr>
          <w:sz w:val="28"/>
          <w:szCs w:val="28"/>
        </w:rPr>
        <w:t>。</w:t>
      </w:r>
    </w:p>
    <w:p>
      <w:pPr>
        <w:pStyle w:val="8"/>
        <w:spacing w:line="360" w:lineRule="auto"/>
        <w:ind w:firstLine="0"/>
        <w:outlineLvl w:val="2"/>
        <w:rPr>
          <w:rFonts w:ascii="宋体"/>
          <w:b/>
          <w:snapToGrid w:val="0"/>
          <w:kern w:val="0"/>
          <w:sz w:val="28"/>
          <w:szCs w:val="28"/>
        </w:rPr>
      </w:pPr>
      <w:bookmarkStart w:id="114" w:name="_Toc26863884"/>
      <w:bookmarkStart w:id="115" w:name="_Toc516739679"/>
      <w:bookmarkStart w:id="116" w:name="_Toc14956"/>
      <w:bookmarkStart w:id="117" w:name="_Toc535846875"/>
      <w:r>
        <w:rPr>
          <w:rFonts w:hint="eastAsia" w:ascii="宋体"/>
          <w:b/>
          <w:snapToGrid w:val="0"/>
          <w:kern w:val="0"/>
          <w:sz w:val="28"/>
          <w:szCs w:val="28"/>
        </w:rPr>
        <w:t>3.4.3物体打击</w:t>
      </w:r>
      <w:bookmarkEnd w:id="114"/>
      <w:bookmarkEnd w:id="115"/>
      <w:bookmarkEnd w:id="116"/>
      <w:bookmarkEnd w:id="117"/>
    </w:p>
    <w:p>
      <w:pPr>
        <w:snapToGrid w:val="0"/>
        <w:spacing w:line="360" w:lineRule="auto"/>
        <w:ind w:firstLine="560" w:firstLineChars="200"/>
        <w:rPr>
          <w:sz w:val="28"/>
          <w:szCs w:val="28"/>
        </w:rPr>
      </w:pPr>
      <w:r>
        <w:rPr>
          <w:rFonts w:hint="eastAsia"/>
          <w:sz w:val="28"/>
          <w:szCs w:val="28"/>
        </w:rPr>
        <w:t>物体打击是指物体在重力或其它外力的作用下的生产运动，打击人体造成人身伤亡事故，不包括因机械设备、车辆、起重机械、坍塌等引发的物体打击。</w:t>
      </w:r>
    </w:p>
    <w:p>
      <w:pPr>
        <w:snapToGrid w:val="0"/>
        <w:spacing w:line="360" w:lineRule="auto"/>
        <w:ind w:firstLine="560" w:firstLineChars="200"/>
        <w:rPr>
          <w:sz w:val="28"/>
          <w:szCs w:val="28"/>
        </w:rPr>
      </w:pPr>
      <w:r>
        <w:rPr>
          <w:rFonts w:hint="eastAsia"/>
          <w:sz w:val="28"/>
          <w:szCs w:val="28"/>
        </w:rPr>
        <w:t xml:space="preserve">公司的皮带传送原料、装载机上料、搅拌机搅拌过程中，原料在高处，若粒径4cm以上的砂石从高空坠落,会对周围的人员造成伤害；另外，设备检修过程中，检修皮带输送机连接装置、电工维护底部开关、使用或传递工具、抛弃废料等都有坠物伤人的危险。 </w:t>
      </w:r>
    </w:p>
    <w:p>
      <w:pPr>
        <w:pStyle w:val="8"/>
        <w:spacing w:line="360" w:lineRule="auto"/>
        <w:ind w:firstLine="0"/>
        <w:outlineLvl w:val="2"/>
        <w:rPr>
          <w:rFonts w:ascii="宋体"/>
          <w:b/>
          <w:snapToGrid w:val="0"/>
          <w:kern w:val="0"/>
          <w:sz w:val="28"/>
          <w:szCs w:val="28"/>
        </w:rPr>
      </w:pPr>
      <w:bookmarkStart w:id="118" w:name="_Toc133727958"/>
      <w:bookmarkStart w:id="119" w:name="_Toc496706312"/>
      <w:bookmarkStart w:id="120" w:name="_Toc220077369"/>
      <w:bookmarkStart w:id="121" w:name="_Toc516739680"/>
      <w:bookmarkStart w:id="122" w:name="_Toc535846876"/>
      <w:bookmarkStart w:id="123" w:name="_Toc26863885"/>
      <w:bookmarkStart w:id="124" w:name="_Toc4041"/>
      <w:r>
        <w:rPr>
          <w:rFonts w:hint="eastAsia" w:ascii="宋体"/>
          <w:b/>
          <w:snapToGrid w:val="0"/>
          <w:kern w:val="0"/>
          <w:sz w:val="28"/>
          <w:szCs w:val="28"/>
        </w:rPr>
        <w:t>3.4.4高处坠落</w:t>
      </w:r>
      <w:bookmarkEnd w:id="118"/>
      <w:bookmarkEnd w:id="119"/>
      <w:bookmarkEnd w:id="120"/>
      <w:bookmarkEnd w:id="121"/>
      <w:bookmarkEnd w:id="122"/>
      <w:bookmarkEnd w:id="123"/>
      <w:bookmarkEnd w:id="124"/>
    </w:p>
    <w:p>
      <w:pPr>
        <w:snapToGrid w:val="0"/>
        <w:spacing w:line="360" w:lineRule="auto"/>
        <w:ind w:firstLine="560" w:firstLineChars="200"/>
        <w:rPr>
          <w:sz w:val="28"/>
          <w:szCs w:val="28"/>
        </w:rPr>
      </w:pPr>
      <w:r>
        <w:rPr>
          <w:rFonts w:hint="eastAsia"/>
          <w:sz w:val="28"/>
          <w:szCs w:val="28"/>
        </w:rPr>
        <w:t>公司筒仓、传送带、搅拌机等设施均位于高处，若人在操作过程中不慎踩滑，在平台上有坠落的危险；项目设备若出现故障，维修的过程中若未进行安全保护措施，也有坠落的危险。</w:t>
      </w:r>
    </w:p>
    <w:p>
      <w:pPr>
        <w:pStyle w:val="8"/>
        <w:spacing w:line="360" w:lineRule="auto"/>
        <w:ind w:firstLine="0"/>
        <w:outlineLvl w:val="2"/>
        <w:rPr>
          <w:rFonts w:ascii="宋体"/>
          <w:b/>
          <w:snapToGrid w:val="0"/>
          <w:kern w:val="0"/>
          <w:sz w:val="28"/>
          <w:szCs w:val="28"/>
        </w:rPr>
      </w:pPr>
      <w:bookmarkStart w:id="125" w:name="_Toc133727959"/>
      <w:bookmarkStart w:id="126" w:name="_Toc220077370"/>
      <w:bookmarkStart w:id="127" w:name="_Toc26863886"/>
      <w:bookmarkStart w:id="128" w:name="_Toc516739681"/>
      <w:bookmarkStart w:id="129" w:name="_Toc5078"/>
      <w:bookmarkStart w:id="130" w:name="_Toc535846877"/>
      <w:bookmarkStart w:id="131" w:name="_Toc496706313"/>
      <w:r>
        <w:rPr>
          <w:rFonts w:hint="eastAsia" w:ascii="宋体"/>
          <w:b/>
          <w:snapToGrid w:val="0"/>
          <w:kern w:val="0"/>
          <w:sz w:val="28"/>
          <w:szCs w:val="28"/>
        </w:rPr>
        <w:t>3.4.5 电气伤害危险</w:t>
      </w:r>
      <w:bookmarkEnd w:id="125"/>
      <w:bookmarkEnd w:id="126"/>
      <w:bookmarkEnd w:id="127"/>
      <w:bookmarkEnd w:id="128"/>
      <w:bookmarkEnd w:id="129"/>
      <w:bookmarkEnd w:id="130"/>
      <w:bookmarkEnd w:id="131"/>
    </w:p>
    <w:p>
      <w:pPr>
        <w:snapToGrid w:val="0"/>
        <w:spacing w:line="360" w:lineRule="auto"/>
        <w:ind w:firstLine="560" w:firstLineChars="200"/>
        <w:rPr>
          <w:sz w:val="28"/>
          <w:szCs w:val="28"/>
        </w:rPr>
      </w:pPr>
      <w:r>
        <w:rPr>
          <w:rFonts w:hint="eastAsia"/>
          <w:sz w:val="28"/>
          <w:szCs w:val="28"/>
        </w:rPr>
        <w:t>公司设备开关若连接不规范,电气设备部分电缆老化,有裸露接头、裸露闸刀、闸刀上无防护壳、超负荷用电，这些都有造成触电伤害的危险。</w:t>
      </w:r>
    </w:p>
    <w:p>
      <w:pPr>
        <w:pStyle w:val="8"/>
        <w:spacing w:line="360" w:lineRule="auto"/>
        <w:ind w:firstLine="0"/>
        <w:outlineLvl w:val="2"/>
        <w:rPr>
          <w:rFonts w:ascii="宋体"/>
          <w:b/>
          <w:snapToGrid w:val="0"/>
          <w:kern w:val="0"/>
          <w:sz w:val="28"/>
          <w:szCs w:val="28"/>
        </w:rPr>
      </w:pPr>
      <w:bookmarkStart w:id="132" w:name="_Toc496706314"/>
      <w:bookmarkStart w:id="133" w:name="_Toc26863887"/>
      <w:bookmarkStart w:id="134" w:name="_Toc220077371"/>
      <w:bookmarkStart w:id="135" w:name="_Toc133727960"/>
      <w:bookmarkStart w:id="136" w:name="_Toc8243"/>
      <w:bookmarkStart w:id="137" w:name="_Toc516739682"/>
      <w:bookmarkStart w:id="138" w:name="_Toc535846878"/>
      <w:r>
        <w:rPr>
          <w:rFonts w:hint="eastAsia" w:ascii="宋体"/>
          <w:b/>
          <w:snapToGrid w:val="0"/>
          <w:kern w:val="0"/>
          <w:sz w:val="28"/>
          <w:szCs w:val="28"/>
        </w:rPr>
        <w:t>3.4.6 车辆伤害</w:t>
      </w:r>
      <w:bookmarkEnd w:id="132"/>
      <w:bookmarkEnd w:id="133"/>
      <w:bookmarkEnd w:id="134"/>
      <w:bookmarkEnd w:id="135"/>
      <w:bookmarkEnd w:id="136"/>
      <w:bookmarkEnd w:id="137"/>
      <w:bookmarkEnd w:id="138"/>
    </w:p>
    <w:p>
      <w:pPr>
        <w:snapToGrid w:val="0"/>
        <w:spacing w:line="360" w:lineRule="auto"/>
        <w:ind w:firstLine="560" w:firstLineChars="200"/>
        <w:rPr>
          <w:sz w:val="28"/>
          <w:szCs w:val="28"/>
        </w:rPr>
      </w:pPr>
      <w:bookmarkStart w:id="139" w:name="_Toc496706315"/>
      <w:bookmarkStart w:id="140" w:name="_Toc133727961"/>
      <w:bookmarkStart w:id="141" w:name="_Toc220077372"/>
      <w:r>
        <w:rPr>
          <w:rFonts w:hint="eastAsia"/>
          <w:sz w:val="28"/>
          <w:szCs w:val="28"/>
        </w:rPr>
        <w:t>车辆伤害事故指项目内机动车辆在行驶中引起的人体坠落和物体倒塌、坠落、挤压伤亡事故。</w:t>
      </w:r>
    </w:p>
    <w:p>
      <w:pPr>
        <w:snapToGrid w:val="0"/>
        <w:spacing w:line="360" w:lineRule="auto"/>
        <w:ind w:firstLine="560" w:firstLineChars="200"/>
        <w:rPr>
          <w:sz w:val="28"/>
          <w:szCs w:val="28"/>
        </w:rPr>
      </w:pPr>
      <w:r>
        <w:rPr>
          <w:rFonts w:hint="eastAsia"/>
          <w:sz w:val="28"/>
          <w:szCs w:val="28"/>
        </w:rPr>
        <w:t>车辆伤害事故的主要原因有</w:t>
      </w:r>
      <w:r>
        <w:rPr>
          <w:sz w:val="28"/>
          <w:szCs w:val="28"/>
        </w:rPr>
        <w:t>:</w:t>
      </w:r>
      <w:r>
        <w:rPr>
          <w:rFonts w:hint="eastAsia"/>
          <w:sz w:val="28"/>
          <w:szCs w:val="28"/>
        </w:rPr>
        <w:t>①违章驾车：如酒后驾车、疲劳驾车、非驾驶员驾车、超速行驶、争道抢行、违章超车和超载等；②疏忽大意：如情绪急躁、精神分散、心理烦乱、身体不适等；③车况不好：如安全装置不齐全、工作装置工作不可靠、安全防护装置工作不可靠、车辆维护修理不及时、带“病”行驶等；④道路环境：如道路条件差、视线不良、在恶劣的气候条件下行驶等；⑤管理因素：如车辆安全行驶制度不落实、管理规章制度或操作规程不健全、车辆维修不及时、交通信号、标志、设施缺陷等。</w:t>
      </w:r>
    </w:p>
    <w:p>
      <w:pPr>
        <w:spacing w:line="360" w:lineRule="auto"/>
        <w:ind w:firstLine="560" w:firstLineChars="200"/>
        <w:rPr>
          <w:rFonts w:ascii="宋体" w:hAnsi="宋体"/>
          <w:snapToGrid w:val="0"/>
          <w:kern w:val="0"/>
          <w:sz w:val="28"/>
          <w:szCs w:val="28"/>
        </w:rPr>
      </w:pPr>
      <w:r>
        <w:rPr>
          <w:rFonts w:hint="eastAsia" w:ascii="宋体" w:hAnsi="宋体"/>
          <w:sz w:val="28"/>
          <w:szCs w:val="28"/>
        </w:rPr>
        <w:t>公司</w:t>
      </w:r>
      <w:r>
        <w:rPr>
          <w:rFonts w:hint="eastAsia" w:ascii="宋体" w:hAnsi="宋体"/>
          <w:snapToGrid w:val="0"/>
          <w:kern w:val="0"/>
          <w:sz w:val="28"/>
          <w:szCs w:val="28"/>
        </w:rPr>
        <w:t>可能发生的车辆伤害事故：货车行驶中撞击或挤压到人员；人员从行驶中的车辆上坠落；装载机给货车装过大的大块或矿车装料时由于停放处坑洼不平等造成矿车翻倒事故；交叉路口或超车或会车时发生车辆相撞事故；货车行驶中轮胎</w:t>
      </w:r>
      <w:r>
        <w:rPr>
          <w:rFonts w:ascii="宋体" w:hAnsi="宋体"/>
          <w:snapToGrid w:val="0"/>
          <w:kern w:val="0"/>
          <w:sz w:val="28"/>
          <w:szCs w:val="28"/>
        </w:rPr>
        <w:t>"</w:t>
      </w:r>
      <w:r>
        <w:rPr>
          <w:rFonts w:hint="eastAsia" w:ascii="宋体" w:hAnsi="宋体"/>
          <w:snapToGrid w:val="0"/>
          <w:kern w:val="0"/>
          <w:sz w:val="28"/>
          <w:szCs w:val="28"/>
        </w:rPr>
        <w:t>突爆</w:t>
      </w:r>
      <w:r>
        <w:rPr>
          <w:rFonts w:ascii="宋体" w:hAnsi="宋体"/>
          <w:snapToGrid w:val="0"/>
          <w:kern w:val="0"/>
          <w:sz w:val="28"/>
          <w:szCs w:val="28"/>
        </w:rPr>
        <w:t>"</w:t>
      </w:r>
      <w:r>
        <w:rPr>
          <w:rFonts w:hint="eastAsia" w:ascii="宋体" w:hAnsi="宋体"/>
          <w:snapToGrid w:val="0"/>
          <w:kern w:val="0"/>
          <w:sz w:val="28"/>
          <w:szCs w:val="28"/>
        </w:rPr>
        <w:t>造成翻车等事故的发生；装载机上下坡或在坡上作业时发生倾倒事故；装载机回转过程中或卸料时铲斗碰到货车驾驶室或其它部位造成事故。</w:t>
      </w:r>
    </w:p>
    <w:p>
      <w:pPr>
        <w:spacing w:line="360" w:lineRule="auto"/>
        <w:ind w:firstLine="560" w:firstLineChars="200"/>
        <w:rPr>
          <w:sz w:val="28"/>
          <w:szCs w:val="28"/>
        </w:rPr>
      </w:pPr>
      <w:r>
        <w:rPr>
          <w:rFonts w:hint="eastAsia" w:ascii="宋体" w:hAnsi="宋体"/>
          <w:sz w:val="28"/>
          <w:szCs w:val="28"/>
        </w:rPr>
        <w:t>公司</w:t>
      </w:r>
      <w:r>
        <w:rPr>
          <w:rFonts w:hint="eastAsia"/>
          <w:sz w:val="28"/>
          <w:szCs w:val="28"/>
        </w:rPr>
        <w:t>在原料运输堆积、半成品及成品沙运输等过程中，各种车辆来往频繁。车辆的装载和驾驶、车辆及驾驶员的管理等方面的缺陷均可能引发车辆伤害事故。</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车辆伤害后果是人员的伤亡和设备物品的损毁。</w:t>
      </w:r>
    </w:p>
    <w:p>
      <w:pPr>
        <w:pStyle w:val="8"/>
        <w:spacing w:line="360" w:lineRule="auto"/>
        <w:ind w:firstLine="0"/>
        <w:outlineLvl w:val="2"/>
        <w:rPr>
          <w:rFonts w:ascii="宋体"/>
          <w:b/>
          <w:snapToGrid w:val="0"/>
          <w:kern w:val="0"/>
          <w:sz w:val="28"/>
          <w:szCs w:val="28"/>
        </w:rPr>
      </w:pPr>
      <w:bookmarkStart w:id="142" w:name="_Toc516739683"/>
      <w:bookmarkStart w:id="143" w:name="_Toc26863888"/>
      <w:bookmarkStart w:id="144" w:name="_Toc535846879"/>
      <w:bookmarkStart w:id="145" w:name="_Toc706"/>
      <w:r>
        <w:rPr>
          <w:rFonts w:hint="eastAsia" w:ascii="宋体"/>
          <w:b/>
          <w:snapToGrid w:val="0"/>
          <w:kern w:val="0"/>
          <w:sz w:val="28"/>
          <w:szCs w:val="28"/>
        </w:rPr>
        <w:t xml:space="preserve">3.4.7 </w:t>
      </w:r>
      <w:r>
        <w:rPr>
          <w:rFonts w:ascii="宋体"/>
          <w:b/>
          <w:snapToGrid w:val="0"/>
          <w:kern w:val="0"/>
          <w:sz w:val="28"/>
          <w:szCs w:val="28"/>
        </w:rPr>
        <w:t>噪声与振动</w:t>
      </w:r>
      <w:bookmarkEnd w:id="139"/>
      <w:bookmarkEnd w:id="140"/>
      <w:bookmarkEnd w:id="141"/>
      <w:bookmarkEnd w:id="142"/>
      <w:bookmarkEnd w:id="143"/>
      <w:bookmarkEnd w:id="144"/>
      <w:bookmarkEnd w:id="145"/>
    </w:p>
    <w:p>
      <w:pPr>
        <w:spacing w:line="360" w:lineRule="auto"/>
        <w:ind w:firstLine="560" w:firstLineChars="200"/>
        <w:rPr>
          <w:rFonts w:ascii="宋体" w:hAnsi="宋体"/>
          <w:sz w:val="28"/>
          <w:szCs w:val="28"/>
        </w:rPr>
      </w:pPr>
      <w:r>
        <w:rPr>
          <w:rFonts w:ascii="宋体" w:hAnsi="宋体"/>
          <w:sz w:val="28"/>
          <w:szCs w:val="28"/>
        </w:rPr>
        <w:t>噪声与振动主要有设备产生的机械噪声和气流的空气动力噪声。</w:t>
      </w:r>
      <w:r>
        <w:rPr>
          <w:rFonts w:hint="eastAsia" w:ascii="宋体" w:hAnsi="宋体"/>
          <w:sz w:val="28"/>
          <w:szCs w:val="28"/>
        </w:rPr>
        <w:t>该企业</w:t>
      </w:r>
      <w:r>
        <w:rPr>
          <w:rFonts w:ascii="宋体" w:hAnsi="宋体"/>
          <w:sz w:val="28"/>
          <w:szCs w:val="28"/>
        </w:rPr>
        <w:t>产生噪声和振动的设备和场所主要有：</w:t>
      </w:r>
      <w:r>
        <w:rPr>
          <w:rFonts w:hint="eastAsia" w:ascii="宋体" w:hAnsi="宋体"/>
          <w:sz w:val="28"/>
          <w:szCs w:val="28"/>
        </w:rPr>
        <w:t>搅拌机、料仓区等</w:t>
      </w:r>
      <w:r>
        <w:rPr>
          <w:rFonts w:ascii="宋体" w:hAnsi="宋体"/>
          <w:sz w:val="28"/>
          <w:szCs w:val="28"/>
        </w:rPr>
        <w:t>作业场所；运输设备和</w:t>
      </w:r>
      <w:r>
        <w:rPr>
          <w:rFonts w:hint="eastAsia" w:ascii="宋体" w:hAnsi="宋体"/>
          <w:sz w:val="28"/>
          <w:szCs w:val="28"/>
        </w:rPr>
        <w:t>传送</w:t>
      </w:r>
      <w:r>
        <w:rPr>
          <w:rFonts w:ascii="宋体" w:hAnsi="宋体"/>
          <w:sz w:val="28"/>
          <w:szCs w:val="28"/>
        </w:rPr>
        <w:t>设备通过的</w:t>
      </w:r>
      <w:r>
        <w:rPr>
          <w:rFonts w:hint="eastAsia" w:ascii="宋体" w:hAnsi="宋体"/>
          <w:sz w:val="28"/>
          <w:szCs w:val="28"/>
        </w:rPr>
        <w:t>作业场所</w:t>
      </w:r>
      <w:r>
        <w:rPr>
          <w:rFonts w:ascii="宋体" w:hAnsi="宋体"/>
          <w:sz w:val="28"/>
          <w:szCs w:val="28"/>
        </w:rPr>
        <w:t>；附近的机械设备等</w:t>
      </w:r>
      <w:r>
        <w:rPr>
          <w:rFonts w:hint="eastAsia" w:ascii="宋体" w:hAnsi="宋体"/>
          <w:sz w:val="28"/>
          <w:szCs w:val="28"/>
        </w:rPr>
        <w:t>都会产生</w:t>
      </w:r>
      <w:r>
        <w:rPr>
          <w:rFonts w:ascii="宋体" w:hAnsi="宋体"/>
          <w:sz w:val="28"/>
          <w:szCs w:val="28"/>
        </w:rPr>
        <w:t>噪声与振动</w:t>
      </w:r>
      <w:r>
        <w:rPr>
          <w:rFonts w:hint="eastAsia" w:ascii="宋体" w:hAnsi="宋体"/>
          <w:sz w:val="28"/>
          <w:szCs w:val="28"/>
        </w:rPr>
        <w:t>对人体造成伤害</w:t>
      </w:r>
      <w:r>
        <w:rPr>
          <w:rFonts w:ascii="宋体" w:hAnsi="宋体"/>
          <w:sz w:val="28"/>
          <w:szCs w:val="28"/>
        </w:rPr>
        <w:t>。</w:t>
      </w:r>
    </w:p>
    <w:p>
      <w:pPr>
        <w:pStyle w:val="8"/>
        <w:spacing w:line="360" w:lineRule="auto"/>
        <w:ind w:firstLine="0"/>
        <w:outlineLvl w:val="2"/>
        <w:rPr>
          <w:rFonts w:ascii="宋体"/>
          <w:b/>
          <w:snapToGrid w:val="0"/>
          <w:kern w:val="0"/>
          <w:sz w:val="28"/>
          <w:szCs w:val="28"/>
        </w:rPr>
      </w:pPr>
      <w:bookmarkStart w:id="146" w:name="_Toc350781100"/>
      <w:bookmarkStart w:id="147" w:name="_Toc480804401"/>
      <w:bookmarkStart w:id="148" w:name="_Toc492412447"/>
      <w:bookmarkStart w:id="149" w:name="_Toc356401498"/>
      <w:bookmarkStart w:id="150" w:name="_Toc516739684"/>
      <w:bookmarkStart w:id="151" w:name="_Toc535846880"/>
      <w:bookmarkStart w:id="152" w:name="_Toc4236"/>
      <w:bookmarkStart w:id="153" w:name="_Toc26863889"/>
      <w:r>
        <w:rPr>
          <w:rFonts w:hint="eastAsia" w:ascii="宋体"/>
          <w:b/>
          <w:snapToGrid w:val="0"/>
          <w:kern w:val="0"/>
          <w:sz w:val="28"/>
          <w:szCs w:val="28"/>
        </w:rPr>
        <w:t>3.4.8 火灾</w:t>
      </w:r>
      <w:bookmarkEnd w:id="146"/>
      <w:r>
        <w:rPr>
          <w:rFonts w:hint="eastAsia" w:ascii="宋体"/>
          <w:b/>
          <w:snapToGrid w:val="0"/>
          <w:kern w:val="0"/>
          <w:sz w:val="28"/>
          <w:szCs w:val="28"/>
        </w:rPr>
        <w:t>事故</w:t>
      </w:r>
      <w:bookmarkEnd w:id="147"/>
      <w:bookmarkEnd w:id="148"/>
      <w:bookmarkEnd w:id="149"/>
      <w:bookmarkEnd w:id="150"/>
      <w:bookmarkEnd w:id="151"/>
      <w:bookmarkEnd w:id="152"/>
      <w:bookmarkEnd w:id="153"/>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火灾是指</w:t>
      </w:r>
      <w:r>
        <w:rPr>
          <w:rFonts w:hint="eastAsia" w:ascii="宋体" w:hAnsi="宋体"/>
          <w:sz w:val="28"/>
          <w:szCs w:val="28"/>
        </w:rPr>
        <w:t>项目</w:t>
      </w:r>
      <w:r>
        <w:rPr>
          <w:rFonts w:hint="eastAsia" w:ascii="宋体" w:hAnsi="宋体"/>
          <w:snapToGrid w:val="0"/>
          <w:kern w:val="0"/>
          <w:sz w:val="28"/>
          <w:szCs w:val="28"/>
        </w:rPr>
        <w:t>内所发生的火灾。</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火灾事故产生的主要原因</w:t>
      </w:r>
      <w:r>
        <w:rPr>
          <w:rFonts w:ascii="宋体" w:hAnsi="宋体"/>
          <w:snapToGrid w:val="0"/>
          <w:kern w:val="0"/>
          <w:sz w:val="28"/>
          <w:szCs w:val="28"/>
        </w:rPr>
        <w:t>:</w:t>
      </w:r>
      <w:r>
        <w:rPr>
          <w:rFonts w:hint="eastAsia" w:ascii="宋体" w:hAnsi="宋体"/>
          <w:snapToGrid w:val="0"/>
          <w:kern w:val="0"/>
          <w:sz w:val="28"/>
          <w:szCs w:val="28"/>
        </w:rPr>
        <w:t>①明火</w:t>
      </w:r>
      <w:r>
        <w:rPr>
          <w:rFonts w:ascii="宋体" w:hAnsi="宋体"/>
          <w:snapToGrid w:val="0"/>
          <w:kern w:val="0"/>
          <w:sz w:val="28"/>
          <w:szCs w:val="28"/>
        </w:rPr>
        <w:t>(</w:t>
      </w:r>
      <w:r>
        <w:rPr>
          <w:rFonts w:hint="eastAsia" w:ascii="宋体" w:hAnsi="宋体"/>
          <w:snapToGrid w:val="0"/>
          <w:kern w:val="0"/>
          <w:sz w:val="28"/>
          <w:szCs w:val="28"/>
        </w:rPr>
        <w:t>包括火柴点火、吸烟、电焊、气焊、明火灯等</w:t>
      </w:r>
      <w:r>
        <w:rPr>
          <w:rFonts w:ascii="宋体" w:hAnsi="宋体"/>
          <w:snapToGrid w:val="0"/>
          <w:kern w:val="0"/>
          <w:sz w:val="28"/>
          <w:szCs w:val="28"/>
        </w:rPr>
        <w:t>)</w:t>
      </w:r>
      <w:r>
        <w:rPr>
          <w:rFonts w:hint="eastAsia" w:ascii="宋体" w:hAnsi="宋体"/>
          <w:snapToGrid w:val="0"/>
          <w:kern w:val="0"/>
          <w:sz w:val="28"/>
          <w:szCs w:val="28"/>
        </w:rPr>
        <w:t>所引燃；②油料</w:t>
      </w:r>
      <w:r>
        <w:rPr>
          <w:rFonts w:ascii="宋体" w:hAnsi="宋体"/>
          <w:snapToGrid w:val="0"/>
          <w:kern w:val="0"/>
          <w:sz w:val="28"/>
          <w:szCs w:val="28"/>
        </w:rPr>
        <w:t>(</w:t>
      </w:r>
      <w:r>
        <w:rPr>
          <w:rFonts w:hint="eastAsia" w:ascii="宋体" w:hAnsi="宋体"/>
          <w:snapToGrid w:val="0"/>
          <w:kern w:val="0"/>
          <w:sz w:val="28"/>
          <w:szCs w:val="28"/>
        </w:rPr>
        <w:t>润滑油、变压器油、液压设备用油、柴油设备用油、维修设备用油等</w:t>
      </w:r>
      <w:r>
        <w:rPr>
          <w:rFonts w:ascii="宋体" w:hAnsi="宋体"/>
          <w:snapToGrid w:val="0"/>
          <w:kern w:val="0"/>
          <w:sz w:val="28"/>
          <w:szCs w:val="28"/>
        </w:rPr>
        <w:t>)</w:t>
      </w:r>
      <w:r>
        <w:rPr>
          <w:rFonts w:hint="eastAsia" w:ascii="宋体" w:hAnsi="宋体"/>
          <w:snapToGrid w:val="0"/>
          <w:kern w:val="0"/>
          <w:sz w:val="28"/>
          <w:szCs w:val="28"/>
        </w:rPr>
        <w:t>保管、运输和使用不当；③电缆、电线、电动机、电钻等电器设备绝缘损坏及性能不良产生的电弧、电火花、漏电、失爆、短路或超负荷运行引起火灾；④保险丝</w:t>
      </w:r>
      <w:r>
        <w:rPr>
          <w:rFonts w:ascii="宋体" w:hAnsi="宋体"/>
          <w:snapToGrid w:val="0"/>
          <w:kern w:val="0"/>
          <w:sz w:val="28"/>
          <w:szCs w:val="28"/>
        </w:rPr>
        <w:t>(</w:t>
      </w:r>
      <w:r>
        <w:rPr>
          <w:rFonts w:hint="eastAsia" w:ascii="宋体" w:hAnsi="宋体"/>
          <w:snapToGrid w:val="0"/>
          <w:kern w:val="0"/>
          <w:sz w:val="28"/>
          <w:szCs w:val="28"/>
        </w:rPr>
        <w:t>片</w:t>
      </w:r>
      <w:r>
        <w:rPr>
          <w:rFonts w:ascii="宋体" w:hAnsi="宋体"/>
          <w:snapToGrid w:val="0"/>
          <w:kern w:val="0"/>
          <w:sz w:val="28"/>
          <w:szCs w:val="28"/>
        </w:rPr>
        <w:t>)</w:t>
      </w:r>
      <w:r>
        <w:rPr>
          <w:rFonts w:hint="eastAsia" w:ascii="宋体" w:hAnsi="宋体"/>
          <w:snapToGrid w:val="0"/>
          <w:kern w:val="0"/>
          <w:sz w:val="28"/>
          <w:szCs w:val="28"/>
        </w:rPr>
        <w:t>选用不当，使用铜丝、铝线代替保险丝；⑤油开关及配电箱内油料着火</w:t>
      </w:r>
      <w:r>
        <w:rPr>
          <w:rFonts w:ascii="宋体" w:hAnsi="宋体"/>
          <w:snapToGrid w:val="0"/>
          <w:kern w:val="0"/>
          <w:sz w:val="28"/>
          <w:szCs w:val="28"/>
        </w:rPr>
        <w:t>;</w:t>
      </w:r>
      <w:r>
        <w:rPr>
          <w:rFonts w:hint="eastAsia" w:ascii="宋体" w:hAnsi="宋体"/>
          <w:snapToGrid w:val="0"/>
          <w:kern w:val="0"/>
          <w:sz w:val="28"/>
          <w:szCs w:val="28"/>
        </w:rPr>
        <w:t>⑥办公室烟头处理不当引发火灾。</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项目内火灾可能发生在配电房、办公室等部位。</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火灾事故的主要后果是造成人员伤亡和财产损失。</w:t>
      </w:r>
    </w:p>
    <w:p>
      <w:pPr>
        <w:pStyle w:val="8"/>
        <w:spacing w:line="360" w:lineRule="auto"/>
        <w:ind w:firstLine="0"/>
        <w:outlineLvl w:val="2"/>
        <w:rPr>
          <w:rFonts w:ascii="宋体"/>
          <w:b/>
          <w:snapToGrid w:val="0"/>
          <w:kern w:val="0"/>
          <w:sz w:val="28"/>
          <w:szCs w:val="28"/>
        </w:rPr>
      </w:pPr>
      <w:bookmarkStart w:id="154" w:name="_Toc516739685"/>
      <w:bookmarkStart w:id="155" w:name="_Toc516673710"/>
      <w:bookmarkStart w:id="156" w:name="_Toc26863890"/>
      <w:bookmarkStart w:id="157" w:name="_Toc535846881"/>
      <w:bookmarkStart w:id="158" w:name="_Toc8571"/>
      <w:r>
        <w:rPr>
          <w:rFonts w:hint="eastAsia" w:ascii="宋体"/>
          <w:b/>
          <w:snapToGrid w:val="0"/>
          <w:kern w:val="0"/>
          <w:sz w:val="28"/>
          <w:szCs w:val="28"/>
        </w:rPr>
        <w:t>3.4.9</w:t>
      </w:r>
      <w:r>
        <w:rPr>
          <w:rFonts w:ascii="宋体"/>
          <w:b/>
          <w:snapToGrid w:val="0"/>
          <w:kern w:val="0"/>
          <w:sz w:val="28"/>
          <w:szCs w:val="28"/>
        </w:rPr>
        <w:t>溺水伤害</w:t>
      </w:r>
      <w:bookmarkEnd w:id="154"/>
      <w:bookmarkEnd w:id="155"/>
      <w:bookmarkEnd w:id="156"/>
      <w:bookmarkEnd w:id="157"/>
      <w:bookmarkEnd w:id="158"/>
    </w:p>
    <w:p>
      <w:pPr>
        <w:spacing w:line="360" w:lineRule="auto"/>
        <w:ind w:firstLine="561"/>
        <w:rPr>
          <w:rFonts w:ascii="宋体" w:hAnsi="宋体"/>
          <w:snapToGrid w:val="0"/>
          <w:kern w:val="0"/>
          <w:sz w:val="28"/>
          <w:szCs w:val="28"/>
        </w:rPr>
      </w:pPr>
      <w:r>
        <w:rPr>
          <w:rFonts w:hint="eastAsia" w:ascii="宋体" w:hAnsi="宋体"/>
          <w:snapToGrid w:val="0"/>
          <w:kern w:val="0"/>
          <w:sz w:val="28"/>
          <w:szCs w:val="28"/>
        </w:rPr>
        <w:t>公司沉淀池，雨水收集池深度为约为1.5米，且位于项目较低位置，在生产的过程中若有人不慎从高处坠落，且陷入池底的泥沙，人员有可能会溺水。</w:t>
      </w:r>
    </w:p>
    <w:p>
      <w:pPr>
        <w:pStyle w:val="8"/>
        <w:spacing w:line="360" w:lineRule="auto"/>
        <w:ind w:firstLine="0"/>
        <w:outlineLvl w:val="2"/>
        <w:rPr>
          <w:rFonts w:ascii="宋体"/>
          <w:b/>
          <w:snapToGrid w:val="0"/>
          <w:kern w:val="0"/>
          <w:sz w:val="28"/>
          <w:szCs w:val="28"/>
        </w:rPr>
      </w:pPr>
      <w:bookmarkStart w:id="159" w:name="_Toc496015879"/>
      <w:bookmarkStart w:id="160" w:name="_Toc413834095"/>
      <w:bookmarkStart w:id="161" w:name="_Toc359225371"/>
      <w:bookmarkStart w:id="162" w:name="_Toc350781101"/>
      <w:bookmarkStart w:id="163" w:name="_Toc535846882"/>
      <w:bookmarkStart w:id="164" w:name="_Toc494988748"/>
      <w:bookmarkStart w:id="165" w:name="_Toc516739686"/>
      <w:bookmarkStart w:id="166" w:name="_Toc26863891"/>
      <w:bookmarkStart w:id="167" w:name="_Toc496016022"/>
      <w:bookmarkStart w:id="168" w:name="_Toc496016165"/>
      <w:bookmarkStart w:id="169" w:name="_Toc28603"/>
      <w:r>
        <w:rPr>
          <w:rFonts w:hint="eastAsia" w:ascii="宋体"/>
          <w:b/>
          <w:snapToGrid w:val="0"/>
          <w:kern w:val="0"/>
          <w:sz w:val="28"/>
          <w:szCs w:val="28"/>
        </w:rPr>
        <w:t>3.4.10职业</w:t>
      </w:r>
      <w:r>
        <w:rPr>
          <w:rFonts w:ascii="宋体"/>
          <w:b/>
          <w:snapToGrid w:val="0"/>
          <w:kern w:val="0"/>
          <w:sz w:val="28"/>
          <w:szCs w:val="28"/>
        </w:rPr>
        <w:t>危害</w:t>
      </w:r>
      <w:r>
        <w:rPr>
          <w:rFonts w:hint="eastAsia" w:ascii="宋体"/>
          <w:b/>
          <w:snapToGrid w:val="0"/>
          <w:kern w:val="0"/>
          <w:sz w:val="28"/>
          <w:szCs w:val="28"/>
        </w:rPr>
        <w:t>因素</w:t>
      </w:r>
      <w:bookmarkEnd w:id="159"/>
      <w:bookmarkEnd w:id="160"/>
      <w:bookmarkEnd w:id="161"/>
      <w:bookmarkEnd w:id="162"/>
      <w:bookmarkEnd w:id="163"/>
      <w:bookmarkEnd w:id="164"/>
      <w:bookmarkEnd w:id="165"/>
      <w:bookmarkEnd w:id="166"/>
      <w:bookmarkEnd w:id="167"/>
      <w:bookmarkEnd w:id="168"/>
      <w:bookmarkEnd w:id="169"/>
    </w:p>
    <w:p>
      <w:pPr>
        <w:pStyle w:val="7"/>
        <w:spacing w:line="360" w:lineRule="auto"/>
        <w:rPr>
          <w:rStyle w:val="34"/>
          <w:bCs w:val="0"/>
          <w:szCs w:val="24"/>
        </w:rPr>
      </w:pPr>
      <w:r>
        <w:rPr>
          <w:rStyle w:val="34"/>
          <w:rFonts w:hint="eastAsia" w:ascii="宋体" w:hAnsi="宋体"/>
          <w:bCs w:val="0"/>
          <w:szCs w:val="24"/>
        </w:rPr>
        <w:t xml:space="preserve">3.4.10.1 </w:t>
      </w:r>
      <w:r>
        <w:rPr>
          <w:rFonts w:hint="eastAsia" w:eastAsia="宋体"/>
          <w:bCs w:val="0"/>
          <w:sz w:val="24"/>
          <w:szCs w:val="24"/>
        </w:rPr>
        <w:t>粉尘</w:t>
      </w:r>
    </w:p>
    <w:p>
      <w:pPr>
        <w:spacing w:line="360" w:lineRule="auto"/>
        <w:ind w:firstLine="561"/>
        <w:rPr>
          <w:rFonts w:ascii="宋体" w:hAnsi="宋体"/>
          <w:snapToGrid w:val="0"/>
          <w:kern w:val="0"/>
          <w:sz w:val="28"/>
          <w:szCs w:val="28"/>
        </w:rPr>
      </w:pPr>
      <w:r>
        <w:rPr>
          <w:rFonts w:hint="eastAsia" w:ascii="宋体" w:hAnsi="宋体"/>
          <w:snapToGrid w:val="0"/>
          <w:kern w:val="0"/>
          <w:sz w:val="28"/>
          <w:szCs w:val="28"/>
        </w:rPr>
        <w:t>粉尘危害是公司生产作业最大危害之一。粉尘是在沙场生产过程中产生的细粒状矿物或岩石粉尘。</w:t>
      </w:r>
    </w:p>
    <w:p>
      <w:pPr>
        <w:spacing w:line="360" w:lineRule="auto"/>
        <w:ind w:firstLine="561"/>
        <w:rPr>
          <w:rFonts w:ascii="宋体" w:hAnsi="宋体"/>
          <w:snapToGrid w:val="0"/>
          <w:kern w:val="0"/>
          <w:sz w:val="28"/>
          <w:szCs w:val="28"/>
        </w:rPr>
      </w:pPr>
      <w:r>
        <w:rPr>
          <w:rFonts w:hint="eastAsia" w:ascii="宋体" w:hAnsi="宋体"/>
          <w:snapToGrid w:val="0"/>
          <w:kern w:val="0"/>
          <w:sz w:val="28"/>
          <w:szCs w:val="28"/>
        </w:rPr>
        <w:t>公司产生粉尘的环节主要有上料、混料、铲装</w:t>
      </w:r>
      <w:r>
        <w:rPr>
          <w:rFonts w:ascii="宋体" w:hAnsi="宋体"/>
          <w:snapToGrid w:val="0"/>
          <w:kern w:val="0"/>
          <w:sz w:val="28"/>
          <w:szCs w:val="28"/>
        </w:rPr>
        <w:t>等生产过程。</w:t>
      </w:r>
      <w:r>
        <w:rPr>
          <w:rFonts w:hint="eastAsia" w:ascii="宋体" w:hAnsi="宋体"/>
          <w:snapToGrid w:val="0"/>
          <w:kern w:val="0"/>
          <w:sz w:val="28"/>
          <w:szCs w:val="28"/>
        </w:rPr>
        <w:t>在上述生产作业中产生的细粒状矿物或岩石粉尘，直径大于50μ</w:t>
      </w:r>
      <w:r>
        <w:rPr>
          <w:rFonts w:ascii="宋体" w:hAnsi="宋体"/>
          <w:snapToGrid w:val="0"/>
          <w:kern w:val="0"/>
          <w:sz w:val="28"/>
          <w:szCs w:val="28"/>
        </w:rPr>
        <w:t>m</w:t>
      </w:r>
      <w:r>
        <w:rPr>
          <w:rFonts w:hint="eastAsia" w:ascii="宋体" w:hAnsi="宋体"/>
          <w:snapToGrid w:val="0"/>
          <w:kern w:val="0"/>
          <w:sz w:val="28"/>
          <w:szCs w:val="28"/>
        </w:rPr>
        <w:t>的尘粒，在重力作用下会很快从气流中分离出来，沉落于地面，此类矿尘称为落尘；直径在0.01～50μ</w:t>
      </w:r>
      <w:r>
        <w:rPr>
          <w:rFonts w:ascii="宋体" w:hAnsi="宋体"/>
          <w:snapToGrid w:val="0"/>
          <w:kern w:val="0"/>
          <w:sz w:val="28"/>
          <w:szCs w:val="28"/>
        </w:rPr>
        <w:t>m</w:t>
      </w:r>
      <w:r>
        <w:rPr>
          <w:rFonts w:hint="eastAsia" w:ascii="宋体" w:hAnsi="宋体"/>
          <w:snapToGrid w:val="0"/>
          <w:kern w:val="0"/>
          <w:sz w:val="28"/>
          <w:szCs w:val="28"/>
        </w:rPr>
        <w:t>范围内的尘粒，能长时间悬浮于空气中，此类矿尘叫做浮尘。浮尘对沙场空气的污染和对人体健康具有重大影响。</w:t>
      </w:r>
    </w:p>
    <w:p>
      <w:pPr>
        <w:spacing w:line="360" w:lineRule="auto"/>
        <w:ind w:firstLine="561"/>
        <w:rPr>
          <w:rFonts w:ascii="宋体" w:hAnsi="宋体"/>
          <w:snapToGrid w:val="0"/>
          <w:kern w:val="0"/>
          <w:sz w:val="28"/>
          <w:szCs w:val="28"/>
        </w:rPr>
      </w:pPr>
      <w:r>
        <w:rPr>
          <w:rFonts w:hint="eastAsia" w:ascii="宋体" w:hAnsi="宋体"/>
          <w:snapToGrid w:val="0"/>
          <w:kern w:val="0"/>
          <w:sz w:val="28"/>
          <w:szCs w:val="28"/>
        </w:rPr>
        <w:t>粉尘相对集中于以下作业环节：进料过程；混料；装卸、车辆运输过程。</w:t>
      </w:r>
    </w:p>
    <w:p>
      <w:pPr>
        <w:spacing w:line="360" w:lineRule="auto"/>
        <w:ind w:firstLine="561"/>
        <w:rPr>
          <w:rFonts w:ascii="宋体" w:hAnsi="宋体"/>
          <w:snapToGrid w:val="0"/>
          <w:kern w:val="0"/>
          <w:sz w:val="28"/>
          <w:szCs w:val="28"/>
        </w:rPr>
      </w:pPr>
      <w:r>
        <w:rPr>
          <w:rFonts w:hint="eastAsia" w:ascii="宋体" w:hAnsi="宋体"/>
          <w:snapToGrid w:val="0"/>
          <w:kern w:val="0"/>
          <w:sz w:val="28"/>
          <w:szCs w:val="28"/>
        </w:rPr>
        <w:t>粉尘存在的主要场所：料仓、运输区、装载及卸载点。</w:t>
      </w:r>
    </w:p>
    <w:p>
      <w:pPr>
        <w:spacing w:line="360" w:lineRule="auto"/>
        <w:ind w:firstLine="561"/>
        <w:rPr>
          <w:rFonts w:ascii="宋体" w:hAnsi="宋体"/>
          <w:snapToGrid w:val="0"/>
          <w:kern w:val="0"/>
          <w:sz w:val="28"/>
          <w:szCs w:val="28"/>
        </w:rPr>
      </w:pPr>
      <w:r>
        <w:rPr>
          <w:rFonts w:hint="eastAsia" w:ascii="宋体" w:hAnsi="宋体"/>
          <w:snapToGrid w:val="0"/>
          <w:kern w:val="0"/>
          <w:sz w:val="28"/>
          <w:szCs w:val="28"/>
        </w:rPr>
        <w:t>粉尘的危害：</w:t>
      </w:r>
      <w:r>
        <w:rPr>
          <w:rFonts w:hint="eastAsia" w:ascii="宋体" w:hAnsi="宋体"/>
          <w:bCs/>
          <w:snapToGrid w:val="0"/>
          <w:kern w:val="0"/>
          <w:sz w:val="28"/>
          <w:szCs w:val="28"/>
        </w:rPr>
        <w:t>①</w:t>
      </w:r>
      <w:r>
        <w:rPr>
          <w:rFonts w:hint="eastAsia" w:ascii="宋体" w:hAnsi="宋体"/>
          <w:snapToGrid w:val="0"/>
          <w:kern w:val="0"/>
          <w:sz w:val="28"/>
          <w:szCs w:val="28"/>
        </w:rPr>
        <w:t>作业人员长期吸入可使人体防御功能失去平衡，清除功能受损，而使过量粉尘沉积，酿成肺组织损伤，形成肺尘埃沉着病（尘肺病）、肺粉尘沉着症，引起支气管哮喘及其他肺部疾病；接触生产性粉尘除可引起上述呼吸系统的疾病，还可引起眼睛及皮肤的病变。</w:t>
      </w:r>
      <w:r>
        <w:rPr>
          <w:rFonts w:hint="eastAsia" w:ascii="宋体" w:hAnsi="宋体"/>
          <w:bCs/>
          <w:snapToGrid w:val="0"/>
          <w:kern w:val="0"/>
          <w:sz w:val="28"/>
          <w:szCs w:val="28"/>
        </w:rPr>
        <w:t>②</w:t>
      </w:r>
      <w:r>
        <w:rPr>
          <w:rFonts w:hint="eastAsia" w:ascii="宋体" w:hAnsi="宋体"/>
          <w:snapToGrid w:val="0"/>
          <w:kern w:val="0"/>
          <w:sz w:val="28"/>
          <w:szCs w:val="28"/>
        </w:rPr>
        <w:t>空气中的粉尘落到机械的转动部件上，会加速转动部件的磨损，降低机器的精度和寿命。粉尘弥漫的地区，会降低可见度，影响视野，妨碍操作，降低劳动生产率等。</w:t>
      </w:r>
    </w:p>
    <w:p>
      <w:pPr>
        <w:pStyle w:val="7"/>
        <w:spacing w:line="360" w:lineRule="auto"/>
        <w:rPr>
          <w:rStyle w:val="34"/>
          <w:rFonts w:ascii="宋体" w:hAnsi="宋体"/>
          <w:bCs w:val="0"/>
          <w:szCs w:val="24"/>
        </w:rPr>
      </w:pPr>
      <w:r>
        <w:rPr>
          <w:rStyle w:val="34"/>
          <w:rFonts w:hint="eastAsia" w:ascii="宋体" w:hAnsi="宋体"/>
          <w:bCs w:val="0"/>
          <w:szCs w:val="24"/>
        </w:rPr>
        <w:t xml:space="preserve">3.4.10.2 </w:t>
      </w:r>
      <w:r>
        <w:rPr>
          <w:rStyle w:val="34"/>
          <w:rFonts w:ascii="宋体" w:hAnsi="宋体"/>
          <w:bCs w:val="0"/>
          <w:szCs w:val="24"/>
        </w:rPr>
        <w:t>噪声</w:t>
      </w:r>
      <w:r>
        <w:rPr>
          <w:rStyle w:val="34"/>
          <w:rFonts w:hint="eastAsia" w:ascii="宋体" w:hAnsi="宋体"/>
          <w:bCs w:val="0"/>
          <w:szCs w:val="24"/>
        </w:rPr>
        <w:t>、</w:t>
      </w:r>
      <w:r>
        <w:rPr>
          <w:rStyle w:val="34"/>
          <w:rFonts w:ascii="宋体" w:hAnsi="宋体"/>
          <w:bCs w:val="0"/>
          <w:szCs w:val="24"/>
        </w:rPr>
        <w:t>振动</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噪声指声强和频率的变化都无规律、杂乱无章的声音。公司噪声具有强度大、声级高、噪声源多、干扰时间长以及连续噪声多等特点。</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噪声与振动主要来源于各种设备在运转过程中由于震动、摩擦、碰撞而产生的机械动力噪声。</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产生噪声与振动的设备和场所：搅拌区、料仓、装载机驾驶室。</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噪声可以使人耳聋，还可能引起高血压、心脏病、神经官能症等疾病。噪声还污染环境，影响人们的正常生活和生产活动。</w:t>
      </w:r>
    </w:p>
    <w:p>
      <w:pPr>
        <w:pStyle w:val="7"/>
        <w:spacing w:line="360" w:lineRule="auto"/>
        <w:rPr>
          <w:rStyle w:val="34"/>
          <w:rFonts w:ascii="宋体" w:hAnsi="宋体"/>
          <w:bCs w:val="0"/>
          <w:szCs w:val="24"/>
        </w:rPr>
      </w:pPr>
      <w:r>
        <w:rPr>
          <w:rStyle w:val="34"/>
          <w:rFonts w:hint="eastAsia" w:ascii="宋体" w:hAnsi="宋体"/>
          <w:bCs w:val="0"/>
          <w:szCs w:val="24"/>
        </w:rPr>
        <w:t>3.4.10.3 高温、低温</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高温、高湿环境会增加人员中暑机率，并会加速有毒物质吸收，会导致操作失误率升高，易发生事故，长期在高温、高湿环境下工作，可引发关节炎等疾病；高温、高湿环境会加速材料的腐蚀；过大的湿度会引起电气设备受潮、绝缘下降，引起触电事故；</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在低温环境下，人员操作功能随温度的下降而明显下降，注意力不集中，反应时间延长，作业失误率上升，且可能发生冻伤。</w:t>
      </w:r>
    </w:p>
    <w:p>
      <w:pPr>
        <w:pStyle w:val="5"/>
        <w:widowControl/>
        <w:tabs>
          <w:tab w:val="center" w:pos="4365"/>
        </w:tabs>
        <w:adjustRightInd w:val="0"/>
        <w:snapToGrid w:val="0"/>
        <w:spacing w:line="360" w:lineRule="auto"/>
        <w:jc w:val="left"/>
        <w:rPr>
          <w:rFonts w:asciiTheme="minorEastAsia" w:hAnsiTheme="minorEastAsia" w:eastAsiaTheme="minorEastAsia" w:cstheme="minorEastAsia"/>
          <w:kern w:val="0"/>
          <w:szCs w:val="20"/>
        </w:rPr>
      </w:pPr>
      <w:bookmarkStart w:id="170" w:name="_Toc478072164"/>
      <w:bookmarkStart w:id="171" w:name="_Toc12800"/>
      <w:bookmarkStart w:id="172" w:name="_Toc26863892"/>
      <w:bookmarkStart w:id="173" w:name="_Toc535846883"/>
      <w:r>
        <w:rPr>
          <w:rFonts w:hint="eastAsia" w:asciiTheme="minorEastAsia" w:hAnsiTheme="minorEastAsia" w:eastAsiaTheme="minorEastAsia" w:cstheme="minorEastAsia"/>
          <w:kern w:val="0"/>
          <w:szCs w:val="20"/>
        </w:rPr>
        <w:t>3.5重大危险源辨识</w:t>
      </w:r>
      <w:bookmarkEnd w:id="170"/>
      <w:bookmarkEnd w:id="171"/>
      <w:bookmarkEnd w:id="172"/>
      <w:bookmarkEnd w:id="173"/>
    </w:p>
    <w:p>
      <w:pPr>
        <w:spacing w:line="360" w:lineRule="auto"/>
        <w:ind w:firstLine="560" w:firstLineChars="200"/>
        <w:rPr>
          <w:rFonts w:ascii="宋体" w:hAnsi="宋体" w:cs="宋体"/>
          <w:sz w:val="28"/>
          <w:szCs w:val="28"/>
        </w:rPr>
      </w:pPr>
      <w:r>
        <w:rPr>
          <w:rFonts w:hint="eastAsia" w:ascii="宋体" w:hAnsi="宋体" w:cs="宋体"/>
          <w:sz w:val="28"/>
          <w:szCs w:val="28"/>
        </w:rPr>
        <w:t>氧气、乙炔、丙烯油漆等属于重大危险源辨识内的物质。但因公司下属各单位最大存量低于临界量，见下表(以四个单位中最大存放量为例)。</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21"/>
        <w:gridCol w:w="1283"/>
        <w:gridCol w:w="1180"/>
        <w:gridCol w:w="1048"/>
        <w:gridCol w:w="593"/>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ign w:val="center"/>
          </w:tcPr>
          <w:p>
            <w:pPr>
              <w:spacing w:line="360" w:lineRule="auto"/>
              <w:jc w:val="center"/>
              <w:rPr>
                <w:rFonts w:ascii="宋体" w:hAnsi="宋体" w:cs="宋体"/>
                <w:sz w:val="24"/>
              </w:rPr>
            </w:pPr>
            <w:r>
              <w:rPr>
                <w:rFonts w:hint="eastAsia" w:ascii="宋体" w:hAnsi="宋体" w:cs="宋体"/>
                <w:sz w:val="24"/>
              </w:rPr>
              <w:t>序号</w:t>
            </w:r>
          </w:p>
        </w:tc>
        <w:tc>
          <w:tcPr>
            <w:tcW w:w="1221" w:type="dxa"/>
            <w:noWrap/>
            <w:vAlign w:val="center"/>
          </w:tcPr>
          <w:p>
            <w:pPr>
              <w:spacing w:line="360" w:lineRule="auto"/>
              <w:jc w:val="center"/>
              <w:rPr>
                <w:rFonts w:ascii="宋体" w:hAnsi="宋体" w:cs="宋体"/>
                <w:sz w:val="24"/>
              </w:rPr>
            </w:pPr>
            <w:r>
              <w:rPr>
                <w:rFonts w:hint="eastAsia" w:ascii="宋体" w:hAnsi="宋体" w:cs="宋体"/>
                <w:sz w:val="24"/>
              </w:rPr>
              <w:t>危险物质</w:t>
            </w:r>
          </w:p>
        </w:tc>
        <w:tc>
          <w:tcPr>
            <w:tcW w:w="1283" w:type="dxa"/>
            <w:noWrap/>
            <w:vAlign w:val="center"/>
          </w:tcPr>
          <w:p>
            <w:pPr>
              <w:spacing w:line="360" w:lineRule="auto"/>
              <w:jc w:val="center"/>
              <w:rPr>
                <w:rFonts w:ascii="宋体" w:hAnsi="宋体" w:cs="宋体"/>
                <w:sz w:val="24"/>
              </w:rPr>
            </w:pPr>
            <w:r>
              <w:rPr>
                <w:rFonts w:hint="eastAsia" w:ascii="宋体" w:hAnsi="宋体" w:cs="宋体"/>
                <w:sz w:val="24"/>
              </w:rPr>
              <w:t>存放场所</w:t>
            </w:r>
          </w:p>
        </w:tc>
        <w:tc>
          <w:tcPr>
            <w:tcW w:w="1180" w:type="dxa"/>
            <w:noWrap/>
            <w:vAlign w:val="center"/>
          </w:tcPr>
          <w:p>
            <w:pPr>
              <w:spacing w:line="360" w:lineRule="auto"/>
              <w:jc w:val="center"/>
              <w:rPr>
                <w:rFonts w:ascii="宋体" w:hAnsi="宋体" w:cs="宋体"/>
                <w:sz w:val="24"/>
              </w:rPr>
            </w:pPr>
            <w:r>
              <w:rPr>
                <w:rFonts w:hint="eastAsia" w:ascii="宋体" w:hAnsi="宋体" w:cs="宋体"/>
                <w:sz w:val="24"/>
              </w:rPr>
              <w:t>临界量(T)</w:t>
            </w:r>
          </w:p>
        </w:tc>
        <w:tc>
          <w:tcPr>
            <w:tcW w:w="1048" w:type="dxa"/>
            <w:noWrap/>
            <w:vAlign w:val="center"/>
          </w:tcPr>
          <w:p>
            <w:pPr>
              <w:spacing w:line="360" w:lineRule="auto"/>
              <w:jc w:val="center"/>
              <w:rPr>
                <w:rFonts w:ascii="宋体" w:hAnsi="宋体" w:cs="宋体"/>
                <w:sz w:val="24"/>
              </w:rPr>
            </w:pPr>
            <w:r>
              <w:rPr>
                <w:rFonts w:hint="eastAsia" w:ascii="宋体" w:hAnsi="宋体" w:cs="宋体"/>
                <w:sz w:val="24"/>
              </w:rPr>
              <w:t>最大存量</w:t>
            </w:r>
          </w:p>
        </w:tc>
        <w:tc>
          <w:tcPr>
            <w:tcW w:w="593" w:type="dxa"/>
            <w:noWrap/>
            <w:vAlign w:val="center"/>
          </w:tcPr>
          <w:p>
            <w:pPr>
              <w:spacing w:line="360" w:lineRule="auto"/>
              <w:jc w:val="center"/>
              <w:rPr>
                <w:rFonts w:ascii="宋体" w:hAnsi="宋体" w:cs="宋体"/>
                <w:sz w:val="24"/>
              </w:rPr>
            </w:pPr>
            <w:r>
              <w:rPr>
                <w:rFonts w:hint="eastAsia" w:ascii="宋体" w:hAnsi="宋体" w:cs="宋体"/>
                <w:sz w:val="24"/>
              </w:rPr>
              <w:t>比值</w:t>
            </w:r>
          </w:p>
        </w:tc>
        <w:tc>
          <w:tcPr>
            <w:tcW w:w="2568" w:type="dxa"/>
            <w:noWrap/>
            <w:vAlign w:val="center"/>
          </w:tcPr>
          <w:p>
            <w:pPr>
              <w:spacing w:line="360" w:lineRule="auto"/>
              <w:ind w:firstLine="480" w:firstLineChars="200"/>
              <w:jc w:val="center"/>
              <w:rPr>
                <w:rFonts w:ascii="宋体" w:hAnsi="宋体" w:cs="宋体"/>
                <w:sz w:val="24"/>
              </w:rPr>
            </w:pPr>
            <w:r>
              <w:rPr>
                <w:rFonts w:hint="eastAsia" w:ascii="宋体" w:hAnsi="宋体" w:cs="宋体"/>
                <w:sz w:val="24"/>
              </w:rPr>
              <w:t>危险特性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29" w:type="dxa"/>
            <w:noWrap/>
            <w:vAlign w:val="center"/>
          </w:tcPr>
          <w:p>
            <w:pPr>
              <w:spacing w:line="360" w:lineRule="auto"/>
              <w:jc w:val="center"/>
              <w:rPr>
                <w:rFonts w:ascii="宋体" w:hAnsi="宋体" w:cs="宋体"/>
                <w:sz w:val="24"/>
              </w:rPr>
            </w:pPr>
            <w:r>
              <w:rPr>
                <w:rFonts w:hint="eastAsia" w:ascii="宋体" w:hAnsi="宋体" w:cs="宋体"/>
                <w:sz w:val="24"/>
              </w:rPr>
              <w:t>1</w:t>
            </w:r>
          </w:p>
        </w:tc>
        <w:tc>
          <w:tcPr>
            <w:tcW w:w="1221" w:type="dxa"/>
            <w:noWrap/>
            <w:vAlign w:val="center"/>
          </w:tcPr>
          <w:p>
            <w:pPr>
              <w:spacing w:line="360" w:lineRule="auto"/>
              <w:jc w:val="center"/>
              <w:rPr>
                <w:rFonts w:ascii="宋体" w:hAnsi="宋体" w:cs="宋体"/>
                <w:sz w:val="24"/>
              </w:rPr>
            </w:pPr>
            <w:r>
              <w:rPr>
                <w:rFonts w:hint="eastAsia" w:ascii="宋体" w:hAnsi="宋体" w:cs="宋体"/>
                <w:sz w:val="24"/>
              </w:rPr>
              <w:t>氧气</w:t>
            </w:r>
          </w:p>
        </w:tc>
        <w:tc>
          <w:tcPr>
            <w:tcW w:w="1283" w:type="dxa"/>
            <w:noWrap/>
            <w:vAlign w:val="center"/>
          </w:tcPr>
          <w:p>
            <w:pPr>
              <w:spacing w:line="360" w:lineRule="auto"/>
              <w:jc w:val="center"/>
              <w:rPr>
                <w:rFonts w:ascii="宋体" w:hAnsi="宋体" w:cs="宋体"/>
                <w:sz w:val="24"/>
              </w:rPr>
            </w:pPr>
            <w:r>
              <w:rPr>
                <w:rFonts w:hint="eastAsia" w:ascii="宋体" w:hAnsi="宋体" w:cs="宋体"/>
                <w:sz w:val="24"/>
              </w:rPr>
              <w:t>焊接</w:t>
            </w:r>
          </w:p>
        </w:tc>
        <w:tc>
          <w:tcPr>
            <w:tcW w:w="1180" w:type="dxa"/>
            <w:noWrap/>
            <w:vAlign w:val="center"/>
          </w:tcPr>
          <w:p>
            <w:pPr>
              <w:spacing w:line="360" w:lineRule="auto"/>
              <w:jc w:val="center"/>
              <w:rPr>
                <w:rFonts w:ascii="宋体" w:hAnsi="宋体" w:cs="宋体"/>
                <w:sz w:val="24"/>
              </w:rPr>
            </w:pPr>
            <w:r>
              <w:rPr>
                <w:rFonts w:hint="eastAsia" w:ascii="宋体" w:hAnsi="宋体" w:cs="宋体"/>
                <w:sz w:val="24"/>
              </w:rPr>
              <w:t>200</w:t>
            </w:r>
          </w:p>
        </w:tc>
        <w:tc>
          <w:tcPr>
            <w:tcW w:w="1048" w:type="dxa"/>
            <w:noWrap/>
            <w:vAlign w:val="center"/>
          </w:tcPr>
          <w:p>
            <w:pPr>
              <w:spacing w:line="360" w:lineRule="auto"/>
              <w:jc w:val="center"/>
              <w:rPr>
                <w:rFonts w:ascii="宋体" w:hAnsi="宋体" w:cs="宋体"/>
                <w:sz w:val="24"/>
              </w:rPr>
            </w:pPr>
            <w:r>
              <w:rPr>
                <w:rFonts w:hint="eastAsia" w:ascii="宋体" w:hAnsi="宋体" w:cs="宋体"/>
                <w:sz w:val="24"/>
              </w:rPr>
              <w:t>0.001</w:t>
            </w:r>
          </w:p>
        </w:tc>
        <w:tc>
          <w:tcPr>
            <w:tcW w:w="593" w:type="dxa"/>
            <w:noWrap/>
            <w:vAlign w:val="center"/>
          </w:tcPr>
          <w:p>
            <w:pPr>
              <w:spacing w:line="360" w:lineRule="auto"/>
              <w:jc w:val="center"/>
              <w:rPr>
                <w:rFonts w:ascii="宋体" w:hAnsi="宋体" w:cs="宋体"/>
                <w:sz w:val="24"/>
              </w:rPr>
            </w:pPr>
            <w:r>
              <w:rPr>
                <w:rFonts w:hint="eastAsia" w:ascii="宋体" w:hAnsi="宋体" w:cs="宋体"/>
                <w:sz w:val="24"/>
              </w:rPr>
              <w:t>＜1</w:t>
            </w:r>
          </w:p>
        </w:tc>
        <w:tc>
          <w:tcPr>
            <w:tcW w:w="2568" w:type="dxa"/>
            <w:noWrap/>
            <w:vAlign w:val="center"/>
          </w:tcPr>
          <w:p>
            <w:pPr>
              <w:spacing w:line="360" w:lineRule="auto"/>
              <w:jc w:val="center"/>
              <w:rPr>
                <w:rFonts w:ascii="宋体" w:hAnsi="宋体" w:cs="宋体"/>
                <w:sz w:val="24"/>
              </w:rPr>
            </w:pPr>
            <w:r>
              <w:rPr>
                <w:rFonts w:hint="eastAsia" w:ascii="宋体" w:hAnsi="宋体" w:cs="宋体"/>
                <w:sz w:val="24"/>
              </w:rPr>
              <w:t>高浓度可引起窒息、容器爆炸、助燃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ign w:val="center"/>
          </w:tcPr>
          <w:p>
            <w:pPr>
              <w:spacing w:line="360" w:lineRule="auto"/>
              <w:jc w:val="center"/>
              <w:rPr>
                <w:rFonts w:ascii="宋体" w:hAnsi="宋体" w:cs="宋体"/>
                <w:sz w:val="24"/>
              </w:rPr>
            </w:pPr>
            <w:r>
              <w:rPr>
                <w:rFonts w:hint="eastAsia" w:ascii="宋体" w:hAnsi="宋体" w:cs="宋体"/>
                <w:sz w:val="24"/>
              </w:rPr>
              <w:t>2</w:t>
            </w:r>
          </w:p>
        </w:tc>
        <w:tc>
          <w:tcPr>
            <w:tcW w:w="1221" w:type="dxa"/>
            <w:noWrap/>
            <w:vAlign w:val="center"/>
          </w:tcPr>
          <w:p>
            <w:pPr>
              <w:spacing w:line="360" w:lineRule="auto"/>
              <w:jc w:val="center"/>
              <w:rPr>
                <w:rFonts w:ascii="宋体" w:hAnsi="宋体" w:cs="宋体"/>
                <w:sz w:val="24"/>
              </w:rPr>
            </w:pPr>
            <w:r>
              <w:rPr>
                <w:rFonts w:hint="eastAsia" w:ascii="宋体" w:hAnsi="宋体" w:cs="宋体"/>
                <w:sz w:val="24"/>
              </w:rPr>
              <w:t>乙炔</w:t>
            </w:r>
          </w:p>
        </w:tc>
        <w:tc>
          <w:tcPr>
            <w:tcW w:w="1283" w:type="dxa"/>
            <w:noWrap/>
            <w:vAlign w:val="center"/>
          </w:tcPr>
          <w:p>
            <w:pPr>
              <w:spacing w:line="360" w:lineRule="auto"/>
              <w:jc w:val="center"/>
              <w:rPr>
                <w:rFonts w:ascii="宋体" w:hAnsi="宋体" w:cs="宋体"/>
                <w:sz w:val="24"/>
              </w:rPr>
            </w:pPr>
            <w:r>
              <w:rPr>
                <w:rFonts w:hint="eastAsia" w:ascii="宋体" w:hAnsi="宋体" w:cs="宋体"/>
                <w:sz w:val="24"/>
              </w:rPr>
              <w:t>焊接</w:t>
            </w:r>
          </w:p>
        </w:tc>
        <w:tc>
          <w:tcPr>
            <w:tcW w:w="1180" w:type="dxa"/>
            <w:noWrap/>
            <w:vAlign w:val="center"/>
          </w:tcPr>
          <w:p>
            <w:pPr>
              <w:spacing w:line="360" w:lineRule="auto"/>
              <w:jc w:val="center"/>
              <w:rPr>
                <w:rFonts w:ascii="宋体" w:hAnsi="宋体" w:cs="宋体"/>
                <w:sz w:val="24"/>
              </w:rPr>
            </w:pPr>
            <w:r>
              <w:rPr>
                <w:rFonts w:hint="eastAsia" w:ascii="宋体" w:hAnsi="宋体" w:cs="宋体"/>
                <w:sz w:val="24"/>
              </w:rPr>
              <w:t>1</w:t>
            </w:r>
          </w:p>
        </w:tc>
        <w:tc>
          <w:tcPr>
            <w:tcW w:w="1048" w:type="dxa"/>
            <w:noWrap/>
            <w:vAlign w:val="center"/>
          </w:tcPr>
          <w:p>
            <w:pPr>
              <w:spacing w:line="360" w:lineRule="auto"/>
              <w:jc w:val="center"/>
              <w:rPr>
                <w:rFonts w:ascii="宋体" w:hAnsi="宋体" w:cs="宋体"/>
                <w:sz w:val="24"/>
              </w:rPr>
            </w:pPr>
            <w:r>
              <w:rPr>
                <w:rFonts w:hint="eastAsia" w:ascii="宋体" w:hAnsi="宋体" w:cs="宋体"/>
                <w:sz w:val="24"/>
              </w:rPr>
              <w:t>0.001</w:t>
            </w:r>
          </w:p>
        </w:tc>
        <w:tc>
          <w:tcPr>
            <w:tcW w:w="593" w:type="dxa"/>
            <w:noWrap/>
            <w:vAlign w:val="center"/>
          </w:tcPr>
          <w:p>
            <w:pPr>
              <w:spacing w:line="360" w:lineRule="auto"/>
              <w:jc w:val="center"/>
              <w:rPr>
                <w:rFonts w:ascii="宋体" w:hAnsi="宋体" w:cs="宋体"/>
                <w:sz w:val="24"/>
              </w:rPr>
            </w:pPr>
            <w:r>
              <w:rPr>
                <w:rFonts w:hint="eastAsia" w:ascii="宋体" w:hAnsi="宋体" w:cs="宋体"/>
                <w:sz w:val="24"/>
              </w:rPr>
              <w:t>＜1</w:t>
            </w:r>
          </w:p>
        </w:tc>
        <w:tc>
          <w:tcPr>
            <w:tcW w:w="2568" w:type="dxa"/>
            <w:noWrap/>
            <w:vAlign w:val="center"/>
          </w:tcPr>
          <w:p>
            <w:pPr>
              <w:spacing w:line="360" w:lineRule="auto"/>
              <w:jc w:val="center"/>
              <w:rPr>
                <w:rFonts w:ascii="宋体" w:hAnsi="宋体" w:cs="宋体"/>
                <w:sz w:val="24"/>
              </w:rPr>
            </w:pPr>
            <w:r>
              <w:rPr>
                <w:rFonts w:hint="eastAsia" w:ascii="宋体" w:hAnsi="宋体" w:cs="宋体"/>
                <w:sz w:val="24"/>
              </w:rPr>
              <w:t>容器爆炸、火灾、窒息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ign w:val="center"/>
          </w:tcPr>
          <w:p>
            <w:pPr>
              <w:spacing w:line="360" w:lineRule="auto"/>
              <w:jc w:val="center"/>
              <w:rPr>
                <w:rFonts w:ascii="宋体" w:hAnsi="宋体" w:cs="宋体"/>
                <w:sz w:val="24"/>
              </w:rPr>
            </w:pPr>
            <w:r>
              <w:rPr>
                <w:rFonts w:hint="eastAsia" w:ascii="宋体" w:hAnsi="宋体" w:cs="宋体"/>
                <w:sz w:val="24"/>
              </w:rPr>
              <w:t>3</w:t>
            </w:r>
          </w:p>
        </w:tc>
        <w:tc>
          <w:tcPr>
            <w:tcW w:w="1221" w:type="dxa"/>
            <w:noWrap/>
            <w:vAlign w:val="center"/>
          </w:tcPr>
          <w:p>
            <w:pPr>
              <w:spacing w:line="360" w:lineRule="auto"/>
              <w:jc w:val="center"/>
              <w:rPr>
                <w:rFonts w:ascii="宋体" w:hAnsi="宋体" w:cs="宋体"/>
                <w:sz w:val="24"/>
              </w:rPr>
            </w:pPr>
            <w:r>
              <w:rPr>
                <w:rFonts w:hint="eastAsia" w:ascii="宋体" w:hAnsi="宋体" w:cs="宋体"/>
                <w:sz w:val="24"/>
              </w:rPr>
              <w:t>柴油</w:t>
            </w:r>
          </w:p>
        </w:tc>
        <w:tc>
          <w:tcPr>
            <w:tcW w:w="1283" w:type="dxa"/>
            <w:noWrap/>
            <w:vAlign w:val="center"/>
          </w:tcPr>
          <w:p>
            <w:pPr>
              <w:spacing w:line="360" w:lineRule="auto"/>
              <w:jc w:val="center"/>
              <w:rPr>
                <w:rFonts w:ascii="宋体" w:hAnsi="宋体" w:cs="宋体"/>
                <w:sz w:val="24"/>
              </w:rPr>
            </w:pPr>
            <w:r>
              <w:rPr>
                <w:rFonts w:hint="eastAsia" w:ascii="宋体" w:hAnsi="宋体" w:cs="宋体"/>
                <w:sz w:val="24"/>
              </w:rPr>
              <w:t>汽车燃料</w:t>
            </w:r>
          </w:p>
        </w:tc>
        <w:tc>
          <w:tcPr>
            <w:tcW w:w="1180" w:type="dxa"/>
            <w:noWrap/>
            <w:vAlign w:val="center"/>
          </w:tcPr>
          <w:p>
            <w:pPr>
              <w:spacing w:line="360" w:lineRule="auto"/>
              <w:jc w:val="center"/>
              <w:rPr>
                <w:rFonts w:ascii="宋体" w:hAnsi="宋体" w:cs="宋体"/>
                <w:sz w:val="24"/>
              </w:rPr>
            </w:pPr>
            <w:r>
              <w:rPr>
                <w:rFonts w:hint="eastAsia" w:ascii="宋体" w:hAnsi="宋体" w:cs="宋体"/>
                <w:sz w:val="24"/>
              </w:rPr>
              <w:t>50</w:t>
            </w:r>
          </w:p>
        </w:tc>
        <w:tc>
          <w:tcPr>
            <w:tcW w:w="1048" w:type="dxa"/>
            <w:noWrap/>
            <w:vAlign w:val="center"/>
          </w:tcPr>
          <w:p>
            <w:pPr>
              <w:spacing w:line="360" w:lineRule="auto"/>
              <w:jc w:val="center"/>
              <w:rPr>
                <w:rFonts w:ascii="宋体" w:hAnsi="宋体" w:cs="宋体"/>
                <w:sz w:val="24"/>
              </w:rPr>
            </w:pPr>
            <w:r>
              <w:rPr>
                <w:rFonts w:hint="eastAsia" w:ascii="宋体" w:hAnsi="宋体" w:cs="宋体"/>
                <w:sz w:val="24"/>
              </w:rPr>
              <w:t>2</w:t>
            </w:r>
          </w:p>
        </w:tc>
        <w:tc>
          <w:tcPr>
            <w:tcW w:w="593" w:type="dxa"/>
            <w:noWrap/>
            <w:vAlign w:val="center"/>
          </w:tcPr>
          <w:p>
            <w:pPr>
              <w:spacing w:line="360" w:lineRule="auto"/>
              <w:jc w:val="center"/>
              <w:rPr>
                <w:rFonts w:ascii="宋体" w:hAnsi="宋体" w:cs="宋体"/>
                <w:sz w:val="24"/>
              </w:rPr>
            </w:pPr>
            <w:r>
              <w:rPr>
                <w:rFonts w:hint="eastAsia" w:ascii="宋体" w:hAnsi="宋体" w:cs="宋体"/>
                <w:sz w:val="24"/>
              </w:rPr>
              <w:t>＜1</w:t>
            </w:r>
          </w:p>
        </w:tc>
        <w:tc>
          <w:tcPr>
            <w:tcW w:w="2568" w:type="dxa"/>
            <w:noWrap/>
            <w:vAlign w:val="center"/>
          </w:tcPr>
          <w:p>
            <w:pPr>
              <w:spacing w:line="360" w:lineRule="auto"/>
              <w:jc w:val="center"/>
              <w:rPr>
                <w:rFonts w:ascii="宋体" w:hAnsi="宋体" w:cs="宋体"/>
                <w:sz w:val="24"/>
              </w:rPr>
            </w:pPr>
            <w:r>
              <w:rPr>
                <w:rFonts w:hint="eastAsia" w:ascii="宋体" w:hAnsi="宋体" w:cs="宋体"/>
                <w:sz w:val="24"/>
              </w:rPr>
              <w:t>火灾、爆炸</w:t>
            </w:r>
          </w:p>
        </w:tc>
      </w:tr>
    </w:tbl>
    <w:p>
      <w:pPr>
        <w:spacing w:line="360" w:lineRule="auto"/>
        <w:ind w:firstLine="560" w:firstLineChars="200"/>
        <w:rPr>
          <w:rFonts w:ascii="宋体" w:hAnsi="宋体" w:cs="宋体"/>
          <w:sz w:val="28"/>
          <w:szCs w:val="28"/>
        </w:rPr>
      </w:pPr>
      <w:r>
        <w:rPr>
          <w:rFonts w:hint="eastAsia" w:ascii="宋体" w:hAnsi="宋体" w:cs="宋体"/>
          <w:sz w:val="28"/>
          <w:szCs w:val="28"/>
        </w:rPr>
        <w:t>根据《危险化学品重大危险源辨识》（GB18218-2018）等相关法规、技术标准的相关要求，我公司储存区量远小于《危险化学品重大危险源辨识》（GB18218-2018）中规定储存临界量的要求，因此，公司内：</w:t>
      </w:r>
      <w:r>
        <w:rPr>
          <w:rFonts w:hint="eastAsia" w:ascii="宋体" w:hAnsi="宋体" w:cs="宋体"/>
          <w:b/>
          <w:bCs/>
          <w:sz w:val="28"/>
          <w:szCs w:val="28"/>
        </w:rPr>
        <w:t>不构成重大危险源。</w:t>
      </w:r>
    </w:p>
    <w:bookmarkEnd w:id="87"/>
    <w:p>
      <w:pPr>
        <w:pStyle w:val="5"/>
        <w:widowControl/>
        <w:tabs>
          <w:tab w:val="center" w:pos="4365"/>
        </w:tabs>
        <w:adjustRightInd w:val="0"/>
        <w:snapToGrid w:val="0"/>
        <w:spacing w:line="360" w:lineRule="auto"/>
        <w:jc w:val="left"/>
        <w:rPr>
          <w:rFonts w:asciiTheme="minorEastAsia" w:hAnsiTheme="minorEastAsia" w:eastAsiaTheme="minorEastAsia" w:cstheme="minorEastAsia"/>
          <w:kern w:val="0"/>
          <w:szCs w:val="20"/>
        </w:rPr>
      </w:pPr>
      <w:bookmarkStart w:id="174" w:name="_Toc26863893"/>
      <w:bookmarkStart w:id="175" w:name="_Toc21054"/>
      <w:bookmarkStart w:id="176" w:name="_Toc10261"/>
      <w:bookmarkStart w:id="177" w:name="_Toc5009"/>
      <w:r>
        <w:rPr>
          <w:rFonts w:hint="eastAsia" w:asciiTheme="minorEastAsia" w:hAnsiTheme="minorEastAsia" w:eastAsiaTheme="minorEastAsia" w:cstheme="minorEastAsia"/>
          <w:kern w:val="0"/>
          <w:szCs w:val="20"/>
        </w:rPr>
        <w:t>3.6小结</w:t>
      </w:r>
      <w:bookmarkEnd w:id="174"/>
      <w:bookmarkEnd w:id="175"/>
      <w:bookmarkEnd w:id="176"/>
      <w:bookmarkEnd w:id="177"/>
    </w:p>
    <w:p>
      <w:pPr>
        <w:spacing w:line="360" w:lineRule="auto"/>
        <w:jc w:val="center"/>
        <w:rPr>
          <w:rFonts w:ascii="黑体" w:eastAsia="黑体"/>
          <w:b/>
          <w:sz w:val="24"/>
        </w:rPr>
      </w:pPr>
      <w:r>
        <w:rPr>
          <w:rFonts w:hint="eastAsia" w:ascii="黑体" w:eastAsia="黑体"/>
          <w:b/>
          <w:sz w:val="24"/>
        </w:rPr>
        <w:t>表3</w:t>
      </w:r>
      <w:r>
        <w:rPr>
          <w:rFonts w:ascii="黑体" w:eastAsia="黑体"/>
          <w:b/>
          <w:sz w:val="24"/>
        </w:rPr>
        <w:t>-</w:t>
      </w:r>
      <w:r>
        <w:rPr>
          <w:rFonts w:hint="eastAsia" w:ascii="黑体" w:eastAsia="黑体"/>
          <w:b/>
          <w:sz w:val="24"/>
        </w:rPr>
        <w:t>4危险、有害因素汇总表</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411"/>
        <w:gridCol w:w="1732"/>
        <w:gridCol w:w="4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序号</w:t>
            </w:r>
          </w:p>
        </w:tc>
        <w:tc>
          <w:tcPr>
            <w:tcW w:w="1411" w:type="dxa"/>
            <w:noWrap/>
            <w:vAlign w:val="center"/>
          </w:tcPr>
          <w:p>
            <w:pPr>
              <w:spacing w:line="360" w:lineRule="auto"/>
              <w:jc w:val="center"/>
              <w:rPr>
                <w:rFonts w:ascii="宋体" w:hAnsi="宋体" w:cs="宋体"/>
                <w:sz w:val="24"/>
              </w:rPr>
            </w:pPr>
            <w:r>
              <w:rPr>
                <w:rFonts w:hint="eastAsia" w:ascii="宋体" w:hAnsi="宋体" w:cs="宋体"/>
                <w:sz w:val="24"/>
              </w:rPr>
              <w:t>活动/工序/地点</w:t>
            </w: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项 目</w:t>
            </w:r>
          </w:p>
        </w:tc>
        <w:tc>
          <w:tcPr>
            <w:tcW w:w="4813" w:type="dxa"/>
            <w:noWrap/>
            <w:vAlign w:val="center"/>
          </w:tcPr>
          <w:p>
            <w:pPr>
              <w:spacing w:line="360" w:lineRule="auto"/>
              <w:jc w:val="center"/>
              <w:rPr>
                <w:rFonts w:ascii="宋体" w:hAnsi="宋体" w:cs="宋体"/>
                <w:sz w:val="24"/>
              </w:rPr>
            </w:pPr>
            <w:r>
              <w:rPr>
                <w:rFonts w:hint="eastAsia" w:ascii="宋体" w:hAnsi="宋体" w:cs="宋体"/>
                <w:sz w:val="24"/>
              </w:rPr>
              <w:t>主要危险、危害简要分析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1</w:t>
            </w:r>
          </w:p>
        </w:tc>
        <w:tc>
          <w:tcPr>
            <w:tcW w:w="1411" w:type="dxa"/>
            <w:vMerge w:val="restart"/>
            <w:noWrap/>
            <w:vAlign w:val="center"/>
          </w:tcPr>
          <w:p>
            <w:pPr>
              <w:spacing w:line="360" w:lineRule="auto"/>
              <w:jc w:val="center"/>
              <w:rPr>
                <w:rFonts w:ascii="宋体" w:hAnsi="宋体" w:cs="宋体"/>
                <w:sz w:val="24"/>
              </w:rPr>
            </w:pPr>
            <w:r>
              <w:rPr>
                <w:rFonts w:hint="eastAsia" w:ascii="宋体" w:hAnsi="宋体" w:cs="宋体"/>
                <w:sz w:val="24"/>
              </w:rPr>
              <w:t>进入工作场所人员</w:t>
            </w: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进场安全教育</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为严格按规定内容教育，造成多种伤害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2</w:t>
            </w:r>
          </w:p>
        </w:tc>
        <w:tc>
          <w:tcPr>
            <w:tcW w:w="1411" w:type="dxa"/>
            <w:vMerge w:val="continue"/>
            <w:noWrap/>
            <w:vAlign w:val="center"/>
          </w:tcPr>
          <w:p>
            <w:pPr>
              <w:spacing w:line="360" w:lineRule="auto"/>
              <w:jc w:val="center"/>
              <w:rPr>
                <w:rFonts w:ascii="宋体" w:hAnsi="宋体" w:cs="宋体"/>
                <w:sz w:val="24"/>
              </w:rPr>
            </w:pP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特殊工种及特种作业人员培训</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作业人员培训效果不好，造成多种伤害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3</w:t>
            </w:r>
          </w:p>
        </w:tc>
        <w:tc>
          <w:tcPr>
            <w:tcW w:w="1411" w:type="dxa"/>
            <w:vMerge w:val="continue"/>
            <w:noWrap/>
            <w:vAlign w:val="center"/>
          </w:tcPr>
          <w:p>
            <w:pPr>
              <w:spacing w:line="360" w:lineRule="auto"/>
              <w:jc w:val="center"/>
              <w:rPr>
                <w:rFonts w:ascii="宋体" w:hAnsi="宋体" w:cs="宋体"/>
                <w:sz w:val="24"/>
              </w:rPr>
            </w:pP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现场作业人员教育</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安全意识不强，发生高处坠落和物体打击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4</w:t>
            </w:r>
          </w:p>
        </w:tc>
        <w:tc>
          <w:tcPr>
            <w:tcW w:w="1411" w:type="dxa"/>
            <w:vMerge w:val="restart"/>
            <w:noWrap/>
            <w:vAlign w:val="center"/>
          </w:tcPr>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 xml:space="preserve"> 原 材料、辅料储存和运输</w:t>
            </w: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水泥、掺合料、添加剂</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在装卸、配料、搅拌过程中主要存在粉尘危害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5</w:t>
            </w:r>
          </w:p>
        </w:tc>
        <w:tc>
          <w:tcPr>
            <w:tcW w:w="1411" w:type="dxa"/>
            <w:vMerge w:val="continue"/>
            <w:noWrap/>
            <w:vAlign w:val="center"/>
          </w:tcPr>
          <w:p>
            <w:pPr>
              <w:spacing w:line="360" w:lineRule="auto"/>
              <w:jc w:val="center"/>
              <w:rPr>
                <w:rFonts w:ascii="宋体" w:hAnsi="宋体" w:cs="宋体"/>
                <w:sz w:val="24"/>
              </w:rPr>
            </w:pP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氧气</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高浓度可引起窒息、容器爆炸、助燃等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6</w:t>
            </w:r>
          </w:p>
        </w:tc>
        <w:tc>
          <w:tcPr>
            <w:tcW w:w="1411" w:type="dxa"/>
            <w:vMerge w:val="continue"/>
            <w:noWrap/>
            <w:vAlign w:val="center"/>
          </w:tcPr>
          <w:p>
            <w:pPr>
              <w:spacing w:line="360" w:lineRule="auto"/>
              <w:jc w:val="center"/>
              <w:rPr>
                <w:rFonts w:ascii="宋体" w:hAnsi="宋体" w:cs="宋体"/>
                <w:sz w:val="24"/>
              </w:rPr>
            </w:pP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乙炔</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极易燃烧爆炸，与空气混合能形成爆炸性混合物，遇明火、高热能引起燃烧爆炸，与氧化剂接触会猛烈反应，与氟、氯等接触会发生剧烈的化学反应，能与铜、银、汞等的化合物生产爆炸性物质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7</w:t>
            </w:r>
          </w:p>
        </w:tc>
        <w:tc>
          <w:tcPr>
            <w:tcW w:w="1411" w:type="dxa"/>
            <w:vMerge w:val="continue"/>
            <w:noWrap/>
            <w:vAlign w:val="center"/>
          </w:tcPr>
          <w:p>
            <w:pPr>
              <w:spacing w:line="360" w:lineRule="auto"/>
              <w:jc w:val="center"/>
              <w:rPr>
                <w:rFonts w:ascii="宋体" w:hAnsi="宋体" w:cs="宋体"/>
                <w:sz w:val="24"/>
              </w:rPr>
            </w:pP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柴油</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遇明火、高热或与氧化剂接触，有引起燃烧、爆炸的危险。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8</w:t>
            </w:r>
          </w:p>
        </w:tc>
        <w:tc>
          <w:tcPr>
            <w:tcW w:w="1411" w:type="dxa"/>
            <w:vMerge w:val="restart"/>
            <w:noWrap/>
            <w:vAlign w:val="center"/>
          </w:tcPr>
          <w:p>
            <w:pPr>
              <w:spacing w:line="360" w:lineRule="auto"/>
              <w:jc w:val="center"/>
              <w:rPr>
                <w:rFonts w:ascii="宋体" w:hAnsi="宋体" w:cs="宋体"/>
                <w:sz w:val="24"/>
              </w:rPr>
            </w:pPr>
            <w:r>
              <w:rPr>
                <w:rFonts w:hint="eastAsia" w:ascii="宋体" w:hAnsi="宋体" w:cs="宋体"/>
                <w:sz w:val="24"/>
              </w:rPr>
              <w:t>生产</w:t>
            </w:r>
          </w:p>
          <w:p>
            <w:pPr>
              <w:spacing w:line="360" w:lineRule="auto"/>
              <w:jc w:val="center"/>
              <w:rPr>
                <w:rFonts w:ascii="宋体" w:hAnsi="宋体" w:cs="宋体"/>
                <w:sz w:val="24"/>
              </w:rPr>
            </w:pPr>
            <w:r>
              <w:rPr>
                <w:rFonts w:hint="eastAsia" w:ascii="宋体" w:hAnsi="宋体" w:cs="宋体"/>
                <w:sz w:val="24"/>
              </w:rPr>
              <w:t>过程</w:t>
            </w: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搅拌机作业和维养清理等</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造成物体打击及其他伤害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9</w:t>
            </w:r>
          </w:p>
        </w:tc>
        <w:tc>
          <w:tcPr>
            <w:tcW w:w="1411" w:type="dxa"/>
            <w:vMerge w:val="continue"/>
            <w:noWrap/>
            <w:vAlign w:val="center"/>
          </w:tcPr>
          <w:p>
            <w:pPr>
              <w:spacing w:line="360" w:lineRule="auto"/>
              <w:jc w:val="center"/>
              <w:rPr>
                <w:rFonts w:ascii="宋体" w:hAnsi="宋体" w:cs="宋体"/>
                <w:sz w:val="24"/>
              </w:rPr>
            </w:pP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作业平台斜道边攀梯</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造成物体打击及高处坠落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10</w:t>
            </w:r>
          </w:p>
        </w:tc>
        <w:tc>
          <w:tcPr>
            <w:tcW w:w="1411" w:type="dxa"/>
            <w:vMerge w:val="continue"/>
            <w:noWrap/>
            <w:vAlign w:val="center"/>
          </w:tcPr>
          <w:p>
            <w:pPr>
              <w:spacing w:line="360" w:lineRule="auto"/>
              <w:jc w:val="center"/>
              <w:rPr>
                <w:rFonts w:ascii="宋体" w:hAnsi="宋体" w:cs="宋体"/>
                <w:sz w:val="24"/>
              </w:rPr>
            </w:pP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生产管理</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指挥错误造成多种伤害。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11</w:t>
            </w:r>
          </w:p>
        </w:tc>
        <w:tc>
          <w:tcPr>
            <w:tcW w:w="1411" w:type="dxa"/>
            <w:vMerge w:val="continue"/>
            <w:noWrap/>
            <w:vAlign w:val="center"/>
          </w:tcPr>
          <w:p>
            <w:pPr>
              <w:spacing w:line="360" w:lineRule="auto"/>
              <w:jc w:val="center"/>
              <w:rPr>
                <w:rFonts w:ascii="宋体" w:hAnsi="宋体" w:cs="宋体"/>
                <w:sz w:val="24"/>
              </w:rPr>
            </w:pP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电工作业</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违章操作用电造成触电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12</w:t>
            </w:r>
          </w:p>
        </w:tc>
        <w:tc>
          <w:tcPr>
            <w:tcW w:w="1411" w:type="dxa"/>
            <w:vMerge w:val="restart"/>
            <w:noWrap/>
            <w:vAlign w:val="center"/>
          </w:tcPr>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设备运行、维护和保养</w:t>
            </w: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机动车辆驾驶(包括装载机)</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作业环境不良，违章驾驶造成机械伤害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13</w:t>
            </w:r>
          </w:p>
        </w:tc>
        <w:tc>
          <w:tcPr>
            <w:tcW w:w="1411" w:type="dxa"/>
            <w:vMerge w:val="continue"/>
            <w:noWrap/>
            <w:vAlign w:val="center"/>
          </w:tcPr>
          <w:p>
            <w:pPr>
              <w:spacing w:line="360" w:lineRule="auto"/>
              <w:jc w:val="center"/>
              <w:rPr>
                <w:rFonts w:ascii="宋体" w:hAnsi="宋体" w:cs="宋体"/>
                <w:sz w:val="24"/>
              </w:rPr>
            </w:pP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焊接(切割)作业</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紫外线、电危害粉尘等金属烟尘，造成中毒、尘肺、触电烧烫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14</w:t>
            </w:r>
          </w:p>
        </w:tc>
        <w:tc>
          <w:tcPr>
            <w:tcW w:w="1411" w:type="dxa"/>
            <w:vMerge w:val="continue"/>
            <w:noWrap/>
            <w:vAlign w:val="center"/>
          </w:tcPr>
          <w:p>
            <w:pPr>
              <w:spacing w:line="360" w:lineRule="auto"/>
              <w:jc w:val="center"/>
              <w:rPr>
                <w:rFonts w:ascii="宋体" w:hAnsi="宋体" w:cs="宋体"/>
                <w:sz w:val="24"/>
              </w:rPr>
            </w:pP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氧气、乙炔气瓶、空压机等</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操作使用、保管、运输缺陷造成爆炸、火灾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15</w:t>
            </w:r>
          </w:p>
        </w:tc>
        <w:tc>
          <w:tcPr>
            <w:tcW w:w="1411" w:type="dxa"/>
            <w:vMerge w:val="continue"/>
            <w:noWrap/>
            <w:vAlign w:val="center"/>
          </w:tcPr>
          <w:p>
            <w:pPr>
              <w:spacing w:line="360" w:lineRule="auto"/>
              <w:jc w:val="center"/>
              <w:rPr>
                <w:rFonts w:ascii="宋体" w:hAnsi="宋体" w:cs="宋体"/>
                <w:sz w:val="24"/>
              </w:rPr>
            </w:pP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起重设备</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结构庞大、设备复杂，活动空间大，载荷变化大，结构暴露部位多，且作业时需多人配合，极易发生起重事故。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16</w:t>
            </w:r>
          </w:p>
        </w:tc>
        <w:tc>
          <w:tcPr>
            <w:tcW w:w="1411" w:type="dxa"/>
            <w:vMerge w:val="restart"/>
            <w:noWrap/>
            <w:vAlign w:val="center"/>
          </w:tcPr>
          <w:p>
            <w:pPr>
              <w:spacing w:line="360" w:lineRule="auto"/>
              <w:jc w:val="center"/>
              <w:rPr>
                <w:rFonts w:ascii="宋体" w:hAnsi="宋体" w:cs="宋体"/>
                <w:sz w:val="24"/>
              </w:rPr>
            </w:pPr>
            <w:r>
              <w:rPr>
                <w:rFonts w:hint="eastAsia" w:ascii="宋体" w:hAnsi="宋体" w:cs="宋体"/>
                <w:sz w:val="24"/>
              </w:rPr>
              <w:t>其它辅助活动</w:t>
            </w: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档案、资料管理</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明火、照明线路不良等造成火灾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17</w:t>
            </w:r>
          </w:p>
        </w:tc>
        <w:tc>
          <w:tcPr>
            <w:tcW w:w="1411" w:type="dxa"/>
            <w:vMerge w:val="continue"/>
            <w:noWrap/>
            <w:vAlign w:val="center"/>
          </w:tcPr>
          <w:p>
            <w:pPr>
              <w:spacing w:line="360" w:lineRule="auto"/>
              <w:jc w:val="center"/>
              <w:rPr>
                <w:rFonts w:ascii="宋体" w:hAnsi="宋体" w:cs="宋体"/>
                <w:sz w:val="24"/>
              </w:rPr>
            </w:pP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办  公</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地面、楼梯存水及障碍物其他伤害摔伤、撞伤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ign w:val="center"/>
          </w:tcPr>
          <w:p>
            <w:pPr>
              <w:spacing w:line="360" w:lineRule="auto"/>
              <w:jc w:val="center"/>
              <w:rPr>
                <w:rFonts w:ascii="宋体" w:hAnsi="宋体" w:cs="宋体"/>
                <w:sz w:val="24"/>
              </w:rPr>
            </w:pPr>
            <w:r>
              <w:rPr>
                <w:rFonts w:hint="eastAsia" w:ascii="宋体" w:hAnsi="宋体" w:cs="宋体"/>
                <w:sz w:val="24"/>
              </w:rPr>
              <w:t>18</w:t>
            </w:r>
          </w:p>
        </w:tc>
        <w:tc>
          <w:tcPr>
            <w:tcW w:w="1411" w:type="dxa"/>
            <w:vMerge w:val="continue"/>
            <w:noWrap/>
            <w:vAlign w:val="center"/>
          </w:tcPr>
          <w:p>
            <w:pPr>
              <w:spacing w:line="360" w:lineRule="auto"/>
              <w:jc w:val="center"/>
              <w:rPr>
                <w:rFonts w:ascii="宋体" w:hAnsi="宋体" w:cs="宋体"/>
                <w:sz w:val="24"/>
              </w:rPr>
            </w:pPr>
          </w:p>
        </w:tc>
        <w:tc>
          <w:tcPr>
            <w:tcW w:w="1732" w:type="dxa"/>
            <w:noWrap/>
            <w:vAlign w:val="center"/>
          </w:tcPr>
          <w:p>
            <w:pPr>
              <w:spacing w:line="360" w:lineRule="auto"/>
              <w:jc w:val="center"/>
              <w:rPr>
                <w:rFonts w:ascii="宋体" w:hAnsi="宋体" w:cs="宋体"/>
                <w:sz w:val="24"/>
              </w:rPr>
            </w:pPr>
            <w:r>
              <w:rPr>
                <w:rFonts w:hint="eastAsia" w:ascii="宋体" w:hAnsi="宋体" w:cs="宋体"/>
                <w:sz w:val="24"/>
              </w:rPr>
              <w:t>办公照明用电</w:t>
            </w:r>
          </w:p>
        </w:tc>
        <w:tc>
          <w:tcPr>
            <w:tcW w:w="4813" w:type="dxa"/>
            <w:noWrap/>
            <w:vAlign w:val="center"/>
          </w:tcPr>
          <w:p>
            <w:pPr>
              <w:spacing w:line="360" w:lineRule="auto"/>
              <w:jc w:val="left"/>
              <w:rPr>
                <w:rFonts w:ascii="宋体" w:hAnsi="宋体" w:cs="宋体"/>
                <w:sz w:val="24"/>
              </w:rPr>
            </w:pPr>
            <w:r>
              <w:rPr>
                <w:rFonts w:hint="eastAsia" w:ascii="宋体" w:hAnsi="宋体" w:cs="宋体"/>
                <w:sz w:val="24"/>
              </w:rPr>
              <w:t>违章操作触电</w:t>
            </w:r>
          </w:p>
        </w:tc>
      </w:tr>
    </w:tbl>
    <w:p>
      <w:pPr>
        <w:pStyle w:val="2"/>
        <w:ind w:firstLine="241"/>
        <w:rPr>
          <w:rFonts w:ascii="黑体" w:eastAsia="黑体"/>
          <w:b/>
          <w:sz w:val="24"/>
        </w:rPr>
      </w:pPr>
    </w:p>
    <w:p>
      <w:pPr>
        <w:pStyle w:val="5"/>
        <w:spacing w:line="360" w:lineRule="auto"/>
        <w:rPr>
          <w:rFonts w:hAnsi="宋体"/>
          <w:spacing w:val="6"/>
          <w:sz w:val="24"/>
          <w:szCs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17</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AF723BC"/>
    <w:rsid w:val="00324365"/>
    <w:rsid w:val="003319FE"/>
    <w:rsid w:val="00434DF5"/>
    <w:rsid w:val="005247D8"/>
    <w:rsid w:val="005D60C3"/>
    <w:rsid w:val="00675B1B"/>
    <w:rsid w:val="006932AE"/>
    <w:rsid w:val="007263C0"/>
    <w:rsid w:val="007E76D4"/>
    <w:rsid w:val="0084517A"/>
    <w:rsid w:val="008627BA"/>
    <w:rsid w:val="00874D5C"/>
    <w:rsid w:val="00881DF4"/>
    <w:rsid w:val="00B44381"/>
    <w:rsid w:val="00CD296C"/>
    <w:rsid w:val="01D26CA9"/>
    <w:rsid w:val="045903A4"/>
    <w:rsid w:val="05453182"/>
    <w:rsid w:val="054C1453"/>
    <w:rsid w:val="059A7F41"/>
    <w:rsid w:val="05C06648"/>
    <w:rsid w:val="06273EB5"/>
    <w:rsid w:val="064324CB"/>
    <w:rsid w:val="065F14EC"/>
    <w:rsid w:val="06867417"/>
    <w:rsid w:val="06F03D29"/>
    <w:rsid w:val="07835CC2"/>
    <w:rsid w:val="07F26DF4"/>
    <w:rsid w:val="08F82297"/>
    <w:rsid w:val="091F2699"/>
    <w:rsid w:val="09B84444"/>
    <w:rsid w:val="0AE45EDA"/>
    <w:rsid w:val="0B145BED"/>
    <w:rsid w:val="0B2200DB"/>
    <w:rsid w:val="0C374AD0"/>
    <w:rsid w:val="0C3D1D78"/>
    <w:rsid w:val="0D2B6860"/>
    <w:rsid w:val="0D3B3E73"/>
    <w:rsid w:val="0DED7B55"/>
    <w:rsid w:val="0DFE365F"/>
    <w:rsid w:val="0E6D3139"/>
    <w:rsid w:val="0FE50957"/>
    <w:rsid w:val="10455F32"/>
    <w:rsid w:val="10A00EEA"/>
    <w:rsid w:val="1126234E"/>
    <w:rsid w:val="11385FCD"/>
    <w:rsid w:val="11A524F9"/>
    <w:rsid w:val="11D61819"/>
    <w:rsid w:val="11F65369"/>
    <w:rsid w:val="1302628D"/>
    <w:rsid w:val="13174795"/>
    <w:rsid w:val="134B441C"/>
    <w:rsid w:val="136C6E71"/>
    <w:rsid w:val="13BE75A2"/>
    <w:rsid w:val="143737EE"/>
    <w:rsid w:val="14694763"/>
    <w:rsid w:val="14742777"/>
    <w:rsid w:val="147753F7"/>
    <w:rsid w:val="157E3275"/>
    <w:rsid w:val="158733A6"/>
    <w:rsid w:val="158F7FBE"/>
    <w:rsid w:val="15A14830"/>
    <w:rsid w:val="15AF2500"/>
    <w:rsid w:val="16ED61B4"/>
    <w:rsid w:val="173B5FB4"/>
    <w:rsid w:val="178226AD"/>
    <w:rsid w:val="17BB3BDE"/>
    <w:rsid w:val="187C5FB1"/>
    <w:rsid w:val="18A56828"/>
    <w:rsid w:val="18AF11AF"/>
    <w:rsid w:val="18E72215"/>
    <w:rsid w:val="18E80829"/>
    <w:rsid w:val="18EC4732"/>
    <w:rsid w:val="19D37E9F"/>
    <w:rsid w:val="1AD62623"/>
    <w:rsid w:val="1AF723BC"/>
    <w:rsid w:val="1B584D22"/>
    <w:rsid w:val="1BCF066F"/>
    <w:rsid w:val="1BEC385B"/>
    <w:rsid w:val="1C0A5497"/>
    <w:rsid w:val="1C197C31"/>
    <w:rsid w:val="1C500333"/>
    <w:rsid w:val="1CE57C80"/>
    <w:rsid w:val="1D471152"/>
    <w:rsid w:val="1DA53732"/>
    <w:rsid w:val="1DEB3E64"/>
    <w:rsid w:val="1E165C3D"/>
    <w:rsid w:val="1E8E35FC"/>
    <w:rsid w:val="1F1D1E2E"/>
    <w:rsid w:val="1F2F4931"/>
    <w:rsid w:val="1F647F1F"/>
    <w:rsid w:val="1F7A37C8"/>
    <w:rsid w:val="1F8D03F9"/>
    <w:rsid w:val="1FB86C9B"/>
    <w:rsid w:val="1FC13459"/>
    <w:rsid w:val="1FC830B7"/>
    <w:rsid w:val="1FE208B9"/>
    <w:rsid w:val="213A5668"/>
    <w:rsid w:val="21495F9F"/>
    <w:rsid w:val="215B2E50"/>
    <w:rsid w:val="21841A99"/>
    <w:rsid w:val="22C3776E"/>
    <w:rsid w:val="23D97413"/>
    <w:rsid w:val="240D3547"/>
    <w:rsid w:val="24160061"/>
    <w:rsid w:val="2439225C"/>
    <w:rsid w:val="244C16C4"/>
    <w:rsid w:val="245A3C4E"/>
    <w:rsid w:val="249774FA"/>
    <w:rsid w:val="250238ED"/>
    <w:rsid w:val="25065FAC"/>
    <w:rsid w:val="2565615E"/>
    <w:rsid w:val="25C66B90"/>
    <w:rsid w:val="25FA3CEF"/>
    <w:rsid w:val="26110D8C"/>
    <w:rsid w:val="26172560"/>
    <w:rsid w:val="26E103D1"/>
    <w:rsid w:val="2793442C"/>
    <w:rsid w:val="27C206E8"/>
    <w:rsid w:val="27DD2038"/>
    <w:rsid w:val="28982FE2"/>
    <w:rsid w:val="28B60C84"/>
    <w:rsid w:val="29454603"/>
    <w:rsid w:val="29C03AF3"/>
    <w:rsid w:val="2A22463A"/>
    <w:rsid w:val="2A5A6F0F"/>
    <w:rsid w:val="2A5B6A09"/>
    <w:rsid w:val="2B34415E"/>
    <w:rsid w:val="2B681531"/>
    <w:rsid w:val="2C0870D6"/>
    <w:rsid w:val="2C5A6C5D"/>
    <w:rsid w:val="2C7F31AC"/>
    <w:rsid w:val="2CE5756B"/>
    <w:rsid w:val="2D17630C"/>
    <w:rsid w:val="2D601B49"/>
    <w:rsid w:val="2E313DDB"/>
    <w:rsid w:val="2EC16023"/>
    <w:rsid w:val="2F1B7849"/>
    <w:rsid w:val="2F1D43B4"/>
    <w:rsid w:val="2FCF5524"/>
    <w:rsid w:val="300251B5"/>
    <w:rsid w:val="306D58A3"/>
    <w:rsid w:val="31F015FE"/>
    <w:rsid w:val="339D79F1"/>
    <w:rsid w:val="33A20370"/>
    <w:rsid w:val="33B37D8A"/>
    <w:rsid w:val="33ED2E06"/>
    <w:rsid w:val="34554F53"/>
    <w:rsid w:val="352A7D59"/>
    <w:rsid w:val="356350EC"/>
    <w:rsid w:val="35CA5623"/>
    <w:rsid w:val="362122D5"/>
    <w:rsid w:val="37155BEE"/>
    <w:rsid w:val="37483272"/>
    <w:rsid w:val="388958CC"/>
    <w:rsid w:val="39360B34"/>
    <w:rsid w:val="393A7B4C"/>
    <w:rsid w:val="39CB2810"/>
    <w:rsid w:val="39EF44D6"/>
    <w:rsid w:val="3A3327AD"/>
    <w:rsid w:val="3A5F15D0"/>
    <w:rsid w:val="3A7A59C2"/>
    <w:rsid w:val="3B4B2303"/>
    <w:rsid w:val="3DC00F56"/>
    <w:rsid w:val="3DC31D03"/>
    <w:rsid w:val="3DE73B46"/>
    <w:rsid w:val="3E35436F"/>
    <w:rsid w:val="3E9D5832"/>
    <w:rsid w:val="3E9F6159"/>
    <w:rsid w:val="3FDC1A36"/>
    <w:rsid w:val="3FEA6A42"/>
    <w:rsid w:val="400E3B9D"/>
    <w:rsid w:val="40A21DB4"/>
    <w:rsid w:val="429E1014"/>
    <w:rsid w:val="433507F9"/>
    <w:rsid w:val="43823055"/>
    <w:rsid w:val="459F7826"/>
    <w:rsid w:val="45B96813"/>
    <w:rsid w:val="45C354FC"/>
    <w:rsid w:val="45EB1B76"/>
    <w:rsid w:val="47325871"/>
    <w:rsid w:val="47983860"/>
    <w:rsid w:val="483B34B0"/>
    <w:rsid w:val="485106D1"/>
    <w:rsid w:val="49062DEA"/>
    <w:rsid w:val="491C391B"/>
    <w:rsid w:val="494F014B"/>
    <w:rsid w:val="49FB1AAD"/>
    <w:rsid w:val="4A7A727C"/>
    <w:rsid w:val="4B220275"/>
    <w:rsid w:val="4B483AD9"/>
    <w:rsid w:val="4B6768D2"/>
    <w:rsid w:val="4BFC05F5"/>
    <w:rsid w:val="4D446988"/>
    <w:rsid w:val="4E426085"/>
    <w:rsid w:val="4ED74A31"/>
    <w:rsid w:val="4EFD13C2"/>
    <w:rsid w:val="516E3E1E"/>
    <w:rsid w:val="51770C66"/>
    <w:rsid w:val="519C23FF"/>
    <w:rsid w:val="525C2381"/>
    <w:rsid w:val="52622A40"/>
    <w:rsid w:val="532B27D1"/>
    <w:rsid w:val="53720EE2"/>
    <w:rsid w:val="53A07D90"/>
    <w:rsid w:val="53C43072"/>
    <w:rsid w:val="54146E2A"/>
    <w:rsid w:val="54BC2A5D"/>
    <w:rsid w:val="54D21C50"/>
    <w:rsid w:val="55FD3636"/>
    <w:rsid w:val="564C147E"/>
    <w:rsid w:val="56775B43"/>
    <w:rsid w:val="57D309C6"/>
    <w:rsid w:val="57F83B3D"/>
    <w:rsid w:val="59DD5A53"/>
    <w:rsid w:val="5A0C0B47"/>
    <w:rsid w:val="5A473F3C"/>
    <w:rsid w:val="5B2F77FA"/>
    <w:rsid w:val="5BA27CFF"/>
    <w:rsid w:val="5C6F0596"/>
    <w:rsid w:val="5CB37775"/>
    <w:rsid w:val="5DDA2367"/>
    <w:rsid w:val="5E6302F4"/>
    <w:rsid w:val="5E8D31DA"/>
    <w:rsid w:val="5E9B5A1F"/>
    <w:rsid w:val="5ED967B4"/>
    <w:rsid w:val="5F051CB6"/>
    <w:rsid w:val="5F053AC2"/>
    <w:rsid w:val="5F1D225B"/>
    <w:rsid w:val="5FCA3D8D"/>
    <w:rsid w:val="60203CC3"/>
    <w:rsid w:val="607D49FD"/>
    <w:rsid w:val="60BA4727"/>
    <w:rsid w:val="60E67C6D"/>
    <w:rsid w:val="612E1200"/>
    <w:rsid w:val="613618D5"/>
    <w:rsid w:val="618B50A1"/>
    <w:rsid w:val="624F07E6"/>
    <w:rsid w:val="62742DCD"/>
    <w:rsid w:val="62B91BA7"/>
    <w:rsid w:val="63AD0D00"/>
    <w:rsid w:val="63CF1848"/>
    <w:rsid w:val="640D1EEB"/>
    <w:rsid w:val="64FB6E9F"/>
    <w:rsid w:val="65386B45"/>
    <w:rsid w:val="654C0C6E"/>
    <w:rsid w:val="65B43BEA"/>
    <w:rsid w:val="663D53EB"/>
    <w:rsid w:val="664B75A2"/>
    <w:rsid w:val="67D414E5"/>
    <w:rsid w:val="69B3478E"/>
    <w:rsid w:val="6A110194"/>
    <w:rsid w:val="6BAC3D31"/>
    <w:rsid w:val="6BFE598B"/>
    <w:rsid w:val="6C290D26"/>
    <w:rsid w:val="6C2D1542"/>
    <w:rsid w:val="6CDC19EB"/>
    <w:rsid w:val="6D064F6C"/>
    <w:rsid w:val="6D476F7F"/>
    <w:rsid w:val="6D684322"/>
    <w:rsid w:val="6E7B4731"/>
    <w:rsid w:val="6E927F94"/>
    <w:rsid w:val="6F2C0592"/>
    <w:rsid w:val="6FD23884"/>
    <w:rsid w:val="6FED25A3"/>
    <w:rsid w:val="704A3031"/>
    <w:rsid w:val="70554E01"/>
    <w:rsid w:val="70601362"/>
    <w:rsid w:val="70AD3F02"/>
    <w:rsid w:val="70B11769"/>
    <w:rsid w:val="70EA511B"/>
    <w:rsid w:val="716D7957"/>
    <w:rsid w:val="72251606"/>
    <w:rsid w:val="73C66834"/>
    <w:rsid w:val="74B661E4"/>
    <w:rsid w:val="74C33133"/>
    <w:rsid w:val="764D2BA3"/>
    <w:rsid w:val="76817277"/>
    <w:rsid w:val="7756120F"/>
    <w:rsid w:val="77DF6978"/>
    <w:rsid w:val="784A18D3"/>
    <w:rsid w:val="78B03D86"/>
    <w:rsid w:val="79260D6C"/>
    <w:rsid w:val="7A2F46E7"/>
    <w:rsid w:val="7B932C66"/>
    <w:rsid w:val="7BF0782B"/>
    <w:rsid w:val="7CB23BA1"/>
    <w:rsid w:val="7CFD6BCF"/>
    <w:rsid w:val="7D0275D8"/>
    <w:rsid w:val="7DB96803"/>
    <w:rsid w:val="7EAA408B"/>
    <w:rsid w:val="7F114FA7"/>
    <w:rsid w:val="7F6668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4">
    <w:name w:val="heading 1"/>
    <w:basedOn w:val="1"/>
    <w:next w:val="1"/>
    <w:qFormat/>
    <w:uiPriority w:val="0"/>
    <w:pPr>
      <w:widowControl/>
      <w:adjustRightInd w:val="0"/>
      <w:snapToGrid w:val="0"/>
      <w:spacing w:line="640" w:lineRule="exact"/>
      <w:jc w:val="center"/>
      <w:outlineLvl w:val="0"/>
    </w:pPr>
    <w:rPr>
      <w:rFonts w:ascii="黑体" w:eastAsia="黑体"/>
      <w:b/>
      <w:kern w:val="0"/>
      <w:sz w:val="28"/>
      <w:szCs w:val="28"/>
    </w:rPr>
  </w:style>
  <w:style w:type="paragraph" w:styleId="5">
    <w:name w:val="heading 2"/>
    <w:basedOn w:val="1"/>
    <w:next w:val="1"/>
    <w:unhideWhenUsed/>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rFonts w:ascii="Times New Roman"/>
      <w:sz w:val="21"/>
    </w:rPr>
  </w:style>
  <w:style w:type="paragraph" w:styleId="3">
    <w:name w:val="Body Text"/>
    <w:basedOn w:val="1"/>
    <w:qFormat/>
    <w:uiPriority w:val="0"/>
    <w:pPr>
      <w:spacing w:line="400" w:lineRule="exact"/>
    </w:pPr>
    <w:rPr>
      <w:sz w:val="28"/>
    </w:rPr>
  </w:style>
  <w:style w:type="paragraph" w:styleId="8">
    <w:name w:val="Normal Indent"/>
    <w:basedOn w:val="1"/>
    <w:link w:val="34"/>
    <w:qFormat/>
    <w:uiPriority w:val="0"/>
    <w:pPr>
      <w:ind w:firstLine="420"/>
    </w:pPr>
  </w:style>
  <w:style w:type="paragraph" w:styleId="9">
    <w:name w:val="caption"/>
    <w:basedOn w:val="1"/>
    <w:next w:val="1"/>
    <w:semiHidden/>
    <w:qFormat/>
    <w:uiPriority w:val="0"/>
    <w:pPr>
      <w:spacing w:before="152" w:after="160"/>
    </w:pPr>
    <w:rPr>
      <w:rFonts w:ascii="Arial" w:hAnsi="Arial" w:eastAsia="黑体" w:cs="Arial"/>
      <w:sz w:val="20"/>
    </w:rPr>
  </w:style>
  <w:style w:type="paragraph" w:styleId="10">
    <w:name w:val="Body Text Indent"/>
    <w:basedOn w:val="1"/>
    <w:qFormat/>
    <w:uiPriority w:val="0"/>
    <w:pPr>
      <w:ind w:firstLine="480"/>
    </w:pPr>
    <w:rPr>
      <w:rFonts w:ascii="宋体"/>
      <w:sz w:val="24"/>
    </w:rPr>
  </w:style>
  <w:style w:type="paragraph" w:styleId="11">
    <w:name w:val="toc 3"/>
    <w:basedOn w:val="1"/>
    <w:next w:val="1"/>
    <w:qFormat/>
    <w:uiPriority w:val="39"/>
    <w:pPr>
      <w:ind w:left="840" w:leftChars="400"/>
    </w:pPr>
  </w:style>
  <w:style w:type="paragraph" w:styleId="12">
    <w:name w:val="Plain Text"/>
    <w:basedOn w:val="1"/>
    <w:qFormat/>
    <w:uiPriority w:val="0"/>
    <w:pPr>
      <w:spacing w:line="360" w:lineRule="auto"/>
      <w:ind w:firstLine="200" w:firstLineChars="200"/>
    </w:pPr>
    <w:rPr>
      <w:rFonts w:ascii="宋体" w:hAnsi="Courier New" w:cs="Courier New"/>
      <w:sz w:val="28"/>
      <w:szCs w:val="21"/>
    </w:rPr>
  </w:style>
  <w:style w:type="paragraph" w:styleId="13">
    <w:name w:val="Balloon Text"/>
    <w:basedOn w:val="1"/>
    <w:link w:val="35"/>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style>
  <w:style w:type="paragraph" w:styleId="17">
    <w:name w:val="Body Text Indent 3"/>
    <w:basedOn w:val="1"/>
    <w:qFormat/>
    <w:uiPriority w:val="0"/>
    <w:pPr>
      <w:tabs>
        <w:tab w:val="left" w:pos="1050"/>
      </w:tabs>
      <w:spacing w:before="120" w:line="360" w:lineRule="auto"/>
      <w:ind w:firstLine="420" w:firstLineChars="150"/>
    </w:pPr>
    <w:rPr>
      <w:rFonts w:ascii="宋体"/>
      <w:spacing w:val="20"/>
      <w:sz w:val="24"/>
    </w:rPr>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Autospacing="1" w:afterAutospacing="1" w:line="360" w:lineRule="auto"/>
      <w:jc w:val="left"/>
    </w:pPr>
    <w:rPr>
      <w:rFonts w:ascii="宋体" w:hAnsi="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uiPriority w:val="99"/>
    <w:rPr>
      <w:color w:val="0563C1" w:themeColor="hyperlink"/>
      <w:u w:val="single"/>
    </w:rPr>
  </w:style>
  <w:style w:type="character" w:styleId="24">
    <w:name w:val="annotation reference"/>
    <w:basedOn w:val="22"/>
    <w:semiHidden/>
    <w:qFormat/>
    <w:uiPriority w:val="0"/>
    <w:rPr>
      <w:sz w:val="21"/>
      <w:szCs w:val="21"/>
    </w:rPr>
  </w:style>
  <w:style w:type="paragraph" w:customStyle="1" w:styleId="25">
    <w:name w:val="Char"/>
    <w:basedOn w:val="1"/>
    <w:qFormat/>
    <w:uiPriority w:val="0"/>
    <w:rPr>
      <w:rFonts w:eastAsia="方正仿宋简体"/>
      <w:sz w:val="32"/>
      <w:szCs w:val="21"/>
    </w:rPr>
  </w:style>
  <w:style w:type="paragraph" w:customStyle="1" w:styleId="26">
    <w:name w:val="xl53"/>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kern w:val="0"/>
      <w:sz w:val="28"/>
      <w:szCs w:val="28"/>
    </w:rPr>
  </w:style>
  <w:style w:type="paragraph" w:customStyle="1" w:styleId="27">
    <w:name w:val="表格"/>
    <w:basedOn w:val="1"/>
    <w:qFormat/>
    <w:uiPriority w:val="0"/>
    <w:pPr>
      <w:widowControl/>
      <w:snapToGrid w:val="0"/>
      <w:jc w:val="center"/>
    </w:pPr>
    <w:rPr>
      <w:kern w:val="0"/>
    </w:rPr>
  </w:style>
  <w:style w:type="paragraph" w:customStyle="1" w:styleId="28">
    <w:name w:val="简单回函地址"/>
    <w:basedOn w:val="1"/>
    <w:qFormat/>
    <w:uiPriority w:val="0"/>
  </w:style>
  <w:style w:type="paragraph" w:customStyle="1" w:styleId="29">
    <w:name w:val="居中"/>
    <w:basedOn w:val="1"/>
    <w:qFormat/>
    <w:uiPriority w:val="0"/>
    <w:pPr>
      <w:jc w:val="center"/>
    </w:pPr>
    <w:rPr>
      <w:rFonts w:ascii="宋体" w:hAnsi="宋体"/>
      <w:color w:val="000000"/>
    </w:rPr>
  </w:style>
  <w:style w:type="character" w:customStyle="1" w:styleId="30">
    <w:name w:val="zw1"/>
    <w:basedOn w:val="22"/>
    <w:qFormat/>
    <w:uiPriority w:val="0"/>
    <w:rPr>
      <w:rFonts w:hint="eastAsia" w:ascii="宋体" w:hAnsi="宋体" w:eastAsia="宋体"/>
      <w:sz w:val="22"/>
      <w:szCs w:val="22"/>
    </w:rPr>
  </w:style>
  <w:style w:type="character" w:customStyle="1" w:styleId="31">
    <w:name w:val="正文1"/>
    <w:basedOn w:val="22"/>
    <w:qFormat/>
    <w:uiPriority w:val="0"/>
    <w:rPr>
      <w:rFonts w:hint="eastAsia" w:ascii="宋体" w:hAnsi="宋体" w:eastAsia="宋体"/>
      <w:sz w:val="22"/>
      <w:szCs w:val="22"/>
    </w:rPr>
  </w:style>
  <w:style w:type="paragraph" w:customStyle="1" w:styleId="32">
    <w:name w:val="无间隔1"/>
    <w:qFormat/>
    <w:uiPriority w:val="0"/>
    <w:pPr>
      <w:widowControl w:val="0"/>
      <w:spacing w:line="300" w:lineRule="exact"/>
      <w:contextualSpacing/>
      <w:jc w:val="center"/>
    </w:pPr>
    <w:rPr>
      <w:rFonts w:ascii="Times New Roman" w:hAnsi="Times New Roman" w:eastAsia="宋体" w:cs="Times New Roman"/>
      <w:kern w:val="2"/>
      <w:sz w:val="18"/>
      <w:szCs w:val="24"/>
      <w:lang w:val="en-US" w:eastAsia="zh-CN" w:bidi="ar-SA"/>
    </w:rPr>
  </w:style>
  <w:style w:type="paragraph" w:customStyle="1" w:styleId="33">
    <w:name w:val="纯文本2"/>
    <w:basedOn w:val="1"/>
    <w:qFormat/>
    <w:uiPriority w:val="0"/>
    <w:rPr>
      <w:rFonts w:ascii="宋体" w:hAnsi="Courier New" w:cs="Courier New"/>
      <w:szCs w:val="21"/>
    </w:rPr>
  </w:style>
  <w:style w:type="character" w:customStyle="1" w:styleId="34">
    <w:name w:val="正文缩进 Char"/>
    <w:link w:val="8"/>
    <w:qFormat/>
    <w:uiPriority w:val="0"/>
  </w:style>
  <w:style w:type="character" w:customStyle="1" w:styleId="35">
    <w:name w:val="批注框文本 Char"/>
    <w:basedOn w:val="22"/>
    <w:link w:val="13"/>
    <w:uiPriority w:val="0"/>
    <w:rPr>
      <w:rFonts w:asciiTheme="minorHAnsi" w:hAnsiTheme="minorHAnsi" w:cstheme="minorBidi"/>
      <w:kern w:val="2"/>
      <w:sz w:val="18"/>
      <w:szCs w:val="18"/>
    </w:rPr>
  </w:style>
  <w:style w:type="paragraph" w:customStyle="1" w:styleId="36">
    <w:name w:val="TOC Heading"/>
    <w:basedOn w:val="4"/>
    <w:next w:val="1"/>
    <w:semiHidden/>
    <w:unhideWhenUsed/>
    <w:qFormat/>
    <w:uiPriority w:val="39"/>
    <w:pPr>
      <w:keepNext/>
      <w:keepLines/>
      <w:adjustRightInd/>
      <w:snapToGrid/>
      <w:spacing w:before="480" w:line="276" w:lineRule="auto"/>
      <w:jc w:val="left"/>
      <w:outlineLvl w:val="9"/>
    </w:pPr>
    <w:rPr>
      <w:rFonts w:asciiTheme="majorHAnsi" w:hAnsiTheme="majorHAnsi" w:eastAsiaTheme="majorEastAsia" w:cstheme="majorBidi"/>
      <w:bCs/>
      <w:color w:val="2E75B5" w:themeColor="accent1" w:themeShade="B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283FF2-C2F6-46C6-B6CB-954355183C00}">
  <ds:schemaRefs/>
</ds:datastoreItem>
</file>

<file path=docProps/app.xml><?xml version="1.0" encoding="utf-8"?>
<Properties xmlns="http://schemas.openxmlformats.org/officeDocument/2006/extended-properties" xmlns:vt="http://schemas.openxmlformats.org/officeDocument/2006/docPropsVTypes">
  <Template>Normal</Template>
  <Pages>1</Pages>
  <Words>2488</Words>
  <Characters>14183</Characters>
  <Lines>118</Lines>
  <Paragraphs>33</Paragraphs>
  <TotalTime>19</TotalTime>
  <ScaleCrop>false</ScaleCrop>
  <LinksUpToDate>false</LinksUpToDate>
  <CharactersWithSpaces>16638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2019-12-09T09:14:00Z</dcterms:created>
  <dc:creator>1111</dc:creator>
  <cp:lastModifiedBy>玫瑰园的茉莉</cp:lastModifiedBy>
  <dcterms:modified xsi:type="dcterms:W3CDTF">2020-01-02T01:37:50Z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