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仪陇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县迪盛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出租汽车有限公司</w:t>
      </w:r>
    </w:p>
    <w:p>
      <w:pPr>
        <w:pStyle w:val="5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维</w:t>
      </w:r>
      <w:r>
        <w:rPr>
          <w:rFonts w:ascii="仿宋_GB2312" w:hAnsi="仿宋_GB2312" w:eastAsia="仿宋_GB2312" w:cs="仿宋_GB2312"/>
          <w:b/>
          <w:bCs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稳</w:t>
      </w:r>
      <w:r>
        <w:rPr>
          <w:rFonts w:ascii="仿宋_GB2312" w:hAnsi="仿宋_GB2312" w:eastAsia="仿宋_GB2312" w:cs="仿宋_GB2312"/>
          <w:b/>
          <w:bCs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预</w:t>
      </w:r>
      <w:r>
        <w:rPr>
          <w:rFonts w:ascii="仿宋_GB2312" w:hAnsi="仿宋_GB2312" w:eastAsia="仿宋_GB2312" w:cs="仿宋_GB2312"/>
          <w:b/>
          <w:bCs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案</w:t>
      </w:r>
    </w:p>
    <w:p>
      <w:pPr>
        <w:pStyle w:val="5"/>
      </w:pPr>
    </w:p>
    <w:p>
      <w:pPr>
        <w:pStyle w:val="5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为维护出租车行业从业人员稳定，促进出租车行业持续、稳定、健康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发展，努力维护社会稳定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我司结合当前形势，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制定本预案。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维稳领导小组：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林尉巍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18990866999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张筱明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990778967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13228260077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李根琴　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13890767672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18781767555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刘宣佑       电话：18990777799</w:t>
      </w:r>
    </w:p>
    <w:p>
      <w:pPr>
        <w:pStyle w:val="5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勇       电话：15328444700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李兴胜       电话：15387642529      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加强宣传。公司管理人员对公司所属车辆按车台分工包干，通过多种渠道进行积极宣传，及时传达国家及省市政府相关政策，做好正面宣传和解释工作，确保人心稳定，提前预防群体性上访等不稳定事件的发生。</w:t>
      </w:r>
    </w:p>
    <w:p>
      <w:pPr>
        <w:pStyle w:val="5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二、加强摸排。公司领导亲自主抓，组成维稳小组，对不稳定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的人或事物，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在通过召开恳谈会、个别约谈等方式积极倾听驾驶员诉求的同时，组织力量深入行业基层摸底调查，认真排查各种不稳定因素，及时了解出租汽车司机思想动态，掌握群体性事件苗头，积极做好疏导处置工作。</w:t>
      </w:r>
    </w:p>
    <w:p>
      <w:pPr>
        <w:pStyle w:val="5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三、发生了群体性事件，公司全体管理人员必须到现场，做出正面的宣传解释工作，努力化解矛盾和问题，对本公司的车辆和驾驶员劝其立即撤离现场。</w:t>
      </w:r>
    </w:p>
    <w:p>
      <w:pPr>
        <w:pStyle w:val="5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加强沟通。一方面加强与管理部门的信息沟通工作，配合交通管理部门及时掌握市场运营状况，对不稳定的因素要及时向主管部门汇报；另一方面加强与其它出租车公司的信息沟通，做好行业稳定及有关动态管理的及时上报，通过正常渠道反映意见和建议，尽力把问题解决在萌芽状态。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、维稳安全小组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2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、维稳突发事件处置小组通讯电话</w:t>
      </w:r>
    </w:p>
    <w:p>
      <w:pPr>
        <w:pStyle w:val="5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</w:rPr>
        <w:t>、群体性突发事件应急响应示意图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</w:p>
    <w:p>
      <w:pPr>
        <w:pStyle w:val="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仪陇县迪盛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出租汽车公司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维稳安全小组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成员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负责车辆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及人员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明细表</w:t>
      </w: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51"/>
        <w:gridCol w:w="1167"/>
        <w:gridCol w:w="1772"/>
        <w:gridCol w:w="177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职务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顶灯号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车牌号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巍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  理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川R7U825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刚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川R2V003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苟小平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程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川R1T259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瑞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川R4P005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张应平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魏劲松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副经理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川R3Q902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任拥军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川R4R922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黄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进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川R7P596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罗小荣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川R3Q802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王洪江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安全科长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川R3U839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谢万明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何银山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川R5W561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张治虎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川R8T799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石天林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张玉全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川R3T283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伏自国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勇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服务质量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川R4J199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王树江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川R7T963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许德军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钱国彪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川R6S936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袁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波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川R4J189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蔡光明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何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琴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财务科长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川R3V330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李军成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川R6W966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何爱民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川R2S716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蔡兴伟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秦天保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川R5U069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阳俊蓉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佑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3S320 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杨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杰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朱海燕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川R2S252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曹宇森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川R0V926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高兴华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燕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车辆动态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监控员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川R9V050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杨朝国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漆俊青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川R7P182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何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林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川R6S202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周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祥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川R6T366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李丁丁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胜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川R4R188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川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周廷文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川R3T620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波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川R1T798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何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军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郭成勇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8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川R2W915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张治桥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eastAsia="zh-CN"/>
              </w:rPr>
              <w:t>李发太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仪陇县迪盛</w:t>
      </w:r>
      <w:r>
        <w:rPr>
          <w:rFonts w:hint="eastAsia" w:ascii="仿宋_GB2312" w:hAnsi="仿宋_GB2312" w:eastAsia="仿宋_GB2312" w:cs="仿宋_GB2312"/>
          <w:b/>
          <w:bCs/>
          <w:sz w:val="44"/>
          <w:szCs w:val="21"/>
        </w:rPr>
        <w:t>出租汽车有限公司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21"/>
        </w:rPr>
        <w:t>维稳突发事件处置小组通讯电话</w:t>
      </w:r>
    </w:p>
    <w:p>
      <w:pPr>
        <w:rPr>
          <w:rFonts w:ascii="仿宋_GB2312" w:hAnsi="仿宋_GB2312" w:eastAsia="仿宋_GB2312" w:cs="仿宋_GB2312"/>
          <w:b/>
          <w:bCs/>
          <w:sz w:val="44"/>
          <w:szCs w:val="21"/>
        </w:rPr>
      </w:pP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林尉巍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18990866999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张筱明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990778967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13228260077</w:t>
      </w: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李根琴　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13890767672</w:t>
      </w: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18781767555</w:t>
      </w: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刘宣佑        电话：18990777799</w:t>
      </w:r>
    </w:p>
    <w:p>
      <w:pPr>
        <w:pStyle w:val="5"/>
        <w:ind w:firstLine="640" w:firstLineChars="200"/>
        <w:rPr>
          <w:rFonts w:ascii="仿宋_GB2312" w:hAnsi="仿宋_GB2312" w:eastAsia="仿宋_GB2312" w:cs="仿宋_GB2312"/>
          <w:strike/>
          <w:dstrike w:val="0"/>
          <w:sz w:val="32"/>
          <w:szCs w:val="32"/>
        </w:rPr>
      </w:pPr>
    </w:p>
    <w:p>
      <w:pPr>
        <w:pStyle w:val="5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勇       电话：15328444700</w:t>
      </w:r>
    </w:p>
    <w:p>
      <w:pPr>
        <w:pStyle w:val="5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pStyle w:val="5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李兴胜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电话：15387642529</w:t>
      </w: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5"/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4096384" behindDoc="0" locked="0" layoutInCell="1" allowOverlap="1">
            <wp:simplePos x="0" y="0"/>
            <wp:positionH relativeFrom="column">
              <wp:posOffset>-287655</wp:posOffset>
            </wp:positionH>
            <wp:positionV relativeFrom="page">
              <wp:posOffset>1243330</wp:posOffset>
            </wp:positionV>
            <wp:extent cx="5842000" cy="8447405"/>
            <wp:effectExtent l="0" t="0" r="6350" b="10795"/>
            <wp:wrapNone/>
            <wp:docPr id="15" name="图片 12" descr="群体性突发事件应急响应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群体性突发事件应急响应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844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pPr>
        <w:ind w:left="-718" w:leftChars="-342" w:firstLine="176" w:firstLineChars="34"/>
        <w:jc w:val="center"/>
        <w:rPr>
          <w:rFonts w:ascii="黑体" w:hAnsi="黑体" w:eastAsia="黑体"/>
          <w:sz w:val="5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5F30"/>
    <w:rsid w:val="318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2019-05-31T08:06:00Z</dcterms:created>
  <dc:creator>泡泡糖</dc:creator>
  <cp:lastModifiedBy>泡泡糖</cp:lastModifiedBy>
  <dcterms:modified xsi:type="dcterms:W3CDTF">2019-05-31T08:07:07Z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