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44"/>
          <w:szCs w:val="44"/>
        </w:rPr>
      </w:pPr>
      <w:r>
        <w:rPr>
          <w:rFonts w:hint="eastAsia" w:ascii="仿宋_GB2312" w:hAnsi="仿宋_GB2312" w:eastAsia="仿宋_GB2312" w:cs="仿宋_GB2312"/>
          <w:b/>
          <w:bCs/>
          <w:sz w:val="44"/>
          <w:szCs w:val="44"/>
          <w:lang w:eastAsia="zh-CN"/>
        </w:rPr>
        <w:t>仪陇县迪盛</w:t>
      </w:r>
      <w:r>
        <w:rPr>
          <w:rFonts w:hint="eastAsia" w:ascii="仿宋_GB2312" w:eastAsia="仿宋_GB2312"/>
          <w:b/>
          <w:sz w:val="44"/>
          <w:szCs w:val="44"/>
        </w:rPr>
        <w:t>出租汽车有限公司</w:t>
      </w:r>
    </w:p>
    <w:p>
      <w:pPr>
        <w:spacing w:line="560" w:lineRule="exact"/>
        <w:jc w:val="center"/>
        <w:rPr>
          <w:rFonts w:ascii="仿宋_GB2312" w:hAnsi="宋体" w:eastAsia="仿宋_GB2312"/>
          <w:b/>
          <w:sz w:val="44"/>
          <w:szCs w:val="44"/>
        </w:rPr>
      </w:pPr>
      <w:r>
        <w:rPr>
          <w:rFonts w:hint="eastAsia" w:ascii="仿宋_GB2312" w:hAnsi="宋体" w:eastAsia="仿宋_GB2312"/>
          <w:b/>
          <w:sz w:val="44"/>
          <w:szCs w:val="44"/>
        </w:rPr>
        <w:t>反恐防</w:t>
      </w:r>
      <w:r>
        <w:rPr>
          <w:rFonts w:hint="eastAsia" w:ascii="仿宋_GB2312" w:hAnsi="宋体" w:eastAsia="仿宋_GB2312"/>
          <w:b/>
          <w:sz w:val="44"/>
          <w:szCs w:val="44"/>
          <w:lang w:eastAsia="zh-CN"/>
        </w:rPr>
        <w:t>暴</w:t>
      </w:r>
      <w:r>
        <w:rPr>
          <w:rFonts w:hint="eastAsia" w:ascii="仿宋_GB2312" w:hAnsi="宋体" w:eastAsia="仿宋_GB2312"/>
          <w:b/>
          <w:sz w:val="44"/>
          <w:szCs w:val="44"/>
        </w:rPr>
        <w:t>应急预案</w:t>
      </w:r>
    </w:p>
    <w:p>
      <w:pPr>
        <w:spacing w:line="400" w:lineRule="exact"/>
        <w:rPr>
          <w:rFonts w:ascii="仿宋_GB2312" w:hAnsi="宋体" w:eastAsia="仿宋_GB2312"/>
          <w:b/>
          <w:sz w:val="36"/>
          <w:szCs w:val="36"/>
        </w:rPr>
      </w:pP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为严厉打击暴力恐怖犯罪活动，提高和预防应对恐怖事件的应急处理能力，及时、高效、妥善地处置投毒、爆炸、破坏、劫持人质、危害公共安全等恐怖暴力事件，保障正常的营运经营秩序，维护政治稳定和社会安定，保护广大乘客和从业人员的生命财产安全，最大限度地减少事件造成的危害，特制定本预案。</w:t>
      </w:r>
    </w:p>
    <w:p>
      <w:pPr>
        <w:keepNext w:val="0"/>
        <w:keepLines w:val="0"/>
        <w:pageBreakBefore w:val="0"/>
        <w:kinsoku/>
        <w:wordWrap/>
        <w:overflowPunct/>
        <w:topLinePunct w:val="0"/>
        <w:autoSpaceDE/>
        <w:autoSpaceDN/>
        <w:bidi w:val="0"/>
        <w:adjustRightInd/>
        <w:snapToGrid/>
        <w:spacing w:line="520" w:lineRule="exact"/>
        <w:ind w:firstLine="2898" w:firstLineChars="902"/>
        <w:jc w:val="both"/>
        <w:textAlignment w:val="auto"/>
        <w:outlineLvl w:val="9"/>
        <w:rPr>
          <w:rFonts w:ascii="仿宋_GB2312" w:hAnsi="楷体" w:eastAsia="仿宋_GB2312"/>
          <w:b/>
          <w:sz w:val="32"/>
          <w:szCs w:val="32"/>
        </w:rPr>
      </w:pPr>
      <w:r>
        <w:rPr>
          <w:rFonts w:hint="eastAsia" w:ascii="仿宋_GB2312" w:hAnsi="楷体" w:eastAsia="仿宋_GB2312"/>
          <w:b/>
          <w:sz w:val="32"/>
          <w:szCs w:val="32"/>
        </w:rPr>
        <w:t>一、使用范围</w:t>
      </w:r>
    </w:p>
    <w:p>
      <w:pPr>
        <w:keepNext w:val="0"/>
        <w:keepLines w:val="0"/>
        <w:pageBreakBefore w:val="0"/>
        <w:kinsoku/>
        <w:wordWrap/>
        <w:overflowPunct/>
        <w:topLinePunct w:val="0"/>
        <w:autoSpaceDE/>
        <w:autoSpaceDN/>
        <w:bidi w:val="0"/>
        <w:adjustRightInd/>
        <w:snapToGrid/>
        <w:spacing w:line="520" w:lineRule="exact"/>
        <w:ind w:firstLine="640"/>
        <w:textAlignment w:val="auto"/>
        <w:outlineLvl w:val="9"/>
        <w:rPr>
          <w:rFonts w:ascii="仿宋_GB2312" w:eastAsia="仿宋_GB2312"/>
        </w:rPr>
      </w:pPr>
      <w:r>
        <w:rPr>
          <w:rFonts w:hint="eastAsia" w:ascii="仿宋_GB2312" w:hAnsi="楷体" w:eastAsia="仿宋_GB2312"/>
          <w:sz w:val="32"/>
          <w:szCs w:val="32"/>
        </w:rPr>
        <w:t>本预案适用范围是公司所属的出租车及办公室内发生的恐怖分子为实现其政治、经济等目的，利用投毒、爆炸、劫持人质等恶性暴力恐怖手段，给广大乘客和从业人员人身安全和财产造成重大危害，需要由公司领导小组直接指挥处置的各类恐怖暴力事件</w:t>
      </w:r>
      <w:r>
        <w:rPr>
          <w:rFonts w:hint="eastAsia" w:ascii="仿宋_GB2312" w:eastAsia="仿宋_GB2312"/>
        </w:rPr>
        <w:t>。</w:t>
      </w:r>
    </w:p>
    <w:p>
      <w:pPr>
        <w:keepNext w:val="0"/>
        <w:keepLines w:val="0"/>
        <w:pageBreakBefore w:val="0"/>
        <w:kinsoku/>
        <w:wordWrap/>
        <w:overflowPunct/>
        <w:topLinePunct w:val="0"/>
        <w:autoSpaceDE/>
        <w:autoSpaceDN/>
        <w:bidi w:val="0"/>
        <w:adjustRightInd/>
        <w:snapToGrid/>
        <w:spacing w:line="520" w:lineRule="exact"/>
        <w:ind w:firstLine="2898" w:firstLineChars="902"/>
        <w:jc w:val="both"/>
        <w:textAlignment w:val="auto"/>
        <w:outlineLvl w:val="9"/>
        <w:rPr>
          <w:rFonts w:ascii="仿宋_GB2312" w:hAnsi="楷体" w:eastAsia="仿宋_GB2312"/>
          <w:b/>
          <w:sz w:val="32"/>
          <w:szCs w:val="32"/>
        </w:rPr>
      </w:pPr>
      <w:r>
        <w:rPr>
          <w:rFonts w:hint="eastAsia" w:ascii="仿宋_GB2312" w:hAnsi="楷体" w:eastAsia="仿宋_GB2312"/>
          <w:b/>
          <w:sz w:val="32"/>
          <w:szCs w:val="32"/>
        </w:rPr>
        <w:t>二、处置原则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统一领导，分级指挥；各司其职，密切协作；快速反应，高效处置；以人为本，减少危害。针对不同性质的事件采用制止、宣传、保护、求援、疏散等方法，围绕保护人民群众的生命安全这一中心，有条不紊的开展应急救援工作。</w:t>
      </w:r>
    </w:p>
    <w:p>
      <w:pPr>
        <w:keepNext w:val="0"/>
        <w:keepLines w:val="0"/>
        <w:pageBreakBefore w:val="0"/>
        <w:kinsoku/>
        <w:wordWrap/>
        <w:overflowPunct/>
        <w:topLinePunct w:val="0"/>
        <w:autoSpaceDE/>
        <w:autoSpaceDN/>
        <w:bidi w:val="0"/>
        <w:adjustRightInd/>
        <w:snapToGrid/>
        <w:spacing w:line="520" w:lineRule="exact"/>
        <w:ind w:firstLine="2891" w:firstLineChars="900"/>
        <w:jc w:val="both"/>
        <w:textAlignment w:val="auto"/>
        <w:outlineLvl w:val="9"/>
        <w:rPr>
          <w:rFonts w:ascii="仿宋_GB2312" w:hAnsi="楷体" w:eastAsia="仿宋_GB2312"/>
          <w:b/>
          <w:sz w:val="32"/>
          <w:szCs w:val="32"/>
        </w:rPr>
      </w:pPr>
      <w:r>
        <w:rPr>
          <w:rFonts w:hint="eastAsia" w:ascii="仿宋_GB2312" w:hAnsi="楷体" w:eastAsia="仿宋_GB2312"/>
          <w:b/>
          <w:sz w:val="32"/>
          <w:szCs w:val="32"/>
        </w:rPr>
        <w:t>三、组织机构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1</w:t>
      </w:r>
      <w:r>
        <w:rPr>
          <w:rFonts w:hint="eastAsia" w:ascii="仿宋_GB2312" w:hAnsi="楷体" w:eastAsia="仿宋_GB2312"/>
          <w:sz w:val="32"/>
          <w:szCs w:val="32"/>
        </w:rPr>
        <w:t>、公司成立反恐防爆应急处置领导小组</w:t>
      </w:r>
    </w:p>
    <w:p>
      <w:pPr>
        <w:pStyle w:val="5"/>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林尉巍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18990866999</w:t>
      </w:r>
    </w:p>
    <w:p>
      <w:pPr>
        <w:pStyle w:val="5"/>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张筱明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990778967</w:t>
      </w:r>
    </w:p>
    <w:p>
      <w:pPr>
        <w:autoSpaceDE w:val="0"/>
        <w:autoSpaceDN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组</w:t>
      </w: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13228260077</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李根琴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13890767672</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18781767555</w:t>
      </w:r>
    </w:p>
    <w:p>
      <w:pPr>
        <w:widowControl/>
        <w:spacing w:line="375" w:lineRule="atLeast"/>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刘宣佑      电话：18990777799</w:t>
      </w:r>
    </w:p>
    <w:p>
      <w:pPr>
        <w:widowControl/>
        <w:spacing w:line="375" w:lineRule="atLeast"/>
        <w:ind w:firstLine="2240" w:firstLineChars="7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  勇      电话：15328444700</w:t>
      </w:r>
    </w:p>
    <w:p>
      <w:pPr>
        <w:widowControl/>
        <w:spacing w:line="375" w:lineRule="atLeast"/>
        <w:ind w:firstLine="2240" w:firstLineChars="7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李兴胜      电话：15387642529</w:t>
      </w:r>
    </w:p>
    <w:p>
      <w:pPr>
        <w:pStyle w:val="5"/>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楷体" w:eastAsia="仿宋_GB2312"/>
          <w:sz w:val="32"/>
          <w:szCs w:val="32"/>
        </w:rPr>
        <w:t>领导小组办公室设在公司办公室，</w:t>
      </w:r>
      <w:r>
        <w:rPr>
          <w:rFonts w:hint="eastAsia" w:ascii="仿宋_GB2312" w:hAnsi="楷体" w:eastAsia="仿宋_GB2312"/>
          <w:sz w:val="32"/>
          <w:szCs w:val="32"/>
          <w:lang w:eastAsia="zh-CN"/>
        </w:rPr>
        <w:t>刘宣佑</w:t>
      </w:r>
      <w:r>
        <w:rPr>
          <w:rFonts w:hint="eastAsia" w:ascii="仿宋_GB2312" w:hAnsi="楷体" w:eastAsia="仿宋_GB2312"/>
          <w:sz w:val="32"/>
          <w:szCs w:val="32"/>
        </w:rPr>
        <w:t>任办公室主任，值班电话</w:t>
      </w:r>
      <w:r>
        <w:rPr>
          <w:rFonts w:ascii="仿宋_GB2312" w:hAnsi="楷体" w:eastAsia="仿宋_GB2312"/>
          <w:sz w:val="32"/>
          <w:szCs w:val="32"/>
        </w:rPr>
        <w:t>:0817-7655888</w:t>
      </w:r>
      <w:r>
        <w:rPr>
          <w:rFonts w:hint="eastAsia" w:ascii="仿宋_GB2312" w:hAnsi="楷体" w:eastAsia="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领导小组的职责：在行业主管部门的领导下，负责处置本公司及公司所属出租车恐怖事件工作的统一领导和指挥决策；根据发生的恐怖案件情况，迅速做出是否立即启动公司应急处置预案的决定；协调调动公司力量和资源；决定采取处置恐怖暴力事件的重大措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、反恐防爆应急队</w:t>
      </w:r>
      <w:r>
        <w:rPr>
          <w:rFonts w:hint="eastAsia" w:ascii="仿宋_GB2312" w:hAnsi="楷体" w:eastAsia="仿宋_GB2312"/>
          <w:sz w:val="32"/>
          <w:szCs w:val="32"/>
          <w:lang w:eastAsia="zh-CN"/>
        </w:rPr>
        <w:t>分队成员及车辆配置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为了进一步落实反恐防爆主体责任，分工明确，公司根据各</w:t>
      </w:r>
      <w:r>
        <w:rPr>
          <w:rFonts w:hint="eastAsia" w:ascii="仿宋_GB2312" w:hAnsi="楷体" w:eastAsia="仿宋_GB2312"/>
          <w:sz w:val="32"/>
          <w:szCs w:val="32"/>
          <w:lang w:eastAsia="zh-CN"/>
        </w:rPr>
        <w:t>实际</w:t>
      </w:r>
      <w:r>
        <w:rPr>
          <w:rFonts w:hint="eastAsia" w:ascii="仿宋_GB2312" w:hAnsi="楷体" w:eastAsia="仿宋_GB2312"/>
          <w:sz w:val="32"/>
          <w:szCs w:val="32"/>
        </w:rPr>
        <w:t>情况组织应急分队，并配备应急运输保障车辆。</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ascii="仿宋_GB2312" w:hAnsi="楷体" w:eastAsia="仿宋_GB2312"/>
          <w:b/>
          <w:sz w:val="32"/>
          <w:szCs w:val="32"/>
        </w:rPr>
      </w:pPr>
      <w:r>
        <w:rPr>
          <w:rFonts w:hint="eastAsia" w:ascii="仿宋_GB2312" w:hAnsi="楷体" w:eastAsia="仿宋_GB2312"/>
          <w:b/>
          <w:sz w:val="32"/>
          <w:szCs w:val="32"/>
        </w:rPr>
        <w:t>四、力量调动和先期处置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（一）第一时间到达现场的力量</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rPr>
        <w:t>、公司领导小组的领导及相关部门的负责同志；</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2</w:t>
      </w:r>
      <w:r>
        <w:rPr>
          <w:rFonts w:hint="eastAsia" w:ascii="仿宋_GB2312" w:hAnsi="楷体" w:eastAsia="仿宋_GB2312"/>
          <w:sz w:val="32"/>
          <w:szCs w:val="32"/>
        </w:rPr>
        <w:t>、公司应急</w:t>
      </w:r>
      <w:r>
        <w:rPr>
          <w:rFonts w:hint="eastAsia" w:ascii="仿宋_GB2312" w:hAnsi="楷体" w:eastAsia="仿宋_GB2312"/>
          <w:sz w:val="32"/>
          <w:szCs w:val="32"/>
          <w:lang w:eastAsia="zh-CN"/>
        </w:rPr>
        <w:t>分队（含通讯联络组、抢险救援组、警戒善后组</w:t>
      </w:r>
      <w:r>
        <w:rPr>
          <w:rFonts w:hint="eastAsia" w:ascii="仿宋_GB2312" w:hAnsi="楷体"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w:t>
      </w:r>
      <w:r>
        <w:rPr>
          <w:rFonts w:hint="eastAsia" w:ascii="仿宋_GB2312" w:hAnsi="楷体" w:eastAsia="仿宋_GB2312"/>
          <w:sz w:val="32"/>
          <w:szCs w:val="32"/>
        </w:rPr>
        <w:t>（二）先期处置</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、各相关应急队伍出动：恐怖暴力犯罪事件发生后，公司任何部门接到通知后应立即通知应急分队先期赶赴现场，迅速控制现场，采取有效措施、组织抢救，防止事态的进一步扩大，并立即向公司领导小组报告。</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、公司领导小组的领导赶赴现场：接到报告后，公司各部门负责人和领导小组要在最快时间内赶赴事发地，组建现场指挥部，负责维护现场秩序和救援协助工件。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、抢险队伍赶赴现场：现场指挥部判明情况后，立即启动应急机制，调动抢险分队赶赴现场，展开抢修，实施救援。</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4</w:t>
      </w:r>
      <w:r>
        <w:rPr>
          <w:rFonts w:hint="eastAsia" w:ascii="仿宋_GB2312" w:hAnsi="楷体" w:eastAsia="仿宋_GB2312"/>
          <w:sz w:val="32"/>
          <w:szCs w:val="32"/>
        </w:rPr>
        <w:t>、严格保护事件现场。因抢救人员、防止事件扩大、恢复营运以及疏通交通等原因，需要移动现场物件的，应当做好标志，采取拍照、摄像、绘图等方法详细记录事件现场原貌，妥善保存现场重要痕迹、物证。</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5</w:t>
      </w:r>
      <w:r>
        <w:rPr>
          <w:rFonts w:hint="eastAsia" w:ascii="仿宋_GB2312" w:hAnsi="楷体" w:eastAsia="仿宋_GB2312"/>
          <w:sz w:val="32"/>
          <w:szCs w:val="32"/>
        </w:rPr>
        <w:t>、服从政府及行业主管部门统一部署和指挥，了解掌握事件情况，协调组织救援和调查处理等事宜，并及时报告事态趋势及状况。</w:t>
      </w:r>
    </w:p>
    <w:p>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outlineLvl w:val="9"/>
        <w:rPr>
          <w:rFonts w:ascii="仿宋_GB2312" w:hAnsi="楷体" w:eastAsia="仿宋_GB2312"/>
          <w:b/>
          <w:sz w:val="32"/>
          <w:szCs w:val="32"/>
        </w:rPr>
      </w:pPr>
      <w:r>
        <w:rPr>
          <w:rFonts w:hint="eastAsia" w:ascii="仿宋_GB2312" w:hAnsi="楷体" w:eastAsia="仿宋_GB2312"/>
          <w:b/>
          <w:sz w:val="32"/>
          <w:szCs w:val="32"/>
        </w:rPr>
        <w:t>五、具体事件的处理办法：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一旦发生暴力袭击事件，立即报警，并向公司领导小组报告，在救援人员未赶到的情况下，现场人员要稳定群众情绪，积极组织人员疏散，必要时动员群众帮助，避免产生恐慌，造成拥挤、踩踏等不必要损失和人员伤亡。在抢险救灾过程中，要把营救群众的生命作为首要任务，并注意自身的保护尽最大可能减少人员伤亡。</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（一）暴力</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hAnsi="楷体" w:eastAsia="仿宋_GB2312"/>
          <w:sz w:val="32"/>
          <w:szCs w:val="32"/>
        </w:rPr>
      </w:pPr>
      <w:r>
        <w:rPr>
          <w:rFonts w:ascii="仿宋_GB2312" w:hAnsi="楷体" w:eastAsia="仿宋_GB2312"/>
          <w:sz w:val="32"/>
          <w:szCs w:val="32"/>
        </w:rPr>
        <w:t>1</w:t>
      </w:r>
      <w:r>
        <w:rPr>
          <w:rFonts w:hint="eastAsia" w:ascii="仿宋_GB2312" w:hAnsi="楷体" w:eastAsia="仿宋_GB2312"/>
          <w:sz w:val="32"/>
          <w:szCs w:val="32"/>
        </w:rPr>
        <w:t>、如没有伤及人员的情况下，应以宣传教育为主，劝说其放弃伤害他人及破坏正常秩序的行为。</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、如已伤及他人，应予立即制止，以抢救伤员为主，如情况继续恶化应以武力制止。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、注意观察暴力组织者的行为、特征。条件许可的话，当即擒获；不具备条件，也要想办法接近、控制，等待公安、武警或其他队员到时再擒获。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 xml:space="preserve"> 4</w:t>
      </w:r>
      <w:r>
        <w:rPr>
          <w:rFonts w:hint="eastAsia" w:ascii="仿宋_GB2312" w:hAnsi="楷体" w:eastAsia="仿宋_GB2312"/>
          <w:sz w:val="32"/>
          <w:szCs w:val="32"/>
        </w:rPr>
        <w:t>、注意收集证据、保护证人。</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（二）易燃、易爆、危险品</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rPr>
        <w:t>、如发现易燃、易爆、危险品及管制刀具、枪械，立即向领导小组汇报，同时采取隔离措施，仔细观察盘问，疏散人员集中至安全地带并保护好相关人员。</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2</w:t>
      </w:r>
      <w:r>
        <w:rPr>
          <w:rFonts w:hint="eastAsia" w:ascii="仿宋_GB2312" w:hAnsi="楷体" w:eastAsia="仿宋_GB2312"/>
          <w:sz w:val="32"/>
          <w:szCs w:val="32"/>
        </w:rPr>
        <w:t>、严禁人员进出，加强事故地点保卫、巡逻工作。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、等待公安部门派人排爆并协助其工作。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4</w:t>
      </w:r>
      <w:r>
        <w:rPr>
          <w:rFonts w:hint="eastAsia" w:ascii="仿宋_GB2312" w:hAnsi="楷体" w:eastAsia="仿宋_GB2312"/>
          <w:sz w:val="32"/>
          <w:szCs w:val="32"/>
        </w:rPr>
        <w:t>、对查出的易燃、易爆、危险品及管制刀具、枪械一律进行严格登记，对收缴的要造册登记，妥善保管。</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（三）投毒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rPr>
        <w:t>、如发现是邮寄毒品，应立即报告领导小组，同时，集中所有可能接触到毒品的人在某特定区域，加以保护，等待公安等有关部门前来检查、检验，同时提供相应的证据。</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、如发现是放置的毒品，应立即保护好现场，严禁他人进出，同时报告领导小组，请求公安等相关部门前来解决。</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、如毒源蔓延，立即疏散人员至安全地点集中。</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（四）纵火</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rPr>
        <w:t>、立即进行扑救灭火，同时拨打“</w:t>
      </w:r>
      <w:r>
        <w:rPr>
          <w:rFonts w:ascii="仿宋_GB2312" w:hAnsi="楷体" w:eastAsia="仿宋_GB2312"/>
          <w:sz w:val="32"/>
          <w:szCs w:val="32"/>
        </w:rPr>
        <w:t>119</w:t>
      </w:r>
      <w:r>
        <w:rPr>
          <w:rFonts w:hint="eastAsia" w:ascii="仿宋_GB2312" w:hAnsi="楷体" w:eastAsia="仿宋_GB2312"/>
          <w:sz w:val="32"/>
          <w:szCs w:val="32"/>
        </w:rPr>
        <w:t>”报警电话，并立即向公司工作领导小组报告。如在运营途中，要立即打碎车窗玻璃作为临时通道，组织乘客疏散。</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2</w:t>
      </w:r>
      <w:r>
        <w:rPr>
          <w:rFonts w:hint="eastAsia" w:ascii="仿宋_GB2312" w:hAnsi="楷体" w:eastAsia="仿宋_GB2312"/>
          <w:sz w:val="32"/>
          <w:szCs w:val="32"/>
        </w:rPr>
        <w:t>、保护好现场，引导消防车进入着火区域，严禁无关人员进出。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 xml:space="preserve"> 3</w:t>
      </w:r>
      <w:r>
        <w:rPr>
          <w:rFonts w:hint="eastAsia" w:ascii="仿宋_GB2312" w:hAnsi="楷体" w:eastAsia="仿宋_GB2312"/>
          <w:sz w:val="32"/>
          <w:szCs w:val="32"/>
        </w:rPr>
        <w:t>、如恐怖分子在现场或虽在逃但在可视范围内，立即组织围捕。</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4</w:t>
      </w:r>
      <w:r>
        <w:rPr>
          <w:rFonts w:hint="eastAsia" w:ascii="仿宋_GB2312" w:hAnsi="楷体" w:eastAsia="仿宋_GB2312"/>
          <w:sz w:val="32"/>
          <w:szCs w:val="32"/>
        </w:rPr>
        <w:t>、灭火后，保护好现场，统计损失。</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（五）绑架、挟持人质</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rPr>
        <w:t>、如犯罪嫌疑人在现场，应在第一时间向领导小组汇报，有条件的同时采取围捕方式包围。</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、正面宣传教育对话，以情感化其放下凶器。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楷体" w:eastAsia="仿宋_GB2312"/>
          <w:sz w:val="32"/>
          <w:szCs w:val="32"/>
        </w:rPr>
      </w:pPr>
      <w:r>
        <w:rPr>
          <w:rFonts w:ascii="仿宋_GB2312" w:hAnsi="楷体" w:eastAsia="仿宋_GB2312"/>
          <w:sz w:val="32"/>
          <w:szCs w:val="32"/>
        </w:rPr>
        <w:t xml:space="preserve"> 3</w:t>
      </w:r>
      <w:r>
        <w:rPr>
          <w:rFonts w:hint="eastAsia" w:ascii="仿宋_GB2312" w:hAnsi="楷体" w:eastAsia="仿宋_GB2312"/>
          <w:sz w:val="32"/>
          <w:szCs w:val="32"/>
        </w:rPr>
        <w:t>、保护好现场，严禁无关人员进出。</w:t>
      </w:r>
    </w:p>
    <w:p>
      <w:pPr>
        <w:keepNext w:val="0"/>
        <w:keepLines w:val="0"/>
        <w:pageBreakBefore w:val="0"/>
        <w:kinsoku/>
        <w:wordWrap/>
        <w:overflowPunct/>
        <w:topLinePunct w:val="0"/>
        <w:autoSpaceDE/>
        <w:autoSpaceDN/>
        <w:bidi w:val="0"/>
        <w:adjustRightInd/>
        <w:snapToGrid/>
        <w:spacing w:line="520" w:lineRule="exact"/>
        <w:ind w:firstLine="800" w:firstLineChars="250"/>
        <w:textAlignment w:val="auto"/>
        <w:outlineLvl w:val="9"/>
        <w:rPr>
          <w:rFonts w:ascii="仿宋_GB2312" w:hAnsi="楷体" w:eastAsia="仿宋_GB2312"/>
          <w:sz w:val="32"/>
          <w:szCs w:val="32"/>
        </w:rPr>
      </w:pPr>
      <w:r>
        <w:rPr>
          <w:rFonts w:ascii="仿宋_GB2312" w:hAnsi="楷体" w:eastAsia="仿宋_GB2312"/>
          <w:sz w:val="32"/>
          <w:szCs w:val="32"/>
        </w:rPr>
        <w:t>4</w:t>
      </w:r>
      <w:r>
        <w:rPr>
          <w:rFonts w:hint="eastAsia" w:ascii="仿宋_GB2312" w:hAnsi="楷体" w:eastAsia="仿宋_GB2312"/>
          <w:sz w:val="32"/>
          <w:szCs w:val="32"/>
        </w:rPr>
        <w:t>、如恐怖分子已离开现场，应保护好现场痕迹等证物、证人，等待公安部门前来侦破。</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outlineLvl w:val="9"/>
        <w:rPr>
          <w:rFonts w:ascii="仿宋_GB2312" w:hAnsi="楷体" w:eastAsia="仿宋_GB2312"/>
          <w:sz w:val="32"/>
          <w:szCs w:val="32"/>
        </w:rPr>
      </w:pPr>
      <w:r>
        <w:rPr>
          <w:rFonts w:ascii="仿宋_GB2312" w:hAnsi="楷体" w:eastAsia="仿宋_GB2312"/>
          <w:sz w:val="32"/>
          <w:szCs w:val="32"/>
        </w:rPr>
        <w:t xml:space="preserve">  5</w:t>
      </w:r>
      <w:r>
        <w:rPr>
          <w:rFonts w:hint="eastAsia" w:ascii="仿宋_GB2312" w:hAnsi="楷体" w:eastAsia="仿宋_GB2312"/>
          <w:sz w:val="32"/>
          <w:szCs w:val="32"/>
        </w:rPr>
        <w:t>、如恐怖分子已逃离现场但在可视范围内，应立即追捕，同时首要考虑人质的安全，等待公安部门前来解决。</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ascii="仿宋_GB2312" w:hAnsi="楷体" w:eastAsia="仿宋_GB2312"/>
          <w:b/>
          <w:sz w:val="32"/>
          <w:szCs w:val="32"/>
        </w:rPr>
      </w:pPr>
      <w:r>
        <w:rPr>
          <w:rFonts w:hint="eastAsia" w:ascii="仿宋_GB2312" w:hAnsi="楷体" w:eastAsia="仿宋_GB2312"/>
          <w:b/>
          <w:sz w:val="32"/>
          <w:szCs w:val="32"/>
        </w:rPr>
        <w:t>六、做好善后处理工作</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（一）积极采取措施，消除事件的消极影响，加强营运车辆的检查；</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（二）协助公安对事件进行侦破，查清事件的内幕；</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（三）总结经验教训，进一步加强工作，提高反恐怖能力。</w:t>
      </w:r>
    </w:p>
    <w:p>
      <w:pPr>
        <w:keepNext w:val="0"/>
        <w:keepLines w:val="0"/>
        <w:pageBreakBefore w:val="0"/>
        <w:kinsoku/>
        <w:wordWrap/>
        <w:overflowPunct/>
        <w:topLinePunct w:val="0"/>
        <w:autoSpaceDE/>
        <w:autoSpaceDN/>
        <w:bidi w:val="0"/>
        <w:adjustRightInd/>
        <w:snapToGrid/>
        <w:spacing w:line="520" w:lineRule="exact"/>
        <w:ind w:firstLine="2731" w:firstLineChars="850"/>
        <w:jc w:val="both"/>
        <w:textAlignment w:val="auto"/>
        <w:outlineLvl w:val="9"/>
        <w:rPr>
          <w:rFonts w:ascii="仿宋_GB2312" w:hAnsi="楷体" w:eastAsia="仿宋_GB2312"/>
          <w:b/>
          <w:sz w:val="32"/>
          <w:szCs w:val="32"/>
        </w:rPr>
      </w:pPr>
      <w:r>
        <w:rPr>
          <w:rFonts w:hint="eastAsia" w:ascii="仿宋_GB2312" w:hAnsi="楷体" w:eastAsia="仿宋_GB2312"/>
          <w:b/>
          <w:sz w:val="32"/>
          <w:szCs w:val="32"/>
        </w:rPr>
        <w:t>七、预防措施</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（一）加强对公司管理人员及从业人员的法制和安全教育，增强全体干部职工的法制意识和自我保护意识。</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（二）严格执行公司安全管理制度。</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（三）对可能引起矛盾激化事件的可疑人员要逐一排查登记，耐心说服，尽力做好思想工作。</w:t>
      </w:r>
    </w:p>
    <w:p>
      <w:pPr>
        <w:keepNext w:val="0"/>
        <w:keepLines w:val="0"/>
        <w:pageBreakBefore w:val="0"/>
        <w:kinsoku/>
        <w:wordWrap/>
        <w:overflowPunct/>
        <w:topLinePunct w:val="0"/>
        <w:autoSpaceDE/>
        <w:autoSpaceDN/>
        <w:bidi w:val="0"/>
        <w:adjustRightInd/>
        <w:snapToGrid/>
        <w:spacing w:line="520" w:lineRule="exact"/>
        <w:ind w:firstLine="2891" w:firstLineChars="900"/>
        <w:jc w:val="both"/>
        <w:textAlignment w:val="auto"/>
        <w:outlineLvl w:val="9"/>
        <w:rPr>
          <w:rFonts w:ascii="仿宋_GB2312" w:hAnsi="楷体" w:eastAsia="仿宋_GB2312"/>
          <w:b/>
          <w:sz w:val="32"/>
          <w:szCs w:val="32"/>
        </w:rPr>
      </w:pPr>
      <w:r>
        <w:rPr>
          <w:rFonts w:hint="eastAsia" w:ascii="仿宋_GB2312" w:hAnsi="楷体" w:eastAsia="仿宋_GB2312"/>
          <w:b/>
          <w:sz w:val="32"/>
          <w:szCs w:val="32"/>
        </w:rPr>
        <w:t>八、具体要求</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（一）健全组织，明确责任。各部门要对突发应急工作予以高度重视。按照要求组建应急分队和抢险分队，配备抢险车辆和足够的应急器材和设备。</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（二）顾全大局，严明纪律。公司全体员工在处置突发性应急工作中，要无条件服从公司领导小组的统一指挥。各分队要坚决服从命令，严格遵守工作纪律，全面落实各项工作措施。</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（三）加强联络，掌握动态。公司各部门，特别是安全科要切实加强信息汇总上报工作，要早预防、早发现、早处置，准确掌握活动动态，为领导决策提供依据，杜绝因信息上报不及时导致突发事件发生。</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（四）加强值班，确保稳定。各部门值班人员要认真履行职责，准时到岗就位，手机必须</w:t>
      </w:r>
      <w:r>
        <w:rPr>
          <w:rFonts w:ascii="仿宋_GB2312" w:hAnsi="楷体" w:eastAsia="仿宋_GB2312"/>
          <w:sz w:val="32"/>
          <w:szCs w:val="32"/>
        </w:rPr>
        <w:t>24</w:t>
      </w:r>
      <w:r>
        <w:rPr>
          <w:rFonts w:hint="eastAsia" w:ascii="仿宋_GB2312" w:hAnsi="楷体" w:eastAsia="仿宋_GB2312"/>
          <w:sz w:val="32"/>
          <w:szCs w:val="32"/>
        </w:rPr>
        <w:t>小时开通，发现问题及时处理，不能处理的应立即上报，保障措施落实到位。</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sz w:val="32"/>
          <w:szCs w:val="32"/>
        </w:rPr>
      </w:pPr>
      <w:r>
        <w:rPr>
          <w:rFonts w:hint="eastAsia" w:ascii="仿宋_GB2312" w:hAnsi="楷体" w:eastAsia="仿宋_GB2312"/>
          <w:sz w:val="32"/>
          <w:szCs w:val="32"/>
        </w:rPr>
        <w:t>（五）加强应急专门教育培训。公司业务部要组织对从业人员进行应急处理专项培训，提高全体职工应急处理能力。</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楷体" w:eastAsia="仿宋_GB2312"/>
          <w:b w:val="0"/>
          <w:bCs/>
          <w:sz w:val="32"/>
          <w:szCs w:val="32"/>
        </w:rPr>
      </w:pPr>
      <w:r>
        <w:rPr>
          <w:rFonts w:hint="eastAsia" w:ascii="仿宋_GB2312" w:hAnsi="楷体" w:eastAsia="仿宋_GB2312"/>
          <w:b/>
          <w:sz w:val="32"/>
          <w:szCs w:val="32"/>
          <w:lang w:val="en-US" w:eastAsia="zh-CN"/>
        </w:rPr>
        <w:t xml:space="preserve">   </w:t>
      </w:r>
      <w:r>
        <w:rPr>
          <w:rFonts w:hint="eastAsia" w:ascii="仿宋_GB2312" w:hAnsi="楷体" w:eastAsia="仿宋_GB2312"/>
          <w:b w:val="0"/>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718" w:leftChars="-342" w:firstLine="108" w:firstLineChars="34"/>
        <w:jc w:val="center"/>
        <w:textAlignment w:val="auto"/>
        <w:outlineLvl w:val="9"/>
        <w:rPr>
          <w:rFonts w:ascii="仿宋_GB2312" w:hAnsi="楷体"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left="-718" w:leftChars="-342" w:firstLine="108" w:firstLineChars="34"/>
        <w:textAlignment w:val="auto"/>
        <w:outlineLvl w:val="9"/>
        <w:rPr>
          <w:rFonts w:ascii="黑体" w:hAnsi="黑体" w:eastAsia="黑体"/>
          <w:sz w:val="32"/>
          <w:szCs w:val="32"/>
        </w:rPr>
      </w:pP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附：</w:t>
      </w:r>
      <w:r>
        <w:rPr>
          <w:rFonts w:hint="eastAsia" w:ascii="仿宋_GB2312" w:hAnsi="仿宋_GB2312" w:eastAsia="仿宋_GB2312" w:cs="仿宋_GB2312"/>
          <w:sz w:val="32"/>
          <w:szCs w:val="32"/>
        </w:rPr>
        <w:t>反恐防暴应急</w:t>
      </w:r>
      <w:r>
        <w:rPr>
          <w:rFonts w:hint="eastAsia" w:ascii="仿宋_GB2312" w:hAnsi="仿宋_GB2312" w:eastAsia="仿宋_GB2312" w:cs="仿宋_GB2312"/>
          <w:sz w:val="32"/>
          <w:szCs w:val="32"/>
          <w:lang w:eastAsia="zh-CN"/>
        </w:rPr>
        <w:t>分队成员及</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eastAsia="zh-CN"/>
        </w:rPr>
        <w:t>配置</w:t>
      </w:r>
    </w:p>
    <w:p>
      <w:pPr>
        <w:ind w:right="640"/>
        <w:jc w:val="right"/>
        <w:rPr>
          <w:rFonts w:ascii="仿宋_GB2312" w:hAnsi="楷体" w:eastAsia="仿宋_GB2312"/>
          <w:sz w:val="32"/>
          <w:szCs w:val="32"/>
        </w:rPr>
      </w:pPr>
    </w:p>
    <w:p>
      <w:pPr>
        <w:spacing w:line="440" w:lineRule="exact"/>
        <w:ind w:right="640"/>
        <w:jc w:val="right"/>
        <w:rPr>
          <w:rFonts w:ascii="仿宋_GB2312" w:hAnsi="楷体" w:eastAsia="仿宋_GB2312"/>
          <w:sz w:val="32"/>
          <w:szCs w:val="32"/>
        </w:rPr>
      </w:pPr>
    </w:p>
    <w:p>
      <w:pPr>
        <w:spacing w:line="300" w:lineRule="auto"/>
        <w:rPr>
          <w:rFonts w:ascii="仿宋_GB2312" w:eastAsia="仿宋_GB2312"/>
          <w:sz w:val="32"/>
          <w:szCs w:val="32"/>
        </w:rPr>
      </w:pPr>
    </w:p>
    <w:p>
      <w:pPr>
        <w:spacing w:line="300" w:lineRule="auto"/>
        <w:jc w:val="right"/>
        <w:rPr>
          <w:sz w:val="32"/>
          <w:szCs w:val="32"/>
        </w:rPr>
      </w:pPr>
    </w:p>
    <w:p>
      <w:pPr>
        <w:spacing w:line="440" w:lineRule="exact"/>
        <w:ind w:right="640"/>
        <w:rPr>
          <w:rFonts w:ascii="仿宋_GB2312" w:hAnsi="楷体" w:eastAsia="仿宋_GB2312"/>
          <w:sz w:val="32"/>
          <w:szCs w:val="32"/>
        </w:rPr>
      </w:pPr>
    </w:p>
    <w:p>
      <w:pPr>
        <w:spacing w:line="300" w:lineRule="auto"/>
        <w:rPr>
          <w:rFonts w:ascii="黑体" w:hAnsi="宋体" w:eastAsia="黑体"/>
          <w:sz w:val="32"/>
          <w:szCs w:val="32"/>
        </w:rPr>
      </w:pPr>
    </w:p>
    <w:p>
      <w:pPr>
        <w:spacing w:line="300" w:lineRule="auto"/>
        <w:rPr>
          <w:rFonts w:ascii="黑体" w:hAnsi="宋体" w:eastAsia="黑体"/>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300" w:lineRule="auto"/>
        <w:rPr>
          <w:rFonts w:hint="eastAsia" w:ascii="仿宋_GB2312" w:hAnsi="仿宋_GB2312" w:eastAsia="仿宋_GB2312" w:cs="仿宋_GB2312"/>
          <w:sz w:val="32"/>
          <w:szCs w:val="32"/>
        </w:rPr>
      </w:pPr>
    </w:p>
    <w:p>
      <w:pPr>
        <w:spacing w:line="300" w:lineRule="auto"/>
        <w:rPr>
          <w:rFonts w:hint="eastAsia" w:ascii="仿宋_GB2312" w:hAnsi="仿宋_GB2312" w:eastAsia="仿宋_GB2312" w:cs="仿宋_GB2312"/>
          <w:sz w:val="32"/>
          <w:szCs w:val="32"/>
        </w:rPr>
      </w:pPr>
    </w:p>
    <w:p>
      <w:pPr>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仪陇县迪盛</w:t>
      </w:r>
      <w:r>
        <w:rPr>
          <w:rFonts w:hint="eastAsia" w:ascii="仿宋_GB2312" w:hAnsi="仿宋_GB2312" w:eastAsia="仿宋_GB2312" w:cs="仿宋_GB2312"/>
          <w:b/>
          <w:bCs/>
          <w:sz w:val="44"/>
          <w:szCs w:val="44"/>
        </w:rPr>
        <w:t>出租汽车有限公司</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反恐防暴应急</w:t>
      </w:r>
      <w:r>
        <w:rPr>
          <w:rFonts w:hint="eastAsia" w:ascii="仿宋_GB2312" w:hAnsi="仿宋_GB2312" w:eastAsia="仿宋_GB2312" w:cs="仿宋_GB2312"/>
          <w:b/>
          <w:bCs/>
          <w:sz w:val="44"/>
          <w:szCs w:val="44"/>
          <w:lang w:eastAsia="zh-CN"/>
        </w:rPr>
        <w:t>分队成员及</w:t>
      </w:r>
      <w:r>
        <w:rPr>
          <w:rFonts w:hint="eastAsia" w:ascii="仿宋_GB2312" w:hAnsi="仿宋_GB2312" w:eastAsia="仿宋_GB2312" w:cs="仿宋_GB2312"/>
          <w:b/>
          <w:bCs/>
          <w:sz w:val="44"/>
          <w:szCs w:val="44"/>
        </w:rPr>
        <w:t>车辆</w:t>
      </w:r>
      <w:r>
        <w:rPr>
          <w:rFonts w:hint="eastAsia" w:ascii="仿宋_GB2312" w:hAnsi="仿宋_GB2312" w:eastAsia="仿宋_GB2312" w:cs="仿宋_GB2312"/>
          <w:b/>
          <w:bCs/>
          <w:sz w:val="44"/>
          <w:szCs w:val="44"/>
          <w:lang w:eastAsia="zh-CN"/>
        </w:rPr>
        <w:t>配置</w:t>
      </w:r>
    </w:p>
    <w:p>
      <w:pPr>
        <w:jc w:val="center"/>
        <w:rPr>
          <w:rFonts w:ascii="仿宋_GB2312" w:hAnsi="仿宋_GB2312" w:eastAsia="仿宋_GB2312" w:cs="仿宋_GB2312"/>
          <w:b/>
          <w:bCs/>
          <w:sz w:val="48"/>
          <w:szCs w:val="48"/>
        </w:rPr>
      </w:pPr>
    </w:p>
    <w:p>
      <w:pPr>
        <w:pStyle w:val="2"/>
        <w:snapToGrid w:val="0"/>
        <w:rPr>
          <w:rFonts w:ascii="仿宋_GB2312" w:eastAsia="仿宋_GB2312"/>
          <w:sz w:val="24"/>
        </w:rPr>
      </w:pPr>
    </w:p>
    <w:tbl>
      <w:tblPr>
        <w:tblStyle w:val="3"/>
        <w:tblW w:w="851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1921"/>
        <w:gridCol w:w="1903"/>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exact"/>
          <w:jc w:val="center"/>
        </w:trPr>
        <w:tc>
          <w:tcPr>
            <w:tcW w:w="1635" w:type="dxa"/>
            <w:vAlign w:val="center"/>
          </w:tcPr>
          <w:p>
            <w:pPr>
              <w:spacing w:line="320" w:lineRule="exact"/>
              <w:jc w:val="both"/>
              <w:rPr>
                <w:rFonts w:hint="eastAsia" w:ascii="仿宋_GB2312" w:hAnsi="仿宋_GB2312" w:eastAsia="仿宋_GB2312" w:cs="仿宋_GB2312"/>
                <w:sz w:val="32"/>
                <w:szCs w:val="32"/>
                <w:lang w:eastAsia="zh-CN"/>
              </w:rPr>
            </w:pPr>
          </w:p>
          <w:p>
            <w:pPr>
              <w:spacing w:line="32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应急分队</w:t>
            </w:r>
          </w:p>
          <w:p>
            <w:pPr>
              <w:spacing w:line="32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p>
          <w:p>
            <w:pPr>
              <w:spacing w:line="320" w:lineRule="exact"/>
              <w:jc w:val="center"/>
              <w:rPr>
                <w:rFonts w:hint="eastAsia" w:eastAsiaTheme="minorEastAsia"/>
                <w:lang w:eastAsia="zh-CN"/>
              </w:rPr>
            </w:pPr>
          </w:p>
        </w:tc>
        <w:tc>
          <w:tcPr>
            <w:tcW w:w="1921" w:type="dxa"/>
            <w:vAlign w:val="center"/>
          </w:tcPr>
          <w:p>
            <w:pPr>
              <w:spacing w:line="320" w:lineRule="exact"/>
              <w:jc w:val="both"/>
              <w:rPr>
                <w:rFonts w:hint="eastAsia" w:ascii="仿宋_GB2312" w:hAnsi="仿宋_GB2312" w:eastAsia="仿宋_GB2312" w:cs="仿宋_GB2312"/>
                <w:sz w:val="32"/>
                <w:szCs w:val="32"/>
                <w:lang w:eastAsia="zh-CN"/>
              </w:rPr>
            </w:pPr>
          </w:p>
          <w:p>
            <w:pPr>
              <w:spacing w:line="32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所属分队</w:t>
            </w:r>
          </w:p>
          <w:p>
            <w:pPr>
              <w:jc w:val="center"/>
              <w:rPr>
                <w:rFonts w:ascii="仿宋_GB2312" w:hAnsi="仿宋_GB2312" w:eastAsia="仿宋_GB2312" w:cs="仿宋_GB2312"/>
                <w:sz w:val="32"/>
                <w:szCs w:val="32"/>
              </w:rPr>
            </w:pPr>
          </w:p>
        </w:tc>
        <w:tc>
          <w:tcPr>
            <w:tcW w:w="1903" w:type="dxa"/>
            <w:vAlign w:val="center"/>
          </w:tcPr>
          <w:p>
            <w:pPr>
              <w:spacing w:line="320" w:lineRule="exact"/>
              <w:jc w:val="center"/>
            </w:pPr>
            <w:r>
              <w:rPr>
                <w:rFonts w:hint="eastAsia" w:ascii="仿宋_GB2312" w:hAnsi="仿宋_GB2312" w:eastAsia="仿宋_GB2312" w:cs="仿宋_GB2312"/>
                <w:sz w:val="32"/>
                <w:szCs w:val="32"/>
              </w:rPr>
              <w:t>联系电话</w:t>
            </w:r>
          </w:p>
        </w:tc>
        <w:tc>
          <w:tcPr>
            <w:tcW w:w="1530" w:type="dxa"/>
            <w:vAlign w:val="center"/>
          </w:tcPr>
          <w:p>
            <w:pPr>
              <w:jc w:val="center"/>
            </w:pPr>
            <w:r>
              <w:rPr>
                <w:rFonts w:hint="eastAsia" w:ascii="仿宋_GB2312" w:hAnsi="仿宋_GB2312" w:eastAsia="仿宋_GB2312" w:cs="仿宋_GB2312"/>
                <w:sz w:val="32"/>
                <w:szCs w:val="32"/>
                <w:lang w:eastAsia="zh-CN"/>
              </w:rPr>
              <w:t>配置</w:t>
            </w:r>
            <w:r>
              <w:rPr>
                <w:rFonts w:hint="eastAsia" w:ascii="仿宋_GB2312" w:hAnsi="仿宋_GB2312" w:eastAsia="仿宋_GB2312" w:cs="仿宋_GB2312"/>
                <w:sz w:val="32"/>
                <w:szCs w:val="32"/>
              </w:rPr>
              <w:t>车辆</w:t>
            </w:r>
          </w:p>
        </w:tc>
        <w:tc>
          <w:tcPr>
            <w:tcW w:w="1530" w:type="dxa"/>
            <w:vAlign w:val="center"/>
          </w:tcPr>
          <w:p>
            <w:pPr>
              <w:spacing w:line="320" w:lineRule="exact"/>
              <w:jc w:val="center"/>
              <w:rPr>
                <w:rFonts w:hint="eastAsia" w:ascii="仿宋_GB2312" w:hAnsi="仿宋_GB2312" w:eastAsia="仿宋_GB2312" w:cs="仿宋_GB2312"/>
                <w:sz w:val="32"/>
                <w:szCs w:val="32"/>
                <w:lang w:eastAsia="zh-CN"/>
              </w:rPr>
            </w:pPr>
          </w:p>
          <w:p>
            <w:pPr>
              <w:spacing w:line="32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车辆技术</w:t>
            </w:r>
          </w:p>
          <w:p>
            <w:pPr>
              <w:spacing w:line="32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级</w:t>
            </w:r>
          </w:p>
          <w:p>
            <w:pPr>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苟小平</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ascii="仿宋_GB2312" w:hAnsi="仿宋_GB2312" w:eastAsia="仿宋_GB2312" w:cs="仿宋_GB2312"/>
                <w:sz w:val="32"/>
                <w:szCs w:val="32"/>
                <w:lang w:val="en-US" w:eastAsia="zh-CN"/>
              </w:rPr>
              <w:t>程  奇</w:t>
            </w:r>
          </w:p>
        </w:tc>
        <w:tc>
          <w:tcPr>
            <w:tcW w:w="192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通讯联络组</w:t>
            </w:r>
          </w:p>
        </w:tc>
        <w:tc>
          <w:tcPr>
            <w:tcW w:w="1903"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17781127950</w:t>
            </w:r>
          </w:p>
          <w:p>
            <w:pPr>
              <w:jc w:val="center"/>
            </w:pPr>
            <w:r>
              <w:rPr>
                <w:rFonts w:hint="eastAsia" w:ascii="仿宋_GB2312" w:hAnsi="仿宋_GB2312" w:eastAsia="仿宋_GB2312" w:cs="仿宋_GB2312"/>
                <w:sz w:val="32"/>
                <w:szCs w:val="32"/>
                <w:lang w:val="en-US" w:eastAsia="zh-CN"/>
              </w:rPr>
              <w:t>18783937138</w:t>
            </w:r>
          </w:p>
        </w:tc>
        <w:tc>
          <w:tcPr>
            <w:tcW w:w="1530" w:type="dxa"/>
            <w:vAlign w:val="center"/>
          </w:tcPr>
          <w:p>
            <w:pPr>
              <w:jc w:val="center"/>
              <w:rPr>
                <w:lang w:val="en-US"/>
              </w:rP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2V003</w:t>
            </w:r>
          </w:p>
        </w:tc>
        <w:tc>
          <w:tcPr>
            <w:tcW w:w="1530"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Theme="minorEastAsia"/>
                <w:lang w:eastAsia="zh-CN"/>
              </w:rPr>
            </w:pPr>
            <w:r>
              <w:rPr>
                <w:rFonts w:hint="eastAsia" w:ascii="仿宋" w:hAnsi="仿宋" w:eastAsia="仿宋" w:cs="仿宋"/>
                <w:sz w:val="32"/>
                <w:szCs w:val="40"/>
                <w:lang w:eastAsia="zh-CN"/>
              </w:rPr>
              <w:t>何爱民</w:t>
            </w:r>
          </w:p>
        </w:tc>
        <w:tc>
          <w:tcPr>
            <w:tcW w:w="192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抢险救援组</w:t>
            </w:r>
          </w:p>
        </w:tc>
        <w:tc>
          <w:tcPr>
            <w:tcW w:w="1903"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13508276788</w:t>
            </w:r>
          </w:p>
          <w:p>
            <w:pPr>
              <w:jc w:val="center"/>
              <w:rPr>
                <w:lang w:val="en-US"/>
              </w:rPr>
            </w:pPr>
            <w:r>
              <w:rPr>
                <w:rFonts w:hint="eastAsia" w:ascii="仿宋_GB2312" w:hAnsi="仿宋_GB2312" w:eastAsia="仿宋_GB2312" w:cs="仿宋_GB2312"/>
                <w:sz w:val="32"/>
                <w:szCs w:val="32"/>
                <w:lang w:val="en-US" w:eastAsia="zh-CN"/>
              </w:rPr>
              <w:t>18281777101</w:t>
            </w:r>
          </w:p>
        </w:tc>
        <w:tc>
          <w:tcPr>
            <w:tcW w:w="1530" w:type="dxa"/>
            <w:vAlign w:val="center"/>
          </w:tcPr>
          <w:p>
            <w:pPr>
              <w:jc w:val="center"/>
              <w:rPr>
                <w:rFonts w:hint="eastAsia" w:eastAsia="仿宋_GB2312"/>
                <w:lang w:val="en-US" w:eastAsia="zh-CN"/>
              </w:rP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6W966</w:t>
            </w:r>
          </w:p>
        </w:tc>
        <w:tc>
          <w:tcPr>
            <w:tcW w:w="1530"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秦天保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ascii="仿宋_GB2312" w:hAnsi="仿宋_GB2312" w:eastAsia="仿宋_GB2312" w:cs="仿宋_GB2312"/>
                <w:sz w:val="32"/>
                <w:szCs w:val="32"/>
                <w:lang w:eastAsia="zh-CN"/>
              </w:rPr>
              <w:t>蔡兴伟</w:t>
            </w:r>
          </w:p>
        </w:tc>
        <w:tc>
          <w:tcPr>
            <w:tcW w:w="192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抢险救援组</w:t>
            </w:r>
          </w:p>
        </w:tc>
        <w:tc>
          <w:tcPr>
            <w:tcW w:w="1903"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15328411006</w:t>
            </w:r>
          </w:p>
          <w:p>
            <w:pPr>
              <w:jc w:val="center"/>
            </w:pPr>
            <w:r>
              <w:rPr>
                <w:rFonts w:hint="eastAsia" w:ascii="仿宋_GB2312" w:hAnsi="仿宋_GB2312" w:eastAsia="仿宋_GB2312" w:cs="仿宋_GB2312"/>
                <w:sz w:val="32"/>
                <w:szCs w:val="32"/>
                <w:lang w:val="en-US" w:eastAsia="zh-CN"/>
              </w:rPr>
              <w:t>15808413867</w:t>
            </w:r>
          </w:p>
        </w:tc>
        <w:tc>
          <w:tcPr>
            <w:tcW w:w="1530" w:type="dxa"/>
            <w:vAlign w:val="center"/>
          </w:tcPr>
          <w:p>
            <w:pPr>
              <w:jc w:val="center"/>
              <w:rPr>
                <w:rFonts w:hint="eastAsia" w:eastAsia="仿宋_GB2312"/>
                <w:lang w:val="en-US" w:eastAsia="zh-CN"/>
              </w:rP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2S716</w:t>
            </w:r>
          </w:p>
        </w:tc>
        <w:tc>
          <w:tcPr>
            <w:tcW w:w="1530"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石天林</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Theme="minorEastAsia"/>
                <w:lang w:eastAsia="zh-CN"/>
              </w:rPr>
            </w:pPr>
            <w:r>
              <w:rPr>
                <w:rFonts w:hint="eastAsia" w:ascii="仿宋" w:hAnsi="仿宋" w:eastAsia="仿宋" w:cs="仿宋"/>
                <w:sz w:val="32"/>
                <w:szCs w:val="40"/>
                <w:lang w:eastAsia="zh-CN"/>
              </w:rPr>
              <w:t>张玉全</w:t>
            </w:r>
          </w:p>
        </w:tc>
        <w:tc>
          <w:tcPr>
            <w:tcW w:w="192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警戒善后组</w:t>
            </w:r>
          </w:p>
        </w:tc>
        <w:tc>
          <w:tcPr>
            <w:tcW w:w="1903"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13408177495</w:t>
            </w:r>
          </w:p>
          <w:p>
            <w:pPr>
              <w:jc w:val="center"/>
              <w:rPr>
                <w:lang w:val="en-US"/>
              </w:rPr>
            </w:pPr>
            <w:r>
              <w:rPr>
                <w:rFonts w:hint="eastAsia" w:ascii="仿宋_GB2312" w:hAnsi="仿宋_GB2312" w:eastAsia="仿宋_GB2312" w:cs="仿宋_GB2312"/>
                <w:sz w:val="32"/>
                <w:szCs w:val="32"/>
                <w:lang w:val="en-US" w:eastAsia="zh-CN"/>
              </w:rPr>
              <w:t>13438772219</w:t>
            </w:r>
          </w:p>
        </w:tc>
        <w:tc>
          <w:tcPr>
            <w:tcW w:w="1530" w:type="dxa"/>
            <w:vAlign w:val="center"/>
          </w:tcPr>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8T799</w:t>
            </w:r>
          </w:p>
          <w:p>
            <w:pPr>
              <w:jc w:val="center"/>
            </w:pPr>
          </w:p>
        </w:tc>
        <w:tc>
          <w:tcPr>
            <w:tcW w:w="1530" w:type="dxa"/>
            <w:vAlign w:val="center"/>
          </w:tcPr>
          <w:p>
            <w:pPr>
              <w:jc w:val="center"/>
            </w:pPr>
            <w:r>
              <w:rPr>
                <w:rFonts w:hint="eastAsia" w:ascii="仿宋_GB2312" w:hAnsi="仿宋_GB2312" w:eastAsia="仿宋_GB2312" w:cs="仿宋_GB2312"/>
                <w:sz w:val="32"/>
                <w:szCs w:val="32"/>
                <w:lang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波</w:t>
            </w:r>
          </w:p>
        </w:tc>
        <w:tc>
          <w:tcPr>
            <w:tcW w:w="192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警戒善后组</w:t>
            </w:r>
          </w:p>
        </w:tc>
        <w:tc>
          <w:tcPr>
            <w:tcW w:w="1903"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15775812423</w:t>
            </w:r>
          </w:p>
          <w:p>
            <w:pPr>
              <w:jc w:val="center"/>
            </w:pPr>
            <w:r>
              <w:rPr>
                <w:rFonts w:hint="eastAsia" w:ascii="仿宋_GB2312" w:hAnsi="仿宋_GB2312" w:eastAsia="仿宋_GB2312" w:cs="仿宋_GB2312"/>
                <w:sz w:val="32"/>
                <w:szCs w:val="32"/>
                <w:lang w:val="en-US" w:eastAsia="zh-CN"/>
              </w:rPr>
              <w:t>15228135610</w:t>
            </w:r>
          </w:p>
        </w:tc>
        <w:tc>
          <w:tcPr>
            <w:tcW w:w="1530" w:type="dxa"/>
            <w:vAlign w:val="center"/>
          </w:tcPr>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3T620</w:t>
            </w:r>
          </w:p>
          <w:p>
            <w:pPr>
              <w:jc w:val="center"/>
            </w:pPr>
          </w:p>
        </w:tc>
        <w:tc>
          <w:tcPr>
            <w:tcW w:w="1530" w:type="dxa"/>
            <w:vAlign w:val="center"/>
          </w:tcPr>
          <w:p>
            <w:pPr>
              <w:jc w:val="center"/>
            </w:pPr>
            <w:r>
              <w:rPr>
                <w:rFonts w:hint="eastAsia" w:ascii="仿宋_GB2312" w:hAnsi="仿宋_GB2312" w:eastAsia="仿宋_GB2312" w:cs="仿宋_GB2312"/>
                <w:sz w:val="32"/>
                <w:szCs w:val="32"/>
                <w:lang w:eastAsia="zh-CN"/>
              </w:rPr>
              <w:t>一级</w:t>
            </w:r>
          </w:p>
        </w:tc>
      </w:tr>
    </w:tbl>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pPr>
        <w:pStyle w:val="2"/>
        <w:snapToGrid w:val="0"/>
        <w:rPr>
          <w:rFonts w:ascii="仿宋_GB2312" w:eastAsia="仿宋_GB2312"/>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22C1B"/>
    <w:rsid w:val="4B32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2019-05-31T08:10:00Z</dcterms:created>
  <dc:creator>泡泡糖</dc:creator>
  <cp:lastModifiedBy>泡泡糖</cp:lastModifiedBy>
  <dcterms:modified xsi:type="dcterms:W3CDTF">2019-05-31T08:11:36Z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