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消防灭火预案</w:t>
      </w: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spacing w:line="300" w:lineRule="auto"/>
        <w:jc w:val="center"/>
        <w:rPr>
          <w:rFonts w:hint="eastAsia" w:cs="Tahoma"/>
          <w:sz w:val="48"/>
          <w:szCs w:val="48"/>
        </w:rPr>
      </w:pPr>
      <w:r>
        <w:rPr>
          <w:rFonts w:hint="eastAsia" w:cs="Tahoma"/>
          <w:sz w:val="48"/>
          <w:szCs w:val="48"/>
          <w:lang w:eastAsia="zh-CN"/>
        </w:rPr>
        <w:t>仪陇县新政镇天伟品尚</w:t>
      </w:r>
      <w:r>
        <w:rPr>
          <w:rFonts w:hint="eastAsia" w:cs="Tahoma"/>
          <w:sz w:val="48"/>
          <w:szCs w:val="48"/>
        </w:rPr>
        <w:t>汽车</w:t>
      </w:r>
      <w:r>
        <w:rPr>
          <w:rFonts w:hint="eastAsia" w:cs="Tahoma"/>
          <w:sz w:val="48"/>
          <w:szCs w:val="48"/>
          <w:lang w:eastAsia="zh-CN"/>
        </w:rPr>
        <w:t>美容中心</w:t>
      </w:r>
    </w:p>
    <w:p>
      <w:pPr>
        <w:spacing w:line="300" w:lineRule="auto"/>
        <w:jc w:val="center"/>
        <w:rPr>
          <w:rFonts w:hint="eastAsia" w:cs="Tahoma"/>
          <w:sz w:val="48"/>
          <w:szCs w:val="48"/>
        </w:rPr>
      </w:pPr>
    </w:p>
    <w:p>
      <w:pPr>
        <w:spacing w:line="300" w:lineRule="auto"/>
        <w:ind w:firstLine="240" w:firstLineChars="50"/>
        <w:rPr>
          <w:rFonts w:hint="eastAsia" w:cs="Tahoma"/>
          <w:sz w:val="48"/>
          <w:szCs w:val="48"/>
        </w:rPr>
      </w:pPr>
    </w:p>
    <w:p>
      <w:pPr>
        <w:spacing w:line="300" w:lineRule="auto"/>
        <w:jc w:val="center"/>
        <w:rPr>
          <w:rFonts w:hint="eastAsia" w:cs="Tahoma"/>
          <w:sz w:val="48"/>
          <w:szCs w:val="48"/>
        </w:rPr>
      </w:pPr>
      <w:r>
        <w:rPr>
          <w:rFonts w:hint="eastAsia" w:cs="Tahoma"/>
          <w:sz w:val="48"/>
          <w:szCs w:val="48"/>
        </w:rPr>
        <w:t>201</w:t>
      </w:r>
      <w:r>
        <w:rPr>
          <w:rFonts w:hint="eastAsia" w:cs="Tahoma"/>
          <w:sz w:val="48"/>
          <w:szCs w:val="48"/>
          <w:lang w:val="en-US" w:eastAsia="zh-CN"/>
        </w:rPr>
        <w:t>9</w:t>
      </w:r>
      <w:r>
        <w:rPr>
          <w:rFonts w:hint="eastAsia" w:cs="Tahoma"/>
          <w:sz w:val="48"/>
          <w:szCs w:val="48"/>
        </w:rPr>
        <w:t>年</w:t>
      </w:r>
      <w:r>
        <w:rPr>
          <w:rFonts w:hint="eastAsia" w:cs="Tahoma"/>
          <w:sz w:val="48"/>
          <w:szCs w:val="48"/>
          <w:lang w:val="en-US" w:eastAsia="zh-CN"/>
        </w:rPr>
        <w:t>4</w:t>
      </w:r>
      <w:r>
        <w:rPr>
          <w:rFonts w:hint="eastAsia" w:cs="Tahoma"/>
          <w:sz w:val="48"/>
          <w:szCs w:val="48"/>
        </w:rPr>
        <w:t>月</w:t>
      </w:r>
      <w:r>
        <w:rPr>
          <w:rFonts w:hint="eastAsia" w:cs="Tahoma"/>
          <w:sz w:val="48"/>
          <w:szCs w:val="48"/>
          <w:lang w:val="en-US" w:eastAsia="zh-CN"/>
        </w:rPr>
        <w:t>27</w:t>
      </w:r>
      <w:r>
        <w:rPr>
          <w:rFonts w:hint="eastAsia" w:cs="Tahoma"/>
          <w:sz w:val="48"/>
          <w:szCs w:val="48"/>
        </w:rPr>
        <w:t>日</w:t>
      </w:r>
    </w:p>
    <w:p>
      <w:pPr>
        <w:spacing w:line="300" w:lineRule="auto"/>
        <w:jc w:val="center"/>
        <w:rPr>
          <w:rFonts w:hint="eastAsia" w:cs="Tahoma"/>
          <w:sz w:val="36"/>
          <w:szCs w:val="36"/>
        </w:rPr>
      </w:pPr>
    </w:p>
    <w:p>
      <w:pPr>
        <w:spacing w:line="300" w:lineRule="auto"/>
        <w:jc w:val="center"/>
        <w:rPr>
          <w:rFonts w:hint="eastAsia" w:cs="Tahoma"/>
          <w:sz w:val="44"/>
          <w:szCs w:val="44"/>
        </w:rPr>
      </w:pPr>
      <w:r>
        <w:rPr>
          <w:rFonts w:hint="eastAsia" w:cs="Tahoma"/>
          <w:sz w:val="44"/>
          <w:szCs w:val="44"/>
        </w:rPr>
        <w:t>管理人：</w:t>
      </w:r>
      <w:r>
        <w:rPr>
          <w:rFonts w:hint="eastAsia" w:cs="Tahoma"/>
          <w:sz w:val="44"/>
          <w:szCs w:val="44"/>
          <w:lang w:eastAsia="zh-CN"/>
        </w:rPr>
        <w:t>黎家龙</w:t>
      </w: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为贯彻“预防为主，防消结合”的方针，根据《消防法》和《安全生产法》的有关规定，结合本公司的实际情况，为有秩序迅速调集企业员工和企业的消防设备、能有效的应付可能发生的火灾事故、达到及时控制火势蔓延，迅速扑灭火灾，最大限度的减少损失，本着“初期火灾以自救为主、外援为辅”的原则，制定本计划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组织机构及人员分工、职责：</w:t>
      </w:r>
    </w:p>
    <w:p>
      <w:pPr>
        <w:numPr>
          <w:ilvl w:val="0"/>
          <w:numId w:val="2"/>
        </w:numPr>
        <w:ind w:left="28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总指挥：黎家龙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职责：在火灾发生时，负责公司灭火组织的指挥，人员的协调、物资的调配和外援力量工作的布置。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（注：当火灾突发，负责人因事不在岗位时，由车间主管代行其职责。）</w:t>
      </w:r>
    </w:p>
    <w:p>
      <w:pPr>
        <w:numPr>
          <w:ilvl w:val="0"/>
          <w:numId w:val="2"/>
        </w:numPr>
        <w:ind w:left="28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灭火组：潘海军、张彦、龙凤君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职责：在灭火现场总指挥的指挥下，负责火场的灭火。灭火组全体人员在灭火现场一定要听从指挥员的指挥，坚持“救人重于救火，先控制，后扑灭”的原则，贯彻“速战速决，集中力量歼灭战”的思想。</w:t>
      </w:r>
    </w:p>
    <w:p>
      <w:pPr>
        <w:numPr>
          <w:ilvl w:val="0"/>
          <w:numId w:val="2"/>
        </w:numPr>
        <w:ind w:left="28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抢救组：任强、邓燕梅</w:t>
      </w:r>
    </w:p>
    <w:p>
      <w:pPr>
        <w:numPr>
          <w:ilvl w:val="0"/>
          <w:numId w:val="0"/>
        </w:numPr>
        <w:ind w:left="280"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职责：负责在火灾发生时，抢救可能抢出的物资，并对伤员进行救护。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4、通讯联络组：鲜友琴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职责：负责在火灾发生时保障通讯联络的畅通。负责向上级报告，向消防部门报警，同时负责指挥员命令的传达及外援力量的接待工作。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5、后勤保障组：程俊、李国峰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职责：负责向火场运送灭火器材，调动运输工具，切断电源，关闭阀门，并同时负责灭火人员的后勤保障工作。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火灾的扑救</w:t>
      </w:r>
    </w:p>
    <w:p>
      <w:pPr>
        <w:numPr>
          <w:ilvl w:val="0"/>
          <w:numId w:val="3"/>
        </w:numPr>
        <w:ind w:left="28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报警信号的规定。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A报警器联系报警五分钟。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B在特殊情况下，可电话报警或喊火警。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当发生火灾时，当事人应迅速利用就近报警。负责通讯联络组的成员应迅速判明火灾发生的区域，报告指挥员，电话报火警，并上报公司。应人人牢记火警电话“119”，并保证企业电话畅通。</w:t>
      </w:r>
    </w:p>
    <w:p>
      <w:pPr>
        <w:numPr>
          <w:ilvl w:val="0"/>
          <w:numId w:val="3"/>
        </w:numPr>
        <w:ind w:left="28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组织方法及分工。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接到火灾警报后，指挥员应冷静沉着，首次组织抢救组人员迅速准确地弄清火灾区域和部位，了解燃烧的物质，火灾的大小，然后根据掌握的情况：分析判断调动力量配置灭火器，下达灭火指令。各小组应根据指挥员指令和自己担负的职责，迅速准确、有序不乱的展开工作。</w:t>
      </w:r>
    </w:p>
    <w:p>
      <w:pPr>
        <w:numPr>
          <w:ilvl w:val="0"/>
          <w:numId w:val="3"/>
        </w:numPr>
        <w:ind w:left="28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外援力量的组织协调。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有外援力量到达后，通讯联络组应负责接待工作，应弄清外援力量的人数，是否携带灭火器具，携带何种灭火器具，是否有灭火战斗的经验等等情况。然后报告总指挥，由总指挥布置其工作。现场全体抢险人员一定要听从现场指挥员的命令，统一调配。</w:t>
      </w:r>
    </w:p>
    <w:p>
      <w:pPr>
        <w:numPr>
          <w:ilvl w:val="0"/>
          <w:numId w:val="3"/>
        </w:numPr>
        <w:ind w:left="28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各种具体火灾的扑救方法。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【电器火灾的扑救】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发生电器火灾时，首先应切断电源，然后用二氧化碳灭火器或干粉灭火器扑灭电器火灾。严禁用泡沫灭火器或水、包括湿被等进行灭火。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 w:eastAsia="宋体" w:asciiTheme="minorHAnsi" w:hAnsiTheme="minorHAnsi" w:cstheme="minorHAnsi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当暂时无法切断电源时，灭火者应身着耐火并绝缘的鞋靴、服装，防止触电。然后用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CO₂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灭火器或干粉灭火器直接向电器着火源喷射灭火剂灭火，并应尽快设法切断电源，然后全面灭火。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【人体油火的扑救】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跑离公司作业现场，就地滚，其他人用土或用衣服抽打灭火。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【公司大面积着火的扑救】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公司离城区较远，一旦发生火灾，要以自救为主。尽可能把火灾控制在初起阶段，但一旦火灾面积较大。很难扑救时，应采取以下程序扑救：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A向当地消防部门报警（报警电话119）。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B指挥车辆迅速撤离。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C由总指挥组织在场人员利用现有消防器材扑灭火，最大限度地防止火势蔓延。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D消防车一到，立即配合消防队按预定方案投入灭火战斗。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邻近单位失火时的防卫。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临近单位或公路上发生火灾时，应停止营业，立即报警，保持冷静，并报告主管人员。负责人应迅速动员在场人员，做好准备，根据火灾特点与风向等不同情况，组织公司人员，调配灭火设备，划定警戒线，按预定方案进行防卫。</w:t>
      </w:r>
    </w:p>
    <w:p>
      <w:pPr>
        <w:numPr>
          <w:ilvl w:val="0"/>
          <w:numId w:val="0"/>
        </w:numPr>
        <w:ind w:left="28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经判断分析火灾有可能危及本公司时，切断电源；同时请点、集中灭火器材，将它们布置摆放在重点方向、部位上，公司内人员也相对集中做好临战准备；在确保公司安全的情况下，全力支援临近单位或邻居灭火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灭火注意事项</w:t>
      </w:r>
    </w:p>
    <w:p>
      <w:pPr>
        <w:numPr>
          <w:ilvl w:val="0"/>
          <w:numId w:val="4"/>
        </w:numPr>
        <w:ind w:left="28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发生火情后，各部门及员工应立即停止作业，按照分工及主要任务开展火灾扑救工作。</w:t>
      </w:r>
    </w:p>
    <w:p>
      <w:pPr>
        <w:numPr>
          <w:ilvl w:val="0"/>
          <w:numId w:val="4"/>
        </w:numPr>
        <w:ind w:left="28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向有关部门报告、救援时，应说明单位、火情、地址、燃烧物质、报警人姓名。</w:t>
      </w:r>
    </w:p>
    <w:p>
      <w:pPr>
        <w:numPr>
          <w:ilvl w:val="0"/>
          <w:numId w:val="4"/>
        </w:numPr>
        <w:ind w:left="28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灭火战斗中一定要贯彻“速战速决”的思想，坚持“救人重于救火，先控制，后扑火”的原则。</w:t>
      </w:r>
    </w:p>
    <w:p>
      <w:pPr>
        <w:numPr>
          <w:ilvl w:val="0"/>
          <w:numId w:val="4"/>
        </w:numPr>
        <w:ind w:left="28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火灾现场。各小组应各司其职，听从命令。先侦查火情、火源位置、燃烧物质、火势蔓延的方向。是否有人员受到火势的威胁，如有弄清人员的位置、人数，研究出抢救的通道、方法。判断有无爆炸、毒害、触电或房屋倒塌等危险。火势是否威胁重要的物资、设备、档案资料等。弄清建筑物的构造特点及相关情况。火情侦查应不少于两人，在此过程中应特别注意人身安全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灭火后的情况处理</w:t>
      </w:r>
    </w:p>
    <w:p>
      <w:pPr>
        <w:numPr>
          <w:ilvl w:val="0"/>
          <w:numId w:val="5"/>
        </w:numPr>
        <w:ind w:left="28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清理现场，清楚残火，防止复燃，临时划定危险区域，并派人对现场进行监控。</w:t>
      </w:r>
    </w:p>
    <w:p>
      <w:pPr>
        <w:numPr>
          <w:ilvl w:val="0"/>
          <w:numId w:val="5"/>
        </w:numPr>
        <w:ind w:left="28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公司进行讲评，总结经验，吸取教训。</w:t>
      </w:r>
    </w:p>
    <w:p>
      <w:pPr>
        <w:numPr>
          <w:ilvl w:val="0"/>
          <w:numId w:val="5"/>
        </w:numPr>
        <w:ind w:left="28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分析事故原因，写出材料上报有关部门。</w:t>
      </w:r>
    </w:p>
    <w:p>
      <w:pPr>
        <w:numPr>
          <w:ilvl w:val="0"/>
          <w:numId w:val="5"/>
        </w:numPr>
        <w:ind w:left="28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根据有关规定对责任人进行处罚。</w:t>
      </w:r>
    </w:p>
    <w:p>
      <w:pPr>
        <w:numPr>
          <w:ilvl w:val="0"/>
          <w:numId w:val="5"/>
        </w:numPr>
        <w:ind w:left="28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根据灭火战斗情况适时修改灭火计划。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其他</w:t>
      </w:r>
    </w:p>
    <w:p>
      <w:pPr>
        <w:numPr>
          <w:ilvl w:val="0"/>
          <w:numId w:val="6"/>
        </w:numPr>
        <w:ind w:left="28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加强消防预案的学习和演练。公司人员要掌握初期火灾的扑救方法，熟悉人员分工和各自主要任务，定期进行演练，使公司员工都能达到“四懂”、“四会”的要求，力争使火灾损失减少到最低程度。</w:t>
      </w:r>
    </w:p>
    <w:p>
      <w:pPr>
        <w:numPr>
          <w:ilvl w:val="0"/>
          <w:numId w:val="6"/>
        </w:numPr>
        <w:ind w:left="28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加强消防器材的管理。认真落实消防器材管理制度，加强定期维护保养，确保消防器材始终处于良好状态。</w:t>
      </w:r>
    </w:p>
    <w:p>
      <w:pPr>
        <w:numPr>
          <w:ilvl w:val="0"/>
          <w:numId w:val="6"/>
        </w:numPr>
        <w:ind w:left="28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加强明火管理。认真执行明火管理要求，加大监督检查，确保管理制度落到实处。</w:t>
      </w:r>
    </w:p>
    <w:p>
      <w:pPr>
        <w:numPr>
          <w:ilvl w:val="0"/>
          <w:numId w:val="0"/>
        </w:numPr>
        <w:ind w:left="280"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D1AEFB"/>
    <w:multiLevelType w:val="singleLevel"/>
    <w:tmpl w:val="A5D1AEFB"/>
    <w:lvl w:ilvl="0" w:tentative="0">
      <w:start w:val="1"/>
      <w:numFmt w:val="decimal"/>
      <w:suff w:val="nothing"/>
      <w:lvlText w:val="%1、"/>
      <w:lvlJc w:val="left"/>
      <w:pPr>
        <w:ind w:left="280" w:leftChars="0" w:firstLine="0" w:firstLineChars="0"/>
      </w:pPr>
    </w:lvl>
  </w:abstractNum>
  <w:abstractNum w:abstractNumId="1">
    <w:nsid w:val="CD641170"/>
    <w:multiLevelType w:val="singleLevel"/>
    <w:tmpl w:val="CD641170"/>
    <w:lvl w:ilvl="0" w:tentative="0">
      <w:start w:val="1"/>
      <w:numFmt w:val="decimal"/>
      <w:suff w:val="nothing"/>
      <w:lvlText w:val="%1、"/>
      <w:lvlJc w:val="left"/>
      <w:pPr>
        <w:ind w:left="280" w:leftChars="0" w:firstLine="0" w:firstLineChars="0"/>
      </w:pPr>
    </w:lvl>
  </w:abstractNum>
  <w:abstractNum w:abstractNumId="2">
    <w:nsid w:val="185B1E8B"/>
    <w:multiLevelType w:val="singleLevel"/>
    <w:tmpl w:val="185B1E8B"/>
    <w:lvl w:ilvl="0" w:tentative="0">
      <w:start w:val="1"/>
      <w:numFmt w:val="decimal"/>
      <w:suff w:val="nothing"/>
      <w:lvlText w:val="%1、"/>
      <w:lvlJc w:val="left"/>
      <w:pPr>
        <w:ind w:left="280" w:leftChars="0" w:firstLine="0" w:firstLineChars="0"/>
      </w:pPr>
    </w:lvl>
  </w:abstractNum>
  <w:abstractNum w:abstractNumId="3">
    <w:nsid w:val="35E4D10E"/>
    <w:multiLevelType w:val="singleLevel"/>
    <w:tmpl w:val="35E4D10E"/>
    <w:lvl w:ilvl="0" w:tentative="0">
      <w:start w:val="1"/>
      <w:numFmt w:val="decimal"/>
      <w:suff w:val="nothing"/>
      <w:lvlText w:val="%1、"/>
      <w:lvlJc w:val="left"/>
      <w:pPr>
        <w:ind w:left="280" w:leftChars="0" w:firstLine="0" w:firstLineChars="0"/>
      </w:pPr>
    </w:lvl>
  </w:abstractNum>
  <w:abstractNum w:abstractNumId="4">
    <w:nsid w:val="38F3F954"/>
    <w:multiLevelType w:val="singleLevel"/>
    <w:tmpl w:val="38F3F9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80B8317"/>
    <w:multiLevelType w:val="singleLevel"/>
    <w:tmpl w:val="580B8317"/>
    <w:lvl w:ilvl="0" w:tentative="0">
      <w:start w:val="1"/>
      <w:numFmt w:val="decimal"/>
      <w:suff w:val="nothing"/>
      <w:lvlText w:val="%1、"/>
      <w:lvlJc w:val="left"/>
      <w:pPr>
        <w:ind w:left="280" w:leftChars="0" w:firstLine="0" w:firstLineChars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D415A"/>
    <w:rsid w:val="62CC3CFE"/>
    <w:rsid w:val="6AAD7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冖</cp:lastModifiedBy>
  <dcterms:modified xsi:type="dcterms:W3CDTF">2019-04-30T08:06:40Z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