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21"/>
        </w:rPr>
      </w:pPr>
      <w:r>
        <w:rPr>
          <w:rFonts w:hint="eastAsia" w:ascii="仿宋_GB2312" w:hAnsi="仿宋_GB2312" w:eastAsia="仿宋_GB2312" w:cs="仿宋_GB2312"/>
          <w:b/>
          <w:bCs/>
          <w:sz w:val="44"/>
          <w:szCs w:val="21"/>
        </w:rPr>
        <w:t>仪陇</w:t>
      </w:r>
      <w:r>
        <w:rPr>
          <w:rFonts w:hint="eastAsia" w:ascii="仿宋_GB2312" w:hAnsi="仿宋_GB2312" w:eastAsia="仿宋_GB2312" w:cs="仿宋_GB2312"/>
          <w:b/>
          <w:bCs/>
          <w:sz w:val="44"/>
          <w:szCs w:val="21"/>
          <w:lang w:eastAsia="zh-CN"/>
        </w:rPr>
        <w:t>县迪盛</w:t>
      </w:r>
      <w:r>
        <w:rPr>
          <w:rFonts w:hint="eastAsia" w:ascii="仿宋_GB2312" w:hAnsi="仿宋_GB2312" w:eastAsia="仿宋_GB2312" w:cs="仿宋_GB2312"/>
          <w:b/>
          <w:bCs/>
          <w:sz w:val="44"/>
          <w:szCs w:val="21"/>
        </w:rPr>
        <w:t>出租汽车有限公司</w:t>
      </w:r>
    </w:p>
    <w:p>
      <w:pPr>
        <w:spacing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防汛</w:t>
      </w:r>
      <w:r>
        <w:rPr>
          <w:rFonts w:hint="eastAsia" w:ascii="仿宋_GB2312" w:hAnsi="仿宋_GB2312" w:eastAsia="仿宋_GB2312" w:cs="仿宋_GB2312"/>
          <w:b/>
          <w:bCs/>
          <w:sz w:val="44"/>
          <w:szCs w:val="44"/>
          <w:lang w:eastAsia="zh-CN"/>
        </w:rPr>
        <w:t>应急</w:t>
      </w:r>
      <w:r>
        <w:rPr>
          <w:rFonts w:hint="eastAsia" w:ascii="仿宋_GB2312" w:hAnsi="仿宋_GB2312" w:eastAsia="仿宋_GB2312" w:cs="仿宋_GB2312"/>
          <w:b/>
          <w:bCs/>
          <w:sz w:val="44"/>
          <w:szCs w:val="44"/>
        </w:rPr>
        <w:t>预案</w:t>
      </w:r>
    </w:p>
    <w:p>
      <w:pPr>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为进一步加强我司道路运输防汛应急工作的开展，提升应急救援快速反应能力，保证及时处置突发事件，把灾害损失降低到最低最小程度。根据国家有关防汛工作法律法规和省、市、县防汛工作要求，以及仪陇县道路运输管理局相关安排与部署</w:t>
      </w:r>
      <w:r>
        <w:rPr>
          <w:rFonts w:hint="eastAsia" w:ascii="仿宋_GB2312" w:eastAsia="仿宋_GB2312"/>
          <w:sz w:val="32"/>
          <w:szCs w:val="32"/>
          <w:lang w:eastAsia="zh-CN"/>
        </w:rPr>
        <w:t>，结合公司实际，制定本预案。</w:t>
      </w:r>
    </w:p>
    <w:p>
      <w:pPr>
        <w:numPr>
          <w:ilvl w:val="0"/>
          <w:numId w:val="0"/>
        </w:numPr>
        <w:ind w:left="64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一、指导思想</w:t>
      </w:r>
    </w:p>
    <w:p>
      <w:pPr>
        <w:numPr>
          <w:ilvl w:val="0"/>
          <w:numId w:val="0"/>
        </w:numPr>
        <w:ind w:left="64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以党的十八大、十九大系列会议精神为统领，以“立足</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防洪抗汛为重点，消除麻痹思想和侥幸心理，扎扎实实做好防汛应急运输各项准备工作，确保日常营运安全稳定。</w:t>
      </w:r>
    </w:p>
    <w:p>
      <w:pPr>
        <w:numPr>
          <w:ilvl w:val="0"/>
          <w:numId w:val="1"/>
        </w:numPr>
        <w:ind w:left="800" w:leftChars="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工作方针</w:t>
      </w:r>
    </w:p>
    <w:p>
      <w:pPr>
        <w:numPr>
          <w:ilvl w:val="0"/>
          <w:numId w:val="0"/>
        </w:numPr>
        <w:ind w:left="80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按照“安全第一、常备不懈、防抗结合、全力抢险”</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的工作思路，和防汛应急运输的要求，认真查找防汛工作中和薄弱环节，解决突出问题，加大防汛工作经费投入，落实防汛抢险队伍、物资及车辆，确保安全度汛。</w:t>
      </w:r>
    </w:p>
    <w:p>
      <w:pPr>
        <w:numPr>
          <w:ilvl w:val="0"/>
          <w:numId w:val="1"/>
        </w:numPr>
        <w:ind w:left="800" w:leftChars="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工作原则</w:t>
      </w:r>
    </w:p>
    <w:p>
      <w:pPr>
        <w:numPr>
          <w:ilvl w:val="0"/>
          <w:numId w:val="2"/>
        </w:numPr>
        <w:ind w:left="80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坚持以人为本的原则。以保障人民群众生命财产安</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全为出发点和落脚点，最大程度减少洪涝灾害造成的人员伤亡和财产损失。</w:t>
      </w:r>
    </w:p>
    <w:p>
      <w:pPr>
        <w:numPr>
          <w:ilvl w:val="0"/>
          <w:numId w:val="2"/>
        </w:numPr>
        <w:ind w:left="800" w:leftChars="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坚持有备无患的原则。提前做好汛期防汛抢险工作</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安排，准备好应急车辆和其它防汛物质，确保有备无患。</w:t>
      </w:r>
    </w:p>
    <w:p>
      <w:pPr>
        <w:numPr>
          <w:ilvl w:val="0"/>
          <w:numId w:val="2"/>
        </w:numPr>
        <w:ind w:left="800" w:leftChars="0" w:firstLine="0" w:firstLine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坚持快速高效的原则。在出现险情时，相关人员必</w:t>
      </w:r>
    </w:p>
    <w:p>
      <w:pPr>
        <w:numPr>
          <w:ilvl w:val="0"/>
          <w:numId w:val="0"/>
        </w:num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须快速反应，及时高效开展抢险工作，最大限度减少汛期灾害给人民群众生命安全带来的危害。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eastAsia="仿宋_GB2312"/>
          <w:sz w:val="32"/>
          <w:szCs w:val="32"/>
          <w:lang w:val="en-US" w:eastAsia="zh-CN"/>
        </w:rPr>
        <w:t>四、</w:t>
      </w:r>
      <w:r>
        <w:rPr>
          <w:rFonts w:hint="eastAsia" w:ascii="仿宋_GB2312" w:hAnsi="仿宋_GB2312" w:eastAsia="仿宋_GB2312" w:cs="仿宋_GB2312"/>
          <w:sz w:val="32"/>
          <w:szCs w:val="32"/>
        </w:rPr>
        <w:t>汛期应急组织机构</w:t>
      </w:r>
      <w:r>
        <w:rPr>
          <w:rFonts w:hint="eastAsia" w:ascii="仿宋_GB2312" w:hAnsi="仿宋_GB2312" w:eastAsia="仿宋_GB2312" w:cs="仿宋_GB2312"/>
          <w:sz w:val="32"/>
          <w:szCs w:val="32"/>
          <w:lang w:eastAsia="zh-CN"/>
        </w:rPr>
        <w:t>及职责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为切实</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汛期</w:t>
      </w:r>
      <w:r>
        <w:rPr>
          <w:rFonts w:hint="eastAsia" w:ascii="仿宋_GB2312" w:hAnsi="仿宋_GB2312" w:eastAsia="仿宋_GB2312" w:cs="仿宋_GB2312"/>
          <w:sz w:val="32"/>
          <w:szCs w:val="32"/>
          <w:lang w:eastAsia="zh-CN"/>
        </w:rPr>
        <w:t>防汛应急运输工作组织领导，</w:t>
      </w:r>
      <w:r>
        <w:rPr>
          <w:rFonts w:hint="eastAsia" w:ascii="仿宋_GB2312" w:hAnsi="仿宋_GB2312" w:eastAsia="仿宋_GB2312" w:cs="仿宋_GB2312"/>
          <w:sz w:val="32"/>
          <w:szCs w:val="32"/>
        </w:rPr>
        <w:t>结合我司实际，</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汛期</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领导小组下设办公室、抢险救灾小组、警戒联络小组、支援保障小组和</w:t>
      </w:r>
      <w:r>
        <w:rPr>
          <w:rFonts w:hint="eastAsia" w:ascii="仿宋_GB2312" w:hAnsi="仿宋_GB2312" w:eastAsia="仿宋_GB2312" w:cs="仿宋_GB2312"/>
          <w:sz w:val="32"/>
          <w:szCs w:val="32"/>
        </w:rPr>
        <w:t>防汛应急抢险</w:t>
      </w:r>
      <w:r>
        <w:rPr>
          <w:rFonts w:hint="eastAsia" w:ascii="仿宋_GB2312" w:hAnsi="仿宋_GB2312" w:eastAsia="仿宋_GB2312" w:cs="仿宋_GB2312"/>
          <w:sz w:val="32"/>
          <w:szCs w:val="32"/>
          <w:lang w:eastAsia="zh-CN"/>
        </w:rPr>
        <w:t>队伍及</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、防汛工作领导小组</w:t>
      </w:r>
    </w:p>
    <w:p>
      <w:pPr>
        <w:keepNext w:val="0"/>
        <w:keepLines w:val="0"/>
        <w:pageBreakBefore w:val="0"/>
        <w:kinsoku/>
        <w:wordWrap/>
        <w:overflowPunct/>
        <w:topLinePunct w:val="0"/>
        <w:autoSpaceDE/>
        <w:autoSpaceDN/>
        <w:bidi w:val="0"/>
        <w:adjustRightInd/>
        <w:snapToGrid/>
        <w:spacing w:line="240" w:lineRule="auto"/>
        <w:ind w:firstLine="1280" w:firstLine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　长：林尉巍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18990866999</w:t>
      </w:r>
    </w:p>
    <w:p>
      <w:pPr>
        <w:keepNext w:val="0"/>
        <w:keepLines w:val="0"/>
        <w:pageBreakBefore w:val="0"/>
        <w:kinsoku/>
        <w:wordWrap/>
        <w:overflowPunct/>
        <w:topLinePunct w:val="0"/>
        <w:autoSpaceDE/>
        <w:autoSpaceDN/>
        <w:bidi w:val="0"/>
        <w:adjustRightInd/>
        <w:snapToGrid/>
        <w:spacing w:line="240" w:lineRule="auto"/>
        <w:ind w:firstLine="1280" w:firstLine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副组长：张筱明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 xml:space="preserve">18990778967  </w:t>
      </w:r>
    </w:p>
    <w:p>
      <w:pPr>
        <w:keepNext w:val="0"/>
        <w:keepLines w:val="0"/>
        <w:pageBreakBefore w:val="0"/>
        <w:kinsoku/>
        <w:wordWrap/>
        <w:overflowPunct/>
        <w:topLinePunct w:val="0"/>
        <w:autoSpaceDE/>
        <w:autoSpaceDN/>
        <w:bidi w:val="0"/>
        <w:adjustRightInd/>
        <w:snapToGrid/>
        <w:spacing w:line="240" w:lineRule="auto"/>
        <w:ind w:firstLine="1280" w:firstLine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刘宣佑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color w:val="000000"/>
          <w:kern w:val="0"/>
          <w:sz w:val="32"/>
          <w:szCs w:val="32"/>
          <w:lang w:val="en-US" w:eastAsia="zh-CN"/>
        </w:rPr>
        <w:t>18990777799</w:t>
      </w:r>
    </w:p>
    <w:p>
      <w:pPr>
        <w:keepNext w:val="0"/>
        <w:keepLines w:val="0"/>
        <w:pageBreakBefore w:val="0"/>
        <w:kinsoku/>
        <w:wordWrap/>
        <w:overflowPunct/>
        <w:topLinePunct w:val="0"/>
        <w:autoSpaceDE/>
        <w:autoSpaceDN/>
        <w:bidi w:val="0"/>
        <w:adjustRightInd/>
        <w:snapToGrid/>
        <w:spacing w:line="240" w:lineRule="auto"/>
        <w:ind w:firstLine="2560" w:firstLineChars="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228260077</w:t>
      </w:r>
    </w:p>
    <w:p>
      <w:pPr>
        <w:keepNext w:val="0"/>
        <w:keepLines w:val="0"/>
        <w:pageBreakBefore w:val="0"/>
        <w:kinsoku/>
        <w:wordWrap/>
        <w:overflowPunct/>
        <w:topLinePunct w:val="0"/>
        <w:autoSpaceDE/>
        <w:autoSpaceDN/>
        <w:bidi w:val="0"/>
        <w:adjustRightInd/>
        <w:snapToGrid/>
        <w:spacing w:line="240" w:lineRule="auto"/>
        <w:ind w:firstLine="2560" w:firstLineChars="8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李根琴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13890767672</w:t>
      </w:r>
    </w:p>
    <w:p>
      <w:pPr>
        <w:keepNext w:val="0"/>
        <w:keepLines w:val="0"/>
        <w:pageBreakBefore w:val="0"/>
        <w:kinsoku/>
        <w:wordWrap/>
        <w:overflowPunct/>
        <w:topLinePunct w:val="0"/>
        <w:autoSpaceDE/>
        <w:autoSpaceDN/>
        <w:bidi w:val="0"/>
        <w:adjustRightInd/>
        <w:snapToGrid/>
        <w:spacing w:line="240" w:lineRule="auto"/>
        <w:ind w:firstLine="2560" w:firstLineChars="8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18781767555</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王  勇      电话：15328444700</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李兴胜      电话：</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5387642529</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防汛工作领导小组职责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制定汛期道路运输突发事件应急防范与处置的具体措施；在汛期突发事件发生时，统一指挥，调度和协调汛期应急车辆参与应急处置工作；统一调配防汛应急经费的使用；指导抢险救灾工作；必要时请求上级应急机构实施应急增援。</w:t>
      </w:r>
    </w:p>
    <w:p>
      <w:pPr>
        <w:keepNext w:val="0"/>
        <w:keepLines w:val="0"/>
        <w:pageBreakBefore w:val="0"/>
        <w:kinsoku/>
        <w:wordWrap/>
        <w:overflowPunct/>
        <w:topLinePunct w:val="0"/>
        <w:autoSpaceDE/>
        <w:autoSpaceDN/>
        <w:bidi w:val="0"/>
        <w:adjustRightInd/>
        <w:snapToGrid/>
        <w:spacing w:line="240" w:lineRule="auto"/>
        <w:ind w:left="-735" w:leftChars="-350" w:firstLine="1280" w:firstLine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、防汛工作领导小组办公室职责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防汛工作领导小组办公司设在本司安全科，由公司经理林尉巍担任</w:t>
      </w:r>
      <w:r>
        <w:rPr>
          <w:rFonts w:hint="eastAsia" w:ascii="仿宋_GB2312" w:hAnsi="仿宋_GB2312" w:eastAsia="仿宋_GB2312" w:cs="仿宋_GB2312"/>
          <w:sz w:val="32"/>
          <w:szCs w:val="32"/>
          <w:lang w:eastAsia="zh-CN"/>
        </w:rPr>
        <w:t>组长，负责汛期全面工作的开展与落实</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防汛办职责：履行值守应急、信息汇总、信息上报和综合协调职能；组织编制、修订本司年度防汛应急预案；指导和监督检查防汛应急预案的编制、修订和防汛处置措施的落实及实施；督促检查本司防汛应急组织机构和队伍建设。</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4、抢险救灾小组：负责配合专业抢险救援人员做好现场伤员抢救、转移工作。</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5、警戒联络小组：负责加强与当地抢险救援部门和公司内部的联系并维护好现场秩序，守护救灾物品。</w:t>
      </w:r>
    </w:p>
    <w:p>
      <w:pPr>
        <w:keepNext w:val="0"/>
        <w:keepLines w:val="0"/>
        <w:pageBreakBefore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6、支援保障小组：负责转移伤员，供应抢险救灾物质及其他后勤保障工作。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防汛应急抢险队</w:t>
      </w:r>
      <w:r>
        <w:rPr>
          <w:rFonts w:hint="eastAsia" w:ascii="仿宋_GB2312" w:hAnsi="仿宋_GB2312" w:eastAsia="仿宋_GB2312" w:cs="仿宋_GB2312"/>
          <w:sz w:val="32"/>
          <w:szCs w:val="32"/>
          <w:lang w:eastAsia="zh-CN"/>
        </w:rPr>
        <w:t>伍及车队：负责现场救援人员和物质的接送。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二、指挥程序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领导小组在接到汛期事故，按照严重程度影响范围等因素采取以下措施：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、领导小组组长在接到汛期事故后，立即</w:t>
      </w:r>
      <w:r>
        <w:rPr>
          <w:rFonts w:hint="eastAsia" w:ascii="仿宋_GB2312" w:hAnsi="仿宋_GB2312" w:eastAsia="仿宋_GB2312" w:cs="仿宋_GB2312"/>
          <w:sz w:val="32"/>
          <w:szCs w:val="32"/>
          <w:lang w:eastAsia="zh-CN"/>
        </w:rPr>
        <w:t>防汛应急预</w:t>
      </w:r>
      <w:r>
        <w:rPr>
          <w:rFonts w:hint="eastAsia" w:ascii="仿宋_GB2312" w:hAnsi="仿宋_GB2312" w:eastAsia="仿宋_GB2312" w:cs="仿宋_GB2312"/>
          <w:sz w:val="32"/>
          <w:szCs w:val="32"/>
        </w:rPr>
        <w:t>案，并及时向上级主管部门报告。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、立即通知副组长及</w:t>
      </w:r>
      <w:r>
        <w:rPr>
          <w:rFonts w:hint="eastAsia" w:ascii="仿宋_GB2312" w:hAnsi="仿宋_GB2312" w:eastAsia="仿宋_GB2312" w:cs="仿宋_GB2312"/>
          <w:sz w:val="32"/>
          <w:szCs w:val="32"/>
          <w:lang w:eastAsia="zh-CN"/>
        </w:rPr>
        <w:t>各领导小组</w:t>
      </w:r>
      <w:r>
        <w:rPr>
          <w:rFonts w:hint="eastAsia" w:ascii="仿宋_GB2312" w:hAnsi="仿宋_GB2312" w:eastAsia="仿宋_GB2312" w:cs="仿宋_GB2312"/>
          <w:sz w:val="32"/>
          <w:szCs w:val="32"/>
        </w:rPr>
        <w:t>成员迅速赶往现场，</w:t>
      </w:r>
      <w:r>
        <w:rPr>
          <w:rFonts w:hint="eastAsia" w:ascii="仿宋_GB2312" w:hAnsi="仿宋_GB2312" w:eastAsia="仿宋_GB2312" w:cs="仿宋_GB2312"/>
          <w:sz w:val="32"/>
          <w:szCs w:val="32"/>
          <w:lang w:eastAsia="zh-CN"/>
        </w:rPr>
        <w:t>及时开展</w:t>
      </w:r>
      <w:r>
        <w:rPr>
          <w:rFonts w:hint="eastAsia" w:ascii="仿宋_GB2312" w:hAnsi="仿宋_GB2312" w:eastAsia="仿宋_GB2312" w:cs="仿宋_GB2312"/>
          <w:sz w:val="32"/>
          <w:szCs w:val="32"/>
        </w:rPr>
        <w:t>抢救伤员、物资</w:t>
      </w:r>
      <w:r>
        <w:rPr>
          <w:rFonts w:hint="eastAsia" w:ascii="仿宋_GB2312" w:hAnsi="仿宋_GB2312" w:eastAsia="仿宋_GB2312" w:cs="仿宋_GB2312"/>
          <w:sz w:val="32"/>
          <w:szCs w:val="32"/>
          <w:lang w:eastAsia="zh-CN"/>
        </w:rPr>
        <w:t>和维护现场秩序等救援工作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、立即调度防汛应急</w:t>
      </w:r>
      <w:r>
        <w:rPr>
          <w:rFonts w:hint="eastAsia" w:ascii="仿宋_GB2312" w:hAnsi="仿宋_GB2312" w:eastAsia="仿宋_GB2312" w:cs="仿宋_GB2312"/>
          <w:sz w:val="32"/>
          <w:szCs w:val="32"/>
          <w:lang w:eastAsia="zh-CN"/>
        </w:rPr>
        <w:t>队伍及</w:t>
      </w:r>
      <w:r>
        <w:rPr>
          <w:rFonts w:hint="eastAsia" w:ascii="仿宋_GB2312" w:hAnsi="仿宋_GB2312" w:eastAsia="仿宋_GB2312" w:cs="仿宋_GB2312"/>
          <w:sz w:val="32"/>
          <w:szCs w:val="32"/>
        </w:rPr>
        <w:t>车辆赶赴现场，</w:t>
      </w:r>
      <w:r>
        <w:rPr>
          <w:rFonts w:hint="eastAsia" w:ascii="仿宋_GB2312" w:hAnsi="仿宋_GB2312" w:eastAsia="仿宋_GB2312" w:cs="仿宋_GB2312"/>
          <w:sz w:val="32"/>
          <w:szCs w:val="32"/>
          <w:lang w:eastAsia="zh-CN"/>
        </w:rPr>
        <w:t>开展抢险救援工作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值班制度，确保通讯联络畅通。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三、信息报告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按照早发现、早报告、早处置的原则，我司领</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小组收集并督促驾乘人员及时报告发现可能或已经发生的汛期各类突发事件信息，包括灾害发生的时间、地点、范围、程度、危害及趋势等</w:t>
      </w:r>
      <w:r>
        <w:rPr>
          <w:rFonts w:hint="eastAsia" w:ascii="仿宋_GB2312" w:hAnsi="仿宋_GB2312" w:eastAsia="仿宋_GB2312" w:cs="仿宋_GB2312"/>
          <w:sz w:val="32"/>
          <w:szCs w:val="32"/>
          <w:lang w:eastAsia="zh-CN"/>
        </w:rPr>
        <w:t>。同时，在第一</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向当地人民政府</w:t>
      </w:r>
      <w:r>
        <w:rPr>
          <w:rFonts w:hint="eastAsia" w:ascii="仿宋_GB2312" w:hAnsi="仿宋_GB2312" w:eastAsia="仿宋_GB2312" w:cs="仿宋_GB2312"/>
          <w:sz w:val="32"/>
          <w:szCs w:val="32"/>
          <w:lang w:eastAsia="zh-CN"/>
        </w:rPr>
        <w:t>及主管</w:t>
      </w:r>
      <w:r>
        <w:rPr>
          <w:rFonts w:hint="eastAsia" w:ascii="仿宋_GB2312" w:hAnsi="仿宋_GB2312" w:eastAsia="仿宋_GB2312" w:cs="仿宋_GB2312"/>
          <w:sz w:val="32"/>
          <w:szCs w:val="32"/>
        </w:rPr>
        <w:t>部门报告。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四、后期处理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汛期突发事件处理完毕</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，应做好参与抢险的应急车辆的</w:t>
      </w:r>
      <w:r>
        <w:rPr>
          <w:rFonts w:hint="eastAsia" w:ascii="仿宋_GB2312" w:hAnsi="仿宋_GB2312" w:eastAsia="仿宋_GB2312" w:cs="仿宋_GB2312"/>
          <w:sz w:val="32"/>
          <w:szCs w:val="32"/>
          <w:lang w:eastAsia="zh-CN"/>
        </w:rPr>
        <w:t>维</w:t>
      </w:r>
      <w:r>
        <w:rPr>
          <w:rFonts w:hint="eastAsia" w:ascii="仿宋_GB2312" w:hAnsi="仿宋_GB2312" w:eastAsia="仿宋_GB2312" w:cs="仿宋_GB2312"/>
          <w:sz w:val="32"/>
          <w:szCs w:val="32"/>
        </w:rPr>
        <w:t>护保养，尽快恢复正常的道路运输秩序。</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sz w:val="32"/>
          <w:szCs w:val="32"/>
        </w:rPr>
      </w:pPr>
    </w:p>
    <w:p>
      <w:pPr>
        <w:ind w:firstLine="640" w:firstLineChars="200"/>
        <w:jc w:val="left"/>
        <w:rPr>
          <w:rFonts w:ascii="仿宋_GB2312" w:hAnsi="仿宋_GB2312" w:eastAsia="仿宋_GB2312" w:cs="仿宋_GB2312"/>
          <w:b w:val="0"/>
          <w:bCs w:val="0"/>
          <w:sz w:val="32"/>
          <w:szCs w:val="32"/>
        </w:rPr>
      </w:pPr>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汛期值班安排表</w:t>
      </w:r>
    </w:p>
    <w:p>
      <w:pPr>
        <w:keepNext w:val="0"/>
        <w:keepLines w:val="0"/>
        <w:pageBreakBefore w:val="0"/>
        <w:kinsoku/>
        <w:wordWrap/>
        <w:overflowPunct/>
        <w:topLinePunct w:val="0"/>
        <w:autoSpaceDE/>
        <w:autoSpaceDN/>
        <w:bidi w:val="0"/>
        <w:adjustRightInd/>
        <w:snapToGrid/>
        <w:spacing w:line="240" w:lineRule="auto"/>
        <w:ind w:firstLine="1280" w:firstLine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防汛抢险</w:t>
      </w:r>
      <w:r>
        <w:rPr>
          <w:rFonts w:hint="eastAsia" w:ascii="仿宋_GB2312" w:hAnsi="仿宋_GB2312" w:eastAsia="仿宋_GB2312" w:cs="仿宋_GB2312"/>
          <w:sz w:val="32"/>
          <w:szCs w:val="32"/>
          <w:lang w:eastAsia="zh-CN"/>
        </w:rPr>
        <w:t>队伍及</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表</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防汛抢险应急示意图</w:t>
      </w:r>
    </w:p>
    <w:p>
      <w:pPr>
        <w:keepNext w:val="0"/>
        <w:keepLines w:val="0"/>
        <w:pageBreakBefore w:val="0"/>
        <w:kinsoku/>
        <w:wordWrap/>
        <w:overflowPunct/>
        <w:topLinePunct w:val="0"/>
        <w:autoSpaceDE/>
        <w:autoSpaceDN/>
        <w:bidi w:val="0"/>
        <w:adjustRightInd/>
        <w:snapToGrid/>
        <w:spacing w:line="240" w:lineRule="auto"/>
        <w:ind w:left="0" w:leftChars="0" w:right="0" w:rightChars="0"/>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right"/>
        <w:textAlignment w:val="auto"/>
        <w:outlineLvl w:val="9"/>
        <w:rPr>
          <w:rFonts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仪陇</w:t>
      </w:r>
      <w:r>
        <w:rPr>
          <w:rFonts w:hint="eastAsia" w:ascii="仿宋_GB2312" w:hAnsi="仿宋_GB2312" w:eastAsia="仿宋_GB2312" w:cs="仿宋_GB2312"/>
          <w:b/>
          <w:bCs/>
          <w:sz w:val="44"/>
          <w:szCs w:val="44"/>
          <w:lang w:eastAsia="zh-CN"/>
        </w:rPr>
        <w:t>县迪盛</w:t>
      </w:r>
      <w:r>
        <w:rPr>
          <w:rFonts w:hint="eastAsia" w:ascii="仿宋_GB2312" w:hAnsi="仿宋_GB2312" w:eastAsia="仿宋_GB2312" w:cs="仿宋_GB2312"/>
          <w:b/>
          <w:bCs/>
          <w:sz w:val="44"/>
          <w:szCs w:val="44"/>
        </w:rPr>
        <w:t>出租汽车有限公司</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汛期值班安排表</w:t>
      </w:r>
    </w:p>
    <w:p>
      <w:pPr>
        <w:jc w:val="center"/>
        <w:rPr>
          <w:rFonts w:ascii="仿宋_GB2312" w:hAnsi="仿宋_GB2312" w:eastAsia="仿宋_GB2312" w:cs="仿宋_GB2312"/>
          <w:b/>
          <w:bCs/>
          <w:sz w:val="44"/>
          <w:szCs w:val="44"/>
        </w:rPr>
      </w:pPr>
    </w:p>
    <w:tbl>
      <w:tblPr>
        <w:tblStyle w:val="2"/>
        <w:tblW w:w="874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03"/>
        <w:gridCol w:w="2746"/>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3" w:hRule="atLeast"/>
          <w:jc w:val="center"/>
        </w:trPr>
        <w:tc>
          <w:tcPr>
            <w:tcW w:w="3103"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w:t>
            </w:r>
          </w:p>
          <w:p>
            <w:pPr>
              <w:jc w:val="center"/>
            </w:pPr>
            <w:r>
              <w:rPr>
                <w:rFonts w:hint="eastAsia" w:ascii="仿宋_GB2312" w:hAnsi="仿宋_GB2312" w:eastAsia="仿宋_GB2312" w:cs="仿宋_GB2312"/>
                <w:sz w:val="32"/>
                <w:szCs w:val="32"/>
                <w:lang w:val="en-US" w:eastAsia="zh-CN"/>
              </w:rPr>
              <w:t>2019年5月---9月</w:t>
            </w:r>
          </w:p>
        </w:tc>
        <w:tc>
          <w:tcPr>
            <w:tcW w:w="2746" w:type="dxa"/>
            <w:vAlign w:val="center"/>
          </w:tcPr>
          <w:p>
            <w:pPr>
              <w:jc w:val="center"/>
            </w:pPr>
            <w:r>
              <w:rPr>
                <w:rFonts w:hint="eastAsia" w:ascii="仿宋_GB2312" w:hAnsi="仿宋_GB2312" w:eastAsia="仿宋_GB2312" w:cs="仿宋_GB2312"/>
                <w:sz w:val="32"/>
                <w:szCs w:val="32"/>
              </w:rPr>
              <w:t>值班人员</w:t>
            </w:r>
          </w:p>
        </w:tc>
        <w:tc>
          <w:tcPr>
            <w:tcW w:w="2897" w:type="dxa"/>
            <w:vAlign w:val="center"/>
          </w:tcPr>
          <w:p>
            <w:pPr>
              <w:jc w:val="center"/>
            </w:pPr>
            <w:r>
              <w:rPr>
                <w:rFonts w:hint="eastAsia" w:ascii="仿宋_GB2312" w:hAnsi="仿宋_GB2312" w:eastAsia="仿宋_GB2312"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3103" w:type="dxa"/>
            <w:vAlign w:val="center"/>
          </w:tcPr>
          <w:p>
            <w:pPr>
              <w:jc w:val="center"/>
            </w:pP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w:t>
            </w:r>
          </w:p>
        </w:tc>
        <w:tc>
          <w:tcPr>
            <w:tcW w:w="2746" w:type="dxa"/>
            <w:vAlign w:val="center"/>
          </w:tcPr>
          <w:p>
            <w:pPr>
              <w:jc w:val="center"/>
            </w:pPr>
            <w:r>
              <w:rPr>
                <w:rFonts w:hint="eastAsia" w:ascii="仿宋_GB2312" w:hAnsi="仿宋_GB2312" w:eastAsia="仿宋_GB2312" w:cs="仿宋_GB2312"/>
                <w:sz w:val="32"/>
                <w:szCs w:val="32"/>
              </w:rPr>
              <w:t>林尉巍、</w:t>
            </w:r>
            <w:r>
              <w:rPr>
                <w:rFonts w:hint="eastAsia" w:ascii="仿宋_GB2312" w:hAnsi="仿宋_GB2312" w:eastAsia="仿宋_GB2312" w:cs="仿宋_GB2312"/>
                <w:sz w:val="32"/>
                <w:szCs w:val="32"/>
                <w:lang w:eastAsia="zh-CN"/>
              </w:rPr>
              <w:t>刘宣佑</w:t>
            </w:r>
          </w:p>
        </w:tc>
        <w:tc>
          <w:tcPr>
            <w:tcW w:w="2897"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18990866999</w:t>
            </w:r>
          </w:p>
          <w:p>
            <w:pPr>
              <w:jc w:val="center"/>
            </w:pPr>
            <w:r>
              <w:rPr>
                <w:rFonts w:hint="eastAsia" w:ascii="仿宋_GB2312" w:hAnsi="仿宋_GB2312" w:eastAsia="仿宋_GB2312" w:cs="仿宋_GB2312"/>
                <w:color w:val="000000"/>
                <w:kern w:val="0"/>
                <w:sz w:val="32"/>
                <w:szCs w:val="32"/>
                <w:lang w:val="en-US" w:eastAsia="zh-CN"/>
              </w:rPr>
              <w:t>18990777799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3103" w:type="dxa"/>
            <w:vAlign w:val="center"/>
          </w:tcPr>
          <w:p>
            <w:pPr>
              <w:jc w:val="center"/>
            </w:pPr>
            <w:r>
              <w:rPr>
                <w:rFonts w:hint="eastAsia" w:ascii="仿宋_GB2312" w:hAnsi="仿宋_GB2312" w:eastAsia="仿宋_GB2312" w:cs="仿宋_GB2312"/>
                <w:sz w:val="32"/>
                <w:szCs w:val="32"/>
              </w:rPr>
              <w:t>每月</w:t>
            </w:r>
            <w:r>
              <w:rPr>
                <w:rFonts w:ascii="仿宋_GB2312" w:hAnsi="仿宋_GB2312" w:eastAsia="仿宋_GB2312" w:cs="仿宋_GB2312"/>
                <w:sz w:val="32"/>
                <w:szCs w:val="32"/>
              </w:rPr>
              <w:t>7-----12</w:t>
            </w:r>
            <w:r>
              <w:rPr>
                <w:rFonts w:hint="eastAsia" w:ascii="仿宋_GB2312" w:hAnsi="仿宋_GB2312" w:eastAsia="仿宋_GB2312" w:cs="仿宋_GB2312"/>
                <w:sz w:val="32"/>
                <w:szCs w:val="32"/>
              </w:rPr>
              <w:t>日</w:t>
            </w:r>
          </w:p>
        </w:tc>
        <w:tc>
          <w:tcPr>
            <w:tcW w:w="2746" w:type="dxa"/>
            <w:vAlign w:val="center"/>
          </w:tcPr>
          <w:p>
            <w:pPr>
              <w:jc w:val="center"/>
            </w:pPr>
            <w:r>
              <w:rPr>
                <w:rFonts w:hint="eastAsia" w:ascii="仿宋_GB2312" w:hAnsi="仿宋_GB2312" w:eastAsia="仿宋_GB2312" w:cs="仿宋_GB2312"/>
                <w:sz w:val="32"/>
                <w:szCs w:val="32"/>
              </w:rPr>
              <w:t>张筱明、李根琴</w:t>
            </w:r>
          </w:p>
        </w:tc>
        <w:tc>
          <w:tcPr>
            <w:tcW w:w="2897"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18990778967</w:t>
            </w:r>
          </w:p>
          <w:p>
            <w:pPr>
              <w:spacing w:line="500" w:lineRule="exact"/>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13890767672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3103" w:type="dxa"/>
            <w:vAlign w:val="center"/>
          </w:tcPr>
          <w:p>
            <w:pPr>
              <w:jc w:val="center"/>
            </w:pPr>
            <w:r>
              <w:rPr>
                <w:rFonts w:hint="eastAsia" w:ascii="仿宋_GB2312" w:hAnsi="仿宋_GB2312" w:eastAsia="仿宋_GB2312" w:cs="仿宋_GB2312"/>
                <w:sz w:val="32"/>
                <w:szCs w:val="32"/>
              </w:rPr>
              <w:t>每月</w:t>
            </w:r>
            <w:r>
              <w:rPr>
                <w:rFonts w:ascii="仿宋_GB2312" w:hAnsi="仿宋_GB2312" w:eastAsia="仿宋_GB2312" w:cs="仿宋_GB2312"/>
                <w:sz w:val="32"/>
                <w:szCs w:val="32"/>
              </w:rPr>
              <w:t>13----18</w:t>
            </w:r>
            <w:r>
              <w:rPr>
                <w:rFonts w:hint="eastAsia" w:ascii="仿宋_GB2312" w:hAnsi="仿宋_GB2312" w:eastAsia="仿宋_GB2312" w:cs="仿宋_GB2312"/>
                <w:sz w:val="32"/>
                <w:szCs w:val="32"/>
              </w:rPr>
              <w:t>日</w:t>
            </w:r>
          </w:p>
        </w:tc>
        <w:tc>
          <w:tcPr>
            <w:tcW w:w="2746" w:type="dxa"/>
            <w:vAlign w:val="center"/>
          </w:tcPr>
          <w:p>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燕</w:t>
            </w:r>
          </w:p>
        </w:tc>
        <w:tc>
          <w:tcPr>
            <w:tcW w:w="2897"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13228260077</w:t>
            </w:r>
          </w:p>
          <w:p>
            <w:pPr>
              <w:jc w:val="center"/>
            </w:pPr>
            <w:r>
              <w:rPr>
                <w:rFonts w:ascii="仿宋_GB2312" w:hAnsi="仿宋_GB2312" w:eastAsia="仿宋_GB2312" w:cs="仿宋_GB2312"/>
                <w:sz w:val="32"/>
                <w:szCs w:val="32"/>
              </w:rPr>
              <w:t>18781767555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3103" w:type="dxa"/>
            <w:vAlign w:val="center"/>
          </w:tcPr>
          <w:p>
            <w:pPr>
              <w:jc w:val="center"/>
            </w:pPr>
            <w:r>
              <w:rPr>
                <w:rFonts w:hint="eastAsia" w:ascii="仿宋_GB2312" w:hAnsi="仿宋_GB2312" w:eastAsia="仿宋_GB2312" w:cs="仿宋_GB2312"/>
                <w:sz w:val="32"/>
                <w:szCs w:val="32"/>
              </w:rPr>
              <w:t>每月</w:t>
            </w:r>
            <w:r>
              <w:rPr>
                <w:rFonts w:ascii="仿宋_GB2312" w:hAnsi="仿宋_GB2312" w:eastAsia="仿宋_GB2312" w:cs="仿宋_GB2312"/>
                <w:sz w:val="32"/>
                <w:szCs w:val="32"/>
              </w:rPr>
              <w:t>19----24</w:t>
            </w:r>
            <w:r>
              <w:rPr>
                <w:rFonts w:hint="eastAsia" w:ascii="仿宋_GB2312" w:hAnsi="仿宋_GB2312" w:eastAsia="仿宋_GB2312" w:cs="仿宋_GB2312"/>
                <w:sz w:val="32"/>
                <w:szCs w:val="32"/>
              </w:rPr>
              <w:t>日</w:t>
            </w:r>
          </w:p>
        </w:tc>
        <w:tc>
          <w:tcPr>
            <w:tcW w:w="2746" w:type="dxa"/>
            <w:vAlign w:val="center"/>
          </w:tcPr>
          <w:p>
            <w:pPr>
              <w:jc w:val="center"/>
              <w:rPr>
                <w:rFonts w:hint="eastAsia" w:eastAsia="仿宋_GB2312"/>
                <w:lang w:eastAsia="zh-CN"/>
              </w:rPr>
            </w:pPr>
            <w:r>
              <w:rPr>
                <w:rFonts w:hint="eastAsia" w:ascii="仿宋_GB2312" w:hAnsi="仿宋_GB2312" w:eastAsia="仿宋_GB2312" w:cs="仿宋_GB2312"/>
                <w:sz w:val="32"/>
                <w:szCs w:val="32"/>
              </w:rPr>
              <w:t>林尉巍、</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勇</w:t>
            </w:r>
          </w:p>
        </w:tc>
        <w:tc>
          <w:tcPr>
            <w:tcW w:w="2897"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18990866999</w:t>
            </w:r>
          </w:p>
          <w:p>
            <w:pPr>
              <w:jc w:val="center"/>
              <w:rPr>
                <w:rFonts w:hint="eastAsia" w:eastAsiaTheme="minorEastAsia"/>
                <w:lang w:val="en-US" w:eastAsia="zh-CN"/>
              </w:rPr>
            </w:pPr>
            <w:r>
              <w:rPr>
                <w:rFonts w:hint="eastAsia" w:ascii="仿宋" w:hAnsi="仿宋" w:eastAsia="仿宋" w:cs="仿宋"/>
                <w:sz w:val="32"/>
                <w:szCs w:val="40"/>
                <w:lang w:val="en-US" w:eastAsia="zh-CN"/>
              </w:rPr>
              <w:t>15328444700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3103" w:type="dxa"/>
            <w:vAlign w:val="center"/>
          </w:tcPr>
          <w:p>
            <w:pPr>
              <w:jc w:val="center"/>
            </w:pPr>
            <w:r>
              <w:rPr>
                <w:rFonts w:hint="eastAsia" w:ascii="仿宋_GB2312" w:hAnsi="仿宋_GB2312" w:eastAsia="仿宋_GB2312" w:cs="仿宋_GB2312"/>
                <w:sz w:val="32"/>
                <w:szCs w:val="32"/>
              </w:rPr>
              <w:t>每月</w:t>
            </w:r>
            <w:r>
              <w:rPr>
                <w:rFonts w:ascii="仿宋_GB2312" w:hAnsi="仿宋_GB2312" w:eastAsia="仿宋_GB2312" w:cs="仿宋_GB2312"/>
                <w:sz w:val="32"/>
                <w:szCs w:val="32"/>
              </w:rPr>
              <w:t>25----31</w:t>
            </w:r>
            <w:r>
              <w:rPr>
                <w:rFonts w:hint="eastAsia" w:ascii="仿宋_GB2312" w:hAnsi="仿宋_GB2312" w:eastAsia="仿宋_GB2312" w:cs="仿宋_GB2312"/>
                <w:sz w:val="32"/>
                <w:szCs w:val="32"/>
              </w:rPr>
              <w:t>日</w:t>
            </w:r>
          </w:p>
        </w:tc>
        <w:tc>
          <w:tcPr>
            <w:tcW w:w="2746" w:type="dxa"/>
            <w:vAlign w:val="center"/>
          </w:tcPr>
          <w:p>
            <w:pPr>
              <w:jc w:val="center"/>
              <w:rPr>
                <w:rFonts w:hint="eastAsia" w:eastAsia="仿宋_GB2312"/>
                <w:lang w:eastAsia="zh-CN"/>
              </w:rPr>
            </w:pPr>
            <w:r>
              <w:rPr>
                <w:rFonts w:hint="eastAsia" w:ascii="仿宋_GB2312" w:hAnsi="仿宋_GB2312" w:eastAsia="仿宋_GB2312" w:cs="仿宋_GB2312"/>
                <w:sz w:val="32"/>
                <w:szCs w:val="32"/>
              </w:rPr>
              <w:t>张筱明、</w:t>
            </w:r>
            <w:r>
              <w:rPr>
                <w:rFonts w:hint="eastAsia" w:ascii="仿宋_GB2312" w:hAnsi="仿宋_GB2312" w:eastAsia="仿宋_GB2312" w:cs="仿宋_GB2312"/>
                <w:sz w:val="32"/>
                <w:szCs w:val="32"/>
                <w:lang w:eastAsia="zh-CN"/>
              </w:rPr>
              <w:t>李兴胜</w:t>
            </w:r>
          </w:p>
        </w:tc>
        <w:tc>
          <w:tcPr>
            <w:tcW w:w="2897"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18990778967</w:t>
            </w:r>
          </w:p>
          <w:p>
            <w:pPr>
              <w:jc w:val="center"/>
              <w:rPr>
                <w:rFonts w:hint="eastAsia" w:eastAsia="仿宋_GB2312"/>
                <w:lang w:val="en-US"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5387642529</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、值班电话：</w:t>
      </w:r>
      <w:r>
        <w:rPr>
          <w:rFonts w:hint="eastAsia" w:ascii="仿宋_GB2312" w:hAnsi="仿宋_GB2312" w:eastAsia="仿宋_GB2312" w:cs="仿宋_GB2312"/>
          <w:sz w:val="32"/>
          <w:szCs w:val="32"/>
          <w:lang w:val="en-US" w:eastAsia="zh-CN"/>
        </w:rPr>
        <w:t>0817-</w:t>
      </w:r>
      <w:r>
        <w:rPr>
          <w:rFonts w:ascii="仿宋_GB2312" w:hAnsi="仿宋_GB2312" w:eastAsia="仿宋_GB2312" w:cs="仿宋_GB2312"/>
          <w:sz w:val="32"/>
          <w:szCs w:val="32"/>
        </w:rPr>
        <w:t>7655888</w:t>
      </w:r>
    </w:p>
    <w:p>
      <w:pPr>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、值班人员必须坚守岗位，有情况及时向领导汇报；</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、值班人员的值班时间每月固定。</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ind w:left="-718" w:leftChars="-342" w:firstLine="150" w:firstLineChars="34"/>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仪陇</w:t>
      </w:r>
      <w:r>
        <w:rPr>
          <w:rFonts w:hint="eastAsia" w:ascii="仿宋_GB2312" w:hAnsi="仿宋_GB2312" w:eastAsia="仿宋_GB2312" w:cs="仿宋_GB2312"/>
          <w:b/>
          <w:bCs/>
          <w:sz w:val="44"/>
          <w:szCs w:val="44"/>
          <w:lang w:eastAsia="zh-CN"/>
        </w:rPr>
        <w:t>县迪盛</w:t>
      </w:r>
      <w:r>
        <w:rPr>
          <w:rFonts w:hint="eastAsia" w:ascii="仿宋_GB2312" w:hAnsi="仿宋_GB2312" w:eastAsia="仿宋_GB2312" w:cs="仿宋_GB2312"/>
          <w:b/>
          <w:bCs/>
          <w:sz w:val="44"/>
          <w:szCs w:val="44"/>
        </w:rPr>
        <w:t>出租汽车有限公司</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防汛抢险</w:t>
      </w:r>
      <w:r>
        <w:rPr>
          <w:rFonts w:hint="eastAsia" w:ascii="仿宋_GB2312" w:hAnsi="仿宋_GB2312" w:eastAsia="仿宋_GB2312" w:cs="仿宋_GB2312"/>
          <w:b/>
          <w:bCs/>
          <w:sz w:val="44"/>
          <w:szCs w:val="44"/>
          <w:lang w:eastAsia="zh-CN"/>
        </w:rPr>
        <w:t>队伍及</w:t>
      </w:r>
      <w:r>
        <w:rPr>
          <w:rFonts w:hint="eastAsia" w:ascii="仿宋_GB2312" w:hAnsi="仿宋_GB2312" w:eastAsia="仿宋_GB2312" w:cs="仿宋_GB2312"/>
          <w:b/>
          <w:bCs/>
          <w:sz w:val="44"/>
          <w:szCs w:val="44"/>
        </w:rPr>
        <w:t>车辆</w:t>
      </w:r>
      <w:r>
        <w:rPr>
          <w:rFonts w:hint="eastAsia" w:ascii="仿宋_GB2312" w:hAnsi="仿宋_GB2312" w:eastAsia="仿宋_GB2312" w:cs="仿宋_GB2312"/>
          <w:b/>
          <w:bCs/>
          <w:sz w:val="44"/>
          <w:szCs w:val="44"/>
          <w:lang w:eastAsia="zh-CN"/>
        </w:rPr>
        <w:t>配置</w:t>
      </w:r>
      <w:r>
        <w:rPr>
          <w:rFonts w:hint="eastAsia" w:ascii="仿宋_GB2312" w:hAnsi="仿宋_GB2312" w:eastAsia="仿宋_GB2312" w:cs="仿宋_GB2312"/>
          <w:b/>
          <w:bCs/>
          <w:sz w:val="44"/>
          <w:szCs w:val="44"/>
        </w:rPr>
        <w:t>表</w:t>
      </w:r>
    </w:p>
    <w:p>
      <w:pPr>
        <w:jc w:val="center"/>
        <w:rPr>
          <w:rFonts w:hint="eastAsia" w:ascii="仿宋_GB2312" w:hAnsi="仿宋_GB2312" w:eastAsia="仿宋_GB2312" w:cs="仿宋_GB2312"/>
          <w:b/>
          <w:bCs/>
          <w:sz w:val="44"/>
          <w:szCs w:val="44"/>
        </w:rPr>
      </w:pPr>
    </w:p>
    <w:tbl>
      <w:tblPr>
        <w:tblStyle w:val="2"/>
        <w:tblW w:w="8562" w:type="dxa"/>
        <w:jc w:val="center"/>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6"/>
        <w:gridCol w:w="2175"/>
        <w:gridCol w:w="1635"/>
        <w:gridCol w:w="113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jc w:val="center"/>
        </w:trPr>
        <w:tc>
          <w:tcPr>
            <w:tcW w:w="135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队伍</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w:t>
            </w:r>
          </w:p>
        </w:tc>
        <w:tc>
          <w:tcPr>
            <w:tcW w:w="2175" w:type="dxa"/>
            <w:vAlign w:val="center"/>
          </w:tcPr>
          <w:p>
            <w:pPr>
              <w:spacing w:line="320" w:lineRule="exact"/>
              <w:jc w:val="center"/>
            </w:pPr>
            <w:r>
              <w:rPr>
                <w:rFonts w:hint="eastAsia" w:ascii="仿宋_GB2312" w:hAnsi="仿宋_GB2312" w:eastAsia="仿宋_GB2312" w:cs="仿宋_GB2312"/>
                <w:sz w:val="32"/>
                <w:szCs w:val="32"/>
                <w:lang w:eastAsia="zh-CN"/>
              </w:rPr>
              <w:t>所属小组</w:t>
            </w:r>
          </w:p>
        </w:tc>
        <w:tc>
          <w:tcPr>
            <w:tcW w:w="1635" w:type="dxa"/>
            <w:vAlign w:val="center"/>
          </w:tcPr>
          <w:p>
            <w:pPr>
              <w:spacing w:line="320" w:lineRule="exact"/>
              <w:jc w:val="center"/>
            </w:pP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车辆</w:t>
            </w:r>
          </w:p>
        </w:tc>
        <w:tc>
          <w:tcPr>
            <w:tcW w:w="1137" w:type="dxa"/>
            <w:vAlign w:val="center"/>
          </w:tcPr>
          <w:p>
            <w:pPr>
              <w:spacing w:line="320" w:lineRule="exact"/>
              <w:jc w:val="center"/>
            </w:pPr>
            <w:r>
              <w:rPr>
                <w:rFonts w:hint="eastAsia" w:ascii="仿宋_GB2312" w:hAnsi="仿宋_GB2312" w:eastAsia="仿宋_GB2312" w:cs="仿宋_GB2312"/>
                <w:sz w:val="32"/>
                <w:szCs w:val="32"/>
                <w:lang w:eastAsia="zh-CN"/>
              </w:rPr>
              <w:t>车辆技术等级</w:t>
            </w:r>
          </w:p>
        </w:tc>
        <w:tc>
          <w:tcPr>
            <w:tcW w:w="2259" w:type="dxa"/>
            <w:vAlign w:val="center"/>
          </w:tcPr>
          <w:p>
            <w:pPr>
              <w:spacing w:line="320" w:lineRule="exact"/>
              <w:jc w:val="center"/>
            </w:pPr>
            <w:r>
              <w:rPr>
                <w:rFonts w:hint="eastAsia" w:ascii="仿宋_GB2312" w:hAnsi="仿宋_GB2312" w:eastAsia="仿宋_GB2312"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356"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苟小平</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程  奇</w:t>
            </w:r>
          </w:p>
        </w:tc>
        <w:tc>
          <w:tcPr>
            <w:tcW w:w="2175" w:type="dxa"/>
            <w:vAlign w:val="center"/>
          </w:tcPr>
          <w:p>
            <w:pPr>
              <w:jc w:val="center"/>
            </w:pPr>
            <w:r>
              <w:rPr>
                <w:rFonts w:hint="eastAsia" w:ascii="仿宋_GB2312" w:hAnsi="仿宋_GB2312" w:eastAsia="仿宋_GB2312" w:cs="仿宋_GB2312"/>
                <w:sz w:val="30"/>
                <w:szCs w:val="30"/>
                <w:lang w:val="en-US" w:eastAsia="zh-CN"/>
              </w:rPr>
              <w:t>抢险救灾小组</w:t>
            </w:r>
          </w:p>
        </w:tc>
        <w:tc>
          <w:tcPr>
            <w:tcW w:w="1635" w:type="dxa"/>
            <w:vAlign w:val="center"/>
          </w:tcPr>
          <w:p>
            <w:pPr>
              <w:jc w:val="cente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2V003</w:t>
            </w:r>
          </w:p>
        </w:tc>
        <w:tc>
          <w:tcPr>
            <w:tcW w:w="1137" w:type="dxa"/>
            <w:vAlign w:val="center"/>
          </w:tcPr>
          <w:p>
            <w:pPr>
              <w:jc w:val="center"/>
            </w:pPr>
            <w:r>
              <w:rPr>
                <w:rFonts w:hint="eastAsia" w:ascii="仿宋_GB2312" w:hAnsi="仿宋_GB2312" w:eastAsia="仿宋_GB2312" w:cs="仿宋_GB2312"/>
                <w:sz w:val="32"/>
                <w:szCs w:val="32"/>
                <w:lang w:val="en-US" w:eastAsia="zh-CN"/>
              </w:rPr>
              <w:t>二级</w:t>
            </w:r>
          </w:p>
        </w:tc>
        <w:tc>
          <w:tcPr>
            <w:tcW w:w="2259"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17781127950</w:t>
            </w:r>
          </w:p>
          <w:p>
            <w:pPr>
              <w:jc w:val="center"/>
            </w:pPr>
            <w:r>
              <w:rPr>
                <w:rFonts w:hint="eastAsia" w:ascii="仿宋_GB2312" w:hAnsi="仿宋_GB2312" w:eastAsia="仿宋_GB2312" w:cs="仿宋_GB2312"/>
                <w:sz w:val="32"/>
                <w:szCs w:val="32"/>
                <w:lang w:val="en-US" w:eastAsia="zh-CN"/>
              </w:rPr>
              <w:t>18783937138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356"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伟</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vertAlign w:val="baseline"/>
                <w:lang w:val="en-US" w:eastAsia="zh-CN"/>
              </w:rPr>
              <w:t>何爱民</w:t>
            </w:r>
          </w:p>
        </w:tc>
        <w:tc>
          <w:tcPr>
            <w:tcW w:w="2175" w:type="dxa"/>
            <w:vAlign w:val="center"/>
          </w:tcPr>
          <w:p>
            <w:pPr>
              <w:jc w:val="center"/>
            </w:pPr>
            <w:r>
              <w:rPr>
                <w:rFonts w:hint="eastAsia" w:ascii="仿宋_GB2312" w:hAnsi="仿宋_GB2312" w:eastAsia="仿宋_GB2312" w:cs="仿宋_GB2312"/>
                <w:sz w:val="30"/>
                <w:szCs w:val="30"/>
                <w:lang w:val="en-US" w:eastAsia="zh-CN"/>
              </w:rPr>
              <w:t>抢险救灾小组</w:t>
            </w:r>
          </w:p>
        </w:tc>
        <w:tc>
          <w:tcPr>
            <w:tcW w:w="1635" w:type="dxa"/>
            <w:vAlign w:val="center"/>
          </w:tcPr>
          <w:p>
            <w:pPr>
              <w:jc w:val="cente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6W966</w:t>
            </w:r>
          </w:p>
        </w:tc>
        <w:tc>
          <w:tcPr>
            <w:tcW w:w="1137" w:type="dxa"/>
            <w:vAlign w:val="center"/>
          </w:tcPr>
          <w:p>
            <w:pPr>
              <w:jc w:val="center"/>
            </w:pPr>
            <w:r>
              <w:rPr>
                <w:rFonts w:hint="eastAsia" w:ascii="仿宋_GB2312" w:hAnsi="仿宋_GB2312" w:eastAsia="仿宋_GB2312" w:cs="仿宋_GB2312"/>
                <w:sz w:val="32"/>
                <w:szCs w:val="32"/>
                <w:lang w:val="en-US" w:eastAsia="zh-CN"/>
              </w:rPr>
              <w:t>二级</w:t>
            </w:r>
          </w:p>
        </w:tc>
        <w:tc>
          <w:tcPr>
            <w:tcW w:w="2259"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13508276788</w:t>
            </w:r>
          </w:p>
          <w:p>
            <w:pPr>
              <w:jc w:val="center"/>
            </w:pPr>
            <w:r>
              <w:rPr>
                <w:rFonts w:ascii="仿宋_GB2312" w:hAnsi="仿宋_GB2312" w:eastAsia="仿宋_GB2312" w:cs="仿宋_GB2312"/>
                <w:strike w:val="0"/>
                <w:dstrike w:val="0"/>
                <w:color w:val="000000"/>
                <w:kern w:val="0"/>
                <w:sz w:val="32"/>
                <w:szCs w:val="32"/>
              </w:rPr>
              <w:t>1</w:t>
            </w:r>
            <w:r>
              <w:rPr>
                <w:rFonts w:hint="eastAsia" w:ascii="仿宋_GB2312" w:hAnsi="仿宋_GB2312" w:eastAsia="仿宋_GB2312" w:cs="仿宋_GB2312"/>
                <w:strike w:val="0"/>
                <w:dstrike w:val="0"/>
                <w:color w:val="000000"/>
                <w:kern w:val="0"/>
                <w:sz w:val="32"/>
                <w:szCs w:val="32"/>
                <w:lang w:val="en-US" w:eastAsia="zh-CN"/>
              </w:rPr>
              <w:t>8281777101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35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秦天保</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蔡兴伟</w:t>
            </w:r>
          </w:p>
        </w:tc>
        <w:tc>
          <w:tcPr>
            <w:tcW w:w="2175" w:type="dxa"/>
            <w:vAlign w:val="center"/>
          </w:tcPr>
          <w:p>
            <w:pPr>
              <w:jc w:val="center"/>
            </w:pPr>
            <w:r>
              <w:rPr>
                <w:rFonts w:hint="eastAsia" w:ascii="仿宋_GB2312" w:hAnsi="仿宋_GB2312" w:eastAsia="仿宋_GB2312" w:cs="仿宋_GB2312"/>
                <w:sz w:val="30"/>
                <w:szCs w:val="30"/>
                <w:lang w:val="en-US" w:eastAsia="zh-CN"/>
              </w:rPr>
              <w:t>警戒联络小组</w:t>
            </w:r>
          </w:p>
        </w:tc>
        <w:tc>
          <w:tcPr>
            <w:tcW w:w="1635" w:type="dxa"/>
            <w:vAlign w:val="center"/>
          </w:tcPr>
          <w:p>
            <w:pPr>
              <w:jc w:val="cente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2S716</w:t>
            </w:r>
          </w:p>
        </w:tc>
        <w:tc>
          <w:tcPr>
            <w:tcW w:w="1137" w:type="dxa"/>
            <w:vAlign w:val="center"/>
          </w:tcPr>
          <w:p>
            <w:pPr>
              <w:jc w:val="center"/>
            </w:pPr>
            <w:r>
              <w:rPr>
                <w:rFonts w:hint="eastAsia" w:ascii="仿宋_GB2312" w:hAnsi="仿宋_GB2312" w:eastAsia="仿宋_GB2312" w:cs="仿宋_GB2312"/>
                <w:sz w:val="32"/>
                <w:szCs w:val="32"/>
                <w:lang w:val="en-US" w:eastAsia="zh-CN"/>
              </w:rPr>
              <w:t>二级</w:t>
            </w:r>
          </w:p>
        </w:tc>
        <w:tc>
          <w:tcPr>
            <w:tcW w:w="2259" w:type="dxa"/>
            <w:vAlign w:val="center"/>
          </w:tcPr>
          <w:p>
            <w:pPr>
              <w:jc w:val="center"/>
              <w:rPr>
                <w:rFonts w:hint="eastAsia" w:ascii="仿宋_GB2312" w:hAnsi="仿宋_GB2312" w:eastAsia="仿宋_GB2312" w:cs="仿宋_GB2312"/>
                <w:strike w:val="0"/>
                <w:sz w:val="32"/>
                <w:szCs w:val="32"/>
                <w:lang w:val="en-US" w:eastAsia="zh-CN"/>
              </w:rPr>
            </w:pPr>
            <w:r>
              <w:rPr>
                <w:rFonts w:hint="eastAsia" w:ascii="仿宋_GB2312" w:hAnsi="仿宋_GB2312" w:eastAsia="仿宋_GB2312" w:cs="仿宋_GB2312"/>
                <w:strike w:val="0"/>
                <w:dstrike w:val="0"/>
                <w:color w:val="000000"/>
                <w:kern w:val="0"/>
                <w:sz w:val="32"/>
                <w:szCs w:val="32"/>
                <w:vertAlign w:val="baseline"/>
                <w:lang w:val="en-US" w:eastAsia="zh-CN"/>
              </w:rPr>
              <w:t>15328411006</w:t>
            </w:r>
          </w:p>
          <w:p>
            <w:pPr>
              <w:jc w:val="center"/>
            </w:pPr>
            <w:r>
              <w:rPr>
                <w:rFonts w:hint="eastAsia" w:ascii="仿宋_GB2312" w:hAnsi="仿宋_GB2312" w:eastAsia="仿宋_GB2312" w:cs="仿宋_GB2312"/>
                <w:sz w:val="32"/>
                <w:szCs w:val="32"/>
                <w:lang w:val="en-US" w:eastAsia="zh-CN"/>
              </w:rPr>
              <w:t>15808413867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356" w:type="dxa"/>
            <w:vAlign w:val="center"/>
          </w:tcPr>
          <w:p>
            <w:pPr>
              <w:jc w:val="center"/>
              <w:rPr>
                <w:rFonts w:hint="eastAsia" w:ascii="仿宋" w:hAnsi="仿宋" w:eastAsia="仿宋" w:cs="仿宋"/>
                <w:sz w:val="32"/>
                <w:szCs w:val="40"/>
                <w:lang w:eastAsia="zh-CN"/>
              </w:rPr>
            </w:pPr>
            <w:r>
              <w:rPr>
                <w:rFonts w:hint="eastAsia" w:ascii="仿宋" w:hAnsi="仿宋" w:eastAsia="仿宋" w:cs="仿宋"/>
                <w:sz w:val="32"/>
                <w:szCs w:val="40"/>
                <w:lang w:eastAsia="zh-CN"/>
              </w:rPr>
              <w:t>张玉全</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石天林</w:t>
            </w:r>
          </w:p>
        </w:tc>
        <w:tc>
          <w:tcPr>
            <w:tcW w:w="2175" w:type="dxa"/>
            <w:vAlign w:val="center"/>
          </w:tcPr>
          <w:p>
            <w:pPr>
              <w:jc w:val="center"/>
            </w:pPr>
            <w:r>
              <w:rPr>
                <w:rFonts w:hint="eastAsia" w:ascii="仿宋_GB2312" w:hAnsi="仿宋_GB2312" w:eastAsia="仿宋_GB2312" w:cs="仿宋_GB2312"/>
                <w:sz w:val="30"/>
                <w:szCs w:val="30"/>
                <w:lang w:val="en-US" w:eastAsia="zh-CN"/>
              </w:rPr>
              <w:t>警戒联络小组</w:t>
            </w:r>
          </w:p>
        </w:tc>
        <w:tc>
          <w:tcPr>
            <w:tcW w:w="1635" w:type="dxa"/>
            <w:vAlign w:val="center"/>
          </w:tcPr>
          <w:p>
            <w:pPr>
              <w:jc w:val="cente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8T799</w:t>
            </w:r>
          </w:p>
        </w:tc>
        <w:tc>
          <w:tcPr>
            <w:tcW w:w="1137" w:type="dxa"/>
            <w:vAlign w:val="center"/>
          </w:tcPr>
          <w:p>
            <w:pPr>
              <w:jc w:val="center"/>
            </w:pPr>
            <w:r>
              <w:rPr>
                <w:rFonts w:hint="eastAsia" w:ascii="仿宋_GB2312" w:hAnsi="仿宋_GB2312" w:eastAsia="仿宋_GB2312" w:cs="仿宋_GB2312"/>
                <w:sz w:val="32"/>
                <w:szCs w:val="32"/>
                <w:lang w:val="en-US" w:eastAsia="zh-CN"/>
              </w:rPr>
              <w:t>二级</w:t>
            </w:r>
          </w:p>
        </w:tc>
        <w:tc>
          <w:tcPr>
            <w:tcW w:w="2259"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13438772219</w:t>
            </w:r>
          </w:p>
          <w:p>
            <w:pPr>
              <w:widowControl/>
              <w:spacing w:line="375" w:lineRule="atLeast"/>
              <w:jc w:val="center"/>
              <w:rPr>
                <w:rFonts w:hint="eastAsia" w:ascii="仿宋_GB2312" w:hAnsi="仿宋_GB2312" w:eastAsia="仿宋_GB2312" w:cs="仿宋_GB2312"/>
                <w:strike w:val="0"/>
                <w:dstrike w:val="0"/>
                <w:color w:val="000000"/>
                <w:kern w:val="0"/>
                <w:sz w:val="32"/>
                <w:szCs w:val="32"/>
                <w:lang w:val="en-US" w:eastAsia="zh-CN"/>
              </w:rPr>
            </w:pPr>
            <w:r>
              <w:rPr>
                <w:rFonts w:ascii="仿宋_GB2312" w:hAnsi="仿宋_GB2312" w:eastAsia="仿宋_GB2312" w:cs="仿宋_GB2312"/>
                <w:strike w:val="0"/>
                <w:dstrike w:val="0"/>
                <w:color w:val="000000"/>
                <w:kern w:val="0"/>
                <w:sz w:val="32"/>
                <w:szCs w:val="32"/>
              </w:rPr>
              <w:t>1</w:t>
            </w:r>
            <w:r>
              <w:rPr>
                <w:rFonts w:hint="eastAsia" w:ascii="仿宋_GB2312" w:hAnsi="仿宋_GB2312" w:eastAsia="仿宋_GB2312" w:cs="仿宋_GB2312"/>
                <w:strike w:val="0"/>
                <w:dstrike w:val="0"/>
                <w:color w:val="000000"/>
                <w:kern w:val="0"/>
                <w:sz w:val="32"/>
                <w:szCs w:val="32"/>
                <w:lang w:val="en-US" w:eastAsia="zh-CN"/>
              </w:rPr>
              <w:t>3408177495</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135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果</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p>
        </w:tc>
        <w:tc>
          <w:tcPr>
            <w:tcW w:w="2175" w:type="dxa"/>
            <w:vAlign w:val="center"/>
          </w:tcPr>
          <w:p>
            <w:pPr>
              <w:jc w:val="center"/>
            </w:pPr>
            <w:r>
              <w:rPr>
                <w:rFonts w:hint="eastAsia" w:ascii="仿宋_GB2312" w:hAnsi="仿宋_GB2312" w:eastAsia="仿宋_GB2312" w:cs="仿宋_GB2312"/>
                <w:sz w:val="30"/>
                <w:szCs w:val="30"/>
                <w:lang w:val="en-US" w:eastAsia="zh-CN"/>
              </w:rPr>
              <w:t>支援保障小组</w:t>
            </w:r>
          </w:p>
        </w:tc>
        <w:tc>
          <w:tcPr>
            <w:tcW w:w="1635" w:type="dxa"/>
            <w:vAlign w:val="center"/>
          </w:tcPr>
          <w:p>
            <w:pPr>
              <w:jc w:val="center"/>
            </w:pPr>
            <w:r>
              <w:rPr>
                <w:rFonts w:hint="eastAsia" w:ascii="仿宋_GB2312" w:hAnsi="仿宋_GB2312" w:eastAsia="仿宋_GB2312" w:cs="仿宋_GB2312"/>
                <w:sz w:val="32"/>
                <w:szCs w:val="32"/>
              </w:rPr>
              <w:t>川</w:t>
            </w:r>
            <w:r>
              <w:rPr>
                <w:rFonts w:ascii="仿宋_GB2312" w:hAnsi="仿宋_GB2312" w:eastAsia="仿宋_GB2312" w:cs="仿宋_GB2312"/>
                <w:sz w:val="32"/>
                <w:szCs w:val="32"/>
              </w:rPr>
              <w:t>R</w:t>
            </w:r>
            <w:r>
              <w:rPr>
                <w:rFonts w:hint="eastAsia" w:ascii="仿宋_GB2312" w:hAnsi="仿宋_GB2312" w:eastAsia="仿宋_GB2312" w:cs="仿宋_GB2312"/>
                <w:sz w:val="32"/>
                <w:szCs w:val="32"/>
                <w:lang w:val="en-US" w:eastAsia="zh-CN"/>
              </w:rPr>
              <w:t>3T620</w:t>
            </w:r>
          </w:p>
        </w:tc>
        <w:tc>
          <w:tcPr>
            <w:tcW w:w="1137" w:type="dxa"/>
            <w:vAlign w:val="center"/>
          </w:tcPr>
          <w:p>
            <w:pPr>
              <w:jc w:val="center"/>
            </w:pPr>
            <w:r>
              <w:rPr>
                <w:rFonts w:hint="eastAsia" w:ascii="仿宋_GB2312" w:hAnsi="仿宋_GB2312" w:eastAsia="仿宋_GB2312" w:cs="仿宋_GB2312"/>
                <w:sz w:val="32"/>
                <w:szCs w:val="32"/>
                <w:lang w:val="en-US" w:eastAsia="zh-CN"/>
              </w:rPr>
              <w:t>二级</w:t>
            </w:r>
          </w:p>
        </w:tc>
        <w:tc>
          <w:tcPr>
            <w:tcW w:w="2259"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15775812423</w:t>
            </w:r>
          </w:p>
          <w:p>
            <w:pPr>
              <w:jc w:val="center"/>
            </w:pPr>
            <w:r>
              <w:rPr>
                <w:rFonts w:hint="eastAsia" w:ascii="仿宋_GB2312" w:hAnsi="仿宋_GB2312" w:eastAsia="仿宋_GB2312" w:cs="仿宋_GB2312"/>
                <w:sz w:val="32"/>
                <w:szCs w:val="32"/>
                <w:lang w:val="en-US" w:eastAsia="zh-CN"/>
              </w:rPr>
              <w:t>15228135610</w:t>
            </w:r>
          </w:p>
        </w:tc>
      </w:tr>
    </w:tbl>
    <w:p>
      <w:pPr>
        <w:rPr>
          <w:rFonts w:ascii="黑体" w:hAnsi="黑体" w:eastAsia="黑体"/>
          <w:sz w:val="52"/>
        </w:rPr>
      </w:pPr>
    </w:p>
    <w:p>
      <w:pPr>
        <w:jc w:val="both"/>
        <w:rPr>
          <w:sz w:val="28"/>
        </w:rPr>
      </w:pPr>
    </w:p>
    <w:p/>
    <w:p>
      <w:pPr>
        <w:jc w:val="left"/>
        <w:rPr>
          <w:rFonts w:ascii="仿宋_GB2312" w:hAnsi="仿宋_GB2312" w:eastAsia="仿宋_GB2312" w:cs="仿宋_GB2312"/>
          <w:sz w:val="32"/>
          <w:szCs w:val="32"/>
        </w:rPr>
      </w:pPr>
      <w:r>
        <w:rPr>
          <w:rFonts w:ascii="??" w:hAnsi="??"/>
          <w:color w:val="000000"/>
          <w:kern w:val="0"/>
          <w:sz w:val="52"/>
        </w:rPr>
        <w:br w:type="page"/>
      </w:r>
      <w:r>
        <w:drawing>
          <wp:anchor distT="0" distB="0" distL="114300" distR="114300" simplePos="0" relativeHeight="254095360" behindDoc="0" locked="0" layoutInCell="1" allowOverlap="1">
            <wp:simplePos x="0" y="0"/>
            <wp:positionH relativeFrom="column">
              <wp:posOffset>-250825</wp:posOffset>
            </wp:positionH>
            <wp:positionV relativeFrom="page">
              <wp:posOffset>1232535</wp:posOffset>
            </wp:positionV>
            <wp:extent cx="5784850" cy="8532495"/>
            <wp:effectExtent l="0" t="0" r="6350" b="1905"/>
            <wp:wrapNone/>
            <wp:docPr id="14" name="图片 4" descr="防汛抢险应急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防汛抢险应急示意图"/>
                    <pic:cNvPicPr>
                      <a:picLocks noChangeAspect="1"/>
                    </pic:cNvPicPr>
                  </pic:nvPicPr>
                  <pic:blipFill>
                    <a:blip r:embed="rId4"/>
                    <a:stretch>
                      <a:fillRect/>
                    </a:stretch>
                  </pic:blipFill>
                  <pic:spPr>
                    <a:xfrm>
                      <a:off x="0" y="0"/>
                      <a:ext cx="5784850" cy="8532495"/>
                    </a:xfrm>
                    <a:prstGeom prst="rect">
                      <a:avLst/>
                    </a:prstGeom>
                    <a:noFill/>
                    <a:ln w="9525">
                      <a:noFill/>
                    </a:ln>
                  </pic:spPr>
                </pic:pic>
              </a:graphicData>
            </a:graphic>
          </wp:anchor>
        </w:drawing>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p>
    <w:p>
      <w:r>
        <w:rPr>
          <w:rFonts w:ascii="??" w:hAnsi="??"/>
          <w:color w:val="000000"/>
          <w:kern w:val="0"/>
          <w:sz w:val="5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04766"/>
    <w:multiLevelType w:val="singleLevel"/>
    <w:tmpl w:val="B6104766"/>
    <w:lvl w:ilvl="0" w:tentative="0">
      <w:start w:val="2"/>
      <w:numFmt w:val="chineseCounting"/>
      <w:suff w:val="nothing"/>
      <w:lvlText w:val="%1、"/>
      <w:lvlJc w:val="left"/>
      <w:pPr>
        <w:ind w:left="800" w:leftChars="0" w:firstLine="0" w:firstLineChars="0"/>
      </w:pPr>
      <w:rPr>
        <w:rFonts w:hint="eastAsia"/>
      </w:rPr>
    </w:lvl>
  </w:abstractNum>
  <w:abstractNum w:abstractNumId="1">
    <w:nsid w:val="0558BBE2"/>
    <w:multiLevelType w:val="singleLevel"/>
    <w:tmpl w:val="0558BBE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C3CD6"/>
    <w:rsid w:val="25CC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2019-05-31T07:40:00Z</dcterms:created>
  <dc:creator>泡泡糖</dc:creator>
  <cp:lastModifiedBy>泡泡糖</cp:lastModifiedBy>
  <dcterms:modified xsi:type="dcterms:W3CDTF">2019-05-31T07:41:01Z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