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仪陇县义路镇正强页岩砖厂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11445"/>
      <w:bookmarkStart w:id="1" w:name="_Toc8429"/>
      <w:bookmarkStart w:id="2" w:name="_Toc21090"/>
      <w:bookmarkStart w:id="3" w:name="_Toc12853"/>
      <w:bookmarkStart w:id="4" w:name="_Toc26559"/>
      <w:bookmarkStart w:id="5" w:name="_Toc486865534"/>
      <w:bookmarkStart w:id="6" w:name="_Toc7810"/>
      <w:bookmarkStart w:id="7" w:name="_Toc30567"/>
      <w:bookmarkStart w:id="8" w:name="_Toc477280652"/>
      <w:bookmarkStart w:id="9" w:name="_Toc8334"/>
      <w:r>
        <w:rPr>
          <w:rFonts w:hint="eastAsia"/>
          <w:bCs w:val="0"/>
          <w:color w:val="auto"/>
          <w:sz w:val="52"/>
          <w:szCs w:val="52"/>
        </w:rPr>
        <w:t>应急资源调查报告</w:t>
      </w:r>
      <w:bookmarkEnd w:id="0"/>
      <w:bookmarkEnd w:id="1"/>
      <w:bookmarkEnd w:id="2"/>
      <w:bookmarkEnd w:id="3"/>
      <w:bookmarkEnd w:id="4"/>
      <w:bookmarkEnd w:id="5"/>
      <w:bookmarkEnd w:id="6"/>
      <w:bookmarkEnd w:id="7"/>
      <w:bookmarkEnd w:id="8"/>
      <w:bookmarkEnd w:id="9"/>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仪陇县义路镇正强页岩砖厂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r>
        <w:rPr>
          <w:bCs/>
          <w:color w:val="auto"/>
          <w:szCs w:val="28"/>
        </w:rPr>
        <w:fldChar w:fldCharType="begin"/>
      </w:r>
      <w:r>
        <w:rPr>
          <w:bCs/>
          <w:szCs w:val="28"/>
        </w:rPr>
        <w:instrText xml:space="preserve"> HYPERLINK \l _Toc5024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_Toc5024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_Toc15654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_Toc15654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_Toc29990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_Toc29990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_Toc17186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_Toc17186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_Toc31783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_Toc31783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_Toc6489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_Toc6489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_Toc5491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_Toc5491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_Toc24774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_Toc24774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_Toc20435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_Toc20435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_Toc8137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_Toc8137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_Toc26624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_Toc26624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_Toc30914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通信系统及维护方案</w:t>
      </w:r>
      <w:r>
        <w:tab/>
      </w:r>
      <w:r>
        <w:fldChar w:fldCharType="begin"/>
      </w:r>
      <w:r>
        <w:instrText xml:space="preserve"> PAGEREF _Toc30914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_Toc5435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_Toc5435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_Toc29381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_Toc29381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_Toc9141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_Toc9141 </w:instrText>
      </w:r>
      <w:r>
        <w:fldChar w:fldCharType="separate"/>
      </w:r>
      <w:r>
        <w:t>10</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_Toc19691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_Toc19691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_Toc4905 </w:instrText>
      </w:r>
      <w:r>
        <w:rPr>
          <w:bCs/>
          <w:szCs w:val="28"/>
        </w:rPr>
        <w:fldChar w:fldCharType="separate"/>
      </w:r>
      <w:r>
        <w:rPr>
          <w:rFonts w:hint="eastAsia" w:ascii="宋体" w:hAnsi="宋体"/>
          <w:szCs w:val="28"/>
        </w:rPr>
        <w:t>2.6.1 应急专项经费</w:t>
      </w:r>
      <w:r>
        <w:tab/>
      </w:r>
      <w:r>
        <w:fldChar w:fldCharType="begin"/>
      </w:r>
      <w:r>
        <w:instrText xml:space="preserve"> PAGEREF _Toc4905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_Toc22778 </w:instrText>
      </w:r>
      <w:r>
        <w:rPr>
          <w:bCs/>
          <w:szCs w:val="28"/>
        </w:rPr>
        <w:fldChar w:fldCharType="separate"/>
      </w:r>
      <w:r>
        <w:rPr>
          <w:rFonts w:hint="eastAsia" w:ascii="宋体" w:hAnsi="宋体"/>
          <w:szCs w:val="28"/>
        </w:rPr>
        <w:t>2.6.2 使用范围</w:t>
      </w:r>
      <w:r>
        <w:tab/>
      </w:r>
      <w:r>
        <w:fldChar w:fldCharType="begin"/>
      </w:r>
      <w:r>
        <w:instrText xml:space="preserve"> PAGEREF _Toc22778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_Toc25433 </w:instrText>
      </w:r>
      <w:r>
        <w:rPr>
          <w:bCs/>
          <w:szCs w:val="28"/>
        </w:rPr>
        <w:fldChar w:fldCharType="separate"/>
      </w:r>
      <w:r>
        <w:rPr>
          <w:rFonts w:hint="eastAsia" w:ascii="宋体" w:hAnsi="宋体"/>
          <w:szCs w:val="28"/>
        </w:rPr>
        <w:t>2.6.3 监督管理措施</w:t>
      </w:r>
      <w:r>
        <w:tab/>
      </w:r>
      <w:r>
        <w:fldChar w:fldCharType="begin"/>
      </w:r>
      <w:r>
        <w:instrText xml:space="preserve"> PAGEREF _Toc25433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_Toc124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_Toc124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_Toc17731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_Toc17731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_Toc28553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_Toc28553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_Toc24406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_Toc24406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_Toc31427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_Toc31427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_Toc1003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_Toc1003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_Toc16988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_Toc16988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_Toc29889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_Toc29889 </w:instrText>
      </w:r>
      <w:r>
        <w:fldChar w:fldCharType="separate"/>
      </w:r>
      <w:r>
        <w:t>16</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_Toc25114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_Toc25114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_Toc25443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_Toc25443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_Toc16057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_Toc16057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10" w:name="_Toc5024"/>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10"/>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11" w:name="_Toc1716"/>
      <w:bookmarkStart w:id="12" w:name="_Toc31666"/>
      <w:bookmarkStart w:id="13" w:name="_Toc15654"/>
      <w:bookmarkStart w:id="14" w:name="_Toc2695"/>
      <w:bookmarkStart w:id="15" w:name="_Toc1591"/>
      <w:r>
        <w:rPr>
          <w:rFonts w:hint="eastAsia" w:ascii="宋体" w:hAnsi="宋体" w:eastAsia="宋体" w:cs="宋体"/>
          <w:sz w:val="28"/>
          <w:szCs w:val="28"/>
        </w:rPr>
        <w:t>1.1 调查对象及范围</w:t>
      </w:r>
      <w:bookmarkEnd w:id="11"/>
      <w:bookmarkEnd w:id="12"/>
      <w:bookmarkEnd w:id="13"/>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仪陇县义路镇正强页岩砖厂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6" w:name="_Toc29990"/>
      <w:r>
        <w:rPr>
          <w:rFonts w:hint="eastAsia" w:ascii="宋体" w:hAnsi="宋体" w:eastAsia="宋体" w:cs="宋体"/>
          <w:sz w:val="28"/>
          <w:szCs w:val="28"/>
        </w:rPr>
        <w:t>1.2 调查目的</w:t>
      </w:r>
      <w:bookmarkEnd w:id="14"/>
      <w:bookmarkEnd w:id="15"/>
      <w:bookmarkEnd w:id="16"/>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7" w:name="_Toc17186"/>
      <w:bookmarkStart w:id="18" w:name="_Toc20040"/>
      <w:bookmarkStart w:id="19" w:name="_Toc14921"/>
      <w:r>
        <w:rPr>
          <w:rFonts w:hint="eastAsia" w:ascii="宋体" w:hAnsi="宋体" w:eastAsia="宋体" w:cs="宋体"/>
          <w:sz w:val="28"/>
          <w:szCs w:val="28"/>
        </w:rPr>
        <w:t>1.3调查工作程序</w:t>
      </w:r>
      <w:bookmarkEnd w:id="17"/>
      <w:bookmarkEnd w:id="18"/>
      <w:bookmarkEnd w:id="19"/>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20" w:name="_Toc481135188"/>
      <w:bookmarkStart w:id="21" w:name="_Toc29105"/>
      <w:bookmarkStart w:id="22" w:name="_Toc31783"/>
      <w:bookmarkStart w:id="23" w:name="_Toc18680"/>
      <w:r>
        <w:rPr>
          <w:rFonts w:hint="eastAsia" w:ascii="宋体" w:hAnsi="宋体" w:eastAsia="宋体" w:cs="宋体"/>
          <w:sz w:val="28"/>
          <w:szCs w:val="28"/>
        </w:rPr>
        <w:t xml:space="preserve">1.4  </w:t>
      </w:r>
      <w:bookmarkEnd w:id="20"/>
      <w:r>
        <w:rPr>
          <w:rFonts w:hint="eastAsia" w:ascii="宋体" w:hAnsi="宋体" w:eastAsia="宋体" w:cs="宋体"/>
          <w:sz w:val="28"/>
          <w:szCs w:val="28"/>
        </w:rPr>
        <w:t>调查的主要依据</w:t>
      </w:r>
      <w:bookmarkEnd w:id="21"/>
      <w:bookmarkEnd w:id="22"/>
      <w:bookmarkEnd w:id="23"/>
    </w:p>
    <w:p>
      <w:pPr>
        <w:tabs>
          <w:tab w:val="left" w:pos="4680"/>
        </w:tabs>
        <w:spacing w:line="360" w:lineRule="auto"/>
        <w:outlineLvl w:val="2"/>
        <w:rPr>
          <w:rFonts w:hint="eastAsia" w:ascii="黑体" w:eastAsia="黑体"/>
          <w:b/>
          <w:sz w:val="28"/>
          <w:szCs w:val="28"/>
        </w:rPr>
      </w:pPr>
      <w:bookmarkStart w:id="24" w:name="_Toc184009547"/>
      <w:bookmarkStart w:id="25" w:name="_Toc9499"/>
      <w:bookmarkStart w:id="26" w:name="_Toc11311"/>
      <w:bookmarkStart w:id="27" w:name="_Toc438205753"/>
      <w:bookmarkStart w:id="28" w:name="_Toc6489"/>
      <w:r>
        <w:rPr>
          <w:rFonts w:hint="eastAsia" w:ascii="黑体" w:eastAsia="黑体"/>
          <w:b/>
          <w:sz w:val="28"/>
          <w:szCs w:val="28"/>
        </w:rPr>
        <w:t>1.4.1相关法律、法规</w:t>
      </w:r>
      <w:bookmarkEnd w:id="24"/>
      <w:bookmarkEnd w:id="25"/>
      <w:bookmarkEnd w:id="26"/>
      <w:bookmarkEnd w:id="27"/>
      <w:bookmarkEnd w:id="28"/>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9" w:name="_Toc438205755"/>
      <w:bookmarkStart w:id="30" w:name="_Toc13546"/>
      <w:bookmarkStart w:id="31" w:name="_Toc5491"/>
      <w:bookmarkStart w:id="32" w:name="_Toc184009548"/>
      <w:bookmarkStart w:id="33" w:name="_Toc25823"/>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9"/>
      <w:bookmarkEnd w:id="30"/>
      <w:bookmarkEnd w:id="31"/>
      <w:bookmarkEnd w:id="32"/>
      <w:bookmarkEnd w:id="33"/>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4" w:name="_Toc24774"/>
      <w:r>
        <w:rPr>
          <w:rFonts w:hint="eastAsia" w:ascii="宋体" w:hAnsi="宋体" w:cs="宋体"/>
          <w:b/>
          <w:color w:val="auto"/>
          <w:sz w:val="28"/>
          <w:szCs w:val="28"/>
        </w:rPr>
        <w:t>2.内部应急救援资源</w:t>
      </w:r>
      <w:bookmarkEnd w:id="34"/>
    </w:p>
    <w:p>
      <w:pPr>
        <w:pStyle w:val="6"/>
        <w:rPr>
          <w:rFonts w:hint="eastAsia" w:ascii="宋体" w:hAnsi="宋体" w:eastAsia="宋体"/>
          <w:color w:val="auto"/>
          <w:sz w:val="28"/>
          <w:szCs w:val="28"/>
        </w:rPr>
      </w:pPr>
      <w:bookmarkStart w:id="35" w:name="_Toc20435"/>
      <w:bookmarkStart w:id="36" w:name="_Toc382825153"/>
      <w:bookmarkStart w:id="37" w:name="_Toc477275468"/>
      <w:r>
        <w:rPr>
          <w:rFonts w:hint="eastAsia" w:ascii="宋体" w:hAnsi="宋体" w:eastAsia="宋体"/>
          <w:color w:val="auto"/>
          <w:sz w:val="28"/>
          <w:szCs w:val="28"/>
        </w:rPr>
        <w:t>2.1 应急预案体系</w:t>
      </w:r>
      <w:bookmarkEnd w:id="35"/>
      <w:bookmarkEnd w:id="36"/>
      <w:bookmarkEnd w:id="37"/>
    </w:p>
    <w:p>
      <w:pPr>
        <w:pStyle w:val="9"/>
        <w:ind w:firstLine="460" w:firstLineChars="192"/>
        <w:rPr>
          <w:color w:val="auto"/>
          <w:sz w:val="28"/>
        </w:rPr>
      </w:pPr>
      <w:bookmarkStart w:id="38"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9" w:name="_Toc8137"/>
      <w:r>
        <w:rPr>
          <w:rFonts w:hint="eastAsia" w:ascii="宋体" w:hAnsi="宋体" w:eastAsia="宋体"/>
          <w:color w:val="auto"/>
          <w:sz w:val="28"/>
          <w:szCs w:val="28"/>
        </w:rPr>
        <w:t>2.2 应急组织机构</w:t>
      </w:r>
      <w:bookmarkEnd w:id="38"/>
      <w:bookmarkEnd w:id="39"/>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bookmarkStart w:id="96" w:name="_GoBack"/>
      <w:bookmarkEnd w:id="96"/>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仪陇县义路镇正强页岩砖厂应急组织机构图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15281762736</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val="en-US" w:eastAsia="zh-CN"/>
        </w:rPr>
      </w:pPr>
      <w:bookmarkStart w:id="40" w:name="_Toc486865539"/>
      <w:bookmarkStart w:id="41" w:name="_Toc30686"/>
      <w:r>
        <w:rPr>
          <w:rFonts w:hint="eastAsia" w:ascii="宋体" w:hAnsi="宋体" w:cs="宋体"/>
          <w:color w:val="auto"/>
          <w:sz w:val="28"/>
          <w:szCs w:val="28"/>
          <w:lang w:val="en-US" w:eastAsia="zh-CN"/>
        </w:rPr>
        <w:t>总 指 挥：王顺发</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副总指挥：刘军明</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成    员：文辉、胡建国、许仕德、王佑民、王小林、许君容</w:t>
      </w:r>
    </w:p>
    <w:p>
      <w:pPr>
        <w:pStyle w:val="6"/>
        <w:rPr>
          <w:rFonts w:hint="eastAsia" w:ascii="宋体" w:hAnsi="宋体" w:eastAsia="宋体"/>
          <w:color w:val="auto"/>
          <w:sz w:val="28"/>
          <w:szCs w:val="28"/>
        </w:rPr>
      </w:pPr>
      <w:bookmarkStart w:id="42" w:name="_Toc2662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40"/>
      <w:bookmarkEnd w:id="41"/>
      <w:bookmarkEnd w:id="4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15281762736</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3" w:name="_Toc486865541"/>
      <w:bookmarkStart w:id="44" w:name="_Toc30914"/>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通信系统及维护方案</w:t>
      </w:r>
      <w:bookmarkEnd w:id="43"/>
      <w:bookmarkEnd w:id="44"/>
    </w:p>
    <w:p>
      <w:pPr>
        <w:spacing w:line="360" w:lineRule="auto"/>
        <w:ind w:firstLine="560" w:firstLineChars="200"/>
        <w:rPr>
          <w:rFonts w:hint="eastAsia" w:ascii="宋体" w:hAnsi="宋体"/>
          <w:color w:val="auto"/>
          <w:sz w:val="28"/>
          <w:szCs w:val="28"/>
        </w:rPr>
      </w:pPr>
      <w:bookmarkStart w:id="45"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6" w:name="_Toc486865542"/>
      <w:bookmarkStart w:id="47" w:name="_Toc5435"/>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5"/>
      <w:bookmarkEnd w:id="46"/>
      <w:bookmarkEnd w:id="47"/>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2443"/>
        <w:gridCol w:w="215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序号</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姓名</w:t>
            </w:r>
          </w:p>
        </w:tc>
        <w:tc>
          <w:tcPr>
            <w:tcW w:w="2443"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部门</w:t>
            </w:r>
          </w:p>
        </w:tc>
        <w:tc>
          <w:tcPr>
            <w:tcW w:w="2151" w:type="dxa"/>
            <w:noWrap w:val="0"/>
            <w:vAlign w:val="center"/>
          </w:tcPr>
          <w:p>
            <w:pPr>
              <w:spacing w:line="480" w:lineRule="auto"/>
              <w:rPr>
                <w:rFonts w:hint="eastAsia" w:ascii="宋体" w:hAnsi="宋体" w:cs="宋体"/>
                <w:color w:val="FF0000"/>
                <w:sz w:val="24"/>
                <w:lang w:val="en-US" w:eastAsia="zh-CN"/>
              </w:rPr>
            </w:pPr>
            <w:r>
              <w:rPr>
                <w:rFonts w:hint="eastAsia" w:ascii="宋体" w:hAnsi="宋体" w:cs="宋体"/>
                <w:color w:val="FF0000"/>
                <w:sz w:val="24"/>
                <w:lang w:val="en-US" w:eastAsia="zh-CN"/>
              </w:rPr>
              <w:t>联系电话（手机号）</w:t>
            </w:r>
          </w:p>
        </w:tc>
        <w:tc>
          <w:tcPr>
            <w:tcW w:w="1371" w:type="dxa"/>
            <w:noWrap w:val="0"/>
            <w:vAlign w:val="center"/>
          </w:tcPr>
          <w:p>
            <w:pPr>
              <w:spacing w:line="480" w:lineRule="auto"/>
              <w:ind w:firstLine="480" w:firstLineChars="200"/>
              <w:rPr>
                <w:rFonts w:hint="eastAsia" w:ascii="宋体" w:hAnsi="宋体" w:cs="宋体"/>
                <w:color w:val="FF0000"/>
                <w:sz w:val="24"/>
              </w:rPr>
            </w:pPr>
            <w:r>
              <w:rPr>
                <w:rFonts w:hint="eastAsia" w:ascii="宋体" w:hAnsi="宋体" w:cs="宋体"/>
                <w:color w:val="FF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王顺发</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总指挥</w:t>
            </w:r>
          </w:p>
        </w:tc>
        <w:tc>
          <w:tcPr>
            <w:tcW w:w="2151"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13990756025</w:t>
            </w:r>
          </w:p>
        </w:tc>
        <w:tc>
          <w:tcPr>
            <w:tcW w:w="1371" w:type="dxa"/>
            <w:noWrap w:val="0"/>
            <w:vAlign w:val="center"/>
          </w:tcPr>
          <w:p>
            <w:pPr>
              <w:spacing w:line="480" w:lineRule="auto"/>
              <w:ind w:firstLine="480" w:firstLineChars="200"/>
              <w:jc w:val="both"/>
              <w:rPr>
                <w:rFonts w:hint="default" w:ascii="宋体" w:hAnsi="宋体" w:eastAsia="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2</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刘军明</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副总指挥</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15281762736</w:t>
            </w:r>
          </w:p>
        </w:tc>
        <w:tc>
          <w:tcPr>
            <w:tcW w:w="1371" w:type="dxa"/>
            <w:noWrap w:val="0"/>
            <w:vAlign w:val="center"/>
          </w:tcPr>
          <w:p>
            <w:pPr>
              <w:spacing w:line="480" w:lineRule="auto"/>
              <w:ind w:firstLine="480" w:firstLineChars="200"/>
              <w:rPr>
                <w:rFonts w:hint="eastAsia"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3</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文辉</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抢险救援组组长</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15808172039</w:t>
            </w:r>
          </w:p>
        </w:tc>
        <w:tc>
          <w:tcPr>
            <w:tcW w:w="1371"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4</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 xml:space="preserve">胡建国 </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疏散联络组组长</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15984873194</w:t>
            </w:r>
          </w:p>
        </w:tc>
        <w:tc>
          <w:tcPr>
            <w:tcW w:w="1371"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5</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许仕德</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医疗救扩组组长</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15583606311</w:t>
            </w:r>
          </w:p>
        </w:tc>
        <w:tc>
          <w:tcPr>
            <w:tcW w:w="1371"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6</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王小林</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后勤保障组组长</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17743299918</w:t>
            </w:r>
          </w:p>
        </w:tc>
        <w:tc>
          <w:tcPr>
            <w:tcW w:w="1371"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7</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许君容</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事故调查善后组组长</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13688230353</w:t>
            </w:r>
          </w:p>
        </w:tc>
        <w:tc>
          <w:tcPr>
            <w:tcW w:w="1371"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8</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王佑民</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15892430128</w:t>
            </w:r>
          </w:p>
        </w:tc>
        <w:tc>
          <w:tcPr>
            <w:tcW w:w="1371" w:type="dxa"/>
            <w:noWrap w:val="0"/>
            <w:vAlign w:val="center"/>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9</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黄洋萍</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17313870462</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10</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代玖明</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15328256819</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11</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代俊杰</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17729860785</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12</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代雄杰</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15882685137</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13</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刘兆荣</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13438750048</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微软雅黑" w:hAnsi="微软雅黑" w:eastAsia="微软雅黑" w:cs="微软雅黑"/>
                <w:i w:val="0"/>
                <w:color w:val="000000"/>
                <w:sz w:val="22"/>
                <w:szCs w:val="22"/>
                <w:u w:val="none"/>
                <w:lang w:val="en-US" w:eastAsia="zh-CN"/>
              </w:rPr>
              <w:t>14</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朱东</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15181720417</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宋体" w:hAnsi="宋体" w:cs="宋体"/>
                <w:i w:val="0"/>
                <w:color w:val="000000"/>
                <w:sz w:val="28"/>
                <w:szCs w:val="28"/>
                <w:u w:val="none"/>
                <w:lang w:val="en-US" w:eastAsia="zh-CN"/>
              </w:rPr>
              <w:t>15</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王富友</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13002826408</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宋体" w:hAnsi="宋体" w:cs="宋体"/>
                <w:i w:val="0"/>
                <w:color w:val="000000"/>
                <w:sz w:val="28"/>
                <w:szCs w:val="28"/>
                <w:u w:val="none"/>
                <w:lang w:val="en-US" w:eastAsia="zh-CN"/>
              </w:rPr>
              <w:t>16</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许春林</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13092826378</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FF0000"/>
                <w:sz w:val="24"/>
                <w:lang w:val="en-US" w:eastAsia="zh-CN"/>
              </w:rPr>
            </w:pPr>
            <w:r>
              <w:rPr>
                <w:rFonts w:hint="eastAsia" w:ascii="宋体" w:hAnsi="宋体" w:cs="宋体"/>
                <w:i w:val="0"/>
                <w:color w:val="000000"/>
                <w:sz w:val="28"/>
                <w:szCs w:val="28"/>
                <w:u w:val="none"/>
                <w:lang w:val="en-US" w:eastAsia="zh-CN"/>
              </w:rPr>
              <w:t>17</w:t>
            </w:r>
          </w:p>
        </w:tc>
        <w:tc>
          <w:tcPr>
            <w:tcW w:w="1520" w:type="dxa"/>
            <w:noWrap w:val="0"/>
            <w:vAlign w:val="center"/>
          </w:tcPr>
          <w:p>
            <w:pPr>
              <w:spacing w:line="480" w:lineRule="auto"/>
              <w:ind w:firstLine="480" w:firstLineChars="200"/>
              <w:rPr>
                <w:rFonts w:hint="eastAsia" w:ascii="宋体" w:hAnsi="宋体" w:cs="宋体"/>
                <w:color w:val="FF0000"/>
                <w:sz w:val="24"/>
                <w:lang w:val="en-US" w:eastAsia="zh-CN"/>
              </w:rPr>
            </w:pPr>
            <w:r>
              <w:rPr>
                <w:rFonts w:hint="eastAsia" w:ascii="宋体" w:hAnsi="宋体" w:cs="宋体"/>
                <w:color w:val="FF0000"/>
                <w:sz w:val="24"/>
                <w:lang w:val="en-US" w:eastAsia="zh-CN"/>
              </w:rPr>
              <w:t>吴春华</w:t>
            </w:r>
          </w:p>
        </w:tc>
        <w:tc>
          <w:tcPr>
            <w:tcW w:w="2443" w:type="dxa"/>
            <w:noWrap w:val="0"/>
            <w:vAlign w:val="center"/>
          </w:tcPr>
          <w:p>
            <w:pPr>
              <w:spacing w:line="480" w:lineRule="auto"/>
              <w:jc w:val="center"/>
              <w:rPr>
                <w:rFonts w:hint="eastAsia" w:ascii="宋体" w:hAnsi="宋体" w:cs="宋体"/>
                <w:color w:val="FF0000"/>
                <w:sz w:val="24"/>
                <w:lang w:val="en-US" w:eastAsia="zh-CN"/>
              </w:rPr>
            </w:pPr>
            <w:r>
              <w:rPr>
                <w:rFonts w:hint="eastAsia" w:ascii="宋体" w:hAnsi="宋体" w:cs="宋体"/>
                <w:color w:val="FF0000"/>
                <w:sz w:val="24"/>
                <w:lang w:val="en-US" w:eastAsia="zh-CN"/>
              </w:rPr>
              <w:t>成员</w:t>
            </w:r>
          </w:p>
        </w:tc>
        <w:tc>
          <w:tcPr>
            <w:tcW w:w="2151" w:type="dxa"/>
            <w:noWrap w:val="0"/>
            <w:vAlign w:val="center"/>
          </w:tcPr>
          <w:p>
            <w:pPr>
              <w:spacing w:line="480" w:lineRule="auto"/>
              <w:ind w:firstLine="480" w:firstLineChars="200"/>
              <w:rPr>
                <w:rFonts w:hint="default" w:ascii="宋体" w:hAnsi="宋体" w:cs="宋体"/>
                <w:color w:val="FF0000"/>
                <w:sz w:val="24"/>
                <w:lang w:val="en-US" w:eastAsia="zh-CN"/>
              </w:rPr>
            </w:pPr>
            <w:r>
              <w:rPr>
                <w:rFonts w:hint="eastAsia" w:ascii="宋体" w:hAnsi="宋体" w:cs="宋体"/>
                <w:color w:val="FF0000"/>
                <w:sz w:val="24"/>
                <w:lang w:val="en-US" w:eastAsia="zh-CN"/>
              </w:rPr>
              <w:t>15884713201</w:t>
            </w:r>
          </w:p>
        </w:tc>
        <w:tc>
          <w:tcPr>
            <w:tcW w:w="1371" w:type="dxa"/>
            <w:noWrap w:val="0"/>
            <w:vAlign w:val="top"/>
          </w:tcPr>
          <w:p>
            <w:pPr>
              <w:spacing w:line="480" w:lineRule="auto"/>
              <w:ind w:firstLine="480" w:firstLineChars="200"/>
              <w:rPr>
                <w:rFonts w:hint="eastAsia" w:ascii="宋体" w:hAnsi="宋体" w:cs="宋体"/>
                <w:color w:val="FF0000"/>
                <w:sz w:val="24"/>
                <w:lang w:val="en-US" w:eastAsia="zh-CN"/>
              </w:rPr>
            </w:pPr>
          </w:p>
        </w:tc>
      </w:tr>
    </w:tbl>
    <w:p>
      <w:pPr>
        <w:pStyle w:val="6"/>
        <w:rPr>
          <w:rFonts w:ascii="宋体" w:hAnsi="宋体" w:eastAsia="宋体"/>
          <w:color w:val="auto"/>
          <w:sz w:val="28"/>
          <w:szCs w:val="28"/>
        </w:rPr>
      </w:pPr>
      <w:bookmarkStart w:id="48" w:name="_Toc2938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8"/>
    </w:p>
    <w:p>
      <w:pPr>
        <w:spacing w:line="360" w:lineRule="auto"/>
        <w:ind w:firstLine="560" w:firstLineChars="200"/>
        <w:rPr>
          <w:rFonts w:hint="eastAsia" w:ascii="宋体" w:hAnsi="宋体"/>
          <w:color w:val="auto"/>
          <w:sz w:val="28"/>
          <w:szCs w:val="28"/>
        </w:rPr>
      </w:pPr>
      <w:bookmarkStart w:id="49" w:name="_Toc372276454"/>
      <w:bookmarkStart w:id="50" w:name="_Toc381171807"/>
      <w:bookmarkStart w:id="51" w:name="_Toc381167032"/>
      <w:bookmarkStart w:id="52" w:name="_Toc4605"/>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3" w:name="_Toc413911753"/>
      <w:bookmarkStart w:id="54" w:name="_Toc9141"/>
      <w:bookmarkStart w:id="55" w:name="_Toc477275524"/>
      <w:bookmarkStart w:id="56" w:name="_Toc48686554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3"/>
      <w:bookmarkEnd w:id="54"/>
      <w:bookmarkEnd w:id="55"/>
      <w:bookmarkEnd w:id="56"/>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管理人：刘军明             联系方式：15281762736</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川RL5928(电话：15281762736)</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110KW，配电房旁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7" w:name="_Toc1969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7"/>
    </w:p>
    <w:p>
      <w:pPr>
        <w:pStyle w:val="7"/>
        <w:rPr>
          <w:rFonts w:hint="eastAsia" w:ascii="宋体" w:hAnsi="宋体"/>
          <w:color w:val="auto"/>
          <w:sz w:val="28"/>
          <w:szCs w:val="28"/>
        </w:rPr>
      </w:pPr>
      <w:bookmarkStart w:id="58" w:name="_Toc477275526"/>
      <w:bookmarkStart w:id="59" w:name="_Toc4905"/>
      <w:bookmarkStart w:id="60" w:name="_Toc486865546"/>
      <w:r>
        <w:rPr>
          <w:rFonts w:hint="eastAsia" w:ascii="宋体" w:hAnsi="宋体"/>
          <w:color w:val="auto"/>
          <w:sz w:val="28"/>
          <w:szCs w:val="28"/>
        </w:rPr>
        <w:t>2.6.1 应急专项经费</w:t>
      </w:r>
      <w:bookmarkEnd w:id="58"/>
      <w:bookmarkEnd w:id="59"/>
      <w:bookmarkEnd w:id="60"/>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1" w:name="_Toc486865547"/>
      <w:bookmarkStart w:id="62" w:name="_Toc477275527"/>
      <w:bookmarkStart w:id="63" w:name="_Toc22778"/>
      <w:r>
        <w:rPr>
          <w:rFonts w:hint="eastAsia" w:ascii="宋体" w:hAnsi="宋体"/>
          <w:color w:val="auto"/>
          <w:sz w:val="28"/>
          <w:szCs w:val="28"/>
        </w:rPr>
        <w:t>2.6.2 使用范围</w:t>
      </w:r>
      <w:bookmarkEnd w:id="61"/>
      <w:bookmarkEnd w:id="62"/>
      <w:bookmarkEnd w:id="63"/>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4" w:name="_Toc477275528"/>
      <w:bookmarkStart w:id="65" w:name="_Toc25433"/>
      <w:bookmarkStart w:id="66" w:name="_Toc486865548"/>
      <w:r>
        <w:rPr>
          <w:rFonts w:hint="eastAsia" w:ascii="宋体" w:hAnsi="宋体"/>
          <w:color w:val="auto"/>
          <w:sz w:val="28"/>
          <w:szCs w:val="28"/>
        </w:rPr>
        <w:t>2.6.3 监督管理措施</w:t>
      </w:r>
      <w:bookmarkEnd w:id="64"/>
      <w:bookmarkEnd w:id="65"/>
      <w:bookmarkEnd w:id="6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7" w:name="_Toc486500204"/>
      <w:bookmarkStart w:id="68" w:name="_Toc486865549"/>
      <w:bookmarkStart w:id="69" w:name="_Toc124"/>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7"/>
      <w:bookmarkEnd w:id="68"/>
      <w:bookmarkEnd w:id="69"/>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70" w:name="_Toc413911756"/>
      <w:bookmarkStart w:id="71" w:name="_Toc17731"/>
      <w:bookmarkStart w:id="72" w:name="_Toc486865550"/>
      <w:bookmarkStart w:id="73" w:name="_Toc477275529"/>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70"/>
      <w:bookmarkEnd w:id="71"/>
      <w:bookmarkEnd w:id="72"/>
      <w:bookmarkEnd w:id="73"/>
    </w:p>
    <w:p>
      <w:pPr>
        <w:pStyle w:val="7"/>
        <w:rPr>
          <w:rFonts w:ascii="宋体" w:hAnsi="宋体"/>
          <w:color w:val="auto"/>
          <w:sz w:val="28"/>
          <w:szCs w:val="28"/>
        </w:rPr>
      </w:pPr>
      <w:bookmarkStart w:id="74" w:name="_Toc477275530"/>
      <w:bookmarkStart w:id="75" w:name="_Toc486865551"/>
      <w:bookmarkStart w:id="76" w:name="_Toc28553"/>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4"/>
      <w:bookmarkEnd w:id="75"/>
      <w:bookmarkEnd w:id="76"/>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7" w:name="_Toc477275531"/>
      <w:bookmarkStart w:id="78" w:name="_Toc24406"/>
      <w:bookmarkStart w:id="79" w:name="_Toc486865552"/>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7"/>
      <w:bookmarkEnd w:id="78"/>
      <w:bookmarkEnd w:id="7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80" w:name="_Toc486865553"/>
      <w:bookmarkStart w:id="81" w:name="_Toc31427"/>
      <w:r>
        <w:rPr>
          <w:rFonts w:hint="eastAsia" w:ascii="宋体" w:hAnsi="宋体" w:cs="宋体"/>
          <w:b/>
          <w:color w:val="auto"/>
          <w:sz w:val="28"/>
          <w:szCs w:val="28"/>
        </w:rPr>
        <w:t>3.外部应急救援资源</w:t>
      </w:r>
      <w:bookmarkEnd w:id="80"/>
      <w:bookmarkEnd w:id="81"/>
    </w:p>
    <w:p>
      <w:pPr>
        <w:pStyle w:val="6"/>
        <w:rPr>
          <w:rFonts w:hint="eastAsia" w:ascii="宋体" w:hAnsi="宋体" w:eastAsia="宋体"/>
          <w:color w:val="auto"/>
          <w:sz w:val="28"/>
          <w:szCs w:val="28"/>
        </w:rPr>
      </w:pPr>
      <w:bookmarkStart w:id="82" w:name="_Toc486865554"/>
      <w:bookmarkStart w:id="83" w:name="_Toc1003"/>
      <w:r>
        <w:rPr>
          <w:rFonts w:hint="eastAsia" w:ascii="宋体" w:hAnsi="宋体" w:eastAsia="宋体"/>
          <w:color w:val="auto"/>
          <w:sz w:val="28"/>
          <w:szCs w:val="28"/>
        </w:rPr>
        <w:t>3.1 应急救援外部力量</w:t>
      </w:r>
      <w:bookmarkEnd w:id="82"/>
      <w:bookmarkEnd w:id="83"/>
    </w:p>
    <w:p>
      <w:pPr>
        <w:pStyle w:val="6"/>
        <w:rPr>
          <w:rFonts w:hint="eastAsia" w:ascii="宋体" w:hAnsi="宋体" w:eastAsia="宋体"/>
          <w:color w:val="auto"/>
          <w:sz w:val="28"/>
          <w:szCs w:val="28"/>
        </w:rPr>
      </w:pPr>
      <w:bookmarkStart w:id="84" w:name="_Toc16988"/>
      <w:r>
        <w:rPr>
          <w:rFonts w:hint="eastAsia" w:ascii="宋体" w:hAnsi="宋体" w:eastAsia="宋体"/>
          <w:color w:val="auto"/>
          <w:sz w:val="28"/>
          <w:szCs w:val="28"/>
        </w:rPr>
        <w:t>3.1 应急救援外部力量</w:t>
      </w:r>
      <w:bookmarkEnd w:id="84"/>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仪陇县义路镇卫生院</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仪陇县义路镇卫生院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仪陇县义路镇卫生院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2.6</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仪陇县人民医院（金城）</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47</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1.5小时</w:t>
      </w:r>
      <w:r>
        <w:rPr>
          <w:rFonts w:hint="eastAsia" w:ascii="宋体" w:hAnsi="宋体" w:cs="宋体"/>
          <w:i w:val="0"/>
          <w:iCs w:val="0"/>
          <w:color w:val="FF0000"/>
          <w:sz w:val="28"/>
          <w:szCs w:val="28"/>
        </w:rPr>
        <w:t>内能到达现场。</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65</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1小时40分钟</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仪陇县义路镇</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2.6</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仪陇县金城消防中队距企业距离约</w:t>
      </w:r>
      <w:r>
        <w:rPr>
          <w:rFonts w:hint="eastAsia" w:ascii="宋体" w:hAnsi="宋体" w:cs="宋体"/>
          <w:i w:val="0"/>
          <w:iCs w:val="0"/>
          <w:color w:val="FF0000"/>
          <w:sz w:val="28"/>
          <w:szCs w:val="28"/>
          <w:lang w:val="en-US" w:eastAsia="zh-CN"/>
        </w:rPr>
        <w:t>49</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1.5小时</w:t>
      </w:r>
      <w:r>
        <w:rPr>
          <w:rFonts w:hint="eastAsia" w:ascii="宋体" w:hAnsi="宋体" w:cs="宋体"/>
          <w:i w:val="0"/>
          <w:iCs w:val="0"/>
          <w:color w:val="FF0000"/>
          <w:sz w:val="28"/>
          <w:szCs w:val="28"/>
          <w:lang w:eastAsia="zh-CN"/>
        </w:rPr>
        <w:t>内能到达现场；仪陇县消防救援局距企业距离约</w:t>
      </w:r>
      <w:r>
        <w:rPr>
          <w:rFonts w:hint="eastAsia" w:ascii="宋体" w:hAnsi="宋体" w:cs="宋体"/>
          <w:i w:val="0"/>
          <w:iCs w:val="0"/>
          <w:color w:val="FF0000"/>
          <w:sz w:val="28"/>
          <w:szCs w:val="28"/>
          <w:lang w:val="en-US" w:eastAsia="zh-CN"/>
        </w:rPr>
        <w:t>64</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1.5小时</w:t>
      </w:r>
      <w:r>
        <w:rPr>
          <w:rFonts w:hint="eastAsia" w:ascii="宋体" w:hAnsi="宋体" w:cs="宋体"/>
          <w:i w:val="0"/>
          <w:iCs w:val="0"/>
          <w:color w:val="FF0000"/>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tbl>
      <w:tblPr>
        <w:tblStyle w:val="15"/>
        <w:tblpPr w:leftFromText="180" w:rightFromText="180" w:vertAnchor="text" w:horzAnchor="page" w:tblpX="1404" w:tblpY="405"/>
        <w:tblOverlap w:val="never"/>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1）</w:t>
            </w:r>
          </w:p>
        </w:tc>
        <w:tc>
          <w:tcPr>
            <w:tcW w:w="1742"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17"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2）</w:t>
            </w:r>
          </w:p>
        </w:tc>
        <w:tc>
          <w:tcPr>
            <w:tcW w:w="1742"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消防栓</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color w:val="auto"/>
                <w:szCs w:val="21"/>
                <w:lang w:val="en-US" w:eastAsia="zh-CN"/>
              </w:rPr>
              <w:t>10</w:t>
            </w:r>
          </w:p>
        </w:tc>
        <w:tc>
          <w:tcPr>
            <w:tcW w:w="780" w:type="dxa"/>
            <w:noWrap w:val="0"/>
            <w:vAlign w:val="center"/>
          </w:tcPr>
          <w:p>
            <w:pPr>
              <w:spacing w:line="460" w:lineRule="exact"/>
              <w:jc w:val="center"/>
              <w:rPr>
                <w:rFonts w:hint="eastAsia"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3）</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color w:val="auto"/>
                <w:szCs w:val="21"/>
              </w:rPr>
              <w:t>干粉灭火器</w:t>
            </w:r>
          </w:p>
        </w:tc>
        <w:tc>
          <w:tcPr>
            <w:tcW w:w="765"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若干</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4）</w:t>
            </w:r>
          </w:p>
        </w:tc>
        <w:tc>
          <w:tcPr>
            <w:tcW w:w="1742"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急救箱</w:t>
            </w:r>
          </w:p>
        </w:tc>
        <w:tc>
          <w:tcPr>
            <w:tcW w:w="765" w:type="dxa"/>
            <w:noWrap w:val="0"/>
            <w:vAlign w:val="center"/>
          </w:tcPr>
          <w:p>
            <w:pPr>
              <w:spacing w:line="440" w:lineRule="exact"/>
              <w:ind w:firstLine="105" w:firstLineChars="50"/>
              <w:jc w:val="center"/>
              <w:rPr>
                <w:rFonts w:hint="default" w:ascii="宋体" w:hAnsi="宋体"/>
                <w:i w:val="0"/>
                <w:iCs w:val="0"/>
                <w:color w:val="auto"/>
                <w:szCs w:val="21"/>
                <w:lang w:val="en-US" w:eastAsia="zh-CN"/>
              </w:rPr>
            </w:pPr>
            <w:r>
              <w:rPr>
                <w:rFonts w:hint="eastAsia" w:ascii="宋体" w:hAnsi="宋体"/>
                <w:color w:val="auto"/>
                <w:szCs w:val="21"/>
              </w:rPr>
              <w:t>5</w:t>
            </w:r>
          </w:p>
        </w:tc>
        <w:tc>
          <w:tcPr>
            <w:tcW w:w="780" w:type="dxa"/>
            <w:noWrap w:val="0"/>
            <w:vAlign w:val="center"/>
          </w:tcPr>
          <w:p>
            <w:pPr>
              <w:spacing w:line="460" w:lineRule="exact"/>
              <w:jc w:val="center"/>
              <w:rPr>
                <w:rFonts w:hint="eastAsia"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5）</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消防车</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10</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color w:val="auto"/>
                <w:szCs w:val="21"/>
              </w:rPr>
              <w:t>辆</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6）</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消防人员</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lang w:val="en-US" w:eastAsia="zh-CN"/>
              </w:rPr>
              <w:t>10</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7）</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i w:val="0"/>
                <w:iCs w:val="0"/>
                <w:color w:val="auto"/>
                <w:szCs w:val="21"/>
              </w:rPr>
              <w:t>辆</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仪陇县人民医院、仪陇县义路镇卫生院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eastAsia="宋体"/>
                <w:i w:val="0"/>
                <w:iCs w:val="0"/>
                <w:color w:val="auto"/>
                <w:szCs w:val="21"/>
                <w:lang w:val="en-US" w:eastAsia="zh-CN"/>
              </w:rPr>
              <w:t>2</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仪陇县人民医院、仪陇县义路镇卫生院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6</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仪陇县人民医院、仪陇县义路镇卫生院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8</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仪陇县人民医院、仪陇县义路镇卫生院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6</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仪陇县人民医院、仪陇县义路镇卫生院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刘军明</w:t>
            </w:r>
          </w:p>
        </w:tc>
      </w:tr>
    </w:tbl>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5" w:name="_Toc29889"/>
      <w:bookmarkStart w:id="86" w:name="_Toc486865555"/>
      <w:r>
        <w:rPr>
          <w:rFonts w:hint="eastAsia" w:ascii="宋体" w:hAnsi="宋体" w:eastAsia="宋体"/>
          <w:color w:val="auto"/>
          <w:sz w:val="28"/>
          <w:szCs w:val="28"/>
        </w:rPr>
        <w:t>3.2 外部应急通讯联络</w:t>
      </w:r>
      <w:bookmarkEnd w:id="85"/>
      <w:bookmarkEnd w:id="86"/>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13696228031（罗诗航）</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FF"/>
                <w:kern w:val="0"/>
                <w:sz w:val="20"/>
                <w:szCs w:val="20"/>
                <w:lang w:eastAsia="zh-CN"/>
              </w:rPr>
            </w:pPr>
            <w:r>
              <w:rPr>
                <w:rFonts w:hint="eastAsia" w:ascii="宋体" w:eastAsia="宋体" w:cs="宋体"/>
                <w:color w:val="0000FF"/>
                <w:kern w:val="0"/>
                <w:sz w:val="20"/>
                <w:szCs w:val="20"/>
                <w:lang w:val="en-US" w:eastAsia="zh-CN"/>
              </w:rPr>
              <w:t>仪陇县义路镇卫生院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FF"/>
                <w:kern w:val="0"/>
                <w:sz w:val="20"/>
                <w:szCs w:val="20"/>
                <w:lang w:val="en-US" w:eastAsia="zh-CN"/>
              </w:rPr>
            </w:pPr>
            <w:r>
              <w:rPr>
                <w:rFonts w:hint="default" w:ascii="宋体" w:eastAsia="宋体" w:cs="宋体"/>
                <w:color w:val="0000FF"/>
                <w:kern w:val="0"/>
                <w:sz w:val="20"/>
                <w:szCs w:val="20"/>
                <w:lang w:val="en-US" w:eastAsia="zh-CN"/>
              </w:rPr>
              <w:t>0817-7661115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13890838352（王小玉）</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义路镇派出所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0817-7899173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13909076303（王家权）</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义路镇安办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0817-8093943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13909076303（何兴梅）</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义路镇粉房村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13208121706（董俊）</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15281762736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rFonts w:hint="eastAsia" w:ascii="宋体" w:hAnsi="宋体" w:eastAsia="宋体"/>
          <w:color w:val="auto"/>
          <w:sz w:val="28"/>
          <w:szCs w:val="28"/>
        </w:rPr>
      </w:pPr>
    </w:p>
    <w:p>
      <w:pPr>
        <w:pStyle w:val="2"/>
        <w:rPr>
          <w:rFonts w:hint="eastAsia"/>
        </w:rPr>
      </w:pPr>
    </w:p>
    <w:bookmarkEnd w:id="49"/>
    <w:bookmarkEnd w:id="50"/>
    <w:bookmarkEnd w:id="51"/>
    <w:bookmarkEnd w:id="52"/>
    <w:p>
      <w:r>
        <w:br w:type="page"/>
      </w:r>
    </w:p>
    <w:p>
      <w:pPr>
        <w:jc w:val="center"/>
        <w:outlineLvl w:val="0"/>
        <w:rPr>
          <w:rFonts w:hint="eastAsia" w:ascii="宋体" w:hAnsi="宋体" w:cs="宋体"/>
          <w:b/>
          <w:sz w:val="28"/>
          <w:szCs w:val="28"/>
        </w:rPr>
      </w:pPr>
      <w:bookmarkStart w:id="87" w:name="_Toc19303"/>
      <w:bookmarkStart w:id="88" w:name="_Toc25114"/>
      <w:bookmarkStart w:id="89" w:name="_Toc4263"/>
      <w:r>
        <w:rPr>
          <w:rFonts w:hint="eastAsia" w:ascii="宋体" w:hAnsi="宋体" w:cs="宋体"/>
          <w:b/>
          <w:sz w:val="28"/>
          <w:szCs w:val="28"/>
        </w:rPr>
        <w:t>4应急资源不足或差距分析</w:t>
      </w:r>
      <w:bookmarkEnd w:id="87"/>
      <w:bookmarkEnd w:id="88"/>
      <w:bookmarkEnd w:id="89"/>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90" w:name="_Toc1359"/>
      <w:bookmarkStart w:id="91" w:name="_Toc25443"/>
      <w:bookmarkStart w:id="92" w:name="_Toc19351"/>
      <w:r>
        <w:rPr>
          <w:rFonts w:hint="eastAsia" w:ascii="宋体" w:hAnsi="宋体" w:cs="宋体"/>
          <w:b/>
          <w:sz w:val="28"/>
          <w:szCs w:val="28"/>
        </w:rPr>
        <w:t>5应急资源调查主要结论</w:t>
      </w:r>
      <w:bookmarkEnd w:id="90"/>
      <w:bookmarkEnd w:id="91"/>
      <w:bookmarkEnd w:id="92"/>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3" w:name="_Toc16057"/>
      <w:bookmarkStart w:id="94" w:name="_Toc763"/>
      <w:bookmarkStart w:id="95" w:name="_Toc22009"/>
      <w:r>
        <w:rPr>
          <w:rFonts w:hint="eastAsia" w:ascii="宋体" w:hAnsi="宋体" w:cs="宋体"/>
          <w:b/>
          <w:sz w:val="28"/>
          <w:szCs w:val="28"/>
        </w:rPr>
        <w:t>6完善应急资源的具体措施</w:t>
      </w:r>
      <w:bookmarkEnd w:id="93"/>
      <w:bookmarkEnd w:id="94"/>
      <w:bookmarkEnd w:id="95"/>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3B1A35"/>
    <w:rsid w:val="019D7609"/>
    <w:rsid w:val="02566EF9"/>
    <w:rsid w:val="026209B0"/>
    <w:rsid w:val="0294052D"/>
    <w:rsid w:val="02B50C26"/>
    <w:rsid w:val="030B7233"/>
    <w:rsid w:val="030D764F"/>
    <w:rsid w:val="03295398"/>
    <w:rsid w:val="04193726"/>
    <w:rsid w:val="046656F5"/>
    <w:rsid w:val="04A219A3"/>
    <w:rsid w:val="04D05638"/>
    <w:rsid w:val="051A7DA3"/>
    <w:rsid w:val="052B2827"/>
    <w:rsid w:val="052D53E3"/>
    <w:rsid w:val="053C16E7"/>
    <w:rsid w:val="054512B5"/>
    <w:rsid w:val="05B066F7"/>
    <w:rsid w:val="05C4410C"/>
    <w:rsid w:val="060F5035"/>
    <w:rsid w:val="06332250"/>
    <w:rsid w:val="065A34B1"/>
    <w:rsid w:val="06A9459B"/>
    <w:rsid w:val="06B33695"/>
    <w:rsid w:val="06C259EC"/>
    <w:rsid w:val="075A217B"/>
    <w:rsid w:val="07720127"/>
    <w:rsid w:val="07B304F5"/>
    <w:rsid w:val="083A1EC8"/>
    <w:rsid w:val="08897B36"/>
    <w:rsid w:val="08A137D4"/>
    <w:rsid w:val="08B039EA"/>
    <w:rsid w:val="09586726"/>
    <w:rsid w:val="09595739"/>
    <w:rsid w:val="098507C9"/>
    <w:rsid w:val="099C3E49"/>
    <w:rsid w:val="099F04D5"/>
    <w:rsid w:val="09AD288F"/>
    <w:rsid w:val="09B7333E"/>
    <w:rsid w:val="09EE6ACC"/>
    <w:rsid w:val="0A186B2C"/>
    <w:rsid w:val="0A220136"/>
    <w:rsid w:val="0A261BBB"/>
    <w:rsid w:val="0A4D7A81"/>
    <w:rsid w:val="0A8069C9"/>
    <w:rsid w:val="0A932BF5"/>
    <w:rsid w:val="0AB07496"/>
    <w:rsid w:val="0AD033E2"/>
    <w:rsid w:val="0B1F1D34"/>
    <w:rsid w:val="0B2659FF"/>
    <w:rsid w:val="0BA06229"/>
    <w:rsid w:val="0BAB7B2A"/>
    <w:rsid w:val="0BCE7D2D"/>
    <w:rsid w:val="0C2A5502"/>
    <w:rsid w:val="0C355E3F"/>
    <w:rsid w:val="0CA451BE"/>
    <w:rsid w:val="0D257DA1"/>
    <w:rsid w:val="0D922E1D"/>
    <w:rsid w:val="0DAA0310"/>
    <w:rsid w:val="0DB451F3"/>
    <w:rsid w:val="0DDA1031"/>
    <w:rsid w:val="0E16420E"/>
    <w:rsid w:val="0E396AFD"/>
    <w:rsid w:val="0E55618E"/>
    <w:rsid w:val="0F052F4C"/>
    <w:rsid w:val="0F353353"/>
    <w:rsid w:val="0F440AF9"/>
    <w:rsid w:val="0FA3519E"/>
    <w:rsid w:val="0FE44CF8"/>
    <w:rsid w:val="1013353E"/>
    <w:rsid w:val="102345C7"/>
    <w:rsid w:val="10245005"/>
    <w:rsid w:val="10665963"/>
    <w:rsid w:val="1078277D"/>
    <w:rsid w:val="10B35188"/>
    <w:rsid w:val="10DD37E7"/>
    <w:rsid w:val="110A0F37"/>
    <w:rsid w:val="1128392E"/>
    <w:rsid w:val="118639DE"/>
    <w:rsid w:val="119134C1"/>
    <w:rsid w:val="11914012"/>
    <w:rsid w:val="11A26AE6"/>
    <w:rsid w:val="11A4159A"/>
    <w:rsid w:val="127A1013"/>
    <w:rsid w:val="12993ED0"/>
    <w:rsid w:val="12C6726F"/>
    <w:rsid w:val="12DB252B"/>
    <w:rsid w:val="1306646B"/>
    <w:rsid w:val="13307810"/>
    <w:rsid w:val="133F2952"/>
    <w:rsid w:val="134A1D68"/>
    <w:rsid w:val="13EB4A90"/>
    <w:rsid w:val="13F13B0E"/>
    <w:rsid w:val="13FF79EA"/>
    <w:rsid w:val="141C1BE8"/>
    <w:rsid w:val="144E1121"/>
    <w:rsid w:val="145B5378"/>
    <w:rsid w:val="14AF0C50"/>
    <w:rsid w:val="156E3505"/>
    <w:rsid w:val="15B55A15"/>
    <w:rsid w:val="15D73103"/>
    <w:rsid w:val="16035772"/>
    <w:rsid w:val="162D1C4B"/>
    <w:rsid w:val="1646072B"/>
    <w:rsid w:val="167C23B5"/>
    <w:rsid w:val="16974DE1"/>
    <w:rsid w:val="16A679C2"/>
    <w:rsid w:val="17357428"/>
    <w:rsid w:val="174B4453"/>
    <w:rsid w:val="175755C1"/>
    <w:rsid w:val="17BA48CB"/>
    <w:rsid w:val="18223CB1"/>
    <w:rsid w:val="18AC30A3"/>
    <w:rsid w:val="193D74EF"/>
    <w:rsid w:val="195117A3"/>
    <w:rsid w:val="19D46F48"/>
    <w:rsid w:val="1A495C5C"/>
    <w:rsid w:val="1A9F3653"/>
    <w:rsid w:val="1AB0479D"/>
    <w:rsid w:val="1AC11B43"/>
    <w:rsid w:val="1B993B96"/>
    <w:rsid w:val="1BBA162B"/>
    <w:rsid w:val="1CE71F8E"/>
    <w:rsid w:val="1D1157AB"/>
    <w:rsid w:val="1DB02E16"/>
    <w:rsid w:val="1E0573F8"/>
    <w:rsid w:val="1E0E0CFA"/>
    <w:rsid w:val="1E8E7D14"/>
    <w:rsid w:val="1EA8099D"/>
    <w:rsid w:val="1EB34FA2"/>
    <w:rsid w:val="1F266C2B"/>
    <w:rsid w:val="1F4D0231"/>
    <w:rsid w:val="1F4E711B"/>
    <w:rsid w:val="20D15BCB"/>
    <w:rsid w:val="20E34627"/>
    <w:rsid w:val="2107178B"/>
    <w:rsid w:val="21280FED"/>
    <w:rsid w:val="218A7E03"/>
    <w:rsid w:val="22317AD3"/>
    <w:rsid w:val="234665BC"/>
    <w:rsid w:val="242E3593"/>
    <w:rsid w:val="24694582"/>
    <w:rsid w:val="247C1583"/>
    <w:rsid w:val="249C5E3D"/>
    <w:rsid w:val="24A229C1"/>
    <w:rsid w:val="25114E58"/>
    <w:rsid w:val="255F1D0A"/>
    <w:rsid w:val="25F13EC1"/>
    <w:rsid w:val="262F48DB"/>
    <w:rsid w:val="266643F4"/>
    <w:rsid w:val="267F6C69"/>
    <w:rsid w:val="268822C2"/>
    <w:rsid w:val="26F91A44"/>
    <w:rsid w:val="27273910"/>
    <w:rsid w:val="272F69CE"/>
    <w:rsid w:val="277F0E68"/>
    <w:rsid w:val="284E065A"/>
    <w:rsid w:val="288E68D1"/>
    <w:rsid w:val="29E33B82"/>
    <w:rsid w:val="29E97E59"/>
    <w:rsid w:val="29EF674D"/>
    <w:rsid w:val="2A6B2691"/>
    <w:rsid w:val="2A954F09"/>
    <w:rsid w:val="2AD5309E"/>
    <w:rsid w:val="2AF16BAA"/>
    <w:rsid w:val="2B7140E4"/>
    <w:rsid w:val="2BCB79B3"/>
    <w:rsid w:val="2BE76335"/>
    <w:rsid w:val="2C0E2DD7"/>
    <w:rsid w:val="2C1A2E43"/>
    <w:rsid w:val="2C9D1A5F"/>
    <w:rsid w:val="2DA61DA7"/>
    <w:rsid w:val="2DE97BF1"/>
    <w:rsid w:val="2E4B6E75"/>
    <w:rsid w:val="2E6617D8"/>
    <w:rsid w:val="2E720361"/>
    <w:rsid w:val="2E825B75"/>
    <w:rsid w:val="2EAB68BA"/>
    <w:rsid w:val="2EF50BF1"/>
    <w:rsid w:val="2F0237D4"/>
    <w:rsid w:val="2F8D63E6"/>
    <w:rsid w:val="2F8F1C17"/>
    <w:rsid w:val="2FFE0096"/>
    <w:rsid w:val="306F3C21"/>
    <w:rsid w:val="308C2114"/>
    <w:rsid w:val="311B2AF1"/>
    <w:rsid w:val="311D1A11"/>
    <w:rsid w:val="312E2E5E"/>
    <w:rsid w:val="319A432C"/>
    <w:rsid w:val="31EC7BE2"/>
    <w:rsid w:val="3265622C"/>
    <w:rsid w:val="32997A2B"/>
    <w:rsid w:val="32CC4CA5"/>
    <w:rsid w:val="330705FB"/>
    <w:rsid w:val="332464B5"/>
    <w:rsid w:val="33864136"/>
    <w:rsid w:val="33F95E91"/>
    <w:rsid w:val="341D4245"/>
    <w:rsid w:val="342B10C6"/>
    <w:rsid w:val="3459149B"/>
    <w:rsid w:val="34F117D5"/>
    <w:rsid w:val="352F26A2"/>
    <w:rsid w:val="35DB0F60"/>
    <w:rsid w:val="35EE0554"/>
    <w:rsid w:val="362723E1"/>
    <w:rsid w:val="362831AC"/>
    <w:rsid w:val="36627F21"/>
    <w:rsid w:val="36733843"/>
    <w:rsid w:val="3692364D"/>
    <w:rsid w:val="36E04335"/>
    <w:rsid w:val="37131582"/>
    <w:rsid w:val="37626708"/>
    <w:rsid w:val="376E573C"/>
    <w:rsid w:val="378D6948"/>
    <w:rsid w:val="37F651E8"/>
    <w:rsid w:val="38030D0D"/>
    <w:rsid w:val="385E60C6"/>
    <w:rsid w:val="389A240F"/>
    <w:rsid w:val="391906D7"/>
    <w:rsid w:val="392C274B"/>
    <w:rsid w:val="393E6DF6"/>
    <w:rsid w:val="394E7374"/>
    <w:rsid w:val="3953594E"/>
    <w:rsid w:val="39797D57"/>
    <w:rsid w:val="399141D6"/>
    <w:rsid w:val="3997467F"/>
    <w:rsid w:val="39E21978"/>
    <w:rsid w:val="39F828A7"/>
    <w:rsid w:val="3A4E22B0"/>
    <w:rsid w:val="3A56349C"/>
    <w:rsid w:val="3A611412"/>
    <w:rsid w:val="3B032AC8"/>
    <w:rsid w:val="3BAA6371"/>
    <w:rsid w:val="3BB01F0D"/>
    <w:rsid w:val="3C2706DA"/>
    <w:rsid w:val="3C903882"/>
    <w:rsid w:val="3CEE1A89"/>
    <w:rsid w:val="3D004F77"/>
    <w:rsid w:val="3D041BA7"/>
    <w:rsid w:val="3D0964DF"/>
    <w:rsid w:val="3D1D1489"/>
    <w:rsid w:val="3D484680"/>
    <w:rsid w:val="3DBC2263"/>
    <w:rsid w:val="3DE84161"/>
    <w:rsid w:val="3E2A7E95"/>
    <w:rsid w:val="3EAA1083"/>
    <w:rsid w:val="3F535D22"/>
    <w:rsid w:val="4012663F"/>
    <w:rsid w:val="40284139"/>
    <w:rsid w:val="405120B3"/>
    <w:rsid w:val="406B28EB"/>
    <w:rsid w:val="422B7684"/>
    <w:rsid w:val="429D0AEE"/>
    <w:rsid w:val="42DB3FF7"/>
    <w:rsid w:val="42DD79DD"/>
    <w:rsid w:val="42F95655"/>
    <w:rsid w:val="43582095"/>
    <w:rsid w:val="437B53D1"/>
    <w:rsid w:val="43A439DA"/>
    <w:rsid w:val="43C775EA"/>
    <w:rsid w:val="43EB19C6"/>
    <w:rsid w:val="44313C17"/>
    <w:rsid w:val="445D3F08"/>
    <w:rsid w:val="446F3285"/>
    <w:rsid w:val="44F17CA5"/>
    <w:rsid w:val="451E0CF6"/>
    <w:rsid w:val="45270377"/>
    <w:rsid w:val="456E26EE"/>
    <w:rsid w:val="459074AA"/>
    <w:rsid w:val="463D3502"/>
    <w:rsid w:val="464516CF"/>
    <w:rsid w:val="465C6D06"/>
    <w:rsid w:val="46BF7495"/>
    <w:rsid w:val="46C0582D"/>
    <w:rsid w:val="46F14D4F"/>
    <w:rsid w:val="470613F4"/>
    <w:rsid w:val="4738530F"/>
    <w:rsid w:val="477A1A87"/>
    <w:rsid w:val="478A241B"/>
    <w:rsid w:val="47AA17BA"/>
    <w:rsid w:val="482F65E4"/>
    <w:rsid w:val="483C2ACC"/>
    <w:rsid w:val="4864073E"/>
    <w:rsid w:val="487E1B8B"/>
    <w:rsid w:val="48D565A0"/>
    <w:rsid w:val="48EC2C4D"/>
    <w:rsid w:val="48F37A64"/>
    <w:rsid w:val="4928026E"/>
    <w:rsid w:val="49B747D5"/>
    <w:rsid w:val="49C23DC7"/>
    <w:rsid w:val="4A3D6E3B"/>
    <w:rsid w:val="4AAE1858"/>
    <w:rsid w:val="4AD66175"/>
    <w:rsid w:val="4BD566D2"/>
    <w:rsid w:val="4CA75722"/>
    <w:rsid w:val="4CD12FA3"/>
    <w:rsid w:val="4D1C0901"/>
    <w:rsid w:val="4D262492"/>
    <w:rsid w:val="4D537D85"/>
    <w:rsid w:val="4D566D8E"/>
    <w:rsid w:val="4D8D31EA"/>
    <w:rsid w:val="4E10142D"/>
    <w:rsid w:val="4E311756"/>
    <w:rsid w:val="4E5D7DB7"/>
    <w:rsid w:val="4EA84C37"/>
    <w:rsid w:val="4EBB3D43"/>
    <w:rsid w:val="4EF95E2A"/>
    <w:rsid w:val="4F123DC3"/>
    <w:rsid w:val="4F273924"/>
    <w:rsid w:val="4F2A2CE4"/>
    <w:rsid w:val="4F3200C8"/>
    <w:rsid w:val="4F3A61D3"/>
    <w:rsid w:val="5007446E"/>
    <w:rsid w:val="501A3BA9"/>
    <w:rsid w:val="501B0014"/>
    <w:rsid w:val="50F05D7B"/>
    <w:rsid w:val="510B3765"/>
    <w:rsid w:val="510F686C"/>
    <w:rsid w:val="514D5E38"/>
    <w:rsid w:val="516D0D7C"/>
    <w:rsid w:val="51A6339E"/>
    <w:rsid w:val="51F34081"/>
    <w:rsid w:val="52143CF4"/>
    <w:rsid w:val="522D0DBF"/>
    <w:rsid w:val="524147D6"/>
    <w:rsid w:val="524B7B01"/>
    <w:rsid w:val="529F0399"/>
    <w:rsid w:val="52B71932"/>
    <w:rsid w:val="53263047"/>
    <w:rsid w:val="532F35BA"/>
    <w:rsid w:val="537E328A"/>
    <w:rsid w:val="54162C9F"/>
    <w:rsid w:val="543F7B44"/>
    <w:rsid w:val="548C0237"/>
    <w:rsid w:val="55297C56"/>
    <w:rsid w:val="552D7C47"/>
    <w:rsid w:val="55317794"/>
    <w:rsid w:val="55710433"/>
    <w:rsid w:val="55794AB2"/>
    <w:rsid w:val="55795408"/>
    <w:rsid w:val="55AB42F2"/>
    <w:rsid w:val="55CA0097"/>
    <w:rsid w:val="564A6967"/>
    <w:rsid w:val="56AC25E0"/>
    <w:rsid w:val="56B141D3"/>
    <w:rsid w:val="56DC1435"/>
    <w:rsid w:val="5714081D"/>
    <w:rsid w:val="5750090D"/>
    <w:rsid w:val="57CF03FC"/>
    <w:rsid w:val="581926A7"/>
    <w:rsid w:val="58754B8F"/>
    <w:rsid w:val="58E41168"/>
    <w:rsid w:val="59275389"/>
    <w:rsid w:val="59FD7B47"/>
    <w:rsid w:val="5A0E42C6"/>
    <w:rsid w:val="5A5B0336"/>
    <w:rsid w:val="5B9969AF"/>
    <w:rsid w:val="5BA727D8"/>
    <w:rsid w:val="5BE01B2B"/>
    <w:rsid w:val="5BEF3B30"/>
    <w:rsid w:val="5C3638E0"/>
    <w:rsid w:val="5C5148B6"/>
    <w:rsid w:val="5C574563"/>
    <w:rsid w:val="5D7A3852"/>
    <w:rsid w:val="5DA86318"/>
    <w:rsid w:val="5DAF6F16"/>
    <w:rsid w:val="5DD3050D"/>
    <w:rsid w:val="5DDC6BBA"/>
    <w:rsid w:val="5E650FC8"/>
    <w:rsid w:val="5E764662"/>
    <w:rsid w:val="5E871096"/>
    <w:rsid w:val="5EB96641"/>
    <w:rsid w:val="5F1B437A"/>
    <w:rsid w:val="5F1F323C"/>
    <w:rsid w:val="5F311E9A"/>
    <w:rsid w:val="5F4D59CA"/>
    <w:rsid w:val="5FB742BF"/>
    <w:rsid w:val="601B7517"/>
    <w:rsid w:val="60251598"/>
    <w:rsid w:val="606018D2"/>
    <w:rsid w:val="6097142F"/>
    <w:rsid w:val="60AE470B"/>
    <w:rsid w:val="6104698B"/>
    <w:rsid w:val="610A4970"/>
    <w:rsid w:val="61A13668"/>
    <w:rsid w:val="61A14C89"/>
    <w:rsid w:val="61A65AEA"/>
    <w:rsid w:val="61E32FA5"/>
    <w:rsid w:val="61E84C8E"/>
    <w:rsid w:val="62737F7A"/>
    <w:rsid w:val="62C8293D"/>
    <w:rsid w:val="62EB7EC9"/>
    <w:rsid w:val="62F35D21"/>
    <w:rsid w:val="631D0DB2"/>
    <w:rsid w:val="63370C9C"/>
    <w:rsid w:val="63673A00"/>
    <w:rsid w:val="63A01335"/>
    <w:rsid w:val="64087E51"/>
    <w:rsid w:val="640C29BB"/>
    <w:rsid w:val="64735344"/>
    <w:rsid w:val="647F6439"/>
    <w:rsid w:val="65005C85"/>
    <w:rsid w:val="652B1A0B"/>
    <w:rsid w:val="65583D29"/>
    <w:rsid w:val="659424B5"/>
    <w:rsid w:val="65CD1859"/>
    <w:rsid w:val="65E3594F"/>
    <w:rsid w:val="65F47ED0"/>
    <w:rsid w:val="662943DD"/>
    <w:rsid w:val="66AC1A6D"/>
    <w:rsid w:val="67226316"/>
    <w:rsid w:val="673B410C"/>
    <w:rsid w:val="67751188"/>
    <w:rsid w:val="67D01A84"/>
    <w:rsid w:val="67E12DE9"/>
    <w:rsid w:val="67F912A7"/>
    <w:rsid w:val="68340E86"/>
    <w:rsid w:val="687214D1"/>
    <w:rsid w:val="68A84101"/>
    <w:rsid w:val="69EF2212"/>
    <w:rsid w:val="6A154E10"/>
    <w:rsid w:val="6A5C2513"/>
    <w:rsid w:val="6ADF7BDD"/>
    <w:rsid w:val="6B830DEE"/>
    <w:rsid w:val="6B9F4FC8"/>
    <w:rsid w:val="6BE92B08"/>
    <w:rsid w:val="6C153528"/>
    <w:rsid w:val="6C5223E9"/>
    <w:rsid w:val="6C88132F"/>
    <w:rsid w:val="6CC2522A"/>
    <w:rsid w:val="6D172FBF"/>
    <w:rsid w:val="6D3651E5"/>
    <w:rsid w:val="6D48046E"/>
    <w:rsid w:val="6D7F27EB"/>
    <w:rsid w:val="6DEA7524"/>
    <w:rsid w:val="6E6F2C0B"/>
    <w:rsid w:val="6ED26AA0"/>
    <w:rsid w:val="6EFD14C2"/>
    <w:rsid w:val="6FAA069F"/>
    <w:rsid w:val="6FE95D2E"/>
    <w:rsid w:val="700B45D4"/>
    <w:rsid w:val="70597FBA"/>
    <w:rsid w:val="707E538A"/>
    <w:rsid w:val="70AF49AA"/>
    <w:rsid w:val="71161A48"/>
    <w:rsid w:val="71A378B3"/>
    <w:rsid w:val="71C23A9D"/>
    <w:rsid w:val="71C403B2"/>
    <w:rsid w:val="72387B9F"/>
    <w:rsid w:val="732B7825"/>
    <w:rsid w:val="73363F2B"/>
    <w:rsid w:val="734C4D4E"/>
    <w:rsid w:val="736A3303"/>
    <w:rsid w:val="737500D8"/>
    <w:rsid w:val="739E205D"/>
    <w:rsid w:val="73F177EA"/>
    <w:rsid w:val="74275FD1"/>
    <w:rsid w:val="74397010"/>
    <w:rsid w:val="74C42F0B"/>
    <w:rsid w:val="75000DE3"/>
    <w:rsid w:val="75B76566"/>
    <w:rsid w:val="76A738DE"/>
    <w:rsid w:val="76D07439"/>
    <w:rsid w:val="76E93DF7"/>
    <w:rsid w:val="76ED3947"/>
    <w:rsid w:val="770F7C09"/>
    <w:rsid w:val="77740447"/>
    <w:rsid w:val="784770D0"/>
    <w:rsid w:val="78507CC0"/>
    <w:rsid w:val="78687C45"/>
    <w:rsid w:val="78A861A7"/>
    <w:rsid w:val="79131064"/>
    <w:rsid w:val="791A333A"/>
    <w:rsid w:val="791D60F4"/>
    <w:rsid w:val="79795764"/>
    <w:rsid w:val="79FD11AA"/>
    <w:rsid w:val="7A160689"/>
    <w:rsid w:val="7A5D2772"/>
    <w:rsid w:val="7A662298"/>
    <w:rsid w:val="7A9C7B5B"/>
    <w:rsid w:val="7AA85AD0"/>
    <w:rsid w:val="7B0423E2"/>
    <w:rsid w:val="7B3D5E99"/>
    <w:rsid w:val="7BF21693"/>
    <w:rsid w:val="7BF47D50"/>
    <w:rsid w:val="7C2A6350"/>
    <w:rsid w:val="7CDE1706"/>
    <w:rsid w:val="7DC60DC4"/>
    <w:rsid w:val="7DDB44D1"/>
    <w:rsid w:val="7E2E3D54"/>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 Char Char Char Char"/>
    <w:basedOn w:val="1"/>
    <w:next w:val="4"/>
    <w:link w:val="17"/>
    <w:qFormat/>
    <w:uiPriority w:val="0"/>
    <w:rPr>
      <w:sz w:val="28"/>
      <w:szCs w:val="28"/>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2019-05-25T04:09:26Z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