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198" w:name="_GoBack"/>
      <w:bookmarkEnd w:id="198"/>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仪陇县三蛟镇光坪页岩砖厂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仪陇县三蛟镇光坪页岩砖厂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26</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pStyle w:val="4"/>
        <w:spacing w:line="360" w:lineRule="auto"/>
        <w:rPr>
          <w:rFonts w:hint="eastAsia"/>
          <w:color w:val="auto"/>
        </w:rPr>
        <w:sectPr>
          <w:pgSz w:w="11906" w:h="16838"/>
          <w:pgMar w:top="1440" w:right="1800" w:bottom="1440" w:left="1800" w:header="851" w:footer="992" w:gutter="0"/>
          <w:pgNumType w:fmt="decimal"/>
          <w:cols w:space="425" w:num="1"/>
          <w:docGrid w:type="lines" w:linePitch="312" w:charSpace="0"/>
        </w:sectPr>
      </w:pPr>
      <w:bookmarkStart w:id="1" w:name="_Toc486865993"/>
      <w:bookmarkStart w:id="2" w:name="_Toc481937753"/>
      <w:bookmarkStart w:id="3" w:name="_Toc490472469"/>
      <w:bookmarkStart w:id="4" w:name="_Toc1966"/>
      <w:bookmarkStart w:id="5" w:name="_Toc489891867"/>
    </w:p>
    <w:p>
      <w:pPr>
        <w:pStyle w:val="4"/>
        <w:spacing w:line="360" w:lineRule="auto"/>
        <w:rPr>
          <w:rFonts w:hint="eastAsia"/>
          <w:color w:val="auto"/>
        </w:rPr>
      </w:pPr>
      <w:bookmarkStart w:id="6" w:name="_Toc27937"/>
      <w:bookmarkStart w:id="7" w:name="_Toc16262"/>
      <w:bookmarkStart w:id="8" w:name="_Toc17105"/>
      <w:bookmarkStart w:id="9" w:name="_Toc2372"/>
      <w:bookmarkStart w:id="10" w:name="_Toc5540"/>
      <w:bookmarkStart w:id="11" w:name="_Toc29638"/>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p>
    <w:p>
      <w:pPr>
        <w:pStyle w:val="15"/>
        <w:tabs>
          <w:tab w:val="right" w:leader="dot" w:pos="9638"/>
        </w:tabs>
        <w:spacing w:line="360" w:lineRule="auto"/>
        <w:rPr>
          <w:rFonts w:ascii="宋体" w:hAnsi="宋体"/>
          <w:color w:val="auto"/>
          <w:sz w:val="24"/>
        </w:rPr>
      </w:pPr>
    </w:p>
    <w:p>
      <w:pPr>
        <w:pStyle w:val="15"/>
        <w:tabs>
          <w:tab w:val="right" w:leader="dot" w:pos="8306"/>
        </w:tabs>
        <w:rPr>
          <w:color w:val="auto"/>
        </w:rPr>
      </w:pP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TOC \o "1-3" \h \z \u</w:instrText>
      </w:r>
      <w:r>
        <w:rPr>
          <w:rFonts w:ascii="宋体" w:hAnsi="宋体"/>
          <w:color w:val="auto"/>
          <w:sz w:val="24"/>
        </w:rPr>
        <w:instrText xml:space="preserve"> </w:instrText>
      </w:r>
      <w:r>
        <w:rPr>
          <w:rFonts w:ascii="宋体" w:hAnsi="宋体"/>
          <w:color w:val="auto"/>
          <w:sz w:val="24"/>
        </w:rPr>
        <w:fldChar w:fldCharType="separate"/>
      </w:r>
      <w:r>
        <w:rPr>
          <w:rFonts w:ascii="宋体" w:hAnsi="宋体"/>
          <w:color w:val="auto"/>
        </w:rPr>
        <w:fldChar w:fldCharType="begin"/>
      </w:r>
      <w:r>
        <w:rPr>
          <w:rFonts w:ascii="宋体" w:hAnsi="宋体"/>
          <w:color w:val="auto"/>
        </w:rPr>
        <w:instrText xml:space="preserve"> HYPERLINK \l _Toc16262 </w:instrText>
      </w:r>
      <w:r>
        <w:rPr>
          <w:rFonts w:ascii="宋体" w:hAnsi="宋体"/>
          <w:color w:val="auto"/>
        </w:rPr>
        <w:fldChar w:fldCharType="separate"/>
      </w:r>
      <w:r>
        <w:rPr>
          <w:rFonts w:hint="eastAsia"/>
          <w:color w:val="auto"/>
        </w:rPr>
        <w:t>目</w:t>
      </w:r>
      <w:r>
        <w:rPr>
          <w:rFonts w:hint="eastAsia"/>
          <w:color w:val="auto"/>
          <w:lang w:val="en-US" w:eastAsia="zh-CN"/>
        </w:rPr>
        <w:t xml:space="preserve">  </w:t>
      </w:r>
      <w:r>
        <w:rPr>
          <w:rFonts w:hint="eastAsia"/>
          <w:color w:val="auto"/>
        </w:rPr>
        <w:t>录</w:t>
      </w:r>
      <w:r>
        <w:rPr>
          <w:color w:val="auto"/>
        </w:rPr>
        <w:tab/>
      </w:r>
      <w:r>
        <w:rPr>
          <w:color w:val="auto"/>
        </w:rPr>
        <w:fldChar w:fldCharType="begin"/>
      </w:r>
      <w:r>
        <w:rPr>
          <w:color w:val="auto"/>
        </w:rPr>
        <w:instrText xml:space="preserve"> PAGEREF _Toc16262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5"/>
        <w:tabs>
          <w:tab w:val="right" w:leader="dot" w:pos="8306"/>
        </w:tabs>
        <w:rPr>
          <w:color w:val="auto"/>
        </w:rPr>
      </w:pPr>
      <w:r>
        <w:rPr>
          <w:rFonts w:ascii="宋体" w:hAnsi="宋体"/>
          <w:color w:val="auto"/>
        </w:rPr>
        <w:fldChar w:fldCharType="begin"/>
      </w:r>
      <w:r>
        <w:rPr>
          <w:rFonts w:ascii="宋体" w:hAnsi="宋体"/>
          <w:color w:val="auto"/>
        </w:rPr>
        <w:instrText xml:space="preserve"> HYPERLINK \l _Toc5139 </w:instrText>
      </w:r>
      <w:r>
        <w:rPr>
          <w:rFonts w:ascii="宋体" w:hAnsi="宋体"/>
          <w:color w:val="auto"/>
        </w:rPr>
        <w:fldChar w:fldCharType="separate"/>
      </w:r>
      <w:r>
        <w:rPr>
          <w:rFonts w:hint="eastAsia" w:ascii="黑体" w:hAnsi="宋体" w:eastAsia="黑体"/>
          <w:color w:val="auto"/>
          <w:szCs w:val="32"/>
          <w:lang w:val="en-US" w:eastAsia="zh-CN"/>
        </w:rPr>
        <w:t>1</w:t>
      </w:r>
      <w:r>
        <w:rPr>
          <w:rFonts w:hint="eastAsia" w:ascii="黑体" w:hAnsi="宋体" w:eastAsia="黑体"/>
          <w:color w:val="auto"/>
          <w:szCs w:val="32"/>
        </w:rPr>
        <w:t>公司概况</w:t>
      </w:r>
      <w:r>
        <w:rPr>
          <w:color w:val="auto"/>
        </w:rPr>
        <w:tab/>
      </w:r>
      <w:r>
        <w:rPr>
          <w:color w:val="auto"/>
        </w:rPr>
        <w:fldChar w:fldCharType="begin"/>
      </w:r>
      <w:r>
        <w:rPr>
          <w:color w:val="auto"/>
        </w:rPr>
        <w:instrText xml:space="preserve"> PAGEREF _Toc5139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_Toc13328 </w:instrText>
      </w:r>
      <w:r>
        <w:rPr>
          <w:rFonts w:ascii="宋体" w:hAnsi="宋体"/>
          <w:color w:val="auto"/>
        </w:rPr>
        <w:fldChar w:fldCharType="separate"/>
      </w:r>
      <w:r>
        <w:rPr>
          <w:rFonts w:hint="eastAsia" w:ascii="宋体" w:hAnsi="宋体" w:eastAsia="宋体" w:cs="宋体"/>
          <w:color w:val="auto"/>
          <w:szCs w:val="28"/>
          <w:lang w:val="en-US" w:eastAsia="zh-CN"/>
        </w:rPr>
        <w:t>1</w:t>
      </w:r>
      <w:r>
        <w:rPr>
          <w:rFonts w:hint="eastAsia" w:ascii="宋体" w:hAnsi="宋体" w:eastAsia="宋体" w:cs="宋体"/>
          <w:color w:val="auto"/>
          <w:szCs w:val="28"/>
        </w:rPr>
        <w:t>.1生产经营单位概况</w:t>
      </w:r>
      <w:r>
        <w:rPr>
          <w:color w:val="auto"/>
        </w:rPr>
        <w:tab/>
      </w:r>
      <w:r>
        <w:rPr>
          <w:color w:val="auto"/>
        </w:rPr>
        <w:fldChar w:fldCharType="begin"/>
      </w:r>
      <w:r>
        <w:rPr>
          <w:color w:val="auto"/>
        </w:rPr>
        <w:instrText xml:space="preserve"> PAGEREF _Toc13328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_Toc160 </w:instrText>
      </w:r>
      <w:r>
        <w:rPr>
          <w:rFonts w:ascii="宋体" w:hAnsi="宋体"/>
          <w:color w:val="auto"/>
        </w:rPr>
        <w:fldChar w:fldCharType="separate"/>
      </w:r>
      <w:r>
        <w:rPr>
          <w:rFonts w:hint="eastAsia" w:ascii="宋体" w:hAnsi="宋体" w:eastAsia="宋体" w:cs="宋体"/>
          <w:color w:val="auto"/>
          <w:szCs w:val="28"/>
          <w:lang w:val="en-US" w:eastAsia="zh-CN"/>
        </w:rPr>
        <w:t>1.2公司地理位置及环境等情况</w:t>
      </w:r>
      <w:r>
        <w:rPr>
          <w:color w:val="auto"/>
        </w:rPr>
        <w:tab/>
      </w:r>
      <w:r>
        <w:rPr>
          <w:color w:val="auto"/>
        </w:rPr>
        <w:fldChar w:fldCharType="begin"/>
      </w:r>
      <w:r>
        <w:rPr>
          <w:color w:val="auto"/>
        </w:rPr>
        <w:instrText xml:space="preserve"> PAGEREF _Toc160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_Toc17671 </w:instrText>
      </w:r>
      <w:r>
        <w:rPr>
          <w:rFonts w:ascii="宋体" w:hAnsi="宋体"/>
          <w:color w:val="auto"/>
        </w:rPr>
        <w:fldChar w:fldCharType="separate"/>
      </w:r>
      <w:r>
        <w:rPr>
          <w:rFonts w:hint="eastAsia" w:ascii="宋体" w:hAnsi="宋体" w:eastAsia="宋体" w:cs="宋体"/>
          <w:color w:val="auto"/>
          <w:szCs w:val="28"/>
          <w:lang w:val="en-US" w:eastAsia="zh-CN"/>
        </w:rPr>
        <w:t>1.3</w:t>
      </w:r>
      <w:r>
        <w:rPr>
          <w:rFonts w:hint="eastAsia" w:ascii="宋体" w:hAnsi="宋体" w:eastAsia="宋体" w:cs="宋体"/>
          <w:color w:val="auto"/>
          <w:szCs w:val="28"/>
          <w:lang w:val="zh-CN"/>
        </w:rPr>
        <w:t>总平面布置</w:t>
      </w:r>
      <w:r>
        <w:rPr>
          <w:color w:val="auto"/>
        </w:rPr>
        <w:tab/>
      </w:r>
      <w:r>
        <w:rPr>
          <w:color w:val="auto"/>
        </w:rPr>
        <w:fldChar w:fldCharType="begin"/>
      </w:r>
      <w:r>
        <w:rPr>
          <w:color w:val="auto"/>
        </w:rPr>
        <w:instrText xml:space="preserve"> PAGEREF _Toc17671 </w:instrText>
      </w:r>
      <w:r>
        <w:rPr>
          <w:color w:val="auto"/>
        </w:rPr>
        <w:fldChar w:fldCharType="separate"/>
      </w:r>
      <w:r>
        <w:rPr>
          <w:color w:val="auto"/>
        </w:rPr>
        <w:t>2</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_Toc10876 </w:instrText>
      </w:r>
      <w:r>
        <w:rPr>
          <w:rFonts w:ascii="宋体" w:hAnsi="宋体"/>
          <w:color w:val="auto"/>
        </w:rPr>
        <w:fldChar w:fldCharType="separate"/>
      </w:r>
      <w:r>
        <w:rPr>
          <w:rFonts w:hint="eastAsia" w:ascii="宋体" w:hAnsi="宋体" w:eastAsia="宋体" w:cs="宋体"/>
          <w:color w:val="auto"/>
          <w:szCs w:val="28"/>
          <w:lang w:val="en-US" w:eastAsia="zh-CN"/>
        </w:rPr>
        <w:t>1.4</w:t>
      </w:r>
      <w:r>
        <w:rPr>
          <w:rFonts w:hint="eastAsia" w:ascii="宋体" w:hAnsi="宋体" w:eastAsia="宋体" w:cs="宋体"/>
          <w:color w:val="auto"/>
          <w:szCs w:val="28"/>
          <w:lang w:val="zh-CN"/>
        </w:rPr>
        <w:t>周边环境</w:t>
      </w:r>
      <w:r>
        <w:rPr>
          <w:color w:val="auto"/>
        </w:rPr>
        <w:tab/>
      </w:r>
      <w:r>
        <w:rPr>
          <w:color w:val="auto"/>
        </w:rPr>
        <w:fldChar w:fldCharType="begin"/>
      </w:r>
      <w:r>
        <w:rPr>
          <w:color w:val="auto"/>
        </w:rPr>
        <w:instrText xml:space="preserve"> PAGEREF _Toc10876 </w:instrText>
      </w:r>
      <w:r>
        <w:rPr>
          <w:color w:val="auto"/>
        </w:rPr>
        <w:fldChar w:fldCharType="separate"/>
      </w:r>
      <w:r>
        <w:rPr>
          <w:color w:val="auto"/>
        </w:rPr>
        <w:t>3</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_Toc3919 </w:instrText>
      </w:r>
      <w:r>
        <w:rPr>
          <w:rFonts w:ascii="宋体" w:hAnsi="宋体"/>
          <w:color w:val="auto"/>
        </w:rPr>
        <w:fldChar w:fldCharType="separate"/>
      </w:r>
      <w:r>
        <w:rPr>
          <w:rFonts w:hint="eastAsia" w:ascii="宋体" w:hAnsi="宋体" w:eastAsia="宋体" w:cs="宋体"/>
          <w:color w:val="auto"/>
          <w:szCs w:val="28"/>
          <w:lang w:val="en-US" w:eastAsia="zh-CN"/>
        </w:rPr>
        <w:t>1.5</w:t>
      </w:r>
      <w:r>
        <w:rPr>
          <w:rFonts w:hint="eastAsia" w:ascii="宋体" w:hAnsi="宋体" w:eastAsia="宋体" w:cs="宋体"/>
          <w:color w:val="auto"/>
          <w:szCs w:val="28"/>
          <w:lang w:val="zh-CN"/>
        </w:rPr>
        <w:t>工艺流程</w:t>
      </w:r>
      <w:r>
        <w:rPr>
          <w:color w:val="auto"/>
        </w:rPr>
        <w:tab/>
      </w:r>
      <w:r>
        <w:rPr>
          <w:color w:val="auto"/>
        </w:rPr>
        <w:fldChar w:fldCharType="begin"/>
      </w:r>
      <w:r>
        <w:rPr>
          <w:color w:val="auto"/>
        </w:rPr>
        <w:instrText xml:space="preserve"> PAGEREF _Toc3919 </w:instrText>
      </w:r>
      <w:r>
        <w:rPr>
          <w:color w:val="auto"/>
        </w:rPr>
        <w:fldChar w:fldCharType="separate"/>
      </w:r>
      <w:r>
        <w:rPr>
          <w:color w:val="auto"/>
        </w:rPr>
        <w:t>4</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_Toc9920 </w:instrText>
      </w:r>
      <w:r>
        <w:rPr>
          <w:rFonts w:ascii="宋体" w:hAnsi="宋体"/>
          <w:color w:val="auto"/>
        </w:rPr>
        <w:fldChar w:fldCharType="separate"/>
      </w:r>
      <w:r>
        <w:rPr>
          <w:rFonts w:hint="eastAsia" w:ascii="宋体" w:hAnsi="宋体" w:eastAsia="宋体" w:cs="宋体"/>
          <w:color w:val="auto"/>
          <w:szCs w:val="28"/>
          <w:lang w:val="zh-CN"/>
        </w:rPr>
        <w:t>1.</w:t>
      </w:r>
      <w:r>
        <w:rPr>
          <w:rFonts w:hint="eastAsia" w:ascii="宋体" w:hAnsi="宋体" w:eastAsia="宋体" w:cs="宋体"/>
          <w:color w:val="auto"/>
          <w:szCs w:val="28"/>
          <w:lang w:val="en-US" w:eastAsia="zh-CN"/>
        </w:rPr>
        <w:t>6</w:t>
      </w:r>
      <w:r>
        <w:rPr>
          <w:rFonts w:hint="eastAsia" w:ascii="宋体" w:hAnsi="宋体" w:eastAsia="宋体" w:cs="宋体"/>
          <w:bCs/>
          <w:i w:val="0"/>
          <w:iCs w:val="0"/>
          <w:color w:val="auto"/>
          <w:szCs w:val="28"/>
        </w:rPr>
        <w:t>主要生产设备情况</w:t>
      </w:r>
      <w:r>
        <w:rPr>
          <w:color w:val="auto"/>
        </w:rPr>
        <w:tab/>
      </w:r>
      <w:r>
        <w:rPr>
          <w:color w:val="auto"/>
        </w:rPr>
        <w:fldChar w:fldCharType="begin"/>
      </w:r>
      <w:r>
        <w:rPr>
          <w:color w:val="auto"/>
        </w:rPr>
        <w:instrText xml:space="preserve"> PAGEREF _Toc9920 </w:instrText>
      </w:r>
      <w:r>
        <w:rPr>
          <w:color w:val="auto"/>
        </w:rPr>
        <w:fldChar w:fldCharType="separate"/>
      </w:r>
      <w:r>
        <w:rPr>
          <w:color w:val="auto"/>
        </w:rPr>
        <w:t>6</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_Toc14060 </w:instrText>
      </w:r>
      <w:r>
        <w:rPr>
          <w:rFonts w:ascii="宋体" w:hAnsi="宋体"/>
          <w:color w:val="auto"/>
        </w:rPr>
        <w:fldChar w:fldCharType="separate"/>
      </w:r>
      <w:r>
        <w:rPr>
          <w:rFonts w:hint="eastAsia" w:ascii="宋体" w:hAnsi="宋体" w:eastAsia="宋体" w:cs="宋体"/>
          <w:color w:val="auto"/>
          <w:szCs w:val="28"/>
          <w:lang w:val="en-US" w:eastAsia="zh-CN"/>
        </w:rPr>
        <w:t>1.</w:t>
      </w:r>
      <w:r>
        <w:rPr>
          <w:rFonts w:hint="eastAsia" w:ascii="宋体" w:hAnsi="宋体" w:eastAsia="宋体" w:cs="宋体"/>
          <w:color w:val="auto"/>
          <w:szCs w:val="28"/>
          <w:lang w:val="en-US" w:eastAsia="en-US"/>
        </w:rPr>
        <w:t>7主要原辅材料、动力消耗及来源</w:t>
      </w:r>
      <w:r>
        <w:rPr>
          <w:color w:val="auto"/>
        </w:rPr>
        <w:tab/>
      </w:r>
      <w:r>
        <w:rPr>
          <w:color w:val="auto"/>
        </w:rPr>
        <w:fldChar w:fldCharType="begin"/>
      </w:r>
      <w:r>
        <w:rPr>
          <w:color w:val="auto"/>
        </w:rPr>
        <w:instrText xml:space="preserve"> PAGEREF _Toc14060 </w:instrText>
      </w:r>
      <w:r>
        <w:rPr>
          <w:color w:val="auto"/>
        </w:rPr>
        <w:fldChar w:fldCharType="separate"/>
      </w:r>
      <w:r>
        <w:rPr>
          <w:color w:val="auto"/>
        </w:rPr>
        <w:t>7</w:t>
      </w:r>
      <w:r>
        <w:rPr>
          <w:color w:val="auto"/>
        </w:rPr>
        <w:fldChar w:fldCharType="end"/>
      </w:r>
      <w:r>
        <w:rPr>
          <w:rFonts w:ascii="宋体" w:hAnsi="宋体"/>
          <w:color w:val="auto"/>
        </w:rPr>
        <w:fldChar w:fldCharType="end"/>
      </w:r>
    </w:p>
    <w:p>
      <w:pPr>
        <w:pStyle w:val="15"/>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_Toc27753 </w:instrText>
      </w:r>
      <w:r>
        <w:rPr>
          <w:rFonts w:ascii="宋体" w:hAnsi="宋体"/>
          <w:color w:val="auto"/>
        </w:rPr>
        <w:fldChar w:fldCharType="separate"/>
      </w:r>
      <w:r>
        <w:rPr>
          <w:rFonts w:hint="eastAsia" w:ascii="黑体" w:hAnsi="宋体" w:eastAsia="黑体"/>
          <w:color w:val="auto"/>
          <w:szCs w:val="32"/>
        </w:rPr>
        <w:t>2 危险、有害因素辨识</w:t>
      </w:r>
      <w:r>
        <w:rPr>
          <w:color w:val="auto"/>
        </w:rPr>
        <w:tab/>
      </w:r>
      <w:r>
        <w:rPr>
          <w:color w:val="auto"/>
        </w:rPr>
        <w:fldChar w:fldCharType="begin"/>
      </w:r>
      <w:r>
        <w:rPr>
          <w:color w:val="auto"/>
        </w:rPr>
        <w:instrText xml:space="preserve"> PAGEREF _Toc27753 </w:instrText>
      </w:r>
      <w:r>
        <w:rPr>
          <w:color w:val="auto"/>
        </w:rPr>
        <w:fldChar w:fldCharType="separate"/>
      </w:r>
      <w:r>
        <w:rPr>
          <w:color w:val="auto"/>
        </w:rPr>
        <w:t>8</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_Toc30051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1 危险、有害因素辨识的目的</w:t>
      </w:r>
      <w:r>
        <w:rPr>
          <w:color w:val="auto"/>
        </w:rPr>
        <w:tab/>
      </w:r>
      <w:r>
        <w:rPr>
          <w:color w:val="auto"/>
        </w:rPr>
        <w:fldChar w:fldCharType="begin"/>
      </w:r>
      <w:r>
        <w:rPr>
          <w:color w:val="auto"/>
        </w:rPr>
        <w:instrText xml:space="preserve"> PAGEREF _Toc30051 </w:instrText>
      </w:r>
      <w:r>
        <w:rPr>
          <w:color w:val="auto"/>
        </w:rPr>
        <w:fldChar w:fldCharType="separate"/>
      </w:r>
      <w:r>
        <w:rPr>
          <w:color w:val="auto"/>
        </w:rPr>
        <w:t>8</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_Toc3029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2 危险、有害因素辨识的依据</w:t>
      </w:r>
      <w:r>
        <w:rPr>
          <w:color w:val="auto"/>
        </w:rPr>
        <w:tab/>
      </w:r>
      <w:r>
        <w:rPr>
          <w:color w:val="auto"/>
        </w:rPr>
        <w:fldChar w:fldCharType="begin"/>
      </w:r>
      <w:r>
        <w:rPr>
          <w:color w:val="auto"/>
        </w:rPr>
        <w:instrText xml:space="preserve"> PAGEREF _Toc3029 </w:instrText>
      </w:r>
      <w:r>
        <w:rPr>
          <w:color w:val="auto"/>
        </w:rPr>
        <w:fldChar w:fldCharType="separate"/>
      </w:r>
      <w:r>
        <w:rPr>
          <w:color w:val="auto"/>
        </w:rPr>
        <w:t>8</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_Toc27470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3 危险、有害因素辨识的方法</w:t>
      </w:r>
      <w:r>
        <w:rPr>
          <w:color w:val="auto"/>
        </w:rPr>
        <w:tab/>
      </w:r>
      <w:r>
        <w:rPr>
          <w:color w:val="auto"/>
        </w:rPr>
        <w:fldChar w:fldCharType="begin"/>
      </w:r>
      <w:r>
        <w:rPr>
          <w:color w:val="auto"/>
        </w:rPr>
        <w:instrText xml:space="preserve"> PAGEREF _Toc27470 </w:instrText>
      </w:r>
      <w:r>
        <w:rPr>
          <w:color w:val="auto"/>
        </w:rPr>
        <w:fldChar w:fldCharType="separate"/>
      </w:r>
      <w:r>
        <w:rPr>
          <w:color w:val="auto"/>
        </w:rPr>
        <w:t>8</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_Toc32683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4 主要危险、有害物质特性分析</w:t>
      </w:r>
      <w:r>
        <w:rPr>
          <w:color w:val="auto"/>
        </w:rPr>
        <w:tab/>
      </w:r>
      <w:r>
        <w:rPr>
          <w:color w:val="auto"/>
        </w:rPr>
        <w:fldChar w:fldCharType="begin"/>
      </w:r>
      <w:r>
        <w:rPr>
          <w:color w:val="auto"/>
        </w:rPr>
        <w:instrText xml:space="preserve"> PAGEREF _Toc32683 </w:instrText>
      </w:r>
      <w:r>
        <w:rPr>
          <w:color w:val="auto"/>
        </w:rPr>
        <w:fldChar w:fldCharType="separate"/>
      </w:r>
      <w:r>
        <w:rPr>
          <w:color w:val="auto"/>
        </w:rPr>
        <w:t>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_Toc6311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4.1 煤</w:t>
      </w:r>
      <w:r>
        <w:rPr>
          <w:color w:val="auto"/>
        </w:rPr>
        <w:tab/>
      </w:r>
      <w:r>
        <w:rPr>
          <w:color w:val="auto"/>
        </w:rPr>
        <w:fldChar w:fldCharType="begin"/>
      </w:r>
      <w:r>
        <w:rPr>
          <w:color w:val="auto"/>
        </w:rPr>
        <w:instrText xml:space="preserve"> PAGEREF _Toc6311 </w:instrText>
      </w:r>
      <w:r>
        <w:rPr>
          <w:color w:val="auto"/>
        </w:rPr>
        <w:fldChar w:fldCharType="separate"/>
      </w:r>
      <w:r>
        <w:rPr>
          <w:color w:val="auto"/>
        </w:rPr>
        <w:t>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_Toc16419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4.2 柴油</w:t>
      </w:r>
      <w:r>
        <w:rPr>
          <w:color w:val="auto"/>
        </w:rPr>
        <w:tab/>
      </w:r>
      <w:r>
        <w:rPr>
          <w:color w:val="auto"/>
        </w:rPr>
        <w:fldChar w:fldCharType="begin"/>
      </w:r>
      <w:r>
        <w:rPr>
          <w:color w:val="auto"/>
        </w:rPr>
        <w:instrText xml:space="preserve"> PAGEREF _Toc16419 </w:instrText>
      </w:r>
      <w:r>
        <w:rPr>
          <w:color w:val="auto"/>
        </w:rPr>
        <w:fldChar w:fldCharType="separate"/>
      </w:r>
      <w:r>
        <w:rPr>
          <w:color w:val="auto"/>
        </w:rPr>
        <w:t>10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_Toc21585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4.3 一氧化碳</w:t>
      </w:r>
      <w:r>
        <w:rPr>
          <w:color w:val="auto"/>
        </w:rPr>
        <w:tab/>
      </w:r>
      <w:r>
        <w:rPr>
          <w:color w:val="auto"/>
        </w:rPr>
        <w:fldChar w:fldCharType="begin"/>
      </w:r>
      <w:r>
        <w:rPr>
          <w:color w:val="auto"/>
        </w:rPr>
        <w:instrText xml:space="preserve"> PAGEREF _Toc21585 </w:instrText>
      </w:r>
      <w:r>
        <w:rPr>
          <w:color w:val="auto"/>
        </w:rPr>
        <w:fldChar w:fldCharType="separate"/>
      </w:r>
      <w:r>
        <w:rPr>
          <w:color w:val="auto"/>
        </w:rPr>
        <w:t>10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_Toc4630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4.4 二氧化碳</w:t>
      </w:r>
      <w:r>
        <w:rPr>
          <w:color w:val="auto"/>
        </w:rPr>
        <w:tab/>
      </w:r>
      <w:r>
        <w:rPr>
          <w:color w:val="auto"/>
        </w:rPr>
        <w:fldChar w:fldCharType="begin"/>
      </w:r>
      <w:r>
        <w:rPr>
          <w:color w:val="auto"/>
        </w:rPr>
        <w:instrText xml:space="preserve"> PAGEREF _Toc4630 </w:instrText>
      </w:r>
      <w:r>
        <w:rPr>
          <w:color w:val="auto"/>
        </w:rPr>
        <w:fldChar w:fldCharType="separate"/>
      </w:r>
      <w:r>
        <w:rPr>
          <w:color w:val="auto"/>
        </w:rPr>
        <w:t>11</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_Toc23374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4.5 二氧化硫（三氧化硫参考）</w:t>
      </w:r>
      <w:r>
        <w:rPr>
          <w:color w:val="auto"/>
        </w:rPr>
        <w:tab/>
      </w:r>
      <w:r>
        <w:rPr>
          <w:color w:val="auto"/>
        </w:rPr>
        <w:fldChar w:fldCharType="begin"/>
      </w:r>
      <w:r>
        <w:rPr>
          <w:color w:val="auto"/>
        </w:rPr>
        <w:instrText xml:space="preserve"> PAGEREF _Toc23374 </w:instrText>
      </w:r>
      <w:r>
        <w:rPr>
          <w:color w:val="auto"/>
        </w:rPr>
        <w:fldChar w:fldCharType="separate"/>
      </w:r>
      <w:r>
        <w:rPr>
          <w:color w:val="auto"/>
        </w:rPr>
        <w:t>11</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_Toc25534 </w:instrText>
      </w:r>
      <w:r>
        <w:rPr>
          <w:rFonts w:ascii="宋体" w:hAnsi="宋体"/>
          <w:color w:val="auto"/>
        </w:rPr>
        <w:fldChar w:fldCharType="separate"/>
      </w:r>
      <w:r>
        <w:rPr>
          <w:rFonts w:hint="eastAsia" w:ascii="宋体" w:hAnsi="宋体"/>
          <w:snapToGrid w:val="0"/>
          <w:color w:val="auto"/>
          <w:kern w:val="0"/>
          <w:szCs w:val="28"/>
          <w:lang w:val="en-US" w:eastAsia="zh-CN"/>
        </w:rPr>
        <w:t>2.4.6 柴油安全数据表</w:t>
      </w:r>
      <w:r>
        <w:rPr>
          <w:color w:val="auto"/>
        </w:rPr>
        <w:tab/>
      </w:r>
      <w:r>
        <w:rPr>
          <w:color w:val="auto"/>
        </w:rPr>
        <w:fldChar w:fldCharType="begin"/>
      </w:r>
      <w:r>
        <w:rPr>
          <w:color w:val="auto"/>
        </w:rPr>
        <w:instrText xml:space="preserve"> PAGEREF _Toc25534 </w:instrText>
      </w:r>
      <w:r>
        <w:rPr>
          <w:color w:val="auto"/>
        </w:rPr>
        <w:fldChar w:fldCharType="separate"/>
      </w:r>
      <w:r>
        <w:rPr>
          <w:color w:val="auto"/>
        </w:rPr>
        <w:t>12</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_Toc6928 </w:instrText>
      </w:r>
      <w:r>
        <w:rPr>
          <w:rFonts w:ascii="宋体" w:hAnsi="宋体"/>
          <w:color w:val="auto"/>
        </w:rPr>
        <w:fldChar w:fldCharType="separate"/>
      </w:r>
      <w:r>
        <w:rPr>
          <w:rFonts w:hint="eastAsia" w:ascii="宋体" w:hAnsi="宋体"/>
          <w:snapToGrid w:val="0"/>
          <w:color w:val="auto"/>
          <w:kern w:val="0"/>
          <w:szCs w:val="28"/>
          <w:lang w:val="en-US" w:eastAsia="zh-CN"/>
        </w:rPr>
        <w:t>2.4.7 氧气安全数据表</w:t>
      </w:r>
      <w:r>
        <w:rPr>
          <w:color w:val="auto"/>
        </w:rPr>
        <w:tab/>
      </w:r>
      <w:r>
        <w:rPr>
          <w:color w:val="auto"/>
        </w:rPr>
        <w:fldChar w:fldCharType="begin"/>
      </w:r>
      <w:r>
        <w:rPr>
          <w:color w:val="auto"/>
        </w:rPr>
        <w:instrText xml:space="preserve"> PAGEREF _Toc6928 </w:instrText>
      </w:r>
      <w:r>
        <w:rPr>
          <w:color w:val="auto"/>
        </w:rPr>
        <w:fldChar w:fldCharType="separate"/>
      </w:r>
      <w:r>
        <w:rPr>
          <w:color w:val="auto"/>
        </w:rPr>
        <w:t>13</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_Toc19562 </w:instrText>
      </w:r>
      <w:r>
        <w:rPr>
          <w:rFonts w:ascii="宋体" w:hAnsi="宋体"/>
          <w:color w:val="auto"/>
        </w:rPr>
        <w:fldChar w:fldCharType="separate"/>
      </w:r>
      <w:r>
        <w:rPr>
          <w:rFonts w:hint="eastAsia" w:ascii="宋体" w:hAnsi="宋体"/>
          <w:snapToGrid w:val="0"/>
          <w:color w:val="auto"/>
          <w:kern w:val="0"/>
          <w:szCs w:val="28"/>
          <w:lang w:val="en-US" w:eastAsia="zh-CN"/>
        </w:rPr>
        <w:t>2.4.8 乙炔安全数据表</w:t>
      </w:r>
      <w:r>
        <w:rPr>
          <w:color w:val="auto"/>
        </w:rPr>
        <w:tab/>
      </w:r>
      <w:r>
        <w:rPr>
          <w:color w:val="auto"/>
        </w:rPr>
        <w:fldChar w:fldCharType="begin"/>
      </w:r>
      <w:r>
        <w:rPr>
          <w:color w:val="auto"/>
        </w:rPr>
        <w:instrText xml:space="preserve"> PAGEREF _Toc19562 </w:instrText>
      </w:r>
      <w:r>
        <w:rPr>
          <w:color w:val="auto"/>
        </w:rPr>
        <w:fldChar w:fldCharType="separate"/>
      </w:r>
      <w:r>
        <w:rPr>
          <w:color w:val="auto"/>
        </w:rPr>
        <w:t>14</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_Toc5856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5 生产过程危险有害因素分析和辨识</w:t>
      </w:r>
      <w:r>
        <w:rPr>
          <w:color w:val="auto"/>
        </w:rPr>
        <w:tab/>
      </w:r>
      <w:r>
        <w:rPr>
          <w:color w:val="auto"/>
        </w:rPr>
        <w:fldChar w:fldCharType="begin"/>
      </w:r>
      <w:r>
        <w:rPr>
          <w:color w:val="auto"/>
        </w:rPr>
        <w:instrText xml:space="preserve"> PAGEREF _Toc5856 </w:instrText>
      </w:r>
      <w:r>
        <w:rPr>
          <w:color w:val="auto"/>
        </w:rPr>
        <w:fldChar w:fldCharType="separate"/>
      </w:r>
      <w:r>
        <w:rPr>
          <w:color w:val="auto"/>
        </w:rPr>
        <w:t>16</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_Toc11934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5.1 车辆事故</w:t>
      </w:r>
      <w:r>
        <w:rPr>
          <w:color w:val="auto"/>
        </w:rPr>
        <w:tab/>
      </w:r>
      <w:r>
        <w:rPr>
          <w:color w:val="auto"/>
        </w:rPr>
        <w:fldChar w:fldCharType="begin"/>
      </w:r>
      <w:r>
        <w:rPr>
          <w:color w:val="auto"/>
        </w:rPr>
        <w:instrText xml:space="preserve"> PAGEREF _Toc11934 </w:instrText>
      </w:r>
      <w:r>
        <w:rPr>
          <w:color w:val="auto"/>
        </w:rPr>
        <w:fldChar w:fldCharType="separate"/>
      </w:r>
      <w:r>
        <w:rPr>
          <w:color w:val="auto"/>
        </w:rPr>
        <w:t>16</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_Toc2545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5.2 机械伤害</w:t>
      </w:r>
      <w:r>
        <w:rPr>
          <w:color w:val="auto"/>
        </w:rPr>
        <w:tab/>
      </w:r>
      <w:r>
        <w:rPr>
          <w:color w:val="auto"/>
        </w:rPr>
        <w:fldChar w:fldCharType="begin"/>
      </w:r>
      <w:r>
        <w:rPr>
          <w:color w:val="auto"/>
        </w:rPr>
        <w:instrText xml:space="preserve"> PAGEREF _Toc2545 </w:instrText>
      </w:r>
      <w:r>
        <w:rPr>
          <w:color w:val="auto"/>
        </w:rPr>
        <w:fldChar w:fldCharType="separate"/>
      </w:r>
      <w:r>
        <w:rPr>
          <w:color w:val="auto"/>
        </w:rPr>
        <w:t>17</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_Toc14467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5.3</w:t>
      </w:r>
      <w:r>
        <w:rPr>
          <w:rFonts w:ascii="宋体" w:hAnsi="宋体"/>
          <w:snapToGrid w:val="0"/>
          <w:color w:val="auto"/>
          <w:kern w:val="0"/>
          <w:szCs w:val="28"/>
        </w:rPr>
        <w:t xml:space="preserve"> 触电</w:t>
      </w:r>
      <w:r>
        <w:rPr>
          <w:rFonts w:hint="eastAsia" w:ascii="宋体" w:hAnsi="宋体"/>
          <w:snapToGrid w:val="0"/>
          <w:color w:val="auto"/>
          <w:kern w:val="0"/>
          <w:szCs w:val="28"/>
        </w:rPr>
        <w:t>事故</w:t>
      </w:r>
      <w:r>
        <w:rPr>
          <w:color w:val="auto"/>
        </w:rPr>
        <w:tab/>
      </w:r>
      <w:r>
        <w:rPr>
          <w:color w:val="auto"/>
        </w:rPr>
        <w:fldChar w:fldCharType="begin"/>
      </w:r>
      <w:r>
        <w:rPr>
          <w:color w:val="auto"/>
        </w:rPr>
        <w:instrText xml:space="preserve"> PAGEREF _Toc14467 </w:instrText>
      </w:r>
      <w:r>
        <w:rPr>
          <w:color w:val="auto"/>
        </w:rPr>
        <w:fldChar w:fldCharType="separate"/>
      </w:r>
      <w:r>
        <w:rPr>
          <w:color w:val="auto"/>
        </w:rPr>
        <w:t>18</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_Toc12956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5.4 高处坠落</w:t>
      </w:r>
      <w:r>
        <w:rPr>
          <w:color w:val="auto"/>
        </w:rPr>
        <w:tab/>
      </w:r>
      <w:r>
        <w:rPr>
          <w:color w:val="auto"/>
        </w:rPr>
        <w:fldChar w:fldCharType="begin"/>
      </w:r>
      <w:r>
        <w:rPr>
          <w:color w:val="auto"/>
        </w:rPr>
        <w:instrText xml:space="preserve"> PAGEREF _Toc12956 </w:instrText>
      </w:r>
      <w:r>
        <w:rPr>
          <w:color w:val="auto"/>
        </w:rPr>
        <w:fldChar w:fldCharType="separate"/>
      </w:r>
      <w:r>
        <w:rPr>
          <w:color w:val="auto"/>
        </w:rPr>
        <w:t>18</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_Toc7317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ascii="宋体" w:hAnsi="宋体"/>
          <w:snapToGrid w:val="0"/>
          <w:color w:val="auto"/>
          <w:kern w:val="0"/>
          <w:szCs w:val="28"/>
        </w:rPr>
        <w:t>.</w:t>
      </w:r>
      <w:r>
        <w:rPr>
          <w:rFonts w:hint="eastAsia" w:ascii="宋体" w:hAnsi="宋体"/>
          <w:snapToGrid w:val="0"/>
          <w:color w:val="auto"/>
          <w:kern w:val="0"/>
          <w:szCs w:val="28"/>
        </w:rPr>
        <w:t>5</w:t>
      </w:r>
      <w:r>
        <w:rPr>
          <w:rFonts w:ascii="宋体" w:hAnsi="宋体"/>
          <w:snapToGrid w:val="0"/>
          <w:color w:val="auto"/>
          <w:kern w:val="0"/>
          <w:szCs w:val="28"/>
        </w:rPr>
        <w:t xml:space="preserve"> 物体打击</w:t>
      </w:r>
      <w:r>
        <w:rPr>
          <w:color w:val="auto"/>
        </w:rPr>
        <w:tab/>
      </w:r>
      <w:r>
        <w:rPr>
          <w:color w:val="auto"/>
        </w:rPr>
        <w:fldChar w:fldCharType="begin"/>
      </w:r>
      <w:r>
        <w:rPr>
          <w:color w:val="auto"/>
        </w:rPr>
        <w:instrText xml:space="preserve"> PAGEREF _Toc7317 </w:instrText>
      </w:r>
      <w:r>
        <w:rPr>
          <w:color w:val="auto"/>
        </w:rPr>
        <w:fldChar w:fldCharType="separate"/>
      </w:r>
      <w:r>
        <w:rPr>
          <w:color w:val="auto"/>
        </w:rPr>
        <w:t>19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_Toc22733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5.6 火灾事故</w:t>
      </w:r>
      <w:r>
        <w:rPr>
          <w:color w:val="auto"/>
        </w:rPr>
        <w:tab/>
      </w:r>
      <w:r>
        <w:rPr>
          <w:color w:val="auto"/>
        </w:rPr>
        <w:fldChar w:fldCharType="begin"/>
      </w:r>
      <w:r>
        <w:rPr>
          <w:color w:val="auto"/>
        </w:rPr>
        <w:instrText xml:space="preserve"> PAGEREF _Toc22733 </w:instrText>
      </w:r>
      <w:r>
        <w:rPr>
          <w:color w:val="auto"/>
        </w:rPr>
        <w:fldChar w:fldCharType="separate"/>
      </w:r>
      <w:r>
        <w:rPr>
          <w:color w:val="auto"/>
        </w:rPr>
        <w:t>19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_Toc27880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hint="eastAsia" w:ascii="宋体" w:hAnsi="宋体"/>
          <w:snapToGrid w:val="0"/>
          <w:color w:val="auto"/>
          <w:kern w:val="0"/>
          <w:szCs w:val="28"/>
          <w:lang w:val="en-US" w:eastAsia="zh-CN"/>
        </w:rPr>
        <w:t>7 坍塌</w:t>
      </w:r>
      <w:r>
        <w:rPr>
          <w:color w:val="auto"/>
        </w:rPr>
        <w:tab/>
      </w:r>
      <w:r>
        <w:rPr>
          <w:color w:val="auto"/>
        </w:rPr>
        <w:fldChar w:fldCharType="begin"/>
      </w:r>
      <w:r>
        <w:rPr>
          <w:color w:val="auto"/>
        </w:rPr>
        <w:instrText xml:space="preserve"> PAGEREF _Toc27880 </w:instrText>
      </w:r>
      <w:r>
        <w:rPr>
          <w:color w:val="auto"/>
        </w:rPr>
        <w:fldChar w:fldCharType="separate"/>
      </w:r>
      <w:r>
        <w:rPr>
          <w:color w:val="auto"/>
        </w:rPr>
        <w:t>20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_Toc28860 </w:instrText>
      </w:r>
      <w:r>
        <w:rPr>
          <w:rFonts w:ascii="宋体" w:hAnsi="宋体"/>
          <w:color w:val="auto"/>
        </w:rPr>
        <w:fldChar w:fldCharType="separate"/>
      </w:r>
      <w:r>
        <w:rPr>
          <w:rFonts w:hint="eastAsia" w:ascii="宋体" w:hAnsi="宋体"/>
          <w:snapToGrid w:val="0"/>
          <w:color w:val="auto"/>
          <w:kern w:val="0"/>
          <w:szCs w:val="28"/>
          <w:lang w:val="en-US" w:eastAsia="zh-CN"/>
        </w:rPr>
        <w:t>2.5.8中毒窒息</w:t>
      </w:r>
      <w:r>
        <w:rPr>
          <w:color w:val="auto"/>
        </w:rPr>
        <w:tab/>
      </w:r>
      <w:r>
        <w:rPr>
          <w:color w:val="auto"/>
        </w:rPr>
        <w:fldChar w:fldCharType="begin"/>
      </w:r>
      <w:r>
        <w:rPr>
          <w:color w:val="auto"/>
        </w:rPr>
        <w:instrText xml:space="preserve"> PAGEREF _Toc28860 </w:instrText>
      </w:r>
      <w:r>
        <w:rPr>
          <w:color w:val="auto"/>
        </w:rPr>
        <w:fldChar w:fldCharType="separate"/>
      </w:r>
      <w:r>
        <w:rPr>
          <w:color w:val="auto"/>
        </w:rPr>
        <w:t>20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_Toc5508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ascii="宋体" w:hAnsi="宋体"/>
          <w:snapToGrid w:val="0"/>
          <w:color w:val="auto"/>
          <w:kern w:val="0"/>
          <w:szCs w:val="28"/>
        </w:rPr>
        <w:t>.</w:t>
      </w:r>
      <w:r>
        <w:rPr>
          <w:rFonts w:hint="eastAsia" w:ascii="宋体" w:hAnsi="宋体"/>
          <w:snapToGrid w:val="0"/>
          <w:color w:val="auto"/>
          <w:kern w:val="0"/>
          <w:szCs w:val="28"/>
        </w:rPr>
        <w:t>7</w:t>
      </w:r>
      <w:r>
        <w:rPr>
          <w:rFonts w:ascii="宋体" w:hAnsi="宋体"/>
          <w:snapToGrid w:val="0"/>
          <w:color w:val="auto"/>
          <w:kern w:val="0"/>
          <w:szCs w:val="28"/>
        </w:rPr>
        <w:t xml:space="preserve"> </w:t>
      </w:r>
      <w:r>
        <w:rPr>
          <w:rFonts w:hint="eastAsia" w:ascii="宋体" w:hAnsi="宋体"/>
          <w:snapToGrid w:val="0"/>
          <w:color w:val="auto"/>
          <w:kern w:val="0"/>
          <w:szCs w:val="28"/>
        </w:rPr>
        <w:t>职业</w:t>
      </w:r>
      <w:r>
        <w:rPr>
          <w:rFonts w:ascii="宋体" w:hAnsi="宋体"/>
          <w:snapToGrid w:val="0"/>
          <w:color w:val="auto"/>
          <w:kern w:val="0"/>
          <w:szCs w:val="28"/>
        </w:rPr>
        <w:t>危害</w:t>
      </w:r>
      <w:r>
        <w:rPr>
          <w:rFonts w:hint="eastAsia" w:ascii="宋体" w:hAnsi="宋体"/>
          <w:snapToGrid w:val="0"/>
          <w:color w:val="auto"/>
          <w:kern w:val="0"/>
          <w:szCs w:val="28"/>
        </w:rPr>
        <w:t>因素</w:t>
      </w:r>
      <w:r>
        <w:rPr>
          <w:color w:val="auto"/>
        </w:rPr>
        <w:tab/>
      </w:r>
      <w:r>
        <w:rPr>
          <w:color w:val="auto"/>
        </w:rPr>
        <w:fldChar w:fldCharType="begin"/>
      </w:r>
      <w:r>
        <w:rPr>
          <w:color w:val="auto"/>
        </w:rPr>
        <w:instrText xml:space="preserve"> PAGEREF _Toc5508 </w:instrText>
      </w:r>
      <w:r>
        <w:rPr>
          <w:color w:val="auto"/>
        </w:rPr>
        <w:fldChar w:fldCharType="separate"/>
      </w:r>
      <w:r>
        <w:rPr>
          <w:color w:val="auto"/>
        </w:rPr>
        <w:t>21</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_Toc1106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ascii="宋体" w:hAnsi="宋体"/>
          <w:snapToGrid w:val="0"/>
          <w:color w:val="auto"/>
          <w:kern w:val="0"/>
          <w:szCs w:val="28"/>
        </w:rPr>
        <w:t>.</w:t>
      </w:r>
      <w:r>
        <w:rPr>
          <w:rFonts w:hint="eastAsia" w:ascii="宋体" w:hAnsi="宋体"/>
          <w:snapToGrid w:val="0"/>
          <w:color w:val="auto"/>
          <w:kern w:val="0"/>
          <w:szCs w:val="28"/>
        </w:rPr>
        <w:t>8</w:t>
      </w:r>
      <w:r>
        <w:rPr>
          <w:rFonts w:ascii="宋体" w:hAnsi="宋体"/>
          <w:snapToGrid w:val="0"/>
          <w:color w:val="auto"/>
          <w:kern w:val="0"/>
          <w:szCs w:val="28"/>
        </w:rPr>
        <w:t xml:space="preserve"> </w:t>
      </w:r>
      <w:r>
        <w:rPr>
          <w:rFonts w:hint="eastAsia" w:ascii="宋体" w:hAnsi="宋体"/>
          <w:snapToGrid w:val="0"/>
          <w:color w:val="auto"/>
          <w:kern w:val="0"/>
          <w:szCs w:val="28"/>
        </w:rPr>
        <w:t>自然灾害</w:t>
      </w:r>
      <w:r>
        <w:rPr>
          <w:color w:val="auto"/>
        </w:rPr>
        <w:tab/>
      </w:r>
      <w:r>
        <w:rPr>
          <w:color w:val="auto"/>
        </w:rPr>
        <w:fldChar w:fldCharType="begin"/>
      </w:r>
      <w:r>
        <w:rPr>
          <w:color w:val="auto"/>
        </w:rPr>
        <w:instrText xml:space="preserve"> PAGEREF _Toc1106 </w:instrText>
      </w:r>
      <w:r>
        <w:rPr>
          <w:color w:val="auto"/>
        </w:rPr>
        <w:fldChar w:fldCharType="separate"/>
      </w:r>
      <w:r>
        <w:rPr>
          <w:color w:val="auto"/>
        </w:rPr>
        <w:t>22</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_Toc5794 </w:instrText>
      </w:r>
      <w:r>
        <w:rPr>
          <w:rFonts w:ascii="宋体" w:hAnsi="宋体"/>
          <w:color w:val="auto"/>
        </w:rPr>
        <w:fldChar w:fldCharType="separate"/>
      </w:r>
      <w:r>
        <w:rPr>
          <w:rFonts w:hint="eastAsia" w:ascii="黑体" w:hAnsi="宋体" w:eastAsia="黑体"/>
          <w:snapToGrid w:val="0"/>
          <w:color w:val="auto"/>
          <w:kern w:val="0"/>
          <w:szCs w:val="32"/>
          <w:lang w:eastAsia="zh-CN"/>
        </w:rPr>
        <w:t>2.</w:t>
      </w:r>
      <w:r>
        <w:rPr>
          <w:rFonts w:hint="eastAsia" w:ascii="黑体" w:hAnsi="宋体" w:eastAsia="黑体"/>
          <w:snapToGrid w:val="0"/>
          <w:color w:val="auto"/>
          <w:kern w:val="0"/>
          <w:szCs w:val="32"/>
        </w:rPr>
        <w:t>6 厂址安全条件的危险、有害因素辨识与分析</w:t>
      </w:r>
      <w:r>
        <w:rPr>
          <w:color w:val="auto"/>
        </w:rPr>
        <w:tab/>
      </w:r>
      <w:r>
        <w:rPr>
          <w:color w:val="auto"/>
        </w:rPr>
        <w:fldChar w:fldCharType="begin"/>
      </w:r>
      <w:r>
        <w:rPr>
          <w:color w:val="auto"/>
        </w:rPr>
        <w:instrText xml:space="preserve"> PAGEREF _Toc5794 </w:instrText>
      </w:r>
      <w:r>
        <w:rPr>
          <w:color w:val="auto"/>
        </w:rPr>
        <w:fldChar w:fldCharType="separate"/>
      </w:r>
      <w:r>
        <w:rPr>
          <w:color w:val="auto"/>
        </w:rPr>
        <w:t>23</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_Toc8442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 xml:space="preserve">6.1 </w:t>
      </w:r>
      <w:r>
        <w:rPr>
          <w:rFonts w:hint="eastAsia" w:ascii="宋体" w:hAnsi="宋体"/>
          <w:snapToGrid w:val="0"/>
          <w:color w:val="auto"/>
          <w:kern w:val="0"/>
          <w:szCs w:val="28"/>
          <w:lang w:eastAsia="zh-CN"/>
        </w:rPr>
        <w:t>公司</w:t>
      </w:r>
      <w:r>
        <w:rPr>
          <w:rFonts w:hint="eastAsia" w:ascii="宋体" w:hAnsi="宋体"/>
          <w:snapToGrid w:val="0"/>
          <w:color w:val="auto"/>
          <w:kern w:val="0"/>
          <w:szCs w:val="28"/>
        </w:rPr>
        <w:t>对周边环境的影响分析</w:t>
      </w:r>
      <w:r>
        <w:rPr>
          <w:color w:val="auto"/>
        </w:rPr>
        <w:tab/>
      </w:r>
      <w:r>
        <w:rPr>
          <w:color w:val="auto"/>
        </w:rPr>
        <w:fldChar w:fldCharType="begin"/>
      </w:r>
      <w:r>
        <w:rPr>
          <w:color w:val="auto"/>
        </w:rPr>
        <w:instrText xml:space="preserve"> PAGEREF _Toc8442 </w:instrText>
      </w:r>
      <w:r>
        <w:rPr>
          <w:color w:val="auto"/>
        </w:rPr>
        <w:fldChar w:fldCharType="separate"/>
      </w:r>
      <w:r>
        <w:rPr>
          <w:color w:val="auto"/>
        </w:rPr>
        <w:t>23</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_Toc26063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6.2 周边环境对</w:t>
      </w:r>
      <w:r>
        <w:rPr>
          <w:rFonts w:hint="eastAsia" w:ascii="宋体" w:hAnsi="宋体"/>
          <w:snapToGrid w:val="0"/>
          <w:color w:val="auto"/>
          <w:kern w:val="0"/>
          <w:szCs w:val="28"/>
          <w:lang w:eastAsia="zh-CN"/>
        </w:rPr>
        <w:t>公司</w:t>
      </w:r>
      <w:r>
        <w:rPr>
          <w:rFonts w:hint="eastAsia" w:ascii="宋体" w:hAnsi="宋体"/>
          <w:snapToGrid w:val="0"/>
          <w:color w:val="auto"/>
          <w:kern w:val="0"/>
          <w:szCs w:val="28"/>
        </w:rPr>
        <w:t>的影响分析</w:t>
      </w:r>
      <w:r>
        <w:rPr>
          <w:color w:val="auto"/>
        </w:rPr>
        <w:tab/>
      </w:r>
      <w:r>
        <w:rPr>
          <w:color w:val="auto"/>
        </w:rPr>
        <w:fldChar w:fldCharType="begin"/>
      </w:r>
      <w:r>
        <w:rPr>
          <w:color w:val="auto"/>
        </w:rPr>
        <w:instrText xml:space="preserve"> PAGEREF _Toc26063 </w:instrText>
      </w:r>
      <w:r>
        <w:rPr>
          <w:color w:val="auto"/>
        </w:rPr>
        <w:fldChar w:fldCharType="separate"/>
      </w:r>
      <w:r>
        <w:rPr>
          <w:color w:val="auto"/>
        </w:rPr>
        <w:t>24</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_Toc13478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lang w:val="en-US" w:eastAsia="zh-CN"/>
        </w:rPr>
        <w:t>7</w:t>
      </w:r>
      <w:r>
        <w:rPr>
          <w:rFonts w:hint="eastAsia" w:ascii="黑体" w:eastAsia="黑体"/>
          <w:snapToGrid w:val="0"/>
          <w:color w:val="auto"/>
          <w:kern w:val="0"/>
          <w:szCs w:val="32"/>
        </w:rPr>
        <w:t xml:space="preserve"> 重大危险源辨识</w:t>
      </w:r>
      <w:r>
        <w:rPr>
          <w:color w:val="auto"/>
        </w:rPr>
        <w:tab/>
      </w:r>
      <w:r>
        <w:rPr>
          <w:color w:val="auto"/>
        </w:rPr>
        <w:fldChar w:fldCharType="begin"/>
      </w:r>
      <w:r>
        <w:rPr>
          <w:color w:val="auto"/>
        </w:rPr>
        <w:instrText xml:space="preserve"> PAGEREF _Toc13478 </w:instrText>
      </w:r>
      <w:r>
        <w:rPr>
          <w:color w:val="auto"/>
        </w:rPr>
        <w:fldChar w:fldCharType="separate"/>
      </w:r>
      <w:r>
        <w:rPr>
          <w:color w:val="auto"/>
        </w:rPr>
        <w:t>24</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_Toc21834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lang w:val="en-US" w:eastAsia="zh-CN"/>
        </w:rPr>
        <w:t>7</w:t>
      </w:r>
      <w:r>
        <w:rPr>
          <w:rFonts w:hint="eastAsia" w:ascii="宋体" w:hAnsi="宋体"/>
          <w:snapToGrid w:val="0"/>
          <w:color w:val="auto"/>
          <w:kern w:val="0"/>
          <w:szCs w:val="28"/>
        </w:rPr>
        <w:t>.1 辨识依据</w:t>
      </w:r>
      <w:r>
        <w:rPr>
          <w:color w:val="auto"/>
        </w:rPr>
        <w:tab/>
      </w:r>
      <w:r>
        <w:rPr>
          <w:color w:val="auto"/>
        </w:rPr>
        <w:fldChar w:fldCharType="begin"/>
      </w:r>
      <w:r>
        <w:rPr>
          <w:color w:val="auto"/>
        </w:rPr>
        <w:instrText xml:space="preserve"> PAGEREF _Toc21834 </w:instrText>
      </w:r>
      <w:r>
        <w:rPr>
          <w:color w:val="auto"/>
        </w:rPr>
        <w:fldChar w:fldCharType="separate"/>
      </w:r>
      <w:r>
        <w:rPr>
          <w:color w:val="auto"/>
        </w:rPr>
        <w:t>24</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_Toc23634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lang w:val="en-US" w:eastAsia="zh-CN"/>
        </w:rPr>
        <w:t>7</w:t>
      </w:r>
      <w:r>
        <w:rPr>
          <w:rFonts w:hint="eastAsia" w:ascii="宋体" w:hAnsi="宋体"/>
          <w:snapToGrid w:val="0"/>
          <w:color w:val="auto"/>
          <w:kern w:val="0"/>
          <w:szCs w:val="28"/>
        </w:rPr>
        <w:t>.2 辨识结果</w:t>
      </w:r>
      <w:r>
        <w:rPr>
          <w:color w:val="auto"/>
        </w:rPr>
        <w:tab/>
      </w:r>
      <w:r>
        <w:rPr>
          <w:color w:val="auto"/>
        </w:rPr>
        <w:fldChar w:fldCharType="begin"/>
      </w:r>
      <w:r>
        <w:rPr>
          <w:color w:val="auto"/>
        </w:rPr>
        <w:instrText xml:space="preserve"> PAGEREF _Toc23634 </w:instrText>
      </w:r>
      <w:r>
        <w:rPr>
          <w:color w:val="auto"/>
        </w:rPr>
        <w:fldChar w:fldCharType="separate"/>
      </w:r>
      <w:r>
        <w:rPr>
          <w:color w:val="auto"/>
        </w:rPr>
        <w:t>25</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_Toc6926 </w:instrText>
      </w:r>
      <w:r>
        <w:rPr>
          <w:rFonts w:ascii="宋体" w:hAnsi="宋体"/>
          <w:color w:val="auto"/>
        </w:rPr>
        <w:fldChar w:fldCharType="separate"/>
      </w:r>
      <w:r>
        <w:rPr>
          <w:rFonts w:hint="eastAsia" w:ascii="黑体" w:eastAsia="黑体" w:hAnsiTheme="minorHAnsi" w:cstheme="minorBidi"/>
          <w:bCs w:val="0"/>
          <w:snapToGrid w:val="0"/>
          <w:color w:val="auto"/>
          <w:kern w:val="0"/>
          <w:szCs w:val="32"/>
          <w:lang w:val="en-US" w:eastAsia="zh-CN" w:bidi="ar-SA"/>
        </w:rPr>
        <w:t>2.8小结</w:t>
      </w:r>
      <w:r>
        <w:rPr>
          <w:color w:val="auto"/>
        </w:rPr>
        <w:tab/>
      </w:r>
      <w:r>
        <w:rPr>
          <w:color w:val="auto"/>
        </w:rPr>
        <w:fldChar w:fldCharType="begin"/>
      </w:r>
      <w:r>
        <w:rPr>
          <w:color w:val="auto"/>
        </w:rPr>
        <w:instrText xml:space="preserve"> PAGEREF _Toc6926 </w:instrText>
      </w:r>
      <w:r>
        <w:rPr>
          <w:color w:val="auto"/>
        </w:rPr>
        <w:fldChar w:fldCharType="separate"/>
      </w:r>
      <w:r>
        <w:rPr>
          <w:color w:val="auto"/>
        </w:rPr>
        <w:t>25</w:t>
      </w:r>
      <w:r>
        <w:rPr>
          <w:color w:val="auto"/>
        </w:rPr>
        <w:fldChar w:fldCharType="end"/>
      </w:r>
      <w:r>
        <w:rPr>
          <w:rFonts w:ascii="宋体" w:hAnsi="宋体"/>
          <w:color w:val="auto"/>
        </w:rPr>
        <w:fldChar w:fldCharType="end"/>
      </w:r>
    </w:p>
    <w:p>
      <w:pPr>
        <w:pStyle w:val="15"/>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_Toc30541 </w:instrText>
      </w:r>
      <w:r>
        <w:rPr>
          <w:rFonts w:ascii="宋体" w:hAnsi="宋体"/>
          <w:color w:val="auto"/>
        </w:rPr>
        <w:fldChar w:fldCharType="separate"/>
      </w:r>
      <w:r>
        <w:rPr>
          <w:rFonts w:hint="eastAsia" w:ascii="黑体" w:hAnsi="宋体" w:eastAsia="黑体"/>
          <w:color w:val="auto"/>
          <w:szCs w:val="32"/>
          <w:lang w:val="en-US" w:eastAsia="zh-CN"/>
        </w:rPr>
        <w:t>3</w:t>
      </w:r>
      <w:r>
        <w:rPr>
          <w:rFonts w:hint="eastAsia" w:ascii="黑体" w:hAnsi="宋体" w:eastAsia="黑体"/>
          <w:color w:val="auto"/>
          <w:szCs w:val="32"/>
        </w:rPr>
        <w:t>评估结论与建议</w:t>
      </w:r>
      <w:r>
        <w:rPr>
          <w:color w:val="auto"/>
        </w:rPr>
        <w:tab/>
      </w:r>
      <w:r>
        <w:rPr>
          <w:color w:val="auto"/>
        </w:rPr>
        <w:fldChar w:fldCharType="begin"/>
      </w:r>
      <w:r>
        <w:rPr>
          <w:color w:val="auto"/>
        </w:rPr>
        <w:instrText xml:space="preserve"> PAGEREF _Toc30541 </w:instrText>
      </w:r>
      <w:r>
        <w:rPr>
          <w:color w:val="auto"/>
        </w:rPr>
        <w:fldChar w:fldCharType="separate"/>
      </w:r>
      <w:r>
        <w:rPr>
          <w:color w:val="auto"/>
        </w:rPr>
        <w:t>27</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_Toc7526 </w:instrText>
      </w:r>
      <w:r>
        <w:rPr>
          <w:rFonts w:ascii="宋体" w:hAnsi="宋体"/>
          <w:color w:val="auto"/>
        </w:rPr>
        <w:fldChar w:fldCharType="separate"/>
      </w:r>
      <w:r>
        <w:rPr>
          <w:rFonts w:hint="eastAsia" w:ascii="黑体" w:hAnsi="黑体"/>
          <w:color w:val="auto"/>
          <w:szCs w:val="28"/>
          <w:lang w:val="en-US" w:eastAsia="zh-CN"/>
        </w:rPr>
        <w:t>3.1总体评价结论</w:t>
      </w:r>
      <w:r>
        <w:rPr>
          <w:color w:val="auto"/>
        </w:rPr>
        <w:tab/>
      </w:r>
      <w:r>
        <w:rPr>
          <w:color w:val="auto"/>
        </w:rPr>
        <w:fldChar w:fldCharType="begin"/>
      </w:r>
      <w:r>
        <w:rPr>
          <w:color w:val="auto"/>
        </w:rPr>
        <w:instrText xml:space="preserve"> PAGEREF _Toc7526 </w:instrText>
      </w:r>
      <w:r>
        <w:rPr>
          <w:color w:val="auto"/>
        </w:rPr>
        <w:fldChar w:fldCharType="separate"/>
      </w:r>
      <w:r>
        <w:rPr>
          <w:color w:val="auto"/>
        </w:rPr>
        <w:t>27</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_Toc11786 </w:instrText>
      </w:r>
      <w:r>
        <w:rPr>
          <w:rFonts w:ascii="宋体" w:hAnsi="宋体"/>
          <w:color w:val="auto"/>
        </w:rPr>
        <w:fldChar w:fldCharType="separate"/>
      </w:r>
      <w:r>
        <w:rPr>
          <w:rFonts w:hint="eastAsia" w:ascii="黑体" w:hAnsi="黑体"/>
          <w:color w:val="auto"/>
          <w:szCs w:val="28"/>
          <w:lang w:val="en-US" w:eastAsia="zh-CN"/>
        </w:rPr>
        <w:t>3</w:t>
      </w:r>
      <w:r>
        <w:rPr>
          <w:rFonts w:hint="eastAsia" w:ascii="黑体" w:hAnsi="黑体"/>
          <w:color w:val="auto"/>
          <w:szCs w:val="28"/>
        </w:rPr>
        <w:t>.</w:t>
      </w:r>
      <w:r>
        <w:rPr>
          <w:rFonts w:hint="eastAsia" w:ascii="黑体" w:hAnsi="黑体"/>
          <w:color w:val="auto"/>
          <w:szCs w:val="28"/>
          <w:lang w:val="en-US" w:eastAsia="zh-CN"/>
        </w:rPr>
        <w:t>2</w:t>
      </w:r>
      <w:r>
        <w:rPr>
          <w:rFonts w:hint="eastAsia" w:ascii="黑体" w:hAnsi="黑体"/>
          <w:color w:val="auto"/>
          <w:szCs w:val="28"/>
        </w:rPr>
        <w:t>建议</w:t>
      </w:r>
      <w:r>
        <w:rPr>
          <w:color w:val="auto"/>
        </w:rPr>
        <w:tab/>
      </w:r>
      <w:r>
        <w:rPr>
          <w:color w:val="auto"/>
        </w:rPr>
        <w:fldChar w:fldCharType="begin"/>
      </w:r>
      <w:r>
        <w:rPr>
          <w:color w:val="auto"/>
        </w:rPr>
        <w:instrText xml:space="preserve"> PAGEREF _Toc11786 </w:instrText>
      </w:r>
      <w:r>
        <w:rPr>
          <w:color w:val="auto"/>
        </w:rPr>
        <w:fldChar w:fldCharType="separate"/>
      </w:r>
      <w:r>
        <w:rPr>
          <w:color w:val="auto"/>
        </w:rPr>
        <w:t>27</w:t>
      </w:r>
      <w:r>
        <w:rPr>
          <w:color w:val="auto"/>
        </w:rPr>
        <w:fldChar w:fldCharType="end"/>
      </w:r>
      <w:r>
        <w:rPr>
          <w:rFonts w:ascii="宋体" w:hAnsi="宋体"/>
          <w:color w:val="auto"/>
        </w:rPr>
        <w:fldChar w:fldCharType="end"/>
      </w:r>
    </w:p>
    <w:p>
      <w:pPr>
        <w:widowControl/>
        <w:spacing w:line="360" w:lineRule="auto"/>
        <w:jc w:val="left"/>
        <w:outlineLvl w:val="2"/>
        <w:rPr>
          <w:rFonts w:hint="eastAsia" w:ascii="宋体" w:hAnsi="宋体" w:cs="宋体"/>
          <w:b/>
          <w:bCs/>
          <w:color w:val="auto"/>
          <w:kern w:val="0"/>
          <w:sz w:val="28"/>
          <w:szCs w:val="28"/>
        </w:rPr>
      </w:pPr>
      <w:r>
        <w:rPr>
          <w:rFonts w:ascii="宋体" w:hAnsi="宋体"/>
          <w:color w:val="auto"/>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numPr>
          <w:ilvl w:val="0"/>
          <w:numId w:val="0"/>
        </w:numPr>
        <w:spacing w:line="360" w:lineRule="auto"/>
        <w:jc w:val="center"/>
        <w:outlineLvl w:val="0"/>
        <w:rPr>
          <w:rFonts w:hint="eastAsia" w:ascii="黑体" w:hAnsi="宋体" w:eastAsia="黑体"/>
          <w:b/>
          <w:color w:val="auto"/>
          <w:sz w:val="32"/>
          <w:szCs w:val="32"/>
        </w:rPr>
      </w:pPr>
      <w:bookmarkStart w:id="12" w:name="_Toc5139"/>
      <w:r>
        <w:rPr>
          <w:rFonts w:hint="eastAsia" w:ascii="黑体" w:hAnsi="宋体" w:eastAsia="黑体"/>
          <w:b/>
          <w:color w:val="auto"/>
          <w:sz w:val="32"/>
          <w:szCs w:val="32"/>
          <w:lang w:val="en-US" w:eastAsia="zh-CN"/>
        </w:rPr>
        <w:t>1</w:t>
      </w:r>
      <w:r>
        <w:rPr>
          <w:rFonts w:hint="eastAsia" w:ascii="黑体" w:hAnsi="宋体" w:eastAsia="黑体"/>
          <w:b/>
          <w:color w:val="auto"/>
          <w:sz w:val="32"/>
          <w:szCs w:val="32"/>
        </w:rPr>
        <w:t>公司概况</w:t>
      </w:r>
      <w:bookmarkEnd w:id="0"/>
      <w:bookmarkEnd w:id="12"/>
    </w:p>
    <w:p>
      <w:pPr>
        <w:pStyle w:val="5"/>
        <w:spacing w:before="0" w:after="0" w:line="360" w:lineRule="auto"/>
        <w:rPr>
          <w:rFonts w:hint="eastAsia" w:ascii="宋体" w:hAnsi="宋体" w:eastAsia="宋体" w:cs="宋体"/>
          <w:color w:val="auto"/>
          <w:sz w:val="28"/>
          <w:szCs w:val="28"/>
        </w:rPr>
      </w:pPr>
      <w:bookmarkStart w:id="13" w:name="_Toc13328"/>
      <w:bookmarkStart w:id="14" w:name="_Toc1272"/>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.1生产经营单位概况</w:t>
      </w:r>
      <w:bookmarkEnd w:id="13"/>
      <w:bookmarkEnd w:id="14"/>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仪陇县三蛟镇光坪页岩砖厂位于南充市仪陇县三蛟镇银山村1社，于 201</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年成立，总投资</w:t>
      </w:r>
      <w:r>
        <w:rPr>
          <w:rFonts w:hint="eastAsia" w:ascii="宋体" w:hAnsi="宋体" w:cs="宋体"/>
          <w:color w:val="auto"/>
          <w:sz w:val="28"/>
          <w:szCs w:val="28"/>
          <w:lang w:val="en-US" w:eastAsia="zh-CN"/>
        </w:rPr>
        <w:t>620万，</w:t>
      </w:r>
      <w:r>
        <w:rPr>
          <w:rFonts w:hint="eastAsia" w:ascii="宋体" w:hAnsi="宋体" w:cs="宋体"/>
          <w:color w:val="auto"/>
          <w:sz w:val="28"/>
          <w:szCs w:val="28"/>
          <w:lang w:val="zh-CN" w:eastAsia="zh-CN"/>
        </w:rPr>
        <w:t xml:space="preserve">厂区中心地理坐标为东经106.20.59°，北纬: </w:t>
      </w:r>
      <w:r>
        <w:rPr>
          <w:rFonts w:hint="eastAsia" w:ascii="宋体" w:hAnsi="宋体" w:cs="宋体"/>
          <w:color w:val="auto"/>
          <w:sz w:val="28"/>
          <w:szCs w:val="28"/>
          <w:lang w:val="en-US" w:eastAsia="en-US"/>
        </w:rPr>
        <w:t>31.35.13°</w:t>
      </w:r>
      <w:r>
        <w:rPr>
          <w:rFonts w:hint="eastAsia" w:ascii="宋体" w:hAnsi="宋体" w:cs="宋体"/>
          <w:color w:val="auto"/>
          <w:sz w:val="28"/>
          <w:szCs w:val="28"/>
          <w:lang w:val="zh-CN" w:eastAsia="zh-CN"/>
        </w:rPr>
        <w:t>主要从事页岩砖生产与销售，公司开设</w:t>
      </w:r>
      <w:r>
        <w:rPr>
          <w:rFonts w:hint="eastAsia" w:ascii="宋体" w:hAnsi="宋体" w:cs="宋体"/>
          <w:color w:val="auto"/>
          <w:sz w:val="28"/>
          <w:szCs w:val="28"/>
          <w:lang w:val="en-US" w:eastAsia="zh-CN"/>
        </w:rPr>
        <w:t>26门轮窑生产线1条</w:t>
      </w: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1条干燥窑，1条焙烧窑</w:t>
      </w: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，生产能力达到3600万/标砖</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厂区总占地面积为</w:t>
      </w:r>
      <w:r>
        <w:rPr>
          <w:rFonts w:hint="eastAsia" w:ascii="宋体" w:hAnsi="宋体" w:cs="宋体"/>
          <w:color w:val="auto"/>
          <w:sz w:val="28"/>
          <w:szCs w:val="28"/>
          <w:lang w:val="en-US" w:eastAsia="zh-CN"/>
        </w:rPr>
        <w:t>18000</w:t>
      </w:r>
      <w:r>
        <w:rPr>
          <w:rFonts w:hint="eastAsia" w:ascii="宋体" w:hAnsi="宋体" w:cs="宋体"/>
          <w:color w:val="auto"/>
          <w:sz w:val="28"/>
          <w:szCs w:val="28"/>
          <w:lang w:val="zh-CN" w:eastAsia="zh-CN"/>
        </w:rPr>
        <w:t>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建筑面积</w:t>
      </w:r>
      <w:r>
        <w:rPr>
          <w:rFonts w:hint="eastAsia" w:ascii="宋体" w:hAnsi="宋体" w:cs="宋体"/>
          <w:color w:val="auto"/>
          <w:sz w:val="28"/>
          <w:szCs w:val="28"/>
          <w:lang w:val="en-US" w:eastAsia="zh-CN"/>
        </w:rPr>
        <w:t>3000</w:t>
      </w:r>
      <w:r>
        <w:rPr>
          <w:rFonts w:hint="eastAsia" w:ascii="宋体" w:hAnsi="宋体" w:cs="宋体"/>
          <w:color w:val="auto"/>
          <w:sz w:val="28"/>
          <w:szCs w:val="28"/>
          <w:lang w:val="zh-CN" w:eastAsia="zh-CN"/>
        </w:rPr>
        <w:t>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本厂区由主体工程、辅助工程、公用工程及环保工程等组成。</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公司投入运营后，配备工作人员</w:t>
      </w:r>
      <w:r>
        <w:rPr>
          <w:rFonts w:hint="eastAsia" w:ascii="宋体" w:hAnsi="宋体" w:cs="宋体"/>
          <w:color w:val="auto"/>
          <w:sz w:val="28"/>
          <w:szCs w:val="28"/>
          <w:lang w:val="en-US" w:eastAsia="zh-CN"/>
        </w:rPr>
        <w:t>17</w:t>
      </w:r>
      <w:r>
        <w:rPr>
          <w:rFonts w:hint="eastAsia" w:ascii="宋体" w:hAnsi="宋体" w:cs="宋体"/>
          <w:color w:val="auto"/>
          <w:sz w:val="28"/>
          <w:szCs w:val="28"/>
          <w:lang w:val="zh-CN" w:eastAsia="zh-CN"/>
        </w:rPr>
        <w:t>人，每天工作</w:t>
      </w:r>
      <w:r>
        <w:rPr>
          <w:rFonts w:hint="eastAsia" w:ascii="宋体" w:hAnsi="宋体" w:cs="宋体"/>
          <w:color w:val="auto"/>
          <w:sz w:val="28"/>
          <w:szCs w:val="28"/>
          <w:lang w:val="en-US" w:eastAsia="zh-CN"/>
        </w:rPr>
        <w:t>8</w:t>
      </w:r>
      <w:r>
        <w:rPr>
          <w:rFonts w:hint="eastAsia" w:ascii="宋体" w:hAnsi="宋体" w:cs="宋体"/>
          <w:color w:val="auto"/>
          <w:sz w:val="28"/>
          <w:szCs w:val="28"/>
          <w:lang w:val="zh-CN" w:eastAsia="zh-CN"/>
        </w:rPr>
        <w:t>小时。全年工作约</w:t>
      </w:r>
      <w:r>
        <w:rPr>
          <w:rFonts w:hint="eastAsia" w:ascii="宋体" w:hAnsi="宋体" w:cs="宋体"/>
          <w:color w:val="auto"/>
          <w:sz w:val="28"/>
          <w:szCs w:val="28"/>
          <w:lang w:val="en-US" w:eastAsia="zh-CN"/>
        </w:rPr>
        <w:t>330</w:t>
      </w:r>
      <w:r>
        <w:rPr>
          <w:rFonts w:hint="eastAsia" w:ascii="宋体" w:hAnsi="宋体" w:cs="宋体"/>
          <w:color w:val="auto"/>
          <w:sz w:val="28"/>
          <w:szCs w:val="28"/>
          <w:lang w:val="zh-CN" w:eastAsia="zh-CN"/>
        </w:rPr>
        <w:t>天。</w:t>
      </w:r>
    </w:p>
    <w:p>
      <w:pPr>
        <w:pStyle w:val="5"/>
        <w:spacing w:before="0" w:after="0" w:line="360" w:lineRule="auto"/>
        <w:rPr>
          <w:rFonts w:hint="eastAsia" w:ascii="宋体" w:hAnsi="宋体" w:eastAsia="宋体" w:cs="宋体"/>
          <w:color w:val="auto"/>
          <w:sz w:val="28"/>
          <w:szCs w:val="28"/>
          <w:lang w:val="en-US" w:eastAsia="zh-CN"/>
        </w:rPr>
      </w:pPr>
      <w:bookmarkStart w:id="15" w:name="_Toc160"/>
      <w:r>
        <w:rPr>
          <w:rFonts w:hint="eastAsia" w:ascii="宋体" w:hAnsi="宋体" w:eastAsia="宋体" w:cs="宋体"/>
          <w:color w:val="auto"/>
          <w:sz w:val="28"/>
          <w:szCs w:val="28"/>
          <w:lang w:val="en-US" w:eastAsia="zh-CN"/>
        </w:rPr>
        <w:t>1.2公司地理位置及环境等情况</w:t>
      </w:r>
      <w:bookmarkEnd w:id="15"/>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仪陇县三蛟镇光坪页岩砖厂位于南充市仪陇县三蛟镇银山村1社，三蛟镇位于东经106°24′，北纬31°36′，海拔416米。地处四川省仪陇县北部，东依檬垭乡，南接金城镇，西临观紫镇，北靠张公镇，距新县城70余公里，巴中市56公里。幅员面积26平方公里，耕地面积8936亩，人口16018人，其中场镇人口2185人，人均耕地近0.6亩。辖12个行政村、1个街道居委会、92个社、3个居民小组。</w:t>
      </w:r>
    </w:p>
    <w:p>
      <w:pPr>
        <w:pStyle w:val="2"/>
        <w:ind w:left="0" w:leftChars="0" w:firstLine="0" w:firstLineChars="0"/>
        <w:jc w:val="center"/>
        <w:rPr>
          <w:rFonts w:hint="eastAsia" w:ascii="宋体" w:hAnsi="宋体" w:eastAsia="宋体" w:cs="宋体"/>
          <w:color w:val="auto"/>
          <w:sz w:val="28"/>
          <w:szCs w:val="28"/>
          <w:lang w:val="en-US" w:eastAsia="zh-CN"/>
        </w:rPr>
      </w:pPr>
      <w:r>
        <w:rPr>
          <w:color w:val="auto"/>
          <w:sz w:val="72"/>
        </w:rPr>
        <mc:AlternateContent>
          <mc:Choice Requires="wps">
            <w:drawing>
              <wp:anchor distT="0" distB="0" distL="114300" distR="114300" simplePos="0" relativeHeight="251674624" behindDoc="0" locked="0" layoutInCell="1" allowOverlap="1">
                <wp:simplePos x="0" y="0"/>
                <wp:positionH relativeFrom="column">
                  <wp:posOffset>1875155</wp:posOffset>
                </wp:positionH>
                <wp:positionV relativeFrom="paragraph">
                  <wp:posOffset>1011555</wp:posOffset>
                </wp:positionV>
                <wp:extent cx="1603375" cy="326390"/>
                <wp:effectExtent l="20955" t="5080" r="6350" b="400050"/>
                <wp:wrapNone/>
                <wp:docPr id="1" name="圆角矩形标注 1"/>
                <wp:cNvGraphicFramePr/>
                <a:graphic xmlns:a="http://schemas.openxmlformats.org/drawingml/2006/main">
                  <a:graphicData uri="http://schemas.microsoft.com/office/word/2010/wordprocessingShape">
                    <wps:wsp>
                      <wps:cNvSpPr/>
                      <wps:spPr>
                        <a:xfrm flipH="1">
                          <a:off x="0" y="0"/>
                          <a:ext cx="1603375" cy="326390"/>
                        </a:xfrm>
                        <a:prstGeom prst="wedgeRoundRectCallout">
                          <a:avLst>
                            <a:gd name="adj1" fmla="val 50277"/>
                            <a:gd name="adj2" fmla="val 164785"/>
                            <a:gd name="adj3" fmla="val 16667"/>
                          </a:avLst>
                        </a:prstGeom>
                        <a:noFill/>
                        <a:ln w="9525" cap="flat" cmpd="sng">
                          <a:solidFill>
                            <a:schemeClr val="tx1"/>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仪陇县三蛟镇光坪页岩砖厂</w:t>
                            </w:r>
                          </w:p>
                        </w:txbxContent>
                      </wps:txbx>
                      <wps:bodyPr upright="1"/>
                    </wps:wsp>
                  </a:graphicData>
                </a:graphic>
              </wp:anchor>
            </w:drawing>
          </mc:Choice>
          <mc:Fallback>
            <w:pict>
              <v:shape id="_x0000_s1026" o:spid="_x0000_s1026" o:spt="62" type="#_x0000_t62" style="position:absolute;left:0pt;flip:x;margin-left:147.65pt;margin-top:79.65pt;height:25.7pt;width:126.25pt;z-index:251674624;mso-width-relative:page;mso-height-relative:page;" filled="f" stroked="t" coordsize="21600,21600" o:gfxdata="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cTLKtkAAAALAQAADwAAAAAAAAABACAAAAAiAAAAZHJzL2Rvd25y&#10;ZXYueG1sUEsBAhQAFAAAAAgAh07iQHzdrno2AgAATwQAAA4AAAAAAAAAAQAgAAAAKAEAAGRycy9l&#10;Mm9Eb2MueG1sUEsFBgAAAAAGAAYAWQEAANAFAAAAAA==&#10;" adj="21660,46394,14400">
                <v:fill on="f" focussize="0,0"/>
                <v:stroke color="#000000 [3213]"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仪陇县三蛟镇光坪页岩砖厂</w:t>
                      </w:r>
                    </w:p>
                  </w:txbxContent>
                </v:textbox>
              </v:shape>
            </w:pict>
          </mc:Fallback>
        </mc:AlternateContent>
      </w:r>
      <w:r>
        <w:rPr>
          <w:color w:val="auto"/>
        </w:rPr>
        <w:drawing>
          <wp:inline distT="0" distB="0" distL="114300" distR="114300">
            <wp:extent cx="5266690" cy="2746375"/>
            <wp:effectExtent l="0" t="0" r="635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6690" cy="274637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图</w:t>
      </w:r>
      <w:r>
        <w:rPr>
          <w:rFonts w:hint="eastAsia" w:ascii="黑体" w:eastAsia="黑体"/>
          <w:b/>
          <w:color w:val="auto"/>
          <w:sz w:val="24"/>
          <w:lang w:val="en-US" w:eastAsia="zh-CN"/>
        </w:rPr>
        <w:t>1</w:t>
      </w:r>
      <w:r>
        <w:rPr>
          <w:rFonts w:hint="eastAsia" w:ascii="黑体" w:hAnsi="Courier New" w:eastAsia="黑体"/>
          <w:b/>
          <w:color w:val="auto"/>
          <w:sz w:val="24"/>
        </w:rPr>
        <w:t>-1 地理位置图</w:t>
      </w:r>
    </w:p>
    <w:p>
      <w:pPr>
        <w:pStyle w:val="5"/>
        <w:spacing w:before="0" w:after="0" w:line="360" w:lineRule="auto"/>
        <w:rPr>
          <w:rFonts w:hint="eastAsia" w:ascii="宋体" w:hAnsi="宋体" w:eastAsia="宋体" w:cs="宋体"/>
          <w:color w:val="auto"/>
          <w:sz w:val="28"/>
          <w:szCs w:val="28"/>
          <w:lang w:val="en-US" w:eastAsia="zh-CN"/>
        </w:rPr>
      </w:pPr>
      <w:bookmarkStart w:id="16" w:name="_Toc17671"/>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val="zh-CN"/>
        </w:rPr>
        <w:t>总平面布置</w:t>
      </w:r>
      <w:bookmarkEnd w:id="16"/>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仪陇县三蛟镇光坪页岩砖厂的总体面布置为：页岩开采区设在公司南面，页岩粉碎车间布置于厂界中央位置，页岩通过就地开采直接存放于原料堆场进行粉碎，减少了运输环节，避免了二次扬尘。轮窑布置于厂界北部，便于砖坯就近进入窑内进行干燥、焙烧，减少了运输环节。</w:t>
      </w:r>
    </w:p>
    <w:p>
      <w:pPr>
        <w:spacing w:line="360" w:lineRule="auto"/>
        <w:ind w:firstLine="560" w:firstLineChars="200"/>
        <w:rPr>
          <w:rFonts w:hint="eastAsia" w:ascii="宋体" w:hAnsi="宋体" w:eastAsia="宋体" w:cs="宋体"/>
          <w:color w:val="auto"/>
          <w:sz w:val="28"/>
          <w:szCs w:val="28"/>
          <w:lang w:val="zh-CN" w:eastAsia="zh-CN"/>
        </w:rPr>
      </w:pPr>
      <w:r>
        <w:rPr>
          <w:rFonts w:hint="eastAsia" w:ascii="宋体" w:hAnsi="宋体" w:cs="宋体"/>
          <w:color w:val="auto"/>
          <w:sz w:val="28"/>
          <w:szCs w:val="28"/>
          <w:lang w:val="zh-CN" w:eastAsia="zh-CN"/>
        </w:rPr>
        <w:t>综上，公司总平面布置功能分区比较淸晰,工艺流程较顺畅,物流短捷，人流、物流基本互不交叉干扰。总图布置具有区域划分明确、工艺流程顺畅，场地利用合理，交通运输便捷等优点，总平面布置是合理的。</w:t>
      </w:r>
    </w:p>
    <w:p>
      <w:pPr>
        <w:pStyle w:val="2"/>
        <w:ind w:left="0" w:leftChars="0" w:firstLine="0" w:firstLineChars="0"/>
        <w:jc w:val="center"/>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drawing>
          <wp:inline distT="0" distB="0" distL="114300" distR="114300">
            <wp:extent cx="5295900" cy="3883025"/>
            <wp:effectExtent l="0" t="0" r="7620" b="3175"/>
            <wp:docPr id="2" name="图片 2" descr="新文档 2019-04-10 14.30.58_1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文档 2019-04-10 14.30.58_15_看图王"/>
                    <pic:cNvPicPr>
                      <a:picLocks noChangeAspect="1"/>
                    </pic:cNvPicPr>
                  </pic:nvPicPr>
                  <pic:blipFill>
                    <a:blip r:embed="rId7"/>
                    <a:srcRect l="8960" t="10728" r="13584" b="13985"/>
                    <a:stretch>
                      <a:fillRect/>
                    </a:stretch>
                  </pic:blipFill>
                  <pic:spPr>
                    <a:xfrm>
                      <a:off x="0" y="0"/>
                      <a:ext cx="5295900" cy="3883025"/>
                    </a:xfrm>
                    <a:prstGeom prst="rect">
                      <a:avLst/>
                    </a:prstGeom>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lang w:eastAsia="zh-CN"/>
        </w:rPr>
        <w:t>图</w:t>
      </w:r>
      <w:r>
        <w:rPr>
          <w:rFonts w:hint="eastAsia" w:ascii="黑体" w:eastAsia="黑体"/>
          <w:b/>
          <w:color w:val="auto"/>
          <w:sz w:val="24"/>
          <w:lang w:val="en-US" w:eastAsia="zh-CN"/>
        </w:rPr>
        <w:t>1</w:t>
      </w:r>
      <w:r>
        <w:rPr>
          <w:rFonts w:hint="eastAsia" w:ascii="黑体" w:hAnsi="Courier New" w:eastAsia="黑体"/>
          <w:b/>
          <w:color w:val="auto"/>
          <w:sz w:val="24"/>
          <w:lang w:val="en-US" w:eastAsia="zh-CN"/>
        </w:rPr>
        <w:t>-2  总平面布局示意图</w:t>
      </w:r>
    </w:p>
    <w:p>
      <w:pPr>
        <w:pStyle w:val="5"/>
        <w:spacing w:before="0" w:after="0" w:line="360" w:lineRule="auto"/>
        <w:rPr>
          <w:rFonts w:hint="eastAsia" w:ascii="宋体" w:hAnsi="宋体" w:eastAsia="宋体" w:cs="宋体"/>
          <w:color w:val="auto"/>
          <w:sz w:val="28"/>
          <w:szCs w:val="28"/>
          <w:lang w:val="zh-CN"/>
        </w:rPr>
      </w:pPr>
      <w:bookmarkStart w:id="17" w:name="_Toc10876"/>
      <w:r>
        <w:rPr>
          <w:rFonts w:hint="eastAsia" w:ascii="宋体" w:hAnsi="宋体" w:eastAsia="宋体" w:cs="宋体"/>
          <w:color w:val="auto"/>
          <w:sz w:val="28"/>
          <w:szCs w:val="28"/>
          <w:lang w:val="en-US" w:eastAsia="zh-CN"/>
        </w:rPr>
        <w:t>1.4</w:t>
      </w:r>
      <w:r>
        <w:rPr>
          <w:rFonts w:hint="eastAsia" w:ascii="宋体" w:hAnsi="宋体" w:eastAsia="宋体" w:cs="宋体"/>
          <w:color w:val="auto"/>
          <w:sz w:val="28"/>
          <w:szCs w:val="28"/>
          <w:lang w:val="zh-CN"/>
        </w:rPr>
        <w:t>周边环境</w:t>
      </w:r>
      <w:bookmarkEnd w:id="17"/>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公司位于四川省仪陇县三蚊镇银山村一社，本项目所在地景观格局属于典型的农村自然景观生态体系。项目西面与西北面为当地农户，与本项目最近距离约</w:t>
      </w:r>
      <w:r>
        <w:rPr>
          <w:rFonts w:hint="eastAsia" w:ascii="宋体" w:hAnsi="宋体" w:cs="宋体"/>
          <w:color w:val="auto"/>
          <w:sz w:val="28"/>
          <w:szCs w:val="28"/>
          <w:lang w:val="en-US" w:eastAsia="en-US"/>
        </w:rPr>
        <w:t>350</w:t>
      </w:r>
      <w:r>
        <w:rPr>
          <w:rFonts w:hint="eastAsia" w:ascii="宋体" w:hAnsi="宋体" w:cs="宋体"/>
          <w:color w:val="auto"/>
          <w:sz w:val="28"/>
          <w:szCs w:val="28"/>
          <w:lang w:val="zh-CN" w:eastAsia="zh-CN"/>
        </w:rPr>
        <w:t>m</w:t>
      </w:r>
      <w:r>
        <w:rPr>
          <w:rFonts w:hint="eastAsia" w:ascii="宋体" w:hAnsi="宋体" w:cs="宋体"/>
          <w:color w:val="auto"/>
          <w:sz w:val="28"/>
          <w:szCs w:val="28"/>
          <w:lang w:val="en-US" w:eastAsia="zh-CN"/>
        </w:rPr>
        <w:t>，</w:t>
      </w:r>
      <w:r>
        <w:rPr>
          <w:rFonts w:hint="eastAsia" w:ascii="宋体" w:hAnsi="宋体" w:cs="宋体"/>
          <w:color w:val="auto"/>
          <w:sz w:val="28"/>
          <w:szCs w:val="28"/>
          <w:lang w:val="zh-CN" w:eastAsia="zh-CN"/>
        </w:rPr>
        <w:t>项目东面与东北面主要为当地农户，与本项目最近距离约</w:t>
      </w:r>
      <w:r>
        <w:rPr>
          <w:rFonts w:hint="eastAsia" w:ascii="宋体" w:hAnsi="宋体" w:cs="宋体"/>
          <w:color w:val="auto"/>
          <w:sz w:val="28"/>
          <w:szCs w:val="28"/>
          <w:lang w:val="en-US" w:eastAsia="en-US"/>
        </w:rPr>
        <w:t>140</w:t>
      </w:r>
      <w:r>
        <w:rPr>
          <w:rFonts w:hint="eastAsia" w:ascii="宋体" w:hAnsi="宋体" w:cs="宋体"/>
          <w:color w:val="auto"/>
          <w:sz w:val="28"/>
          <w:szCs w:val="28"/>
          <w:lang w:val="zh-CN" w:eastAsia="zh-CN"/>
        </w:rPr>
        <w:t>m</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项目南面主要当地农户，与本项目最近距离约为</w:t>
      </w:r>
      <w:r>
        <w:rPr>
          <w:rFonts w:hint="eastAsia" w:ascii="宋体" w:hAnsi="宋体" w:cs="宋体"/>
          <w:color w:val="auto"/>
          <w:sz w:val="28"/>
          <w:szCs w:val="28"/>
          <w:lang w:val="en-US" w:eastAsia="en-US"/>
        </w:rPr>
        <w:t>130</w:t>
      </w:r>
      <w:r>
        <w:rPr>
          <w:rFonts w:hint="eastAsia" w:ascii="宋体" w:hAnsi="宋体" w:cs="宋体"/>
          <w:color w:val="auto"/>
          <w:sz w:val="28"/>
          <w:szCs w:val="28"/>
          <w:lang w:val="zh-CN" w:eastAsia="zh-CN"/>
        </w:rPr>
        <w:t>m</w:t>
      </w:r>
      <w:r>
        <w:rPr>
          <w:rFonts w:hint="eastAsia" w:ascii="宋体" w:hAnsi="宋体" w:cs="宋体"/>
          <w:color w:val="auto"/>
          <w:sz w:val="28"/>
          <w:szCs w:val="28"/>
          <w:lang w:val="en-US" w:eastAsia="en-US"/>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我公司评价范围内无医院、文物保护区、饮用水源保护区、风景名胜区等特殊环境敏感目标，周边以农田和农户为主，无特殊制约条件，与周围环境相容。</w:t>
      </w:r>
    </w:p>
    <w:p>
      <w:pPr>
        <w:spacing w:line="360" w:lineRule="auto"/>
        <w:jc w:val="center"/>
        <w:rPr>
          <w:rFonts w:hint="eastAsia" w:ascii="宋体" w:hAnsi="宋体" w:eastAsia="宋体" w:cs="宋体"/>
          <w:color w:val="auto"/>
          <w:sz w:val="28"/>
          <w:szCs w:val="28"/>
          <w:lang w:val="zh-CN" w:eastAsia="zh-CN"/>
        </w:rPr>
      </w:pPr>
      <w:r>
        <w:rPr>
          <w:color w:val="auto"/>
          <w:sz w:val="72"/>
        </w:rPr>
        <mc:AlternateContent>
          <mc:Choice Requires="wps">
            <w:drawing>
              <wp:anchor distT="0" distB="0" distL="114300" distR="114300" simplePos="0" relativeHeight="251692032" behindDoc="0" locked="0" layoutInCell="1" allowOverlap="1">
                <wp:simplePos x="0" y="0"/>
                <wp:positionH relativeFrom="column">
                  <wp:posOffset>2568575</wp:posOffset>
                </wp:positionH>
                <wp:positionV relativeFrom="paragraph">
                  <wp:posOffset>664845</wp:posOffset>
                </wp:positionV>
                <wp:extent cx="1603375" cy="326390"/>
                <wp:effectExtent l="20955" t="5080" r="6350" b="400050"/>
                <wp:wrapNone/>
                <wp:docPr id="7" name="圆角矩形标注 7"/>
                <wp:cNvGraphicFramePr/>
                <a:graphic xmlns:a="http://schemas.openxmlformats.org/drawingml/2006/main">
                  <a:graphicData uri="http://schemas.microsoft.com/office/word/2010/wordprocessingShape">
                    <wps:wsp>
                      <wps:cNvSpPr/>
                      <wps:spPr>
                        <a:xfrm flipH="1">
                          <a:off x="0" y="0"/>
                          <a:ext cx="1603375" cy="326390"/>
                        </a:xfrm>
                        <a:prstGeom prst="wedgeRoundRectCallout">
                          <a:avLst>
                            <a:gd name="adj1" fmla="val 50277"/>
                            <a:gd name="adj2" fmla="val 164785"/>
                            <a:gd name="adj3" fmla="val 16667"/>
                          </a:avLst>
                        </a:prstGeom>
                        <a:noFill/>
                        <a:ln w="9525" cap="flat" cmpd="sng">
                          <a:solidFill>
                            <a:schemeClr val="tx1"/>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仪陇县三蛟镇光坪页岩砖厂</w:t>
                            </w:r>
                          </w:p>
                        </w:txbxContent>
                      </wps:txbx>
                      <wps:bodyPr upright="1"/>
                    </wps:wsp>
                  </a:graphicData>
                </a:graphic>
              </wp:anchor>
            </w:drawing>
          </mc:Choice>
          <mc:Fallback>
            <w:pict>
              <v:shape id="_x0000_s1026" o:spid="_x0000_s1026" o:spt="62" type="#_x0000_t62" style="position:absolute;left:0pt;flip:x;margin-left:202.25pt;margin-top:52.35pt;height:25.7pt;width:126.25pt;z-index:251692032;mso-width-relative:page;mso-height-relative:page;" filled="f" stroked="t" coordsize="21600,21600" o:gfxdata="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HBEttkAAAALAQAADwAAAAAAAAABACAAAAAiAAAAZHJz&#10;L2Rvd25yZXYueG1sUEsBAhQAFAAAAAgAh07iQOPuJ508AgAATwQAAA4AAAAAAAAAAQAgAAAAKAEA&#10;AGRycy9lMm9Eb2MueG1sUEsFBgAAAAAGAAYAWQEAANYFAAAAAA==&#10;" adj="21660,46394,14400">
                <v:fill on="f" focussize="0,0"/>
                <v:stroke color="#000000 [3213]"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仪陇县三蛟镇光坪页岩砖厂</w:t>
                      </w:r>
                    </w:p>
                  </w:txbxContent>
                </v:textbox>
              </v:shape>
            </w:pict>
          </mc:Fallback>
        </mc:AlternateContent>
      </w:r>
      <w:r>
        <w:rPr>
          <w:color w:val="auto"/>
        </w:rPr>
        <w:drawing>
          <wp:inline distT="0" distB="0" distL="114300" distR="114300">
            <wp:extent cx="5267960" cy="2870200"/>
            <wp:effectExtent l="0" t="0" r="508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7960" cy="2870200"/>
                    </a:xfrm>
                    <a:prstGeom prst="rect">
                      <a:avLst/>
                    </a:prstGeom>
                    <a:noFill/>
                    <a:ln>
                      <a:noFill/>
                    </a:ln>
                  </pic:spPr>
                </pic:pic>
              </a:graphicData>
            </a:graphic>
          </wp:inline>
        </w:drawing>
      </w:r>
    </w:p>
    <w:p>
      <w:pPr>
        <w:pStyle w:val="12"/>
        <w:spacing w:line="240" w:lineRule="auto"/>
        <w:ind w:firstLine="482" w:firstLineChars="200"/>
        <w:jc w:val="center"/>
        <w:rPr>
          <w:rFonts w:hint="eastAsia"/>
          <w:color w:val="auto"/>
          <w:lang w:val="zh-CN" w:eastAsia="zh-CN"/>
        </w:rPr>
      </w:pPr>
      <w:r>
        <w:rPr>
          <w:rFonts w:hint="eastAsia" w:ascii="黑体" w:eastAsia="黑体"/>
          <w:b/>
          <w:color w:val="auto"/>
          <w:sz w:val="24"/>
        </w:rPr>
        <w:t>图</w:t>
      </w:r>
      <w:r>
        <w:rPr>
          <w:rFonts w:hint="eastAsia" w:ascii="黑体" w:eastAsia="黑体"/>
          <w:b/>
          <w:color w:val="auto"/>
          <w:sz w:val="24"/>
          <w:lang w:val="en-US" w:eastAsia="zh-CN"/>
        </w:rPr>
        <w:t>1</w:t>
      </w:r>
      <w:r>
        <w:rPr>
          <w:rFonts w:hint="eastAsia" w:ascii="黑体" w:eastAsia="黑体"/>
          <w:b/>
          <w:color w:val="auto"/>
          <w:sz w:val="24"/>
        </w:rPr>
        <w:t>-</w:t>
      </w:r>
      <w:r>
        <w:rPr>
          <w:rFonts w:hint="eastAsia" w:ascii="黑体" w:eastAsia="黑体"/>
          <w:b/>
          <w:color w:val="auto"/>
          <w:sz w:val="24"/>
          <w:lang w:val="en-US" w:eastAsia="zh-CN"/>
        </w:rPr>
        <w:t>3</w:t>
      </w:r>
      <w:r>
        <w:rPr>
          <w:rFonts w:hint="eastAsia" w:ascii="黑体" w:eastAsia="黑体"/>
          <w:b/>
          <w:color w:val="auto"/>
          <w:sz w:val="24"/>
        </w:rPr>
        <w:t xml:space="preserve"> 周边环境示意图</w:t>
      </w:r>
    </w:p>
    <w:p>
      <w:pPr>
        <w:pStyle w:val="12"/>
        <w:spacing w:line="240" w:lineRule="auto"/>
        <w:ind w:firstLine="482" w:firstLineChars="200"/>
        <w:jc w:val="center"/>
        <w:rPr>
          <w:rFonts w:hint="eastAsia" w:ascii="黑体" w:hAnsi="Courier New" w:eastAsia="黑体"/>
          <w:b/>
          <w:color w:val="auto"/>
          <w:sz w:val="24"/>
          <w:lang w:eastAsia="zh-CN"/>
        </w:rPr>
      </w:pPr>
    </w:p>
    <w:p>
      <w:pPr>
        <w:pStyle w:val="5"/>
        <w:spacing w:before="0" w:after="0" w:line="360" w:lineRule="auto"/>
        <w:rPr>
          <w:rFonts w:hint="eastAsia" w:ascii="宋体" w:hAnsi="宋体" w:eastAsia="宋体" w:cs="宋体"/>
          <w:color w:val="auto"/>
          <w:sz w:val="28"/>
          <w:szCs w:val="28"/>
          <w:lang w:val="zh-CN"/>
        </w:rPr>
      </w:pPr>
      <w:bookmarkStart w:id="18" w:name="_Toc3919"/>
      <w:r>
        <w:rPr>
          <w:rFonts w:hint="eastAsia" w:ascii="宋体" w:hAnsi="宋体" w:eastAsia="宋体" w:cs="宋体"/>
          <w:color w:val="auto"/>
          <w:sz w:val="28"/>
          <w:szCs w:val="28"/>
          <w:lang w:val="en-US" w:eastAsia="zh-CN"/>
        </w:rPr>
        <w:t>1.5</w:t>
      </w:r>
      <w:r>
        <w:rPr>
          <w:rFonts w:hint="eastAsia" w:ascii="宋体" w:hAnsi="宋体" w:eastAsia="宋体" w:cs="宋体"/>
          <w:color w:val="auto"/>
          <w:sz w:val="28"/>
          <w:szCs w:val="28"/>
          <w:lang w:val="zh-CN"/>
        </w:rPr>
        <w:t>工艺流程</w:t>
      </w:r>
      <w:bookmarkEnd w:id="18"/>
    </w:p>
    <w:p>
      <w:pPr>
        <w:spacing w:line="360" w:lineRule="auto"/>
        <w:ind w:firstLine="562" w:firstLineChars="200"/>
        <w:rPr>
          <w:rFonts w:hint="default" w:ascii="宋体" w:hAnsi="宋体" w:cs="宋体"/>
          <w:color w:val="auto"/>
          <w:sz w:val="28"/>
          <w:szCs w:val="28"/>
          <w:lang w:val="en-US" w:eastAsia="zh-CN"/>
        </w:rPr>
      </w:pPr>
      <w:bookmarkStart w:id="19" w:name="_Toc13926"/>
      <w:bookmarkStart w:id="20" w:name="_Toc25723"/>
      <w:bookmarkStart w:id="21" w:name="_Toc440539584"/>
      <w:bookmarkStart w:id="22" w:name="_Toc19967"/>
      <w:r>
        <w:rPr>
          <w:rFonts w:hint="eastAsia" w:ascii="宋体" w:hAnsi="宋体" w:cs="宋体"/>
          <w:b/>
          <w:bCs/>
          <w:color w:val="auto"/>
          <w:sz w:val="28"/>
          <w:szCs w:val="28"/>
          <w:lang w:val="en-US" w:eastAsia="zh-CN"/>
        </w:rPr>
        <w:t>1、页岩矿开采工艺</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工艺流程简述：矿区采用挖掘机将覆盖页岩矿表土机械剥离，表土堆放于一边用于未来填埋恢复。该矿区采矿方法为自上而下、水平分层的露天台阶式开采，采用山坡露天机械直接开采工艺。因矿区紧邻砖厂堆料场，矿石由装载机直接转运至砖厂堆料棚进行加工作业。</w:t>
      </w:r>
    </w:p>
    <w:p>
      <w:pPr>
        <w:pStyle w:val="5"/>
        <w:spacing w:before="0" w:after="0" w:line="360" w:lineRule="auto"/>
        <w:jc w:val="center"/>
        <w:rPr>
          <w:rFonts w:hint="eastAsia" w:ascii="宋体" w:hAnsi="宋体" w:eastAsia="宋体" w:cs="宋体"/>
          <w:color w:val="auto"/>
          <w:sz w:val="28"/>
          <w:szCs w:val="28"/>
          <w:lang w:val="zh-CN"/>
        </w:rPr>
      </w:pPr>
      <w:r>
        <w:rPr>
          <w:color w:val="auto"/>
          <w:sz w:val="24"/>
        </w:rPr>
        <mc:AlternateContent>
          <mc:Choice Requires="wpg">
            <w:drawing>
              <wp:inline distT="0" distB="0" distL="114300" distR="114300">
                <wp:extent cx="4028440" cy="295910"/>
                <wp:effectExtent l="6350" t="6350" r="19050" b="17780"/>
                <wp:docPr id="48" name="组合 48"/>
                <wp:cNvGraphicFramePr/>
                <a:graphic xmlns:a="http://schemas.openxmlformats.org/drawingml/2006/main">
                  <a:graphicData uri="http://schemas.microsoft.com/office/word/2010/wordprocessingGroup">
                    <wpg:wgp>
                      <wpg:cNvGrpSpPr/>
                      <wpg:grpSpPr>
                        <a:xfrm>
                          <a:off x="0" y="0"/>
                          <a:ext cx="4028440" cy="295910"/>
                          <a:chOff x="3914" y="15026"/>
                          <a:chExt cx="6344" cy="466"/>
                        </a:xfrm>
                      </wpg:grpSpPr>
                      <wps:wsp>
                        <wps:cNvPr id="49" name="矩形 6"/>
                        <wps:cNvSpPr/>
                        <wps:spPr>
                          <a:xfrm>
                            <a:off x="3914" y="15026"/>
                            <a:ext cx="1270" cy="4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剥离表土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8"/>
                        <wps:cNvSpPr/>
                        <wps:spPr>
                          <a:xfrm>
                            <a:off x="5748" y="15038"/>
                            <a:ext cx="1272" cy="4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机械采矿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11"/>
                        <wps:cNvSpPr/>
                        <wps:spPr>
                          <a:xfrm>
                            <a:off x="7512" y="15050"/>
                            <a:ext cx="804" cy="4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12"/>
                        <wps:cNvSpPr/>
                        <wps:spPr>
                          <a:xfrm>
                            <a:off x="8916" y="15050"/>
                            <a:ext cx="1342" cy="4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原料堆场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直接箭头连接符 13"/>
                        <wps:cNvCnPr>
                          <a:stCxn id="6" idx="3"/>
                          <a:endCxn id="8" idx="1"/>
                        </wps:cNvCnPr>
                        <wps:spPr>
                          <a:xfrm>
                            <a:off x="5184" y="15247"/>
                            <a:ext cx="564" cy="1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 name="直接箭头连接符 14"/>
                        <wps:cNvCnPr>
                          <a:stCxn id="50" idx="3"/>
                          <a:endCxn id="51" idx="1"/>
                        </wps:cNvCnPr>
                        <wps:spPr>
                          <a:xfrm>
                            <a:off x="7020" y="15259"/>
                            <a:ext cx="492" cy="1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 name="直接箭头连接符 15"/>
                        <wps:cNvCnPr>
                          <a:stCxn id="51" idx="3"/>
                          <a:endCxn id="52" idx="1"/>
                        </wps:cNvCnPr>
                        <wps:spPr>
                          <a:xfrm>
                            <a:off x="8316" y="15271"/>
                            <a:ext cx="6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23.3pt;width:317.2pt;" coordorigin="3914,15026" coordsize="6344,466" o:gfxdata="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JsMs+fVAAAABAEAAA8AAAAA&#10;AAAAAQAgAAAAIgAAAGRycy9kb3ducmV2LnhtbFBLAQIUABQAAAAIAIdO4kDpK2bMUQQAAAcWAAAO&#10;AAAAAAAAAAEAIAAAACQBAABkcnMvZTJvRG9jLnhtbFBLBQYAAAAABgAGAFkBAADnBwAAAAA=&#10;">
                <o:lock v:ext="edit" aspectratio="f"/>
                <v:rect id="矩形 6" o:spid="_x0000_s1026" o:spt="1" style="position:absolute;left:3914;top:15026;height:442;width:1270;v-text-anchor:middle;" filled="f" stroked="t" coordsize="21600,21600" o:gfxdata="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Ri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剥离表土</w:t>
                        </w:r>
                      </w:p>
                    </w:txbxContent>
                  </v:textbox>
                </v:rect>
                <v:rect id="矩形 8" o:spid="_x0000_s1026" o:spt="1" style="position:absolute;left:5748;top:15038;height:442;width:1272;v-text-anchor:middle;" filled="f" stroked="t" coordsize="21600,21600" o:gfxdata="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ifd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机械采矿</w:t>
                        </w:r>
                      </w:p>
                    </w:txbxContent>
                  </v:textbox>
                </v:rect>
                <v:rect id="矩形 11" o:spid="_x0000_s1026" o:spt="1" style="position:absolute;left:7512;top:15050;height:442;width:804;v-text-anchor:middle;" filled="f" stroked="t" coordsize="21600,21600" o:gfxdata="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oJG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清理</w:t>
                        </w:r>
                      </w:p>
                    </w:txbxContent>
                  </v:textbox>
                </v:rect>
                <v:rect id="矩形 12" o:spid="_x0000_s1026" o:spt="1" style="position:absolute;left:8916;top:15050;height:442;width:1342;v-text-anchor:middle;" filled="f" stroked="t" coordsize="21600,21600" o:gfxdata="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Bwx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原料堆场</w:t>
                        </w:r>
                      </w:p>
                    </w:txbxContent>
                  </v:textbox>
                </v:rect>
                <v:shape id="直接箭头连接符 13" o:spid="_x0000_s1026" o:spt="32" type="#_x0000_t32" style="position:absolute;left:5184;top:15247;height:12;width:564;" filled="f" stroked="t" coordsize="21600,21600" o:gfxdata="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NHe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14" o:spid="_x0000_s1026" o:spt="32" type="#_x0000_t32" style="position:absolute;left:7020;top:15259;height:12;width:492;" filled="f" stroked="t" coordsize="21600,21600" o:gfxdata="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t8M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15" o:spid="_x0000_s1026" o:spt="32" type="#_x0000_t32" style="position:absolute;left:8316;top:15271;height:0;width:600;" filled="f" stroked="t" coordsize="21600,21600" o:gfxdata="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Z6l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w10:wrap type="none"/>
                <w10:anchorlock/>
              </v:group>
            </w:pict>
          </mc:Fallback>
        </mc:AlternateContent>
      </w:r>
    </w:p>
    <w:bookmarkEnd w:id="19"/>
    <w:bookmarkEnd w:id="20"/>
    <w:bookmarkEnd w:id="21"/>
    <w:p>
      <w:pPr>
        <w:pStyle w:val="12"/>
        <w:spacing w:line="240" w:lineRule="auto"/>
        <w:ind w:left="0" w:leftChars="0" w:firstLine="0" w:firstLineChars="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图</w:t>
      </w:r>
      <w:r>
        <w:rPr>
          <w:rFonts w:hint="eastAsia" w:ascii="黑体" w:eastAsia="黑体"/>
          <w:b/>
          <w:color w:val="auto"/>
          <w:sz w:val="24"/>
          <w:lang w:val="en-US" w:eastAsia="zh-CN"/>
        </w:rPr>
        <w:t>1</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4</w:t>
      </w:r>
      <w:r>
        <w:rPr>
          <w:rFonts w:hint="eastAsia" w:ascii="黑体" w:hAnsi="Courier New" w:eastAsia="黑体"/>
          <w:b/>
          <w:color w:val="auto"/>
          <w:sz w:val="24"/>
          <w:lang w:eastAsia="zh-CN"/>
        </w:rPr>
        <w:t xml:space="preserve"> 页岩</w:t>
      </w:r>
      <w:r>
        <w:rPr>
          <w:rFonts w:hint="eastAsia" w:ascii="黑体" w:eastAsia="黑体"/>
          <w:b/>
          <w:color w:val="auto"/>
          <w:sz w:val="24"/>
          <w:lang w:eastAsia="zh-CN"/>
        </w:rPr>
        <w:t>开采</w:t>
      </w:r>
      <w:r>
        <w:rPr>
          <w:rFonts w:hint="eastAsia" w:ascii="黑体" w:hAnsi="Courier New" w:eastAsia="黑体"/>
          <w:b/>
          <w:color w:val="auto"/>
          <w:sz w:val="24"/>
          <w:lang w:eastAsia="zh-CN"/>
        </w:rPr>
        <w:t>工艺流程示意图</w:t>
      </w:r>
    </w:p>
    <w:p>
      <w:pPr>
        <w:spacing w:line="360" w:lineRule="auto"/>
        <w:ind w:firstLine="562" w:firstLineChars="200"/>
        <w:rPr>
          <w:rFonts w:hint="eastAsia" w:ascii="宋体"/>
          <w:b/>
          <w:bCs/>
          <w:snapToGrid w:val="0"/>
          <w:color w:val="auto"/>
          <w:kern w:val="0"/>
          <w:sz w:val="28"/>
          <w:szCs w:val="28"/>
          <w:lang w:val="en-US" w:eastAsia="zh-CN"/>
        </w:rPr>
      </w:pPr>
      <w:bookmarkStart w:id="23" w:name="_Toc9337"/>
      <w:r>
        <w:rPr>
          <w:rFonts w:hint="eastAsia" w:ascii="宋体"/>
          <w:b/>
          <w:bCs/>
          <w:snapToGrid w:val="0"/>
          <w:color w:val="auto"/>
          <w:kern w:val="0"/>
          <w:sz w:val="28"/>
          <w:szCs w:val="28"/>
          <w:lang w:val="en-US" w:eastAsia="zh-CN"/>
        </w:rPr>
        <w:t>1、页岩矿开采工艺</w:t>
      </w:r>
    </w:p>
    <w:p>
      <w:pPr>
        <w:spacing w:line="360" w:lineRule="auto"/>
        <w:ind w:firstLine="560" w:firstLineChars="200"/>
        <w:rPr>
          <w:color w:val="auto"/>
          <w:sz w:val="24"/>
        </w:rPr>
      </w:pPr>
      <w:r>
        <w:rPr>
          <w:rFonts w:hint="eastAsia" w:ascii="宋体" w:hAnsi="宋体" w:cs="宋体"/>
          <w:color w:val="auto"/>
          <w:sz w:val="28"/>
          <w:szCs w:val="28"/>
          <w:lang w:val="en-US" w:eastAsia="zh-CN"/>
        </w:rPr>
        <w:t>工艺流程简述：矿区采用挖掘机将覆盖页岩矿表土机械剥离，表土堆放于一边用于未来填埋恢复。该矿区采矿方法为自上而下、水平分层的露天台阶式开采，采用山坡露天机械直接开采工艺。因矿区紧邻砖厂堆料场，矿石由装载机直接转运至砖厂堆料棚进行加工作业。</w:t>
      </w:r>
    </w:p>
    <w:p>
      <w:pPr>
        <w:pStyle w:val="2"/>
        <w:ind w:left="0" w:leftChars="0" w:firstLine="0" w:firstLineChars="0"/>
        <w:jc w:val="both"/>
        <w:rPr>
          <w:color w:val="auto"/>
          <w:sz w:val="24"/>
        </w:rPr>
      </w:pPr>
      <w:r>
        <w:rPr>
          <w:color w:val="auto"/>
          <w:sz w:val="24"/>
        </w:rPr>
        <mc:AlternateContent>
          <mc:Choice Requires="wpg">
            <w:drawing>
              <wp:inline distT="0" distB="0" distL="114300" distR="114300">
                <wp:extent cx="5928995" cy="2687320"/>
                <wp:effectExtent l="6350" t="0" r="8255" b="10160"/>
                <wp:docPr id="68" name="组合 68"/>
                <wp:cNvGraphicFramePr/>
                <a:graphic xmlns:a="http://schemas.openxmlformats.org/drawingml/2006/main">
                  <a:graphicData uri="http://schemas.microsoft.com/office/word/2010/wordprocessingGroup">
                    <wpg:wgp>
                      <wpg:cNvGrpSpPr/>
                      <wpg:grpSpPr>
                        <a:xfrm>
                          <a:off x="0" y="0"/>
                          <a:ext cx="5928995" cy="2687320"/>
                          <a:chOff x="5232" y="22776"/>
                          <a:chExt cx="9337" cy="4232"/>
                        </a:xfrm>
                      </wpg:grpSpPr>
                      <wps:wsp>
                        <wps:cNvPr id="56" name="直接箭头连接符 28"/>
                        <wps:cNvCnPr>
                          <a:stCxn id="9" idx="1"/>
                          <a:endCxn id="10" idx="3"/>
                        </wps:cNvCnPr>
                        <wps:spPr>
                          <a:xfrm flipH="1">
                            <a:off x="10367" y="25374"/>
                            <a:ext cx="625" cy="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 name="直接箭头连接符 27"/>
                        <wps:cNvCnPr>
                          <a:stCxn id="8" idx="1"/>
                          <a:endCxn id="9" idx="3"/>
                        </wps:cNvCnPr>
                        <wps:spPr>
                          <a:xfrm flipH="1" flipV="1">
                            <a:off x="12094" y="25374"/>
                            <a:ext cx="494" cy="12"/>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矩形 41"/>
                        <wps:cNvSpPr/>
                        <wps:spPr>
                          <a:xfrm>
                            <a:off x="11892" y="24468"/>
                            <a:ext cx="541" cy="407"/>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箭头连接符 42"/>
                        <wps:cNvCnPr/>
                        <wps:spPr>
                          <a:xfrm flipH="1">
                            <a:off x="11982" y="24876"/>
                            <a:ext cx="6" cy="228"/>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肘形连接符 43"/>
                        <wps:cNvCnPr>
                          <a:stCxn id="11" idx="0"/>
                          <a:endCxn id="9" idx="0"/>
                        </wps:cNvCnPr>
                        <wps:spPr>
                          <a:xfrm rot="16200000" flipH="1">
                            <a:off x="9368" y="22930"/>
                            <a:ext cx="48" cy="4301"/>
                          </a:xfrm>
                          <a:prstGeom prst="bentConnector3">
                            <a:avLst>
                              <a:gd name="adj1" fmla="val -782292"/>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矩形 8"/>
                        <wps:cNvSpPr/>
                        <wps:spPr>
                          <a:xfrm>
                            <a:off x="12588" y="25116"/>
                            <a:ext cx="1102"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箱式给料机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9"/>
                        <wps:cNvSpPr/>
                        <wps:spPr>
                          <a:xfrm>
                            <a:off x="10992" y="25104"/>
                            <a:ext cx="1102"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sz w:val="15"/>
                                  <w:szCs w:val="15"/>
                                  <w:lang w:eastAsia="zh-CN"/>
                                </w:rPr>
                              </w:pPr>
                              <w:r>
                                <w:rPr>
                                  <w:rFonts w:hint="eastAsia" w:eastAsia="宋体"/>
                                  <w:color w:val="000000" w:themeColor="text1"/>
                                  <w:sz w:val="15"/>
                                  <w:szCs w:val="15"/>
                                  <w:lang w:eastAsia="zh-CN"/>
                                  <w14:textFill>
                                    <w14:solidFill>
                                      <w14:schemeClr w14:val="tx1"/>
                                    </w14:solidFill>
                                  </w14:textFill>
                                </w:rPr>
                                <w:t>双轴搅拌机</w:t>
                              </w:r>
                              <w:r>
                                <w:rPr>
                                  <w:rFonts w:hint="eastAsia" w:eastAsia="宋体"/>
                                  <w:sz w:val="15"/>
                                  <w:szCs w:val="15"/>
                                  <w:lang w:eastAsia="zh-CN"/>
                                </w:rPr>
                                <w:t>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10"/>
                        <wps:cNvSpPr/>
                        <wps:spPr>
                          <a:xfrm>
                            <a:off x="9420" y="25104"/>
                            <a:ext cx="947"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双级真空挤砖机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直接箭头连接符 30"/>
                        <wps:cNvCnPr>
                          <a:stCxn id="11" idx="1"/>
                          <a:endCxn id="12" idx="3"/>
                        </wps:cNvCnPr>
                        <wps:spPr>
                          <a:xfrm flipH="1">
                            <a:off x="6179" y="25326"/>
                            <a:ext cx="589" cy="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矩形 11"/>
                        <wps:cNvSpPr/>
                        <wps:spPr>
                          <a:xfrm>
                            <a:off x="6768" y="25056"/>
                            <a:ext cx="947"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自动切条切坯机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直接箭头连接符 31"/>
                        <wps:cNvCnPr>
                          <a:stCxn id="12" idx="2"/>
                          <a:endCxn id="13" idx="0"/>
                        </wps:cNvCnPr>
                        <wps:spPr>
                          <a:xfrm>
                            <a:off x="5706" y="25596"/>
                            <a:ext cx="0" cy="792"/>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 name="矩形 12"/>
                        <wps:cNvSpPr/>
                        <wps:spPr>
                          <a:xfrm>
                            <a:off x="5232" y="25056"/>
                            <a:ext cx="947"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智能码坯机码坯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13"/>
                        <wps:cNvSpPr/>
                        <wps:spPr>
                          <a:xfrm>
                            <a:off x="5232" y="26388"/>
                            <a:ext cx="947" cy="513"/>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干燥室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14"/>
                        <wps:cNvSpPr/>
                        <wps:spPr>
                          <a:xfrm>
                            <a:off x="6768" y="26376"/>
                            <a:ext cx="947" cy="507"/>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轮窖焙烧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15"/>
                        <wps:cNvSpPr/>
                        <wps:spPr>
                          <a:xfrm>
                            <a:off x="8292" y="26352"/>
                            <a:ext cx="816"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人工装卸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16"/>
                        <wps:cNvSpPr/>
                        <wps:spPr>
                          <a:xfrm>
                            <a:off x="9648" y="26364"/>
                            <a:ext cx="816" cy="528"/>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质检分级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17"/>
                        <wps:cNvSpPr/>
                        <wps:spPr>
                          <a:xfrm>
                            <a:off x="11244" y="26364"/>
                            <a:ext cx="833" cy="264"/>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pacing w:val="-20"/>
                                  <w:sz w:val="15"/>
                                  <w:szCs w:val="15"/>
                                  <w:lang w:eastAsia="zh-CN"/>
                                  <w14:textFill>
                                    <w14:solidFill>
                                      <w14:schemeClr w14:val="tx1"/>
                                    </w14:solidFill>
                                  </w14:textFill>
                                </w:rPr>
                                <w:t>货车运输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18"/>
                        <wps:cNvSpPr/>
                        <wps:spPr>
                          <a:xfrm>
                            <a:off x="11237" y="26744"/>
                            <a:ext cx="833" cy="264"/>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pacing w:val="-20"/>
                                  <w:sz w:val="15"/>
                                  <w:szCs w:val="15"/>
                                  <w:lang w:eastAsia="zh-CN"/>
                                  <w14:textFill>
                                    <w14:solidFill>
                                      <w14:schemeClr w14:val="tx1"/>
                                    </w14:solidFill>
                                  </w14:textFill>
                                </w:rPr>
                                <w:t>成品堆场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直接箭头连接符 32"/>
                        <wps:cNvCnPr/>
                        <wps:spPr>
                          <a:xfrm flipV="1">
                            <a:off x="6179" y="26462"/>
                            <a:ext cx="589" cy="15"/>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1" name="直接箭头连接符 33"/>
                        <wps:cNvCnPr/>
                        <wps:spPr>
                          <a:xfrm flipH="1">
                            <a:off x="6191" y="26774"/>
                            <a:ext cx="589" cy="15"/>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2" name="直接箭头连接符 34"/>
                        <wps:cNvCnPr>
                          <a:stCxn id="14" idx="3"/>
                          <a:endCxn id="15" idx="1"/>
                        </wps:cNvCnPr>
                        <wps:spPr>
                          <a:xfrm flipV="1">
                            <a:off x="7715" y="26622"/>
                            <a:ext cx="577" cy="8"/>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3" name="直接箭头连接符 35"/>
                        <wps:cNvCnPr>
                          <a:stCxn id="15" idx="3"/>
                          <a:endCxn id="16" idx="1"/>
                        </wps:cNvCnPr>
                        <wps:spPr>
                          <a:xfrm>
                            <a:off x="9108" y="26622"/>
                            <a:ext cx="540" cy="6"/>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 name="直接箭头连接符 36"/>
                        <wps:cNvCnPr>
                          <a:endCxn id="17" idx="1"/>
                        </wps:cNvCnPr>
                        <wps:spPr>
                          <a:xfrm>
                            <a:off x="10488" y="26472"/>
                            <a:ext cx="756" cy="24"/>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肘形连接符 45"/>
                        <wps:cNvCnPr>
                          <a:stCxn id="12" idx="0"/>
                        </wps:cNvCnPr>
                        <wps:spPr>
                          <a:xfrm rot="16200000">
                            <a:off x="6297" y="24081"/>
                            <a:ext cx="384" cy="1566"/>
                          </a:xfrm>
                          <a:prstGeom prst="bentConnector2">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4" name="直接箭头连接符 29"/>
                        <wps:cNvCnPr>
                          <a:stCxn id="10" idx="1"/>
                          <a:endCxn id="11" idx="3"/>
                        </wps:cNvCnPr>
                        <wps:spPr>
                          <a:xfrm flipH="1" flipV="1">
                            <a:off x="7715" y="25326"/>
                            <a:ext cx="1705" cy="48"/>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直接箭头连接符 37"/>
                        <wps:cNvCnPr/>
                        <wps:spPr>
                          <a:xfrm>
                            <a:off x="10500" y="26844"/>
                            <a:ext cx="756" cy="24"/>
                          </a:xfrm>
                          <a:prstGeom prst="straightConnector1">
                            <a:avLst/>
                          </a:prstGeom>
                          <a:ln>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38"/>
                        <wps:cNvCnPr/>
                        <wps:spPr>
                          <a:xfrm flipV="1">
                            <a:off x="10380" y="25560"/>
                            <a:ext cx="600" cy="6"/>
                          </a:xfrm>
                          <a:prstGeom prst="straightConnector1">
                            <a:avLst/>
                          </a:prstGeom>
                          <a:ln>
                            <a:solidFill>
                              <a:schemeClr val="tx1"/>
                            </a:solidFill>
                            <a:prstDash val="sys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8" name="组合 1"/>
                        <wpg:cNvGrpSpPr/>
                        <wpg:grpSpPr>
                          <a:xfrm>
                            <a:off x="5316" y="22776"/>
                            <a:ext cx="8146" cy="1404"/>
                            <a:chOff x="5316" y="22776"/>
                            <a:chExt cx="8146" cy="1404"/>
                          </a:xfrm>
                        </wpg:grpSpPr>
                        <wps:wsp>
                          <wps:cNvPr id="76" name="矩形 2"/>
                          <wps:cNvSpPr/>
                          <wps:spPr>
                            <a:xfrm>
                              <a:off x="5316" y="23640"/>
                              <a:ext cx="972"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页岩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3"/>
                          <wps:cNvSpPr/>
                          <wps:spPr>
                            <a:xfrm>
                              <a:off x="6780" y="23640"/>
                              <a:ext cx="1092"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板式给料机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矩形 4"/>
                          <wps:cNvSpPr/>
                          <wps:spPr>
                            <a:xfrm>
                              <a:off x="8256" y="23640"/>
                              <a:ext cx="1092"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颚式破碎机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5"/>
                          <wps:cNvSpPr/>
                          <wps:spPr>
                            <a:xfrm>
                              <a:off x="9732" y="23628"/>
                              <a:ext cx="948"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输送机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 6"/>
                          <wps:cNvSpPr/>
                          <wps:spPr>
                            <a:xfrm>
                              <a:off x="11172" y="23628"/>
                              <a:ext cx="1091"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锤石破碎机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7"/>
                          <wps:cNvSpPr/>
                          <wps:spPr>
                            <a:xfrm>
                              <a:off x="12600" y="23628"/>
                              <a:ext cx="863"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滚筒筛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19"/>
                          <wps:cNvSpPr/>
                          <wps:spPr>
                            <a:xfrm>
                              <a:off x="8256" y="22992"/>
                              <a:ext cx="972" cy="540"/>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煤炭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直接箭头连接符 20"/>
                          <wps:cNvCnPr>
                            <a:stCxn id="2" idx="3"/>
                            <a:endCxn id="3" idx="1"/>
                          </wps:cNvCnPr>
                          <wps:spPr>
                            <a:xfrm>
                              <a:off x="6288" y="23910"/>
                              <a:ext cx="492" cy="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 name="肘形连接符 21"/>
                          <wps:cNvCnPr>
                            <a:stCxn id="19" idx="3"/>
                            <a:endCxn id="5" idx="0"/>
                          </wps:cNvCnPr>
                          <wps:spPr>
                            <a:xfrm>
                              <a:off x="9228" y="23262"/>
                              <a:ext cx="978" cy="366"/>
                            </a:xfrm>
                            <a:prstGeom prst="bentConnector2">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5" name="直接箭头连接符 22"/>
                          <wps:cNvCnPr>
                            <a:stCxn id="3" idx="3"/>
                            <a:endCxn id="4" idx="1"/>
                          </wps:cNvCnPr>
                          <wps:spPr>
                            <a:xfrm>
                              <a:off x="7872" y="23910"/>
                              <a:ext cx="384" cy="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6" name="直接箭头连接符 23"/>
                          <wps:cNvCnPr>
                            <a:stCxn id="4" idx="3"/>
                            <a:endCxn id="5" idx="1"/>
                          </wps:cNvCnPr>
                          <wps:spPr>
                            <a:xfrm flipV="1">
                              <a:off x="9348" y="23898"/>
                              <a:ext cx="384" cy="12"/>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直接箭头连接符 24"/>
                          <wps:cNvCnPr>
                            <a:stCxn id="5" idx="3"/>
                            <a:endCxn id="6" idx="1"/>
                          </wps:cNvCnPr>
                          <wps:spPr>
                            <a:xfrm>
                              <a:off x="10680" y="23898"/>
                              <a:ext cx="492" cy="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直接箭头连接符 25"/>
                          <wps:cNvCnPr>
                            <a:stCxn id="6" idx="3"/>
                            <a:endCxn id="7" idx="1"/>
                          </wps:cNvCnPr>
                          <wps:spPr>
                            <a:xfrm>
                              <a:off x="12263" y="23898"/>
                              <a:ext cx="337" cy="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肘形连接符 39"/>
                          <wps:cNvCnPr>
                            <a:stCxn id="7" idx="0"/>
                            <a:endCxn id="6" idx="0"/>
                          </wps:cNvCnPr>
                          <wps:spPr>
                            <a:xfrm rot="16200000" flipV="1">
                              <a:off x="12375" y="22971"/>
                              <a:ext cx="5" cy="1314"/>
                            </a:xfrm>
                            <a:prstGeom prst="bentConnector3">
                              <a:avLst>
                                <a:gd name="adj1" fmla="val 14990000"/>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矩形 40"/>
                          <wps:cNvSpPr/>
                          <wps:spPr>
                            <a:xfrm>
                              <a:off x="12012" y="22776"/>
                              <a:ext cx="685" cy="407"/>
                            </a:xfrm>
                            <a:prstGeom prst="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粗料</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1" name="矩形 63"/>
                        <wps:cNvSpPr/>
                        <wps:spPr>
                          <a:xfrm>
                            <a:off x="14028" y="25188"/>
                            <a:ext cx="541" cy="407"/>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直接箭头连接符 66"/>
                        <wps:cNvCnPr>
                          <a:stCxn id="63" idx="1"/>
                          <a:endCxn id="23" idx="3"/>
                        </wps:cNvCnPr>
                        <wps:spPr>
                          <a:xfrm flipH="1" flipV="1">
                            <a:off x="13690" y="25386"/>
                            <a:ext cx="338" cy="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直接箭头连接符 93"/>
                        <wps:cNvCnPr>
                          <a:stCxn id="81" idx="2"/>
                          <a:endCxn id="58" idx="0"/>
                        </wps:cNvCnPr>
                        <wps:spPr>
                          <a:xfrm>
                            <a:off x="13032" y="24168"/>
                            <a:ext cx="107" cy="948"/>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211.6pt;width:466.85pt;" coordorigin="5232,22776" coordsize="9337,4232" o:gfxdata="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">
                <o:lock v:ext="edit" aspectratio="f"/>
                <v:shape id="直接箭头连接符 28" o:spid="_x0000_s1026" o:spt="32" type="#_x0000_t32" style="position:absolute;left:10367;top:25374;flip:x;height:0;width:625;" filled="f" stroked="t" coordsize="21600,21600" o:gfxdata="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uXB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27" o:spid="_x0000_s1026" o:spt="32" type="#_x0000_t32" style="position:absolute;left:12094;top:25374;flip:x y;height:12;width:494;" filled="f" stroked="t" coordsize="21600,21600" o:gfxdata="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627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rect id="_x0000_s1026" o:spid="_x0000_s1026" o:spt="1" style="position:absolute;left:11892;top:24468;height:407;width:541;v-text-anchor:middle;" filled="f" stroked="t" coordsize="21600,21600" o:gfxdata="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frcq5AAAA2wAA&#10;AA8AAAAAAAAAAQAgAAAAIgAAAGRycy9kb3ducmV2LnhtbFBLAQIUABQAAAAIAIdO4kAzLwWeOwAA&#10;ADkAAAAQAAAAAAAAAAEAIAAAAAgBAABkcnMvc2hhcGV4bWwueG1sUEsFBgAAAAAGAAYAWwEAALID&#10;AAAAAA==&#10;">
                  <v:fill on="f" focussize="0,0"/>
                  <v:stroke weight="0.5pt" color="#000000 [3213]" miterlimit="8" joinstyle="miter" dashstyle="dash"/>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水</w:t>
                        </w:r>
                      </w:p>
                    </w:txbxContent>
                  </v:textbox>
                </v:rect>
                <v:shape id="_x0000_s1026" o:spid="_x0000_s1026" o:spt="32" type="#_x0000_t32" style="position:absolute;left:11982;top:24876;flip:x;height:228;width:6;" filled="f" stroked="t" coordsize="21600,21600" o:gfxdata="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HUf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4" type="#_x0000_t34" style="position:absolute;left:9368;top:22930;flip:x;height:4301;width:48;rotation:5898240f;" filled="f" stroked="t" coordsize="21600,21600" o:gfxdata="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z5AG8AAAA&#10;2wAAAA8AAAAAAAAAAQAgAAAAIgAAAGRycy9kb3ducmV2LnhtbFBLAQIUABQAAAAIAIdO4kAzLwWe&#10;OwAAADkAAAAQAAAAAAAAAAEAIAAAAAsBAABkcnMvc2hhcGV4bWwueG1sUEsFBgAAAAAGAAYAWwEA&#10;ALUDAAAAAA==&#10;" adj="-168975">
                  <v:fill on="f" focussize="0,0"/>
                  <v:stroke weight="0.5pt" color="#000000 [3213]" miterlimit="8" joinstyle="miter" endarrow="block"/>
                  <v:imagedata o:title=""/>
                  <o:lock v:ext="edit" aspectratio="f"/>
                </v:shape>
                <v:rect id="矩形 8" o:spid="_x0000_s1026" o:spt="1" style="position:absolute;left:12588;top:25116;height:540;width:1102;v-text-anchor:middle;" filled="f" stroked="t" coordsize="21600,21600" o:gfxdata="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9Cvb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箱式给料机</w:t>
                        </w:r>
                      </w:p>
                    </w:txbxContent>
                  </v:textbox>
                </v:rect>
                <v:rect id="矩形 9" o:spid="_x0000_s1026" o:spt="1" style="position:absolute;left:10992;top:25104;height:540;width:1102;v-text-anchor:middle;" filled="f" stroked="t" coordsize="21600,21600" o:gfxdata="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OQ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both"/>
                          <w:rPr>
                            <w:rFonts w:hint="eastAsia" w:eastAsia="宋体"/>
                            <w:sz w:val="15"/>
                            <w:szCs w:val="15"/>
                            <w:lang w:eastAsia="zh-CN"/>
                          </w:rPr>
                        </w:pPr>
                        <w:r>
                          <w:rPr>
                            <w:rFonts w:hint="eastAsia" w:eastAsia="宋体"/>
                            <w:color w:val="000000" w:themeColor="text1"/>
                            <w:sz w:val="15"/>
                            <w:szCs w:val="15"/>
                            <w:lang w:eastAsia="zh-CN"/>
                            <w14:textFill>
                              <w14:solidFill>
                                <w14:schemeClr w14:val="tx1"/>
                              </w14:solidFill>
                            </w14:textFill>
                          </w:rPr>
                          <w:t>双轴搅拌机</w:t>
                        </w:r>
                        <w:r>
                          <w:rPr>
                            <w:rFonts w:hint="eastAsia" w:eastAsia="宋体"/>
                            <w:sz w:val="15"/>
                            <w:szCs w:val="15"/>
                            <w:lang w:eastAsia="zh-CN"/>
                          </w:rPr>
                          <w:t>机</w:t>
                        </w:r>
                      </w:p>
                    </w:txbxContent>
                  </v:textbox>
                </v:rect>
                <v:rect id="矩形 10" o:spid="_x0000_s1026" o:spt="1" style="position:absolute;left:9420;top:25104;height:540;width:947;v-text-anchor:middle;" filled="f" stroked="t" coordsize="21600,21600" o:gfxdata="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7tYL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双级真空挤砖机</w:t>
                        </w:r>
                      </w:p>
                    </w:txbxContent>
                  </v:textbox>
                </v:rect>
                <v:shape id="直接箭头连接符 30" o:spid="_x0000_s1026" o:spt="32" type="#_x0000_t32" style="position:absolute;left:6179;top:25326;flip:x;height:0;width:589;" filled="f" stroked="t" coordsize="21600,21600" o:gfxdata="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e3CL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rect id="矩形 11" o:spid="_x0000_s1026" o:spt="1" style="position:absolute;left:6768;top:25056;height:540;width:947;v-text-anchor:middle;" filled="f" stroked="t" coordsize="21600,21600" o:gfxdata="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DWj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自动切条切坯机</w:t>
                        </w:r>
                      </w:p>
                    </w:txbxContent>
                  </v:textbox>
                </v:rect>
                <v:shape id="直接箭头连接符 31" o:spid="_x0000_s1026" o:spt="32" type="#_x0000_t32" style="position:absolute;left:5706;top:25596;height:792;width:0;" filled="f" stroked="t" coordsize="21600,21600" o:gfxdata="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Nx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12" o:spid="_x0000_s1026" o:spt="1" style="position:absolute;left:5232;top:25056;height:540;width:947;v-text-anchor:middle;" filled="f" stroked="t" coordsize="21600,21600" o:gfxdata="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etj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智能码坯机码坯</w:t>
                        </w:r>
                      </w:p>
                    </w:txbxContent>
                  </v:textbox>
                </v:rect>
                <v:rect id="矩形 13" o:spid="_x0000_s1026" o:spt="1" style="position:absolute;left:5232;top:26388;height:513;width:947;v-text-anchor:middle;" filled="f" stroked="t" coordsize="21600,21600" o:gfxdata="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9cC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干燥室</w:t>
                        </w:r>
                      </w:p>
                    </w:txbxContent>
                  </v:textbox>
                </v:rect>
                <v:rect id="矩形 14" o:spid="_x0000_s1026" o:spt="1" style="position:absolute;left:6768;top:26376;height:507;width:947;v-text-anchor:middle;" filled="f" stroked="t" coordsize="21600,21600" o:gfxdata="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s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轮窖焙烧</w:t>
                        </w:r>
                      </w:p>
                    </w:txbxContent>
                  </v:textbox>
                </v:rect>
                <v:rect id="矩形 15" o:spid="_x0000_s1026" o:spt="1" style="position:absolute;left:8292;top:26352;height:540;width:816;v-text-anchor:middle;" filled="f" stroked="t" coordsize="21600,21600" o:gfxdata="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mU74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人工装卸</w:t>
                        </w:r>
                      </w:p>
                    </w:txbxContent>
                  </v:textbox>
                </v:rect>
                <v:rect id="矩形 16" o:spid="_x0000_s1026" o:spt="1" style="position:absolute;left:9648;top:26364;height:528;width:816;v-text-anchor:middle;" filled="f" stroked="t" coordsize="21600,21600" o:gfxdata="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9CP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质检分级</w:t>
                        </w:r>
                      </w:p>
                    </w:txbxContent>
                  </v:textbox>
                </v:rect>
                <v:rect id="矩形 17" o:spid="_x0000_s1026" o:spt="1" style="position:absolute;left:11244;top:26364;height:264;width:833;v-text-anchor:middle;" filled="f" stroked="t" coordsize="21600,21600" o:gfxdata="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UU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pacing w:val="-20"/>
                            <w:sz w:val="15"/>
                            <w:szCs w:val="15"/>
                            <w:lang w:eastAsia="zh-CN"/>
                            <w14:textFill>
                              <w14:solidFill>
                                <w14:schemeClr w14:val="tx1"/>
                              </w14:solidFill>
                            </w14:textFill>
                          </w:rPr>
                          <w:t>货车运输</w:t>
                        </w:r>
                      </w:p>
                    </w:txbxContent>
                  </v:textbox>
                </v:rect>
                <v:rect id="矩形 18" o:spid="_x0000_s1026" o:spt="1" style="position:absolute;left:11237;top:26744;height:264;width:833;v-text-anchor:middle;" filled="f" stroked="t" coordsize="21600,21600" o:gfxdata="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ET9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pacing w:val="-20"/>
                            <w:sz w:val="15"/>
                            <w:szCs w:val="15"/>
                            <w:lang w:eastAsia="zh-CN"/>
                            <w14:textFill>
                              <w14:solidFill>
                                <w14:schemeClr w14:val="tx1"/>
                              </w14:solidFill>
                            </w14:textFill>
                          </w:rPr>
                          <w:t>成品堆场</w:t>
                        </w:r>
                      </w:p>
                    </w:txbxContent>
                  </v:textbox>
                </v:rect>
                <v:shape id="直接箭头连接符 32" o:spid="_x0000_s1026" o:spt="32" type="#_x0000_t32" style="position:absolute;left:6179;top:26462;flip:y;height:15;width:589;" filled="f" stroked="t" coordsize="21600,21600" o:gfxdata="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ihE6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直接箭头连接符 33" o:spid="_x0000_s1026" o:spt="32" type="#_x0000_t32" style="position:absolute;left:6191;top:26774;flip:x;height:15;width:589;" filled="f" stroked="t" coordsize="21600,21600" o:gfxdata="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4h1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34" o:spid="_x0000_s1026" o:spt="32" type="#_x0000_t32" style="position:absolute;left:7715;top:26622;flip:y;height:8;width:577;" filled="f" stroked="t" coordsize="21600,21600" o:gfxdata="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i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35" o:spid="_x0000_s1026" o:spt="32" type="#_x0000_t32" style="position:absolute;left:9108;top:26622;height:6;width:540;" filled="f" stroked="t" coordsize="21600,21600" o:gfxdata="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YbG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36" o:spid="_x0000_s1026" o:spt="32" type="#_x0000_t32" style="position:absolute;left:10488;top:26472;height:24;width:756;" filled="f" stroked="t" coordsize="21600,21600" o:gfxdata="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4Ns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3" type="#_x0000_t33" style="position:absolute;left:6297;top:24081;height:1566;width:384;rotation:-5898240f;" filled="f" stroked="t" coordsize="21600,21600" o:gfxdata="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U7Y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shape id="直接箭头连接符 29" o:spid="_x0000_s1026" o:spt="32" type="#_x0000_t32" style="position:absolute;left:7715;top:25326;flip:x y;height:48;width:1705;" filled="f" stroked="t" coordsize="21600,21600" o:gfxdata="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Syc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37" o:spid="_x0000_s1026" o:spt="32" type="#_x0000_t32" style="position:absolute;left:10500;top:26844;height:24;width:756;" filled="f" stroked="t" coordsize="21600,21600" o:gfxdata="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yP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38" o:spid="_x0000_s1026" o:spt="32" type="#_x0000_t32" style="position:absolute;left:10380;top:25560;flip:y;height:6;width:600;" filled="f" stroked="t" coordsize="21600,21600" o:gfxdata="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9b9&#10;wAAAANsAAAAPAAAAAAAAAAEAIAAAACIAAABkcnMvZG93bnJldi54bWxQSwECFAAUAAAACACHTuJA&#10;My8FnjsAAAA5AAAAEAAAAAAAAAABACAAAAAPAQAAZHJzL3NoYXBleG1sLnhtbFBLBQYAAAAABgAG&#10;AFsBAAC5AwAAAAA=&#10;">
                  <v:fill on="f" focussize="0,0"/>
                  <v:stroke weight="0.5pt" color="#000000 [3213]" miterlimit="8" joinstyle="miter" dashstyle="3 1" endarrow="block"/>
                  <v:imagedata o:title=""/>
                  <o:lock v:ext="edit" aspectratio="f"/>
                </v:shape>
                <v:group id="组合 1" o:spid="_x0000_s1026" o:spt="203" style="position:absolute;left:5316;top:22776;height:1404;width:8146;" coordorigin="5316,22776" coordsize="8146,140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矩形 2" o:spid="_x0000_s1026" o:spt="1" style="position:absolute;left:5316;top:23640;height:540;width:972;v-text-anchor:middle;" filled="f" stroked="t" coordsize="21600,21600" o:gfxdata="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ZS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页岩</w:t>
                          </w:r>
                        </w:p>
                      </w:txbxContent>
                    </v:textbox>
                  </v:rect>
                  <v:rect id="矩形 3" o:spid="_x0000_s1026" o:spt="1" style="position:absolute;left:6780;top:23640;height:540;width:1092;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板式给料机</w:t>
                          </w:r>
                        </w:p>
                      </w:txbxContent>
                    </v:textbox>
                  </v:rect>
                  <v:rect id="矩形 4" o:spid="_x0000_s1026" o:spt="1" style="position:absolute;left:8256;top:23640;height:540;width:1092;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颚式破碎机</w:t>
                          </w:r>
                        </w:p>
                      </w:txbxContent>
                    </v:textbox>
                  </v:rect>
                  <v:rect id="矩形 5" o:spid="_x0000_s1026" o:spt="1" style="position:absolute;left:9732;top:23628;height:540;width:948;v-text-anchor:middle;" filled="f" stroked="t" coordsize="21600,21600" o:gfxdata="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3SI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输送机</w:t>
                          </w:r>
                        </w:p>
                      </w:txbxContent>
                    </v:textbox>
                  </v:rect>
                  <v:rect id="矩形 6" o:spid="_x0000_s1026" o:spt="1" style="position:absolute;left:11172;top:23628;height:540;width:1091;v-text-anchor:middle;" filled="f" stroked="t" coordsize="21600,21600" o:gfxdata="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4gua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锤石破碎机</w:t>
                          </w:r>
                        </w:p>
                      </w:txbxContent>
                    </v:textbox>
                  </v:rect>
                  <v:rect id="矩形 7" o:spid="_x0000_s1026" o:spt="1" style="position:absolute;left:12600;top:23628;height:540;width:863;v-text-anchor:middle;" filled="f" stroked="t" coordsize="21600,21600" o:gfxdata="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4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both"/>
                            <w:rPr>
                              <w:rFonts w:hint="eastAsia" w:eastAsia="宋体"/>
                              <w:color w:val="000000" w:themeColor="text1"/>
                              <w:sz w:val="15"/>
                              <w:szCs w:val="15"/>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滚筒筛</w:t>
                          </w:r>
                        </w:p>
                      </w:txbxContent>
                    </v:textbox>
                  </v:rect>
                  <v:rect id="矩形 19" o:spid="_x0000_s1026" o:spt="1" style="position:absolute;left:8256;top:22992;height:540;width:972;v-text-anchor:middle;" filled="f" stroked="t" coordsize="21600,21600" o:gfxdata="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DB2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煤炭</w:t>
                          </w:r>
                        </w:p>
                      </w:txbxContent>
                    </v:textbox>
                  </v:rect>
                  <v:shape id="直接箭头连接符 20" o:spid="_x0000_s1026" o:spt="32" type="#_x0000_t32" style="position:absolute;left:6288;top:23910;height:0;width:492;" filled="f" stroked="t" coordsize="21600,21600" o:gfxdata="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jaz+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肘形连接符 21" o:spid="_x0000_s1026" o:spt="33" type="#_x0000_t33" style="position:absolute;left:9228;top:23262;height:366;width:978;" filled="f" stroked="t" coordsize="21600,21600" o:gfxdata="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m6k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2" o:spid="_x0000_s1026" o:spt="32" type="#_x0000_t32" style="position:absolute;left:7872;top:23910;height:0;width:384;" filled="f" stroked="t" coordsize="21600,21600" o:gfxdata="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ZW0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3" o:spid="_x0000_s1026" o:spt="32" type="#_x0000_t32" style="position:absolute;left:9348;top:23898;flip:y;height:12;width:384;" filled="f" stroked="t" coordsize="21600,21600" o:gfxdata="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LJhr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24" o:spid="_x0000_s1026" o:spt="32" type="#_x0000_t32" style="position:absolute;left:10680;top:23898;height:0;width:492;" filled="f" stroked="t" coordsize="21600,21600" o:gfxdata="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htP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5" o:spid="_x0000_s1026" o:spt="32" type="#_x0000_t32" style="position:absolute;left:12263;top:23898;height:0;width:337;" filled="f" stroked="t" coordsize="21600,21600" o:gfxdata="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H+U6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肘形连接符 39" o:spid="_x0000_s1026" o:spt="34" type="#_x0000_t34" style="position:absolute;left:12375;top:22971;flip:y;height:1314;width:5;rotation:5898240f;" filled="f" stroked="t" coordsize="21600,21600" o:gfxdata="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GqPq5AAAA2wAA&#10;AA8AAAAAAAAAAQAgAAAAIgAAAGRycy9kb3ducmV2LnhtbFBLAQIUABQAAAAIAIdO4kAzLwWeOwAA&#10;ADkAAAAQAAAAAAAAAAEAIAAAAAgBAABkcnMvc2hhcGV4bWwueG1sUEsFBgAAAAAGAAYAWwEAALID&#10;AAAAAA==&#10;" adj="3237840">
                    <v:fill on="f" focussize="0,0"/>
                    <v:stroke weight="0.5pt" color="#000000 [3213]" miterlimit="8" joinstyle="miter" endarrow="block"/>
                    <v:imagedata o:title=""/>
                    <o:lock v:ext="edit" aspectratio="f"/>
                  </v:shape>
                  <v:rect id="矩形 40" o:spid="_x0000_s1026" o:spt="1" style="position:absolute;left:12012;top:22776;height:407;width:685;v-text-anchor:middle;" filled="f" stroked="f" coordsize="21600,21600" o:gfxdata="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jREPb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粗料</w:t>
                          </w:r>
                        </w:p>
                      </w:txbxContent>
                    </v:textbox>
                  </v:rect>
                </v:group>
                <v:rect id="矩形 63" o:spid="_x0000_s1026" o:spt="1" style="position:absolute;left:14028;top:25188;height:407;width:541;v-text-anchor:middle;" filled="f" stroked="t" coordsize="21600,21600" o:gfxdata="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4/gY25AAAA2wAA&#10;AA8AAAAAAAAAAQAgAAAAIgAAAGRycy9kb3ducmV2LnhtbFBLAQIUABQAAAAIAIdO4kAzLwWeOwAA&#10;ADkAAAAQAAAAAAAAAAEAIAAAAAgBAABkcnMvc2hhcGV4bWwueG1sUEsFBgAAAAAGAAYAWwEAALID&#10;AAAAAA==&#10;">
                  <v:fill on="f" focussize="0,0"/>
                  <v:stroke weight="0.5pt" color="#000000 [3213]" miterlimit="8" joinstyle="miter" dashstyle="dash"/>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sz w:val="15"/>
                            <w:szCs w:val="15"/>
                            <w:lang w:eastAsia="zh-CN"/>
                            <w14:textFill>
                              <w14:solidFill>
                                <w14:schemeClr w14:val="tx1"/>
                              </w14:solidFill>
                            </w14:textFill>
                          </w:rPr>
                          <w:t>水</w:t>
                        </w:r>
                      </w:p>
                    </w:txbxContent>
                  </v:textbox>
                </v:rect>
                <v:shape id="直接箭头连接符 66" o:spid="_x0000_s1026" o:spt="32" type="#_x0000_t32" style="position:absolute;left:13690;top:25386;flip:x y;height:6;width:338;" filled="f" stroked="t" coordsize="21600,21600" o:gfxdata="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M7H74A&#10;AADb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13032;top:24168;height:948;width:107;" filled="f" stroked="t" coordsize="21600,21600" o:gfxdata="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r94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w10:wrap type="none"/>
                <w10:anchorlock/>
              </v:group>
            </w:pict>
          </mc:Fallback>
        </mc:AlternateContent>
      </w:r>
    </w:p>
    <w:p>
      <w:pPr>
        <w:pStyle w:val="2"/>
        <w:ind w:left="0" w:leftChars="0" w:firstLine="0" w:firstLineChars="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图</w:t>
      </w:r>
      <w:r>
        <w:rPr>
          <w:rFonts w:hint="eastAsia" w:ascii="黑体" w:eastAsia="黑体"/>
          <w:b/>
          <w:color w:val="auto"/>
          <w:sz w:val="24"/>
          <w:lang w:val="en-US" w:eastAsia="zh-CN"/>
        </w:rPr>
        <w:t>1</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5</w:t>
      </w:r>
      <w:r>
        <w:rPr>
          <w:rFonts w:hint="eastAsia" w:ascii="黑体" w:hAnsi="Courier New" w:eastAsia="黑体"/>
          <w:b/>
          <w:color w:val="auto"/>
          <w:sz w:val="24"/>
          <w:lang w:eastAsia="zh-CN"/>
        </w:rPr>
        <w:t>页岩</w:t>
      </w:r>
      <w:r>
        <w:rPr>
          <w:rFonts w:hint="eastAsia" w:ascii="黑体" w:eastAsia="黑体"/>
          <w:b/>
          <w:color w:val="auto"/>
          <w:sz w:val="24"/>
          <w:lang w:eastAsia="zh-CN"/>
        </w:rPr>
        <w:t>生产</w:t>
      </w:r>
      <w:r>
        <w:rPr>
          <w:rFonts w:hint="eastAsia" w:ascii="黑体" w:hAnsi="Courier New" w:eastAsia="黑体"/>
          <w:b/>
          <w:color w:val="auto"/>
          <w:sz w:val="24"/>
          <w:lang w:eastAsia="zh-CN"/>
        </w:rPr>
        <w:t>工艺流程示意图</w:t>
      </w:r>
    </w:p>
    <w:p>
      <w:pPr>
        <w:spacing w:line="360" w:lineRule="auto"/>
        <w:ind w:firstLine="562" w:firstLineChars="200"/>
        <w:rPr>
          <w:rFonts w:hint="default"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2、页岩砖生产工艺</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（1）原料制备</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首先使用颚式破碎机对页岩进行破碎，页岩破碎之后与煤炭按一定比例混合，混合后由传送带送入粉碎机粉碎；粉碎后的物料由滚动筛进行筛分，不符合制砖要求的粗料返回至粉碎机中再粉碎，符合制砖要求的细料随输送带进入搅拌机中加水混合搅拌，使其成型。会产生粉尘和噪声。</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（2）成型</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经过加水搅拌过后的物料通过运输机输送到真空挤砖机挤出成型。挤出的泥条经过自动切坯机切割成符合要求尺寸的砖坯，再由智能码坯机进行码坯，不合格尺寸砖坯进入搅拌机回用。</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（3）烘干</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烘干室为密闭空间，通过1台40000m3/h的风机，可将焙烧工序的热烟气抽至烘干室进行砖坯的干燥，去除湿砖坯中的水分，干燥温度约为120℃，烘干后的烟气通过脱硫塔处理后于15m高的排气筒外排。</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（4）预热</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砖坯由烘干室送至焙烧区，先将砖预热至600℃左右，使其达到煤的燃点，为焙烧过程做准备。</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（5）焙烧</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砖坯经预热后，移动至焙烧段进行焙烧，砖坯内有机杂质开始燃烧，燃烧温度高达 800℃左右，碳酸盐分解，到900℃以上时,坯内金属氧化物与硅酸盐化合并形成液相，这种熔化的玻璃质把其他颗粒牢固结合起来，经冷却重新结晶，坯体即成为坚硬如石的制品砖。烧成温度为950~1050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，烧成周期为6h。</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隧道窑烧制烧结页岩砖，需用柴点火引燃，窑内温度达到950~1050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，引燃煤和页岩后，利用其自然提供热量，增加烧结砖的强度，平时生产窑内不断火。</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（6）冷却</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让产品自然冷却至50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以下，检验合格后堆放至成品仓库。不合格砖作为一般固废用于道路等的平整。</w:t>
      </w:r>
    </w:p>
    <w:p>
      <w:pPr>
        <w:pStyle w:val="5"/>
        <w:spacing w:before="0" w:after="0" w:line="360" w:lineRule="auto"/>
        <w:rPr>
          <w:rFonts w:hint="eastAsia" w:ascii="宋体" w:hAnsi="宋体" w:eastAsia="宋体" w:cs="宋体"/>
          <w:color w:val="auto"/>
          <w:sz w:val="28"/>
          <w:szCs w:val="28"/>
          <w:lang w:val="zh-CN"/>
        </w:rPr>
      </w:pPr>
      <w:bookmarkStart w:id="24" w:name="_Toc9920"/>
      <w:r>
        <w:rPr>
          <w:rFonts w:hint="eastAsia" w:ascii="宋体" w:hAnsi="宋体" w:eastAsia="宋体" w:cs="宋体"/>
          <w:color w:val="auto"/>
          <w:sz w:val="28"/>
          <w:szCs w:val="28"/>
          <w:lang w:val="zh-CN"/>
        </w:rPr>
        <w:t>1.</w:t>
      </w:r>
      <w:r>
        <w:rPr>
          <w:rFonts w:hint="eastAsia" w:ascii="宋体" w:hAnsi="宋体" w:eastAsia="宋体" w:cs="宋体"/>
          <w:color w:val="auto"/>
          <w:sz w:val="28"/>
          <w:szCs w:val="28"/>
          <w:lang w:val="en-US" w:eastAsia="zh-CN"/>
        </w:rPr>
        <w:t>6</w:t>
      </w:r>
      <w:r>
        <w:rPr>
          <w:rFonts w:hint="eastAsia" w:ascii="宋体" w:hAnsi="宋体" w:eastAsia="宋体" w:cs="宋体"/>
          <w:b/>
          <w:bCs/>
          <w:i w:val="0"/>
          <w:iCs w:val="0"/>
          <w:color w:val="auto"/>
          <w:sz w:val="28"/>
          <w:szCs w:val="28"/>
        </w:rPr>
        <w:t>主要生产设备情况</w:t>
      </w:r>
      <w:bookmarkEnd w:id="23"/>
      <w:bookmarkEnd w:id="24"/>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仪陇县三蛟镇光坪页岩砖厂</w:t>
      </w:r>
      <w:r>
        <w:rPr>
          <w:rFonts w:hint="eastAsia" w:ascii="宋体" w:hAnsi="宋体" w:cs="宋体"/>
          <w:i w:val="0"/>
          <w:iCs w:val="0"/>
          <w:color w:val="auto"/>
          <w:sz w:val="28"/>
          <w:szCs w:val="28"/>
        </w:rPr>
        <w:t>主要设备清单见表</w:t>
      </w:r>
      <w:r>
        <w:rPr>
          <w:rFonts w:hint="eastAsia" w:ascii="宋体" w:hAnsi="宋体" w:cs="宋体"/>
          <w:i w:val="0"/>
          <w:iCs w:val="0"/>
          <w:color w:val="auto"/>
          <w:sz w:val="28"/>
          <w:szCs w:val="28"/>
          <w:lang w:val="en-US" w:eastAsia="zh-CN"/>
        </w:rPr>
        <w:t>1</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19"/>
        <w:tblW w:w="8326" w:type="dxa"/>
        <w:tblInd w:w="0" w:type="dxa"/>
        <w:tblLayout w:type="fixed"/>
        <w:tblCellMar>
          <w:top w:w="0" w:type="dxa"/>
          <w:left w:w="10" w:type="dxa"/>
          <w:bottom w:w="0" w:type="dxa"/>
          <w:right w:w="10" w:type="dxa"/>
        </w:tblCellMar>
      </w:tblPr>
      <w:tblGrid>
        <w:gridCol w:w="1374"/>
        <w:gridCol w:w="3435"/>
        <w:gridCol w:w="1326"/>
        <w:gridCol w:w="2191"/>
      </w:tblGrid>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序号</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名称</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规格型号</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数量</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真空挤出机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en-US" w:eastAsia="en-US" w:bidi="ar-SA"/>
              </w:rPr>
              <w:t>60-50</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2</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智能码坯机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3</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颚式破碎机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en-US" w:eastAsia="en-US" w:bidi="ar-SA"/>
              </w:rPr>
              <w:t>50-70</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4</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搅拌机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en-US" w:eastAsia="en-US" w:bidi="ar-SA"/>
              </w:rPr>
              <w:t>4.5</w:t>
            </w:r>
            <w:r>
              <w:rPr>
                <w:rFonts w:hint="eastAsia" w:ascii="宋体" w:hAnsi="宋体" w:eastAsia="Times New Roman" w:cs="宋体"/>
                <w:color w:val="auto"/>
                <w:spacing w:val="0"/>
                <w:w w:val="100"/>
                <w:kern w:val="2"/>
                <w:position w:val="0"/>
                <w:sz w:val="24"/>
                <w:szCs w:val="24"/>
                <w:u w:val="none"/>
                <w:lang w:val="zh-CN" w:eastAsia="zh-CN" w:bidi="ar-SA"/>
              </w:rPr>
              <w:t>m</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5</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滚动筛</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en-US" w:eastAsia="en-US" w:bidi="ar-SA"/>
              </w:rPr>
              <w:t>2.2</w:t>
            </w:r>
            <w:r>
              <w:rPr>
                <w:rFonts w:hint="eastAsia" w:ascii="宋体" w:hAnsi="宋体" w:eastAsia="Times New Roman" w:cs="宋体"/>
                <w:color w:val="auto"/>
                <w:spacing w:val="0"/>
                <w:w w:val="100"/>
                <w:kern w:val="2"/>
                <w:position w:val="0"/>
                <w:sz w:val="24"/>
                <w:szCs w:val="24"/>
                <w:u w:val="none"/>
                <w:lang w:val="zh-CN" w:eastAsia="zh-CN" w:bidi="ar-SA"/>
              </w:rPr>
              <w:t>*lm</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6</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双轴粉碎机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en-US" w:eastAsia="en-US" w:bidi="ar-SA"/>
              </w:rPr>
              <w:t>110-110</w:t>
            </w:r>
            <w:r>
              <w:rPr>
                <w:rFonts w:hint="eastAsia" w:ascii="宋体" w:hAnsi="宋体" w:eastAsia="Times New Roman" w:cs="宋体"/>
                <w:color w:val="auto"/>
                <w:spacing w:val="0"/>
                <w:w w:val="100"/>
                <w:kern w:val="2"/>
                <w:position w:val="0"/>
                <w:sz w:val="24"/>
                <w:szCs w:val="24"/>
                <w:u w:val="none"/>
                <w:lang w:val="zh-CN" w:eastAsia="zh-CN" w:bidi="ar-SA"/>
              </w:rPr>
              <w:t>型</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7</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供煤机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8</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自动切条机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en-US" w:eastAsia="en-US" w:bidi="ar-SA"/>
              </w:rPr>
              <w:t>36*9</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9</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切坯机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10</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小平车</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200台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11</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电动车</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30台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12</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风机</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直径</w:t>
            </w:r>
            <w:r>
              <w:rPr>
                <w:rFonts w:hint="eastAsia" w:ascii="宋体" w:hAnsi="宋体" w:eastAsia="Times New Roman" w:cs="宋体"/>
                <w:color w:val="auto"/>
                <w:spacing w:val="0"/>
                <w:w w:val="100"/>
                <w:kern w:val="2"/>
                <w:position w:val="0"/>
                <w:sz w:val="24"/>
                <w:szCs w:val="24"/>
                <w:u w:val="none"/>
                <w:lang w:val="en-US" w:eastAsia="en-US" w:bidi="ar-SA"/>
              </w:rPr>
              <w:t>1.4</w:t>
            </w:r>
            <w:r>
              <w:rPr>
                <w:rFonts w:hint="eastAsia" w:ascii="宋体" w:hAnsi="宋体" w:eastAsia="Times New Roman" w:cs="宋体"/>
                <w:color w:val="auto"/>
                <w:spacing w:val="0"/>
                <w:w w:val="100"/>
                <w:kern w:val="2"/>
                <w:position w:val="0"/>
                <w:sz w:val="24"/>
                <w:szCs w:val="24"/>
                <w:u w:val="none"/>
                <w:lang w:val="zh-CN" w:eastAsia="zh-CN" w:bidi="ar-SA"/>
              </w:rPr>
              <w:t>m</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4台</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13</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除尘器</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1套</w:t>
            </w:r>
          </w:p>
        </w:tc>
      </w:tr>
      <w:tr>
        <w:tblPrEx>
          <w:tblLayout w:type="fixed"/>
          <w:tblCellMar>
            <w:top w:w="0" w:type="dxa"/>
            <w:left w:w="10" w:type="dxa"/>
            <w:bottom w:w="0" w:type="dxa"/>
            <w:right w:w="10" w:type="dxa"/>
          </w:tblCellMar>
        </w:tblPrEx>
        <w:trPr>
          <w:trHeight w:val="312" w:hRule="atLeast"/>
        </w:trPr>
        <w:tc>
          <w:tcPr>
            <w:tcW w:w="13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14</w:t>
            </w:r>
          </w:p>
        </w:tc>
        <w:tc>
          <w:tcPr>
            <w:tcW w:w="343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脱硫塔</w:t>
            </w:r>
          </w:p>
        </w:tc>
        <w:tc>
          <w:tcPr>
            <w:tcW w:w="13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w:t>
            </w:r>
          </w:p>
        </w:tc>
        <w:tc>
          <w:tcPr>
            <w:tcW w:w="219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spacing w:val="0"/>
                <w:w w:val="100"/>
                <w:kern w:val="2"/>
                <w:position w:val="0"/>
                <w:sz w:val="24"/>
                <w:szCs w:val="24"/>
                <w:u w:val="none"/>
                <w:lang w:val="zh-CN" w:eastAsia="zh-CN" w:bidi="ar-SA"/>
              </w:rPr>
              <w:t>1套</w:t>
            </w:r>
          </w:p>
        </w:tc>
      </w:tr>
      <w:bookmarkEnd w:id="22"/>
    </w:tbl>
    <w:p>
      <w:pPr>
        <w:pStyle w:val="12"/>
        <w:spacing w:line="240" w:lineRule="auto"/>
        <w:ind w:left="0" w:leftChars="0" w:firstLine="0" w:firstLineChars="0"/>
        <w:jc w:val="center"/>
        <w:rPr>
          <w:rFonts w:hint="eastAsia" w:ascii="黑体" w:hAnsi="Courier New" w:eastAsia="黑体"/>
          <w:b/>
          <w:color w:val="auto"/>
          <w:sz w:val="24"/>
        </w:rPr>
      </w:pPr>
      <w:r>
        <w:rPr>
          <w:rFonts w:hint="eastAsia" w:ascii="黑体" w:hAnsi="Courier New" w:eastAsia="黑体"/>
          <w:b/>
          <w:color w:val="auto"/>
          <w:sz w:val="24"/>
        </w:rPr>
        <w:t>表</w:t>
      </w:r>
      <w:r>
        <w:rPr>
          <w:rFonts w:hint="eastAsia" w:ascii="黑体" w:hAnsi="Courier New" w:eastAsia="黑体"/>
          <w:b/>
          <w:color w:val="auto"/>
          <w:sz w:val="24"/>
          <w:lang w:val="en-US" w:eastAsia="zh-CN"/>
        </w:rPr>
        <w:t>1</w:t>
      </w:r>
      <w:r>
        <w:rPr>
          <w:rFonts w:hint="eastAsia" w:ascii="黑体" w:hAnsi="Courier New" w:eastAsia="黑体"/>
          <w:b/>
          <w:color w:val="auto"/>
          <w:sz w:val="24"/>
        </w:rPr>
        <w:t>-</w:t>
      </w:r>
      <w:r>
        <w:rPr>
          <w:rFonts w:hint="eastAsia" w:ascii="黑体" w:hAnsi="Courier New" w:eastAsia="黑体"/>
          <w:b/>
          <w:color w:val="auto"/>
          <w:sz w:val="24"/>
          <w:lang w:val="en-US" w:eastAsia="zh-CN"/>
        </w:rPr>
        <w:t>2</w:t>
      </w:r>
      <w:r>
        <w:rPr>
          <w:rFonts w:hint="eastAsia" w:ascii="黑体" w:hAnsi="Courier New" w:eastAsia="黑体"/>
          <w:b/>
          <w:color w:val="auto"/>
          <w:sz w:val="24"/>
        </w:rPr>
        <w:t xml:space="preserve"> 主要设备清单</w:t>
      </w:r>
    </w:p>
    <w:p>
      <w:pPr>
        <w:pStyle w:val="5"/>
        <w:spacing w:before="0" w:after="0" w:line="360" w:lineRule="auto"/>
        <w:rPr>
          <w:rFonts w:hint="eastAsia" w:ascii="宋体" w:hAnsi="宋体" w:eastAsia="宋体" w:cs="宋体"/>
          <w:color w:val="auto"/>
          <w:sz w:val="28"/>
          <w:szCs w:val="28"/>
          <w:lang w:val="en-US" w:eastAsia="en-US"/>
        </w:rPr>
      </w:pPr>
      <w:bookmarkStart w:id="25" w:name="_Toc14060"/>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en-US" w:eastAsia="en-US"/>
        </w:rPr>
        <w:t>7主要原辅材料、动力消耗及来源</w:t>
      </w:r>
      <w:bookmarkEnd w:id="25"/>
    </w:p>
    <w:p>
      <w:pPr>
        <w:spacing w:line="360" w:lineRule="auto"/>
        <w:ind w:firstLine="560" w:firstLineChars="200"/>
        <w:rPr>
          <w:rFonts w:hint="eastAsia" w:ascii="宋体" w:hAnsi="宋体" w:cs="宋体"/>
          <w:i w:val="0"/>
          <w:iCs w:val="0"/>
          <w:color w:val="auto"/>
          <w:sz w:val="28"/>
          <w:szCs w:val="28"/>
          <w:lang w:val="en-US" w:eastAsia="zh-CN"/>
        </w:rPr>
      </w:pPr>
      <w:r>
        <w:rPr>
          <w:rFonts w:hint="eastAsia" w:ascii="宋体" w:hAnsi="宋体" w:cs="宋体"/>
          <w:i w:val="0"/>
          <w:iCs w:val="0"/>
          <w:color w:val="auto"/>
          <w:sz w:val="28"/>
          <w:szCs w:val="28"/>
          <w:lang w:val="en-US" w:eastAsia="en-US"/>
        </w:rPr>
        <w:t>(1)原辅材料用</w:t>
      </w:r>
      <w:r>
        <w:rPr>
          <w:rFonts w:hint="eastAsia" w:ascii="宋体" w:hAnsi="宋体" w:cs="宋体"/>
          <w:i w:val="0"/>
          <w:iCs w:val="0"/>
          <w:color w:val="auto"/>
          <w:sz w:val="28"/>
          <w:szCs w:val="28"/>
          <w:lang w:val="en-US" w:eastAsia="zh-CN"/>
        </w:rPr>
        <w:t>量</w:t>
      </w:r>
    </w:p>
    <w:p>
      <w:pPr>
        <w:spacing w:line="360" w:lineRule="auto"/>
        <w:ind w:firstLine="560" w:firstLineChars="200"/>
        <w:rPr>
          <w:rFonts w:hint="eastAsia" w:ascii="宋体" w:hAnsi="宋体" w:cs="宋体"/>
          <w:i w:val="0"/>
          <w:iCs w:val="0"/>
          <w:color w:val="auto"/>
          <w:sz w:val="28"/>
          <w:szCs w:val="28"/>
          <w:lang w:val="en-US" w:eastAsia="en-US"/>
        </w:rPr>
      </w:pPr>
      <w:r>
        <w:rPr>
          <w:rFonts w:hint="eastAsia" w:ascii="宋体" w:hAnsi="宋体" w:cs="宋体"/>
          <w:i w:val="0"/>
          <w:iCs w:val="0"/>
          <w:color w:val="auto"/>
          <w:sz w:val="28"/>
          <w:szCs w:val="28"/>
          <w:lang w:val="en-US" w:eastAsia="zh-CN"/>
        </w:rPr>
        <w:t>公司</w:t>
      </w:r>
      <w:r>
        <w:rPr>
          <w:rFonts w:hint="eastAsia" w:ascii="宋体" w:hAnsi="宋体" w:cs="宋体"/>
          <w:i w:val="0"/>
          <w:iCs w:val="0"/>
          <w:color w:val="auto"/>
          <w:sz w:val="28"/>
          <w:szCs w:val="28"/>
          <w:lang w:val="en-US" w:eastAsia="en-US"/>
        </w:rPr>
        <w:t>原辅材料用</w:t>
      </w:r>
      <w:r>
        <w:rPr>
          <w:rFonts w:hint="eastAsia" w:ascii="宋体" w:hAnsi="宋体" w:cs="宋体"/>
          <w:i w:val="0"/>
          <w:iCs w:val="0"/>
          <w:color w:val="auto"/>
          <w:sz w:val="28"/>
          <w:szCs w:val="28"/>
          <w:lang w:val="en-US" w:eastAsia="zh-CN"/>
        </w:rPr>
        <w:t>量</w:t>
      </w:r>
      <w:r>
        <w:rPr>
          <w:rFonts w:hint="eastAsia" w:ascii="宋体" w:hAnsi="宋体" w:cs="宋体"/>
          <w:i w:val="0"/>
          <w:iCs w:val="0"/>
          <w:color w:val="auto"/>
          <w:sz w:val="28"/>
          <w:szCs w:val="28"/>
          <w:lang w:val="en-US" w:eastAsia="en-US"/>
        </w:rPr>
        <w:t>、用水及动力消耗见表1-</w:t>
      </w:r>
      <w:r>
        <w:rPr>
          <w:rFonts w:hint="eastAsia" w:ascii="宋体" w:hAnsi="宋体" w:cs="宋体"/>
          <w:i w:val="0"/>
          <w:iCs w:val="0"/>
          <w:color w:val="auto"/>
          <w:sz w:val="28"/>
          <w:szCs w:val="28"/>
          <w:lang w:val="en-US" w:eastAsia="zh-CN"/>
        </w:rPr>
        <w:t>3</w:t>
      </w:r>
      <w:r>
        <w:rPr>
          <w:rFonts w:hint="eastAsia" w:ascii="宋体" w:hAnsi="宋体" w:cs="宋体"/>
          <w:i w:val="0"/>
          <w:iCs w:val="0"/>
          <w:color w:val="auto"/>
          <w:sz w:val="28"/>
          <w:szCs w:val="28"/>
          <w:lang w:val="en-US" w:eastAsia="en-US"/>
        </w:rPr>
        <w:t>。</w:t>
      </w:r>
    </w:p>
    <w:p>
      <w:pPr>
        <w:spacing w:line="360" w:lineRule="auto"/>
        <w:ind w:firstLine="560" w:firstLineChars="200"/>
        <w:rPr>
          <w:rFonts w:hint="eastAsia" w:ascii="宋体" w:hAnsi="宋体" w:eastAsia="宋体" w:cs="宋体"/>
          <w:color w:val="auto"/>
          <w:spacing w:val="0"/>
          <w:w w:val="100"/>
          <w:kern w:val="2"/>
          <w:position w:val="0"/>
          <w:sz w:val="21"/>
          <w:lang w:val="zh-CN" w:eastAsia="zh-CN" w:bidi="ar-SA"/>
        </w:rPr>
      </w:pPr>
      <w:r>
        <w:rPr>
          <w:rFonts w:hint="eastAsia" w:ascii="宋体" w:hAnsi="宋体" w:cs="宋体"/>
          <w:i w:val="0"/>
          <w:iCs w:val="0"/>
          <w:color w:val="auto"/>
          <w:sz w:val="28"/>
          <w:szCs w:val="28"/>
          <w:lang w:val="en-US" w:eastAsia="en-US"/>
        </w:rPr>
        <w:t>表1-</w:t>
      </w:r>
      <w:r>
        <w:rPr>
          <w:rFonts w:hint="eastAsia" w:ascii="宋体" w:hAnsi="宋体" w:cs="宋体"/>
          <w:i w:val="0"/>
          <w:iCs w:val="0"/>
          <w:color w:val="auto"/>
          <w:sz w:val="28"/>
          <w:szCs w:val="28"/>
          <w:lang w:val="en-US" w:eastAsia="zh-CN"/>
        </w:rPr>
        <w:t>3</w:t>
      </w:r>
      <w:r>
        <w:rPr>
          <w:rFonts w:hint="eastAsia" w:ascii="宋体" w:hAnsi="宋体" w:cs="宋体"/>
          <w:i w:val="0"/>
          <w:iCs w:val="0"/>
          <w:color w:val="auto"/>
          <w:sz w:val="28"/>
          <w:szCs w:val="28"/>
          <w:lang w:val="en-US" w:eastAsia="en-US"/>
        </w:rPr>
        <w:t>主</w:t>
      </w:r>
      <w:r>
        <w:rPr>
          <w:rFonts w:hint="eastAsia" w:ascii="宋体" w:hAnsi="宋体" w:cs="宋体"/>
          <w:i w:val="0"/>
          <w:iCs w:val="0"/>
          <w:color w:val="auto"/>
          <w:sz w:val="28"/>
          <w:szCs w:val="28"/>
          <w:lang w:val="en-US" w:eastAsia="zh-CN"/>
        </w:rPr>
        <w:t>要原</w:t>
      </w:r>
      <w:r>
        <w:rPr>
          <w:rFonts w:hint="eastAsia" w:ascii="宋体" w:hAnsi="宋体" w:cs="宋体"/>
          <w:i w:val="0"/>
          <w:iCs w:val="0"/>
          <w:color w:val="auto"/>
          <w:sz w:val="28"/>
          <w:szCs w:val="28"/>
          <w:lang w:val="en-US" w:eastAsia="en-US"/>
        </w:rPr>
        <w:t>辅材料及公用系统耗用</w:t>
      </w:r>
      <w:r>
        <w:rPr>
          <w:rFonts w:hint="eastAsia" w:ascii="宋体" w:hAnsi="宋体" w:cs="宋体"/>
          <w:i w:val="0"/>
          <w:iCs w:val="0"/>
          <w:color w:val="auto"/>
          <w:sz w:val="28"/>
          <w:szCs w:val="28"/>
          <w:lang w:val="en-US" w:eastAsia="zh-CN"/>
        </w:rPr>
        <w:t>量</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908"/>
        <w:gridCol w:w="1668"/>
        <w:gridCol w:w="1194"/>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zh-CN" w:eastAsia="zh-CN" w:bidi="ar-SA"/>
              </w:rPr>
              <w:t>序号</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zh-CN" w:eastAsia="zh-CN" w:bidi="ar-SA"/>
              </w:rPr>
              <w:t>材料名称</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单位</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zh-CN" w:eastAsia="zh-CN" w:bidi="ar-SA"/>
              </w:rPr>
              <w:t>年用量</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zh-CN"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1</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页岩</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万t/a</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9</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公司页岩矿提供及外购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2</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燃煤</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en-US" w:bidi="ar-SA"/>
              </w:rPr>
            </w:pPr>
            <w:r>
              <w:rPr>
                <w:rFonts w:hint="eastAsia" w:ascii="宋体" w:hAnsi="宋体" w:eastAsia="Times New Roman" w:cs="宋体"/>
                <w:color w:val="auto"/>
                <w:spacing w:val="0"/>
                <w:w w:val="100"/>
                <w:kern w:val="2"/>
                <w:position w:val="0"/>
                <w:sz w:val="24"/>
                <w:szCs w:val="24"/>
                <w:u w:val="none"/>
                <w:lang w:val="en-US" w:eastAsia="zh-CN" w:bidi="ar-SA"/>
              </w:rPr>
              <w:t>万t/a</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default"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0.5</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en-US" w:bidi="ar-SA"/>
              </w:rPr>
            </w:pPr>
            <w:r>
              <w:rPr>
                <w:rFonts w:hint="eastAsia" w:ascii="宋体" w:hAnsi="宋体" w:eastAsia="Times New Roman" w:cs="宋体"/>
                <w:color w:val="auto"/>
                <w:spacing w:val="0"/>
                <w:w w:val="100"/>
                <w:kern w:val="2"/>
                <w:position w:val="0"/>
                <w:sz w:val="24"/>
                <w:szCs w:val="24"/>
                <w:u w:val="none"/>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3</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石灰</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en-US" w:bidi="ar-SA"/>
              </w:rPr>
            </w:pPr>
            <w:r>
              <w:rPr>
                <w:rFonts w:hint="eastAsia" w:ascii="宋体" w:hAnsi="宋体" w:eastAsia="Times New Roman" w:cs="宋体"/>
                <w:color w:val="auto"/>
                <w:spacing w:val="0"/>
                <w:w w:val="100"/>
                <w:kern w:val="2"/>
                <w:position w:val="0"/>
                <w:sz w:val="24"/>
                <w:szCs w:val="24"/>
                <w:u w:val="none"/>
                <w:lang w:val="en-US" w:eastAsia="zh-CN" w:bidi="ar-SA"/>
              </w:rPr>
              <w:t>t/a</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120</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en-US" w:bidi="ar-SA"/>
              </w:rPr>
            </w:pPr>
            <w:r>
              <w:rPr>
                <w:rFonts w:hint="eastAsia" w:ascii="宋体" w:hAnsi="宋体" w:eastAsia="Times New Roman" w:cs="宋体"/>
                <w:color w:val="auto"/>
                <w:spacing w:val="0"/>
                <w:w w:val="100"/>
                <w:kern w:val="2"/>
                <w:position w:val="0"/>
                <w:sz w:val="24"/>
                <w:szCs w:val="24"/>
                <w:u w:val="none"/>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4</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烧碱</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en-US" w:bidi="ar-SA"/>
              </w:rPr>
            </w:pPr>
            <w:r>
              <w:rPr>
                <w:rFonts w:hint="eastAsia" w:ascii="宋体" w:hAnsi="宋体" w:eastAsia="Times New Roman" w:cs="宋体"/>
                <w:color w:val="auto"/>
                <w:spacing w:val="0"/>
                <w:w w:val="100"/>
                <w:kern w:val="2"/>
                <w:position w:val="0"/>
                <w:sz w:val="24"/>
                <w:szCs w:val="24"/>
                <w:u w:val="none"/>
                <w:lang w:val="en-US" w:eastAsia="zh-CN" w:bidi="ar-SA"/>
              </w:rPr>
              <w:t>t/a</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12</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en-US" w:bidi="ar-SA"/>
              </w:rPr>
            </w:pPr>
            <w:r>
              <w:rPr>
                <w:rFonts w:hint="eastAsia" w:ascii="宋体" w:hAnsi="宋体" w:eastAsia="Times New Roman" w:cs="宋体"/>
                <w:color w:val="auto"/>
                <w:spacing w:val="0"/>
                <w:w w:val="100"/>
                <w:kern w:val="2"/>
                <w:position w:val="0"/>
                <w:sz w:val="24"/>
                <w:szCs w:val="24"/>
                <w:u w:val="none"/>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5</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电</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万KW.h/a</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45</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6</w:t>
            </w:r>
          </w:p>
        </w:tc>
        <w:tc>
          <w:tcPr>
            <w:tcW w:w="190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水</w:t>
            </w:r>
          </w:p>
        </w:tc>
        <w:tc>
          <w:tcPr>
            <w:tcW w:w="1668"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m</w:t>
            </w:r>
            <w:r>
              <w:rPr>
                <w:rFonts w:hint="eastAsia" w:ascii="宋体" w:hAnsi="宋体" w:eastAsia="Times New Roman" w:cs="宋体"/>
                <w:color w:val="auto"/>
                <w:spacing w:val="0"/>
                <w:w w:val="100"/>
                <w:kern w:val="2"/>
                <w:position w:val="0"/>
                <w:sz w:val="24"/>
                <w:szCs w:val="24"/>
                <w:u w:val="none"/>
                <w:vertAlign w:val="superscript"/>
                <w:lang w:val="en-US" w:eastAsia="zh-CN" w:bidi="ar-SA"/>
              </w:rPr>
              <w:t>3</w:t>
            </w:r>
            <w:r>
              <w:rPr>
                <w:rFonts w:hint="eastAsia" w:ascii="宋体" w:hAnsi="宋体" w:eastAsia="Times New Roman" w:cs="宋体"/>
                <w:color w:val="auto"/>
                <w:spacing w:val="0"/>
                <w:w w:val="100"/>
                <w:kern w:val="2"/>
                <w:position w:val="0"/>
                <w:sz w:val="24"/>
                <w:szCs w:val="24"/>
                <w:u w:val="none"/>
                <w:lang w:val="en-US" w:eastAsia="zh-CN" w:bidi="ar-SA"/>
              </w:rPr>
              <w:t>/a</w:t>
            </w:r>
          </w:p>
        </w:tc>
        <w:tc>
          <w:tcPr>
            <w:tcW w:w="1194"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18240</w:t>
            </w:r>
          </w:p>
        </w:tc>
        <w:tc>
          <w:tcPr>
            <w:tcW w:w="2713" w:type="dxa"/>
          </w:tcPr>
          <w:p>
            <w:pPr>
              <w:pStyle w:val="31"/>
              <w:keepNext w:val="0"/>
              <w:keepLines w:val="0"/>
              <w:widowControl w:val="0"/>
              <w:shd w:val="clear" w:color="auto" w:fill="auto"/>
              <w:bidi w:val="0"/>
              <w:spacing w:before="0" w:after="0" w:line="240" w:lineRule="auto"/>
              <w:ind w:left="0" w:right="0" w:firstLine="0"/>
              <w:jc w:val="center"/>
              <w:rPr>
                <w:rFonts w:hint="eastAsia" w:ascii="宋体" w:hAnsi="宋体" w:eastAsia="Times New Roman" w:cs="宋体"/>
                <w:color w:val="auto"/>
                <w:spacing w:val="0"/>
                <w:w w:val="100"/>
                <w:kern w:val="2"/>
                <w:position w:val="0"/>
                <w:sz w:val="24"/>
                <w:szCs w:val="24"/>
                <w:u w:val="none"/>
                <w:lang w:val="en-US" w:eastAsia="zh-CN" w:bidi="ar-SA"/>
              </w:rPr>
            </w:pPr>
            <w:r>
              <w:rPr>
                <w:rFonts w:hint="eastAsia" w:ascii="宋体" w:hAnsi="宋体" w:eastAsia="Times New Roman" w:cs="宋体"/>
                <w:color w:val="auto"/>
                <w:spacing w:val="0"/>
                <w:w w:val="100"/>
                <w:kern w:val="2"/>
                <w:position w:val="0"/>
                <w:sz w:val="24"/>
                <w:szCs w:val="24"/>
                <w:u w:val="none"/>
                <w:lang w:val="en-US" w:eastAsia="zh-CN" w:bidi="ar-SA"/>
              </w:rPr>
              <w:t>河水</w:t>
            </w:r>
          </w:p>
        </w:tc>
      </w:tr>
    </w:tbl>
    <w:p>
      <w:pPr>
        <w:pStyle w:val="12"/>
        <w:spacing w:line="240" w:lineRule="auto"/>
        <w:ind w:left="0" w:leftChars="0" w:firstLine="0" w:firstLineChars="0"/>
        <w:jc w:val="center"/>
        <w:rPr>
          <w:rFonts w:hint="eastAsia" w:hAnsi="宋体"/>
          <w:bCs/>
          <w:color w:val="auto"/>
          <w:spacing w:val="6"/>
          <w:sz w:val="24"/>
          <w:szCs w:val="24"/>
          <w:lang w:val="en-US" w:eastAsia="zh-CN"/>
        </w:rPr>
      </w:pPr>
      <w:r>
        <w:rPr>
          <w:rFonts w:hint="eastAsia" w:hAnsi="宋体"/>
          <w:bCs/>
          <w:color w:val="auto"/>
          <w:spacing w:val="6"/>
          <w:sz w:val="24"/>
          <w:szCs w:val="24"/>
          <w:lang w:val="en-US" w:eastAsia="zh-CN"/>
        </w:rPr>
        <w:br w:type="page"/>
      </w:r>
    </w:p>
    <w:p>
      <w:pPr>
        <w:numPr>
          <w:ilvl w:val="0"/>
          <w:numId w:val="1"/>
        </w:numPr>
        <w:spacing w:line="360" w:lineRule="auto"/>
        <w:jc w:val="center"/>
        <w:outlineLvl w:val="0"/>
        <w:rPr>
          <w:rFonts w:hint="eastAsia" w:ascii="黑体" w:hAnsi="宋体" w:eastAsia="黑体"/>
          <w:b/>
          <w:color w:val="auto"/>
          <w:sz w:val="32"/>
          <w:szCs w:val="32"/>
        </w:rPr>
      </w:pPr>
      <w:bookmarkStart w:id="26" w:name="_Toc481135188"/>
      <w:bookmarkStart w:id="27" w:name="_Toc29106"/>
      <w:bookmarkStart w:id="28" w:name="_Toc27753"/>
      <w:bookmarkStart w:id="29" w:name="_Toc485656588"/>
      <w:r>
        <w:rPr>
          <w:rFonts w:hint="eastAsia" w:ascii="黑体" w:hAnsi="宋体" w:eastAsia="黑体"/>
          <w:b/>
          <w:color w:val="auto"/>
          <w:sz w:val="32"/>
          <w:szCs w:val="32"/>
        </w:rPr>
        <w:t>危险、有害因素辨识</w:t>
      </w:r>
      <w:bookmarkEnd w:id="26"/>
      <w:bookmarkEnd w:id="27"/>
      <w:bookmarkEnd w:id="28"/>
    </w:p>
    <w:p>
      <w:pPr>
        <w:pStyle w:val="8"/>
        <w:spacing w:line="360" w:lineRule="auto"/>
        <w:ind w:firstLine="0" w:firstLineChars="0"/>
        <w:outlineLvl w:val="1"/>
        <w:rPr>
          <w:rFonts w:hint="eastAsia" w:ascii="黑体" w:eastAsia="黑体"/>
          <w:b/>
          <w:snapToGrid w:val="0"/>
          <w:color w:val="auto"/>
          <w:kern w:val="0"/>
          <w:sz w:val="32"/>
          <w:szCs w:val="32"/>
        </w:rPr>
      </w:pPr>
      <w:bookmarkStart w:id="30" w:name="_Toc480804386"/>
      <w:bookmarkStart w:id="31" w:name="_Toc514342838"/>
      <w:bookmarkStart w:id="32" w:name="_Toc30051"/>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1 危险、有害因素辨识的目的</w:t>
      </w:r>
      <w:bookmarkEnd w:id="30"/>
      <w:bookmarkEnd w:id="31"/>
      <w:bookmarkEnd w:id="32"/>
    </w:p>
    <w:p>
      <w:pPr>
        <w:autoSpaceDE w:val="0"/>
        <w:autoSpaceDN w:val="0"/>
        <w:adjustRightInd w:val="0"/>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危险、有害因素是指能造成人员伤亡或影响人体健康、导致疾病和对物造成突发性或慢性损坏的因素。充分识别并掌握</w:t>
      </w:r>
      <w:r>
        <w:rPr>
          <w:rFonts w:hint="eastAsia" w:ascii="宋体" w:hAnsi="宋体"/>
          <w:snapToGrid w:val="0"/>
          <w:color w:val="auto"/>
          <w:kern w:val="0"/>
          <w:sz w:val="28"/>
          <w:szCs w:val="28"/>
          <w:lang w:eastAsia="zh-CN"/>
        </w:rPr>
        <w:t>公司</w:t>
      </w:r>
      <w:r>
        <w:rPr>
          <w:rFonts w:hint="eastAsia" w:ascii="宋体" w:hAnsi="宋体"/>
          <w:snapToGrid w:val="0"/>
          <w:color w:val="auto"/>
          <w:kern w:val="0"/>
          <w:sz w:val="28"/>
          <w:szCs w:val="28"/>
        </w:rPr>
        <w:t>生产系统中的危险有害因素，为企业有效减少人员伤亡和财产损失，确保生产安全具有重要意义；为企业</w:t>
      </w:r>
      <w:r>
        <w:rPr>
          <w:rFonts w:ascii="宋体" w:hAnsi="宋体"/>
          <w:snapToGrid w:val="0"/>
          <w:color w:val="auto"/>
          <w:kern w:val="0"/>
          <w:sz w:val="28"/>
          <w:szCs w:val="28"/>
        </w:rPr>
        <w:t>在</w:t>
      </w:r>
      <w:r>
        <w:rPr>
          <w:rFonts w:hint="eastAsia" w:ascii="宋体" w:hAnsi="宋体"/>
          <w:snapToGrid w:val="0"/>
          <w:color w:val="auto"/>
          <w:kern w:val="0"/>
          <w:sz w:val="28"/>
          <w:szCs w:val="28"/>
        </w:rPr>
        <w:t>实际生产中查找事故隐患并制定整改措施、制定事故应急救援预案</w:t>
      </w:r>
      <w:r>
        <w:rPr>
          <w:rFonts w:ascii="宋体" w:hAnsi="宋体"/>
          <w:snapToGrid w:val="0"/>
          <w:color w:val="auto"/>
          <w:kern w:val="0"/>
          <w:sz w:val="28"/>
          <w:szCs w:val="28"/>
        </w:rPr>
        <w:t>指明方向。</w:t>
      </w:r>
    </w:p>
    <w:p>
      <w:pPr>
        <w:pStyle w:val="8"/>
        <w:spacing w:line="360" w:lineRule="auto"/>
        <w:ind w:firstLine="0" w:firstLineChars="0"/>
        <w:outlineLvl w:val="1"/>
        <w:rPr>
          <w:rFonts w:ascii="黑体" w:eastAsia="黑体"/>
          <w:b/>
          <w:snapToGrid w:val="0"/>
          <w:color w:val="auto"/>
          <w:kern w:val="0"/>
          <w:sz w:val="32"/>
          <w:szCs w:val="32"/>
        </w:rPr>
      </w:pPr>
      <w:bookmarkStart w:id="33" w:name="_Toc3029"/>
      <w:bookmarkStart w:id="34" w:name="_Toc350781091"/>
      <w:bookmarkStart w:id="35" w:name="_Toc514342839"/>
      <w:bookmarkStart w:id="36" w:name="_Toc356401484"/>
      <w:bookmarkStart w:id="37" w:name="_Toc480804387"/>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2 危险、有害因素辨识的依据</w:t>
      </w:r>
      <w:bookmarkEnd w:id="33"/>
      <w:bookmarkEnd w:id="34"/>
      <w:bookmarkEnd w:id="35"/>
      <w:bookmarkEnd w:id="36"/>
      <w:bookmarkEnd w:id="37"/>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（1）按照《危险化学品名录（20</w:t>
      </w:r>
      <w:r>
        <w:rPr>
          <w:rFonts w:hint="eastAsia" w:ascii="宋体" w:hAnsi="宋体"/>
          <w:snapToGrid w:val="0"/>
          <w:color w:val="auto"/>
          <w:kern w:val="0"/>
          <w:sz w:val="28"/>
          <w:szCs w:val="28"/>
        </w:rPr>
        <w:t>15</w:t>
      </w:r>
      <w:r>
        <w:rPr>
          <w:rFonts w:ascii="宋体" w:hAnsi="宋体"/>
          <w:snapToGrid w:val="0"/>
          <w:color w:val="auto"/>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（2）根据《危险化学品重大危险源辨识》（</w:t>
      </w:r>
      <w:r>
        <w:rPr>
          <w:rFonts w:hint="eastAsia" w:ascii="宋体" w:hAnsi="宋体"/>
          <w:snapToGrid w:val="0"/>
          <w:color w:val="auto"/>
          <w:kern w:val="0"/>
          <w:sz w:val="28"/>
          <w:szCs w:val="28"/>
          <w:lang w:eastAsia="zh-CN"/>
        </w:rPr>
        <w:t>GB18218-2018</w:t>
      </w:r>
      <w:r>
        <w:rPr>
          <w:rFonts w:ascii="宋体" w:hAnsi="宋体"/>
          <w:snapToGrid w:val="0"/>
          <w:color w:val="auto"/>
          <w:kern w:val="0"/>
          <w:sz w:val="28"/>
          <w:szCs w:val="28"/>
        </w:rPr>
        <w:t>），对</w:t>
      </w:r>
      <w:r>
        <w:rPr>
          <w:rFonts w:hint="eastAsia" w:ascii="宋体" w:hAnsi="宋体"/>
          <w:snapToGrid w:val="0"/>
          <w:color w:val="auto"/>
          <w:kern w:val="0"/>
          <w:sz w:val="28"/>
          <w:szCs w:val="28"/>
          <w:lang w:eastAsia="zh-CN"/>
        </w:rPr>
        <w:t>厂区</w:t>
      </w:r>
      <w:r>
        <w:rPr>
          <w:rFonts w:ascii="宋体" w:hAnsi="宋体"/>
          <w:snapToGrid w:val="0"/>
          <w:color w:val="auto"/>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（4）根据《生产过程危险和危害因素分类与代码》（GB/T13861-2009）对</w:t>
      </w:r>
      <w:r>
        <w:rPr>
          <w:rFonts w:hint="eastAsia" w:ascii="宋体" w:hAnsi="宋体"/>
          <w:snapToGrid w:val="0"/>
          <w:color w:val="auto"/>
          <w:kern w:val="0"/>
          <w:sz w:val="28"/>
          <w:szCs w:val="28"/>
          <w:lang w:eastAsia="zh-CN"/>
        </w:rPr>
        <w:t>厂区</w:t>
      </w:r>
      <w:r>
        <w:rPr>
          <w:rFonts w:ascii="宋体" w:hAnsi="宋体"/>
          <w:snapToGrid w:val="0"/>
          <w:color w:val="auto"/>
          <w:kern w:val="0"/>
          <w:sz w:val="28"/>
          <w:szCs w:val="28"/>
        </w:rPr>
        <w:t>生产过程中的危险、有害因素进行辨识与分析。</w:t>
      </w:r>
    </w:p>
    <w:p>
      <w:pPr>
        <w:spacing w:line="360" w:lineRule="auto"/>
        <w:ind w:firstLine="560" w:firstLineChars="200"/>
        <w:textAlignment w:val="baseline"/>
        <w:rPr>
          <w:rFonts w:hint="eastAsia" w:ascii="宋体" w:hAnsi="宋体"/>
          <w:color w:val="auto"/>
          <w:sz w:val="28"/>
          <w:szCs w:val="28"/>
        </w:rPr>
      </w:pPr>
      <w:bookmarkStart w:id="38" w:name="_Toc350781092"/>
      <w:bookmarkStart w:id="39" w:name="_Toc480804388"/>
      <w:bookmarkStart w:id="40" w:name="_Toc356401485"/>
      <w:r>
        <w:rPr>
          <w:rFonts w:hint="eastAsia" w:ascii="宋体" w:hAnsi="宋体"/>
          <w:color w:val="auto"/>
          <w:sz w:val="28"/>
          <w:szCs w:val="28"/>
        </w:rPr>
        <w:t>（5）参照</w:t>
      </w:r>
      <w:r>
        <w:rPr>
          <w:rFonts w:hint="eastAsia" w:ascii="宋体" w:hAnsi="宋体"/>
          <w:bCs/>
          <w:color w:val="auto"/>
          <w:sz w:val="28"/>
          <w:szCs w:val="28"/>
        </w:rPr>
        <w:t>《职业病危害因素分类》（</w:t>
      </w:r>
      <w:r>
        <w:rPr>
          <w:rFonts w:ascii="宋体" w:hAnsi="宋体"/>
          <w:bCs/>
          <w:color w:val="auto"/>
          <w:sz w:val="28"/>
          <w:szCs w:val="28"/>
        </w:rPr>
        <w:t>国卫疾控发〔201</w:t>
      </w:r>
      <w:r>
        <w:rPr>
          <w:rFonts w:hint="eastAsia" w:ascii="宋体" w:hAnsi="宋体"/>
          <w:bCs/>
          <w:color w:val="auto"/>
          <w:sz w:val="28"/>
          <w:szCs w:val="28"/>
        </w:rPr>
        <w:t>5</w:t>
      </w:r>
      <w:r>
        <w:rPr>
          <w:rFonts w:ascii="宋体" w:hAnsi="宋体"/>
          <w:bCs/>
          <w:color w:val="auto"/>
          <w:sz w:val="28"/>
          <w:szCs w:val="28"/>
        </w:rPr>
        <w:t>〕</w:t>
      </w:r>
      <w:r>
        <w:rPr>
          <w:rFonts w:hint="eastAsia" w:ascii="宋体" w:hAnsi="宋体"/>
          <w:bCs/>
          <w:color w:val="auto"/>
          <w:sz w:val="28"/>
          <w:szCs w:val="28"/>
        </w:rPr>
        <w:t>92</w:t>
      </w:r>
      <w:r>
        <w:rPr>
          <w:rFonts w:ascii="宋体" w:hAnsi="宋体"/>
          <w:bCs/>
          <w:color w:val="auto"/>
          <w:sz w:val="28"/>
          <w:szCs w:val="28"/>
        </w:rPr>
        <w:t>号</w:t>
      </w:r>
      <w:r>
        <w:rPr>
          <w:rFonts w:hint="eastAsia" w:ascii="宋体" w:hAnsi="宋体"/>
          <w:bCs/>
          <w:color w:val="auto"/>
          <w:sz w:val="28"/>
          <w:szCs w:val="28"/>
        </w:rPr>
        <w:t>）</w:t>
      </w:r>
      <w:r>
        <w:rPr>
          <w:rFonts w:hint="eastAsia" w:ascii="宋体" w:hAnsi="宋体"/>
          <w:color w:val="auto"/>
          <w:sz w:val="28"/>
          <w:szCs w:val="28"/>
        </w:rPr>
        <w:t>对作业环境进行职业危害辨识与分析。</w:t>
      </w:r>
    </w:p>
    <w:p>
      <w:pPr>
        <w:pStyle w:val="8"/>
        <w:spacing w:line="360" w:lineRule="auto"/>
        <w:ind w:firstLine="0" w:firstLineChars="0"/>
        <w:outlineLvl w:val="1"/>
        <w:rPr>
          <w:rFonts w:hint="eastAsia" w:ascii="黑体" w:eastAsia="黑体"/>
          <w:b/>
          <w:snapToGrid w:val="0"/>
          <w:color w:val="auto"/>
          <w:kern w:val="0"/>
          <w:sz w:val="32"/>
          <w:szCs w:val="32"/>
        </w:rPr>
      </w:pPr>
      <w:bookmarkStart w:id="41" w:name="_Toc27470"/>
      <w:bookmarkStart w:id="42" w:name="_Toc514342840"/>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3 危险、有害因素辨识的方法</w:t>
      </w:r>
      <w:bookmarkEnd w:id="38"/>
      <w:bookmarkEnd w:id="39"/>
      <w:bookmarkEnd w:id="40"/>
      <w:bookmarkEnd w:id="41"/>
      <w:bookmarkEnd w:id="42"/>
    </w:p>
    <w:p>
      <w:pPr>
        <w:spacing w:line="360" w:lineRule="auto"/>
        <w:ind w:firstLine="560" w:firstLineChars="200"/>
        <w:textAlignment w:val="baseline"/>
        <w:rPr>
          <w:rFonts w:ascii="宋体" w:hAnsi="宋体"/>
          <w:color w:val="auto"/>
          <w:sz w:val="28"/>
          <w:szCs w:val="28"/>
        </w:rPr>
      </w:pPr>
      <w:r>
        <w:rPr>
          <w:rFonts w:hint="eastAsia" w:ascii="宋体" w:hAnsi="宋体"/>
          <w:color w:val="auto"/>
          <w:sz w:val="28"/>
          <w:szCs w:val="28"/>
          <w:lang w:eastAsia="zh-CN"/>
        </w:rPr>
        <w:t>公司</w:t>
      </w:r>
      <w:r>
        <w:rPr>
          <w:rFonts w:ascii="宋体" w:hAnsi="宋体"/>
          <w:color w:val="auto"/>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⑴ 对照分析法</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⑵ 专家评议法</w:t>
      </w:r>
    </w:p>
    <w:p>
      <w:pPr>
        <w:pStyle w:val="8"/>
        <w:spacing w:line="360" w:lineRule="auto"/>
        <w:ind w:firstLine="560"/>
        <w:rPr>
          <w:rFonts w:hint="eastAsia" w:ascii="宋体" w:hAnsi="宋体"/>
          <w:snapToGrid w:val="0"/>
          <w:color w:val="auto"/>
          <w:kern w:val="0"/>
          <w:sz w:val="28"/>
          <w:szCs w:val="28"/>
        </w:rPr>
      </w:pPr>
      <w:r>
        <w:rPr>
          <w:rFonts w:ascii="宋体" w:hAnsi="宋体"/>
          <w:snapToGrid w:val="0"/>
          <w:color w:val="auto"/>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color w:val="auto"/>
          <w:kern w:val="0"/>
          <w:sz w:val="28"/>
          <w:szCs w:val="28"/>
        </w:rPr>
        <w:t>中技术</w:t>
      </w:r>
      <w:r>
        <w:rPr>
          <w:rFonts w:ascii="宋体" w:hAnsi="宋体"/>
          <w:snapToGrid w:val="0"/>
          <w:color w:val="auto"/>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color w:val="auto"/>
          <w:kern w:val="0"/>
          <w:sz w:val="32"/>
          <w:szCs w:val="32"/>
        </w:rPr>
      </w:pPr>
      <w:bookmarkStart w:id="43" w:name="_Toc480804389"/>
      <w:bookmarkStart w:id="44" w:name="_Toc356401486"/>
      <w:bookmarkStart w:id="45" w:name="_Toc514342841"/>
      <w:bookmarkStart w:id="46" w:name="_Toc345593159"/>
      <w:bookmarkStart w:id="47" w:name="_Toc356380973"/>
      <w:bookmarkStart w:id="48" w:name="_Toc32683"/>
      <w:bookmarkStart w:id="49" w:name="_Toc332350845"/>
      <w:bookmarkStart w:id="50" w:name="_Toc350781094"/>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4 主要危险、有害物质特性分析</w:t>
      </w:r>
      <w:bookmarkEnd w:id="43"/>
      <w:bookmarkEnd w:id="44"/>
      <w:bookmarkEnd w:id="45"/>
      <w:bookmarkEnd w:id="46"/>
      <w:bookmarkEnd w:id="47"/>
      <w:bookmarkEnd w:id="48"/>
      <w:bookmarkEnd w:id="49"/>
    </w:p>
    <w:p>
      <w:pPr>
        <w:pStyle w:val="8"/>
        <w:spacing w:line="360" w:lineRule="auto"/>
        <w:ind w:firstLine="560"/>
        <w:rPr>
          <w:rFonts w:hint="eastAsia" w:ascii="宋体" w:hAnsi="宋体"/>
          <w:snapToGrid w:val="0"/>
          <w:color w:val="auto"/>
          <w:kern w:val="0"/>
          <w:sz w:val="28"/>
          <w:szCs w:val="28"/>
        </w:rPr>
      </w:pPr>
      <w:r>
        <w:rPr>
          <w:rFonts w:hint="eastAsia" w:ascii="宋体" w:hAnsi="宋体"/>
          <w:snapToGrid w:val="0"/>
          <w:color w:val="auto"/>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color w:val="auto"/>
          <w:kern w:val="0"/>
          <w:sz w:val="28"/>
          <w:szCs w:val="28"/>
        </w:rPr>
      </w:pPr>
      <w:bookmarkStart w:id="51" w:name="_Toc514342842"/>
      <w:bookmarkStart w:id="52" w:name="_Toc6311"/>
      <w:bookmarkStart w:id="53" w:name="_Toc480804390"/>
      <w:bookmarkStart w:id="54" w:name="_Toc356380974"/>
      <w:bookmarkStart w:id="55" w:name="_Toc332350846"/>
      <w:bookmarkStart w:id="56" w:name="_Toc356401487"/>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4.1 煤</w:t>
      </w:r>
      <w:bookmarkEnd w:id="51"/>
      <w:bookmarkEnd w:id="52"/>
      <w:bookmarkEnd w:id="53"/>
      <w:bookmarkEnd w:id="54"/>
      <w:bookmarkEnd w:id="55"/>
      <w:bookmarkEnd w:id="56"/>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color w:val="auto"/>
          <w:kern w:val="0"/>
          <w:sz w:val="28"/>
          <w:szCs w:val="28"/>
        </w:rPr>
      </w:pPr>
      <w:bookmarkStart w:id="57" w:name="_Toc16419"/>
      <w:bookmarkStart w:id="58" w:name="_Toc332350847"/>
      <w:bookmarkStart w:id="59" w:name="_Toc480804391"/>
      <w:bookmarkStart w:id="60" w:name="_Toc356380975"/>
      <w:bookmarkStart w:id="61" w:name="_Toc514342843"/>
      <w:bookmarkStart w:id="62" w:name="_Toc35640148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4.2 柴油</w:t>
      </w:r>
      <w:bookmarkEnd w:id="57"/>
      <w:bookmarkEnd w:id="58"/>
      <w:bookmarkEnd w:id="59"/>
      <w:bookmarkEnd w:id="60"/>
      <w:bookmarkEnd w:id="61"/>
      <w:bookmarkEnd w:id="62"/>
    </w:p>
    <w:p>
      <w:pPr>
        <w:adjustRightInd w:val="0"/>
        <w:snapToGrid w:val="0"/>
        <w:spacing w:line="360" w:lineRule="auto"/>
        <w:ind w:firstLine="560" w:firstLineChars="200"/>
        <w:rPr>
          <w:rFonts w:hint="eastAsia"/>
          <w:color w:val="auto"/>
          <w:sz w:val="28"/>
          <w:szCs w:val="28"/>
        </w:rPr>
      </w:pPr>
      <w:r>
        <w:rPr>
          <w:rFonts w:hint="eastAsia"/>
          <w:color w:val="auto"/>
          <w:sz w:val="28"/>
          <w:szCs w:val="28"/>
        </w:rPr>
        <w:t>柴油主要是由烷烃、烯烃、芳香烃、多环芳烃与少量硫（2~60</w:t>
      </w:r>
      <w:r>
        <w:rPr>
          <w:color w:val="auto"/>
          <w:sz w:val="28"/>
          <w:szCs w:val="28"/>
        </w:rPr>
        <w:t>g/Kg</w:t>
      </w:r>
      <w:r>
        <w:rPr>
          <w:rFonts w:hint="eastAsia"/>
          <w:color w:val="auto"/>
          <w:sz w:val="28"/>
          <w:szCs w:val="28"/>
        </w:rPr>
        <w:t>）、氮（＜1</w:t>
      </w:r>
      <w:r>
        <w:rPr>
          <w:color w:val="auto"/>
          <w:sz w:val="28"/>
          <w:szCs w:val="28"/>
        </w:rPr>
        <w:t xml:space="preserve"> g/Kg</w:t>
      </w:r>
      <w:r>
        <w:rPr>
          <w:rFonts w:hint="eastAsia"/>
          <w:color w:val="auto"/>
          <w:sz w:val="28"/>
          <w:szCs w:val="28"/>
        </w:rPr>
        <w:t>）及添加剂组成的混合物。以燃料油为例：白色或淡黄色液体，相对密度0.85；熔点</w:t>
      </w:r>
      <w:r>
        <w:rPr>
          <w:color w:val="auto"/>
          <w:sz w:val="28"/>
          <w:szCs w:val="28"/>
        </w:rPr>
        <w:t>--</w:t>
      </w:r>
      <w:r>
        <w:rPr>
          <w:rFonts w:hint="eastAsia"/>
          <w:color w:val="auto"/>
          <w:sz w:val="28"/>
          <w:szCs w:val="28"/>
        </w:rPr>
        <w:t>29.56℃，沸点180~370℃，闪点40℃，蒸气密度4，蒸气压4.0</w:t>
      </w:r>
      <w:r>
        <w:rPr>
          <w:color w:val="auto"/>
          <w:sz w:val="28"/>
          <w:szCs w:val="28"/>
        </w:rPr>
        <w:t>Kpa</w:t>
      </w:r>
      <w:r>
        <w:rPr>
          <w:rFonts w:hint="eastAsia"/>
          <w:color w:val="auto"/>
          <w:sz w:val="28"/>
          <w:szCs w:val="28"/>
        </w:rPr>
        <w:t>。</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灭火剂：泡沫、干粉、二氧化碳、砂土。</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着火性、流动性和凝点是柴油性能的重要指标。</w:t>
      </w:r>
    </w:p>
    <w:p>
      <w:pPr>
        <w:pStyle w:val="8"/>
        <w:spacing w:line="360" w:lineRule="auto"/>
        <w:ind w:firstLine="0" w:firstLineChars="0"/>
        <w:outlineLvl w:val="2"/>
        <w:rPr>
          <w:rFonts w:hint="eastAsia" w:ascii="宋体" w:hAnsi="宋体"/>
          <w:b/>
          <w:snapToGrid w:val="0"/>
          <w:color w:val="auto"/>
          <w:kern w:val="0"/>
          <w:sz w:val="28"/>
          <w:szCs w:val="28"/>
        </w:rPr>
      </w:pPr>
      <w:bookmarkStart w:id="63" w:name="_Toc21585"/>
      <w:bookmarkStart w:id="64" w:name="_Toc356380976"/>
      <w:bookmarkStart w:id="65" w:name="_Toc514342844"/>
      <w:bookmarkStart w:id="66" w:name="_Toc480804392"/>
      <w:bookmarkStart w:id="67" w:name="_Toc356401489"/>
      <w:bookmarkStart w:id="68" w:name="_Toc33235084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4.3 一氧化碳</w:t>
      </w:r>
      <w:bookmarkEnd w:id="63"/>
      <w:bookmarkEnd w:id="64"/>
      <w:bookmarkEnd w:id="65"/>
      <w:bookmarkEnd w:id="66"/>
      <w:bookmarkEnd w:id="67"/>
      <w:bookmarkEnd w:id="68"/>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英文名：Carbon  Monoxide               分子式：CO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性状：无色、无味气体；                 熔点：-199．1℃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沸点：-192℃                           相对密度：0．97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危险性类别：第2.易燃气体               危编号：21005</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un：1016(气体)                     爆炸极限：12</w:t>
      </w:r>
      <w:r>
        <w:rPr>
          <w:color w:val="auto"/>
          <w:sz w:val="28"/>
          <w:szCs w:val="28"/>
        </w:rPr>
        <w:t>.</w:t>
      </w:r>
      <w:r>
        <w:rPr>
          <w:rFonts w:hint="eastAsia"/>
          <w:color w:val="auto"/>
          <w:sz w:val="28"/>
          <w:szCs w:val="28"/>
        </w:rPr>
        <w:t>5~74％（V）</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健康危害：一氧化碳在血液中与血红蛋白结合而造成组织缺氧。</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color w:val="auto"/>
          <w:kern w:val="0"/>
          <w:sz w:val="28"/>
          <w:szCs w:val="28"/>
        </w:rPr>
      </w:pPr>
      <w:bookmarkStart w:id="69" w:name="_Toc4630"/>
      <w:bookmarkStart w:id="70" w:name="_Toc480804393"/>
      <w:bookmarkStart w:id="71" w:name="_Toc332350849"/>
      <w:bookmarkStart w:id="72" w:name="_Toc514342845"/>
      <w:bookmarkStart w:id="73" w:name="_Toc356380977"/>
      <w:bookmarkStart w:id="74" w:name="_Toc356401490"/>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4.4 二氧化碳</w:t>
      </w:r>
      <w:bookmarkEnd w:id="69"/>
      <w:bookmarkEnd w:id="70"/>
      <w:bookmarkEnd w:id="71"/>
      <w:bookmarkEnd w:id="72"/>
      <w:bookmarkEnd w:id="73"/>
      <w:bookmarkEnd w:id="74"/>
      <w:r>
        <w:rPr>
          <w:rFonts w:hint="eastAsia" w:ascii="宋体" w:hAnsi="宋体"/>
          <w:b/>
          <w:snapToGrid w:val="0"/>
          <w:color w:val="auto"/>
          <w:kern w:val="0"/>
          <w:sz w:val="28"/>
          <w:szCs w:val="28"/>
        </w:rPr>
        <w:t xml:space="preserve">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英文名：Carbon  Dioxide             分子式：C02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性状：无色、无味、不燃的气体        熔点：-56．6℃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沸点：-78．5℃(升华)           危险性类别：第2.2不燃气体</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危编号：22019                        un：1013（气体）</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color w:val="auto"/>
          <w:kern w:val="0"/>
          <w:sz w:val="28"/>
          <w:szCs w:val="28"/>
        </w:rPr>
      </w:pPr>
      <w:bookmarkStart w:id="75" w:name="_Toc23374"/>
      <w:bookmarkStart w:id="76" w:name="_Toc356380978"/>
      <w:bookmarkStart w:id="77" w:name="_Toc332350850"/>
      <w:bookmarkStart w:id="78" w:name="_Toc480804394"/>
      <w:bookmarkStart w:id="79" w:name="_Toc514342846"/>
      <w:bookmarkStart w:id="80" w:name="_Toc356401491"/>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4.5 二氧化硫（三氧化硫参考）</w:t>
      </w:r>
      <w:bookmarkEnd w:id="75"/>
      <w:bookmarkEnd w:id="76"/>
      <w:bookmarkEnd w:id="77"/>
      <w:bookmarkEnd w:id="78"/>
      <w:bookmarkEnd w:id="79"/>
      <w:bookmarkEnd w:id="80"/>
    </w:p>
    <w:p>
      <w:pPr>
        <w:adjustRightInd w:val="0"/>
        <w:snapToGrid w:val="0"/>
        <w:spacing w:line="360" w:lineRule="auto"/>
        <w:ind w:firstLine="560" w:firstLineChars="200"/>
        <w:rPr>
          <w:rFonts w:hint="eastAsia"/>
          <w:color w:val="auto"/>
          <w:sz w:val="28"/>
          <w:szCs w:val="28"/>
        </w:rPr>
      </w:pPr>
      <w:r>
        <w:rPr>
          <w:rFonts w:hint="eastAsia"/>
          <w:color w:val="auto"/>
          <w:sz w:val="28"/>
          <w:szCs w:val="28"/>
        </w:rPr>
        <w:t>英文名：（S</w:t>
      </w:r>
      <w:r>
        <w:rPr>
          <w:color w:val="auto"/>
          <w:sz w:val="28"/>
          <w:szCs w:val="28"/>
        </w:rPr>
        <w:t xml:space="preserve">ulfur  </w:t>
      </w:r>
      <w:r>
        <w:rPr>
          <w:rFonts w:hint="eastAsia"/>
          <w:color w:val="auto"/>
          <w:sz w:val="28"/>
          <w:szCs w:val="28"/>
        </w:rPr>
        <w:t>D</w:t>
      </w:r>
      <w:r>
        <w:rPr>
          <w:color w:val="auto"/>
          <w:sz w:val="28"/>
          <w:szCs w:val="28"/>
        </w:rPr>
        <w:t>ioxide</w:t>
      </w:r>
      <w:r>
        <w:rPr>
          <w:rFonts w:hint="eastAsia"/>
          <w:color w:val="auto"/>
          <w:sz w:val="28"/>
          <w:szCs w:val="28"/>
        </w:rPr>
        <w:t>）           分子式：</w:t>
      </w:r>
      <w:r>
        <w:rPr>
          <w:color w:val="auto"/>
          <w:sz w:val="28"/>
          <w:szCs w:val="28"/>
        </w:rPr>
        <w:t>SO2</w:t>
      </w:r>
      <w:r>
        <w:rPr>
          <w:rFonts w:hint="eastAsia"/>
          <w:color w:val="auto"/>
          <w:sz w:val="28"/>
          <w:szCs w:val="28"/>
        </w:rPr>
        <w:t xml:space="preserve">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熔点：</w:t>
      </w:r>
      <w:r>
        <w:rPr>
          <w:color w:val="auto"/>
          <w:sz w:val="28"/>
          <w:szCs w:val="28"/>
        </w:rPr>
        <w:t>-75.5</w:t>
      </w:r>
      <w:r>
        <w:rPr>
          <w:rFonts w:hint="eastAsia"/>
          <w:color w:val="auto"/>
          <w:sz w:val="28"/>
          <w:szCs w:val="28"/>
        </w:rPr>
        <w:t xml:space="preserve"> ℃                       沸点：</w:t>
      </w:r>
      <w:r>
        <w:rPr>
          <w:color w:val="auto"/>
          <w:sz w:val="28"/>
          <w:szCs w:val="28"/>
        </w:rPr>
        <w:t>-10</w:t>
      </w:r>
      <w:r>
        <w:rPr>
          <w:rFonts w:hint="eastAsia"/>
          <w:color w:val="auto"/>
          <w:sz w:val="28"/>
          <w:szCs w:val="28"/>
        </w:rPr>
        <w:t xml:space="preserve"> ℃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危险性类别：第2.3有毒气体           危编号： </w:t>
      </w:r>
      <w:r>
        <w:rPr>
          <w:color w:val="auto"/>
          <w:sz w:val="28"/>
          <w:szCs w:val="28"/>
        </w:rPr>
        <w:t>23013</w:t>
      </w:r>
    </w:p>
    <w:p>
      <w:pPr>
        <w:adjustRightInd w:val="0"/>
        <w:snapToGrid w:val="0"/>
        <w:spacing w:line="360" w:lineRule="auto"/>
        <w:ind w:firstLine="560" w:firstLineChars="200"/>
        <w:rPr>
          <w:rFonts w:hint="eastAsia"/>
          <w:color w:val="auto"/>
          <w:sz w:val="28"/>
          <w:szCs w:val="28"/>
        </w:rPr>
      </w:pPr>
      <w:r>
        <w:rPr>
          <w:color w:val="auto"/>
          <w:sz w:val="28"/>
          <w:szCs w:val="28"/>
        </w:rPr>
        <w:t>UN</w:t>
      </w:r>
      <w:r>
        <w:rPr>
          <w:rFonts w:hint="eastAsia"/>
          <w:color w:val="auto"/>
          <w:sz w:val="28"/>
          <w:szCs w:val="28"/>
        </w:rPr>
        <w:t>：1079                    相对密度：</w:t>
      </w:r>
      <w:r>
        <w:rPr>
          <w:color w:val="auto"/>
          <w:sz w:val="28"/>
          <w:szCs w:val="28"/>
        </w:rPr>
        <w:t>1.43</w:t>
      </w:r>
      <w:r>
        <w:rPr>
          <w:rFonts w:hint="eastAsia"/>
          <w:color w:val="auto"/>
          <w:sz w:val="28"/>
          <w:szCs w:val="28"/>
        </w:rPr>
        <w:t>（液化）；</w:t>
      </w:r>
      <w:r>
        <w:rPr>
          <w:color w:val="auto"/>
          <w:sz w:val="28"/>
          <w:szCs w:val="28"/>
        </w:rPr>
        <w:t>2.26</w:t>
      </w:r>
      <w:r>
        <w:rPr>
          <w:rFonts w:hint="eastAsia"/>
          <w:color w:val="auto"/>
          <w:sz w:val="28"/>
          <w:szCs w:val="28"/>
        </w:rPr>
        <w:t>（气）</w:t>
      </w:r>
    </w:p>
    <w:p>
      <w:pPr>
        <w:adjustRightInd w:val="0"/>
        <w:snapToGrid w:val="0"/>
        <w:spacing w:line="360" w:lineRule="auto"/>
        <w:ind w:firstLine="560" w:firstLineChars="200"/>
        <w:rPr>
          <w:color w:val="auto"/>
          <w:sz w:val="28"/>
          <w:szCs w:val="28"/>
        </w:rPr>
      </w:pPr>
      <w:r>
        <w:rPr>
          <w:rFonts w:hint="eastAsia"/>
          <w:color w:val="auto"/>
          <w:sz w:val="28"/>
          <w:szCs w:val="28"/>
        </w:rPr>
        <w:t>空气中允许极限：中国</w:t>
      </w:r>
      <w:r>
        <w:rPr>
          <w:color w:val="auto"/>
          <w:sz w:val="28"/>
          <w:szCs w:val="28"/>
        </w:rPr>
        <w:t>MAC</w:t>
      </w:r>
      <w:r>
        <w:rPr>
          <w:rFonts w:hint="eastAsia"/>
          <w:color w:val="auto"/>
          <w:sz w:val="28"/>
          <w:szCs w:val="28"/>
        </w:rPr>
        <w:t>：</w:t>
      </w:r>
      <w:r>
        <w:rPr>
          <w:color w:val="auto"/>
          <w:sz w:val="28"/>
          <w:szCs w:val="28"/>
        </w:rPr>
        <w:t>15mg/m3</w:t>
      </w:r>
    </w:p>
    <w:p>
      <w:pPr>
        <w:adjustRightInd w:val="0"/>
        <w:snapToGrid w:val="0"/>
        <w:spacing w:line="360" w:lineRule="auto"/>
        <w:ind w:firstLine="560" w:firstLineChars="200"/>
        <w:rPr>
          <w:color w:val="auto"/>
          <w:sz w:val="28"/>
          <w:szCs w:val="28"/>
        </w:rPr>
      </w:pPr>
      <w:r>
        <w:rPr>
          <w:rFonts w:hint="eastAsia"/>
          <w:color w:val="auto"/>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color w:val="auto"/>
          <w:sz w:val="28"/>
          <w:szCs w:val="28"/>
        </w:rPr>
      </w:pPr>
      <w:r>
        <w:rPr>
          <w:rFonts w:hint="eastAsia"/>
          <w:color w:val="auto"/>
          <w:sz w:val="28"/>
          <w:szCs w:val="28"/>
        </w:rPr>
        <w:t>急救措施：眼接触：立即清洗。皮肤接触：立即用大量水清洗。吸入：将患者移至新鲜空气处，施行人工呼吸。</w:t>
      </w:r>
    </w:p>
    <w:p>
      <w:pPr>
        <w:pStyle w:val="8"/>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color w:val="auto"/>
          <w:sz w:val="28"/>
          <w:szCs w:val="28"/>
          <w:lang w:eastAsia="zh-CN"/>
        </w:rPr>
      </w:pPr>
      <w:r>
        <w:rPr>
          <w:rFonts w:hint="eastAsia"/>
          <w:color w:val="auto"/>
          <w:sz w:val="28"/>
          <w:szCs w:val="28"/>
        </w:rPr>
        <w:t>防护措施：戴护目镜，穿防护服；选用适当呼吸器；提供应急眼药水；定期检查皮肤、眼睛及呼吸系统</w:t>
      </w:r>
      <w:r>
        <w:rPr>
          <w:rFonts w:hint="eastAsia"/>
          <w:color w:val="auto"/>
          <w:sz w:val="28"/>
          <w:szCs w:val="28"/>
          <w:lang w:eastAsia="zh-CN"/>
        </w:rPr>
        <w:t>。</w:t>
      </w:r>
      <w:bookmarkStart w:id="81" w:name="_Toc515659433"/>
      <w:bookmarkStart w:id="82" w:name="_Toc1144"/>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83" w:name="_Toc25534"/>
      <w:r>
        <w:rPr>
          <w:rFonts w:hint="eastAsia" w:ascii="宋体" w:hAnsi="宋体"/>
          <w:b/>
          <w:snapToGrid w:val="0"/>
          <w:color w:val="auto"/>
          <w:kern w:val="0"/>
          <w:sz w:val="28"/>
          <w:szCs w:val="28"/>
          <w:lang w:val="en-US" w:eastAsia="zh-CN"/>
        </w:rPr>
        <w:t>2.4.6 柴油安全数据表</w:t>
      </w:r>
      <w:bookmarkEnd w:id="81"/>
      <w:bookmarkEnd w:id="82"/>
      <w:bookmarkEnd w:id="83"/>
    </w:p>
    <w:p>
      <w:pPr>
        <w:jc w:val="center"/>
        <w:rPr>
          <w:rFonts w:ascii="黑体" w:hAnsi="黑体" w:eastAsia="黑体"/>
          <w:b/>
          <w:color w:val="auto"/>
          <w:sz w:val="24"/>
        </w:rPr>
      </w:pPr>
      <w:r>
        <w:rPr>
          <w:rFonts w:ascii="黑体" w:hAnsi="黑体" w:eastAsia="黑体"/>
          <w:b/>
          <w:color w:val="auto"/>
          <w:sz w:val="24"/>
        </w:rPr>
        <w:t>表3-</w:t>
      </w:r>
      <w:r>
        <w:rPr>
          <w:rFonts w:hint="eastAsia" w:ascii="黑体" w:hAnsi="黑体" w:eastAsia="黑体"/>
          <w:b/>
          <w:color w:val="auto"/>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标</w:t>
            </w:r>
          </w:p>
          <w:p>
            <w:pPr>
              <w:adjustRightInd w:val="0"/>
              <w:snapToGrid w:val="0"/>
              <w:jc w:val="left"/>
              <w:rPr>
                <w:rFonts w:ascii="宋体" w:hAnsi="宋体"/>
                <w:color w:val="auto"/>
                <w:szCs w:val="21"/>
              </w:rPr>
            </w:pPr>
            <w:r>
              <w:rPr>
                <w:rFonts w:ascii="宋体" w:hAnsi="宋体"/>
                <w:b/>
                <w:bCs/>
                <w:color w:val="auto"/>
                <w:szCs w:val="21"/>
              </w:rPr>
              <w:t>识</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中文名：</w:t>
            </w:r>
            <w:r>
              <w:rPr>
                <w:rFonts w:ascii="宋体" w:hAnsi="宋体"/>
                <w:color w:val="auto"/>
                <w:szCs w:val="21"/>
              </w:rPr>
              <w:t xml:space="preserve">柴油              </w:t>
            </w:r>
            <w:r>
              <w:rPr>
                <w:rFonts w:ascii="宋体" w:hAnsi="宋体"/>
                <w:b/>
                <w:bCs/>
                <w:color w:val="auto"/>
                <w:szCs w:val="21"/>
              </w:rPr>
              <w:t>英文名：</w:t>
            </w:r>
            <w:r>
              <w:rPr>
                <w:rFonts w:ascii="宋体" w:hAnsi="宋体"/>
                <w:color w:val="auto"/>
                <w:szCs w:val="21"/>
              </w:rPr>
              <w:t>Diesel oil</w:t>
            </w:r>
          </w:p>
          <w:p>
            <w:pPr>
              <w:adjustRightInd w:val="0"/>
              <w:snapToGrid w:val="0"/>
              <w:jc w:val="left"/>
              <w:rPr>
                <w:rFonts w:hint="eastAsia" w:ascii="宋体" w:hAnsi="宋体"/>
                <w:color w:val="auto"/>
                <w:szCs w:val="21"/>
              </w:rPr>
            </w:pPr>
            <w:r>
              <w:rPr>
                <w:rFonts w:ascii="宋体" w:hAnsi="宋体"/>
                <w:b/>
                <w:bCs/>
                <w:color w:val="auto"/>
                <w:szCs w:val="21"/>
              </w:rPr>
              <w:t>CAS号：</w:t>
            </w:r>
            <w:r>
              <w:rPr>
                <w:rFonts w:hint="eastAsia" w:ascii="宋体" w:hAnsi="宋体"/>
                <w:color w:val="auto"/>
                <w:szCs w:val="21"/>
              </w:rPr>
              <w:t>68334-30-5</w:t>
            </w:r>
            <w:r>
              <w:rPr>
                <w:rFonts w:ascii="宋体" w:hAnsi="宋体"/>
                <w:color w:val="auto"/>
                <w:szCs w:val="21"/>
              </w:rPr>
              <w:t xml:space="preserve">            </w:t>
            </w:r>
            <w:r>
              <w:rPr>
                <w:rFonts w:ascii="宋体" w:hAnsi="宋体"/>
                <w:b/>
                <w:bCs/>
                <w:color w:val="auto"/>
                <w:szCs w:val="21"/>
              </w:rPr>
              <w:t>UN号：</w:t>
            </w:r>
            <w:r>
              <w:rPr>
                <w:rFonts w:hint="eastAsia" w:ascii="宋体" w:hAnsi="宋体"/>
                <w:color w:val="auto"/>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理</w:t>
            </w:r>
          </w:p>
          <w:p>
            <w:pPr>
              <w:adjustRightInd w:val="0"/>
              <w:snapToGrid w:val="0"/>
              <w:jc w:val="left"/>
              <w:rPr>
                <w:rFonts w:ascii="宋体" w:hAnsi="宋体"/>
                <w:b/>
                <w:bCs/>
                <w:color w:val="auto"/>
                <w:szCs w:val="21"/>
              </w:rPr>
            </w:pPr>
            <w:r>
              <w:rPr>
                <w:rFonts w:ascii="宋体" w:hAnsi="宋体"/>
                <w:b/>
                <w:bCs/>
                <w:color w:val="auto"/>
                <w:szCs w:val="21"/>
              </w:rPr>
              <w:t>化</w:t>
            </w:r>
          </w:p>
          <w:p>
            <w:pPr>
              <w:adjustRightInd w:val="0"/>
              <w:snapToGrid w:val="0"/>
              <w:jc w:val="left"/>
              <w:rPr>
                <w:rFonts w:ascii="宋体" w:hAnsi="宋体"/>
                <w:b/>
                <w:bCs/>
                <w:color w:val="auto"/>
                <w:szCs w:val="21"/>
              </w:rPr>
            </w:pPr>
            <w:r>
              <w:rPr>
                <w:rFonts w:ascii="宋体" w:hAnsi="宋体"/>
                <w:b/>
                <w:bCs/>
                <w:color w:val="auto"/>
                <w:szCs w:val="21"/>
              </w:rPr>
              <w:t>性</w:t>
            </w:r>
          </w:p>
          <w:p>
            <w:pPr>
              <w:adjustRightInd w:val="0"/>
              <w:snapToGrid w:val="0"/>
              <w:jc w:val="left"/>
              <w:rPr>
                <w:rFonts w:ascii="宋体" w:hAnsi="宋体"/>
                <w:color w:val="auto"/>
                <w:szCs w:val="21"/>
              </w:rPr>
            </w:pPr>
            <w:r>
              <w:rPr>
                <w:rFonts w:ascii="宋体" w:hAnsi="宋体"/>
                <w:b/>
                <w:bCs/>
                <w:color w:val="auto"/>
                <w:szCs w:val="21"/>
              </w:rPr>
              <w:t>质</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外观与性状：</w:t>
            </w:r>
            <w:r>
              <w:rPr>
                <w:rFonts w:ascii="宋体" w:hAnsi="宋体"/>
                <w:color w:val="auto"/>
                <w:szCs w:val="21"/>
              </w:rPr>
              <w:t>稍有粘性的浅黄至棕色液体。</w:t>
            </w:r>
          </w:p>
          <w:p>
            <w:pPr>
              <w:adjustRightInd w:val="0"/>
              <w:snapToGrid w:val="0"/>
              <w:jc w:val="left"/>
              <w:rPr>
                <w:rFonts w:ascii="宋体" w:hAnsi="宋体"/>
                <w:color w:val="auto"/>
                <w:szCs w:val="21"/>
              </w:rPr>
            </w:pPr>
            <w:r>
              <w:rPr>
                <w:rFonts w:ascii="宋体" w:hAnsi="宋体"/>
                <w:b/>
                <w:bCs/>
                <w:color w:val="auto"/>
                <w:szCs w:val="21"/>
              </w:rPr>
              <w:t>熔点(℃)：</w:t>
            </w:r>
            <w:r>
              <w:rPr>
                <w:rFonts w:ascii="宋体" w:hAnsi="宋体"/>
                <w:color w:val="auto"/>
                <w:szCs w:val="21"/>
              </w:rPr>
              <w:t xml:space="preserve">-35～20          </w:t>
            </w:r>
            <w:r>
              <w:rPr>
                <w:rFonts w:ascii="宋体" w:hAnsi="宋体"/>
                <w:b/>
                <w:bCs/>
                <w:color w:val="auto"/>
                <w:szCs w:val="21"/>
              </w:rPr>
              <w:t>相对密度（水=1.0）：</w:t>
            </w:r>
            <w:r>
              <w:rPr>
                <w:rFonts w:ascii="宋体" w:hAnsi="宋体"/>
                <w:color w:val="auto"/>
                <w:szCs w:val="21"/>
              </w:rPr>
              <w:t>0.87～0.9</w:t>
            </w:r>
          </w:p>
          <w:p>
            <w:pPr>
              <w:adjustRightInd w:val="0"/>
              <w:snapToGrid w:val="0"/>
              <w:jc w:val="left"/>
              <w:rPr>
                <w:rFonts w:ascii="宋体" w:hAnsi="宋体"/>
                <w:color w:val="auto"/>
                <w:szCs w:val="21"/>
              </w:rPr>
            </w:pPr>
            <w:r>
              <w:rPr>
                <w:rFonts w:ascii="宋体" w:hAnsi="宋体"/>
                <w:b/>
                <w:bCs/>
                <w:color w:val="auto"/>
                <w:szCs w:val="21"/>
              </w:rPr>
              <w:t>沸程(℃)：</w:t>
            </w:r>
            <w:r>
              <w:rPr>
                <w:rFonts w:ascii="宋体" w:hAnsi="宋体"/>
                <w:color w:val="auto"/>
                <w:szCs w:val="21"/>
              </w:rPr>
              <w:t xml:space="preserve">282～338         </w:t>
            </w:r>
            <w:r>
              <w:rPr>
                <w:rFonts w:ascii="宋体" w:hAnsi="宋体"/>
                <w:b/>
                <w:bCs/>
                <w:color w:val="auto"/>
                <w:szCs w:val="21"/>
              </w:rPr>
              <w:t>相对密度(空气=1):</w:t>
            </w:r>
            <w:r>
              <w:rPr>
                <w:rFonts w:ascii="宋体" w:hAnsi="宋体"/>
                <w:color w:val="auto"/>
                <w:szCs w:val="21"/>
              </w:rPr>
              <w:t xml:space="preserve"> 无资料</w:t>
            </w:r>
          </w:p>
          <w:p>
            <w:pPr>
              <w:adjustRightInd w:val="0"/>
              <w:snapToGrid w:val="0"/>
              <w:jc w:val="left"/>
              <w:rPr>
                <w:rFonts w:ascii="宋体" w:hAnsi="宋体"/>
                <w:color w:val="auto"/>
                <w:szCs w:val="21"/>
              </w:rPr>
            </w:pPr>
            <w:r>
              <w:rPr>
                <w:rFonts w:ascii="宋体" w:hAnsi="宋体"/>
                <w:b/>
                <w:bCs/>
                <w:color w:val="auto"/>
                <w:szCs w:val="21"/>
              </w:rPr>
              <w:t xml:space="preserve">闪点(℃): </w:t>
            </w:r>
            <w:r>
              <w:rPr>
                <w:rFonts w:ascii="宋体" w:hAnsi="宋体"/>
                <w:bCs/>
                <w:color w:val="auto"/>
                <w:szCs w:val="21"/>
              </w:rPr>
              <w:t>&gt;55</w:t>
            </w:r>
            <w:r>
              <w:rPr>
                <w:rFonts w:ascii="宋体" w:hAnsi="宋体"/>
                <w:color w:val="auto"/>
                <w:szCs w:val="21"/>
              </w:rPr>
              <w:t xml:space="preserve">              </w:t>
            </w:r>
            <w:r>
              <w:rPr>
                <w:rFonts w:ascii="宋体" w:hAnsi="宋体"/>
                <w:b/>
                <w:bCs/>
                <w:color w:val="auto"/>
                <w:szCs w:val="21"/>
              </w:rPr>
              <w:t>引燃温度(℃)：</w:t>
            </w:r>
            <w:r>
              <w:rPr>
                <w:rFonts w:ascii="宋体" w:hAnsi="宋体"/>
                <w:color w:val="auto"/>
                <w:szCs w:val="21"/>
              </w:rPr>
              <w:t>257</w:t>
            </w:r>
          </w:p>
          <w:p>
            <w:pPr>
              <w:adjustRightInd w:val="0"/>
              <w:snapToGrid w:val="0"/>
              <w:jc w:val="left"/>
              <w:rPr>
                <w:rFonts w:ascii="宋体" w:hAnsi="宋体"/>
                <w:color w:val="auto"/>
                <w:szCs w:val="21"/>
              </w:rPr>
            </w:pPr>
            <w:r>
              <w:rPr>
                <w:rFonts w:ascii="宋体" w:hAnsi="宋体"/>
                <w:b/>
                <w:bCs/>
                <w:color w:val="auto"/>
                <w:szCs w:val="21"/>
              </w:rPr>
              <w:t>爆炸下限[%(V/V)]:</w:t>
            </w:r>
            <w:r>
              <w:rPr>
                <w:rFonts w:ascii="宋体" w:hAnsi="宋体"/>
                <w:color w:val="auto"/>
                <w:szCs w:val="21"/>
              </w:rPr>
              <w:t xml:space="preserve"> </w:t>
            </w:r>
            <w:r>
              <w:rPr>
                <w:rFonts w:hint="eastAsia" w:ascii="宋体" w:hAnsi="宋体"/>
                <w:color w:val="auto"/>
                <w:szCs w:val="21"/>
              </w:rPr>
              <w:t>0.5</w:t>
            </w:r>
            <w:r>
              <w:rPr>
                <w:rFonts w:ascii="宋体" w:hAnsi="宋体"/>
                <w:color w:val="auto"/>
                <w:szCs w:val="21"/>
              </w:rPr>
              <w:t xml:space="preserve">   </w:t>
            </w:r>
            <w:r>
              <w:rPr>
                <w:rFonts w:ascii="宋体" w:hAnsi="宋体"/>
                <w:b/>
                <w:bCs/>
                <w:color w:val="auto"/>
                <w:szCs w:val="21"/>
              </w:rPr>
              <w:t>最小点火能(mJ):</w:t>
            </w:r>
            <w:r>
              <w:rPr>
                <w:rFonts w:ascii="宋体" w:hAnsi="宋体"/>
                <w:color w:val="auto"/>
                <w:szCs w:val="21"/>
              </w:rPr>
              <w:t>无资料</w:t>
            </w:r>
          </w:p>
          <w:p>
            <w:pPr>
              <w:adjustRightInd w:val="0"/>
              <w:snapToGrid w:val="0"/>
              <w:jc w:val="left"/>
              <w:rPr>
                <w:rFonts w:ascii="宋体" w:hAnsi="宋体"/>
                <w:color w:val="auto"/>
                <w:szCs w:val="21"/>
              </w:rPr>
            </w:pPr>
            <w:r>
              <w:rPr>
                <w:rFonts w:ascii="宋体" w:hAnsi="宋体"/>
                <w:b/>
                <w:bCs/>
                <w:color w:val="auto"/>
                <w:szCs w:val="21"/>
              </w:rPr>
              <w:t>爆炸上限[%(V/V)]:</w:t>
            </w:r>
            <w:r>
              <w:rPr>
                <w:rFonts w:ascii="宋体" w:hAnsi="宋体"/>
                <w:color w:val="auto"/>
                <w:szCs w:val="21"/>
              </w:rPr>
              <w:t xml:space="preserve"> </w:t>
            </w:r>
            <w:r>
              <w:rPr>
                <w:rFonts w:hint="eastAsia" w:ascii="宋体" w:hAnsi="宋体"/>
                <w:color w:val="auto"/>
                <w:szCs w:val="21"/>
              </w:rPr>
              <w:t>4.5</w:t>
            </w:r>
            <w:r>
              <w:rPr>
                <w:rFonts w:ascii="宋体" w:hAnsi="宋体"/>
                <w:color w:val="auto"/>
                <w:szCs w:val="21"/>
              </w:rPr>
              <w:t xml:space="preserve">   </w:t>
            </w:r>
            <w:r>
              <w:rPr>
                <w:rFonts w:ascii="宋体" w:hAnsi="宋体"/>
                <w:b/>
                <w:bCs/>
                <w:color w:val="auto"/>
                <w:szCs w:val="21"/>
              </w:rPr>
              <w:t>最大爆炸压力(MPa):</w:t>
            </w:r>
            <w:r>
              <w:rPr>
                <w:rFonts w:ascii="宋体" w:hAnsi="宋体"/>
                <w:color w:val="auto"/>
                <w:szCs w:val="21"/>
              </w:rPr>
              <w:t xml:space="preserve"> 无资料</w:t>
            </w:r>
          </w:p>
          <w:p>
            <w:pPr>
              <w:adjustRightInd w:val="0"/>
              <w:snapToGrid w:val="0"/>
              <w:jc w:val="left"/>
              <w:rPr>
                <w:rFonts w:ascii="宋体" w:hAnsi="宋体"/>
                <w:color w:val="auto"/>
                <w:szCs w:val="21"/>
              </w:rPr>
            </w:pPr>
            <w:r>
              <w:rPr>
                <w:rFonts w:ascii="宋体" w:hAnsi="宋体"/>
                <w:b/>
                <w:bCs/>
                <w:color w:val="auto"/>
                <w:szCs w:val="21"/>
              </w:rPr>
              <w:t>溶 解 性：</w:t>
            </w:r>
            <w:r>
              <w:rPr>
                <w:rFonts w:ascii="宋体" w:hAnsi="宋体"/>
                <w:color w:val="auto"/>
                <w:szCs w:val="21"/>
              </w:rPr>
              <w:t>不溶于水,易溶于苯、二硫化碳、醇、脂肪。</w:t>
            </w:r>
          </w:p>
          <w:p>
            <w:pPr>
              <w:adjustRightInd w:val="0"/>
              <w:snapToGrid w:val="0"/>
              <w:jc w:val="left"/>
              <w:rPr>
                <w:rFonts w:ascii="宋体" w:hAnsi="宋体"/>
                <w:color w:val="auto"/>
                <w:szCs w:val="21"/>
              </w:rPr>
            </w:pPr>
            <w:r>
              <w:rPr>
                <w:rFonts w:ascii="宋体" w:hAnsi="宋体"/>
                <w:b/>
                <w:bCs/>
                <w:color w:val="auto"/>
                <w:szCs w:val="21"/>
              </w:rPr>
              <w:t>主要用途：</w:t>
            </w:r>
            <w:r>
              <w:rPr>
                <w:rFonts w:ascii="宋体" w:hAnsi="宋体"/>
                <w:color w:val="auto"/>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燃</w:t>
            </w:r>
          </w:p>
          <w:p>
            <w:pPr>
              <w:adjustRightInd w:val="0"/>
              <w:snapToGrid w:val="0"/>
              <w:jc w:val="left"/>
              <w:rPr>
                <w:rFonts w:ascii="宋体" w:hAnsi="宋体"/>
                <w:color w:val="auto"/>
                <w:szCs w:val="21"/>
              </w:rPr>
            </w:pPr>
            <w:r>
              <w:rPr>
                <w:rFonts w:ascii="宋体" w:hAnsi="宋体"/>
                <w:b/>
                <w:bCs/>
                <w:color w:val="auto"/>
                <w:szCs w:val="21"/>
              </w:rPr>
              <w:t>烧</w:t>
            </w:r>
          </w:p>
          <w:p>
            <w:pPr>
              <w:adjustRightInd w:val="0"/>
              <w:snapToGrid w:val="0"/>
              <w:jc w:val="left"/>
              <w:rPr>
                <w:rFonts w:ascii="宋体" w:hAnsi="宋体"/>
                <w:b/>
                <w:bCs/>
                <w:color w:val="auto"/>
                <w:szCs w:val="21"/>
              </w:rPr>
            </w:pPr>
            <w:r>
              <w:rPr>
                <w:rFonts w:ascii="宋体" w:hAnsi="宋体"/>
                <w:b/>
                <w:bCs/>
                <w:color w:val="auto"/>
                <w:szCs w:val="21"/>
              </w:rPr>
              <w:t>爆</w:t>
            </w:r>
          </w:p>
          <w:p>
            <w:pPr>
              <w:adjustRightInd w:val="0"/>
              <w:snapToGrid w:val="0"/>
              <w:jc w:val="left"/>
              <w:rPr>
                <w:rFonts w:ascii="宋体" w:hAnsi="宋体"/>
                <w:b/>
                <w:bCs/>
                <w:color w:val="auto"/>
                <w:szCs w:val="21"/>
              </w:rPr>
            </w:pPr>
            <w:r>
              <w:rPr>
                <w:rFonts w:ascii="宋体" w:hAnsi="宋体"/>
                <w:b/>
                <w:bCs/>
                <w:color w:val="auto"/>
                <w:szCs w:val="21"/>
              </w:rPr>
              <w:t>炸</w:t>
            </w:r>
          </w:p>
          <w:p>
            <w:pPr>
              <w:adjustRightInd w:val="0"/>
              <w:snapToGrid w:val="0"/>
              <w:jc w:val="left"/>
              <w:rPr>
                <w:rFonts w:ascii="宋体" w:hAnsi="宋体"/>
                <w:b/>
                <w:bCs/>
                <w:color w:val="auto"/>
                <w:szCs w:val="21"/>
              </w:rPr>
            </w:pPr>
            <w:r>
              <w:rPr>
                <w:rFonts w:ascii="宋体" w:hAnsi="宋体"/>
                <w:b/>
                <w:bCs/>
                <w:color w:val="auto"/>
                <w:szCs w:val="21"/>
              </w:rPr>
              <w:t>危</w:t>
            </w:r>
          </w:p>
          <w:p>
            <w:pPr>
              <w:adjustRightInd w:val="0"/>
              <w:snapToGrid w:val="0"/>
              <w:jc w:val="left"/>
              <w:rPr>
                <w:rFonts w:ascii="宋体" w:hAnsi="宋体"/>
                <w:b/>
                <w:bCs/>
                <w:color w:val="auto"/>
                <w:szCs w:val="21"/>
              </w:rPr>
            </w:pPr>
            <w:r>
              <w:rPr>
                <w:rFonts w:ascii="宋体" w:hAnsi="宋体"/>
                <w:b/>
                <w:bCs/>
                <w:color w:val="auto"/>
                <w:szCs w:val="21"/>
              </w:rPr>
              <w:t>险</w:t>
            </w:r>
          </w:p>
          <w:p>
            <w:pPr>
              <w:adjustRightInd w:val="0"/>
              <w:snapToGrid w:val="0"/>
              <w:jc w:val="left"/>
              <w:rPr>
                <w:rFonts w:ascii="宋体" w:hAnsi="宋体"/>
                <w:color w:val="auto"/>
                <w:szCs w:val="21"/>
              </w:rPr>
            </w:pPr>
            <w:r>
              <w:rPr>
                <w:rFonts w:ascii="宋体" w:hAnsi="宋体"/>
                <w:b/>
                <w:bCs/>
                <w:color w:val="auto"/>
                <w:szCs w:val="21"/>
              </w:rPr>
              <w:t>性</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燃 烧 性：</w:t>
            </w:r>
            <w:r>
              <w:rPr>
                <w:rFonts w:ascii="宋体" w:hAnsi="宋体"/>
                <w:color w:val="auto"/>
                <w:szCs w:val="21"/>
              </w:rPr>
              <w:t>易燃。</w:t>
            </w:r>
          </w:p>
          <w:p>
            <w:pPr>
              <w:pStyle w:val="10"/>
              <w:ind w:left="420"/>
              <w:jc w:val="left"/>
              <w:rPr>
                <w:rFonts w:ascii="宋体" w:hAnsi="宋体"/>
                <w:color w:val="auto"/>
                <w:szCs w:val="21"/>
              </w:rPr>
            </w:pPr>
            <w:r>
              <w:rPr>
                <w:rFonts w:ascii="宋体" w:hAnsi="宋体"/>
                <w:b/>
                <w:bCs/>
                <w:color w:val="auto"/>
                <w:szCs w:val="21"/>
              </w:rPr>
              <w:t>危险特性：</w:t>
            </w:r>
            <w:r>
              <w:rPr>
                <w:rFonts w:ascii="宋体" w:hAnsi="宋体"/>
                <w:color w:val="auto"/>
                <w:szCs w:val="21"/>
              </w:rPr>
              <w:t>遇明火、高热或与氧化剂接触,有引起燃烧爆炸的危险。若遇高热，容器内压力增大，有开裂和爆炸的危险。</w:t>
            </w:r>
          </w:p>
          <w:p>
            <w:pPr>
              <w:pStyle w:val="10"/>
              <w:ind w:left="420"/>
              <w:jc w:val="left"/>
              <w:rPr>
                <w:rFonts w:ascii="宋体" w:hAnsi="宋体"/>
                <w:color w:val="auto"/>
                <w:szCs w:val="21"/>
              </w:rPr>
            </w:pPr>
            <w:r>
              <w:rPr>
                <w:rFonts w:ascii="宋体" w:hAnsi="宋体"/>
                <w:b/>
                <w:bCs/>
                <w:color w:val="auto"/>
                <w:szCs w:val="21"/>
              </w:rPr>
              <w:t>有害燃烧产物：</w:t>
            </w:r>
            <w:r>
              <w:rPr>
                <w:rFonts w:ascii="宋体" w:hAnsi="宋体"/>
                <w:color w:val="auto"/>
                <w:szCs w:val="21"/>
              </w:rPr>
              <w:t>一氧化碳、二氧化碳。</w:t>
            </w:r>
          </w:p>
          <w:p>
            <w:pPr>
              <w:adjustRightInd w:val="0"/>
              <w:snapToGrid w:val="0"/>
              <w:jc w:val="left"/>
              <w:rPr>
                <w:rFonts w:ascii="宋体" w:hAnsi="宋体"/>
                <w:color w:val="auto"/>
                <w:szCs w:val="21"/>
              </w:rPr>
            </w:pPr>
            <w:r>
              <w:rPr>
                <w:rFonts w:ascii="宋体" w:hAnsi="宋体"/>
                <w:b/>
                <w:bCs/>
                <w:color w:val="auto"/>
                <w:szCs w:val="21"/>
              </w:rPr>
              <w:t>稳 定 性：</w:t>
            </w:r>
            <w:r>
              <w:rPr>
                <w:rFonts w:ascii="宋体" w:hAnsi="宋体"/>
                <w:color w:val="auto"/>
                <w:szCs w:val="21"/>
              </w:rPr>
              <w:t xml:space="preserve">稳定。           </w:t>
            </w:r>
            <w:r>
              <w:rPr>
                <w:rFonts w:ascii="宋体" w:hAnsi="宋体"/>
                <w:b/>
                <w:bCs/>
                <w:color w:val="auto"/>
                <w:szCs w:val="21"/>
              </w:rPr>
              <w:t>聚合危害：</w:t>
            </w:r>
            <w:r>
              <w:rPr>
                <w:rFonts w:ascii="宋体" w:hAnsi="宋体"/>
                <w:color w:val="auto"/>
                <w:szCs w:val="21"/>
              </w:rPr>
              <w:t>不聚合。</w:t>
            </w:r>
          </w:p>
          <w:p>
            <w:pPr>
              <w:adjustRightInd w:val="0"/>
              <w:snapToGrid w:val="0"/>
              <w:jc w:val="left"/>
              <w:rPr>
                <w:rFonts w:ascii="宋体" w:hAnsi="宋体"/>
                <w:color w:val="auto"/>
                <w:szCs w:val="21"/>
              </w:rPr>
            </w:pPr>
            <w:r>
              <w:rPr>
                <w:rFonts w:ascii="宋体" w:hAnsi="宋体"/>
                <w:b/>
                <w:bCs/>
                <w:color w:val="auto"/>
                <w:szCs w:val="21"/>
              </w:rPr>
              <w:t>禁 配 物：</w:t>
            </w:r>
            <w:r>
              <w:rPr>
                <w:rFonts w:ascii="宋体" w:hAnsi="宋体"/>
                <w:color w:val="auto"/>
                <w:szCs w:val="21"/>
              </w:rPr>
              <w:t>强氧化剂、卤素。</w:t>
            </w:r>
          </w:p>
          <w:p>
            <w:pPr>
              <w:adjustRightInd w:val="0"/>
              <w:snapToGrid w:val="0"/>
              <w:jc w:val="left"/>
              <w:rPr>
                <w:rFonts w:ascii="宋体" w:hAnsi="宋体"/>
                <w:color w:val="auto"/>
                <w:szCs w:val="21"/>
              </w:rPr>
            </w:pPr>
            <w:r>
              <w:rPr>
                <w:rFonts w:ascii="宋体" w:hAnsi="宋体"/>
                <w:b/>
                <w:bCs/>
                <w:color w:val="auto"/>
                <w:szCs w:val="21"/>
              </w:rPr>
              <w:t>灭火方法：</w:t>
            </w:r>
            <w:r>
              <w:rPr>
                <w:rFonts w:ascii="宋体" w:hAnsi="宋体"/>
                <w:color w:val="auto"/>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color w:val="auto"/>
                <w:szCs w:val="21"/>
              </w:rPr>
            </w:pPr>
            <w:r>
              <w:rPr>
                <w:rFonts w:ascii="宋体" w:hAnsi="宋体"/>
                <w:b/>
                <w:bCs/>
                <w:color w:val="auto"/>
                <w:szCs w:val="21"/>
              </w:rPr>
              <w:t>灭 火 剂：</w:t>
            </w:r>
            <w:r>
              <w:rPr>
                <w:rFonts w:ascii="宋体" w:hAnsi="宋体"/>
                <w:color w:val="auto"/>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color w:val="auto"/>
                <w:szCs w:val="21"/>
              </w:rPr>
            </w:pPr>
            <w:r>
              <w:rPr>
                <w:rFonts w:ascii="宋体" w:hAnsi="宋体"/>
                <w:b/>
                <w:bCs/>
                <w:color w:val="auto"/>
                <w:szCs w:val="21"/>
              </w:rPr>
              <w:t>包</w:t>
            </w:r>
          </w:p>
          <w:p>
            <w:pPr>
              <w:adjustRightInd w:val="0"/>
              <w:snapToGrid w:val="0"/>
              <w:rPr>
                <w:rFonts w:ascii="宋体" w:hAnsi="宋体"/>
                <w:b/>
                <w:bCs/>
                <w:color w:val="auto"/>
                <w:szCs w:val="21"/>
              </w:rPr>
            </w:pPr>
            <w:r>
              <w:rPr>
                <w:rFonts w:ascii="宋体" w:hAnsi="宋体"/>
                <w:b/>
                <w:bCs/>
                <w:color w:val="auto"/>
                <w:szCs w:val="21"/>
              </w:rPr>
              <w:t>装</w:t>
            </w:r>
          </w:p>
          <w:p>
            <w:pPr>
              <w:adjustRightInd w:val="0"/>
              <w:snapToGrid w:val="0"/>
              <w:rPr>
                <w:rFonts w:ascii="宋体" w:hAnsi="宋体"/>
                <w:b/>
                <w:bCs/>
                <w:color w:val="auto"/>
                <w:szCs w:val="21"/>
              </w:rPr>
            </w:pPr>
            <w:r>
              <w:rPr>
                <w:rFonts w:ascii="宋体" w:hAnsi="宋体"/>
                <w:b/>
                <w:bCs/>
                <w:color w:val="auto"/>
                <w:szCs w:val="21"/>
              </w:rPr>
              <w:t>与</w:t>
            </w:r>
          </w:p>
          <w:p>
            <w:pPr>
              <w:adjustRightInd w:val="0"/>
              <w:snapToGrid w:val="0"/>
              <w:rPr>
                <w:rFonts w:ascii="宋体" w:hAnsi="宋体"/>
                <w:b/>
                <w:bCs/>
                <w:color w:val="auto"/>
                <w:szCs w:val="21"/>
              </w:rPr>
            </w:pPr>
            <w:r>
              <w:rPr>
                <w:rFonts w:ascii="宋体" w:hAnsi="宋体"/>
                <w:b/>
                <w:bCs/>
                <w:color w:val="auto"/>
                <w:szCs w:val="21"/>
              </w:rPr>
              <w:t>储</w:t>
            </w:r>
          </w:p>
          <w:p>
            <w:pPr>
              <w:adjustRightInd w:val="0"/>
              <w:snapToGrid w:val="0"/>
              <w:jc w:val="left"/>
              <w:rPr>
                <w:rFonts w:ascii="宋体" w:hAnsi="宋体"/>
                <w:b/>
                <w:bCs/>
                <w:color w:val="auto"/>
                <w:szCs w:val="21"/>
              </w:rPr>
            </w:pPr>
            <w:r>
              <w:rPr>
                <w:rFonts w:ascii="宋体" w:hAnsi="宋体"/>
                <w:b/>
                <w:bCs/>
                <w:color w:val="auto"/>
                <w:szCs w:val="21"/>
              </w:rPr>
              <w:t>运</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安全标志：</w:t>
            </w:r>
            <w:r>
              <w:rPr>
                <w:rFonts w:ascii="宋体" w:hAnsi="宋体"/>
                <w:color w:val="auto"/>
                <w:szCs w:val="21"/>
              </w:rPr>
              <w:t xml:space="preserve">易燃液体        </w:t>
            </w:r>
            <w:r>
              <w:rPr>
                <w:rFonts w:ascii="宋体" w:hAnsi="宋体"/>
                <w:b/>
                <w:bCs/>
                <w:color w:val="auto"/>
                <w:szCs w:val="21"/>
              </w:rPr>
              <w:t>包装类别：Ⅲ</w:t>
            </w:r>
            <w:r>
              <w:rPr>
                <w:rFonts w:ascii="宋体" w:hAnsi="宋体"/>
                <w:color w:val="auto"/>
                <w:szCs w:val="21"/>
              </w:rPr>
              <w:t>类包装</w:t>
            </w:r>
          </w:p>
          <w:p>
            <w:pPr>
              <w:adjustRightInd w:val="0"/>
              <w:snapToGrid w:val="0"/>
              <w:rPr>
                <w:rFonts w:ascii="宋体" w:hAnsi="宋体"/>
                <w:color w:val="auto"/>
                <w:szCs w:val="21"/>
              </w:rPr>
            </w:pPr>
            <w:r>
              <w:rPr>
                <w:rFonts w:ascii="宋体" w:hAnsi="宋体"/>
                <w:b/>
                <w:bCs/>
                <w:color w:val="auto"/>
                <w:szCs w:val="21"/>
              </w:rPr>
              <w:t>储存注意事项：</w:t>
            </w:r>
            <w:r>
              <w:rPr>
                <w:rFonts w:ascii="宋体" w:hAnsi="宋体"/>
                <w:color w:val="auto"/>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color w:val="auto"/>
                <w:szCs w:val="21"/>
              </w:rPr>
            </w:pPr>
            <w:r>
              <w:rPr>
                <w:rFonts w:ascii="宋体" w:hAnsi="宋体"/>
                <w:b/>
                <w:bCs/>
                <w:color w:val="auto"/>
                <w:szCs w:val="21"/>
              </w:rPr>
              <w:t>运输注意事项：</w:t>
            </w:r>
            <w:r>
              <w:rPr>
                <w:rFonts w:ascii="宋体" w:hAnsi="宋体"/>
                <w:color w:val="auto"/>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毒</w:t>
            </w:r>
          </w:p>
          <w:p>
            <w:pPr>
              <w:adjustRightInd w:val="0"/>
              <w:snapToGrid w:val="0"/>
              <w:jc w:val="center"/>
              <w:rPr>
                <w:rFonts w:ascii="宋体" w:hAnsi="宋体"/>
                <w:b/>
                <w:bCs/>
                <w:color w:val="auto"/>
                <w:szCs w:val="21"/>
              </w:rPr>
            </w:pPr>
            <w:r>
              <w:rPr>
                <w:rFonts w:ascii="宋体" w:hAnsi="宋体"/>
                <w:b/>
                <w:bCs/>
                <w:color w:val="auto"/>
                <w:szCs w:val="21"/>
              </w:rPr>
              <w:t>性</w:t>
            </w:r>
          </w:p>
          <w:p>
            <w:pPr>
              <w:adjustRightInd w:val="0"/>
              <w:snapToGrid w:val="0"/>
              <w:jc w:val="center"/>
              <w:rPr>
                <w:rFonts w:ascii="宋体" w:hAnsi="宋体"/>
                <w:b/>
                <w:bCs/>
                <w:color w:val="auto"/>
                <w:szCs w:val="21"/>
              </w:rPr>
            </w:pPr>
            <w:r>
              <w:rPr>
                <w:rFonts w:ascii="宋体" w:hAnsi="宋体"/>
                <w:b/>
                <w:bCs/>
                <w:color w:val="auto"/>
                <w:szCs w:val="21"/>
              </w:rPr>
              <w:t>及</w:t>
            </w:r>
          </w:p>
          <w:p>
            <w:pPr>
              <w:adjustRightInd w:val="0"/>
              <w:snapToGrid w:val="0"/>
              <w:jc w:val="center"/>
              <w:rPr>
                <w:rFonts w:ascii="宋体" w:hAnsi="宋体"/>
                <w:b/>
                <w:bCs/>
                <w:color w:val="auto"/>
                <w:szCs w:val="21"/>
              </w:rPr>
            </w:pPr>
            <w:r>
              <w:rPr>
                <w:rFonts w:ascii="宋体" w:hAnsi="宋体"/>
                <w:b/>
                <w:bCs/>
                <w:color w:val="auto"/>
                <w:szCs w:val="21"/>
              </w:rPr>
              <w:t>健</w:t>
            </w:r>
          </w:p>
          <w:p>
            <w:pPr>
              <w:adjustRightInd w:val="0"/>
              <w:snapToGrid w:val="0"/>
              <w:jc w:val="center"/>
              <w:rPr>
                <w:rFonts w:ascii="宋体" w:hAnsi="宋体"/>
                <w:b/>
                <w:bCs/>
                <w:color w:val="auto"/>
                <w:szCs w:val="21"/>
              </w:rPr>
            </w:pPr>
            <w:r>
              <w:rPr>
                <w:rFonts w:ascii="宋体" w:hAnsi="宋体"/>
                <w:b/>
                <w:bCs/>
                <w:color w:val="auto"/>
                <w:szCs w:val="21"/>
              </w:rPr>
              <w:t>康</w:t>
            </w:r>
          </w:p>
          <w:p>
            <w:pPr>
              <w:adjustRightInd w:val="0"/>
              <w:snapToGrid w:val="0"/>
              <w:jc w:val="center"/>
              <w:rPr>
                <w:rFonts w:ascii="宋体" w:hAnsi="宋体"/>
                <w:b/>
                <w:bCs/>
                <w:color w:val="auto"/>
                <w:szCs w:val="21"/>
              </w:rPr>
            </w:pPr>
            <w:r>
              <w:rPr>
                <w:rFonts w:ascii="宋体" w:hAnsi="宋体"/>
                <w:b/>
                <w:bCs/>
                <w:color w:val="auto"/>
                <w:szCs w:val="21"/>
              </w:rPr>
              <w:t>危</w:t>
            </w:r>
          </w:p>
          <w:p>
            <w:pPr>
              <w:adjustRightInd w:val="0"/>
              <w:snapToGrid w:val="0"/>
              <w:jc w:val="center"/>
              <w:rPr>
                <w:rFonts w:ascii="宋体" w:hAnsi="宋体"/>
                <w:b/>
                <w:bCs/>
                <w:color w:val="auto"/>
                <w:szCs w:val="21"/>
              </w:rPr>
            </w:pPr>
            <w:r>
              <w:rPr>
                <w:rFonts w:ascii="宋体" w:hAnsi="宋体"/>
                <w:b/>
                <w:bCs/>
                <w:color w:val="auto"/>
                <w:szCs w:val="21"/>
              </w:rPr>
              <w:t>害</w:t>
            </w:r>
          </w:p>
          <w:p>
            <w:pPr>
              <w:adjustRightInd w:val="0"/>
              <w:snapToGrid w:val="0"/>
              <w:jc w:val="center"/>
              <w:rPr>
                <w:rFonts w:ascii="宋体" w:hAnsi="宋体"/>
                <w:color w:val="auto"/>
                <w:szCs w:val="21"/>
              </w:rPr>
            </w:pPr>
            <w:r>
              <w:rPr>
                <w:rFonts w:ascii="宋体" w:hAnsi="宋体"/>
                <w:b/>
                <w:bCs/>
                <w:color w:val="auto"/>
                <w:szCs w:val="21"/>
              </w:rPr>
              <w:t>性</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接触限值：</w:t>
            </w:r>
            <w:r>
              <w:rPr>
                <w:rFonts w:ascii="宋体" w:hAnsi="宋体"/>
                <w:color w:val="auto"/>
                <w:szCs w:val="21"/>
              </w:rPr>
              <w:t>中国MAC（mg/m</w:t>
            </w:r>
            <w:r>
              <w:rPr>
                <w:rFonts w:ascii="宋体" w:hAnsi="宋体"/>
                <w:color w:val="auto"/>
                <w:szCs w:val="21"/>
                <w:vertAlign w:val="superscript"/>
              </w:rPr>
              <w:t>3</w:t>
            </w:r>
            <w:r>
              <w:rPr>
                <w:rFonts w:ascii="宋体" w:hAnsi="宋体"/>
                <w:color w:val="auto"/>
                <w:szCs w:val="21"/>
              </w:rPr>
              <w:t>）：无资料。</w:t>
            </w:r>
          </w:p>
          <w:p>
            <w:pPr>
              <w:adjustRightInd w:val="0"/>
              <w:snapToGrid w:val="0"/>
              <w:rPr>
                <w:rFonts w:ascii="宋体" w:hAnsi="宋体"/>
                <w:color w:val="auto"/>
                <w:szCs w:val="21"/>
              </w:rPr>
            </w:pPr>
            <w:r>
              <w:rPr>
                <w:rFonts w:ascii="宋体" w:hAnsi="宋体"/>
                <w:b/>
                <w:bCs/>
                <w:color w:val="auto"/>
                <w:szCs w:val="21"/>
              </w:rPr>
              <w:t>侵入途径：</w:t>
            </w:r>
            <w:r>
              <w:rPr>
                <w:rFonts w:ascii="宋体" w:hAnsi="宋体"/>
                <w:color w:val="auto"/>
                <w:szCs w:val="21"/>
              </w:rPr>
              <w:t>吸入、食入、经皮肤吸收。</w:t>
            </w:r>
          </w:p>
          <w:p>
            <w:pPr>
              <w:adjustRightInd w:val="0"/>
              <w:snapToGrid w:val="0"/>
              <w:rPr>
                <w:rFonts w:ascii="宋体" w:hAnsi="宋体"/>
                <w:color w:val="auto"/>
                <w:szCs w:val="21"/>
              </w:rPr>
            </w:pPr>
            <w:r>
              <w:rPr>
                <w:rFonts w:ascii="宋体" w:hAnsi="宋体"/>
                <w:b/>
                <w:bCs/>
                <w:color w:val="auto"/>
                <w:szCs w:val="21"/>
              </w:rPr>
              <w:t>急性毒性：</w:t>
            </w:r>
            <w:r>
              <w:rPr>
                <w:rFonts w:ascii="宋体" w:hAnsi="宋体"/>
                <w:color w:val="auto"/>
                <w:szCs w:val="21"/>
              </w:rPr>
              <w:t>LD</w:t>
            </w:r>
            <w:r>
              <w:rPr>
                <w:rFonts w:ascii="宋体" w:hAnsi="宋体"/>
                <w:color w:val="auto"/>
                <w:szCs w:val="21"/>
                <w:vertAlign w:val="subscript"/>
              </w:rPr>
              <w:t>50</w:t>
            </w:r>
            <w:r>
              <w:rPr>
                <w:rFonts w:ascii="宋体" w:hAnsi="宋体"/>
                <w:color w:val="auto"/>
                <w:szCs w:val="21"/>
              </w:rPr>
              <w:t xml:space="preserve">：无资料 </w:t>
            </w:r>
          </w:p>
          <w:p>
            <w:pPr>
              <w:adjustRightInd w:val="0"/>
              <w:snapToGrid w:val="0"/>
              <w:rPr>
                <w:rFonts w:ascii="宋体" w:hAnsi="宋体"/>
                <w:color w:val="auto"/>
                <w:szCs w:val="21"/>
              </w:rPr>
            </w:pPr>
            <w:r>
              <w:rPr>
                <w:rFonts w:ascii="宋体" w:hAnsi="宋体"/>
                <w:b/>
                <w:bCs/>
                <w:color w:val="auto"/>
                <w:szCs w:val="21"/>
              </w:rPr>
              <w:t>健康危害：</w:t>
            </w:r>
            <w:r>
              <w:rPr>
                <w:rFonts w:ascii="宋体" w:hAnsi="宋体"/>
                <w:color w:val="auto"/>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急</w:t>
            </w:r>
          </w:p>
          <w:p>
            <w:pPr>
              <w:adjustRightInd w:val="0"/>
              <w:snapToGrid w:val="0"/>
              <w:jc w:val="center"/>
              <w:rPr>
                <w:rFonts w:ascii="宋体" w:hAnsi="宋体"/>
                <w:b/>
                <w:bCs/>
                <w:color w:val="auto"/>
                <w:szCs w:val="21"/>
              </w:rPr>
            </w:pPr>
            <w:r>
              <w:rPr>
                <w:rFonts w:ascii="宋体" w:hAnsi="宋体"/>
                <w:b/>
                <w:bCs/>
                <w:color w:val="auto"/>
                <w:szCs w:val="21"/>
              </w:rPr>
              <w:t>救</w:t>
            </w:r>
          </w:p>
          <w:p>
            <w:pPr>
              <w:adjustRightInd w:val="0"/>
              <w:snapToGrid w:val="0"/>
              <w:jc w:val="center"/>
              <w:rPr>
                <w:rFonts w:ascii="宋体" w:hAnsi="宋体"/>
                <w:b/>
                <w:bCs/>
                <w:color w:val="auto"/>
                <w:szCs w:val="21"/>
              </w:rPr>
            </w:pPr>
            <w:r>
              <w:rPr>
                <w:rFonts w:ascii="宋体" w:hAnsi="宋体"/>
                <w:b/>
                <w:bCs/>
                <w:color w:val="auto"/>
                <w:szCs w:val="21"/>
              </w:rPr>
              <w:t>措</w:t>
            </w:r>
          </w:p>
          <w:p>
            <w:pPr>
              <w:adjustRightInd w:val="0"/>
              <w:snapToGrid w:val="0"/>
              <w:jc w:val="center"/>
              <w:rPr>
                <w:rFonts w:ascii="宋体" w:hAnsi="宋体"/>
                <w:color w:val="auto"/>
                <w:szCs w:val="21"/>
              </w:rPr>
            </w:pPr>
            <w:r>
              <w:rPr>
                <w:rFonts w:ascii="宋体" w:hAnsi="宋体"/>
                <w:b/>
                <w:bCs/>
                <w:color w:val="auto"/>
                <w:szCs w:val="21"/>
              </w:rPr>
              <w:t>施</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皮肤接触：</w:t>
            </w:r>
            <w:r>
              <w:rPr>
                <w:rFonts w:ascii="宋体" w:hAnsi="宋体"/>
                <w:color w:val="auto"/>
                <w:szCs w:val="21"/>
              </w:rPr>
              <w:t>立即脱去被污染的衣着，用肥皂水和清水彻底冲洗皮肤。就医。</w:t>
            </w:r>
          </w:p>
          <w:p>
            <w:pPr>
              <w:adjustRightInd w:val="0"/>
              <w:snapToGrid w:val="0"/>
              <w:rPr>
                <w:rFonts w:ascii="宋体" w:hAnsi="宋体"/>
                <w:color w:val="auto"/>
                <w:szCs w:val="21"/>
              </w:rPr>
            </w:pPr>
            <w:r>
              <w:rPr>
                <w:rFonts w:ascii="宋体" w:hAnsi="宋体"/>
                <w:b/>
                <w:bCs/>
                <w:color w:val="auto"/>
                <w:szCs w:val="21"/>
              </w:rPr>
              <w:t>眼睛接触：</w:t>
            </w:r>
            <w:r>
              <w:rPr>
                <w:rFonts w:ascii="宋体" w:hAnsi="宋体"/>
                <w:color w:val="auto"/>
                <w:szCs w:val="21"/>
              </w:rPr>
              <w:t>立即提起眼睑，用大量流动清水或生理盐水彻底冲洗至少15分钟。就医。</w:t>
            </w:r>
          </w:p>
          <w:p>
            <w:pPr>
              <w:adjustRightInd w:val="0"/>
              <w:snapToGrid w:val="0"/>
              <w:rPr>
                <w:rFonts w:ascii="宋体" w:hAnsi="宋体"/>
                <w:color w:val="auto"/>
                <w:szCs w:val="21"/>
              </w:rPr>
            </w:pPr>
            <w:r>
              <w:rPr>
                <w:rFonts w:ascii="宋体" w:hAnsi="宋体"/>
                <w:b/>
                <w:bCs/>
                <w:color w:val="auto"/>
                <w:szCs w:val="21"/>
              </w:rPr>
              <w:t>吸入：</w:t>
            </w:r>
            <w:r>
              <w:rPr>
                <w:rFonts w:ascii="宋体" w:hAnsi="宋体"/>
                <w:color w:val="auto"/>
                <w:szCs w:val="21"/>
              </w:rPr>
              <w:t>迅速脱离现场至空气新鲜处。保持呼吸道通畅。如呼吸困难，给输氧。如呼吸停止，立即进行人工呼吸。就医。</w:t>
            </w:r>
          </w:p>
          <w:p>
            <w:pPr>
              <w:adjustRightInd w:val="0"/>
              <w:snapToGrid w:val="0"/>
              <w:rPr>
                <w:rFonts w:ascii="宋体" w:hAnsi="宋体"/>
                <w:color w:val="auto"/>
                <w:szCs w:val="21"/>
              </w:rPr>
            </w:pPr>
            <w:r>
              <w:rPr>
                <w:rFonts w:ascii="宋体" w:hAnsi="宋体"/>
                <w:b/>
                <w:bCs/>
                <w:color w:val="auto"/>
                <w:szCs w:val="21"/>
              </w:rPr>
              <w:t>食入：</w:t>
            </w:r>
            <w:r>
              <w:rPr>
                <w:rFonts w:ascii="宋体" w:hAnsi="宋体"/>
                <w:color w:val="auto"/>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防</w:t>
            </w:r>
          </w:p>
          <w:p>
            <w:pPr>
              <w:adjustRightInd w:val="0"/>
              <w:snapToGrid w:val="0"/>
              <w:jc w:val="center"/>
              <w:rPr>
                <w:rFonts w:ascii="宋体" w:hAnsi="宋体"/>
                <w:b/>
                <w:bCs/>
                <w:color w:val="auto"/>
                <w:szCs w:val="21"/>
              </w:rPr>
            </w:pPr>
            <w:r>
              <w:rPr>
                <w:rFonts w:ascii="宋体" w:hAnsi="宋体"/>
                <w:b/>
                <w:bCs/>
                <w:color w:val="auto"/>
                <w:szCs w:val="21"/>
              </w:rPr>
              <w:t>护</w:t>
            </w:r>
          </w:p>
          <w:p>
            <w:pPr>
              <w:adjustRightInd w:val="0"/>
              <w:snapToGrid w:val="0"/>
              <w:jc w:val="center"/>
              <w:rPr>
                <w:rFonts w:ascii="宋体" w:hAnsi="宋体"/>
                <w:b/>
                <w:bCs/>
                <w:color w:val="auto"/>
                <w:szCs w:val="21"/>
              </w:rPr>
            </w:pPr>
            <w:r>
              <w:rPr>
                <w:rFonts w:ascii="宋体" w:hAnsi="宋体"/>
                <w:b/>
                <w:bCs/>
                <w:color w:val="auto"/>
                <w:szCs w:val="21"/>
              </w:rPr>
              <w:t>措</w:t>
            </w:r>
          </w:p>
          <w:p>
            <w:pPr>
              <w:adjustRightInd w:val="0"/>
              <w:snapToGrid w:val="0"/>
              <w:jc w:val="center"/>
              <w:rPr>
                <w:rFonts w:ascii="宋体" w:hAnsi="宋体"/>
                <w:color w:val="auto"/>
                <w:szCs w:val="21"/>
              </w:rPr>
            </w:pPr>
            <w:r>
              <w:rPr>
                <w:rFonts w:ascii="宋体" w:hAnsi="宋体"/>
                <w:b/>
                <w:bCs/>
                <w:color w:val="auto"/>
                <w:szCs w:val="21"/>
              </w:rPr>
              <w:t>施</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工程控制：</w:t>
            </w:r>
            <w:r>
              <w:rPr>
                <w:rFonts w:ascii="宋体" w:hAnsi="宋体"/>
                <w:color w:val="auto"/>
                <w:szCs w:val="21"/>
              </w:rPr>
              <w:t>生产过程密闭操作，注意通风。</w:t>
            </w:r>
          </w:p>
          <w:p>
            <w:pPr>
              <w:adjustRightInd w:val="0"/>
              <w:snapToGrid w:val="0"/>
              <w:rPr>
                <w:rFonts w:ascii="宋体" w:hAnsi="宋体"/>
                <w:color w:val="auto"/>
                <w:szCs w:val="21"/>
              </w:rPr>
            </w:pPr>
            <w:r>
              <w:rPr>
                <w:rFonts w:ascii="宋体" w:hAnsi="宋体"/>
                <w:b/>
                <w:bCs/>
                <w:color w:val="auto"/>
                <w:szCs w:val="21"/>
              </w:rPr>
              <w:t>呼吸系统防护：</w:t>
            </w:r>
            <w:r>
              <w:rPr>
                <w:rFonts w:ascii="宋体" w:hAnsi="宋体"/>
                <w:color w:val="auto"/>
                <w:szCs w:val="21"/>
              </w:rPr>
              <w:t>空气中浓度超标时，建议佩戴自吸过滤式防毒面具(半面罩)。紧急事态抢救或撤离时,应佩戴空气呼吸器。</w:t>
            </w:r>
          </w:p>
          <w:p>
            <w:pPr>
              <w:adjustRightInd w:val="0"/>
              <w:snapToGrid w:val="0"/>
              <w:rPr>
                <w:rFonts w:ascii="宋体" w:hAnsi="宋体"/>
                <w:color w:val="auto"/>
                <w:szCs w:val="21"/>
              </w:rPr>
            </w:pPr>
            <w:r>
              <w:rPr>
                <w:rFonts w:ascii="宋体" w:hAnsi="宋体"/>
                <w:b/>
                <w:bCs/>
                <w:color w:val="auto"/>
                <w:szCs w:val="21"/>
              </w:rPr>
              <w:t>眼睛防护：</w:t>
            </w:r>
            <w:r>
              <w:rPr>
                <w:rFonts w:ascii="宋体" w:hAnsi="宋体"/>
                <w:color w:val="auto"/>
                <w:szCs w:val="21"/>
              </w:rPr>
              <w:t>必要时戴化学安全防护眼镜。</w:t>
            </w:r>
          </w:p>
          <w:p>
            <w:pPr>
              <w:adjustRightInd w:val="0"/>
              <w:snapToGrid w:val="0"/>
              <w:rPr>
                <w:rFonts w:ascii="宋体" w:hAnsi="宋体"/>
                <w:color w:val="auto"/>
                <w:szCs w:val="21"/>
              </w:rPr>
            </w:pPr>
            <w:r>
              <w:rPr>
                <w:rFonts w:ascii="宋体" w:hAnsi="宋体"/>
                <w:b/>
                <w:bCs/>
                <w:color w:val="auto"/>
                <w:szCs w:val="21"/>
              </w:rPr>
              <w:t>身体防护：</w:t>
            </w:r>
            <w:r>
              <w:rPr>
                <w:rFonts w:ascii="宋体" w:hAnsi="宋体"/>
                <w:color w:val="auto"/>
                <w:szCs w:val="21"/>
              </w:rPr>
              <w:t>穿一般作业工作服。</w:t>
            </w:r>
          </w:p>
          <w:p>
            <w:pPr>
              <w:adjustRightInd w:val="0"/>
              <w:snapToGrid w:val="0"/>
              <w:rPr>
                <w:rFonts w:ascii="宋体" w:hAnsi="宋体"/>
                <w:color w:val="auto"/>
                <w:szCs w:val="21"/>
              </w:rPr>
            </w:pPr>
            <w:r>
              <w:rPr>
                <w:rFonts w:ascii="宋体" w:hAnsi="宋体"/>
                <w:b/>
                <w:bCs/>
                <w:color w:val="auto"/>
                <w:szCs w:val="21"/>
              </w:rPr>
              <w:t>手 防 护：</w:t>
            </w:r>
            <w:r>
              <w:rPr>
                <w:rFonts w:ascii="宋体" w:hAnsi="宋体"/>
                <w:color w:val="auto"/>
                <w:szCs w:val="21"/>
              </w:rPr>
              <w:t>戴橡胶耐油手套。</w:t>
            </w:r>
          </w:p>
          <w:p>
            <w:pPr>
              <w:adjustRightInd w:val="0"/>
              <w:snapToGrid w:val="0"/>
              <w:rPr>
                <w:rFonts w:ascii="宋体" w:hAnsi="宋体"/>
                <w:color w:val="auto"/>
                <w:szCs w:val="21"/>
              </w:rPr>
            </w:pPr>
            <w:r>
              <w:rPr>
                <w:rFonts w:ascii="宋体" w:hAnsi="宋体"/>
                <w:b/>
                <w:bCs/>
                <w:color w:val="auto"/>
                <w:szCs w:val="21"/>
              </w:rPr>
              <w:t>其它防护：</w:t>
            </w:r>
            <w:r>
              <w:rPr>
                <w:rFonts w:ascii="宋体" w:hAnsi="宋体"/>
                <w:color w:val="auto"/>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泄</w:t>
            </w:r>
          </w:p>
          <w:p>
            <w:pPr>
              <w:adjustRightInd w:val="0"/>
              <w:snapToGrid w:val="0"/>
              <w:jc w:val="center"/>
              <w:rPr>
                <w:rFonts w:ascii="宋体" w:hAnsi="宋体"/>
                <w:b/>
                <w:bCs/>
                <w:color w:val="auto"/>
                <w:szCs w:val="21"/>
              </w:rPr>
            </w:pPr>
            <w:r>
              <w:rPr>
                <w:rFonts w:ascii="宋体" w:hAnsi="宋体"/>
                <w:b/>
                <w:bCs/>
                <w:color w:val="auto"/>
                <w:szCs w:val="21"/>
              </w:rPr>
              <w:t>漏</w:t>
            </w:r>
          </w:p>
          <w:p>
            <w:pPr>
              <w:adjustRightInd w:val="0"/>
              <w:snapToGrid w:val="0"/>
              <w:jc w:val="center"/>
              <w:rPr>
                <w:rFonts w:ascii="宋体" w:hAnsi="宋体"/>
                <w:b/>
                <w:bCs/>
                <w:color w:val="auto"/>
                <w:szCs w:val="21"/>
              </w:rPr>
            </w:pPr>
            <w:r>
              <w:rPr>
                <w:rFonts w:ascii="宋体" w:hAnsi="宋体"/>
                <w:b/>
                <w:bCs/>
                <w:color w:val="auto"/>
                <w:szCs w:val="21"/>
              </w:rPr>
              <w:t>处</w:t>
            </w:r>
          </w:p>
          <w:p>
            <w:pPr>
              <w:adjustRightInd w:val="0"/>
              <w:snapToGrid w:val="0"/>
              <w:jc w:val="center"/>
              <w:rPr>
                <w:rFonts w:ascii="宋体" w:hAnsi="宋体"/>
                <w:color w:val="auto"/>
                <w:szCs w:val="21"/>
              </w:rPr>
            </w:pPr>
            <w:r>
              <w:rPr>
                <w:rFonts w:ascii="宋体" w:hAnsi="宋体"/>
                <w:b/>
                <w:bCs/>
                <w:color w:val="auto"/>
                <w:szCs w:val="21"/>
              </w:rPr>
              <w:t>理</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应急行动：</w:t>
            </w:r>
            <w:r>
              <w:rPr>
                <w:rFonts w:ascii="宋体" w:hAnsi="宋体"/>
                <w:color w:val="auto"/>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color w:val="auto"/>
          <w:sz w:val="28"/>
          <w:szCs w:val="28"/>
        </w:rPr>
      </w:pP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84" w:name="_Toc475363997"/>
      <w:bookmarkStart w:id="85" w:name="_Toc515659434"/>
      <w:bookmarkStart w:id="86" w:name="_Toc16812"/>
      <w:bookmarkStart w:id="87" w:name="_Toc513735551"/>
      <w:bookmarkStart w:id="88" w:name="_Toc6928"/>
      <w:r>
        <w:rPr>
          <w:rFonts w:hint="eastAsia" w:ascii="宋体" w:hAnsi="宋体"/>
          <w:b/>
          <w:snapToGrid w:val="0"/>
          <w:color w:val="auto"/>
          <w:kern w:val="0"/>
          <w:sz w:val="28"/>
          <w:szCs w:val="28"/>
          <w:lang w:val="en-US" w:eastAsia="zh-CN"/>
        </w:rPr>
        <w:t>2.4.7 氧气安全数据表</w:t>
      </w:r>
      <w:bookmarkEnd w:id="84"/>
      <w:bookmarkEnd w:id="85"/>
      <w:bookmarkEnd w:id="86"/>
      <w:bookmarkEnd w:id="87"/>
      <w:bookmarkEnd w:id="88"/>
    </w:p>
    <w:p>
      <w:pPr>
        <w:pStyle w:val="33"/>
        <w:rPr>
          <w:rFonts w:eastAsia="黑体"/>
          <w:color w:val="auto"/>
          <w:sz w:val="24"/>
          <w:szCs w:val="24"/>
        </w:rPr>
      </w:pPr>
      <w:r>
        <w:rPr>
          <w:rFonts w:eastAsia="黑体"/>
          <w:color w:val="auto"/>
          <w:sz w:val="24"/>
          <w:szCs w:val="24"/>
        </w:rPr>
        <w:t>表3-</w:t>
      </w:r>
      <w:r>
        <w:rPr>
          <w:rFonts w:hint="eastAsia" w:eastAsia="黑体"/>
          <w:color w:val="auto"/>
          <w:sz w:val="24"/>
          <w:szCs w:val="24"/>
        </w:rPr>
        <w:t>2</w:t>
      </w:r>
      <w:r>
        <w:rPr>
          <w:rFonts w:eastAsia="黑体"/>
          <w:color w:val="auto"/>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color w:val="auto"/>
                <w:szCs w:val="21"/>
              </w:rPr>
            </w:pPr>
            <w:r>
              <w:rPr>
                <w:rFonts w:hint="eastAsia" w:ascii="宋体" w:hAnsi="宋体"/>
                <w:color w:val="auto"/>
                <w:szCs w:val="21"/>
              </w:rPr>
              <w:t>危规</w:t>
            </w:r>
            <w:r>
              <w:rPr>
                <w:rFonts w:ascii="宋体" w:hAnsi="宋体"/>
                <w:color w:val="auto"/>
                <w:szCs w:val="21"/>
              </w:rPr>
              <w:t>编号：</w:t>
            </w:r>
            <w:r>
              <w:rPr>
                <w:rFonts w:hint="eastAsia" w:ascii="宋体" w:hAnsi="宋体"/>
                <w:color w:val="auto"/>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相对密度(水=1)：</w:t>
            </w:r>
          </w:p>
          <w:p>
            <w:pPr>
              <w:spacing w:line="260" w:lineRule="exact"/>
              <w:rPr>
                <w:rFonts w:ascii="宋体" w:hAnsi="宋体"/>
                <w:color w:val="auto"/>
                <w:szCs w:val="21"/>
              </w:rPr>
            </w:pPr>
            <w:r>
              <w:rPr>
                <w:rFonts w:ascii="宋体" w:hAnsi="宋体"/>
                <w:color w:val="auto"/>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color w:val="auto"/>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熔点：-218.8</w:t>
            </w:r>
          </w:p>
        </w:tc>
        <w:tc>
          <w:tcPr>
            <w:tcW w:w="4076" w:type="dxa"/>
            <w:gridSpan w:val="5"/>
            <w:noWrap w:val="0"/>
            <w:vAlign w:val="center"/>
          </w:tcPr>
          <w:p>
            <w:pPr>
              <w:spacing w:line="260" w:lineRule="exact"/>
              <w:rPr>
                <w:rFonts w:ascii="宋体" w:hAnsi="宋体"/>
                <w:color w:val="auto"/>
                <w:szCs w:val="21"/>
              </w:rPr>
            </w:pPr>
            <w:r>
              <w:rPr>
                <w:rFonts w:ascii="宋体" w:hAnsi="宋体"/>
                <w:color w:val="auto"/>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1947"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危险性类别：第2.2类 不燃气体</w:t>
            </w:r>
          </w:p>
        </w:tc>
        <w:tc>
          <w:tcPr>
            <w:tcW w:w="4339" w:type="dxa"/>
            <w:gridSpan w:val="7"/>
            <w:noWrap w:val="0"/>
            <w:vAlign w:val="center"/>
          </w:tcPr>
          <w:p>
            <w:pPr>
              <w:spacing w:line="260" w:lineRule="exact"/>
              <w:rPr>
                <w:rFonts w:ascii="宋体" w:hAnsi="宋体"/>
                <w:color w:val="auto"/>
                <w:szCs w:val="21"/>
              </w:rPr>
            </w:pPr>
            <w:r>
              <w:rPr>
                <w:rFonts w:ascii="宋体" w:hAnsi="宋体"/>
                <w:color w:val="auto"/>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pPr>
        <w:rPr>
          <w:color w:val="auto"/>
        </w:rPr>
      </w:pPr>
      <w:bookmarkStart w:id="89" w:name="_Toc321298550"/>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90" w:name="_Toc19562"/>
      <w:bookmarkStart w:id="91" w:name="_Toc515659435"/>
      <w:bookmarkStart w:id="92" w:name="_Toc475363998"/>
      <w:bookmarkStart w:id="93" w:name="_Toc513735552"/>
      <w:bookmarkStart w:id="94" w:name="_Toc15437"/>
      <w:r>
        <w:rPr>
          <w:rFonts w:hint="eastAsia" w:ascii="宋体" w:hAnsi="宋体"/>
          <w:b/>
          <w:snapToGrid w:val="0"/>
          <w:color w:val="auto"/>
          <w:kern w:val="0"/>
          <w:sz w:val="28"/>
          <w:szCs w:val="28"/>
          <w:lang w:val="en-US" w:eastAsia="zh-CN"/>
        </w:rPr>
        <w:t>2.4.8 乙炔安全数据表</w:t>
      </w:r>
      <w:bookmarkEnd w:id="89"/>
      <w:bookmarkEnd w:id="90"/>
      <w:bookmarkEnd w:id="91"/>
      <w:bookmarkEnd w:id="92"/>
      <w:bookmarkEnd w:id="93"/>
      <w:bookmarkEnd w:id="94"/>
    </w:p>
    <w:p>
      <w:pPr>
        <w:pStyle w:val="33"/>
        <w:rPr>
          <w:rFonts w:eastAsia="黑体"/>
          <w:color w:val="auto"/>
          <w:sz w:val="24"/>
          <w:szCs w:val="24"/>
        </w:rPr>
      </w:pPr>
      <w:r>
        <w:rPr>
          <w:rFonts w:hint="eastAsia" w:eastAsia="黑体"/>
          <w:color w:val="auto"/>
          <w:sz w:val="24"/>
          <w:szCs w:val="24"/>
        </w:rPr>
        <w:t>表</w:t>
      </w:r>
      <w:r>
        <w:rPr>
          <w:rFonts w:eastAsia="黑体"/>
          <w:color w:val="auto"/>
          <w:sz w:val="24"/>
          <w:szCs w:val="24"/>
        </w:rPr>
        <w:t>3-</w:t>
      </w:r>
      <w:r>
        <w:rPr>
          <w:rFonts w:hint="eastAsia" w:eastAsia="黑体"/>
          <w:color w:val="auto"/>
          <w:sz w:val="24"/>
          <w:szCs w:val="24"/>
        </w:rPr>
        <w:t>3</w:t>
      </w:r>
      <w:r>
        <w:rPr>
          <w:rFonts w:eastAsia="黑体"/>
          <w:color w:val="auto"/>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color w:val="auto"/>
                <w:szCs w:val="21"/>
              </w:rPr>
            </w:pPr>
            <w:r>
              <w:rPr>
                <w:rFonts w:hint="eastAsia" w:ascii="宋体" w:hAnsi="宋体"/>
                <w:color w:val="auto"/>
                <w:szCs w:val="21"/>
              </w:rPr>
              <w:t>危规</w:t>
            </w:r>
            <w:r>
              <w:rPr>
                <w:rFonts w:ascii="宋体" w:hAnsi="宋体"/>
                <w:color w:val="auto"/>
                <w:szCs w:val="21"/>
              </w:rPr>
              <w:t>编号：</w:t>
            </w:r>
            <w:r>
              <w:rPr>
                <w:rFonts w:hint="eastAsia" w:ascii="宋体" w:hAnsi="宋体"/>
                <w:color w:val="auto"/>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color w:val="auto"/>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熔点：-81.8（119kPa）</w:t>
            </w:r>
          </w:p>
        </w:tc>
        <w:tc>
          <w:tcPr>
            <w:tcW w:w="4076" w:type="dxa"/>
            <w:gridSpan w:val="5"/>
            <w:noWrap w:val="0"/>
            <w:vAlign w:val="center"/>
          </w:tcPr>
          <w:p>
            <w:pPr>
              <w:spacing w:line="260" w:lineRule="exact"/>
              <w:rPr>
                <w:rFonts w:ascii="宋体" w:hAnsi="宋体"/>
                <w:color w:val="auto"/>
                <w:szCs w:val="21"/>
              </w:rPr>
            </w:pPr>
            <w:r>
              <w:rPr>
                <w:rFonts w:ascii="宋体" w:hAnsi="宋体"/>
                <w:color w:val="auto"/>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1947"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危险性类别：第2.1类 易燃气体</w:t>
            </w:r>
          </w:p>
        </w:tc>
        <w:tc>
          <w:tcPr>
            <w:tcW w:w="4339" w:type="dxa"/>
            <w:gridSpan w:val="7"/>
            <w:noWrap w:val="0"/>
            <w:vAlign w:val="center"/>
          </w:tcPr>
          <w:p>
            <w:pPr>
              <w:spacing w:line="260" w:lineRule="exact"/>
              <w:rPr>
                <w:rFonts w:ascii="宋体" w:hAnsi="宋体"/>
                <w:color w:val="auto"/>
                <w:szCs w:val="21"/>
              </w:rPr>
            </w:pPr>
            <w:r>
              <w:rPr>
                <w:rFonts w:ascii="宋体" w:hAnsi="宋体"/>
                <w:color w:val="auto"/>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color w:val="auto"/>
                <w:szCs w:val="21"/>
              </w:rPr>
            </w:pPr>
            <w:r>
              <w:rPr>
                <w:rFonts w:ascii="宋体" w:hAnsi="宋体"/>
                <w:color w:val="auto"/>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Pr>
        <w:pStyle w:val="8"/>
        <w:spacing w:line="360" w:lineRule="auto"/>
        <w:ind w:firstLine="0" w:firstLineChars="0"/>
        <w:outlineLvl w:val="1"/>
        <w:rPr>
          <w:rFonts w:hint="eastAsia" w:ascii="黑体" w:eastAsia="黑体"/>
          <w:b/>
          <w:snapToGrid w:val="0"/>
          <w:color w:val="auto"/>
          <w:kern w:val="0"/>
          <w:sz w:val="32"/>
          <w:szCs w:val="32"/>
        </w:rPr>
      </w:pPr>
      <w:bookmarkStart w:id="95" w:name="_Toc5856"/>
      <w:bookmarkStart w:id="96" w:name="_Toc356380979"/>
      <w:bookmarkStart w:id="97" w:name="_Toc480804395"/>
      <w:bookmarkStart w:id="98" w:name="_Toc332350851"/>
      <w:bookmarkStart w:id="99" w:name="_Toc345593160"/>
      <w:bookmarkStart w:id="100" w:name="_Toc514342847"/>
      <w:bookmarkStart w:id="101" w:name="_Toc356401492"/>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5 生产过程危险有害因素分析和辨识</w:t>
      </w:r>
      <w:bookmarkEnd w:id="95"/>
      <w:bookmarkEnd w:id="96"/>
      <w:bookmarkEnd w:id="97"/>
      <w:bookmarkEnd w:id="98"/>
      <w:bookmarkEnd w:id="99"/>
      <w:bookmarkEnd w:id="100"/>
      <w:bookmarkEnd w:id="101"/>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color w:val="auto"/>
          <w:kern w:val="0"/>
          <w:sz w:val="28"/>
          <w:szCs w:val="28"/>
        </w:rPr>
      </w:pPr>
      <w:bookmarkStart w:id="102" w:name="_Toc356380982"/>
      <w:bookmarkStart w:id="103" w:name="_Toc356401493"/>
      <w:bookmarkStart w:id="104" w:name="_Toc332350854"/>
      <w:bookmarkStart w:id="105" w:name="_Toc11934"/>
      <w:bookmarkStart w:id="106" w:name="_Toc514342848"/>
      <w:bookmarkStart w:id="107" w:name="_Toc480804396"/>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5.1 车辆事故</w:t>
      </w:r>
      <w:bookmarkEnd w:id="102"/>
      <w:bookmarkEnd w:id="103"/>
      <w:bookmarkEnd w:id="104"/>
      <w:bookmarkEnd w:id="105"/>
      <w:bookmarkEnd w:id="106"/>
      <w:bookmarkEnd w:id="107"/>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车辆伤害事故的主要原因有</w:t>
      </w:r>
      <w:r>
        <w:rPr>
          <w:rFonts w:ascii="宋体" w:hAnsi="宋体"/>
          <w:snapToGrid w:val="0"/>
          <w:color w:val="auto"/>
          <w:kern w:val="0"/>
          <w:sz w:val="28"/>
          <w:szCs w:val="28"/>
        </w:rPr>
        <w:t>:</w:t>
      </w:r>
      <w:r>
        <w:rPr>
          <w:rFonts w:hint="eastAsia" w:ascii="宋体" w:hAnsi="宋体"/>
          <w:snapToGrid w:val="0"/>
          <w:color w:val="auto"/>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color w:val="auto"/>
          <w:kern w:val="0"/>
          <w:sz w:val="28"/>
          <w:szCs w:val="28"/>
        </w:rPr>
        <w:t>"</w:t>
      </w:r>
      <w:r>
        <w:rPr>
          <w:rFonts w:hint="eastAsia" w:ascii="宋体" w:hAnsi="宋体"/>
          <w:snapToGrid w:val="0"/>
          <w:color w:val="auto"/>
          <w:kern w:val="0"/>
          <w:sz w:val="28"/>
          <w:szCs w:val="28"/>
        </w:rPr>
        <w:t>突爆</w:t>
      </w:r>
      <w:r>
        <w:rPr>
          <w:rFonts w:ascii="宋体" w:hAnsi="宋体"/>
          <w:snapToGrid w:val="0"/>
          <w:color w:val="auto"/>
          <w:kern w:val="0"/>
          <w:sz w:val="28"/>
          <w:szCs w:val="28"/>
        </w:rPr>
        <w:t>"</w:t>
      </w:r>
      <w:r>
        <w:rPr>
          <w:rFonts w:hint="eastAsia" w:ascii="宋体" w:hAnsi="宋体"/>
          <w:snapToGrid w:val="0"/>
          <w:color w:val="auto"/>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color w:val="auto"/>
          <w:sz w:val="28"/>
          <w:szCs w:val="28"/>
        </w:rPr>
      </w:pPr>
      <w:r>
        <w:rPr>
          <w:rFonts w:hint="eastAsia"/>
          <w:color w:val="auto"/>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color w:val="auto"/>
          <w:kern w:val="0"/>
          <w:sz w:val="28"/>
          <w:szCs w:val="28"/>
        </w:rPr>
      </w:pPr>
      <w:bookmarkStart w:id="108" w:name="_Toc356380983"/>
      <w:bookmarkStart w:id="109" w:name="_Toc332350855"/>
      <w:bookmarkStart w:id="110" w:name="_Toc356401494"/>
      <w:bookmarkStart w:id="111" w:name="_Toc480804397"/>
      <w:bookmarkStart w:id="112" w:name="_Toc514342849"/>
      <w:bookmarkStart w:id="113" w:name="_Toc2545"/>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5.2 机械</w:t>
      </w:r>
      <w:bookmarkEnd w:id="108"/>
      <w:bookmarkEnd w:id="109"/>
      <w:r>
        <w:rPr>
          <w:rFonts w:hint="eastAsia" w:ascii="宋体" w:hAnsi="宋体"/>
          <w:b/>
          <w:snapToGrid w:val="0"/>
          <w:color w:val="auto"/>
          <w:kern w:val="0"/>
          <w:sz w:val="28"/>
          <w:szCs w:val="28"/>
        </w:rPr>
        <w:t>伤害</w:t>
      </w:r>
      <w:bookmarkEnd w:id="110"/>
      <w:bookmarkEnd w:id="111"/>
      <w:bookmarkEnd w:id="112"/>
      <w:bookmarkEnd w:id="113"/>
    </w:p>
    <w:p>
      <w:pPr>
        <w:spacing w:line="360" w:lineRule="auto"/>
        <w:ind w:firstLine="515" w:firstLineChars="184"/>
        <w:rPr>
          <w:rFonts w:ascii="宋体" w:hAnsi="宋体"/>
          <w:snapToGrid w:val="0"/>
          <w:color w:val="auto"/>
          <w:kern w:val="0"/>
          <w:sz w:val="28"/>
          <w:szCs w:val="28"/>
        </w:rPr>
      </w:pPr>
      <w:r>
        <w:rPr>
          <w:rFonts w:hint="eastAsia" w:ascii="宋体" w:hAnsi="宋体"/>
          <w:snapToGrid w:val="0"/>
          <w:color w:val="auto"/>
          <w:kern w:val="0"/>
          <w:sz w:val="28"/>
          <w:szCs w:val="28"/>
        </w:rPr>
        <w:t>机械伤害事故是指机械设备运动</w:t>
      </w:r>
      <w:r>
        <w:rPr>
          <w:rFonts w:ascii="宋体" w:hAnsi="宋体"/>
          <w:snapToGrid w:val="0"/>
          <w:color w:val="auto"/>
          <w:kern w:val="0"/>
          <w:sz w:val="28"/>
          <w:szCs w:val="28"/>
        </w:rPr>
        <w:t>(</w:t>
      </w:r>
      <w:r>
        <w:rPr>
          <w:rFonts w:hint="eastAsia" w:ascii="宋体" w:hAnsi="宋体"/>
          <w:snapToGrid w:val="0"/>
          <w:color w:val="auto"/>
          <w:kern w:val="0"/>
          <w:sz w:val="28"/>
          <w:szCs w:val="28"/>
        </w:rPr>
        <w:t>静止</w:t>
      </w:r>
      <w:r>
        <w:rPr>
          <w:rFonts w:ascii="宋体" w:hAnsi="宋体"/>
          <w:snapToGrid w:val="0"/>
          <w:color w:val="auto"/>
          <w:kern w:val="0"/>
          <w:sz w:val="28"/>
          <w:szCs w:val="28"/>
        </w:rPr>
        <w:t>)</w:t>
      </w:r>
      <w:r>
        <w:rPr>
          <w:rFonts w:hint="eastAsia" w:ascii="宋体" w:hAnsi="宋体"/>
          <w:snapToGrid w:val="0"/>
          <w:color w:val="auto"/>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color w:val="auto"/>
          <w:kern w:val="0"/>
          <w:sz w:val="28"/>
          <w:szCs w:val="28"/>
        </w:rPr>
      </w:pPr>
      <w:r>
        <w:rPr>
          <w:rFonts w:hint="eastAsia" w:ascii="宋体" w:hAnsi="宋体"/>
          <w:snapToGrid w:val="0"/>
          <w:color w:val="auto"/>
          <w:kern w:val="0"/>
          <w:sz w:val="28"/>
          <w:szCs w:val="28"/>
        </w:rPr>
        <w:t>机械伤害事故产生的主要原因</w:t>
      </w:r>
      <w:r>
        <w:rPr>
          <w:rFonts w:ascii="宋体" w:hAnsi="宋体"/>
          <w:snapToGrid w:val="0"/>
          <w:color w:val="auto"/>
          <w:kern w:val="0"/>
          <w:sz w:val="28"/>
          <w:szCs w:val="28"/>
        </w:rPr>
        <w:t>:</w:t>
      </w:r>
      <w:r>
        <w:rPr>
          <w:rFonts w:hint="eastAsia" w:ascii="宋体" w:hAnsi="宋体"/>
          <w:snapToGrid w:val="0"/>
          <w:color w:val="auto"/>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color w:val="auto"/>
          <w:kern w:val="0"/>
          <w:sz w:val="28"/>
          <w:szCs w:val="28"/>
        </w:rPr>
        <w:t>:</w:t>
      </w:r>
      <w:r>
        <w:rPr>
          <w:rFonts w:hint="eastAsia" w:ascii="宋体" w:hAnsi="宋体"/>
          <w:snapToGrid w:val="0"/>
          <w:color w:val="auto"/>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color w:val="auto"/>
          <w:kern w:val="0"/>
          <w:sz w:val="28"/>
          <w:szCs w:val="28"/>
        </w:rPr>
      </w:pPr>
      <w:r>
        <w:rPr>
          <w:rFonts w:hint="eastAsia" w:ascii="宋体" w:hAnsi="宋体"/>
          <w:snapToGrid w:val="0"/>
          <w:color w:val="auto"/>
          <w:kern w:val="0"/>
          <w:sz w:val="28"/>
          <w:szCs w:val="28"/>
        </w:rPr>
        <w:t>机械伤害的主要后果是造成人员伤亡，其次是对物件的损坏。</w:t>
      </w:r>
      <w:r>
        <w:rPr>
          <w:rFonts w:ascii="宋体" w:hAnsi="宋体"/>
          <w:bCs/>
          <w:snapToGrid w:val="0"/>
          <w:color w:val="auto"/>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color w:val="auto"/>
          <w:kern w:val="0"/>
          <w:sz w:val="28"/>
          <w:szCs w:val="28"/>
        </w:rPr>
      </w:pPr>
      <w:r>
        <w:rPr>
          <w:rFonts w:hint="eastAsia" w:ascii="宋体" w:hAnsi="宋体"/>
          <w:snapToGrid w:val="0"/>
          <w:color w:val="auto"/>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color w:val="auto"/>
          <w:kern w:val="0"/>
          <w:sz w:val="28"/>
          <w:szCs w:val="28"/>
        </w:rPr>
      </w:pPr>
      <w:bookmarkStart w:id="114" w:name="_Toc14467"/>
      <w:bookmarkStart w:id="115" w:name="_Toc350781098"/>
      <w:bookmarkStart w:id="116" w:name="_Toc514342850"/>
      <w:bookmarkStart w:id="117" w:name="_Toc480804398"/>
      <w:bookmarkStart w:id="118" w:name="_Toc356401495"/>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5.3</w:t>
      </w:r>
      <w:r>
        <w:rPr>
          <w:rFonts w:ascii="宋体" w:hAnsi="宋体"/>
          <w:b/>
          <w:snapToGrid w:val="0"/>
          <w:color w:val="auto"/>
          <w:kern w:val="0"/>
          <w:sz w:val="28"/>
          <w:szCs w:val="28"/>
        </w:rPr>
        <w:t xml:space="preserve"> 触电</w:t>
      </w:r>
      <w:r>
        <w:rPr>
          <w:rFonts w:hint="eastAsia" w:ascii="宋体" w:hAnsi="宋体"/>
          <w:b/>
          <w:snapToGrid w:val="0"/>
          <w:color w:val="auto"/>
          <w:kern w:val="0"/>
          <w:sz w:val="28"/>
          <w:szCs w:val="28"/>
        </w:rPr>
        <w:t>事故</w:t>
      </w:r>
      <w:bookmarkEnd w:id="114"/>
      <w:bookmarkEnd w:id="115"/>
      <w:bookmarkEnd w:id="116"/>
      <w:bookmarkEnd w:id="117"/>
      <w:bookmarkEnd w:id="118"/>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color w:val="auto"/>
          <w:kern w:val="0"/>
          <w:sz w:val="28"/>
          <w:szCs w:val="28"/>
        </w:rPr>
        <w:t>(</w:t>
      </w:r>
      <w:r>
        <w:rPr>
          <w:rFonts w:hint="eastAsia" w:ascii="宋体" w:hAnsi="宋体"/>
          <w:bCs/>
          <w:snapToGrid w:val="0"/>
          <w:color w:val="auto"/>
          <w:kern w:val="0"/>
          <w:sz w:val="28"/>
          <w:szCs w:val="28"/>
        </w:rPr>
        <w:t>如保护接零、漏电保护、安全电压等</w:t>
      </w:r>
      <w:r>
        <w:rPr>
          <w:rFonts w:ascii="宋体" w:hAnsi="宋体"/>
          <w:bCs/>
          <w:snapToGrid w:val="0"/>
          <w:color w:val="auto"/>
          <w:kern w:val="0"/>
          <w:sz w:val="28"/>
          <w:szCs w:val="28"/>
        </w:rPr>
        <w:t>)</w:t>
      </w:r>
      <w:r>
        <w:rPr>
          <w:rFonts w:hint="eastAsia" w:ascii="宋体" w:hAnsi="宋体"/>
          <w:bCs/>
          <w:snapToGrid w:val="0"/>
          <w:color w:val="auto"/>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可能存在的触电场所有</w:t>
      </w:r>
      <w:r>
        <w:rPr>
          <w:rFonts w:ascii="宋体" w:hAnsi="宋体"/>
          <w:bCs/>
          <w:snapToGrid w:val="0"/>
          <w:color w:val="auto"/>
          <w:kern w:val="0"/>
          <w:sz w:val="28"/>
          <w:szCs w:val="28"/>
        </w:rPr>
        <w:t>:</w:t>
      </w:r>
      <w:r>
        <w:rPr>
          <w:rFonts w:hint="eastAsia" w:ascii="宋体" w:hAnsi="宋体"/>
          <w:bCs/>
          <w:snapToGrid w:val="0"/>
          <w:color w:val="auto"/>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color w:val="auto"/>
          <w:kern w:val="0"/>
          <w:sz w:val="28"/>
          <w:szCs w:val="28"/>
        </w:rPr>
      </w:pPr>
      <w:r>
        <w:rPr>
          <w:rFonts w:hint="eastAsia" w:ascii="宋体" w:hAnsi="宋体"/>
          <w:bCs/>
          <w:snapToGrid w:val="0"/>
          <w:color w:val="auto"/>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color w:val="auto"/>
          <w:kern w:val="0"/>
          <w:sz w:val="28"/>
          <w:szCs w:val="28"/>
        </w:rPr>
      </w:pPr>
      <w:bookmarkStart w:id="119" w:name="_Toc356380985"/>
      <w:bookmarkStart w:id="120" w:name="_Toc12956"/>
      <w:bookmarkStart w:id="121" w:name="_Toc356401496"/>
      <w:bookmarkStart w:id="122" w:name="_Toc480804399"/>
      <w:bookmarkStart w:id="123" w:name="_Toc514342851"/>
      <w:bookmarkStart w:id="124" w:name="_Toc332350857"/>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5.4 高处坠落</w:t>
      </w:r>
      <w:bookmarkEnd w:id="119"/>
      <w:bookmarkEnd w:id="120"/>
      <w:bookmarkEnd w:id="121"/>
      <w:bookmarkEnd w:id="122"/>
      <w:bookmarkEnd w:id="123"/>
      <w:bookmarkEnd w:id="124"/>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高处坠落指在高处作业中发生坠落造成的伤亡事故，不包括触电坠落事故。</w:t>
      </w:r>
      <w:r>
        <w:rPr>
          <w:rFonts w:ascii="宋体" w:hAnsi="宋体"/>
          <w:bCs/>
          <w:snapToGrid w:val="0"/>
          <w:color w:val="auto"/>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高处坠落造成的事故的后果是人员伤亡和设备损坏。</w:t>
      </w:r>
    </w:p>
    <w:bookmarkEnd w:id="50"/>
    <w:p>
      <w:pPr>
        <w:pStyle w:val="8"/>
        <w:spacing w:line="360" w:lineRule="auto"/>
        <w:ind w:firstLine="0" w:firstLineChars="0"/>
        <w:outlineLvl w:val="2"/>
        <w:rPr>
          <w:rFonts w:ascii="宋体" w:hAnsi="宋体"/>
          <w:b/>
          <w:snapToGrid w:val="0"/>
          <w:color w:val="auto"/>
          <w:kern w:val="0"/>
          <w:sz w:val="28"/>
          <w:szCs w:val="28"/>
        </w:rPr>
      </w:pPr>
      <w:bookmarkStart w:id="125" w:name="_Toc7317"/>
      <w:bookmarkStart w:id="126" w:name="_Toc356401497"/>
      <w:bookmarkStart w:id="127" w:name="_Toc350781096"/>
      <w:bookmarkStart w:id="128" w:name="_Toc480804400"/>
      <w:bookmarkStart w:id="129" w:name="_Toc514342852"/>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5</w:t>
      </w:r>
      <w:r>
        <w:rPr>
          <w:rFonts w:ascii="宋体" w:hAnsi="宋体"/>
          <w:b/>
          <w:snapToGrid w:val="0"/>
          <w:color w:val="auto"/>
          <w:kern w:val="0"/>
          <w:sz w:val="28"/>
          <w:szCs w:val="28"/>
        </w:rPr>
        <w:t xml:space="preserve"> 物体打击</w:t>
      </w:r>
      <w:bookmarkEnd w:id="125"/>
      <w:bookmarkEnd w:id="126"/>
      <w:bookmarkEnd w:id="127"/>
      <w:bookmarkEnd w:id="128"/>
      <w:bookmarkEnd w:id="129"/>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造成物体打击的主要原因有</w:t>
      </w:r>
      <w:r>
        <w:rPr>
          <w:rFonts w:ascii="宋体" w:hAnsi="宋体"/>
          <w:snapToGrid w:val="0"/>
          <w:color w:val="auto"/>
          <w:kern w:val="0"/>
          <w:sz w:val="28"/>
          <w:szCs w:val="28"/>
        </w:rPr>
        <w:t>:</w:t>
      </w:r>
      <w:r>
        <w:rPr>
          <w:rFonts w:hint="eastAsia" w:ascii="宋体" w:hAnsi="宋体"/>
          <w:snapToGrid w:val="0"/>
          <w:color w:val="auto"/>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color w:val="auto"/>
          <w:kern w:val="0"/>
          <w:sz w:val="28"/>
          <w:szCs w:val="28"/>
        </w:rPr>
      </w:pPr>
      <w:bookmarkStart w:id="130" w:name="_Toc350781100"/>
      <w:bookmarkStart w:id="131" w:name="_Toc356401498"/>
      <w:bookmarkStart w:id="132" w:name="_Toc22733"/>
      <w:bookmarkStart w:id="133" w:name="_Toc514342853"/>
      <w:bookmarkStart w:id="134" w:name="_Toc480804401"/>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5.6 火灾</w:t>
      </w:r>
      <w:bookmarkEnd w:id="130"/>
      <w:r>
        <w:rPr>
          <w:rFonts w:hint="eastAsia" w:ascii="宋体" w:hAnsi="宋体"/>
          <w:b/>
          <w:snapToGrid w:val="0"/>
          <w:color w:val="auto"/>
          <w:kern w:val="0"/>
          <w:sz w:val="28"/>
          <w:szCs w:val="28"/>
        </w:rPr>
        <w:t>事故</w:t>
      </w:r>
      <w:bookmarkEnd w:id="131"/>
      <w:bookmarkEnd w:id="132"/>
      <w:bookmarkEnd w:id="133"/>
      <w:bookmarkEnd w:id="134"/>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火灾是指企业内所发生的火灾。</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火灾事故产生的主要原因</w:t>
      </w:r>
      <w:r>
        <w:rPr>
          <w:rFonts w:ascii="宋体" w:hAnsi="宋体"/>
          <w:snapToGrid w:val="0"/>
          <w:color w:val="auto"/>
          <w:kern w:val="0"/>
          <w:sz w:val="28"/>
          <w:szCs w:val="28"/>
        </w:rPr>
        <w:t>:</w:t>
      </w:r>
      <w:r>
        <w:rPr>
          <w:rFonts w:hint="eastAsia" w:ascii="宋体" w:hAnsi="宋体"/>
          <w:snapToGrid w:val="0"/>
          <w:color w:val="auto"/>
          <w:kern w:val="0"/>
          <w:sz w:val="28"/>
          <w:szCs w:val="28"/>
        </w:rPr>
        <w:t>①明火</w:t>
      </w:r>
      <w:r>
        <w:rPr>
          <w:rFonts w:ascii="宋体" w:hAnsi="宋体"/>
          <w:snapToGrid w:val="0"/>
          <w:color w:val="auto"/>
          <w:kern w:val="0"/>
          <w:sz w:val="28"/>
          <w:szCs w:val="28"/>
        </w:rPr>
        <w:t>(</w:t>
      </w:r>
      <w:r>
        <w:rPr>
          <w:rFonts w:hint="eastAsia" w:ascii="宋体" w:hAnsi="宋体"/>
          <w:snapToGrid w:val="0"/>
          <w:color w:val="auto"/>
          <w:kern w:val="0"/>
          <w:sz w:val="28"/>
          <w:szCs w:val="28"/>
        </w:rPr>
        <w:t>包括火柴点火、吸烟、电焊、气焊、明火灯等</w:t>
      </w:r>
      <w:r>
        <w:rPr>
          <w:rFonts w:ascii="宋体" w:hAnsi="宋体"/>
          <w:snapToGrid w:val="0"/>
          <w:color w:val="auto"/>
          <w:kern w:val="0"/>
          <w:sz w:val="28"/>
          <w:szCs w:val="28"/>
        </w:rPr>
        <w:t>)</w:t>
      </w:r>
      <w:r>
        <w:rPr>
          <w:rFonts w:hint="eastAsia" w:ascii="宋体" w:hAnsi="宋体"/>
          <w:snapToGrid w:val="0"/>
          <w:color w:val="auto"/>
          <w:kern w:val="0"/>
          <w:sz w:val="28"/>
          <w:szCs w:val="28"/>
        </w:rPr>
        <w:t>所引燃；②油料</w:t>
      </w:r>
      <w:r>
        <w:rPr>
          <w:rFonts w:ascii="宋体" w:hAnsi="宋体"/>
          <w:snapToGrid w:val="0"/>
          <w:color w:val="auto"/>
          <w:kern w:val="0"/>
          <w:sz w:val="28"/>
          <w:szCs w:val="28"/>
        </w:rPr>
        <w:t>(</w:t>
      </w:r>
      <w:r>
        <w:rPr>
          <w:rFonts w:hint="eastAsia" w:ascii="宋体" w:hAnsi="宋体"/>
          <w:snapToGrid w:val="0"/>
          <w:color w:val="auto"/>
          <w:kern w:val="0"/>
          <w:sz w:val="28"/>
          <w:szCs w:val="28"/>
        </w:rPr>
        <w:t>润滑油、变压器油、液压设备用油、柴油设备用油、维修设备用油等</w:t>
      </w:r>
      <w:r>
        <w:rPr>
          <w:rFonts w:ascii="宋体" w:hAnsi="宋体"/>
          <w:snapToGrid w:val="0"/>
          <w:color w:val="auto"/>
          <w:kern w:val="0"/>
          <w:sz w:val="28"/>
          <w:szCs w:val="28"/>
        </w:rPr>
        <w:t>)</w:t>
      </w:r>
      <w:r>
        <w:rPr>
          <w:rFonts w:hint="eastAsia" w:ascii="宋体" w:hAnsi="宋体"/>
          <w:snapToGrid w:val="0"/>
          <w:color w:val="auto"/>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color w:val="auto"/>
          <w:kern w:val="0"/>
          <w:sz w:val="28"/>
          <w:szCs w:val="28"/>
        </w:rPr>
        <w:t>(</w:t>
      </w:r>
      <w:r>
        <w:rPr>
          <w:rFonts w:hint="eastAsia" w:ascii="宋体" w:hAnsi="宋体"/>
          <w:snapToGrid w:val="0"/>
          <w:color w:val="auto"/>
          <w:kern w:val="0"/>
          <w:sz w:val="28"/>
          <w:szCs w:val="28"/>
        </w:rPr>
        <w:t>片</w:t>
      </w:r>
      <w:r>
        <w:rPr>
          <w:rFonts w:ascii="宋体" w:hAnsi="宋体"/>
          <w:snapToGrid w:val="0"/>
          <w:color w:val="auto"/>
          <w:kern w:val="0"/>
          <w:sz w:val="28"/>
          <w:szCs w:val="28"/>
        </w:rPr>
        <w:t>)</w:t>
      </w:r>
      <w:r>
        <w:rPr>
          <w:rFonts w:hint="eastAsia" w:ascii="宋体" w:hAnsi="宋体"/>
          <w:snapToGrid w:val="0"/>
          <w:color w:val="auto"/>
          <w:kern w:val="0"/>
          <w:sz w:val="28"/>
          <w:szCs w:val="28"/>
        </w:rPr>
        <w:t>选用不当，使用铜丝、铝线代替保险丝；⑤油开关及配电箱内油料着火</w:t>
      </w:r>
      <w:r>
        <w:rPr>
          <w:rFonts w:ascii="宋体" w:hAnsi="宋体"/>
          <w:snapToGrid w:val="0"/>
          <w:color w:val="auto"/>
          <w:kern w:val="0"/>
          <w:sz w:val="28"/>
          <w:szCs w:val="28"/>
        </w:rPr>
        <w:t>;</w:t>
      </w:r>
      <w:r>
        <w:rPr>
          <w:rFonts w:hint="eastAsia" w:ascii="宋体" w:hAnsi="宋体"/>
          <w:snapToGrid w:val="0"/>
          <w:color w:val="auto"/>
          <w:kern w:val="0"/>
          <w:sz w:val="28"/>
          <w:szCs w:val="28"/>
        </w:rPr>
        <w:t>⑥机械作用</w:t>
      </w:r>
      <w:r>
        <w:rPr>
          <w:rFonts w:ascii="宋体" w:hAnsi="宋体"/>
          <w:snapToGrid w:val="0"/>
          <w:color w:val="auto"/>
          <w:kern w:val="0"/>
          <w:sz w:val="28"/>
          <w:szCs w:val="28"/>
        </w:rPr>
        <w:t>(</w:t>
      </w:r>
      <w:r>
        <w:rPr>
          <w:rFonts w:hint="eastAsia" w:ascii="宋体" w:hAnsi="宋体"/>
          <w:snapToGrid w:val="0"/>
          <w:color w:val="auto"/>
          <w:kern w:val="0"/>
          <w:sz w:val="28"/>
          <w:szCs w:val="28"/>
        </w:rPr>
        <w:t>包括摩擦、震动冲击等</w:t>
      </w:r>
      <w:r>
        <w:rPr>
          <w:rFonts w:ascii="宋体" w:hAnsi="宋体"/>
          <w:snapToGrid w:val="0"/>
          <w:color w:val="auto"/>
          <w:kern w:val="0"/>
          <w:sz w:val="28"/>
          <w:szCs w:val="28"/>
        </w:rPr>
        <w:t>)</w:t>
      </w:r>
      <w:r>
        <w:rPr>
          <w:rFonts w:hint="eastAsia" w:ascii="宋体" w:hAnsi="宋体"/>
          <w:snapToGrid w:val="0"/>
          <w:color w:val="auto"/>
          <w:kern w:val="0"/>
          <w:sz w:val="28"/>
          <w:szCs w:val="28"/>
        </w:rPr>
        <w:t>所引起。</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35" w:name="_Toc27880"/>
      <w:bookmarkStart w:id="136" w:name="_Toc496016651"/>
      <w:bookmarkStart w:id="137" w:name="_Toc359225364"/>
      <w:bookmarkStart w:id="138" w:name="_Toc41383408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hint="eastAsia" w:ascii="宋体" w:hAnsi="宋体"/>
          <w:b/>
          <w:snapToGrid w:val="0"/>
          <w:color w:val="auto"/>
          <w:kern w:val="0"/>
          <w:sz w:val="28"/>
          <w:szCs w:val="28"/>
          <w:lang w:val="en-US" w:eastAsia="zh-CN"/>
        </w:rPr>
        <w:t>7 坍塌</w:t>
      </w:r>
      <w:bookmarkEnd w:id="135"/>
      <w:bookmarkEnd w:id="136"/>
      <w:bookmarkEnd w:id="137"/>
      <w:bookmarkEnd w:id="138"/>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坍塌事故产生的主要原因有：①确定的边坡角不合理；②地质因素对边坡的影响；③岩体中的地下水；④爆破震动；⑤人为因素；⑥风化作用；⑦地震等。</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坍塌是</w:t>
      </w:r>
      <w:r>
        <w:rPr>
          <w:rFonts w:hint="eastAsia" w:ascii="宋体" w:hAnsi="宋体"/>
          <w:snapToGrid w:val="0"/>
          <w:color w:val="auto"/>
          <w:kern w:val="0"/>
          <w:sz w:val="28"/>
          <w:szCs w:val="28"/>
          <w:lang w:eastAsia="zh-CN"/>
        </w:rPr>
        <w:t>砖厂页岩开采</w:t>
      </w:r>
      <w:r>
        <w:rPr>
          <w:rFonts w:hint="eastAsia" w:ascii="宋体" w:hAnsi="宋体"/>
          <w:snapToGrid w:val="0"/>
          <w:color w:val="auto"/>
          <w:kern w:val="0"/>
          <w:sz w:val="28"/>
          <w:szCs w:val="28"/>
        </w:rPr>
        <w:t>的主要危险因素之一，发生事故的后果是造成重大人员伤亡和设备、设施损坏，对生产企业造成重大经济损失。</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39" w:name="_Toc28860"/>
      <w:r>
        <w:rPr>
          <w:rFonts w:hint="eastAsia" w:ascii="宋体" w:hAnsi="宋体"/>
          <w:b/>
          <w:snapToGrid w:val="0"/>
          <w:color w:val="auto"/>
          <w:kern w:val="0"/>
          <w:sz w:val="28"/>
          <w:szCs w:val="28"/>
          <w:lang w:val="en-US" w:eastAsia="zh-CN"/>
        </w:rPr>
        <w:t>2.5.8中毒窒息</w:t>
      </w:r>
      <w:bookmarkEnd w:id="139"/>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可能存在的</w:t>
      </w: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场所有:砖窑</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auto"/>
          <w:kern w:val="0"/>
          <w:sz w:val="28"/>
          <w:szCs w:val="28"/>
        </w:rPr>
      </w:pPr>
      <w:bookmarkStart w:id="140" w:name="_Toc5508"/>
      <w:bookmarkStart w:id="141" w:name="_Toc350781101"/>
      <w:bookmarkStart w:id="142" w:name="_Toc514342854"/>
      <w:bookmarkStart w:id="143" w:name="_Toc480804402"/>
      <w:bookmarkStart w:id="144" w:name="_Toc356401499"/>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7</w:t>
      </w:r>
      <w:r>
        <w:rPr>
          <w:rFonts w:ascii="宋体" w:hAnsi="宋体"/>
          <w:b/>
          <w:snapToGrid w:val="0"/>
          <w:color w:val="auto"/>
          <w:kern w:val="0"/>
          <w:sz w:val="28"/>
          <w:szCs w:val="28"/>
        </w:rPr>
        <w:t xml:space="preserve"> </w:t>
      </w:r>
      <w:r>
        <w:rPr>
          <w:rFonts w:hint="eastAsia" w:ascii="宋体" w:hAnsi="宋体"/>
          <w:b/>
          <w:snapToGrid w:val="0"/>
          <w:color w:val="auto"/>
          <w:kern w:val="0"/>
          <w:sz w:val="28"/>
          <w:szCs w:val="28"/>
        </w:rPr>
        <w:t>职业</w:t>
      </w:r>
      <w:r>
        <w:rPr>
          <w:rFonts w:ascii="宋体" w:hAnsi="宋体"/>
          <w:b/>
          <w:snapToGrid w:val="0"/>
          <w:color w:val="auto"/>
          <w:kern w:val="0"/>
          <w:sz w:val="28"/>
          <w:szCs w:val="28"/>
        </w:rPr>
        <w:t>危害</w:t>
      </w:r>
      <w:r>
        <w:rPr>
          <w:rFonts w:hint="eastAsia" w:ascii="宋体" w:hAnsi="宋体"/>
          <w:b/>
          <w:snapToGrid w:val="0"/>
          <w:color w:val="auto"/>
          <w:kern w:val="0"/>
          <w:sz w:val="28"/>
          <w:szCs w:val="28"/>
        </w:rPr>
        <w:t>因素</w:t>
      </w:r>
      <w:bookmarkEnd w:id="140"/>
      <w:bookmarkEnd w:id="141"/>
      <w:bookmarkEnd w:id="142"/>
      <w:bookmarkEnd w:id="143"/>
      <w:bookmarkEnd w:id="144"/>
    </w:p>
    <w:p>
      <w:pPr>
        <w:pStyle w:val="7"/>
        <w:spacing w:line="360" w:lineRule="auto"/>
        <w:ind w:firstLine="0" w:firstLineChars="0"/>
        <w:rPr>
          <w:rStyle w:val="32"/>
          <w:rFonts w:hint="eastAsia"/>
          <w:b/>
          <w:bCs/>
          <w:color w:val="auto"/>
          <w:sz w:val="28"/>
          <w:szCs w:val="28"/>
        </w:rPr>
      </w:pPr>
      <w:r>
        <w:rPr>
          <w:rFonts w:hint="eastAsia" w:hAnsi="宋体"/>
          <w:b/>
          <w:bCs/>
          <w:color w:val="auto"/>
          <w:szCs w:val="28"/>
          <w:lang w:eastAsia="zh-CN"/>
        </w:rPr>
        <w:t>2.</w:t>
      </w:r>
      <w:r>
        <w:rPr>
          <w:rFonts w:hint="eastAsia" w:hAnsi="宋体"/>
          <w:b/>
          <w:bCs/>
          <w:color w:val="auto"/>
          <w:szCs w:val="28"/>
        </w:rPr>
        <w:t>5</w:t>
      </w:r>
      <w:r>
        <w:rPr>
          <w:rFonts w:hAnsi="宋体"/>
          <w:b/>
          <w:bCs/>
          <w:color w:val="auto"/>
          <w:szCs w:val="28"/>
        </w:rPr>
        <w:t>.</w:t>
      </w:r>
      <w:r>
        <w:rPr>
          <w:rFonts w:hint="eastAsia" w:hAnsi="宋体"/>
          <w:b/>
          <w:bCs/>
          <w:color w:val="auto"/>
          <w:szCs w:val="28"/>
        </w:rPr>
        <w:t>7</w:t>
      </w:r>
      <w:r>
        <w:rPr>
          <w:rStyle w:val="32"/>
          <w:rFonts w:hint="eastAsia" w:hAnsi="宋体"/>
          <w:b/>
          <w:bCs/>
          <w:color w:val="auto"/>
          <w:sz w:val="28"/>
          <w:szCs w:val="28"/>
        </w:rPr>
        <w:t xml:space="preserve">.1 </w:t>
      </w:r>
      <w:r>
        <w:rPr>
          <w:rFonts w:hint="eastAsia"/>
          <w:b/>
          <w:bCs/>
          <w:color w:val="auto"/>
          <w:szCs w:val="28"/>
        </w:rPr>
        <w:t>粉尘</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窑体在加煤烧制过程中窑顶部、出窑时窑洞中粉尘浓度较大，作业人员在此环境中易受到粉尘危害。</w:t>
      </w:r>
      <w:r>
        <w:rPr>
          <w:rFonts w:hint="eastAsia" w:ascii="宋体" w:hAnsi="宋体"/>
          <w:snapToGrid w:val="0"/>
          <w:color w:val="auto"/>
          <w:kern w:val="0"/>
          <w:sz w:val="28"/>
          <w:szCs w:val="28"/>
        </w:rPr>
        <w:t>粉尘危害是砖厂生产作业中最大危害之一。粉尘是在生产过程中产生的细粒状矿物或岩石粉尘。</w:t>
      </w:r>
    </w:p>
    <w:p>
      <w:pPr>
        <w:spacing w:line="360" w:lineRule="auto"/>
        <w:ind w:firstLine="561"/>
        <w:rPr>
          <w:rFonts w:hint="eastAsia" w:ascii="宋体" w:hAnsi="宋体"/>
          <w:snapToGrid w:val="0"/>
          <w:color w:val="auto"/>
          <w:kern w:val="0"/>
          <w:sz w:val="28"/>
          <w:szCs w:val="28"/>
        </w:rPr>
      </w:pPr>
      <w:r>
        <w:rPr>
          <w:rFonts w:hint="eastAsia" w:ascii="宋体" w:hAnsi="宋体"/>
          <w:snapToGrid w:val="0"/>
          <w:color w:val="auto"/>
          <w:kern w:val="0"/>
          <w:sz w:val="28"/>
          <w:szCs w:val="28"/>
        </w:rPr>
        <w:t>产生粉尘的环节主要有原料装卸、破碎</w:t>
      </w:r>
      <w:r>
        <w:rPr>
          <w:rFonts w:ascii="宋体" w:hAnsi="宋体"/>
          <w:snapToGrid w:val="0"/>
          <w:color w:val="auto"/>
          <w:kern w:val="0"/>
          <w:sz w:val="28"/>
          <w:szCs w:val="28"/>
        </w:rPr>
        <w:t>等生产过程。</w:t>
      </w:r>
      <w:r>
        <w:rPr>
          <w:rFonts w:hint="eastAsia" w:ascii="宋体" w:hAnsi="宋体"/>
          <w:snapToGrid w:val="0"/>
          <w:color w:val="auto"/>
          <w:kern w:val="0"/>
          <w:sz w:val="28"/>
          <w:szCs w:val="28"/>
        </w:rPr>
        <w:t>在上述生产作业中产生的细粒状矿物或岩石粉尘，直径大于50μ</w:t>
      </w:r>
      <w:r>
        <w:rPr>
          <w:rFonts w:ascii="宋体" w:hAnsi="宋体"/>
          <w:snapToGrid w:val="0"/>
          <w:color w:val="auto"/>
          <w:kern w:val="0"/>
          <w:sz w:val="28"/>
          <w:szCs w:val="28"/>
        </w:rPr>
        <w:t>m</w:t>
      </w:r>
      <w:r>
        <w:rPr>
          <w:rFonts w:hint="eastAsia" w:ascii="宋体" w:hAnsi="宋体"/>
          <w:snapToGrid w:val="0"/>
          <w:color w:val="auto"/>
          <w:kern w:val="0"/>
          <w:sz w:val="28"/>
          <w:szCs w:val="28"/>
        </w:rPr>
        <w:t>的尘粒，在重力作用下会很快从气流中分离出来，沉落于地面，此类矿尘称为落尘；直径在0.01～50μ</w:t>
      </w:r>
      <w:r>
        <w:rPr>
          <w:rFonts w:ascii="宋体" w:hAnsi="宋体"/>
          <w:snapToGrid w:val="0"/>
          <w:color w:val="auto"/>
          <w:kern w:val="0"/>
          <w:sz w:val="28"/>
          <w:szCs w:val="28"/>
        </w:rPr>
        <w:t>m</w:t>
      </w:r>
      <w:r>
        <w:rPr>
          <w:rFonts w:hint="eastAsia" w:ascii="宋体" w:hAnsi="宋体"/>
          <w:snapToGrid w:val="0"/>
          <w:color w:val="auto"/>
          <w:kern w:val="0"/>
          <w:sz w:val="28"/>
          <w:szCs w:val="28"/>
        </w:rPr>
        <w:t>范围内的尘粒，能长时间悬浮于空气中，此类矿尘叫做浮尘。浮尘对空气的污染和对人体健康具有重大影响。</w:t>
      </w:r>
    </w:p>
    <w:p>
      <w:pPr>
        <w:spacing w:line="360" w:lineRule="auto"/>
        <w:ind w:firstLine="561"/>
        <w:rPr>
          <w:rFonts w:hint="eastAsia" w:ascii="宋体" w:hAnsi="宋体"/>
          <w:snapToGrid w:val="0"/>
          <w:color w:val="auto"/>
          <w:kern w:val="0"/>
          <w:sz w:val="28"/>
          <w:szCs w:val="28"/>
        </w:rPr>
      </w:pPr>
      <w:r>
        <w:rPr>
          <w:rFonts w:hint="eastAsia" w:ascii="宋体" w:hAnsi="宋体"/>
          <w:snapToGrid w:val="0"/>
          <w:color w:val="auto"/>
          <w:kern w:val="0"/>
          <w:sz w:val="28"/>
          <w:szCs w:val="28"/>
        </w:rPr>
        <w:t>粉尘的危害：</w:t>
      </w:r>
      <w:r>
        <w:rPr>
          <w:rFonts w:hint="eastAsia" w:ascii="宋体" w:hAnsi="宋体"/>
          <w:bCs/>
          <w:snapToGrid w:val="0"/>
          <w:color w:val="auto"/>
          <w:kern w:val="0"/>
          <w:sz w:val="28"/>
          <w:szCs w:val="28"/>
        </w:rPr>
        <w:t>①</w:t>
      </w:r>
      <w:r>
        <w:rPr>
          <w:rFonts w:hint="eastAsia" w:ascii="宋体" w:hAnsi="宋体"/>
          <w:snapToGrid w:val="0"/>
          <w:color w:val="auto"/>
          <w:kern w:val="0"/>
          <w:sz w:val="28"/>
          <w:szCs w:val="28"/>
        </w:rPr>
        <w:t>作业人员长期吸入可使人体防御功能失去平衡，清除功能受损，而使过量粉尘沉积，酿成肺组织损伤，形成肺尘埃沉着病（尘肺病）、肺粉尘沉着症，引起支气管哮喘及其他肺部疾病；接触生产性粉尘除可引起上述呼吸系统的疾病，还可引起眼睛及皮肤的病变。</w:t>
      </w:r>
      <w:r>
        <w:rPr>
          <w:rFonts w:hint="eastAsia" w:ascii="宋体" w:hAnsi="宋体"/>
          <w:bCs/>
          <w:snapToGrid w:val="0"/>
          <w:color w:val="auto"/>
          <w:kern w:val="0"/>
          <w:sz w:val="28"/>
          <w:szCs w:val="28"/>
        </w:rPr>
        <w:t>②</w:t>
      </w:r>
      <w:r>
        <w:rPr>
          <w:rFonts w:hint="eastAsia" w:ascii="宋体" w:hAnsi="宋体"/>
          <w:snapToGrid w:val="0"/>
          <w:color w:val="auto"/>
          <w:kern w:val="0"/>
          <w:sz w:val="28"/>
          <w:szCs w:val="28"/>
        </w:rPr>
        <w:t>空气中的粉尘落到机械的转动部件上，会加速转动部件的磨损，降低机器的精度和寿命。粉尘弥漫的车间，会降低可见度，影响视野，妨碍操作，降低劳动生产率等。</w:t>
      </w:r>
    </w:p>
    <w:p>
      <w:pPr>
        <w:pStyle w:val="7"/>
        <w:spacing w:line="360" w:lineRule="auto"/>
        <w:ind w:firstLine="0" w:firstLineChars="0"/>
        <w:rPr>
          <w:rFonts w:hint="eastAsia" w:hAnsi="宋体"/>
          <w:color w:val="auto"/>
        </w:rPr>
      </w:pPr>
      <w:r>
        <w:rPr>
          <w:rFonts w:hint="eastAsia" w:hAnsi="宋体"/>
          <w:b/>
          <w:bCs/>
          <w:color w:val="auto"/>
          <w:szCs w:val="28"/>
          <w:lang w:eastAsia="zh-CN"/>
        </w:rPr>
        <w:t>2.</w:t>
      </w:r>
      <w:r>
        <w:rPr>
          <w:rFonts w:hint="eastAsia" w:hAnsi="宋体"/>
          <w:b/>
          <w:bCs/>
          <w:color w:val="auto"/>
          <w:szCs w:val="28"/>
        </w:rPr>
        <w:t>5</w:t>
      </w:r>
      <w:r>
        <w:rPr>
          <w:rFonts w:hAnsi="宋体"/>
          <w:b/>
          <w:bCs/>
          <w:color w:val="auto"/>
          <w:szCs w:val="28"/>
        </w:rPr>
        <w:t>.</w:t>
      </w:r>
      <w:r>
        <w:rPr>
          <w:rFonts w:hint="eastAsia" w:hAnsi="宋体"/>
          <w:b/>
          <w:bCs/>
          <w:color w:val="auto"/>
          <w:szCs w:val="28"/>
        </w:rPr>
        <w:t>7</w:t>
      </w:r>
      <w:r>
        <w:rPr>
          <w:rFonts w:hint="eastAsia"/>
          <w:color w:val="auto"/>
        </w:rPr>
        <w:t xml:space="preserve">.2 </w:t>
      </w:r>
      <w:r>
        <w:rPr>
          <w:rFonts w:hAnsi="宋体"/>
          <w:b/>
          <w:bCs/>
          <w:color w:val="auto"/>
          <w:szCs w:val="28"/>
        </w:rPr>
        <w:t>噪声</w:t>
      </w:r>
      <w:r>
        <w:rPr>
          <w:rFonts w:hint="eastAsia" w:hAnsi="宋体"/>
          <w:b/>
          <w:bCs/>
          <w:color w:val="auto"/>
          <w:szCs w:val="28"/>
        </w:rPr>
        <w:t>、</w:t>
      </w:r>
      <w:r>
        <w:rPr>
          <w:rFonts w:hAnsi="宋体"/>
          <w:b/>
          <w:bCs/>
          <w:color w:val="auto"/>
          <w:szCs w:val="28"/>
        </w:rPr>
        <w:t>振动</w:t>
      </w:r>
    </w:p>
    <w:p>
      <w:pPr>
        <w:pStyle w:val="8"/>
        <w:spacing w:line="360" w:lineRule="auto"/>
        <w:ind w:firstLine="560"/>
        <w:rPr>
          <w:rFonts w:ascii="宋体" w:hAnsi="宋体"/>
          <w:snapToGrid w:val="0"/>
          <w:color w:val="auto"/>
          <w:kern w:val="0"/>
          <w:sz w:val="28"/>
          <w:szCs w:val="28"/>
        </w:rPr>
      </w:pPr>
      <w:r>
        <w:rPr>
          <w:rFonts w:hint="eastAsia" w:ascii="宋体" w:hAnsi="宋体"/>
          <w:snapToGrid w:val="0"/>
          <w:color w:val="auto"/>
          <w:kern w:val="0"/>
          <w:sz w:val="28"/>
          <w:szCs w:val="28"/>
        </w:rPr>
        <w:t>噪声指声强和频率的变化都无规律、杂乱无章的声音。砖厂噪声具有强度大、声级高、噪声源多、干扰时间长以及连续噪声多等特点。</w:t>
      </w:r>
    </w:p>
    <w:p>
      <w:pPr>
        <w:pStyle w:val="8"/>
        <w:spacing w:line="360" w:lineRule="auto"/>
        <w:ind w:firstLine="560"/>
        <w:rPr>
          <w:rFonts w:ascii="宋体" w:hAnsi="宋体"/>
          <w:snapToGrid w:val="0"/>
          <w:color w:val="auto"/>
          <w:kern w:val="0"/>
          <w:sz w:val="28"/>
          <w:szCs w:val="28"/>
        </w:rPr>
      </w:pPr>
      <w:r>
        <w:rPr>
          <w:rFonts w:hint="eastAsia" w:ascii="宋体" w:hAnsi="宋体"/>
          <w:snapToGrid w:val="0"/>
          <w:color w:val="auto"/>
          <w:kern w:val="0"/>
          <w:sz w:val="28"/>
          <w:szCs w:val="28"/>
        </w:rPr>
        <w:t>噪声与振动主要来源于各种设备在运转过程中由于震动、摩擦、碰撞而产生的机械动力噪声和由风管排气、漏气而产生的气体动力噪声。</w:t>
      </w:r>
    </w:p>
    <w:p>
      <w:pPr>
        <w:pStyle w:val="8"/>
        <w:spacing w:line="360" w:lineRule="auto"/>
        <w:ind w:firstLine="560"/>
        <w:rPr>
          <w:rFonts w:ascii="宋体" w:hAnsi="宋体"/>
          <w:snapToGrid w:val="0"/>
          <w:color w:val="auto"/>
          <w:kern w:val="0"/>
          <w:sz w:val="28"/>
          <w:szCs w:val="28"/>
        </w:rPr>
      </w:pPr>
      <w:r>
        <w:rPr>
          <w:rFonts w:hint="eastAsia" w:ascii="宋体" w:hAnsi="宋体"/>
          <w:snapToGrid w:val="0"/>
          <w:color w:val="auto"/>
          <w:kern w:val="0"/>
          <w:sz w:val="28"/>
          <w:szCs w:val="28"/>
        </w:rPr>
        <w:t>产生噪声与振动的设备和场所：装载、挖掘设备驾驶室。</w:t>
      </w:r>
    </w:p>
    <w:p>
      <w:pPr>
        <w:pStyle w:val="8"/>
        <w:spacing w:line="360" w:lineRule="auto"/>
        <w:ind w:firstLine="560"/>
        <w:rPr>
          <w:rFonts w:hint="eastAsia" w:ascii="宋体" w:hAnsi="宋体"/>
          <w:snapToGrid w:val="0"/>
          <w:color w:val="auto"/>
          <w:kern w:val="0"/>
          <w:sz w:val="28"/>
          <w:szCs w:val="28"/>
        </w:rPr>
      </w:pPr>
      <w:r>
        <w:rPr>
          <w:rFonts w:hint="eastAsia" w:ascii="宋体" w:hAnsi="宋体"/>
          <w:snapToGrid w:val="0"/>
          <w:color w:val="auto"/>
          <w:kern w:val="0"/>
          <w:sz w:val="28"/>
          <w:szCs w:val="28"/>
        </w:rPr>
        <w:t>噪声可以使人耳聋，还可能引起高血压、心脏病、神经官能症等疾病。噪声还污染环境，影响人们的正常生活和生产活动。</w:t>
      </w:r>
    </w:p>
    <w:p>
      <w:pPr>
        <w:pStyle w:val="7"/>
        <w:spacing w:line="360" w:lineRule="auto"/>
        <w:ind w:firstLine="0" w:firstLineChars="0"/>
        <w:rPr>
          <w:rFonts w:hint="eastAsia" w:hAnsi="宋体"/>
          <w:color w:val="auto"/>
        </w:rPr>
      </w:pPr>
      <w:r>
        <w:rPr>
          <w:rFonts w:hint="eastAsia" w:hAnsi="宋体"/>
          <w:b/>
          <w:bCs/>
          <w:color w:val="auto"/>
          <w:szCs w:val="28"/>
          <w:lang w:eastAsia="zh-CN"/>
        </w:rPr>
        <w:t>2.</w:t>
      </w:r>
      <w:r>
        <w:rPr>
          <w:rFonts w:hint="eastAsia" w:hAnsi="宋体"/>
          <w:b/>
          <w:bCs/>
          <w:color w:val="auto"/>
          <w:szCs w:val="28"/>
        </w:rPr>
        <w:t>5</w:t>
      </w:r>
      <w:r>
        <w:rPr>
          <w:rFonts w:hAnsi="宋体"/>
          <w:b/>
          <w:bCs/>
          <w:color w:val="auto"/>
          <w:szCs w:val="28"/>
        </w:rPr>
        <w:t>.</w:t>
      </w:r>
      <w:r>
        <w:rPr>
          <w:rFonts w:hint="eastAsia" w:hAnsi="宋体"/>
          <w:b/>
          <w:bCs/>
          <w:color w:val="auto"/>
          <w:szCs w:val="28"/>
        </w:rPr>
        <w:t>7</w:t>
      </w:r>
      <w:r>
        <w:rPr>
          <w:rFonts w:hint="eastAsia"/>
          <w:color w:val="auto"/>
        </w:rPr>
        <w:t xml:space="preserve">.3 </w:t>
      </w:r>
      <w:r>
        <w:rPr>
          <w:rFonts w:hint="eastAsia" w:hAnsi="宋体"/>
          <w:color w:val="auto"/>
        </w:rPr>
        <w:t>高温、低温</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color w:val="auto"/>
          <w:kern w:val="0"/>
          <w:sz w:val="28"/>
          <w:szCs w:val="28"/>
        </w:rPr>
      </w:pPr>
      <w:bookmarkStart w:id="145" w:name="_Toc1106"/>
      <w:bookmarkStart w:id="146" w:name="_Toc480804403"/>
      <w:bookmarkStart w:id="147" w:name="_Toc356401500"/>
      <w:bookmarkStart w:id="148" w:name="_Toc514342855"/>
      <w:bookmarkStart w:id="149" w:name="_Toc350781102"/>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8</w:t>
      </w:r>
      <w:r>
        <w:rPr>
          <w:rFonts w:ascii="宋体" w:hAnsi="宋体"/>
          <w:b/>
          <w:snapToGrid w:val="0"/>
          <w:color w:val="auto"/>
          <w:kern w:val="0"/>
          <w:sz w:val="28"/>
          <w:szCs w:val="28"/>
        </w:rPr>
        <w:t xml:space="preserve"> </w:t>
      </w:r>
      <w:r>
        <w:rPr>
          <w:rFonts w:hint="eastAsia" w:ascii="宋体" w:hAnsi="宋体"/>
          <w:b/>
          <w:snapToGrid w:val="0"/>
          <w:color w:val="auto"/>
          <w:kern w:val="0"/>
          <w:sz w:val="28"/>
          <w:szCs w:val="28"/>
        </w:rPr>
        <w:t>自然灾害</w:t>
      </w:r>
      <w:bookmarkEnd w:id="145"/>
      <w:bookmarkEnd w:id="146"/>
      <w:bookmarkEnd w:id="147"/>
      <w:bookmarkEnd w:id="148"/>
      <w:bookmarkEnd w:id="149"/>
    </w:p>
    <w:p>
      <w:pPr>
        <w:pStyle w:val="7"/>
        <w:spacing w:line="360" w:lineRule="auto"/>
        <w:ind w:firstLine="0" w:firstLineChars="0"/>
        <w:rPr>
          <w:rFonts w:hint="eastAsia" w:hAnsi="宋体"/>
          <w:b/>
          <w:bCs/>
          <w:color w:val="auto"/>
          <w:szCs w:val="28"/>
          <w:lang w:eastAsia="zh-CN"/>
        </w:rPr>
      </w:pPr>
      <w:r>
        <w:rPr>
          <w:rFonts w:hint="eastAsia" w:hAnsi="宋体"/>
          <w:b/>
          <w:bCs/>
          <w:color w:val="auto"/>
          <w:szCs w:val="28"/>
          <w:lang w:eastAsia="zh-CN"/>
        </w:rPr>
        <w:t>2.5.8.1 地震灾害</w:t>
      </w:r>
    </w:p>
    <w:p>
      <w:pPr>
        <w:spacing w:line="360" w:lineRule="auto"/>
        <w:ind w:firstLine="560" w:firstLineChars="200"/>
        <w:jc w:val="left"/>
        <w:rPr>
          <w:rFonts w:ascii="宋体" w:hAnsi="宋体"/>
          <w:snapToGrid w:val="0"/>
          <w:color w:val="auto"/>
          <w:kern w:val="0"/>
          <w:sz w:val="28"/>
          <w:szCs w:val="28"/>
        </w:rPr>
      </w:pPr>
      <w:r>
        <w:rPr>
          <w:rFonts w:ascii="宋体" w:hAnsi="宋体"/>
          <w:snapToGrid w:val="0"/>
          <w:color w:val="auto"/>
          <w:kern w:val="0"/>
          <w:sz w:val="28"/>
          <w:szCs w:val="28"/>
        </w:rPr>
        <w:t>地震发生时，可能使建筑物倒塌，建筑设施结构破坏造成人员伤亡，也可能使电气系统短路导致火灾事故发生等。</w:t>
      </w:r>
    </w:p>
    <w:p>
      <w:pPr>
        <w:pStyle w:val="7"/>
        <w:spacing w:line="360" w:lineRule="auto"/>
        <w:ind w:firstLine="0" w:firstLineChars="0"/>
        <w:rPr>
          <w:rFonts w:hint="eastAsia" w:hAnsi="宋体"/>
          <w:b/>
          <w:bCs/>
          <w:color w:val="auto"/>
          <w:szCs w:val="28"/>
          <w:lang w:eastAsia="zh-CN"/>
        </w:rPr>
      </w:pPr>
      <w:r>
        <w:rPr>
          <w:rFonts w:hint="eastAsia" w:hAnsi="宋体"/>
          <w:b/>
          <w:bCs/>
          <w:color w:val="auto"/>
          <w:szCs w:val="28"/>
          <w:lang w:eastAsia="zh-CN"/>
        </w:rPr>
        <w:t>2.5.8.2 雷击危害</w:t>
      </w:r>
    </w:p>
    <w:p>
      <w:pPr>
        <w:spacing w:line="360" w:lineRule="auto"/>
        <w:ind w:firstLine="560" w:firstLineChars="200"/>
        <w:rPr>
          <w:rFonts w:hint="eastAsia" w:ascii="宋体" w:hAnsi="宋体"/>
          <w:snapToGrid w:val="0"/>
          <w:color w:val="auto"/>
          <w:kern w:val="0"/>
          <w:sz w:val="28"/>
          <w:szCs w:val="28"/>
        </w:rPr>
      </w:pPr>
      <w:r>
        <w:rPr>
          <w:rFonts w:ascii="宋体" w:hAnsi="宋体"/>
          <w:snapToGrid w:val="0"/>
          <w:color w:val="auto"/>
          <w:kern w:val="0"/>
          <w:sz w:val="28"/>
          <w:szCs w:val="28"/>
        </w:rPr>
        <w:t>雷</w:t>
      </w:r>
      <w:r>
        <w:rPr>
          <w:rFonts w:hint="eastAsia" w:ascii="宋体" w:hAnsi="宋体"/>
          <w:snapToGrid w:val="0"/>
          <w:color w:val="auto"/>
          <w:kern w:val="0"/>
          <w:sz w:val="28"/>
          <w:szCs w:val="28"/>
        </w:rPr>
        <w:t>、</w:t>
      </w:r>
      <w:r>
        <w:rPr>
          <w:rFonts w:ascii="宋体" w:hAnsi="宋体"/>
          <w:snapToGrid w:val="0"/>
          <w:color w:val="auto"/>
          <w:kern w:val="0"/>
          <w:sz w:val="28"/>
          <w:szCs w:val="28"/>
        </w:rPr>
        <w:t>雨</w:t>
      </w:r>
      <w:r>
        <w:rPr>
          <w:rFonts w:hint="eastAsia" w:ascii="宋体" w:hAnsi="宋体"/>
          <w:snapToGrid w:val="0"/>
          <w:color w:val="auto"/>
          <w:kern w:val="0"/>
          <w:sz w:val="28"/>
          <w:szCs w:val="28"/>
        </w:rPr>
        <w:t>、</w:t>
      </w:r>
      <w:r>
        <w:rPr>
          <w:rFonts w:ascii="宋体" w:hAnsi="宋体"/>
          <w:snapToGrid w:val="0"/>
          <w:color w:val="auto"/>
          <w:kern w:val="0"/>
          <w:sz w:val="28"/>
          <w:szCs w:val="28"/>
        </w:rPr>
        <w:t>云对地放电形成直击雷。雷击发生时，强大的冲击电压和雷电流会毁坏各种电气设备，强烈的空气扰动会使建筑物和设备损坏，其热效应会引起火灾，还可能击中人员事故伤亡事故。</w:t>
      </w:r>
    </w:p>
    <w:p>
      <w:pPr>
        <w:pStyle w:val="8"/>
        <w:spacing w:line="360" w:lineRule="auto"/>
        <w:ind w:firstLine="0" w:firstLineChars="0"/>
        <w:outlineLvl w:val="1"/>
        <w:rPr>
          <w:rFonts w:hint="eastAsia" w:ascii="黑体" w:hAnsi="宋体" w:eastAsia="黑体"/>
          <w:b/>
          <w:snapToGrid w:val="0"/>
          <w:color w:val="auto"/>
          <w:kern w:val="0"/>
          <w:sz w:val="32"/>
          <w:szCs w:val="32"/>
        </w:rPr>
      </w:pPr>
      <w:bookmarkStart w:id="150" w:name="_Toc484594602"/>
      <w:bookmarkStart w:id="151" w:name="_Toc325528024"/>
      <w:bookmarkStart w:id="152" w:name="_Toc304291284"/>
      <w:bookmarkStart w:id="153" w:name="_Toc303340324"/>
      <w:bookmarkStart w:id="154" w:name="_Toc514342856"/>
      <w:bookmarkStart w:id="155" w:name="_Toc5794"/>
      <w:r>
        <w:rPr>
          <w:rFonts w:hint="eastAsia" w:ascii="黑体" w:hAnsi="宋体" w:eastAsia="黑体"/>
          <w:b/>
          <w:snapToGrid w:val="0"/>
          <w:color w:val="auto"/>
          <w:kern w:val="0"/>
          <w:sz w:val="32"/>
          <w:szCs w:val="32"/>
          <w:lang w:eastAsia="zh-CN"/>
        </w:rPr>
        <w:t>2.</w:t>
      </w:r>
      <w:r>
        <w:rPr>
          <w:rFonts w:hint="eastAsia" w:ascii="黑体" w:hAnsi="宋体" w:eastAsia="黑体"/>
          <w:b/>
          <w:snapToGrid w:val="0"/>
          <w:color w:val="auto"/>
          <w:kern w:val="0"/>
          <w:sz w:val="32"/>
          <w:szCs w:val="32"/>
        </w:rPr>
        <w:t>6 厂址安全条件的危险、有害因素辨识与分析</w:t>
      </w:r>
      <w:bookmarkEnd w:id="150"/>
      <w:bookmarkEnd w:id="151"/>
      <w:bookmarkEnd w:id="152"/>
      <w:bookmarkEnd w:id="153"/>
      <w:bookmarkEnd w:id="154"/>
      <w:bookmarkEnd w:id="155"/>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color w:val="auto"/>
          <w:kern w:val="0"/>
          <w:sz w:val="28"/>
          <w:szCs w:val="28"/>
        </w:rPr>
      </w:pPr>
      <w:r>
        <w:rPr>
          <w:rFonts w:ascii="宋体" w:hAnsi="宋体"/>
          <w:snapToGrid w:val="0"/>
          <w:color w:val="auto"/>
          <w:kern w:val="0"/>
          <w:sz w:val="28"/>
          <w:szCs w:val="28"/>
        </w:rPr>
        <w:t>本工程厂址周围无大型重要公共建筑设施</w:t>
      </w:r>
      <w:r>
        <w:rPr>
          <w:rFonts w:hint="eastAsia" w:ascii="宋体" w:hAnsi="宋体"/>
          <w:snapToGrid w:val="0"/>
          <w:color w:val="auto"/>
          <w:kern w:val="0"/>
          <w:sz w:val="28"/>
          <w:szCs w:val="28"/>
        </w:rPr>
        <w:t>，</w:t>
      </w:r>
      <w:r>
        <w:rPr>
          <w:rFonts w:ascii="宋体" w:hAnsi="宋体"/>
          <w:snapToGrid w:val="0"/>
          <w:color w:val="auto"/>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color w:val="auto"/>
          <w:kern w:val="0"/>
          <w:sz w:val="28"/>
          <w:szCs w:val="28"/>
        </w:rPr>
        <w:t>，</w:t>
      </w:r>
      <w:r>
        <w:rPr>
          <w:rFonts w:ascii="宋体" w:hAnsi="宋体"/>
          <w:snapToGrid w:val="0"/>
          <w:color w:val="auto"/>
          <w:kern w:val="0"/>
          <w:sz w:val="28"/>
          <w:szCs w:val="28"/>
        </w:rPr>
        <w:t>已取得政府相关部门的</w:t>
      </w:r>
      <w:r>
        <w:rPr>
          <w:rFonts w:hint="eastAsia" w:ascii="宋体" w:hAnsi="宋体"/>
          <w:snapToGrid w:val="0"/>
          <w:color w:val="auto"/>
          <w:kern w:val="0"/>
          <w:sz w:val="28"/>
          <w:szCs w:val="28"/>
        </w:rPr>
        <w:t>技改</w:t>
      </w:r>
      <w:r>
        <w:rPr>
          <w:rFonts w:ascii="宋体" w:hAnsi="宋体"/>
          <w:snapToGrid w:val="0"/>
          <w:color w:val="auto"/>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color w:val="auto"/>
          <w:kern w:val="0"/>
          <w:sz w:val="28"/>
          <w:szCs w:val="28"/>
        </w:rPr>
      </w:pPr>
      <w:bookmarkStart w:id="156" w:name="_Toc458523590"/>
      <w:bookmarkStart w:id="157" w:name="_Toc484594603"/>
      <w:bookmarkStart w:id="158" w:name="_Toc514342857"/>
      <w:bookmarkStart w:id="159" w:name="_Toc8442"/>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 xml:space="preserve">6.1 </w:t>
      </w:r>
      <w:r>
        <w:rPr>
          <w:rFonts w:hint="eastAsia" w:ascii="宋体" w:hAnsi="宋体"/>
          <w:b/>
          <w:snapToGrid w:val="0"/>
          <w:color w:val="auto"/>
          <w:kern w:val="0"/>
          <w:sz w:val="28"/>
          <w:szCs w:val="28"/>
          <w:lang w:eastAsia="zh-CN"/>
        </w:rPr>
        <w:t>公司</w:t>
      </w:r>
      <w:r>
        <w:rPr>
          <w:rFonts w:hint="eastAsia" w:ascii="宋体" w:hAnsi="宋体"/>
          <w:b/>
          <w:snapToGrid w:val="0"/>
          <w:color w:val="auto"/>
          <w:kern w:val="0"/>
          <w:sz w:val="28"/>
          <w:szCs w:val="28"/>
        </w:rPr>
        <w:t>对周边环境的影响分析</w:t>
      </w:r>
      <w:bookmarkEnd w:id="156"/>
      <w:bookmarkEnd w:id="157"/>
      <w:bookmarkEnd w:id="158"/>
      <w:bookmarkEnd w:id="159"/>
    </w:p>
    <w:p>
      <w:pPr>
        <w:tabs>
          <w:tab w:val="left" w:pos="8808"/>
        </w:tabs>
        <w:snapToGrid w:val="0"/>
        <w:spacing w:line="360" w:lineRule="auto"/>
        <w:ind w:firstLine="560" w:firstLineChars="200"/>
        <w:rPr>
          <w:rFonts w:hint="eastAsia" w:ascii="宋体" w:hAnsi="宋体" w:cs="宋体"/>
          <w:color w:val="auto"/>
          <w:sz w:val="28"/>
          <w:szCs w:val="28"/>
        </w:rPr>
      </w:pPr>
      <w:bookmarkStart w:id="160" w:name="_Toc172963399"/>
      <w:bookmarkStart w:id="161" w:name="_Toc172964203"/>
      <w:bookmarkStart w:id="162" w:name="_Toc374385892"/>
      <w:bookmarkStart w:id="163" w:name="_Toc172964408"/>
      <w:bookmarkStart w:id="164" w:name="_Toc155775354"/>
      <w:r>
        <w:rPr>
          <w:rFonts w:hint="eastAsia" w:ascii="宋体" w:hAnsi="宋体" w:cs="宋体"/>
          <w:color w:val="auto"/>
          <w:sz w:val="28"/>
          <w:szCs w:val="28"/>
          <w:lang w:eastAsia="zh-CN"/>
        </w:rPr>
        <w:t>厂</w:t>
      </w:r>
      <w:r>
        <w:rPr>
          <w:rFonts w:ascii="宋体" w:hAnsi="宋体" w:cs="宋体"/>
          <w:color w:val="auto"/>
          <w:sz w:val="28"/>
          <w:szCs w:val="28"/>
        </w:rPr>
        <w:t>区内</w:t>
      </w:r>
      <w:r>
        <w:rPr>
          <w:rFonts w:hint="eastAsia" w:ascii="宋体" w:hAnsi="宋体" w:cs="宋体"/>
          <w:color w:val="auto"/>
          <w:sz w:val="28"/>
          <w:szCs w:val="28"/>
        </w:rPr>
        <w:t>无高压电线敷设、无</w:t>
      </w:r>
      <w:r>
        <w:rPr>
          <w:rFonts w:ascii="宋体" w:hAnsi="宋体" w:cs="宋体"/>
          <w:color w:val="auto"/>
          <w:sz w:val="28"/>
          <w:szCs w:val="28"/>
        </w:rPr>
        <w:t>国家规定的风景名胜区、革命历史古迹等文物保护对象，无集中式水源地等特殊保护对象</w:t>
      </w:r>
      <w:r>
        <w:rPr>
          <w:rFonts w:hint="eastAsia" w:ascii="宋体" w:hAnsi="宋体" w:cs="宋体"/>
          <w:color w:val="auto"/>
          <w:sz w:val="28"/>
          <w:szCs w:val="28"/>
        </w:rPr>
        <w:t>；</w:t>
      </w:r>
      <w:r>
        <w:rPr>
          <w:rFonts w:ascii="宋体" w:hAnsi="宋体" w:cs="宋体"/>
          <w:color w:val="auto"/>
          <w:sz w:val="28"/>
          <w:szCs w:val="28"/>
        </w:rPr>
        <w:t>区域内及附近无</w:t>
      </w:r>
      <w:r>
        <w:rPr>
          <w:rFonts w:hint="eastAsia" w:ascii="宋体" w:hAnsi="宋体" w:cs="宋体"/>
          <w:color w:val="auto"/>
          <w:sz w:val="28"/>
          <w:szCs w:val="28"/>
        </w:rPr>
        <w:t>重大危险源监管单位、无</w:t>
      </w:r>
      <w:r>
        <w:rPr>
          <w:rFonts w:ascii="宋体" w:hAnsi="宋体" w:cs="宋体"/>
          <w:color w:val="auto"/>
          <w:sz w:val="28"/>
          <w:szCs w:val="28"/>
        </w:rPr>
        <w:t>军事设施等保密单位，无军事国防通讯设施及其他通讯设施等敏感目标，地下未发现矿产资源</w:t>
      </w:r>
      <w:r>
        <w:rPr>
          <w:rFonts w:hint="eastAsia" w:ascii="宋体" w:hAnsi="宋体" w:cs="宋体"/>
          <w:color w:val="auto"/>
          <w:sz w:val="28"/>
          <w:szCs w:val="28"/>
        </w:rPr>
        <w:t>，无长输天然气管道、输油管道敷设</w:t>
      </w:r>
      <w:r>
        <w:rPr>
          <w:rFonts w:ascii="宋体" w:hAnsi="宋体" w:cs="宋体"/>
          <w:color w:val="auto"/>
          <w:sz w:val="28"/>
          <w:szCs w:val="28"/>
        </w:rPr>
        <w:t>。</w:t>
      </w:r>
      <w:r>
        <w:rPr>
          <w:rFonts w:hint="eastAsia" w:ascii="宋体" w:hAnsi="宋体" w:cs="宋体"/>
          <w:color w:val="auto"/>
          <w:sz w:val="28"/>
          <w:szCs w:val="28"/>
          <w:lang w:eastAsia="zh-CN"/>
        </w:rPr>
        <w:t>公司</w:t>
      </w:r>
      <w:r>
        <w:rPr>
          <w:rFonts w:hint="eastAsia" w:ascii="宋体" w:hAnsi="宋体" w:cs="宋体"/>
          <w:color w:val="auto"/>
          <w:sz w:val="28"/>
          <w:szCs w:val="28"/>
        </w:rPr>
        <w:t>在正常工况下废水、废气、废渣等经达标后排放，并与周边建构筑留有足够的防火间距，即</w:t>
      </w:r>
      <w:r>
        <w:rPr>
          <w:rFonts w:hint="eastAsia" w:ascii="宋体" w:hAnsi="宋体" w:cs="宋体"/>
          <w:color w:val="auto"/>
          <w:sz w:val="28"/>
          <w:szCs w:val="28"/>
          <w:lang w:eastAsia="zh-CN"/>
        </w:rPr>
        <w:t>公司</w:t>
      </w:r>
      <w:r>
        <w:rPr>
          <w:rFonts w:hint="eastAsia" w:ascii="宋体" w:hAnsi="宋体" w:cs="宋体"/>
          <w:color w:val="auto"/>
          <w:sz w:val="28"/>
          <w:szCs w:val="28"/>
        </w:rPr>
        <w:t>正常工况下不会对周边单位生产、经营活动或者居民生活造成影响。</w:t>
      </w:r>
    </w:p>
    <w:p>
      <w:pPr>
        <w:spacing w:line="360" w:lineRule="auto"/>
        <w:ind w:firstLine="560" w:firstLineChars="200"/>
        <w:rPr>
          <w:rFonts w:hint="eastAsia" w:ascii="宋体" w:hAnsi="宋体"/>
          <w:color w:val="auto"/>
          <w:sz w:val="28"/>
          <w:szCs w:val="28"/>
        </w:rPr>
      </w:pPr>
      <w:r>
        <w:rPr>
          <w:rFonts w:ascii="宋体" w:hAnsi="宋体"/>
          <w:color w:val="auto"/>
          <w:sz w:val="28"/>
          <w:szCs w:val="28"/>
        </w:rPr>
        <w:t>若三废处理不当可能会对周边环境、企业造成不良影响，因此本工程应切实做好三废的处理工作。</w:t>
      </w:r>
      <w:r>
        <w:rPr>
          <w:rFonts w:hint="eastAsia" w:ascii="宋体" w:hAnsi="宋体"/>
          <w:color w:val="auto"/>
          <w:sz w:val="28"/>
          <w:szCs w:val="28"/>
          <w:lang w:eastAsia="zh-CN"/>
        </w:rPr>
        <w:t>公司</w:t>
      </w:r>
      <w:r>
        <w:rPr>
          <w:rFonts w:ascii="宋体" w:hAnsi="宋体"/>
          <w:color w:val="auto"/>
          <w:sz w:val="28"/>
          <w:szCs w:val="28"/>
        </w:rPr>
        <w:t>在采取了可靠的安全、环保的防护措施之后，</w:t>
      </w:r>
      <w:r>
        <w:rPr>
          <w:rFonts w:hint="eastAsia" w:ascii="宋体" w:hAnsi="宋体" w:cs="宋体"/>
          <w:color w:val="auto"/>
          <w:sz w:val="28"/>
          <w:szCs w:val="28"/>
        </w:rPr>
        <w:t>对周边环境的影响在可接受和可控制范围。</w:t>
      </w:r>
    </w:p>
    <w:bookmarkEnd w:id="160"/>
    <w:bookmarkEnd w:id="161"/>
    <w:bookmarkEnd w:id="162"/>
    <w:bookmarkEnd w:id="163"/>
    <w:bookmarkEnd w:id="164"/>
    <w:p>
      <w:pPr>
        <w:pStyle w:val="8"/>
        <w:spacing w:line="360" w:lineRule="auto"/>
        <w:ind w:firstLine="0" w:firstLineChars="0"/>
        <w:outlineLvl w:val="2"/>
        <w:rPr>
          <w:rFonts w:hint="eastAsia" w:ascii="宋体" w:hAnsi="宋体"/>
          <w:b/>
          <w:snapToGrid w:val="0"/>
          <w:color w:val="auto"/>
          <w:kern w:val="0"/>
          <w:sz w:val="28"/>
          <w:szCs w:val="28"/>
        </w:rPr>
      </w:pPr>
      <w:bookmarkStart w:id="165" w:name="_Toc172963410"/>
      <w:bookmarkStart w:id="166" w:name="_Toc458523594"/>
      <w:bookmarkStart w:id="167" w:name="_Toc514342858"/>
      <w:bookmarkStart w:id="168" w:name="_Toc155775365"/>
      <w:bookmarkStart w:id="169" w:name="_Toc172964213"/>
      <w:bookmarkStart w:id="170" w:name="_Toc172964418"/>
      <w:bookmarkStart w:id="171" w:name="_Toc484594604"/>
      <w:bookmarkStart w:id="172" w:name="_Toc26063"/>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6.2 周边环境对</w:t>
      </w:r>
      <w:r>
        <w:rPr>
          <w:rFonts w:hint="eastAsia" w:ascii="宋体" w:hAnsi="宋体"/>
          <w:b/>
          <w:snapToGrid w:val="0"/>
          <w:color w:val="auto"/>
          <w:kern w:val="0"/>
          <w:sz w:val="28"/>
          <w:szCs w:val="28"/>
          <w:lang w:eastAsia="zh-CN"/>
        </w:rPr>
        <w:t>公司</w:t>
      </w:r>
      <w:r>
        <w:rPr>
          <w:rFonts w:hint="eastAsia" w:ascii="宋体" w:hAnsi="宋体"/>
          <w:b/>
          <w:snapToGrid w:val="0"/>
          <w:color w:val="auto"/>
          <w:kern w:val="0"/>
          <w:sz w:val="28"/>
          <w:szCs w:val="28"/>
        </w:rPr>
        <w:t>的影响分析</w:t>
      </w:r>
      <w:bookmarkEnd w:id="165"/>
      <w:bookmarkEnd w:id="166"/>
      <w:bookmarkEnd w:id="167"/>
      <w:bookmarkEnd w:id="168"/>
      <w:bookmarkEnd w:id="169"/>
      <w:bookmarkEnd w:id="170"/>
      <w:bookmarkEnd w:id="171"/>
      <w:bookmarkEnd w:id="172"/>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color w:val="auto"/>
          <w:kern w:val="0"/>
          <w:sz w:val="32"/>
          <w:szCs w:val="32"/>
        </w:rPr>
      </w:pPr>
      <w:bookmarkStart w:id="173" w:name="_Toc350781107"/>
      <w:bookmarkStart w:id="174" w:name="_Toc514342863"/>
      <w:bookmarkStart w:id="175" w:name="_Toc480804413"/>
      <w:bookmarkStart w:id="176" w:name="_Toc356401505"/>
      <w:bookmarkStart w:id="177" w:name="_Toc13478"/>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lang w:val="en-US" w:eastAsia="zh-CN"/>
        </w:rPr>
        <w:t>7</w:t>
      </w:r>
      <w:r>
        <w:rPr>
          <w:rFonts w:hint="eastAsia" w:ascii="黑体" w:eastAsia="黑体"/>
          <w:b/>
          <w:snapToGrid w:val="0"/>
          <w:color w:val="auto"/>
          <w:kern w:val="0"/>
          <w:sz w:val="32"/>
          <w:szCs w:val="32"/>
        </w:rPr>
        <w:t xml:space="preserve"> 重大危险源辨识</w:t>
      </w:r>
      <w:bookmarkEnd w:id="173"/>
      <w:bookmarkEnd w:id="174"/>
      <w:bookmarkEnd w:id="175"/>
      <w:bookmarkEnd w:id="176"/>
      <w:bookmarkEnd w:id="177"/>
    </w:p>
    <w:p>
      <w:pPr>
        <w:pStyle w:val="8"/>
        <w:spacing w:line="360" w:lineRule="auto"/>
        <w:ind w:firstLine="0" w:firstLineChars="0"/>
        <w:outlineLvl w:val="2"/>
        <w:rPr>
          <w:rFonts w:hint="eastAsia" w:ascii="宋体" w:hAnsi="宋体"/>
          <w:b/>
          <w:snapToGrid w:val="0"/>
          <w:color w:val="auto"/>
          <w:kern w:val="0"/>
          <w:sz w:val="28"/>
          <w:szCs w:val="28"/>
        </w:rPr>
      </w:pPr>
      <w:bookmarkStart w:id="178" w:name="_Toc351125383"/>
      <w:bookmarkStart w:id="179" w:name="_Toc21834"/>
      <w:bookmarkStart w:id="180" w:name="_Toc480804414"/>
      <w:bookmarkStart w:id="181" w:name="_Toc356401506"/>
      <w:bookmarkStart w:id="182" w:name="_Toc514342864"/>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lang w:val="en-US" w:eastAsia="zh-CN"/>
        </w:rPr>
        <w:t>7</w:t>
      </w:r>
      <w:r>
        <w:rPr>
          <w:rFonts w:hint="eastAsia" w:ascii="宋体" w:hAnsi="宋体"/>
          <w:b/>
          <w:snapToGrid w:val="0"/>
          <w:color w:val="auto"/>
          <w:kern w:val="0"/>
          <w:sz w:val="28"/>
          <w:szCs w:val="28"/>
        </w:rPr>
        <w:t>.1 辨识依据</w:t>
      </w:r>
      <w:bookmarkEnd w:id="178"/>
      <w:bookmarkEnd w:id="179"/>
      <w:bookmarkEnd w:id="180"/>
      <w:bookmarkEnd w:id="181"/>
      <w:bookmarkEnd w:id="182"/>
    </w:p>
    <w:p>
      <w:pPr>
        <w:tabs>
          <w:tab w:val="right" w:leader="hyphen" w:pos="8343"/>
        </w:tabs>
        <w:spacing w:line="360" w:lineRule="auto"/>
        <w:ind w:firstLine="560" w:firstLineChars="200"/>
        <w:rPr>
          <w:rFonts w:hint="eastAsia" w:ascii="宋体" w:hAnsi="宋体"/>
          <w:color w:val="auto"/>
          <w:sz w:val="28"/>
          <w:szCs w:val="28"/>
        </w:rPr>
      </w:pPr>
      <w:r>
        <w:rPr>
          <w:rFonts w:hint="eastAsia" w:ascii="宋体" w:hAnsi="宋体"/>
          <w:color w:val="auto"/>
          <w:sz w:val="28"/>
          <w:szCs w:val="28"/>
        </w:rPr>
        <w:t>根据《中华人民共和国安全生产法》、《危险化学品重大危险源辨识》（</w:t>
      </w:r>
      <w:r>
        <w:rPr>
          <w:rFonts w:hint="eastAsia" w:ascii="宋体" w:hAnsi="宋体"/>
          <w:color w:val="auto"/>
          <w:sz w:val="28"/>
          <w:szCs w:val="28"/>
          <w:lang w:eastAsia="zh-CN"/>
        </w:rPr>
        <w:t>GB18218-2018</w:t>
      </w:r>
      <w:r>
        <w:rPr>
          <w:rFonts w:hint="eastAsia" w:ascii="宋体" w:hAnsi="宋体"/>
          <w:color w:val="auto"/>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color w:val="auto"/>
          <w:kern w:val="0"/>
          <w:sz w:val="28"/>
          <w:szCs w:val="28"/>
        </w:rPr>
      </w:pPr>
      <w:bookmarkStart w:id="183" w:name="_Toc351125385"/>
      <w:bookmarkStart w:id="184" w:name="_Toc356401507"/>
      <w:bookmarkStart w:id="185" w:name="_Toc514342865"/>
      <w:bookmarkStart w:id="186" w:name="_Toc480804415"/>
      <w:bookmarkStart w:id="187" w:name="_Toc23634"/>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lang w:val="en-US" w:eastAsia="zh-CN"/>
        </w:rPr>
        <w:t>7</w:t>
      </w:r>
      <w:r>
        <w:rPr>
          <w:rFonts w:hint="eastAsia" w:ascii="宋体" w:hAnsi="宋体"/>
          <w:b/>
          <w:snapToGrid w:val="0"/>
          <w:color w:val="auto"/>
          <w:kern w:val="0"/>
          <w:sz w:val="28"/>
          <w:szCs w:val="28"/>
        </w:rPr>
        <w:t>.2 辨识结果</w:t>
      </w:r>
      <w:bookmarkEnd w:id="183"/>
      <w:bookmarkEnd w:id="184"/>
      <w:bookmarkEnd w:id="185"/>
      <w:bookmarkEnd w:id="186"/>
      <w:bookmarkEnd w:id="187"/>
    </w:p>
    <w:p>
      <w:pPr>
        <w:spacing w:line="360" w:lineRule="auto"/>
        <w:ind w:firstLine="560" w:firstLineChars="200"/>
        <w:rPr>
          <w:rFonts w:hint="eastAsia" w:ascii="宋体" w:hAnsi="宋体"/>
          <w:color w:val="auto"/>
          <w:sz w:val="28"/>
          <w:szCs w:val="28"/>
        </w:rPr>
      </w:pPr>
      <w:r>
        <w:rPr>
          <w:rFonts w:hint="eastAsia"/>
          <w:color w:val="auto"/>
          <w:sz w:val="28"/>
          <w:szCs w:val="28"/>
          <w:lang w:eastAsia="zh-CN"/>
        </w:rPr>
        <w:t>公司</w:t>
      </w:r>
      <w:r>
        <w:rPr>
          <w:rFonts w:hint="eastAsia"/>
          <w:color w:val="auto"/>
          <w:sz w:val="28"/>
          <w:szCs w:val="28"/>
        </w:rPr>
        <w:t>生产过程中的原料、辅料、中间品、产品除柴油外其余均未列入《重大危险源辨识》中，</w:t>
      </w:r>
      <w:r>
        <w:rPr>
          <w:rFonts w:hint="eastAsia"/>
          <w:color w:val="auto"/>
          <w:sz w:val="28"/>
          <w:szCs w:val="28"/>
          <w:lang w:eastAsia="zh-CN"/>
        </w:rPr>
        <w:t>厂区</w:t>
      </w:r>
      <w:r>
        <w:rPr>
          <w:rFonts w:hint="eastAsia"/>
          <w:color w:val="auto"/>
          <w:sz w:val="28"/>
          <w:szCs w:val="28"/>
        </w:rPr>
        <w:t>使用柴油仅做为点火燃料使用，用量少（仅备用1桶，约200L），使用频率低，</w:t>
      </w:r>
      <w:r>
        <w:rPr>
          <w:rFonts w:hint="eastAsia" w:ascii="宋体" w:hAnsi="宋体"/>
          <w:color w:val="auto"/>
          <w:sz w:val="28"/>
          <w:szCs w:val="28"/>
        </w:rPr>
        <w:t>其临界量和拟存放量见下表：</w:t>
      </w:r>
    </w:p>
    <w:p>
      <w:pPr>
        <w:spacing w:line="360" w:lineRule="auto"/>
        <w:jc w:val="center"/>
        <w:rPr>
          <w:rFonts w:hint="eastAsia" w:ascii="黑体" w:eastAsia="黑体"/>
          <w:b/>
          <w:bCs/>
          <w:color w:val="auto"/>
          <w:sz w:val="24"/>
        </w:rPr>
      </w:pPr>
      <w:r>
        <w:rPr>
          <w:rFonts w:hint="eastAsia" w:ascii="黑体" w:eastAsia="黑体"/>
          <w:b/>
          <w:bCs/>
          <w:color w:val="auto"/>
          <w:sz w:val="24"/>
        </w:rPr>
        <w:t>危险化学品名称及其临界量</w:t>
      </w:r>
    </w:p>
    <w:p>
      <w:pPr>
        <w:jc w:val="right"/>
        <w:rPr>
          <w:rFonts w:hint="eastAsia"/>
          <w:b/>
          <w:color w:val="auto"/>
          <w:szCs w:val="21"/>
        </w:rPr>
      </w:pPr>
      <w:r>
        <w:rPr>
          <w:rFonts w:hint="eastAsia"/>
          <w:bCs/>
          <w:color w:val="auto"/>
          <w:szCs w:val="21"/>
        </w:rPr>
        <w:t>表</w:t>
      </w:r>
      <w:r>
        <w:rPr>
          <w:rFonts w:hint="eastAsia"/>
          <w:bCs/>
          <w:color w:val="auto"/>
          <w:szCs w:val="21"/>
          <w:lang w:eastAsia="zh-CN"/>
        </w:rPr>
        <w:t>2-</w:t>
      </w:r>
      <w:r>
        <w:rPr>
          <w:rFonts w:hint="eastAsia"/>
          <w:bCs/>
          <w:color w:val="auto"/>
          <w:szCs w:val="21"/>
        </w:rPr>
        <w:t>4</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6"/>
              <w:tabs>
                <w:tab w:val="left" w:pos="0"/>
              </w:tabs>
              <w:spacing w:before="0" w:after="0"/>
              <w:rPr>
                <w:rFonts w:hint="eastAsia" w:hAnsi="宋体"/>
                <w:b/>
                <w:color w:val="auto"/>
                <w:spacing w:val="10"/>
                <w:sz w:val="24"/>
                <w:szCs w:val="24"/>
              </w:rPr>
            </w:pPr>
            <w:r>
              <w:rPr>
                <w:rFonts w:hint="eastAsia" w:hAnsi="宋体"/>
                <w:b/>
                <w:color w:val="auto"/>
                <w:spacing w:val="10"/>
                <w:sz w:val="24"/>
                <w:szCs w:val="24"/>
              </w:rPr>
              <w:t>物质名称</w:t>
            </w:r>
          </w:p>
        </w:tc>
        <w:tc>
          <w:tcPr>
            <w:tcW w:w="3526"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类别</w:t>
            </w:r>
          </w:p>
        </w:tc>
        <w:tc>
          <w:tcPr>
            <w:tcW w:w="1855"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临界量/t</w:t>
            </w:r>
          </w:p>
        </w:tc>
        <w:tc>
          <w:tcPr>
            <w:tcW w:w="1827"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0.17</w:t>
            </w:r>
          </w:p>
        </w:tc>
      </w:tr>
    </w:tbl>
    <w:p>
      <w:pPr>
        <w:ind w:firstLine="420" w:firstLineChars="200"/>
        <w:rPr>
          <w:rFonts w:hint="eastAsia"/>
          <w:color w:val="auto"/>
          <w:szCs w:val="28"/>
        </w:rPr>
      </w:pPr>
    </w:p>
    <w:p>
      <w:pPr>
        <w:spacing w:line="360" w:lineRule="auto"/>
        <w:ind w:firstLine="560" w:firstLineChars="200"/>
        <w:rPr>
          <w:rFonts w:hint="eastAsia" w:ascii="宋体" w:hAnsi="宋体"/>
          <w:color w:val="auto"/>
          <w:kern w:val="0"/>
          <w:sz w:val="28"/>
          <w:szCs w:val="28"/>
        </w:rPr>
      </w:pPr>
      <w:r>
        <w:rPr>
          <w:rFonts w:hint="eastAsia" w:ascii="宋体" w:hAnsi="宋体"/>
          <w:color w:val="auto"/>
          <w:sz w:val="28"/>
          <w:szCs w:val="28"/>
          <w:lang w:eastAsia="zh-CN"/>
        </w:rPr>
        <w:t>公司</w:t>
      </w:r>
      <w:r>
        <w:rPr>
          <w:rFonts w:hint="eastAsia" w:ascii="宋体" w:hAnsi="宋体"/>
          <w:color w:val="auto"/>
          <w:sz w:val="28"/>
          <w:szCs w:val="28"/>
        </w:rPr>
        <w:t>有柴油储量1桶（200升），柴油密度0.85t/m</w:t>
      </w:r>
      <w:r>
        <w:rPr>
          <w:rFonts w:hint="eastAsia" w:ascii="宋体" w:hAnsi="宋体"/>
          <w:color w:val="auto"/>
          <w:sz w:val="28"/>
          <w:szCs w:val="28"/>
          <w:vertAlign w:val="superscript"/>
        </w:rPr>
        <w:t>3</w:t>
      </w:r>
      <w:r>
        <w:rPr>
          <w:rFonts w:hint="eastAsia" w:ascii="宋体" w:hAnsi="宋体"/>
          <w:color w:val="auto"/>
          <w:sz w:val="28"/>
          <w:szCs w:val="28"/>
        </w:rPr>
        <w:t>，合计0.17t。</w:t>
      </w:r>
    </w:p>
    <w:p>
      <w:pPr>
        <w:spacing w:line="360" w:lineRule="auto"/>
        <w:ind w:firstLine="560" w:firstLineChars="200"/>
        <w:rPr>
          <w:rFonts w:hint="eastAsia" w:ascii="宋体" w:hAnsi="宋体"/>
          <w:color w:val="auto"/>
          <w:kern w:val="0"/>
          <w:sz w:val="28"/>
          <w:szCs w:val="28"/>
        </w:rPr>
      </w:pPr>
      <w:r>
        <w:rPr>
          <w:rFonts w:hint="eastAsia" w:ascii="宋体" w:hAnsi="宋体"/>
          <w:color w:val="auto"/>
          <w:kern w:val="0"/>
          <w:sz w:val="28"/>
          <w:szCs w:val="28"/>
        </w:rPr>
        <w:t>则：</w:t>
      </w:r>
      <w:r>
        <w:rPr>
          <w:rFonts w:hint="eastAsia" w:ascii="宋体" w:hAnsi="宋体"/>
          <w:color w:val="auto"/>
          <w:sz w:val="28"/>
          <w:szCs w:val="28"/>
        </w:rPr>
        <w:t>0.17</w:t>
      </w:r>
      <w:r>
        <w:rPr>
          <w:rFonts w:hint="eastAsia" w:ascii="宋体" w:hAnsi="宋体"/>
          <w:color w:val="auto"/>
          <w:kern w:val="0"/>
          <w:sz w:val="28"/>
          <w:szCs w:val="28"/>
        </w:rPr>
        <w:t>/5000=0.000034</w:t>
      </w:r>
      <w:r>
        <w:rPr>
          <w:rFonts w:hint="eastAsia" w:ascii="宋体" w:hAnsi="宋体"/>
          <w:color w:val="auto"/>
          <w:sz w:val="28"/>
          <w:szCs w:val="28"/>
        </w:rPr>
        <w:t>＜</w:t>
      </w:r>
      <w:r>
        <w:rPr>
          <w:rFonts w:ascii="宋体" w:hAnsi="宋体"/>
          <w:color w:val="auto"/>
          <w:sz w:val="28"/>
          <w:szCs w:val="28"/>
        </w:rPr>
        <w:t>1</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综上所述，根据《危险化学品重大危险源辨识》(</w:t>
      </w:r>
      <w:r>
        <w:rPr>
          <w:rFonts w:hint="eastAsia" w:ascii="宋体" w:hAnsi="宋体"/>
          <w:color w:val="auto"/>
          <w:sz w:val="28"/>
          <w:szCs w:val="28"/>
          <w:lang w:eastAsia="zh-CN"/>
        </w:rPr>
        <w:t>GB18218-2018</w:t>
      </w:r>
      <w:r>
        <w:rPr>
          <w:rFonts w:hint="eastAsia" w:ascii="宋体" w:hAnsi="宋体"/>
          <w:color w:val="auto"/>
          <w:sz w:val="28"/>
          <w:szCs w:val="28"/>
        </w:rPr>
        <w:t>)要求，</w:t>
      </w:r>
      <w:r>
        <w:rPr>
          <w:rFonts w:ascii="宋体" w:hAnsi="宋体"/>
          <w:color w:val="auto"/>
          <w:sz w:val="28"/>
          <w:szCs w:val="28"/>
        </w:rPr>
        <w:t>危险化学品的使用和储存均不构成</w:t>
      </w:r>
      <w:r>
        <w:rPr>
          <w:rFonts w:hint="eastAsia" w:ascii="宋体" w:hAnsi="宋体"/>
          <w:color w:val="auto"/>
          <w:sz w:val="28"/>
          <w:szCs w:val="28"/>
        </w:rPr>
        <w:t>危险化学品</w:t>
      </w:r>
      <w:r>
        <w:rPr>
          <w:rFonts w:ascii="宋体" w:hAnsi="宋体"/>
          <w:color w:val="auto"/>
          <w:sz w:val="28"/>
          <w:szCs w:val="28"/>
        </w:rPr>
        <w:t>重大危险源</w:t>
      </w:r>
      <w:r>
        <w:rPr>
          <w:rFonts w:hint="eastAsia" w:ascii="宋体" w:hAnsi="宋体"/>
          <w:color w:val="auto"/>
          <w:sz w:val="28"/>
          <w:szCs w:val="28"/>
        </w:rPr>
        <w:t>。即，</w:t>
      </w:r>
      <w:r>
        <w:rPr>
          <w:rFonts w:hint="eastAsia" w:ascii="宋体" w:hAnsi="宋体"/>
          <w:color w:val="auto"/>
          <w:sz w:val="28"/>
          <w:szCs w:val="28"/>
          <w:lang w:eastAsia="zh-CN"/>
        </w:rPr>
        <w:t>仪陇县三蛟镇光坪页岩砖厂</w:t>
      </w:r>
      <w:r>
        <w:rPr>
          <w:rFonts w:hint="eastAsia" w:ascii="宋体" w:hAnsi="宋体"/>
          <w:color w:val="auto"/>
          <w:sz w:val="28"/>
          <w:szCs w:val="28"/>
          <w:lang w:val="en-US" w:eastAsia="zh-CN"/>
        </w:rPr>
        <w:t>50</w:t>
      </w:r>
      <w:r>
        <w:rPr>
          <w:rFonts w:ascii="宋体" w:hAnsi="宋体"/>
          <w:color w:val="auto"/>
          <w:sz w:val="28"/>
          <w:szCs w:val="28"/>
        </w:rPr>
        <w:t>00万匹</w:t>
      </w:r>
      <w:r>
        <w:rPr>
          <w:rFonts w:hint="eastAsia" w:ascii="宋体" w:hAnsi="宋体"/>
          <w:color w:val="auto"/>
          <w:sz w:val="28"/>
          <w:szCs w:val="28"/>
        </w:rPr>
        <w:t>/a烧结页岩砖生产线</w:t>
      </w:r>
      <w:r>
        <w:rPr>
          <w:rFonts w:hint="eastAsia" w:ascii="宋体" w:hAnsi="宋体"/>
          <w:color w:val="auto"/>
          <w:sz w:val="28"/>
          <w:szCs w:val="28"/>
          <w:lang w:eastAsia="zh-CN"/>
        </w:rPr>
        <w:t>厂区</w:t>
      </w:r>
      <w:r>
        <w:rPr>
          <w:rFonts w:hint="eastAsia" w:ascii="宋体" w:hAnsi="宋体"/>
          <w:color w:val="auto"/>
          <w:sz w:val="28"/>
          <w:szCs w:val="28"/>
        </w:rPr>
        <w:t>不构成重大危险源。</w:t>
      </w:r>
    </w:p>
    <w:bookmarkEnd w:id="29"/>
    <w:p>
      <w:pPr>
        <w:pStyle w:val="5"/>
        <w:widowControl/>
        <w:tabs>
          <w:tab w:val="center" w:pos="4365"/>
        </w:tabs>
        <w:adjustRightInd w:val="0"/>
        <w:snapToGrid w:val="0"/>
        <w:spacing w:before="0" w:after="0" w:line="360" w:lineRule="auto"/>
        <w:jc w:val="left"/>
        <w:rPr>
          <w:rFonts w:hint="eastAsia" w:ascii="Iskoola Pota" w:hAnsi="Iskoola Pota" w:eastAsia="楷体" w:cs="Iskoola Pota"/>
          <w:color w:val="auto"/>
          <w:kern w:val="0"/>
          <w:szCs w:val="20"/>
        </w:rPr>
      </w:pPr>
      <w:bookmarkStart w:id="188" w:name="_Toc10261"/>
      <w:bookmarkStart w:id="189" w:name="_Toc21054"/>
      <w:bookmarkStart w:id="190" w:name="_Toc6926"/>
      <w:r>
        <w:rPr>
          <w:rFonts w:hint="eastAsia" w:ascii="黑体" w:eastAsia="黑体" w:hAnsiTheme="minorHAnsi" w:cstheme="minorBidi"/>
          <w:b/>
          <w:bCs w:val="0"/>
          <w:snapToGrid w:val="0"/>
          <w:color w:val="auto"/>
          <w:kern w:val="0"/>
          <w:sz w:val="32"/>
          <w:szCs w:val="32"/>
          <w:lang w:val="en-US" w:eastAsia="zh-CN" w:bidi="ar-SA"/>
        </w:rPr>
        <w:t>2.8小结</w:t>
      </w:r>
      <w:bookmarkEnd w:id="188"/>
      <w:bookmarkEnd w:id="189"/>
      <w:bookmarkEnd w:id="190"/>
    </w:p>
    <w:p>
      <w:pPr>
        <w:spacing w:line="360" w:lineRule="auto"/>
        <w:jc w:val="center"/>
        <w:rPr>
          <w:rFonts w:hint="eastAsia" w:ascii="黑体" w:eastAsia="黑体"/>
          <w:b/>
          <w:color w:val="auto"/>
          <w:sz w:val="24"/>
        </w:rPr>
      </w:pPr>
      <w:r>
        <w:rPr>
          <w:rFonts w:hint="eastAsia" w:ascii="黑体" w:eastAsia="黑体"/>
          <w:b/>
          <w:color w:val="auto"/>
          <w:sz w:val="24"/>
        </w:rPr>
        <w:t>表</w:t>
      </w:r>
      <w:r>
        <w:rPr>
          <w:rFonts w:hint="eastAsia" w:ascii="黑体" w:eastAsia="黑体"/>
          <w:b/>
          <w:color w:val="auto"/>
          <w:sz w:val="24"/>
          <w:lang w:val="en-US" w:eastAsia="zh-CN"/>
        </w:rPr>
        <w:t>2</w:t>
      </w:r>
      <w:r>
        <w:rPr>
          <w:rFonts w:ascii="黑体" w:eastAsia="黑体"/>
          <w:b/>
          <w:color w:val="auto"/>
          <w:sz w:val="24"/>
        </w:rPr>
        <w:t xml:space="preserve">-2  </w:t>
      </w:r>
      <w:r>
        <w:rPr>
          <w:rFonts w:hint="eastAsia" w:ascii="黑体" w:eastAsia="黑体"/>
          <w:b/>
          <w:color w:val="auto"/>
          <w:sz w:val="24"/>
        </w:rPr>
        <w:t>危险、有害因素汇总表</w:t>
      </w:r>
    </w:p>
    <w:tbl>
      <w:tblPr>
        <w:tblStyle w:val="19"/>
        <w:tblpPr w:leftFromText="180" w:rightFromText="180" w:vertAnchor="text" w:horzAnchor="page" w:tblpXSpec="center" w:tblpY="447"/>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411"/>
        <w:gridCol w:w="1902"/>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序号</w:t>
            </w:r>
          </w:p>
        </w:tc>
        <w:tc>
          <w:tcPr>
            <w:tcW w:w="1411"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4643"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411"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411"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1902"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566"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411"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6</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4643"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取土场坍塌和边坡滑坡</w:t>
            </w:r>
          </w:p>
        </w:tc>
        <w:tc>
          <w:tcPr>
            <w:tcW w:w="4643"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4643"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566"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9</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411"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411"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15</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16</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hAnsi="宋体"/>
          <w:bCs/>
          <w:color w:val="auto"/>
          <w:spacing w:val="6"/>
          <w:sz w:val="24"/>
          <w:szCs w:val="24"/>
          <w:lang w:val="en-US" w:eastAsia="zh-CN"/>
        </w:rPr>
      </w:pPr>
      <w:r>
        <w:rPr>
          <w:rFonts w:hint="eastAsia" w:hAnsi="宋体"/>
          <w:bCs/>
          <w:color w:val="auto"/>
          <w:spacing w:val="6"/>
          <w:sz w:val="24"/>
          <w:szCs w:val="24"/>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191" w:name="_Toc30541"/>
      <w:bookmarkStart w:id="192" w:name="_Toc29398"/>
      <w:bookmarkStart w:id="193" w:name="_Toc10334"/>
      <w:r>
        <w:rPr>
          <w:rFonts w:hint="eastAsia" w:ascii="黑体" w:hAnsi="宋体" w:eastAsia="黑体"/>
          <w:b/>
          <w:color w:val="auto"/>
          <w:sz w:val="32"/>
          <w:szCs w:val="32"/>
          <w:lang w:val="en-US" w:eastAsia="zh-CN"/>
        </w:rPr>
        <w:t>3</w:t>
      </w:r>
      <w:r>
        <w:rPr>
          <w:rFonts w:hint="eastAsia" w:ascii="黑体" w:hAnsi="宋体" w:eastAsia="黑体"/>
          <w:b/>
          <w:color w:val="auto"/>
          <w:sz w:val="32"/>
          <w:szCs w:val="32"/>
        </w:rPr>
        <w:t>评估结论与建议</w:t>
      </w:r>
      <w:bookmarkEnd w:id="191"/>
      <w:bookmarkEnd w:id="192"/>
    </w:p>
    <w:p>
      <w:pPr>
        <w:pStyle w:val="5"/>
        <w:autoSpaceDN w:val="0"/>
        <w:spacing w:before="0" w:after="0" w:line="360" w:lineRule="auto"/>
        <w:jc w:val="left"/>
        <w:rPr>
          <w:rFonts w:hint="eastAsia" w:ascii="黑体" w:hAnsi="黑体"/>
          <w:color w:val="auto"/>
          <w:sz w:val="28"/>
          <w:szCs w:val="28"/>
          <w:lang w:val="en-US" w:eastAsia="zh-CN"/>
        </w:rPr>
      </w:pPr>
      <w:bookmarkStart w:id="194" w:name="_Toc7526"/>
      <w:r>
        <w:rPr>
          <w:rFonts w:hint="eastAsia" w:ascii="黑体" w:hAnsi="黑体"/>
          <w:color w:val="auto"/>
          <w:sz w:val="28"/>
          <w:szCs w:val="28"/>
          <w:lang w:val="en-US" w:eastAsia="zh-CN"/>
        </w:rPr>
        <w:t>3.1总体评价结论</w:t>
      </w:r>
      <w:bookmarkEnd w:id="193"/>
      <w:bookmarkEnd w:id="194"/>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三蛟镇光坪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color w:val="auto"/>
          <w:sz w:val="28"/>
          <w:szCs w:val="28"/>
        </w:rPr>
      </w:pPr>
      <w:bookmarkStart w:id="195" w:name="_Toc5799"/>
      <w:bookmarkStart w:id="196" w:name="_Toc22214"/>
      <w:bookmarkStart w:id="197" w:name="_Toc11786"/>
      <w:r>
        <w:rPr>
          <w:rFonts w:hint="eastAsia" w:ascii="黑体" w:hAnsi="黑体"/>
          <w:color w:val="auto"/>
          <w:sz w:val="28"/>
          <w:szCs w:val="28"/>
          <w:lang w:val="en-US" w:eastAsia="zh-CN"/>
        </w:rPr>
        <w:t>3</w:t>
      </w:r>
      <w:r>
        <w:rPr>
          <w:rFonts w:hint="eastAsia" w:ascii="黑体" w:hAnsi="黑体"/>
          <w:color w:val="auto"/>
          <w:sz w:val="28"/>
          <w:szCs w:val="28"/>
        </w:rPr>
        <w:t>.</w:t>
      </w:r>
      <w:r>
        <w:rPr>
          <w:rFonts w:hint="eastAsia" w:ascii="黑体" w:hAnsi="黑体"/>
          <w:color w:val="auto"/>
          <w:sz w:val="28"/>
          <w:szCs w:val="28"/>
          <w:lang w:val="en-US" w:eastAsia="zh-CN"/>
        </w:rPr>
        <w:t>2</w:t>
      </w:r>
      <w:r>
        <w:rPr>
          <w:rFonts w:hint="eastAsia" w:ascii="黑体" w:hAnsi="黑体"/>
          <w:color w:val="auto"/>
          <w:sz w:val="28"/>
          <w:szCs w:val="28"/>
        </w:rPr>
        <w:t>建议</w:t>
      </w:r>
      <w:bookmarkEnd w:id="195"/>
      <w:bookmarkEnd w:id="196"/>
      <w:bookmarkEnd w:id="197"/>
    </w:p>
    <w:p>
      <w:pPr>
        <w:spacing w:line="360" w:lineRule="auto"/>
        <w:ind w:firstLine="560" w:firstLineChars="200"/>
        <w:rPr>
          <w:color w:val="auto"/>
          <w:sz w:val="28"/>
          <w:szCs w:val="28"/>
        </w:rPr>
      </w:pPr>
      <w:r>
        <w:rPr>
          <w:color w:val="auto"/>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color w:val="auto"/>
          <w:sz w:val="28"/>
          <w:szCs w:val="28"/>
        </w:rPr>
      </w:pPr>
      <w:r>
        <w:rPr>
          <w:color w:val="auto"/>
          <w:sz w:val="28"/>
          <w:szCs w:val="28"/>
        </w:rPr>
        <w:t>（2）应增加应急救援器材，确保事故发生或作业人员发生人身伤害时，能够及时采取有效救援措施，减轻伤害程度，控制事故的发展。</w:t>
      </w:r>
    </w:p>
    <w:p>
      <w:pPr>
        <w:rPr>
          <w:rFonts w:hint="eastAsia"/>
          <w:color w:val="auto"/>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PMingLiU">
    <w:panose1 w:val="02020500000000000000"/>
    <w:charset w:val="78"/>
    <w:family w:val="auto"/>
    <w:pitch w:val="default"/>
    <w:sig w:usb0="A00002FF" w:usb1="28CFFCFA" w:usb2="00000016" w:usb3="00000000" w:csb0="00100001" w:csb1="00000000"/>
  </w:font>
  <w:font w:name="Iskoola Pota">
    <w:panose1 w:val="020B0502040204020203"/>
    <w:charset w:val="00"/>
    <w:family w:val="swiss"/>
    <w:pitch w:val="default"/>
    <w:sig w:usb0="00000003" w:usb1="00000000" w:usb2="00000200" w:usb3="00000000" w:csb0="2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66A5E"/>
    <w:multiLevelType w:val="singleLevel"/>
    <w:tmpl w:val="5AA66A5E"/>
    <w:lvl w:ilvl="0" w:tentative="0">
      <w:start w:val="2"/>
      <w:numFmt w:val="decimal"/>
      <w:suff w:val="space"/>
      <w:lvlText w:val="%1 "/>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D26CA9"/>
    <w:rsid w:val="03D37A5F"/>
    <w:rsid w:val="059A7F41"/>
    <w:rsid w:val="05D8040E"/>
    <w:rsid w:val="06867417"/>
    <w:rsid w:val="069D7701"/>
    <w:rsid w:val="0731706A"/>
    <w:rsid w:val="07835CC2"/>
    <w:rsid w:val="07A44FA0"/>
    <w:rsid w:val="07B56C35"/>
    <w:rsid w:val="07E323AA"/>
    <w:rsid w:val="07F26DF4"/>
    <w:rsid w:val="0A1B12D6"/>
    <w:rsid w:val="0A6D17CC"/>
    <w:rsid w:val="0AE45EDA"/>
    <w:rsid w:val="0AF829E5"/>
    <w:rsid w:val="0D066290"/>
    <w:rsid w:val="0D3B3E73"/>
    <w:rsid w:val="0DE0620E"/>
    <w:rsid w:val="0E2B2F38"/>
    <w:rsid w:val="0E6D3139"/>
    <w:rsid w:val="0F25281E"/>
    <w:rsid w:val="0FAC77D6"/>
    <w:rsid w:val="0FE50957"/>
    <w:rsid w:val="11385FCD"/>
    <w:rsid w:val="11C747FB"/>
    <w:rsid w:val="11D61819"/>
    <w:rsid w:val="11F65369"/>
    <w:rsid w:val="12651DAC"/>
    <w:rsid w:val="12CA5EC1"/>
    <w:rsid w:val="13174795"/>
    <w:rsid w:val="134B441C"/>
    <w:rsid w:val="136C6E71"/>
    <w:rsid w:val="14694763"/>
    <w:rsid w:val="14742777"/>
    <w:rsid w:val="155E39C3"/>
    <w:rsid w:val="158733A6"/>
    <w:rsid w:val="15A14830"/>
    <w:rsid w:val="16ED61B4"/>
    <w:rsid w:val="16F773FF"/>
    <w:rsid w:val="170B2C2B"/>
    <w:rsid w:val="173B5FB4"/>
    <w:rsid w:val="17D8718E"/>
    <w:rsid w:val="18A56828"/>
    <w:rsid w:val="18E72215"/>
    <w:rsid w:val="18E80829"/>
    <w:rsid w:val="19800664"/>
    <w:rsid w:val="19D37E9F"/>
    <w:rsid w:val="1AF723BC"/>
    <w:rsid w:val="1B584D22"/>
    <w:rsid w:val="1B7B5998"/>
    <w:rsid w:val="1BCF066F"/>
    <w:rsid w:val="1BEC385B"/>
    <w:rsid w:val="1C017264"/>
    <w:rsid w:val="1C0A5497"/>
    <w:rsid w:val="1D7E5822"/>
    <w:rsid w:val="1DEB3E64"/>
    <w:rsid w:val="1E165C3D"/>
    <w:rsid w:val="1E220183"/>
    <w:rsid w:val="1E8E35FC"/>
    <w:rsid w:val="1F2F4931"/>
    <w:rsid w:val="1F4A7D2A"/>
    <w:rsid w:val="1F647F1F"/>
    <w:rsid w:val="1F7A37C8"/>
    <w:rsid w:val="1F874440"/>
    <w:rsid w:val="1F8D03F9"/>
    <w:rsid w:val="1FB86C9B"/>
    <w:rsid w:val="1FC13459"/>
    <w:rsid w:val="1FE208B9"/>
    <w:rsid w:val="21984280"/>
    <w:rsid w:val="22C3776E"/>
    <w:rsid w:val="22E40C74"/>
    <w:rsid w:val="22E759E4"/>
    <w:rsid w:val="23D97413"/>
    <w:rsid w:val="23F56DF7"/>
    <w:rsid w:val="240D3547"/>
    <w:rsid w:val="2439225C"/>
    <w:rsid w:val="244C16C4"/>
    <w:rsid w:val="245A3C4E"/>
    <w:rsid w:val="25875EF1"/>
    <w:rsid w:val="25F57BEE"/>
    <w:rsid w:val="26524A71"/>
    <w:rsid w:val="26E103D1"/>
    <w:rsid w:val="277D73A1"/>
    <w:rsid w:val="2793442C"/>
    <w:rsid w:val="27C206E8"/>
    <w:rsid w:val="28982FE2"/>
    <w:rsid w:val="294C2435"/>
    <w:rsid w:val="298C52F0"/>
    <w:rsid w:val="2A5B6A09"/>
    <w:rsid w:val="2B34415E"/>
    <w:rsid w:val="2BFE6C7B"/>
    <w:rsid w:val="2C0870D6"/>
    <w:rsid w:val="2C5A6C5D"/>
    <w:rsid w:val="2CB53128"/>
    <w:rsid w:val="2CD176A6"/>
    <w:rsid w:val="2CE5756B"/>
    <w:rsid w:val="2D17630C"/>
    <w:rsid w:val="2D980C0B"/>
    <w:rsid w:val="2DA36ECA"/>
    <w:rsid w:val="2DFE08A6"/>
    <w:rsid w:val="2E313DDB"/>
    <w:rsid w:val="2EC16023"/>
    <w:rsid w:val="2F1B7849"/>
    <w:rsid w:val="2FD03614"/>
    <w:rsid w:val="300251B5"/>
    <w:rsid w:val="305C4346"/>
    <w:rsid w:val="313177DD"/>
    <w:rsid w:val="32240BF8"/>
    <w:rsid w:val="322A0AE4"/>
    <w:rsid w:val="32BE623A"/>
    <w:rsid w:val="330C362C"/>
    <w:rsid w:val="33956D13"/>
    <w:rsid w:val="339D79F1"/>
    <w:rsid w:val="33A20370"/>
    <w:rsid w:val="33B37D8A"/>
    <w:rsid w:val="33BB103D"/>
    <w:rsid w:val="34554F53"/>
    <w:rsid w:val="34D941C3"/>
    <w:rsid w:val="36123E18"/>
    <w:rsid w:val="37095278"/>
    <w:rsid w:val="388958CC"/>
    <w:rsid w:val="393A7B4C"/>
    <w:rsid w:val="396668CC"/>
    <w:rsid w:val="39A80794"/>
    <w:rsid w:val="39C009BE"/>
    <w:rsid w:val="39CB2810"/>
    <w:rsid w:val="3A5F15D0"/>
    <w:rsid w:val="3A7A59C2"/>
    <w:rsid w:val="3BA673A7"/>
    <w:rsid w:val="3C5639D9"/>
    <w:rsid w:val="3CE4144F"/>
    <w:rsid w:val="3D294EE0"/>
    <w:rsid w:val="3DE73B46"/>
    <w:rsid w:val="3DE83AD0"/>
    <w:rsid w:val="3E9F6159"/>
    <w:rsid w:val="3EB4293B"/>
    <w:rsid w:val="3FDC1A36"/>
    <w:rsid w:val="3FEA6A42"/>
    <w:rsid w:val="40A21DB4"/>
    <w:rsid w:val="40B7729C"/>
    <w:rsid w:val="41730BF7"/>
    <w:rsid w:val="419935CB"/>
    <w:rsid w:val="42BD06A3"/>
    <w:rsid w:val="42D61A2B"/>
    <w:rsid w:val="42E46E84"/>
    <w:rsid w:val="433507F9"/>
    <w:rsid w:val="43C37764"/>
    <w:rsid w:val="459F7826"/>
    <w:rsid w:val="45E87A67"/>
    <w:rsid w:val="464A1410"/>
    <w:rsid w:val="47341022"/>
    <w:rsid w:val="483B34B0"/>
    <w:rsid w:val="491C391B"/>
    <w:rsid w:val="498E082D"/>
    <w:rsid w:val="4A4E745C"/>
    <w:rsid w:val="4B2119FD"/>
    <w:rsid w:val="4B220275"/>
    <w:rsid w:val="4B483AD9"/>
    <w:rsid w:val="4B6768D2"/>
    <w:rsid w:val="4BFC05F5"/>
    <w:rsid w:val="4C0F77AD"/>
    <w:rsid w:val="4C6D0410"/>
    <w:rsid w:val="4C8611D9"/>
    <w:rsid w:val="4CBB7CF4"/>
    <w:rsid w:val="4D02687F"/>
    <w:rsid w:val="4D453DC9"/>
    <w:rsid w:val="4DF07C13"/>
    <w:rsid w:val="4E426085"/>
    <w:rsid w:val="4ED74A31"/>
    <w:rsid w:val="4EFD13C2"/>
    <w:rsid w:val="50993D59"/>
    <w:rsid w:val="50AF2299"/>
    <w:rsid w:val="516E3E1E"/>
    <w:rsid w:val="51770C66"/>
    <w:rsid w:val="51C92B72"/>
    <w:rsid w:val="525C2381"/>
    <w:rsid w:val="52622A40"/>
    <w:rsid w:val="532B27D1"/>
    <w:rsid w:val="53A07D90"/>
    <w:rsid w:val="53C43072"/>
    <w:rsid w:val="53D91546"/>
    <w:rsid w:val="540B4142"/>
    <w:rsid w:val="5455526C"/>
    <w:rsid w:val="54D21C50"/>
    <w:rsid w:val="55FD3636"/>
    <w:rsid w:val="564C147E"/>
    <w:rsid w:val="56775B43"/>
    <w:rsid w:val="57D309C6"/>
    <w:rsid w:val="58884999"/>
    <w:rsid w:val="59E15F92"/>
    <w:rsid w:val="59ED3977"/>
    <w:rsid w:val="5A0C0B47"/>
    <w:rsid w:val="5A2564A7"/>
    <w:rsid w:val="5B6B7879"/>
    <w:rsid w:val="5B8C578C"/>
    <w:rsid w:val="5B942AB1"/>
    <w:rsid w:val="5BA27CFF"/>
    <w:rsid w:val="5C2E219B"/>
    <w:rsid w:val="5C6F0596"/>
    <w:rsid w:val="5CB37775"/>
    <w:rsid w:val="5DDA2367"/>
    <w:rsid w:val="5E8C18D9"/>
    <w:rsid w:val="5E9B5A1F"/>
    <w:rsid w:val="5EFD55DF"/>
    <w:rsid w:val="5F053AC2"/>
    <w:rsid w:val="5F0B5C76"/>
    <w:rsid w:val="5F16731B"/>
    <w:rsid w:val="5F1C71B2"/>
    <w:rsid w:val="5F1D225B"/>
    <w:rsid w:val="5F4A1C91"/>
    <w:rsid w:val="5FCA3D8D"/>
    <w:rsid w:val="60377224"/>
    <w:rsid w:val="607D49FD"/>
    <w:rsid w:val="60E67C6D"/>
    <w:rsid w:val="612E1200"/>
    <w:rsid w:val="613618D5"/>
    <w:rsid w:val="622E630D"/>
    <w:rsid w:val="62742DCD"/>
    <w:rsid w:val="62B91BA7"/>
    <w:rsid w:val="62D7527A"/>
    <w:rsid w:val="63156E86"/>
    <w:rsid w:val="63AD0D00"/>
    <w:rsid w:val="63CF1848"/>
    <w:rsid w:val="64360ADF"/>
    <w:rsid w:val="64FB6E9F"/>
    <w:rsid w:val="654C0C6E"/>
    <w:rsid w:val="65B43BEA"/>
    <w:rsid w:val="66812849"/>
    <w:rsid w:val="66E17464"/>
    <w:rsid w:val="671324A7"/>
    <w:rsid w:val="67D414E5"/>
    <w:rsid w:val="67E16609"/>
    <w:rsid w:val="680A03F2"/>
    <w:rsid w:val="69A5229A"/>
    <w:rsid w:val="69A97278"/>
    <w:rsid w:val="69CB0E74"/>
    <w:rsid w:val="69F12E8F"/>
    <w:rsid w:val="6A53335A"/>
    <w:rsid w:val="6C153135"/>
    <w:rsid w:val="6C290D26"/>
    <w:rsid w:val="6C2D1542"/>
    <w:rsid w:val="6CDC19EB"/>
    <w:rsid w:val="6D476F7F"/>
    <w:rsid w:val="6D684322"/>
    <w:rsid w:val="6DE246DF"/>
    <w:rsid w:val="6E7B4731"/>
    <w:rsid w:val="6E927F94"/>
    <w:rsid w:val="6FED25A3"/>
    <w:rsid w:val="704A3031"/>
    <w:rsid w:val="70554E01"/>
    <w:rsid w:val="70601362"/>
    <w:rsid w:val="70AD3F02"/>
    <w:rsid w:val="70D664DC"/>
    <w:rsid w:val="70EA511B"/>
    <w:rsid w:val="716D7957"/>
    <w:rsid w:val="71E473EF"/>
    <w:rsid w:val="72251606"/>
    <w:rsid w:val="723C4E0C"/>
    <w:rsid w:val="72421DD8"/>
    <w:rsid w:val="7386403F"/>
    <w:rsid w:val="73B257D5"/>
    <w:rsid w:val="73C66834"/>
    <w:rsid w:val="73FE134B"/>
    <w:rsid w:val="74034CD0"/>
    <w:rsid w:val="755A5D0B"/>
    <w:rsid w:val="75A8093D"/>
    <w:rsid w:val="75AD4B40"/>
    <w:rsid w:val="75DA7662"/>
    <w:rsid w:val="7649252D"/>
    <w:rsid w:val="767D74C7"/>
    <w:rsid w:val="76820B04"/>
    <w:rsid w:val="76E47588"/>
    <w:rsid w:val="7741788B"/>
    <w:rsid w:val="776A67F8"/>
    <w:rsid w:val="77DF6978"/>
    <w:rsid w:val="783311DF"/>
    <w:rsid w:val="78B03D86"/>
    <w:rsid w:val="78E002DD"/>
    <w:rsid w:val="79260D6C"/>
    <w:rsid w:val="79F66BAF"/>
    <w:rsid w:val="7A2F46E7"/>
    <w:rsid w:val="7A4F1784"/>
    <w:rsid w:val="7A5245F9"/>
    <w:rsid w:val="7AEF56CA"/>
    <w:rsid w:val="7B932C66"/>
    <w:rsid w:val="7BF0782B"/>
    <w:rsid w:val="7C05359C"/>
    <w:rsid w:val="7CB40428"/>
    <w:rsid w:val="7D0275D8"/>
    <w:rsid w:val="7DB96803"/>
    <w:rsid w:val="7E605563"/>
    <w:rsid w:val="7EAA408B"/>
    <w:rsid w:val="7EBE7D14"/>
    <w:rsid w:val="7F114FA7"/>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2"/>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Hyperlink"/>
    <w:basedOn w:val="21"/>
    <w:qFormat/>
    <w:uiPriority w:val="0"/>
    <w:rPr>
      <w:color w:val="0000FF"/>
      <w:u w:val="single"/>
    </w:rPr>
  </w:style>
  <w:style w:type="character" w:styleId="24">
    <w:name w:val="annotation reference"/>
    <w:basedOn w:val="21"/>
    <w:semiHidden/>
    <w:qFormat/>
    <w:uiPriority w:val="0"/>
    <w:rPr>
      <w:sz w:val="21"/>
      <w:szCs w:val="21"/>
    </w:rPr>
  </w:style>
  <w:style w:type="paragraph" w:customStyle="1" w:styleId="25">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6">
    <w:name w:val="表格"/>
    <w:basedOn w:val="1"/>
    <w:qFormat/>
    <w:uiPriority w:val="0"/>
    <w:pPr>
      <w:widowControl/>
      <w:snapToGrid w:val="0"/>
      <w:jc w:val="center"/>
    </w:pPr>
    <w:rPr>
      <w:kern w:val="0"/>
    </w:rPr>
  </w:style>
  <w:style w:type="paragraph" w:customStyle="1" w:styleId="27">
    <w:name w:val="简单回函地址"/>
    <w:basedOn w:val="1"/>
    <w:qFormat/>
    <w:uiPriority w:val="0"/>
  </w:style>
  <w:style w:type="paragraph" w:customStyle="1" w:styleId="28">
    <w:name w:val="居中"/>
    <w:basedOn w:val="1"/>
    <w:qFormat/>
    <w:uiPriority w:val="0"/>
    <w:pPr>
      <w:jc w:val="center"/>
    </w:pPr>
    <w:rPr>
      <w:rFonts w:ascii="宋体" w:hAnsi="宋体"/>
      <w:color w:val="000000"/>
      <w:sz w:val="21"/>
    </w:rPr>
  </w:style>
  <w:style w:type="character" w:customStyle="1" w:styleId="29">
    <w:name w:val="zw1"/>
    <w:basedOn w:val="21"/>
    <w:qFormat/>
    <w:uiPriority w:val="0"/>
    <w:rPr>
      <w:rFonts w:hint="eastAsia" w:ascii="宋体" w:hAnsi="宋体" w:eastAsia="宋体"/>
      <w:sz w:val="22"/>
      <w:szCs w:val="22"/>
    </w:rPr>
  </w:style>
  <w:style w:type="character" w:customStyle="1" w:styleId="30">
    <w:name w:val="正文1"/>
    <w:basedOn w:val="21"/>
    <w:qFormat/>
    <w:uiPriority w:val="0"/>
    <w:rPr>
      <w:rFonts w:hint="eastAsia" w:ascii="宋体" w:hAnsi="宋体" w:eastAsia="宋体"/>
      <w:sz w:val="22"/>
      <w:szCs w:val="22"/>
    </w:rPr>
  </w:style>
  <w:style w:type="paragraph" w:customStyle="1" w:styleId="31">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2">
    <w:name w:val="页脚 Char"/>
    <w:link w:val="13"/>
    <w:qFormat/>
    <w:uiPriority w:val="99"/>
    <w:rPr>
      <w:sz w:val="18"/>
    </w:rPr>
  </w:style>
  <w:style w:type="paragraph" w:customStyle="1" w:styleId="33">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七尺剑</cp:lastModifiedBy>
  <cp:lastPrinted>2019-04-14T08:52:00Z</cp:lastPrinted>
  <dcterms:modified xsi:type="dcterms:W3CDTF">2019-05-25T03:39:48Z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