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 xml:space="preserve"> 仪陇县光华旺隆页岩砖厂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8429"/>
      <w:bookmarkStart w:id="1" w:name="_Toc12853"/>
      <w:bookmarkStart w:id="2" w:name="_Toc26559"/>
      <w:bookmarkStart w:id="3" w:name="_Toc30567"/>
      <w:bookmarkStart w:id="4" w:name="_Toc7810"/>
      <w:bookmarkStart w:id="5" w:name="_Toc477280652"/>
      <w:bookmarkStart w:id="6" w:name="_Toc8334"/>
      <w:bookmarkStart w:id="7" w:name="_Toc486865534"/>
      <w:bookmarkStart w:id="8" w:name="_Toc21090"/>
      <w:bookmarkStart w:id="9" w:name="_Toc11445"/>
      <w:r>
        <w:rPr>
          <w:rFonts w:hint="eastAsia"/>
          <w:bCs w:val="0"/>
          <w:color w:val="auto"/>
          <w:sz w:val="52"/>
          <w:szCs w:val="52"/>
        </w:rPr>
        <w:t>应急资源调查报告</w:t>
      </w:r>
      <w:bookmarkEnd w:id="0"/>
      <w:bookmarkEnd w:id="1"/>
      <w:bookmarkEnd w:id="2"/>
      <w:bookmarkEnd w:id="3"/>
      <w:bookmarkEnd w:id="4"/>
      <w:bookmarkEnd w:id="5"/>
      <w:bookmarkEnd w:id="6"/>
      <w:bookmarkEnd w:id="7"/>
      <w:bookmarkEnd w:id="8"/>
      <w:bookmarkEnd w:id="9"/>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 xml:space="preserve"> 仪陇县光华旺隆页岩砖厂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r>
        <w:rPr>
          <w:bCs/>
          <w:color w:val="auto"/>
          <w:szCs w:val="28"/>
        </w:rPr>
        <w:fldChar w:fldCharType="begin"/>
      </w:r>
      <w:r>
        <w:rPr>
          <w:bCs/>
          <w:szCs w:val="28"/>
        </w:rPr>
        <w:instrText xml:space="preserve"> HYPERLINK \l _Toc5024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_Toc5024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_Toc15654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_Toc15654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_Toc29990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_Toc29990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_Toc17186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_Toc17186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_Toc31783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_Toc31783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_Toc6489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_Toc6489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_Toc5491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_Toc5491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_Toc24774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_Toc24774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_Toc20435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_Toc20435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_Toc8137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_Toc8137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_Toc26624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_Toc26624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_Toc30914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通信系统及维护方案</w:t>
      </w:r>
      <w:r>
        <w:tab/>
      </w:r>
      <w:r>
        <w:fldChar w:fldCharType="begin"/>
      </w:r>
      <w:r>
        <w:instrText xml:space="preserve"> PAGEREF _Toc30914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_Toc5435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_Toc5435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_Toc29381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_Toc29381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_Toc9141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_Toc9141 </w:instrText>
      </w:r>
      <w:r>
        <w:fldChar w:fldCharType="separate"/>
      </w:r>
      <w:r>
        <w:t>10</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_Toc19691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_Toc19691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_Toc4905 </w:instrText>
      </w:r>
      <w:r>
        <w:rPr>
          <w:bCs/>
          <w:szCs w:val="28"/>
        </w:rPr>
        <w:fldChar w:fldCharType="separate"/>
      </w:r>
      <w:r>
        <w:rPr>
          <w:rFonts w:hint="eastAsia" w:ascii="宋体" w:hAnsi="宋体"/>
          <w:szCs w:val="28"/>
        </w:rPr>
        <w:t>2.6.1 应急专项经费</w:t>
      </w:r>
      <w:r>
        <w:tab/>
      </w:r>
      <w:r>
        <w:fldChar w:fldCharType="begin"/>
      </w:r>
      <w:r>
        <w:instrText xml:space="preserve"> PAGEREF _Toc4905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_Toc22778 </w:instrText>
      </w:r>
      <w:r>
        <w:rPr>
          <w:bCs/>
          <w:szCs w:val="28"/>
        </w:rPr>
        <w:fldChar w:fldCharType="separate"/>
      </w:r>
      <w:r>
        <w:rPr>
          <w:rFonts w:hint="eastAsia" w:ascii="宋体" w:hAnsi="宋体"/>
          <w:szCs w:val="28"/>
        </w:rPr>
        <w:t>2.6.2 使用范围</w:t>
      </w:r>
      <w:r>
        <w:tab/>
      </w:r>
      <w:r>
        <w:fldChar w:fldCharType="begin"/>
      </w:r>
      <w:r>
        <w:instrText xml:space="preserve"> PAGEREF _Toc22778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_Toc25433 </w:instrText>
      </w:r>
      <w:r>
        <w:rPr>
          <w:bCs/>
          <w:szCs w:val="28"/>
        </w:rPr>
        <w:fldChar w:fldCharType="separate"/>
      </w:r>
      <w:r>
        <w:rPr>
          <w:rFonts w:hint="eastAsia" w:ascii="宋体" w:hAnsi="宋体"/>
          <w:szCs w:val="28"/>
        </w:rPr>
        <w:t>2.6.3 监督管理措施</w:t>
      </w:r>
      <w:r>
        <w:tab/>
      </w:r>
      <w:r>
        <w:fldChar w:fldCharType="begin"/>
      </w:r>
      <w:r>
        <w:instrText xml:space="preserve"> PAGEREF _Toc25433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_Toc124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_Toc124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_Toc17731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_Toc17731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_Toc28553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_Toc28553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_Toc24406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_Toc24406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_Toc31427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_Toc31427 </w:instrText>
      </w:r>
      <w:r>
        <w:fldChar w:fldCharType="separate"/>
      </w:r>
      <w:r>
        <w:t>15</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_Toc1003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_Toc1003 </w:instrText>
      </w:r>
      <w:r>
        <w:fldChar w:fldCharType="separate"/>
      </w:r>
      <w:r>
        <w:t>15</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_Toc16988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_Toc16988 </w:instrText>
      </w:r>
      <w:r>
        <w:fldChar w:fldCharType="separate"/>
      </w:r>
      <w:r>
        <w:t>15</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_Toc29889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_Toc29889 </w:instrText>
      </w:r>
      <w:r>
        <w:fldChar w:fldCharType="separate"/>
      </w:r>
      <w:r>
        <w:t>16</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_Toc25114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_Toc25114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_Toc25443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_Toc25443 </w:instrText>
      </w:r>
      <w:r>
        <w:fldChar w:fldCharType="separate"/>
      </w:r>
      <w:r>
        <w:t>19</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_Toc16057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_Toc16057 </w:instrText>
      </w:r>
      <w:r>
        <w:fldChar w:fldCharType="separate"/>
      </w:r>
      <w:r>
        <w:t>20</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10" w:name="_Toc5024"/>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10"/>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11" w:name="_Toc15654"/>
      <w:bookmarkStart w:id="12" w:name="_Toc31666"/>
      <w:bookmarkStart w:id="13" w:name="_Toc1716"/>
      <w:bookmarkStart w:id="14" w:name="_Toc1591"/>
      <w:bookmarkStart w:id="15" w:name="_Toc2695"/>
      <w:r>
        <w:rPr>
          <w:rFonts w:hint="eastAsia" w:ascii="宋体" w:hAnsi="宋体" w:eastAsia="宋体" w:cs="宋体"/>
          <w:sz w:val="28"/>
          <w:szCs w:val="28"/>
        </w:rPr>
        <w:t>1.1 调查对象及范围</w:t>
      </w:r>
      <w:bookmarkEnd w:id="11"/>
      <w:bookmarkEnd w:id="12"/>
      <w:bookmarkEnd w:id="13"/>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 xml:space="preserve"> 仪陇县光华旺隆页岩砖厂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6" w:name="_Toc29990"/>
      <w:r>
        <w:rPr>
          <w:rFonts w:hint="eastAsia" w:ascii="宋体" w:hAnsi="宋体" w:eastAsia="宋体" w:cs="宋体"/>
          <w:sz w:val="28"/>
          <w:szCs w:val="28"/>
        </w:rPr>
        <w:t>1.2 调查目的</w:t>
      </w:r>
      <w:bookmarkEnd w:id="14"/>
      <w:bookmarkEnd w:id="15"/>
      <w:bookmarkEnd w:id="16"/>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7" w:name="_Toc17186"/>
      <w:bookmarkStart w:id="18" w:name="_Toc14921"/>
      <w:bookmarkStart w:id="19" w:name="_Toc20040"/>
      <w:r>
        <w:rPr>
          <w:rFonts w:hint="eastAsia" w:ascii="宋体" w:hAnsi="宋体" w:eastAsia="宋体" w:cs="宋体"/>
          <w:sz w:val="28"/>
          <w:szCs w:val="28"/>
        </w:rPr>
        <w:t>1.3调查工作程序</w:t>
      </w:r>
      <w:bookmarkEnd w:id="17"/>
      <w:bookmarkEnd w:id="18"/>
      <w:bookmarkEnd w:id="19"/>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20" w:name="_Toc481135188"/>
      <w:bookmarkStart w:id="21" w:name="_Toc29105"/>
      <w:bookmarkStart w:id="22" w:name="_Toc18680"/>
      <w:bookmarkStart w:id="23" w:name="_Toc31783"/>
      <w:r>
        <w:rPr>
          <w:rFonts w:hint="eastAsia" w:ascii="宋体" w:hAnsi="宋体" w:eastAsia="宋体" w:cs="宋体"/>
          <w:sz w:val="28"/>
          <w:szCs w:val="28"/>
        </w:rPr>
        <w:t xml:space="preserve">1.4  </w:t>
      </w:r>
      <w:bookmarkEnd w:id="20"/>
      <w:r>
        <w:rPr>
          <w:rFonts w:hint="eastAsia" w:ascii="宋体" w:hAnsi="宋体" w:eastAsia="宋体" w:cs="宋体"/>
          <w:sz w:val="28"/>
          <w:szCs w:val="28"/>
        </w:rPr>
        <w:t>调查的主要依据</w:t>
      </w:r>
      <w:bookmarkEnd w:id="21"/>
      <w:bookmarkEnd w:id="22"/>
      <w:bookmarkEnd w:id="23"/>
    </w:p>
    <w:p>
      <w:pPr>
        <w:tabs>
          <w:tab w:val="left" w:pos="4680"/>
        </w:tabs>
        <w:spacing w:line="360" w:lineRule="auto"/>
        <w:outlineLvl w:val="2"/>
        <w:rPr>
          <w:rFonts w:hint="eastAsia" w:ascii="黑体" w:eastAsia="黑体"/>
          <w:b/>
          <w:sz w:val="28"/>
          <w:szCs w:val="28"/>
        </w:rPr>
      </w:pPr>
      <w:bookmarkStart w:id="24" w:name="_Toc6489"/>
      <w:bookmarkStart w:id="25" w:name="_Toc184009547"/>
      <w:bookmarkStart w:id="26" w:name="_Toc438205753"/>
      <w:bookmarkStart w:id="27" w:name="_Toc11311"/>
      <w:bookmarkStart w:id="28" w:name="_Toc9499"/>
      <w:r>
        <w:rPr>
          <w:rFonts w:hint="eastAsia" w:ascii="黑体" w:eastAsia="黑体"/>
          <w:b/>
          <w:sz w:val="28"/>
          <w:szCs w:val="28"/>
        </w:rPr>
        <w:t>1.4.1相关法律、法规</w:t>
      </w:r>
      <w:bookmarkEnd w:id="24"/>
      <w:bookmarkEnd w:id="25"/>
      <w:bookmarkEnd w:id="26"/>
      <w:bookmarkEnd w:id="27"/>
      <w:bookmarkEnd w:id="28"/>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29" w:name="_Toc438205755"/>
      <w:bookmarkStart w:id="30" w:name="_Toc25823"/>
      <w:bookmarkStart w:id="31" w:name="_Toc5491"/>
      <w:bookmarkStart w:id="32" w:name="_Toc13546"/>
      <w:bookmarkStart w:id="33" w:name="_Toc184009548"/>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29"/>
      <w:bookmarkEnd w:id="30"/>
      <w:bookmarkEnd w:id="31"/>
      <w:bookmarkEnd w:id="32"/>
      <w:bookmarkEnd w:id="33"/>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4" w:name="_Toc24774"/>
      <w:r>
        <w:rPr>
          <w:rFonts w:hint="eastAsia" w:ascii="宋体" w:hAnsi="宋体" w:cs="宋体"/>
          <w:b/>
          <w:color w:val="auto"/>
          <w:sz w:val="28"/>
          <w:szCs w:val="28"/>
        </w:rPr>
        <w:t>2.内部应急救援资源</w:t>
      </w:r>
      <w:bookmarkEnd w:id="34"/>
    </w:p>
    <w:p>
      <w:pPr>
        <w:pStyle w:val="6"/>
        <w:rPr>
          <w:rFonts w:hint="eastAsia" w:ascii="宋体" w:hAnsi="宋体" w:eastAsia="宋体"/>
          <w:color w:val="auto"/>
          <w:sz w:val="28"/>
          <w:szCs w:val="28"/>
        </w:rPr>
      </w:pPr>
      <w:bookmarkStart w:id="35" w:name="_Toc477275468"/>
      <w:bookmarkStart w:id="36" w:name="_Toc382825153"/>
      <w:bookmarkStart w:id="37" w:name="_Toc20435"/>
      <w:r>
        <w:rPr>
          <w:rFonts w:hint="eastAsia" w:ascii="宋体" w:hAnsi="宋体" w:eastAsia="宋体"/>
          <w:color w:val="auto"/>
          <w:sz w:val="28"/>
          <w:szCs w:val="28"/>
        </w:rPr>
        <w:t>2.1 应急预案体系</w:t>
      </w:r>
      <w:bookmarkEnd w:id="35"/>
      <w:bookmarkEnd w:id="36"/>
      <w:bookmarkEnd w:id="37"/>
    </w:p>
    <w:p>
      <w:pPr>
        <w:pStyle w:val="9"/>
        <w:ind w:firstLine="460" w:firstLineChars="192"/>
        <w:rPr>
          <w:color w:val="auto"/>
          <w:sz w:val="28"/>
        </w:rPr>
      </w:pPr>
      <w:bookmarkStart w:id="38"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9" w:name="_Toc8137"/>
      <w:r>
        <w:rPr>
          <w:rFonts w:hint="eastAsia" w:ascii="宋体" w:hAnsi="宋体" w:eastAsia="宋体"/>
          <w:color w:val="auto"/>
          <w:sz w:val="28"/>
          <w:szCs w:val="28"/>
        </w:rPr>
        <w:t>2.2 应急组织机构</w:t>
      </w:r>
      <w:bookmarkEnd w:id="38"/>
      <w:bookmarkEnd w:id="39"/>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bookmarkStart w:id="96" w:name="_GoBack"/>
      <w:bookmarkEnd w:id="96"/>
      <w:r>
        <w:rPr>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 xml:space="preserve"> 仪陇县光华旺隆页岩砖厂应急组织机构图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0817-7312788</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val="en-US" w:eastAsia="zh-CN"/>
        </w:rPr>
      </w:pPr>
      <w:bookmarkStart w:id="40" w:name="_Toc486865539"/>
      <w:bookmarkStart w:id="41" w:name="_Toc30686"/>
      <w:r>
        <w:rPr>
          <w:rFonts w:hint="eastAsia" w:ascii="宋体" w:hAnsi="宋体" w:cs="宋体"/>
          <w:color w:val="auto"/>
          <w:sz w:val="28"/>
          <w:szCs w:val="28"/>
          <w:lang w:val="en-US" w:eastAsia="zh-CN"/>
        </w:rPr>
        <w:t>总 指 挥：兰庆武</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副总指挥：杨胜刚 </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成    员：陈洪君、马祥成 、何椿霖、黎斌、程艳</w:t>
      </w:r>
    </w:p>
    <w:p>
      <w:pPr>
        <w:pStyle w:val="6"/>
        <w:rPr>
          <w:rFonts w:hint="eastAsia" w:ascii="宋体" w:hAnsi="宋体" w:eastAsia="宋体"/>
          <w:color w:val="auto"/>
          <w:sz w:val="28"/>
          <w:szCs w:val="28"/>
        </w:rPr>
      </w:pPr>
      <w:bookmarkStart w:id="42" w:name="_Toc2662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40"/>
      <w:bookmarkEnd w:id="41"/>
      <w:bookmarkEnd w:id="42"/>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0817-7312788</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3" w:name="_Toc486865541"/>
      <w:bookmarkStart w:id="44" w:name="_Toc30914"/>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通信系统及维护方案</w:t>
      </w:r>
      <w:bookmarkEnd w:id="43"/>
      <w:bookmarkEnd w:id="44"/>
    </w:p>
    <w:p>
      <w:pPr>
        <w:spacing w:line="360" w:lineRule="auto"/>
        <w:ind w:firstLine="560" w:firstLineChars="200"/>
        <w:rPr>
          <w:rFonts w:hint="eastAsia" w:ascii="宋体" w:hAnsi="宋体"/>
          <w:color w:val="auto"/>
          <w:sz w:val="28"/>
          <w:szCs w:val="28"/>
        </w:rPr>
      </w:pPr>
      <w:bookmarkStart w:id="45"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6" w:name="_Toc5435"/>
      <w:bookmarkStart w:id="47" w:name="_Toc486865542"/>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5"/>
      <w:bookmarkEnd w:id="46"/>
      <w:bookmarkEnd w:id="47"/>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jc w:val="center"/>
              <w:rPr>
                <w:rFonts w:hint="eastAsia" w:ascii="宋体" w:hAnsi="宋体" w:cs="宋体"/>
                <w:b/>
                <w:bCs/>
                <w:color w:val="FF0000"/>
                <w:sz w:val="24"/>
                <w:lang w:val="en-US" w:eastAsia="zh-CN"/>
              </w:rPr>
            </w:pPr>
            <w:r>
              <w:rPr>
                <w:rFonts w:hint="eastAsia" w:ascii="宋体" w:hAnsi="宋体" w:cs="宋体"/>
                <w:b/>
                <w:bCs/>
                <w:color w:val="FF0000"/>
                <w:sz w:val="24"/>
                <w:lang w:val="en-US" w:eastAsia="zh-CN"/>
              </w:rPr>
              <w:t>序号</w:t>
            </w:r>
          </w:p>
        </w:tc>
        <w:tc>
          <w:tcPr>
            <w:tcW w:w="1520" w:type="dxa"/>
            <w:noWrap w:val="0"/>
            <w:vAlign w:val="center"/>
          </w:tcPr>
          <w:p>
            <w:pPr>
              <w:spacing w:line="480" w:lineRule="auto"/>
              <w:ind w:firstLine="482" w:firstLineChars="200"/>
              <w:rPr>
                <w:rFonts w:hint="eastAsia" w:ascii="宋体" w:hAnsi="宋体" w:cs="宋体"/>
                <w:b/>
                <w:bCs/>
                <w:color w:val="FF0000"/>
                <w:sz w:val="24"/>
                <w:lang w:val="en-US" w:eastAsia="zh-CN"/>
              </w:rPr>
            </w:pPr>
            <w:r>
              <w:rPr>
                <w:rFonts w:hint="eastAsia" w:ascii="宋体" w:hAnsi="宋体" w:cs="宋体"/>
                <w:b/>
                <w:bCs/>
                <w:color w:val="FF0000"/>
                <w:sz w:val="24"/>
                <w:lang w:val="en-US" w:eastAsia="zh-CN"/>
              </w:rPr>
              <w:t>姓名</w:t>
            </w:r>
          </w:p>
        </w:tc>
        <w:tc>
          <w:tcPr>
            <w:tcW w:w="1476" w:type="dxa"/>
            <w:noWrap w:val="0"/>
            <w:vAlign w:val="center"/>
          </w:tcPr>
          <w:p>
            <w:pPr>
              <w:spacing w:line="480" w:lineRule="auto"/>
              <w:ind w:firstLine="482" w:firstLineChars="200"/>
              <w:rPr>
                <w:rFonts w:hint="eastAsia" w:ascii="宋体" w:hAnsi="宋体" w:cs="宋体"/>
                <w:b/>
                <w:bCs/>
                <w:color w:val="FF0000"/>
                <w:sz w:val="24"/>
                <w:lang w:val="en-US" w:eastAsia="zh-CN"/>
              </w:rPr>
            </w:pPr>
            <w:r>
              <w:rPr>
                <w:rFonts w:hint="eastAsia" w:ascii="宋体" w:hAnsi="宋体" w:cs="宋体"/>
                <w:b/>
                <w:bCs/>
                <w:color w:val="FF0000"/>
                <w:sz w:val="24"/>
                <w:lang w:val="en-US" w:eastAsia="zh-CN"/>
              </w:rPr>
              <w:t>部门</w:t>
            </w:r>
          </w:p>
        </w:tc>
        <w:tc>
          <w:tcPr>
            <w:tcW w:w="2784" w:type="dxa"/>
            <w:noWrap w:val="0"/>
            <w:vAlign w:val="center"/>
          </w:tcPr>
          <w:p>
            <w:pPr>
              <w:spacing w:line="480" w:lineRule="auto"/>
              <w:ind w:firstLine="482" w:firstLineChars="200"/>
              <w:rPr>
                <w:rFonts w:hint="eastAsia" w:ascii="宋体" w:hAnsi="宋体" w:cs="宋体"/>
                <w:b/>
                <w:bCs/>
                <w:color w:val="FF0000"/>
                <w:sz w:val="24"/>
                <w:lang w:val="en-US" w:eastAsia="zh-CN"/>
              </w:rPr>
            </w:pPr>
            <w:r>
              <w:rPr>
                <w:rFonts w:hint="eastAsia" w:ascii="宋体" w:hAnsi="宋体" w:cs="宋体"/>
                <w:b/>
                <w:bCs/>
                <w:color w:val="FF0000"/>
                <w:sz w:val="24"/>
                <w:lang w:val="en-US" w:eastAsia="zh-CN"/>
              </w:rPr>
              <w:t>联系电话（手机号）</w:t>
            </w:r>
          </w:p>
        </w:tc>
        <w:tc>
          <w:tcPr>
            <w:tcW w:w="1705" w:type="dxa"/>
            <w:noWrap w:val="0"/>
            <w:vAlign w:val="center"/>
          </w:tcPr>
          <w:p>
            <w:pPr>
              <w:spacing w:line="480" w:lineRule="auto"/>
              <w:ind w:firstLine="482" w:firstLineChars="200"/>
              <w:rPr>
                <w:rFonts w:hint="eastAsia" w:ascii="宋体" w:hAnsi="宋体" w:cs="宋体"/>
                <w:b/>
                <w:bCs/>
                <w:color w:val="FF0000"/>
                <w:sz w:val="24"/>
              </w:rPr>
            </w:pPr>
            <w:r>
              <w:rPr>
                <w:rFonts w:hint="eastAsia" w:ascii="宋体" w:hAnsi="宋体" w:cs="宋体"/>
                <w:b/>
                <w:bCs/>
                <w:color w:val="FF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w:t>
            </w:r>
          </w:p>
        </w:tc>
        <w:tc>
          <w:tcPr>
            <w:tcW w:w="1520" w:type="dxa"/>
            <w:noWrap w:val="0"/>
            <w:vAlign w:val="top"/>
          </w:tcPr>
          <w:p>
            <w:pPr>
              <w:pStyle w:val="2"/>
              <w:ind w:left="0" w:leftChars="0" w:firstLine="0" w:firstLineChars="0"/>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kern w:val="0"/>
                <w:sz w:val="22"/>
                <w:szCs w:val="22"/>
                <w:u w:val="none"/>
                <w:lang w:val="en-US" w:eastAsia="zh-CN" w:bidi="ar"/>
              </w:rPr>
              <w:t>兰庆武</w:t>
            </w:r>
          </w:p>
        </w:tc>
        <w:tc>
          <w:tcPr>
            <w:tcW w:w="1476" w:type="dxa"/>
            <w:noWrap w:val="0"/>
            <w:vAlign w:val="top"/>
          </w:tcPr>
          <w:p>
            <w:pPr>
              <w:ind w:left="0" w:leftChars="0" w:firstLine="0" w:firstLineChars="0"/>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kern w:val="0"/>
                <w:sz w:val="22"/>
                <w:szCs w:val="22"/>
                <w:u w:val="none"/>
                <w:lang w:val="en-US" w:eastAsia="zh-CN" w:bidi="ar"/>
              </w:rPr>
              <w:t>法人</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13568613766</w:t>
            </w:r>
          </w:p>
        </w:tc>
        <w:tc>
          <w:tcPr>
            <w:tcW w:w="1705" w:type="dxa"/>
            <w:noWrap w:val="0"/>
            <w:vAlign w:val="center"/>
          </w:tcPr>
          <w:p>
            <w:pPr>
              <w:spacing w:line="480" w:lineRule="auto"/>
              <w:ind w:firstLine="480" w:firstLineChars="200"/>
              <w:jc w:val="both"/>
              <w:rPr>
                <w:rFonts w:hint="default" w:ascii="宋体" w:hAnsi="宋体" w:eastAsia="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2</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杨胜刚</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管理员</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17778663390</w:t>
            </w:r>
          </w:p>
        </w:tc>
        <w:tc>
          <w:tcPr>
            <w:tcW w:w="1705" w:type="dxa"/>
            <w:noWrap w:val="0"/>
            <w:vAlign w:val="center"/>
          </w:tcPr>
          <w:p>
            <w:pPr>
              <w:spacing w:line="480" w:lineRule="auto"/>
              <w:ind w:firstLine="480" w:firstLineChars="200"/>
              <w:rPr>
                <w:rFonts w:hint="eastAsia"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3</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陈洪君</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管理员</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15984854441</w:t>
            </w:r>
          </w:p>
        </w:tc>
        <w:tc>
          <w:tcPr>
            <w:tcW w:w="1705" w:type="dxa"/>
            <w:noWrap w:val="0"/>
            <w:vAlign w:val="center"/>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4</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马洪明</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机修</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18794111737</w:t>
            </w:r>
          </w:p>
        </w:tc>
        <w:tc>
          <w:tcPr>
            <w:tcW w:w="1705" w:type="dxa"/>
            <w:noWrap w:val="0"/>
            <w:vAlign w:val="center"/>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5</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刘洪明</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机修</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15528801698</w:t>
            </w:r>
          </w:p>
        </w:tc>
        <w:tc>
          <w:tcPr>
            <w:tcW w:w="1705" w:type="dxa"/>
            <w:noWrap w:val="0"/>
            <w:vAlign w:val="center"/>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6</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何仁富</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清坯</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13281909269</w:t>
            </w:r>
          </w:p>
        </w:tc>
        <w:tc>
          <w:tcPr>
            <w:tcW w:w="1705" w:type="dxa"/>
            <w:noWrap w:val="0"/>
            <w:vAlign w:val="center"/>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7</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何兆兵</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打包工</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13219130352</w:t>
            </w:r>
          </w:p>
        </w:tc>
        <w:tc>
          <w:tcPr>
            <w:tcW w:w="1705" w:type="dxa"/>
            <w:noWrap w:val="0"/>
            <w:vAlign w:val="center"/>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8</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李维洪</w:t>
            </w:r>
          </w:p>
        </w:tc>
        <w:tc>
          <w:tcPr>
            <w:tcW w:w="1476" w:type="dxa"/>
            <w:noWrap w:val="0"/>
            <w:vAlign w:val="top"/>
          </w:tcPr>
          <w:p>
            <w:pPr>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打包工</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18349832180</w:t>
            </w:r>
          </w:p>
        </w:tc>
        <w:tc>
          <w:tcPr>
            <w:tcW w:w="1705" w:type="dxa"/>
            <w:noWrap w:val="0"/>
            <w:vAlign w:val="center"/>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9</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李玉锡</w:t>
            </w:r>
          </w:p>
        </w:tc>
        <w:tc>
          <w:tcPr>
            <w:tcW w:w="1476" w:type="dxa"/>
            <w:noWrap w:val="0"/>
            <w:vAlign w:val="top"/>
          </w:tcPr>
          <w:p>
            <w:pPr>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打包工</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13890784144</w:t>
            </w:r>
          </w:p>
        </w:tc>
        <w:tc>
          <w:tcPr>
            <w:tcW w:w="1705"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10</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徐怀峰</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打包组长</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13098000766</w:t>
            </w:r>
          </w:p>
        </w:tc>
        <w:tc>
          <w:tcPr>
            <w:tcW w:w="1705"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11</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程艳</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办公室</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17790505850</w:t>
            </w:r>
          </w:p>
        </w:tc>
        <w:tc>
          <w:tcPr>
            <w:tcW w:w="1705"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12</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何椿霖</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安全员</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17760001777</w:t>
            </w:r>
          </w:p>
        </w:tc>
        <w:tc>
          <w:tcPr>
            <w:tcW w:w="1705"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13</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唐晓平</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烧窑</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15182974336</w:t>
            </w:r>
          </w:p>
        </w:tc>
        <w:tc>
          <w:tcPr>
            <w:tcW w:w="1705"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14</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黎斌</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财务</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18608190870</w:t>
            </w:r>
          </w:p>
        </w:tc>
        <w:tc>
          <w:tcPr>
            <w:tcW w:w="1705"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微软雅黑" w:hAnsi="微软雅黑" w:eastAsia="微软雅黑" w:cs="微软雅黑"/>
                <w:i w:val="0"/>
                <w:color w:val="000000"/>
                <w:sz w:val="22"/>
                <w:szCs w:val="22"/>
                <w:u w:val="none"/>
                <w:lang w:val="en-US" w:eastAsia="zh-CN"/>
              </w:rPr>
            </w:pPr>
            <w:r>
              <w:rPr>
                <w:rFonts w:hint="eastAsia" w:ascii="微软雅黑" w:hAnsi="微软雅黑" w:eastAsia="微软雅黑" w:cs="微软雅黑"/>
                <w:i w:val="0"/>
                <w:color w:val="000000"/>
                <w:sz w:val="22"/>
                <w:szCs w:val="22"/>
                <w:u w:val="none"/>
                <w:lang w:val="en-US" w:eastAsia="zh-CN"/>
              </w:rPr>
              <w:t>15</w:t>
            </w:r>
          </w:p>
        </w:tc>
        <w:tc>
          <w:tcPr>
            <w:tcW w:w="1520"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郑德元</w:t>
            </w:r>
          </w:p>
        </w:tc>
        <w:tc>
          <w:tcPr>
            <w:tcW w:w="1476"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业务员</w:t>
            </w:r>
          </w:p>
        </w:tc>
        <w:tc>
          <w:tcPr>
            <w:tcW w:w="2784" w:type="dxa"/>
            <w:noWrap w:val="0"/>
            <w:vAlign w:val="top"/>
          </w:tcPr>
          <w:p>
            <w:pPr>
              <w:pStyle w:val="2"/>
              <w:ind w:left="0" w:leftChars="0" w:firstLine="0" w:firstLineChars="0"/>
              <w:jc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17761047393</w:t>
            </w:r>
          </w:p>
        </w:tc>
        <w:tc>
          <w:tcPr>
            <w:tcW w:w="1705" w:type="dxa"/>
            <w:noWrap w:val="0"/>
            <w:vAlign w:val="top"/>
          </w:tcPr>
          <w:p>
            <w:pPr>
              <w:pStyle w:val="2"/>
              <w:ind w:left="0" w:leftChars="0" w:firstLine="0" w:firstLineChars="0"/>
              <w:jc w:val="center"/>
              <w:rPr>
                <w:rFonts w:hint="eastAsia" w:ascii="微软雅黑" w:hAnsi="微软雅黑" w:eastAsia="微软雅黑" w:cs="微软雅黑"/>
                <w:i w:val="0"/>
                <w:color w:val="000000"/>
                <w:kern w:val="0"/>
                <w:sz w:val="22"/>
                <w:szCs w:val="22"/>
                <w:u w:val="none"/>
                <w:lang w:val="en-US" w:eastAsia="zh-CN" w:bidi="ar"/>
              </w:rPr>
            </w:pPr>
          </w:p>
        </w:tc>
      </w:tr>
    </w:tbl>
    <w:p>
      <w:pPr>
        <w:pStyle w:val="6"/>
        <w:rPr>
          <w:rFonts w:ascii="宋体" w:hAnsi="宋体" w:eastAsia="宋体"/>
          <w:color w:val="auto"/>
          <w:sz w:val="28"/>
          <w:szCs w:val="28"/>
        </w:rPr>
      </w:pPr>
      <w:bookmarkStart w:id="48" w:name="_Toc2938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8"/>
    </w:p>
    <w:p>
      <w:pPr>
        <w:spacing w:line="360" w:lineRule="auto"/>
        <w:ind w:firstLine="560" w:firstLineChars="200"/>
        <w:rPr>
          <w:rFonts w:hint="eastAsia" w:ascii="宋体" w:hAnsi="宋体"/>
          <w:color w:val="auto"/>
          <w:sz w:val="28"/>
          <w:szCs w:val="28"/>
        </w:rPr>
      </w:pPr>
      <w:bookmarkStart w:id="49" w:name="_Toc372276454"/>
      <w:bookmarkStart w:id="50" w:name="_Toc381167032"/>
      <w:bookmarkStart w:id="51" w:name="_Toc381171807"/>
      <w:bookmarkStart w:id="52" w:name="_Toc4605"/>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3" w:name="_Toc413911753"/>
      <w:bookmarkStart w:id="54" w:name="_Toc477275524"/>
      <w:bookmarkStart w:id="55" w:name="_Toc486865544"/>
      <w:bookmarkStart w:id="56" w:name="_Toc914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3"/>
      <w:bookmarkEnd w:id="54"/>
      <w:bookmarkEnd w:id="55"/>
      <w:bookmarkEnd w:id="56"/>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管理人：杨胜刚             联系方式：17778663390</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川RZE731(电话：18608190870)</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200KW，配电房旁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7" w:name="_Toc1969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7"/>
    </w:p>
    <w:p>
      <w:pPr>
        <w:pStyle w:val="7"/>
        <w:rPr>
          <w:rFonts w:hint="eastAsia" w:ascii="宋体" w:hAnsi="宋体"/>
          <w:color w:val="auto"/>
          <w:sz w:val="28"/>
          <w:szCs w:val="28"/>
        </w:rPr>
      </w:pPr>
      <w:bookmarkStart w:id="58" w:name="_Toc4905"/>
      <w:bookmarkStart w:id="59" w:name="_Toc486865546"/>
      <w:bookmarkStart w:id="60" w:name="_Toc477275526"/>
      <w:r>
        <w:rPr>
          <w:rFonts w:hint="eastAsia" w:ascii="宋体" w:hAnsi="宋体"/>
          <w:color w:val="auto"/>
          <w:sz w:val="28"/>
          <w:szCs w:val="28"/>
        </w:rPr>
        <w:t>2.6.1 应急专项经费</w:t>
      </w:r>
      <w:bookmarkEnd w:id="58"/>
      <w:bookmarkEnd w:id="59"/>
      <w:bookmarkEnd w:id="60"/>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1" w:name="_Toc486865547"/>
      <w:bookmarkStart w:id="62" w:name="_Toc477275527"/>
      <w:bookmarkStart w:id="63" w:name="_Toc22778"/>
      <w:r>
        <w:rPr>
          <w:rFonts w:hint="eastAsia" w:ascii="宋体" w:hAnsi="宋体"/>
          <w:color w:val="auto"/>
          <w:sz w:val="28"/>
          <w:szCs w:val="28"/>
        </w:rPr>
        <w:t>2.6.2 使用范围</w:t>
      </w:r>
      <w:bookmarkEnd w:id="61"/>
      <w:bookmarkEnd w:id="62"/>
      <w:bookmarkEnd w:id="63"/>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4" w:name="_Toc477275528"/>
      <w:bookmarkStart w:id="65" w:name="_Toc486865548"/>
      <w:bookmarkStart w:id="66" w:name="_Toc25433"/>
      <w:r>
        <w:rPr>
          <w:rFonts w:hint="eastAsia" w:ascii="宋体" w:hAnsi="宋体"/>
          <w:color w:val="auto"/>
          <w:sz w:val="28"/>
          <w:szCs w:val="28"/>
        </w:rPr>
        <w:t>2.6.3 监督管理措施</w:t>
      </w:r>
      <w:bookmarkEnd w:id="64"/>
      <w:bookmarkEnd w:id="65"/>
      <w:bookmarkEnd w:id="6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7" w:name="_Toc486865549"/>
      <w:bookmarkStart w:id="68" w:name="_Toc486500204"/>
      <w:bookmarkStart w:id="69" w:name="_Toc124"/>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7"/>
      <w:bookmarkEnd w:id="68"/>
      <w:bookmarkEnd w:id="69"/>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70" w:name="_Toc413911756"/>
      <w:bookmarkStart w:id="71" w:name="_Toc477275529"/>
      <w:bookmarkStart w:id="72" w:name="_Toc486865550"/>
      <w:bookmarkStart w:id="73" w:name="_Toc1773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70"/>
      <w:bookmarkEnd w:id="71"/>
      <w:bookmarkEnd w:id="72"/>
      <w:bookmarkEnd w:id="73"/>
    </w:p>
    <w:p>
      <w:pPr>
        <w:pStyle w:val="7"/>
        <w:rPr>
          <w:rFonts w:ascii="宋体" w:hAnsi="宋体"/>
          <w:color w:val="auto"/>
          <w:sz w:val="28"/>
          <w:szCs w:val="28"/>
        </w:rPr>
      </w:pPr>
      <w:bookmarkStart w:id="74" w:name="_Toc28553"/>
      <w:bookmarkStart w:id="75" w:name="_Toc486865551"/>
      <w:bookmarkStart w:id="76" w:name="_Toc477275530"/>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4"/>
      <w:bookmarkEnd w:id="75"/>
      <w:bookmarkEnd w:id="76"/>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7" w:name="_Toc24406"/>
      <w:bookmarkStart w:id="78" w:name="_Toc477275531"/>
      <w:bookmarkStart w:id="79" w:name="_Toc486865552"/>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7"/>
      <w:bookmarkEnd w:id="78"/>
      <w:bookmarkEnd w:id="7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80" w:name="_Toc31427"/>
      <w:bookmarkStart w:id="81" w:name="_Toc486865553"/>
      <w:r>
        <w:rPr>
          <w:rFonts w:hint="eastAsia" w:ascii="宋体" w:hAnsi="宋体" w:cs="宋体"/>
          <w:b/>
          <w:color w:val="auto"/>
          <w:sz w:val="28"/>
          <w:szCs w:val="28"/>
        </w:rPr>
        <w:t>3.外部应急救援资源</w:t>
      </w:r>
      <w:bookmarkEnd w:id="80"/>
      <w:bookmarkEnd w:id="81"/>
    </w:p>
    <w:p>
      <w:pPr>
        <w:pStyle w:val="6"/>
        <w:rPr>
          <w:rFonts w:hint="eastAsia" w:ascii="宋体" w:hAnsi="宋体" w:eastAsia="宋体"/>
          <w:color w:val="auto"/>
          <w:sz w:val="28"/>
          <w:szCs w:val="28"/>
        </w:rPr>
      </w:pPr>
      <w:bookmarkStart w:id="82" w:name="_Toc486865554"/>
      <w:bookmarkStart w:id="83" w:name="_Toc1003"/>
      <w:r>
        <w:rPr>
          <w:rFonts w:hint="eastAsia" w:ascii="宋体" w:hAnsi="宋体" w:eastAsia="宋体"/>
          <w:color w:val="auto"/>
          <w:sz w:val="28"/>
          <w:szCs w:val="28"/>
        </w:rPr>
        <w:t>3.1 应急救援外部力量</w:t>
      </w:r>
      <w:bookmarkEnd w:id="82"/>
      <w:bookmarkEnd w:id="83"/>
    </w:p>
    <w:p>
      <w:pPr>
        <w:pStyle w:val="6"/>
        <w:rPr>
          <w:rFonts w:hint="eastAsia" w:ascii="宋体" w:hAnsi="宋体" w:eastAsia="宋体"/>
          <w:color w:val="auto"/>
          <w:sz w:val="28"/>
          <w:szCs w:val="28"/>
        </w:rPr>
      </w:pPr>
      <w:bookmarkStart w:id="84" w:name="_Toc16988"/>
      <w:r>
        <w:rPr>
          <w:rFonts w:hint="eastAsia" w:ascii="宋体" w:hAnsi="宋体" w:eastAsia="宋体"/>
          <w:color w:val="auto"/>
          <w:sz w:val="28"/>
          <w:szCs w:val="28"/>
        </w:rPr>
        <w:t>3.1 应急救援外部力量</w:t>
      </w:r>
      <w:bookmarkEnd w:id="84"/>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仪陇县光华乡</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仪陇县光华乡卫生院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仪陇县光华乡卫生院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2.6</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16分</w:t>
      </w:r>
      <w:r>
        <w:rPr>
          <w:rFonts w:hint="eastAsia" w:ascii="宋体" w:hAnsi="宋体" w:cs="宋体"/>
          <w:i w:val="0"/>
          <w:iCs w:val="0"/>
          <w:color w:val="FF0000"/>
          <w:sz w:val="28"/>
          <w:szCs w:val="28"/>
        </w:rPr>
        <w:t>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仪陇县光华乡</w:t>
      </w:r>
      <w:r>
        <w:rPr>
          <w:rFonts w:hint="eastAsia" w:ascii="宋体" w:hAnsi="宋体" w:cs="宋体"/>
          <w:i w:val="0"/>
          <w:iCs w:val="0"/>
          <w:color w:val="FF0000"/>
          <w:sz w:val="28"/>
          <w:szCs w:val="28"/>
          <w:lang w:val="zh-CN" w:eastAsia="zh-CN"/>
        </w:rPr>
        <w:t>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2.2k</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仪陇县消防救援局距企业距离约</w:t>
      </w:r>
      <w:r>
        <w:rPr>
          <w:rFonts w:hint="eastAsia" w:ascii="宋体" w:hAnsi="宋体" w:cs="宋体"/>
          <w:i w:val="0"/>
          <w:iCs w:val="0"/>
          <w:color w:val="FF0000"/>
          <w:sz w:val="28"/>
          <w:szCs w:val="28"/>
          <w:lang w:val="en-US" w:eastAsia="zh-CN"/>
        </w:rPr>
        <w:t>10.6</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16分钟</w:t>
      </w:r>
      <w:r>
        <w:rPr>
          <w:rFonts w:hint="eastAsia" w:ascii="宋体" w:hAnsi="宋体" w:cs="宋体"/>
          <w:i w:val="0"/>
          <w:iCs w:val="0"/>
          <w:color w:val="FF0000"/>
          <w:sz w:val="28"/>
          <w:szCs w:val="28"/>
        </w:rPr>
        <w:t>内</w:t>
      </w:r>
      <w:r>
        <w:rPr>
          <w:rFonts w:hint="eastAsia" w:ascii="宋体" w:hAnsi="宋体" w:cs="宋体"/>
          <w:i w:val="0"/>
          <w:iCs w:val="0"/>
          <w:color w:val="FF0000"/>
          <w:sz w:val="28"/>
          <w:szCs w:val="28"/>
          <w:lang w:eastAsia="zh-CN"/>
        </w:rPr>
        <w:t>内能到达现场。仪陇县金城消防中队距企业距离约</w:t>
      </w:r>
      <w:r>
        <w:rPr>
          <w:rFonts w:hint="eastAsia" w:ascii="宋体" w:hAnsi="宋体" w:cs="宋体"/>
          <w:i w:val="0"/>
          <w:iCs w:val="0"/>
          <w:color w:val="FF0000"/>
          <w:sz w:val="28"/>
          <w:szCs w:val="28"/>
          <w:lang w:val="en-US" w:eastAsia="zh-CN"/>
        </w:rPr>
        <w:t>51</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50分钟</w:t>
      </w:r>
      <w:r>
        <w:rPr>
          <w:rFonts w:hint="eastAsia" w:ascii="宋体" w:hAnsi="宋体" w:cs="宋体"/>
          <w:i w:val="0"/>
          <w:iCs w:val="0"/>
          <w:color w:val="FF0000"/>
          <w:sz w:val="28"/>
          <w:szCs w:val="28"/>
          <w:lang w:eastAsia="zh-CN"/>
        </w:rPr>
        <w:t>内能到达现场；</w:t>
      </w:r>
    </w:p>
    <w:p>
      <w:pPr>
        <w:spacing w:line="360" w:lineRule="auto"/>
        <w:ind w:firstLine="560" w:firstLineChars="200"/>
        <w:rPr>
          <w:rFonts w:hint="eastAsia"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FF0000"/>
                <w:szCs w:val="21"/>
              </w:rPr>
            </w:pPr>
            <w:r>
              <w:rPr>
                <w:rFonts w:hint="eastAsia" w:ascii="宋体" w:hAnsi="宋体"/>
                <w:i w:val="0"/>
                <w:iCs w:val="0"/>
                <w:color w:val="FF0000"/>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FF0000"/>
                <w:szCs w:val="21"/>
                <w:lang w:eastAsia="zh-CN"/>
              </w:rPr>
            </w:pPr>
            <w:r>
              <w:rPr>
                <w:rFonts w:hint="eastAsia" w:ascii="宋体" w:hAnsi="宋体"/>
                <w:i w:val="0"/>
                <w:iCs w:val="0"/>
                <w:color w:val="FF0000"/>
                <w:szCs w:val="21"/>
              </w:rPr>
              <w:t>消防</w:t>
            </w:r>
            <w:r>
              <w:rPr>
                <w:rFonts w:hint="eastAsia" w:ascii="宋体" w:hAnsi="宋体" w:eastAsia="宋体"/>
                <w:i w:val="0"/>
                <w:iCs w:val="0"/>
                <w:color w:val="FF0000"/>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FF0000"/>
                <w:szCs w:val="21"/>
                <w:lang w:eastAsia="zh-CN"/>
              </w:rPr>
            </w:pPr>
            <w:r>
              <w:rPr>
                <w:rFonts w:hint="eastAsia" w:ascii="宋体" w:hAnsi="宋体" w:eastAsia="宋体"/>
                <w:i w:val="0"/>
                <w:iCs w:val="0"/>
                <w:color w:val="FF0000"/>
                <w:szCs w:val="21"/>
                <w:lang w:val="en-US" w:eastAsia="zh-CN"/>
              </w:rPr>
              <w:t>1</w:t>
            </w:r>
          </w:p>
        </w:tc>
        <w:tc>
          <w:tcPr>
            <w:tcW w:w="780" w:type="dxa"/>
            <w:noWrap w:val="0"/>
            <w:vAlign w:val="center"/>
          </w:tcPr>
          <w:p>
            <w:pPr>
              <w:spacing w:line="460" w:lineRule="exact"/>
              <w:jc w:val="center"/>
              <w:rPr>
                <w:rFonts w:ascii="宋体" w:hAnsi="宋体"/>
                <w:i w:val="0"/>
                <w:iCs w:val="0"/>
                <w:color w:val="FF0000"/>
                <w:szCs w:val="21"/>
              </w:rPr>
            </w:pPr>
            <w:r>
              <w:rPr>
                <w:rFonts w:hint="eastAsia" w:ascii="宋体" w:hAnsi="宋体"/>
                <w:i w:val="0"/>
                <w:iCs w:val="0"/>
                <w:color w:val="FF0000"/>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FF0000"/>
                <w:szCs w:val="21"/>
                <w:lang w:eastAsia="zh-CN"/>
              </w:rPr>
            </w:pPr>
            <w:r>
              <w:rPr>
                <w:rFonts w:hint="eastAsia" w:ascii="宋体" w:hAnsi="宋体"/>
                <w:i w:val="0"/>
                <w:iCs w:val="0"/>
                <w:color w:val="FF0000"/>
                <w:szCs w:val="21"/>
              </w:rPr>
              <w:t>企业</w:t>
            </w:r>
            <w:r>
              <w:rPr>
                <w:rFonts w:hint="eastAsia" w:ascii="宋体" w:hAnsi="宋体" w:eastAsia="宋体"/>
                <w:i w:val="0"/>
                <w:iCs w:val="0"/>
                <w:color w:val="FF0000"/>
                <w:szCs w:val="21"/>
                <w:lang w:eastAsia="zh-CN"/>
              </w:rPr>
              <w:t>内水池（</w:t>
            </w:r>
            <w:r>
              <w:rPr>
                <w:rFonts w:hint="eastAsia" w:ascii="宋体" w:hAnsi="宋体" w:eastAsia="宋体"/>
                <w:i w:val="0"/>
                <w:iCs w:val="0"/>
                <w:color w:val="FF0000"/>
                <w:szCs w:val="21"/>
                <w:lang w:val="en-US" w:eastAsia="zh-CN"/>
              </w:rPr>
              <w:t>20m</w:t>
            </w:r>
            <w:r>
              <w:rPr>
                <w:rFonts w:hint="eastAsia" w:ascii="宋体" w:hAnsi="宋体" w:eastAsia="宋体"/>
                <w:i w:val="0"/>
                <w:iCs w:val="0"/>
                <w:color w:val="FF0000"/>
                <w:szCs w:val="21"/>
                <w:vertAlign w:val="superscript"/>
                <w:lang w:val="en-US" w:eastAsia="zh-CN"/>
              </w:rPr>
              <w:t>3</w:t>
            </w:r>
            <w:r>
              <w:rPr>
                <w:rFonts w:hint="eastAsia" w:ascii="宋体" w:hAnsi="宋体" w:eastAsia="宋体"/>
                <w:i w:val="0"/>
                <w:iCs w:val="0"/>
                <w:color w:val="FF0000"/>
                <w:szCs w:val="21"/>
                <w:lang w:eastAsia="zh-CN"/>
              </w:rPr>
              <w:t>）</w:t>
            </w:r>
          </w:p>
        </w:tc>
        <w:tc>
          <w:tcPr>
            <w:tcW w:w="1084" w:type="dxa"/>
            <w:noWrap w:val="0"/>
            <w:vAlign w:val="center"/>
          </w:tcPr>
          <w:p>
            <w:pPr>
              <w:spacing w:line="460" w:lineRule="exact"/>
              <w:jc w:val="center"/>
              <w:rPr>
                <w:rFonts w:hint="eastAsia" w:ascii="宋体" w:hAnsi="宋体" w:eastAsia="宋体"/>
                <w:i w:val="0"/>
                <w:iCs w:val="0"/>
                <w:color w:val="FF0000"/>
                <w:szCs w:val="21"/>
                <w:lang w:eastAsia="zh-CN"/>
              </w:rPr>
            </w:pPr>
            <w:r>
              <w:rPr>
                <w:rFonts w:hint="eastAsia" w:ascii="宋体" w:hAnsi="宋体" w:eastAsia="宋体"/>
                <w:i w:val="0"/>
                <w:iCs w:val="0"/>
                <w:color w:val="FF0000"/>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50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bl>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5" w:name="_Toc29889"/>
      <w:bookmarkStart w:id="86" w:name="_Toc486865555"/>
      <w:r>
        <w:rPr>
          <w:rFonts w:hint="eastAsia" w:ascii="宋体" w:hAnsi="宋体" w:eastAsia="宋体"/>
          <w:color w:val="auto"/>
          <w:sz w:val="28"/>
          <w:szCs w:val="28"/>
        </w:rPr>
        <w:t>3.2 外部应急通讯联络</w:t>
      </w:r>
      <w:bookmarkEnd w:id="85"/>
      <w:bookmarkEnd w:id="86"/>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13696228031（罗诗航）</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仪陇县光华乡卫生院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default" w:ascii="宋体" w:eastAsia="宋体" w:cs="宋体"/>
                <w:color w:val="auto"/>
                <w:kern w:val="0"/>
                <w:sz w:val="20"/>
                <w:szCs w:val="20"/>
                <w:lang w:val="en-US" w:eastAsia="zh-CN"/>
              </w:rPr>
              <w:t>13649055386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17740167677</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光华乡政府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0817-5377009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光华警务室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13778468681</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光华乡安办</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13890723158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光华乡双龙庙村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15228119055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0817-7312788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pStyle w:val="2"/>
        <w:rPr>
          <w:rFonts w:hint="eastAsia"/>
        </w:rPr>
      </w:pPr>
    </w:p>
    <w:bookmarkEnd w:id="49"/>
    <w:bookmarkEnd w:id="50"/>
    <w:bookmarkEnd w:id="51"/>
    <w:bookmarkEnd w:id="52"/>
    <w:p>
      <w:r>
        <w:br w:type="page"/>
      </w:r>
    </w:p>
    <w:p>
      <w:pPr>
        <w:jc w:val="center"/>
        <w:outlineLvl w:val="0"/>
        <w:rPr>
          <w:rFonts w:hint="eastAsia" w:ascii="宋体" w:hAnsi="宋体" w:cs="宋体"/>
          <w:b/>
          <w:sz w:val="28"/>
          <w:szCs w:val="28"/>
        </w:rPr>
      </w:pPr>
      <w:bookmarkStart w:id="87" w:name="_Toc25114"/>
      <w:bookmarkStart w:id="88" w:name="_Toc4263"/>
      <w:bookmarkStart w:id="89" w:name="_Toc19303"/>
      <w:r>
        <w:rPr>
          <w:rFonts w:hint="eastAsia" w:ascii="宋体" w:hAnsi="宋体" w:cs="宋体"/>
          <w:b/>
          <w:sz w:val="28"/>
          <w:szCs w:val="28"/>
        </w:rPr>
        <w:t>4应急资源不足或差距分析</w:t>
      </w:r>
      <w:bookmarkEnd w:id="87"/>
      <w:bookmarkEnd w:id="88"/>
      <w:bookmarkEnd w:id="89"/>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90" w:name="_Toc19351"/>
      <w:bookmarkStart w:id="91" w:name="_Toc1359"/>
      <w:bookmarkStart w:id="92" w:name="_Toc25443"/>
      <w:r>
        <w:rPr>
          <w:rFonts w:hint="eastAsia" w:ascii="宋体" w:hAnsi="宋体" w:cs="宋体"/>
          <w:b/>
          <w:sz w:val="28"/>
          <w:szCs w:val="28"/>
        </w:rPr>
        <w:t>5应急资源调查主要结论</w:t>
      </w:r>
      <w:bookmarkEnd w:id="90"/>
      <w:bookmarkEnd w:id="91"/>
      <w:bookmarkEnd w:id="92"/>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3" w:name="_Toc22009"/>
      <w:bookmarkStart w:id="94" w:name="_Toc16057"/>
      <w:bookmarkStart w:id="95" w:name="_Toc763"/>
      <w:r>
        <w:rPr>
          <w:rFonts w:hint="eastAsia" w:ascii="宋体" w:hAnsi="宋体" w:cs="宋体"/>
          <w:b/>
          <w:sz w:val="28"/>
          <w:szCs w:val="28"/>
        </w:rPr>
        <w:t>6完善应急资源的具体措施</w:t>
      </w:r>
      <w:bookmarkEnd w:id="93"/>
      <w:bookmarkEnd w:id="94"/>
      <w:bookmarkEnd w:id="95"/>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3B1A35"/>
    <w:rsid w:val="019D7609"/>
    <w:rsid w:val="02566EF9"/>
    <w:rsid w:val="026209B0"/>
    <w:rsid w:val="0294052D"/>
    <w:rsid w:val="02B50C26"/>
    <w:rsid w:val="030B7233"/>
    <w:rsid w:val="030D764F"/>
    <w:rsid w:val="03295398"/>
    <w:rsid w:val="04193726"/>
    <w:rsid w:val="046656F5"/>
    <w:rsid w:val="04A219A3"/>
    <w:rsid w:val="04D05638"/>
    <w:rsid w:val="052B2827"/>
    <w:rsid w:val="052D53E3"/>
    <w:rsid w:val="053C16E7"/>
    <w:rsid w:val="054512B5"/>
    <w:rsid w:val="05C4410C"/>
    <w:rsid w:val="060F5035"/>
    <w:rsid w:val="06332250"/>
    <w:rsid w:val="065A34B1"/>
    <w:rsid w:val="06A9459B"/>
    <w:rsid w:val="06B33695"/>
    <w:rsid w:val="06C259EC"/>
    <w:rsid w:val="075A217B"/>
    <w:rsid w:val="07720127"/>
    <w:rsid w:val="07B304F5"/>
    <w:rsid w:val="083A1EC8"/>
    <w:rsid w:val="08897B36"/>
    <w:rsid w:val="08A137D4"/>
    <w:rsid w:val="08B039EA"/>
    <w:rsid w:val="09586726"/>
    <w:rsid w:val="098507C9"/>
    <w:rsid w:val="099C3E49"/>
    <w:rsid w:val="099F04D5"/>
    <w:rsid w:val="09AD288F"/>
    <w:rsid w:val="09B7333E"/>
    <w:rsid w:val="09EE6ACC"/>
    <w:rsid w:val="0A186B2C"/>
    <w:rsid w:val="0A220136"/>
    <w:rsid w:val="0A261BBB"/>
    <w:rsid w:val="0A4D7A81"/>
    <w:rsid w:val="0AB07496"/>
    <w:rsid w:val="0AB61816"/>
    <w:rsid w:val="0AD033E2"/>
    <w:rsid w:val="0B1F1D34"/>
    <w:rsid w:val="0B2659FF"/>
    <w:rsid w:val="0BA06229"/>
    <w:rsid w:val="0BAB7B2A"/>
    <w:rsid w:val="0BCE7D2D"/>
    <w:rsid w:val="0C2A5502"/>
    <w:rsid w:val="0C355E3F"/>
    <w:rsid w:val="0CA451BE"/>
    <w:rsid w:val="0D257DA1"/>
    <w:rsid w:val="0D922E1D"/>
    <w:rsid w:val="0DAA0310"/>
    <w:rsid w:val="0DB451F3"/>
    <w:rsid w:val="0DDA1031"/>
    <w:rsid w:val="0E16420E"/>
    <w:rsid w:val="0E396AFD"/>
    <w:rsid w:val="0F052F4C"/>
    <w:rsid w:val="0F353353"/>
    <w:rsid w:val="0F440AF9"/>
    <w:rsid w:val="0FA3519E"/>
    <w:rsid w:val="0FE44CF8"/>
    <w:rsid w:val="1013353E"/>
    <w:rsid w:val="102345C7"/>
    <w:rsid w:val="10245005"/>
    <w:rsid w:val="10665963"/>
    <w:rsid w:val="1078277D"/>
    <w:rsid w:val="10B35188"/>
    <w:rsid w:val="10DD37E7"/>
    <w:rsid w:val="110A0F37"/>
    <w:rsid w:val="1128392E"/>
    <w:rsid w:val="118639DE"/>
    <w:rsid w:val="119134C1"/>
    <w:rsid w:val="11914012"/>
    <w:rsid w:val="11A26AE6"/>
    <w:rsid w:val="11A4159A"/>
    <w:rsid w:val="127A1013"/>
    <w:rsid w:val="12993ED0"/>
    <w:rsid w:val="12C6726F"/>
    <w:rsid w:val="12DB252B"/>
    <w:rsid w:val="1306646B"/>
    <w:rsid w:val="13307810"/>
    <w:rsid w:val="134A1D68"/>
    <w:rsid w:val="13EB4A90"/>
    <w:rsid w:val="13F13B0E"/>
    <w:rsid w:val="13FF79EA"/>
    <w:rsid w:val="141C1BE8"/>
    <w:rsid w:val="144E1121"/>
    <w:rsid w:val="145B5378"/>
    <w:rsid w:val="14AF0C50"/>
    <w:rsid w:val="156E3505"/>
    <w:rsid w:val="15B55A15"/>
    <w:rsid w:val="15D73103"/>
    <w:rsid w:val="16035772"/>
    <w:rsid w:val="162D1C4B"/>
    <w:rsid w:val="1646072B"/>
    <w:rsid w:val="167C23B5"/>
    <w:rsid w:val="16974DE1"/>
    <w:rsid w:val="16A679C2"/>
    <w:rsid w:val="1742773D"/>
    <w:rsid w:val="174B4453"/>
    <w:rsid w:val="175755C1"/>
    <w:rsid w:val="17BA48CB"/>
    <w:rsid w:val="18223CB1"/>
    <w:rsid w:val="193D74EF"/>
    <w:rsid w:val="195117A3"/>
    <w:rsid w:val="19D46F48"/>
    <w:rsid w:val="19FE0CF4"/>
    <w:rsid w:val="1A495C5C"/>
    <w:rsid w:val="1A9F3653"/>
    <w:rsid w:val="1AB0479D"/>
    <w:rsid w:val="1AC11B43"/>
    <w:rsid w:val="1B993B96"/>
    <w:rsid w:val="1BBA162B"/>
    <w:rsid w:val="1D1157AB"/>
    <w:rsid w:val="1DB02E16"/>
    <w:rsid w:val="1E0573F8"/>
    <w:rsid w:val="1E0E0CFA"/>
    <w:rsid w:val="1E8E7D14"/>
    <w:rsid w:val="1EB34FA2"/>
    <w:rsid w:val="1F266C2B"/>
    <w:rsid w:val="1F4D0231"/>
    <w:rsid w:val="1F4E711B"/>
    <w:rsid w:val="1FF124E5"/>
    <w:rsid w:val="20D15BCB"/>
    <w:rsid w:val="20E34627"/>
    <w:rsid w:val="2107178B"/>
    <w:rsid w:val="21280FED"/>
    <w:rsid w:val="218A7E03"/>
    <w:rsid w:val="22317AD3"/>
    <w:rsid w:val="23023E1E"/>
    <w:rsid w:val="234665BC"/>
    <w:rsid w:val="242E3593"/>
    <w:rsid w:val="24694582"/>
    <w:rsid w:val="247C1583"/>
    <w:rsid w:val="249C5E3D"/>
    <w:rsid w:val="24A229C1"/>
    <w:rsid w:val="25114E58"/>
    <w:rsid w:val="255F1D0A"/>
    <w:rsid w:val="25F13EC1"/>
    <w:rsid w:val="262F48DB"/>
    <w:rsid w:val="266643F4"/>
    <w:rsid w:val="267F6C69"/>
    <w:rsid w:val="268822C2"/>
    <w:rsid w:val="26F91A44"/>
    <w:rsid w:val="27273910"/>
    <w:rsid w:val="272F69CE"/>
    <w:rsid w:val="277F0E68"/>
    <w:rsid w:val="284E065A"/>
    <w:rsid w:val="288E68D1"/>
    <w:rsid w:val="29E33B82"/>
    <w:rsid w:val="29E97E59"/>
    <w:rsid w:val="2A6B2691"/>
    <w:rsid w:val="2A954F09"/>
    <w:rsid w:val="2AD5309E"/>
    <w:rsid w:val="2AF16BAA"/>
    <w:rsid w:val="2B7140E4"/>
    <w:rsid w:val="2BCB79B3"/>
    <w:rsid w:val="2BE76335"/>
    <w:rsid w:val="2C0E2DD7"/>
    <w:rsid w:val="2C1A2E43"/>
    <w:rsid w:val="2C9D1A5F"/>
    <w:rsid w:val="2DA61DA7"/>
    <w:rsid w:val="2DE97BF1"/>
    <w:rsid w:val="2E4B6E75"/>
    <w:rsid w:val="2E6617D8"/>
    <w:rsid w:val="2E720361"/>
    <w:rsid w:val="2EF50BF1"/>
    <w:rsid w:val="2F0237D4"/>
    <w:rsid w:val="2F8D63E6"/>
    <w:rsid w:val="2F8F1C17"/>
    <w:rsid w:val="2FFE0096"/>
    <w:rsid w:val="306F3C21"/>
    <w:rsid w:val="308C2114"/>
    <w:rsid w:val="311B2AF1"/>
    <w:rsid w:val="311D1A11"/>
    <w:rsid w:val="312E2E5E"/>
    <w:rsid w:val="31321EF6"/>
    <w:rsid w:val="319A432C"/>
    <w:rsid w:val="3265622C"/>
    <w:rsid w:val="32997A2B"/>
    <w:rsid w:val="32CC4CA5"/>
    <w:rsid w:val="330705FB"/>
    <w:rsid w:val="332464B5"/>
    <w:rsid w:val="33864136"/>
    <w:rsid w:val="33F95E91"/>
    <w:rsid w:val="341D4245"/>
    <w:rsid w:val="342B10C6"/>
    <w:rsid w:val="3459149B"/>
    <w:rsid w:val="34F117D5"/>
    <w:rsid w:val="352F26A2"/>
    <w:rsid w:val="35DB0F60"/>
    <w:rsid w:val="35EE0554"/>
    <w:rsid w:val="362723E1"/>
    <w:rsid w:val="362831AC"/>
    <w:rsid w:val="36627F21"/>
    <w:rsid w:val="36733843"/>
    <w:rsid w:val="368B0522"/>
    <w:rsid w:val="3692364D"/>
    <w:rsid w:val="36E04335"/>
    <w:rsid w:val="37131582"/>
    <w:rsid w:val="37626708"/>
    <w:rsid w:val="376E573C"/>
    <w:rsid w:val="378D6948"/>
    <w:rsid w:val="37F651E8"/>
    <w:rsid w:val="38030D0D"/>
    <w:rsid w:val="385E60C6"/>
    <w:rsid w:val="389A240F"/>
    <w:rsid w:val="391906D7"/>
    <w:rsid w:val="392C274B"/>
    <w:rsid w:val="393E6DF6"/>
    <w:rsid w:val="394E7374"/>
    <w:rsid w:val="3953594E"/>
    <w:rsid w:val="398D13A7"/>
    <w:rsid w:val="399141D6"/>
    <w:rsid w:val="3997467F"/>
    <w:rsid w:val="39C5759F"/>
    <w:rsid w:val="39E21978"/>
    <w:rsid w:val="39F828A7"/>
    <w:rsid w:val="3A4E22B0"/>
    <w:rsid w:val="3A56349C"/>
    <w:rsid w:val="3A611412"/>
    <w:rsid w:val="3B561FB9"/>
    <w:rsid w:val="3BAA6371"/>
    <w:rsid w:val="3BB01F0D"/>
    <w:rsid w:val="3C2706DA"/>
    <w:rsid w:val="3C903882"/>
    <w:rsid w:val="3CEE1A89"/>
    <w:rsid w:val="3D004F77"/>
    <w:rsid w:val="3D041BA7"/>
    <w:rsid w:val="3D0964DF"/>
    <w:rsid w:val="3D1D1489"/>
    <w:rsid w:val="3D484680"/>
    <w:rsid w:val="3DBC2263"/>
    <w:rsid w:val="3DE84161"/>
    <w:rsid w:val="3E2A7E95"/>
    <w:rsid w:val="3EAA1083"/>
    <w:rsid w:val="4012663F"/>
    <w:rsid w:val="40284139"/>
    <w:rsid w:val="406B28EB"/>
    <w:rsid w:val="422B7684"/>
    <w:rsid w:val="429D0AEE"/>
    <w:rsid w:val="42DB3FF7"/>
    <w:rsid w:val="42DD79DD"/>
    <w:rsid w:val="42F95655"/>
    <w:rsid w:val="437B53D1"/>
    <w:rsid w:val="43A439DA"/>
    <w:rsid w:val="43C775EA"/>
    <w:rsid w:val="43EB19C6"/>
    <w:rsid w:val="44313C17"/>
    <w:rsid w:val="445D3F08"/>
    <w:rsid w:val="446F3285"/>
    <w:rsid w:val="447E0D58"/>
    <w:rsid w:val="451E0CF6"/>
    <w:rsid w:val="45231961"/>
    <w:rsid w:val="45270377"/>
    <w:rsid w:val="456E26EE"/>
    <w:rsid w:val="459074AA"/>
    <w:rsid w:val="463D3502"/>
    <w:rsid w:val="464516CF"/>
    <w:rsid w:val="46BF7495"/>
    <w:rsid w:val="46C0582D"/>
    <w:rsid w:val="46F14D4F"/>
    <w:rsid w:val="470613F4"/>
    <w:rsid w:val="4738530F"/>
    <w:rsid w:val="477A1A87"/>
    <w:rsid w:val="478A241B"/>
    <w:rsid w:val="47AA17BA"/>
    <w:rsid w:val="482F65E4"/>
    <w:rsid w:val="483C2ACC"/>
    <w:rsid w:val="4864073E"/>
    <w:rsid w:val="487E1B8B"/>
    <w:rsid w:val="48EC2C4D"/>
    <w:rsid w:val="48F37A64"/>
    <w:rsid w:val="4928026E"/>
    <w:rsid w:val="49B747D5"/>
    <w:rsid w:val="49C23DC7"/>
    <w:rsid w:val="4A3D6E3B"/>
    <w:rsid w:val="4AAE1858"/>
    <w:rsid w:val="4AD66175"/>
    <w:rsid w:val="4AF97DE0"/>
    <w:rsid w:val="4BD566D2"/>
    <w:rsid w:val="4CA75722"/>
    <w:rsid w:val="4CCC3D19"/>
    <w:rsid w:val="4CD12FA3"/>
    <w:rsid w:val="4D1C0901"/>
    <w:rsid w:val="4D262492"/>
    <w:rsid w:val="4D537D85"/>
    <w:rsid w:val="4D566D8E"/>
    <w:rsid w:val="4D8D31EA"/>
    <w:rsid w:val="4E10142D"/>
    <w:rsid w:val="4E311756"/>
    <w:rsid w:val="4E5D7DB7"/>
    <w:rsid w:val="4EA84C37"/>
    <w:rsid w:val="4EBB3D43"/>
    <w:rsid w:val="4EF95E2A"/>
    <w:rsid w:val="4F123DC3"/>
    <w:rsid w:val="4F273924"/>
    <w:rsid w:val="4F2A2CE4"/>
    <w:rsid w:val="4F3200C8"/>
    <w:rsid w:val="4F3A61D3"/>
    <w:rsid w:val="5007446E"/>
    <w:rsid w:val="501A3BA9"/>
    <w:rsid w:val="501B0014"/>
    <w:rsid w:val="50F05D7B"/>
    <w:rsid w:val="510B3765"/>
    <w:rsid w:val="510F686C"/>
    <w:rsid w:val="514D5E38"/>
    <w:rsid w:val="516D0D7C"/>
    <w:rsid w:val="51A6339E"/>
    <w:rsid w:val="51F34081"/>
    <w:rsid w:val="52143CF4"/>
    <w:rsid w:val="522D0DBF"/>
    <w:rsid w:val="524147D6"/>
    <w:rsid w:val="524B7B01"/>
    <w:rsid w:val="529F0399"/>
    <w:rsid w:val="52B71932"/>
    <w:rsid w:val="53263047"/>
    <w:rsid w:val="532B0C4D"/>
    <w:rsid w:val="532F35BA"/>
    <w:rsid w:val="537E328A"/>
    <w:rsid w:val="54162C9F"/>
    <w:rsid w:val="543F7B44"/>
    <w:rsid w:val="548C0237"/>
    <w:rsid w:val="55005F38"/>
    <w:rsid w:val="55297C56"/>
    <w:rsid w:val="552D7C47"/>
    <w:rsid w:val="55317794"/>
    <w:rsid w:val="5532647E"/>
    <w:rsid w:val="55710433"/>
    <w:rsid w:val="55794AB2"/>
    <w:rsid w:val="55795408"/>
    <w:rsid w:val="564A6967"/>
    <w:rsid w:val="56AC25E0"/>
    <w:rsid w:val="56B141D3"/>
    <w:rsid w:val="5714081D"/>
    <w:rsid w:val="5750090D"/>
    <w:rsid w:val="57CF03FC"/>
    <w:rsid w:val="581926A7"/>
    <w:rsid w:val="58754B8F"/>
    <w:rsid w:val="58E41168"/>
    <w:rsid w:val="59275389"/>
    <w:rsid w:val="59FD7B47"/>
    <w:rsid w:val="5A0E42C6"/>
    <w:rsid w:val="5A5B0336"/>
    <w:rsid w:val="5B9969AF"/>
    <w:rsid w:val="5BA727D8"/>
    <w:rsid w:val="5BE01B2B"/>
    <w:rsid w:val="5BEF3B30"/>
    <w:rsid w:val="5C3638E0"/>
    <w:rsid w:val="5C5148B6"/>
    <w:rsid w:val="5C574563"/>
    <w:rsid w:val="5CA63249"/>
    <w:rsid w:val="5D7A3852"/>
    <w:rsid w:val="5DA86318"/>
    <w:rsid w:val="5DAF6F16"/>
    <w:rsid w:val="5DD3050D"/>
    <w:rsid w:val="5DDC6BBA"/>
    <w:rsid w:val="5E650FC8"/>
    <w:rsid w:val="5E764662"/>
    <w:rsid w:val="5E871096"/>
    <w:rsid w:val="5EB96641"/>
    <w:rsid w:val="5F1B437A"/>
    <w:rsid w:val="5F1F323C"/>
    <w:rsid w:val="5F311E9A"/>
    <w:rsid w:val="5F4D59CA"/>
    <w:rsid w:val="5FB742BF"/>
    <w:rsid w:val="601B7517"/>
    <w:rsid w:val="60251598"/>
    <w:rsid w:val="606018D2"/>
    <w:rsid w:val="6097142F"/>
    <w:rsid w:val="60AE470B"/>
    <w:rsid w:val="6104698B"/>
    <w:rsid w:val="610A4970"/>
    <w:rsid w:val="61A13668"/>
    <w:rsid w:val="61A14C89"/>
    <w:rsid w:val="61A65AEA"/>
    <w:rsid w:val="61E32FA5"/>
    <w:rsid w:val="62737F7A"/>
    <w:rsid w:val="62C8293D"/>
    <w:rsid w:val="62EB7EC9"/>
    <w:rsid w:val="62F35D21"/>
    <w:rsid w:val="631F74C1"/>
    <w:rsid w:val="63370C9C"/>
    <w:rsid w:val="63673A00"/>
    <w:rsid w:val="63A01335"/>
    <w:rsid w:val="63C70E04"/>
    <w:rsid w:val="64087E51"/>
    <w:rsid w:val="640C29BB"/>
    <w:rsid w:val="64735344"/>
    <w:rsid w:val="647F6439"/>
    <w:rsid w:val="65005C85"/>
    <w:rsid w:val="652B1A0B"/>
    <w:rsid w:val="65583D29"/>
    <w:rsid w:val="659424B5"/>
    <w:rsid w:val="65E3594F"/>
    <w:rsid w:val="65F47ED0"/>
    <w:rsid w:val="662943DD"/>
    <w:rsid w:val="66AC1A6D"/>
    <w:rsid w:val="67226316"/>
    <w:rsid w:val="673B410C"/>
    <w:rsid w:val="67751188"/>
    <w:rsid w:val="67D01A84"/>
    <w:rsid w:val="67E12DE9"/>
    <w:rsid w:val="67F01A69"/>
    <w:rsid w:val="67F912A7"/>
    <w:rsid w:val="68340E86"/>
    <w:rsid w:val="687214D1"/>
    <w:rsid w:val="68A84101"/>
    <w:rsid w:val="69EF2212"/>
    <w:rsid w:val="6A154E10"/>
    <w:rsid w:val="6A5C2513"/>
    <w:rsid w:val="6ADF7BDD"/>
    <w:rsid w:val="6B830DEE"/>
    <w:rsid w:val="6B9F4FC8"/>
    <w:rsid w:val="6BC37324"/>
    <w:rsid w:val="6BE92B08"/>
    <w:rsid w:val="6C153528"/>
    <w:rsid w:val="6C5223E9"/>
    <w:rsid w:val="6C692378"/>
    <w:rsid w:val="6C88132F"/>
    <w:rsid w:val="6CC2522A"/>
    <w:rsid w:val="6D172FBF"/>
    <w:rsid w:val="6D3651E5"/>
    <w:rsid w:val="6D7F27EB"/>
    <w:rsid w:val="6DEA7524"/>
    <w:rsid w:val="6E6F2C0B"/>
    <w:rsid w:val="6ED26AA0"/>
    <w:rsid w:val="6EFD14C2"/>
    <w:rsid w:val="6FAA069F"/>
    <w:rsid w:val="6FE95D2E"/>
    <w:rsid w:val="700B45D4"/>
    <w:rsid w:val="70596D9F"/>
    <w:rsid w:val="70597FBA"/>
    <w:rsid w:val="707E538A"/>
    <w:rsid w:val="70AF49AA"/>
    <w:rsid w:val="71161A48"/>
    <w:rsid w:val="71A378B3"/>
    <w:rsid w:val="71C23A9D"/>
    <w:rsid w:val="71C403B2"/>
    <w:rsid w:val="72387B9F"/>
    <w:rsid w:val="732B7825"/>
    <w:rsid w:val="73363F2B"/>
    <w:rsid w:val="734C4D4E"/>
    <w:rsid w:val="736A3303"/>
    <w:rsid w:val="739E205D"/>
    <w:rsid w:val="73CA0285"/>
    <w:rsid w:val="73F177EA"/>
    <w:rsid w:val="74275FD1"/>
    <w:rsid w:val="74397010"/>
    <w:rsid w:val="74C42F0B"/>
    <w:rsid w:val="75000DE3"/>
    <w:rsid w:val="75B76566"/>
    <w:rsid w:val="76A738DE"/>
    <w:rsid w:val="76D07439"/>
    <w:rsid w:val="76E93DF7"/>
    <w:rsid w:val="76ED3947"/>
    <w:rsid w:val="770F7C09"/>
    <w:rsid w:val="77740447"/>
    <w:rsid w:val="784770D0"/>
    <w:rsid w:val="78507CC0"/>
    <w:rsid w:val="78687C45"/>
    <w:rsid w:val="78A861A7"/>
    <w:rsid w:val="79131064"/>
    <w:rsid w:val="791A333A"/>
    <w:rsid w:val="791D60F4"/>
    <w:rsid w:val="79795764"/>
    <w:rsid w:val="79FD11AA"/>
    <w:rsid w:val="7A160689"/>
    <w:rsid w:val="7A5D2772"/>
    <w:rsid w:val="7A662298"/>
    <w:rsid w:val="7A9C7B5B"/>
    <w:rsid w:val="7AA85AD0"/>
    <w:rsid w:val="7B0423E2"/>
    <w:rsid w:val="7BF21693"/>
    <w:rsid w:val="7BF47D50"/>
    <w:rsid w:val="7C2A6350"/>
    <w:rsid w:val="7CDE1706"/>
    <w:rsid w:val="7DC60DC4"/>
    <w:rsid w:val="7DDB44D1"/>
    <w:rsid w:val="7DF85D09"/>
    <w:rsid w:val="7E2E3D54"/>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2019-05-25T03:25:33Z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