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pStyle w:val="5"/>
        <w:jc w:val="center"/>
        <w:rPr>
          <w:rFonts w:hint="eastAsia"/>
          <w:bCs w:val="0"/>
          <w:color w:val="000000" w:themeColor="text1"/>
          <w:sz w:val="52"/>
          <w:szCs w:val="52"/>
          <w:lang w:eastAsia="zh-CN"/>
          <w14:textFill>
            <w14:solidFill>
              <w14:schemeClr w14:val="tx1"/>
            </w14:solidFill>
          </w14:textFill>
        </w:rPr>
      </w:pPr>
      <w:r>
        <w:rPr>
          <w:rFonts w:hint="eastAsia"/>
          <w:bCs w:val="0"/>
          <w:color w:val="000000" w:themeColor="text1"/>
          <w:sz w:val="52"/>
          <w:szCs w:val="52"/>
          <w:lang w:eastAsia="zh-CN"/>
          <w14:textFill>
            <w14:solidFill>
              <w14:schemeClr w14:val="tx1"/>
            </w14:solidFill>
          </w14:textFill>
        </w:rPr>
        <w:t>仪陇县立山镇红旗页岩砖厂</w:t>
      </w:r>
    </w:p>
    <w:p>
      <w:pPr>
        <w:pStyle w:val="5"/>
        <w:jc w:val="center"/>
        <w:rPr>
          <w:rFonts w:hint="eastAsia"/>
          <w:bCs w:val="0"/>
          <w:color w:val="000000" w:themeColor="text1"/>
          <w:sz w:val="52"/>
          <w:szCs w:val="52"/>
          <w14:textFill>
            <w14:solidFill>
              <w14:schemeClr w14:val="tx1"/>
            </w14:solidFill>
          </w14:textFill>
        </w:rPr>
      </w:pPr>
    </w:p>
    <w:p>
      <w:pPr>
        <w:pStyle w:val="5"/>
        <w:jc w:val="center"/>
        <w:rPr>
          <w:rFonts w:hint="eastAsia"/>
          <w:bCs w:val="0"/>
          <w:color w:val="000000" w:themeColor="text1"/>
          <w:sz w:val="52"/>
          <w:szCs w:val="52"/>
          <w14:textFill>
            <w14:solidFill>
              <w14:schemeClr w14:val="tx1"/>
            </w14:solidFill>
          </w14:textFill>
        </w:rPr>
      </w:pPr>
      <w:bookmarkStart w:id="0" w:name="_Toc11445"/>
      <w:bookmarkStart w:id="1" w:name="_Toc30567"/>
      <w:bookmarkStart w:id="2" w:name="_Toc477280652"/>
      <w:bookmarkStart w:id="3" w:name="_Toc7810"/>
      <w:bookmarkStart w:id="4" w:name="_Toc8334"/>
      <w:bookmarkStart w:id="5" w:name="_Toc486865534"/>
      <w:bookmarkStart w:id="6" w:name="_Toc12853"/>
      <w:bookmarkStart w:id="7" w:name="_Toc26559"/>
      <w:bookmarkStart w:id="8" w:name="_Toc8429"/>
      <w:bookmarkStart w:id="9" w:name="_Toc14880"/>
      <w:bookmarkStart w:id="10" w:name="_Toc21090"/>
      <w:r>
        <w:rPr>
          <w:rFonts w:hint="eastAsia"/>
          <w:bCs w:val="0"/>
          <w:color w:val="000000" w:themeColor="text1"/>
          <w:sz w:val="52"/>
          <w:szCs w:val="52"/>
          <w14:textFill>
            <w14:solidFill>
              <w14:schemeClr w14:val="tx1"/>
            </w14:solidFill>
          </w14:textFill>
        </w:rPr>
        <w:t>应急资源调查报告</w:t>
      </w:r>
      <w:bookmarkEnd w:id="0"/>
      <w:bookmarkEnd w:id="1"/>
      <w:bookmarkEnd w:id="2"/>
      <w:bookmarkEnd w:id="3"/>
      <w:bookmarkEnd w:id="4"/>
      <w:bookmarkEnd w:id="5"/>
      <w:bookmarkEnd w:id="6"/>
      <w:bookmarkEnd w:id="7"/>
      <w:bookmarkEnd w:id="8"/>
      <w:bookmarkEnd w:id="9"/>
      <w:bookmarkEnd w:id="10"/>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rPr>
          <w:rFonts w:hint="eastAsia"/>
          <w:b/>
          <w:color w:val="000000" w:themeColor="text1"/>
          <w:sz w:val="72"/>
          <w:szCs w:val="72"/>
          <w14:textFill>
            <w14:solidFill>
              <w14:schemeClr w14:val="tx1"/>
            </w14:solidFill>
          </w14:textFill>
        </w:rPr>
      </w:pPr>
    </w:p>
    <w:p>
      <w:pPr>
        <w:pStyle w:val="2"/>
        <w:rPr>
          <w:rFonts w:hint="eastAsia"/>
          <w:b/>
          <w:color w:val="000000" w:themeColor="text1"/>
          <w:sz w:val="72"/>
          <w:szCs w:val="72"/>
          <w14:textFill>
            <w14:solidFill>
              <w14:schemeClr w14:val="tx1"/>
            </w14:solidFill>
          </w14:textFill>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PrEx>
        <w:trPr>
          <w:jc w:val="center"/>
        </w:trPr>
        <w:tc>
          <w:tcPr>
            <w:tcW w:w="7390" w:type="dxa"/>
            <w:vAlign w:val="center"/>
          </w:tcPr>
          <w:p>
            <w:pPr>
              <w:jc w:val="center"/>
              <w:rPr>
                <w:rFonts w:hint="eastAsia"/>
                <w:color w:val="000000" w:themeColor="text1"/>
                <w:sz w:val="36"/>
                <w:szCs w:val="36"/>
                <w14:textFill>
                  <w14:solidFill>
                    <w14:schemeClr w14:val="tx1"/>
                  </w14:solidFill>
                </w14:textFill>
              </w:rPr>
            </w:pPr>
            <w:r>
              <w:rPr>
                <w:rFonts w:hint="eastAsia" w:eastAsia="黑体"/>
                <w:bCs/>
                <w:color w:val="000000" w:themeColor="text1"/>
                <w:sz w:val="36"/>
                <w:szCs w:val="36"/>
                <w14:textFill>
                  <w14:solidFill>
                    <w14:schemeClr w14:val="tx1"/>
                  </w14:solidFill>
                </w14:textFill>
              </w:rPr>
              <w:t>编制单位：</w:t>
            </w:r>
            <w:r>
              <w:rPr>
                <w:rFonts w:hint="eastAsia" w:eastAsia="黑体"/>
                <w:b/>
                <w:bCs/>
                <w:color w:val="000000" w:themeColor="text1"/>
                <w:sz w:val="36"/>
                <w:szCs w:val="36"/>
                <w:lang w:eastAsia="zh-CN"/>
                <w14:textFill>
                  <w14:solidFill>
                    <w14:schemeClr w14:val="tx1"/>
                  </w14:solidFill>
                </w14:textFill>
              </w:rPr>
              <w:t>仪陇县立山镇红旗页岩砖厂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000000" w:themeColor="text1"/>
                <w:sz w:val="36"/>
                <w:szCs w:val="36"/>
                <w14:textFill>
                  <w14:solidFill>
                    <w14:schemeClr w14:val="tx1"/>
                  </w14:solidFill>
                </w14:textFill>
              </w:rPr>
            </w:pPr>
            <w:r>
              <w:rPr>
                <w:rFonts w:hint="eastAsia" w:eastAsia="黑体"/>
                <w:bCs/>
                <w:color w:val="000000" w:themeColor="text1"/>
                <w:sz w:val="36"/>
                <w:szCs w:val="36"/>
                <w14:textFill>
                  <w14:solidFill>
                    <w14:schemeClr w14:val="tx1"/>
                  </w14:solidFill>
                </w14:textFill>
              </w:rPr>
              <w:t>201</w:t>
            </w:r>
            <w:r>
              <w:rPr>
                <w:rFonts w:hint="eastAsia" w:eastAsia="黑体"/>
                <w:bCs/>
                <w:color w:val="000000" w:themeColor="text1"/>
                <w:sz w:val="36"/>
                <w:szCs w:val="36"/>
                <w:lang w:val="en-US" w:eastAsia="zh-CN"/>
                <w14:textFill>
                  <w14:solidFill>
                    <w14:schemeClr w14:val="tx1"/>
                  </w14:solidFill>
                </w14:textFill>
              </w:rPr>
              <w:t>9</w:t>
            </w:r>
            <w:r>
              <w:rPr>
                <w:rFonts w:hint="eastAsia" w:eastAsia="黑体"/>
                <w:bCs/>
                <w:color w:val="000000" w:themeColor="text1"/>
                <w:sz w:val="36"/>
                <w:szCs w:val="36"/>
                <w14:textFill>
                  <w14:solidFill>
                    <w14:schemeClr w14:val="tx1"/>
                  </w14:solidFill>
                </w14:textFill>
              </w:rPr>
              <w:t>年0</w:t>
            </w:r>
            <w:r>
              <w:rPr>
                <w:rFonts w:hint="eastAsia" w:eastAsia="黑体"/>
                <w:bCs/>
                <w:color w:val="000000" w:themeColor="text1"/>
                <w:sz w:val="36"/>
                <w:szCs w:val="36"/>
                <w:lang w:val="en-US" w:eastAsia="zh-CN"/>
                <w14:textFill>
                  <w14:solidFill>
                    <w14:schemeClr w14:val="tx1"/>
                  </w14:solidFill>
                </w14:textFill>
              </w:rPr>
              <w:t>4</w:t>
            </w:r>
            <w:r>
              <w:rPr>
                <w:rFonts w:hint="eastAsia" w:eastAsia="黑体"/>
                <w:bCs/>
                <w:color w:val="000000" w:themeColor="text1"/>
                <w:sz w:val="36"/>
                <w:szCs w:val="36"/>
                <w14:textFill>
                  <w14:solidFill>
                    <w14:schemeClr w14:val="tx1"/>
                  </w14:solidFill>
                </w14:textFill>
              </w:rPr>
              <w:t>月</w:t>
            </w:r>
            <w:r>
              <w:rPr>
                <w:rFonts w:hint="eastAsia" w:eastAsia="黑体"/>
                <w:bCs/>
                <w:color w:val="000000" w:themeColor="text1"/>
                <w:sz w:val="36"/>
                <w:szCs w:val="36"/>
                <w:lang w:val="en-US" w:eastAsia="zh-CN"/>
                <w14:textFill>
                  <w14:solidFill>
                    <w14:schemeClr w14:val="tx1"/>
                  </w14:solidFill>
                </w14:textFill>
              </w:rPr>
              <w:t>25</w:t>
            </w:r>
            <w:r>
              <w:rPr>
                <w:rFonts w:hint="eastAsia" w:eastAsia="黑体"/>
                <w:bCs/>
                <w:color w:val="000000" w:themeColor="text1"/>
                <w:sz w:val="36"/>
                <w:szCs w:val="36"/>
                <w14:textFill>
                  <w14:solidFill>
                    <w14:schemeClr w14:val="tx1"/>
                  </w14:solidFill>
                </w14:textFill>
              </w:rPr>
              <w:t>日</w:t>
            </w:r>
          </w:p>
        </w:tc>
      </w:tr>
    </w:tbl>
    <w:p>
      <w:pPr>
        <w:jc w:val="center"/>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目录</w:t>
      </w:r>
    </w:p>
    <w:p>
      <w:pPr>
        <w:pStyle w:val="12"/>
        <w:tabs>
          <w:tab w:val="right" w:leader="dot" w:pos="8306"/>
        </w:tabs>
        <w:rPr>
          <w:color w:val="000000" w:themeColor="text1"/>
          <w14:textFill>
            <w14:solidFill>
              <w14:schemeClr w14:val="tx1"/>
            </w14:solidFill>
          </w14:textFill>
        </w:rPr>
      </w:pPr>
      <w:r>
        <w:rPr>
          <w:bCs/>
          <w:color w:val="000000" w:themeColor="text1"/>
          <w:sz w:val="28"/>
          <w:szCs w:val="28"/>
          <w14:textFill>
            <w14:solidFill>
              <w14:schemeClr w14:val="tx1"/>
            </w14:solidFill>
          </w14:textFill>
        </w:rPr>
        <w:fldChar w:fldCharType="begin"/>
      </w:r>
      <w:r>
        <w:rPr>
          <w:bCs/>
          <w:color w:val="000000" w:themeColor="text1"/>
          <w:sz w:val="28"/>
          <w:szCs w:val="28"/>
          <w14:textFill>
            <w14:solidFill>
              <w14:schemeClr w14:val="tx1"/>
            </w14:solidFill>
          </w14:textFill>
        </w:rPr>
        <w:instrText xml:space="preserve"> </w:instrText>
      </w:r>
      <w:r>
        <w:rPr>
          <w:rFonts w:hint="eastAsia"/>
          <w:bCs/>
          <w:color w:val="000000" w:themeColor="text1"/>
          <w:sz w:val="28"/>
          <w:szCs w:val="28"/>
          <w14:textFill>
            <w14:solidFill>
              <w14:schemeClr w14:val="tx1"/>
            </w14:solidFill>
          </w14:textFill>
        </w:rPr>
        <w:instrText xml:space="preserve">TOC \o "1-3" \h \z \u</w:instrText>
      </w:r>
      <w:r>
        <w:rPr>
          <w:bCs/>
          <w:color w:val="000000" w:themeColor="text1"/>
          <w:sz w:val="28"/>
          <w:szCs w:val="28"/>
          <w14:textFill>
            <w14:solidFill>
              <w14:schemeClr w14:val="tx1"/>
            </w14:solidFill>
          </w14:textFill>
        </w:rPr>
        <w:instrText xml:space="preserve"> </w:instrText>
      </w:r>
      <w:r>
        <w:rPr>
          <w:bCs/>
          <w:color w:val="000000" w:themeColor="text1"/>
          <w:sz w:val="28"/>
          <w:szCs w:val="28"/>
          <w14:textFill>
            <w14:solidFill>
              <w14:schemeClr w14:val="tx1"/>
            </w14:solidFill>
          </w14:textFill>
        </w:rPr>
        <w:fldChar w:fldCharType="separate"/>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_Toc14880 </w:instrText>
      </w:r>
      <w:r>
        <w:rPr>
          <w:bCs/>
          <w:color w:val="000000" w:themeColor="text1"/>
          <w:szCs w:val="28"/>
          <w14:textFill>
            <w14:solidFill>
              <w14:schemeClr w14:val="tx1"/>
            </w14:solidFill>
          </w14:textFill>
        </w:rPr>
        <w:fldChar w:fldCharType="separate"/>
      </w:r>
      <w:r>
        <w:rPr>
          <w:rFonts w:hint="eastAsia"/>
          <w:bCs w:val="0"/>
          <w:color w:val="000000" w:themeColor="text1"/>
          <w:szCs w:val="52"/>
          <w14:textFill>
            <w14:solidFill>
              <w14:schemeClr w14:val="tx1"/>
            </w14:solidFill>
          </w14:textFill>
        </w:rPr>
        <w:t>应急资源调查报告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_Toc20045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1</w:t>
      </w:r>
      <w:r>
        <w:rPr>
          <w:rFonts w:hint="eastAsia" w:ascii="宋体" w:hAnsi="宋体" w:cs="仿宋_GB2312"/>
          <w:color w:val="000000" w:themeColor="text1"/>
          <w:szCs w:val="28"/>
          <w14:textFill>
            <w14:solidFill>
              <w14:schemeClr w14:val="tx1"/>
            </w14:solidFill>
          </w14:textFill>
        </w:rPr>
        <w:t>.应急资源调查工作的目的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_Toc13374 </w:instrText>
      </w:r>
      <w:r>
        <w:rPr>
          <w:bCs/>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1.1 调查对象及范围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_Toc13374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_Toc11440 </w:instrText>
      </w:r>
      <w:r>
        <w:rPr>
          <w:bCs/>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1.2 调查目的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_Toc20345 </w:instrText>
      </w:r>
      <w:r>
        <w:rPr>
          <w:bCs/>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1.3调查工作程序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_Toc25074 </w:instrText>
      </w:r>
      <w:r>
        <w:rPr>
          <w:bCs/>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1.4  调查的主要依据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_Toc7286 </w:instrText>
      </w:r>
      <w:r>
        <w:rPr>
          <w:bCs/>
          <w:color w:val="000000" w:themeColor="text1"/>
          <w:szCs w:val="28"/>
          <w14:textFill>
            <w14:solidFill>
              <w14:schemeClr w14:val="tx1"/>
            </w14:solidFill>
          </w14:textFill>
        </w:rPr>
        <w:fldChar w:fldCharType="separate"/>
      </w:r>
      <w:r>
        <w:rPr>
          <w:rFonts w:hint="eastAsia"/>
          <w:bCs/>
          <w:color w:val="000000" w:themeColor="text1"/>
          <w:szCs w:val="28"/>
          <w14:textFill>
            <w14:solidFill>
              <w14:schemeClr w14:val="tx1"/>
            </w14:solidFill>
          </w14:textFill>
        </w:rPr>
        <w:t>1.4.1相关法律、法规</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_Toc7286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2</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_Toc12240 </w:instrText>
      </w:r>
      <w:r>
        <w:rPr>
          <w:bCs/>
          <w:color w:val="000000" w:themeColor="text1"/>
          <w:szCs w:val="28"/>
          <w14:textFill>
            <w14:solidFill>
              <w14:schemeClr w14:val="tx1"/>
            </w14:solidFill>
          </w14:textFill>
        </w:rPr>
        <w:fldChar w:fldCharType="separate"/>
      </w:r>
      <w:r>
        <w:rPr>
          <w:rFonts w:hint="eastAsia"/>
          <w:bCs/>
          <w:color w:val="000000" w:themeColor="text1"/>
          <w:szCs w:val="28"/>
          <w14:textFill>
            <w14:solidFill>
              <w14:schemeClr w14:val="tx1"/>
            </w14:solidFill>
          </w14:textFill>
        </w:rPr>
        <w:t>1.4.</w:t>
      </w:r>
      <w:r>
        <w:rPr>
          <w:rFonts w:hint="eastAsia"/>
          <w:bCs/>
          <w:color w:val="000000" w:themeColor="text1"/>
          <w:szCs w:val="28"/>
          <w:lang w:val="en-US" w:eastAsia="zh-CN"/>
          <w14:textFill>
            <w14:solidFill>
              <w14:schemeClr w14:val="tx1"/>
            </w14:solidFill>
          </w14:textFill>
        </w:rPr>
        <w:t>2</w:t>
      </w:r>
      <w:r>
        <w:rPr>
          <w:rFonts w:hint="eastAsia"/>
          <w:bCs/>
          <w:color w:val="000000" w:themeColor="text1"/>
          <w:szCs w:val="28"/>
          <w14:textFill>
            <w14:solidFill>
              <w14:schemeClr w14:val="tx1"/>
            </w14:solidFill>
          </w14:textFill>
        </w:rPr>
        <w:t>相关标准、规范</w:t>
      </w:r>
      <w:r>
        <w:rPr>
          <w:bCs/>
          <w:color w:val="000000" w:themeColor="text1"/>
          <w:szCs w:val="28"/>
          <w14:textFill>
            <w14:solidFill>
              <w14:schemeClr w14:val="tx1"/>
            </w14:solidFill>
          </w14:textFill>
        </w:rPr>
        <w:tab/>
      </w: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PAGEREF _Toc12240 </w:instrText>
      </w:r>
      <w:r>
        <w:rPr>
          <w:bCs/>
          <w:color w:val="000000" w:themeColor="text1"/>
          <w:szCs w:val="28"/>
          <w14:textFill>
            <w14:solidFill>
              <w14:schemeClr w14:val="tx1"/>
            </w14:solidFill>
          </w14:textFill>
        </w:rPr>
        <w:fldChar w:fldCharType="separate"/>
      </w:r>
      <w:r>
        <w:rPr>
          <w:bCs/>
          <w:color w:val="000000" w:themeColor="text1"/>
          <w:szCs w:val="28"/>
          <w14:textFill>
            <w14:solidFill>
              <w14:schemeClr w14:val="tx1"/>
            </w14:solidFill>
          </w14:textFill>
        </w:rPr>
        <w:t>4</w:t>
      </w:r>
      <w:r>
        <w:rPr>
          <w:bCs/>
          <w:color w:val="000000" w:themeColor="text1"/>
          <w:szCs w:val="28"/>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_Toc8964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2.内部应急救援资源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_Toc8964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_Toc8146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2.1 应急预案体系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_Toc8146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_Toc12649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2.2 应急组织机构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_Toc12649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_Toc5508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3 通讯与信息保障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_Toc30127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2.3.</w:t>
      </w:r>
      <w:r>
        <w:rPr>
          <w:rFonts w:hint="eastAsia" w:ascii="宋体" w:hAnsi="宋体"/>
          <w:color w:val="000000" w:themeColor="text1"/>
          <w:szCs w:val="28"/>
          <w:lang w:val="en-US" w:eastAsia="zh-CN"/>
          <w14:textFill>
            <w14:solidFill>
              <w14:schemeClr w14:val="tx1"/>
            </w14:solidFill>
          </w14:textFill>
        </w:rPr>
        <w:t>1</w:t>
      </w:r>
      <w:r>
        <w:rPr>
          <w:rFonts w:hint="eastAsia" w:ascii="宋体" w:hAnsi="宋体"/>
          <w:color w:val="000000" w:themeColor="text1"/>
          <w:szCs w:val="28"/>
          <w14:textFill>
            <w14:solidFill>
              <w14:schemeClr w14:val="tx1"/>
            </w14:solidFill>
          </w14:textFill>
        </w:rPr>
        <w:t>通信系统及维护方案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_Toc30127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_Toc2092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2.3.</w:t>
      </w:r>
      <w:r>
        <w:rPr>
          <w:rFonts w:hint="eastAsia" w:ascii="宋体" w:hAnsi="宋体"/>
          <w:color w:val="000000" w:themeColor="text1"/>
          <w:szCs w:val="28"/>
          <w:lang w:val="en-US" w:eastAsia="zh-CN"/>
          <w14:textFill>
            <w14:solidFill>
              <w14:schemeClr w14:val="tx1"/>
            </w14:solidFill>
          </w14:textFill>
        </w:rPr>
        <w:t>2</w:t>
      </w:r>
      <w:r>
        <w:rPr>
          <w:rFonts w:hint="eastAsia" w:ascii="宋体" w:hAnsi="宋体"/>
          <w:color w:val="000000" w:themeColor="text1"/>
          <w:szCs w:val="28"/>
          <w14:textFill>
            <w14:solidFill>
              <w14:schemeClr w14:val="tx1"/>
            </w14:solidFill>
          </w14:textFill>
        </w:rPr>
        <w:t xml:space="preserve"> </w:t>
      </w:r>
      <w:r>
        <w:rPr>
          <w:rFonts w:hint="eastAsia" w:ascii="宋体" w:hAnsi="宋体" w:cs="宋体"/>
          <w:color w:val="000000" w:themeColor="text1"/>
          <w:kern w:val="0"/>
          <w:szCs w:val="28"/>
          <w14:textFill>
            <w14:solidFill>
              <w14:schemeClr w14:val="tx1"/>
            </w14:solidFill>
          </w14:textFill>
        </w:rPr>
        <w:t>通信</w:t>
      </w:r>
      <w:r>
        <w:rPr>
          <w:rFonts w:hint="eastAsia" w:ascii="宋体" w:hAnsi="宋体"/>
          <w:color w:val="000000" w:themeColor="text1"/>
          <w:szCs w:val="28"/>
          <w14:textFill>
            <w14:solidFill>
              <w14:schemeClr w14:val="tx1"/>
            </w14:solidFill>
          </w14:textFill>
        </w:rPr>
        <w:t>信息收集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_Toc28267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4 应急队伍保障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_Toc32379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5 物资装备保障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_Toc32379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_Toc29201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6 经费保障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_Toc10087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2.6.1 应急专项经费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_Toc10087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_Toc9423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2.6.2 使用范围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_Toc9423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_Toc11086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2.6.3 监督管理措施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_Toc22240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 xml:space="preserve">2.7 </w:t>
      </w:r>
      <w:r>
        <w:rPr>
          <w:rFonts w:ascii="宋体" w:hAnsi="宋体" w:eastAsia="宋体"/>
          <w:color w:val="000000" w:themeColor="text1"/>
          <w:szCs w:val="28"/>
          <w14:textFill>
            <w14:solidFill>
              <w14:schemeClr w14:val="tx1"/>
            </w14:solidFill>
          </w14:textFill>
        </w:rPr>
        <w:t>制度保障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_Toc9574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8 其他保障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_Toc23244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交通运输保障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_Toc23244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8"/>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_Toc22948 </w:instrText>
      </w:r>
      <w:r>
        <w:rPr>
          <w:bCs/>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 xml:space="preserve"> 治安保障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_Toc22948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_Toc14898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3.外部应急救援资源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_Toc4790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3.1 应急救援外部力量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_Toc4790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_Toc9806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3.1 应急救援外部力量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_Toc9806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3"/>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_Toc12559 </w:instrText>
      </w:r>
      <w:r>
        <w:rPr>
          <w:bCs/>
          <w:color w:val="000000" w:themeColor="text1"/>
          <w:szCs w:val="28"/>
          <w14:textFill>
            <w14:solidFill>
              <w14:schemeClr w14:val="tx1"/>
            </w14:solidFill>
          </w14:textFill>
        </w:rPr>
        <w:fldChar w:fldCharType="separate"/>
      </w:r>
      <w:r>
        <w:rPr>
          <w:rFonts w:hint="eastAsia" w:ascii="宋体" w:hAnsi="宋体" w:eastAsia="宋体"/>
          <w:color w:val="000000" w:themeColor="text1"/>
          <w:szCs w:val="28"/>
          <w14:textFill>
            <w14:solidFill>
              <w14:schemeClr w14:val="tx1"/>
            </w14:solidFill>
          </w14:textFill>
        </w:rPr>
        <w:t>3.2 外部应急通讯联络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_Toc12559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_Toc10594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4应急资源不足或差距分析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_Toc10594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_Toc31510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5应急资源调查主要结论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_Toc31510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pStyle w:val="12"/>
        <w:tabs>
          <w:tab w:val="right" w:leader="dot" w:pos="8306"/>
        </w:tabs>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begin"/>
      </w:r>
      <w:r>
        <w:rPr>
          <w:bCs/>
          <w:color w:val="000000" w:themeColor="text1"/>
          <w:szCs w:val="28"/>
          <w14:textFill>
            <w14:solidFill>
              <w14:schemeClr w14:val="tx1"/>
            </w14:solidFill>
          </w14:textFill>
        </w:rPr>
        <w:instrText xml:space="preserve"> HYPERLINK \l _Toc2212 </w:instrText>
      </w:r>
      <w:r>
        <w:rPr>
          <w:bCs/>
          <w:color w:val="000000" w:themeColor="text1"/>
          <w:szCs w:val="28"/>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6完善应急资源的具体措施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bCs/>
          <w:color w:val="000000" w:themeColor="text1"/>
          <w:szCs w:val="28"/>
          <w14:textFill>
            <w14:solidFill>
              <w14:schemeClr w14:val="tx1"/>
            </w14:solidFill>
          </w14:textFill>
        </w:rPr>
        <w:fldChar w:fldCharType="end"/>
      </w:r>
    </w:p>
    <w:p>
      <w:pPr>
        <w:spacing w:line="360" w:lineRule="auto"/>
        <w:rPr>
          <w:color w:val="000000" w:themeColor="text1"/>
          <w14:textFill>
            <w14:solidFill>
              <w14:schemeClr w14:val="tx1"/>
            </w14:solidFill>
          </w14:textFill>
        </w:rPr>
      </w:pPr>
      <w:r>
        <w:rPr>
          <w:bCs/>
          <w:color w:val="000000" w:themeColor="text1"/>
          <w:szCs w:val="28"/>
          <w14:textFill>
            <w14:solidFill>
              <w14:schemeClr w14:val="tx1"/>
            </w14:solidFill>
          </w14:textFill>
        </w:rPr>
        <w:fldChar w:fldCharType="end"/>
      </w:r>
    </w:p>
    <w:p>
      <w:pPr>
        <w:spacing w:line="360" w:lineRule="auto"/>
        <w:jc w:val="center"/>
        <w:outlineLvl w:val="0"/>
        <w:rPr>
          <w:rFonts w:hint="eastAsia" w:ascii="宋体" w:hAnsi="宋体" w:cs="宋体"/>
          <w:b/>
          <w:color w:val="000000" w:themeColor="text1"/>
          <w:sz w:val="28"/>
          <w:szCs w:val="28"/>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000000" w:themeColor="text1"/>
          <w:sz w:val="28"/>
          <w:szCs w:val="28"/>
          <w14:textFill>
            <w14:solidFill>
              <w14:schemeClr w14:val="tx1"/>
            </w14:solidFill>
          </w14:textFill>
        </w:rPr>
      </w:pPr>
      <w:bookmarkStart w:id="11" w:name="_Toc20045"/>
      <w:r>
        <w:rPr>
          <w:rFonts w:hint="eastAsia" w:ascii="宋体" w:hAnsi="宋体" w:cs="宋体"/>
          <w:b/>
          <w:color w:val="000000" w:themeColor="text1"/>
          <w:sz w:val="28"/>
          <w:szCs w:val="28"/>
          <w14:textFill>
            <w14:solidFill>
              <w14:schemeClr w14:val="tx1"/>
            </w14:solidFill>
          </w14:textFill>
        </w:rPr>
        <w:t>1</w:t>
      </w:r>
      <w:r>
        <w:rPr>
          <w:rFonts w:hint="eastAsia" w:ascii="宋体" w:hAnsi="宋体" w:cs="仿宋_GB2312"/>
          <w:b/>
          <w:color w:val="000000" w:themeColor="text1"/>
          <w:sz w:val="28"/>
          <w:szCs w:val="28"/>
          <w14:textFill>
            <w14:solidFill>
              <w14:schemeClr w14:val="tx1"/>
            </w14:solidFill>
          </w14:textFill>
        </w:rPr>
        <w:t>.应急资源调查工作的目的</w:t>
      </w:r>
      <w:bookmarkEnd w:id="11"/>
    </w:p>
    <w:p>
      <w:pPr>
        <w:spacing w:line="360" w:lineRule="auto"/>
        <w:ind w:firstLine="560" w:firstLineChars="200"/>
        <w:rPr>
          <w:rFonts w:hint="eastAsia" w:ascii="宋体" w:hAnsi="宋体" w:cs="仿宋_GB2312"/>
          <w:bCs/>
          <w:color w:val="000000" w:themeColor="text1"/>
          <w:sz w:val="28"/>
          <w:szCs w:val="28"/>
          <w14:textFill>
            <w14:solidFill>
              <w14:schemeClr w14:val="tx1"/>
            </w14:solidFill>
          </w14:textFill>
        </w:rPr>
      </w:pPr>
      <w:r>
        <w:rPr>
          <w:rFonts w:hint="eastAsia" w:ascii="宋体" w:hAnsi="宋体" w:cs="仿宋_GB2312"/>
          <w:bCs/>
          <w:color w:val="000000" w:themeColor="text1"/>
          <w:sz w:val="28"/>
          <w:szCs w:val="28"/>
          <w14:textFill>
            <w14:solidFill>
              <w14:schemeClr w14:val="tx1"/>
            </w14:solidFill>
          </w14:textFill>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000000" w:themeColor="text1"/>
          <w:sz w:val="28"/>
          <w:szCs w:val="28"/>
          <w14:textFill>
            <w14:solidFill>
              <w14:schemeClr w14:val="tx1"/>
            </w14:solidFill>
          </w14:textFill>
        </w:rPr>
      </w:pPr>
      <w:r>
        <w:rPr>
          <w:rFonts w:hint="eastAsia" w:ascii="宋体" w:hAnsi="宋体" w:cs="仿宋_GB2312"/>
          <w:bCs/>
          <w:color w:val="000000" w:themeColor="text1"/>
          <w:sz w:val="28"/>
          <w:szCs w:val="28"/>
          <w14:textFill>
            <w14:solidFill>
              <w14:schemeClr w14:val="tx1"/>
            </w14:solidFill>
          </w14:textFill>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000000" w:themeColor="text1"/>
          <w:sz w:val="28"/>
          <w:szCs w:val="28"/>
          <w14:textFill>
            <w14:solidFill>
              <w14:schemeClr w14:val="tx1"/>
            </w14:solidFill>
          </w14:textFill>
        </w:rPr>
      </w:pPr>
      <w:r>
        <w:rPr>
          <w:rFonts w:hint="eastAsia" w:ascii="宋体" w:hAnsi="宋体" w:cs="仿宋_GB2312"/>
          <w:bCs/>
          <w:color w:val="000000" w:themeColor="text1"/>
          <w:sz w:val="28"/>
          <w:szCs w:val="28"/>
          <w14:textFill>
            <w14:solidFill>
              <w14:schemeClr w14:val="tx1"/>
            </w14:solidFill>
          </w14:textFill>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2" w:name="_Toc13374"/>
      <w:bookmarkStart w:id="13" w:name="_Toc31666"/>
      <w:bookmarkStart w:id="14" w:name="_Toc1716"/>
      <w:bookmarkStart w:id="15" w:name="_Toc1591"/>
      <w:bookmarkStart w:id="16" w:name="_Toc2695"/>
      <w:r>
        <w:rPr>
          <w:rFonts w:hint="eastAsia" w:ascii="宋体" w:hAnsi="宋体" w:eastAsia="宋体" w:cs="宋体"/>
          <w:color w:val="000000" w:themeColor="text1"/>
          <w:sz w:val="28"/>
          <w:szCs w:val="28"/>
          <w14:textFill>
            <w14:solidFill>
              <w14:schemeClr w14:val="tx1"/>
            </w14:solidFill>
          </w14:textFill>
        </w:rPr>
        <w:t>1.1 调查对象及范围</w:t>
      </w:r>
      <w:bookmarkEnd w:id="12"/>
      <w:bookmarkEnd w:id="13"/>
      <w:bookmarkEnd w:id="14"/>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此次调查对象为</w:t>
      </w:r>
      <w:r>
        <w:rPr>
          <w:rFonts w:hint="eastAsia" w:ascii="宋体" w:hAnsi="宋体"/>
          <w:color w:val="000000" w:themeColor="text1"/>
          <w:sz w:val="28"/>
          <w:szCs w:val="28"/>
          <w:lang w:eastAsia="zh-CN"/>
          <w14:textFill>
            <w14:solidFill>
              <w14:schemeClr w14:val="tx1"/>
            </w14:solidFill>
          </w14:textFill>
        </w:rPr>
        <w:t>仪陇县立山镇红旗页岩砖厂</w:t>
      </w:r>
      <w:r>
        <w:rPr>
          <w:rFonts w:hint="eastAsia" w:ascii="宋体" w:hAnsi="宋体"/>
          <w:color w:val="000000" w:themeColor="text1"/>
          <w:sz w:val="28"/>
          <w:szCs w:val="28"/>
          <w14:textFill>
            <w14:solidFill>
              <w14:schemeClr w14:val="tx1"/>
            </w14:solidFill>
          </w14:textFill>
        </w:rPr>
        <w:t>，范围包括</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lang w:eastAsia="zh-CN"/>
          <w14:textFill>
            <w14:solidFill>
              <w14:schemeClr w14:val="tx1"/>
            </w14:solidFill>
          </w14:textFill>
        </w:rPr>
        <w:t>生产</w:t>
      </w:r>
      <w:r>
        <w:rPr>
          <w:rFonts w:hint="eastAsia" w:ascii="宋体" w:hAnsi="宋体"/>
          <w:color w:val="000000" w:themeColor="text1"/>
          <w:sz w:val="28"/>
          <w:szCs w:val="28"/>
          <w14:textFill>
            <w14:solidFill>
              <w14:schemeClr w14:val="tx1"/>
            </w14:solidFill>
          </w14:textFill>
        </w:rPr>
        <w:t>过程中可能发生的</w:t>
      </w:r>
      <w:r>
        <w:rPr>
          <w:rFonts w:hint="eastAsia"/>
          <w:color w:val="000000" w:themeColor="text1"/>
          <w:sz w:val="28"/>
          <w:szCs w:val="28"/>
          <w14:textFill>
            <w14:solidFill>
              <w14:schemeClr w14:val="tx1"/>
            </w14:solidFill>
          </w14:textFill>
        </w:rPr>
        <w:t>火灾、爆炸、中毒、车辆伤害、电气伤害、机械伤害</w:t>
      </w:r>
      <w:r>
        <w:rPr>
          <w:rFonts w:hint="eastAsia" w:ascii="宋体" w:hAnsi="宋体"/>
          <w:color w:val="000000" w:themeColor="text1"/>
          <w:sz w:val="28"/>
          <w:szCs w:val="28"/>
          <w14:textFill>
            <w14:solidFill>
              <w14:schemeClr w14:val="tx1"/>
            </w14:solidFill>
          </w14:textFill>
        </w:rPr>
        <w:t>等各类生产安全事故引起的人身伤害及财产损失事故。</w:t>
      </w:r>
    </w:p>
    <w:p>
      <w:pPr>
        <w:pStyle w:val="6"/>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7" w:name="_Toc11440"/>
      <w:r>
        <w:rPr>
          <w:rFonts w:hint="eastAsia" w:ascii="宋体" w:hAnsi="宋体" w:eastAsia="宋体" w:cs="宋体"/>
          <w:color w:val="000000" w:themeColor="text1"/>
          <w:sz w:val="28"/>
          <w:szCs w:val="28"/>
          <w14:textFill>
            <w14:solidFill>
              <w14:schemeClr w14:val="tx1"/>
            </w14:solidFill>
          </w14:textFill>
        </w:rPr>
        <w:t>1.2 调查目的</w:t>
      </w:r>
      <w:bookmarkEnd w:id="15"/>
      <w:bookmarkEnd w:id="16"/>
      <w:bookmarkEnd w:id="17"/>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为全面贯彻落实“安全第一、预防为主、综合治理”安全生产基本方针，切实加强</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各类突发事件应急管理工作，进一步规范</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生产安全事故的管理和应急响应程序，建立健全与</w:t>
      </w:r>
      <w:r>
        <w:rPr>
          <w:rFonts w:hint="eastAsia" w:ascii="宋体" w:hAnsi="宋体"/>
          <w:color w:val="000000" w:themeColor="text1"/>
          <w:sz w:val="28"/>
          <w:szCs w:val="28"/>
          <w:lang w:eastAsia="zh-CN"/>
          <w14:textFill>
            <w14:solidFill>
              <w14:schemeClr w14:val="tx1"/>
            </w14:solidFill>
          </w14:textFill>
        </w:rPr>
        <w:t>仪陇县</w:t>
      </w:r>
      <w:r>
        <w:rPr>
          <w:rFonts w:hint="eastAsia" w:ascii="宋体" w:hAnsi="宋体"/>
          <w:color w:val="000000" w:themeColor="text1"/>
          <w:sz w:val="28"/>
          <w:szCs w:val="28"/>
          <w14:textFill>
            <w14:solidFill>
              <w14:schemeClr w14:val="tx1"/>
            </w14:solidFill>
          </w14:textFill>
        </w:rPr>
        <w:t>人民政府、</w:t>
      </w:r>
      <w:r>
        <w:rPr>
          <w:rFonts w:hint="eastAsia" w:ascii="宋体" w:hAnsi="宋体"/>
          <w:color w:val="000000" w:themeColor="text1"/>
          <w:sz w:val="28"/>
          <w:szCs w:val="28"/>
          <w:lang w:eastAsia="zh-CN"/>
          <w14:textFill>
            <w14:solidFill>
              <w14:schemeClr w14:val="tx1"/>
            </w14:solidFill>
          </w14:textFill>
        </w:rPr>
        <w:t>仪陇县应急管理局</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仪陇县消防大队</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仪陇县</w:t>
      </w:r>
      <w:r>
        <w:rPr>
          <w:rFonts w:hint="eastAsia" w:ascii="宋体" w:hAnsi="宋体"/>
          <w:color w:val="000000" w:themeColor="text1"/>
          <w:sz w:val="28"/>
          <w:szCs w:val="28"/>
          <w14:textFill>
            <w14:solidFill>
              <w14:schemeClr w14:val="tx1"/>
            </w14:solidFill>
          </w14:textFill>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8" w:name="_Toc20040"/>
      <w:bookmarkStart w:id="19" w:name="_Toc20345"/>
      <w:bookmarkStart w:id="20" w:name="_Toc14921"/>
      <w:r>
        <w:rPr>
          <w:rFonts w:hint="eastAsia" w:ascii="宋体" w:hAnsi="宋体" w:eastAsia="宋体" w:cs="宋体"/>
          <w:color w:val="000000" w:themeColor="text1"/>
          <w:sz w:val="28"/>
          <w:szCs w:val="28"/>
          <w14:textFill>
            <w14:solidFill>
              <w14:schemeClr w14:val="tx1"/>
            </w14:solidFill>
          </w14:textFill>
        </w:rPr>
        <w:t>1.3调查工作程序</w:t>
      </w:r>
      <w:bookmarkEnd w:id="18"/>
      <w:bookmarkEnd w:id="19"/>
      <w:bookmarkEnd w:id="20"/>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成立以</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负责人为领导的安全事故应急资源调查小组，根据编写的应急预案和事故风险评估的相关内容以及实际的需求，对照</w:t>
      </w:r>
      <w:r>
        <w:rPr>
          <w:rFonts w:hint="eastAsia" w:ascii="宋体" w:hAnsi="宋体"/>
          <w:color w:val="000000" w:themeColor="text1"/>
          <w:sz w:val="28"/>
          <w:szCs w:val="28"/>
          <w:lang w:eastAsia="zh-CN"/>
          <w14:textFill>
            <w14:solidFill>
              <w14:schemeClr w14:val="tx1"/>
            </w14:solidFill>
          </w14:textFill>
        </w:rPr>
        <w:t>公司</w:t>
      </w:r>
      <w:r>
        <w:rPr>
          <w:rFonts w:hint="eastAsia" w:ascii="宋体" w:hAnsi="宋体"/>
          <w:color w:val="000000" w:themeColor="text1"/>
          <w:sz w:val="28"/>
          <w:szCs w:val="28"/>
          <w14:textFill>
            <w14:solidFill>
              <w14:schemeClr w14:val="tx1"/>
            </w14:solidFill>
          </w14:textFill>
        </w:rPr>
        <w:t>实际情况和周边可用资源的情况进行调查和编写《事故应急资源调查报告》。</w:t>
      </w:r>
    </w:p>
    <w:p>
      <w:pPr>
        <w:pStyle w:val="6"/>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21" w:name="_Toc481135188"/>
      <w:bookmarkStart w:id="22" w:name="_Toc18680"/>
      <w:bookmarkStart w:id="23" w:name="_Toc29105"/>
      <w:bookmarkStart w:id="24" w:name="_Toc25074"/>
      <w:r>
        <w:rPr>
          <w:rFonts w:hint="eastAsia" w:ascii="宋体" w:hAnsi="宋体" w:eastAsia="宋体" w:cs="宋体"/>
          <w:color w:val="000000" w:themeColor="text1"/>
          <w:sz w:val="28"/>
          <w:szCs w:val="28"/>
          <w14:textFill>
            <w14:solidFill>
              <w14:schemeClr w14:val="tx1"/>
            </w14:solidFill>
          </w14:textFill>
        </w:rPr>
        <w:t xml:space="preserve">1.4  </w:t>
      </w:r>
      <w:bookmarkEnd w:id="21"/>
      <w:r>
        <w:rPr>
          <w:rFonts w:hint="eastAsia" w:ascii="宋体" w:hAnsi="宋体" w:eastAsia="宋体" w:cs="宋体"/>
          <w:color w:val="000000" w:themeColor="text1"/>
          <w:sz w:val="28"/>
          <w:szCs w:val="28"/>
          <w14:textFill>
            <w14:solidFill>
              <w14:schemeClr w14:val="tx1"/>
            </w14:solidFill>
          </w14:textFill>
        </w:rPr>
        <w:t>调查的主要依据</w:t>
      </w:r>
      <w:bookmarkEnd w:id="22"/>
      <w:bookmarkEnd w:id="23"/>
      <w:bookmarkEnd w:id="24"/>
    </w:p>
    <w:p>
      <w:pPr>
        <w:tabs>
          <w:tab w:val="left" w:pos="4680"/>
        </w:tabs>
        <w:spacing w:line="360" w:lineRule="auto"/>
        <w:outlineLvl w:val="2"/>
        <w:rPr>
          <w:rFonts w:hint="eastAsia" w:ascii="黑体" w:eastAsia="黑体"/>
          <w:b/>
          <w:color w:val="000000" w:themeColor="text1"/>
          <w:sz w:val="28"/>
          <w:szCs w:val="28"/>
          <w14:textFill>
            <w14:solidFill>
              <w14:schemeClr w14:val="tx1"/>
            </w14:solidFill>
          </w14:textFill>
        </w:rPr>
      </w:pPr>
      <w:bookmarkStart w:id="25" w:name="_Toc438205753"/>
      <w:bookmarkStart w:id="26" w:name="_Toc9499"/>
      <w:bookmarkStart w:id="27" w:name="_Toc11311"/>
      <w:bookmarkStart w:id="28" w:name="_Toc184009547"/>
      <w:bookmarkStart w:id="29" w:name="_Toc7286"/>
      <w:r>
        <w:rPr>
          <w:rFonts w:hint="eastAsia" w:ascii="黑体" w:eastAsia="黑体"/>
          <w:b/>
          <w:color w:val="000000" w:themeColor="text1"/>
          <w:sz w:val="28"/>
          <w:szCs w:val="28"/>
          <w14:textFill>
            <w14:solidFill>
              <w14:schemeClr w14:val="tx1"/>
            </w14:solidFill>
          </w14:textFill>
        </w:rPr>
        <w:t>1.4.1相关法律、法规</w:t>
      </w:r>
      <w:bookmarkEnd w:id="25"/>
      <w:bookmarkEnd w:id="26"/>
      <w:bookmarkEnd w:id="27"/>
      <w:bookmarkEnd w:id="28"/>
      <w:bookmarkEnd w:id="29"/>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1）《中华人民共和国安全生产法》(主席令第13号，2014年)；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2）《中华人民共和国劳动合同法》(主席令第73号，2008年)；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3）《中华人民共和国消防法》(主席令第6号，</w:t>
      </w:r>
      <w:r>
        <w:rPr>
          <w:rFonts w:hint="eastAsia"/>
          <w:color w:val="000000" w:themeColor="text1"/>
          <w:sz w:val="28"/>
          <w:szCs w:val="28"/>
          <w:lang w:val="en-US" w:eastAsia="zh-CN"/>
          <w14:textFill>
            <w14:solidFill>
              <w14:schemeClr w14:val="tx1"/>
            </w14:solidFill>
          </w14:textFill>
        </w:rPr>
        <w:t>2019</w:t>
      </w:r>
      <w:r>
        <w:rPr>
          <w:rFonts w:hint="eastAsia"/>
          <w:color w:val="000000" w:themeColor="text1"/>
          <w:sz w:val="28"/>
          <w:szCs w:val="28"/>
          <w14:textFill>
            <w14:solidFill>
              <w14:schemeClr w14:val="tx1"/>
            </w14:solidFill>
          </w14:textFill>
        </w:rPr>
        <w:t>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4）《中华人民共和国环境保护法》（国家主席令第9号，2015年）；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5）《中华人民共和国职业病防治法》（主席令第</w:t>
      </w:r>
      <w:r>
        <w:rPr>
          <w:rFonts w:hint="eastAsia"/>
          <w:color w:val="000000" w:themeColor="text1"/>
          <w:sz w:val="28"/>
          <w:szCs w:val="28"/>
          <w:lang w:val="en-US" w:eastAsia="zh-CN"/>
          <w14:textFill>
            <w14:solidFill>
              <w14:schemeClr w14:val="tx1"/>
            </w14:solidFill>
          </w14:textFill>
        </w:rPr>
        <w:t>24</w:t>
      </w:r>
      <w:r>
        <w:rPr>
          <w:rFonts w:hint="eastAsia"/>
          <w:color w:val="000000" w:themeColor="text1"/>
          <w:sz w:val="28"/>
          <w:szCs w:val="28"/>
          <w14:textFill>
            <w14:solidFill>
              <w14:schemeClr w14:val="tx1"/>
            </w14:solidFill>
          </w14:textFill>
        </w:rPr>
        <w:t>号，</w:t>
      </w:r>
      <w:r>
        <w:rPr>
          <w:rFonts w:hint="eastAsia"/>
          <w:color w:val="000000" w:themeColor="text1"/>
          <w:sz w:val="28"/>
          <w:szCs w:val="28"/>
          <w:lang w:val="zh-CN"/>
          <w14:textFill>
            <w14:solidFill>
              <w14:schemeClr w14:val="tx1"/>
            </w14:solidFill>
          </w14:textFill>
        </w:rPr>
        <w:t>2018年12月29日修订</w:t>
      </w:r>
      <w:r>
        <w:rPr>
          <w:rFonts w:hint="eastAsia"/>
          <w:color w:val="000000" w:themeColor="text1"/>
          <w:sz w:val="28"/>
          <w:szCs w:val="28"/>
          <w14:textFill>
            <w14:solidFill>
              <w14:schemeClr w14:val="tx1"/>
            </w14:solidFill>
          </w14:textFill>
        </w:rPr>
        <w:t>）；</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6）《中华人民共和国行政许可法》（主席令第7号，2004年）；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7）《危险化学品安全管理条例》（国务院令第591号，2013年645号修订）；</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8）《危险化学品经营许可证管理办法》（国家安全生产监督管理总局令第55号，79号令修改）；</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9）《职业病危害因素分类目录》（国卫疾控发〔2015〕92号）；</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10）《建设项目安全设施“三同时”监督管理办法》（国家安监总局36号，2015年77号令修订）；</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11）《危险化学品目录（2015年版）》（国家安监总局十部门令2015年5号）；</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12）《危险化学品建设项目安全监督管理办法》（国家安全生产监督管理总局令第45号，2015年79号令修订）；</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13）《建设工程消防监督管理规定》（公安部令第119号，2012</w:t>
      </w:r>
      <w:r>
        <w:rPr>
          <w:rFonts w:hint="eastAsia"/>
          <w:color w:val="000000" w:themeColor="text1"/>
          <w:sz w:val="28"/>
          <w:szCs w:val="28"/>
          <w14:textFill>
            <w14:solidFill>
              <w14:schemeClr w14:val="tx1"/>
            </w14:solidFill>
          </w14:textFill>
        </w:rPr>
        <w:t>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14）</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生产安全事故应急条例</w:t>
      </w:r>
      <w:r>
        <w:rPr>
          <w:rFonts w:hint="eastAsia"/>
          <w:color w:val="000000" w:themeColor="text1"/>
          <w:sz w:val="28"/>
          <w:szCs w:val="28"/>
          <w:lang w:eastAsia="zh-CN"/>
          <w14:textFill>
            <w14:solidFill>
              <w14:schemeClr w14:val="tx1"/>
            </w14:solidFill>
          </w14:textFill>
        </w:rPr>
        <w:t>》（国令第</w:t>
      </w:r>
      <w:r>
        <w:rPr>
          <w:rFonts w:hint="eastAsia"/>
          <w:color w:val="000000" w:themeColor="text1"/>
          <w:sz w:val="28"/>
          <w:szCs w:val="28"/>
          <w:lang w:val="en-US" w:eastAsia="zh-CN"/>
          <w14:textFill>
            <w14:solidFill>
              <w14:schemeClr w14:val="tx1"/>
            </w14:solidFill>
          </w14:textFill>
        </w:rPr>
        <w:t>708号，2019年4</w:t>
      </w:r>
      <w:r>
        <w:rPr>
          <w:rFonts w:hint="eastAsia"/>
          <w:color w:val="000000" w:themeColor="text1"/>
          <w:sz w:val="28"/>
          <w:szCs w:val="28"/>
          <w14:textFill>
            <w14:solidFill>
              <w14:schemeClr w14:val="tx1"/>
            </w14:solidFill>
          </w14:textFill>
        </w:rPr>
        <w:t>月1日起施行</w:t>
      </w:r>
      <w:r>
        <w:rPr>
          <w:rFonts w:hint="eastAsia"/>
          <w:color w:val="000000" w:themeColor="text1"/>
          <w:sz w:val="28"/>
          <w:szCs w:val="28"/>
          <w:lang w:eastAsia="zh-CN"/>
          <w14:textFill>
            <w14:solidFill>
              <w14:schemeClr w14:val="tx1"/>
            </w14:solidFill>
          </w14:textFill>
        </w:rPr>
        <w:t>）</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15）《生产安全事故应急预案管理办法》（国家安全生产监督管理总局令第88号，2016年）；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16）《国家安全监管总局关于公布首批重点监管的危险化学品名录的通知》（安监总管三[2011]95号）；</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17）《企业安全生产责任体系五落实五到位规定》国家安全生产监督管理总局以安监总办〔2015〕27号印发；</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18）《企业安全生产费用提取和使用管理办法》（财企[2012]16号）；</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19）《四川省危险化学品经营许可证管理实施细则》（川安监〔2012〕249号，2012年）；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20）《四川省危险化学品建设项目安全监督管理实施细则》（川安监［2012］111号，2012年）；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21）《防雷减灾管理办法》（中国气象局24号令，2013年）；</w:t>
      </w:r>
    </w:p>
    <w:p>
      <w:pPr>
        <w:snapToGrid w:val="0"/>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22）《危险化学品建设项目安全评价细则（试行）》（安监总危化〔2007〕255号，2008年）；</w:t>
      </w:r>
    </w:p>
    <w:p>
      <w:pPr>
        <w:tabs>
          <w:tab w:val="left" w:pos="4680"/>
        </w:tabs>
        <w:spacing w:line="360" w:lineRule="auto"/>
        <w:outlineLvl w:val="2"/>
        <w:rPr>
          <w:rFonts w:ascii="黑体" w:eastAsia="黑体"/>
          <w:b/>
          <w:color w:val="000000" w:themeColor="text1"/>
          <w:sz w:val="28"/>
          <w:szCs w:val="28"/>
          <w14:textFill>
            <w14:solidFill>
              <w14:schemeClr w14:val="tx1"/>
            </w14:solidFill>
          </w14:textFill>
        </w:rPr>
      </w:pPr>
      <w:bookmarkStart w:id="30" w:name="_Toc12240"/>
      <w:bookmarkStart w:id="31" w:name="_Toc25823"/>
      <w:bookmarkStart w:id="32" w:name="_Toc184009548"/>
      <w:bookmarkStart w:id="33" w:name="_Toc13546"/>
      <w:bookmarkStart w:id="34" w:name="_Toc438205755"/>
      <w:r>
        <w:rPr>
          <w:rFonts w:hint="eastAsia" w:ascii="黑体" w:eastAsia="黑体"/>
          <w:b/>
          <w:color w:val="000000" w:themeColor="text1"/>
          <w:sz w:val="28"/>
          <w:szCs w:val="28"/>
          <w14:textFill>
            <w14:solidFill>
              <w14:schemeClr w14:val="tx1"/>
            </w14:solidFill>
          </w14:textFill>
        </w:rPr>
        <w:t>1.4.</w:t>
      </w:r>
      <w:r>
        <w:rPr>
          <w:rFonts w:hint="eastAsia" w:ascii="黑体" w:eastAsia="黑体"/>
          <w:b/>
          <w:color w:val="000000" w:themeColor="text1"/>
          <w:sz w:val="28"/>
          <w:szCs w:val="28"/>
          <w:lang w:val="en-US" w:eastAsia="zh-CN"/>
          <w14:textFill>
            <w14:solidFill>
              <w14:schemeClr w14:val="tx1"/>
            </w14:solidFill>
          </w14:textFill>
        </w:rPr>
        <w:t>2</w:t>
      </w:r>
      <w:r>
        <w:rPr>
          <w:rFonts w:hint="eastAsia" w:ascii="黑体" w:eastAsia="黑体"/>
          <w:b/>
          <w:color w:val="000000" w:themeColor="text1"/>
          <w:sz w:val="28"/>
          <w:szCs w:val="28"/>
          <w14:textFill>
            <w14:solidFill>
              <w14:schemeClr w14:val="tx1"/>
            </w14:solidFill>
          </w14:textFill>
        </w:rPr>
        <w:t>相关标准、规范</w:t>
      </w:r>
      <w:bookmarkEnd w:id="30"/>
      <w:bookmarkEnd w:id="31"/>
      <w:bookmarkEnd w:id="32"/>
      <w:bookmarkEnd w:id="33"/>
      <w:bookmarkEnd w:id="34"/>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1</w:t>
      </w:r>
      <w:r>
        <w:rPr>
          <w:rFonts w:hint="eastAsia"/>
          <w:color w:val="000000" w:themeColor="text1"/>
          <w:sz w:val="28"/>
          <w14:textFill>
            <w14:solidFill>
              <w14:schemeClr w14:val="tx1"/>
            </w14:solidFill>
          </w14:textFill>
        </w:rPr>
        <w:t>）《建筑设计防火规范》（GB50016-2014）中华人民共和国住房和城乡建设部公告2018第35号</w:t>
      </w:r>
      <w:r>
        <w:rPr>
          <w:rFonts w:hint="eastAsia"/>
          <w:color w:val="000000" w:themeColor="text1"/>
          <w:sz w:val="28"/>
          <w:lang w:eastAsia="zh-CN"/>
          <w14:textFill>
            <w14:solidFill>
              <w14:schemeClr w14:val="tx1"/>
            </w14:solidFill>
          </w14:textFill>
        </w:rPr>
        <w:t>文修订</w:t>
      </w:r>
      <w:r>
        <w:rPr>
          <w:rFonts w:hint="eastAsia"/>
          <w:color w:val="000000" w:themeColor="text1"/>
          <w:sz w:val="28"/>
          <w14:textFill>
            <w14:solidFill>
              <w14:schemeClr w14:val="tx1"/>
            </w14:solidFill>
          </w14:textFill>
        </w:rPr>
        <w:t>；</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2</w:t>
      </w:r>
      <w:r>
        <w:rPr>
          <w:rFonts w:hint="eastAsia"/>
          <w:color w:val="000000" w:themeColor="text1"/>
          <w:sz w:val="28"/>
          <w14:textFill>
            <w14:solidFill>
              <w14:schemeClr w14:val="tx1"/>
            </w14:solidFill>
          </w14:textFill>
        </w:rPr>
        <w:t>）《建筑物防雷设计规范》（GB50057-2010）；</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3</w:t>
      </w:r>
      <w:r>
        <w:rPr>
          <w:rFonts w:hint="eastAsia"/>
          <w:color w:val="000000" w:themeColor="text1"/>
          <w:sz w:val="28"/>
          <w14:textFill>
            <w14:solidFill>
              <w14:schemeClr w14:val="tx1"/>
            </w14:solidFill>
          </w14:textFill>
        </w:rPr>
        <w:t>）《建筑照明设计标准》（GB50034-2013）；</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4</w:t>
      </w:r>
      <w:r>
        <w:rPr>
          <w:rFonts w:hint="eastAsia"/>
          <w:color w:val="000000" w:themeColor="text1"/>
          <w:sz w:val="28"/>
          <w14:textFill>
            <w14:solidFill>
              <w14:schemeClr w14:val="tx1"/>
            </w14:solidFill>
          </w14:textFill>
        </w:rPr>
        <w:t>）《建筑抗震设计规范》（GB50011-2010，2016年修订）；</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5</w:t>
      </w:r>
      <w:r>
        <w:rPr>
          <w:rFonts w:hint="eastAsia"/>
          <w:color w:val="000000" w:themeColor="text1"/>
          <w:sz w:val="28"/>
          <w14:textFill>
            <w14:solidFill>
              <w14:schemeClr w14:val="tx1"/>
            </w14:solidFill>
          </w14:textFill>
        </w:rPr>
        <w:t>）《供配电系统设计规范》（GB50052-2009）；</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6</w:t>
      </w:r>
      <w:r>
        <w:rPr>
          <w:rFonts w:hint="eastAsia"/>
          <w:color w:val="000000" w:themeColor="text1"/>
          <w:sz w:val="28"/>
          <w14:textFill>
            <w14:solidFill>
              <w14:schemeClr w14:val="tx1"/>
            </w14:solidFill>
          </w14:textFill>
        </w:rPr>
        <w:t>）《低压配电设计规范》（GB50054-2011）；</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7</w:t>
      </w:r>
      <w:r>
        <w:rPr>
          <w:rFonts w:hint="eastAsia"/>
          <w:color w:val="000000" w:themeColor="text1"/>
          <w:sz w:val="28"/>
          <w14:textFill>
            <w14:solidFill>
              <w14:schemeClr w14:val="tx1"/>
            </w14:solidFill>
          </w14:textFill>
        </w:rPr>
        <w:t>）《通用用电设备配电设计规范》（GB50055-2011）；</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8</w:t>
      </w:r>
      <w:r>
        <w:rPr>
          <w:rFonts w:hint="eastAsia"/>
          <w:color w:val="000000" w:themeColor="text1"/>
          <w:sz w:val="28"/>
          <w14:textFill>
            <w14:solidFill>
              <w14:schemeClr w14:val="tx1"/>
            </w14:solidFill>
          </w14:textFill>
        </w:rPr>
        <w:t>）《建筑给水排水设计规范》（GB50015-2009）；</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9</w:t>
      </w:r>
      <w:r>
        <w:rPr>
          <w:rFonts w:hint="eastAsia"/>
          <w:color w:val="000000" w:themeColor="text1"/>
          <w:sz w:val="28"/>
          <w14:textFill>
            <w14:solidFill>
              <w14:schemeClr w14:val="tx1"/>
            </w14:solidFill>
          </w14:textFill>
        </w:rPr>
        <w:t>）《建筑灭火器配置设计规范》（GB50140-2005）；</w:t>
      </w:r>
    </w:p>
    <w:p>
      <w:pPr>
        <w:spacing w:line="360" w:lineRule="auto"/>
        <w:ind w:left="567"/>
        <w:rPr>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10</w:t>
      </w:r>
      <w:r>
        <w:rPr>
          <w:rFonts w:hint="eastAsia"/>
          <w:color w:val="000000" w:themeColor="text1"/>
          <w:sz w:val="28"/>
          <w14:textFill>
            <w14:solidFill>
              <w14:schemeClr w14:val="tx1"/>
            </w14:solidFill>
          </w14:textFill>
        </w:rPr>
        <w:t>）《</w:t>
      </w:r>
      <w:r>
        <w:rPr>
          <w:rFonts w:hint="eastAsia"/>
          <w:color w:val="000000" w:themeColor="text1"/>
          <w:sz w:val="28"/>
          <w:lang w:eastAsia="zh-CN"/>
          <w14:textFill>
            <w14:solidFill>
              <w14:schemeClr w14:val="tx1"/>
            </w14:solidFill>
          </w14:textFill>
        </w:rPr>
        <w:t>公司</w:t>
      </w:r>
      <w:r>
        <w:rPr>
          <w:rFonts w:hint="eastAsia"/>
          <w:color w:val="000000" w:themeColor="text1"/>
          <w:sz w:val="28"/>
          <w14:textFill>
            <w14:solidFill>
              <w14:schemeClr w14:val="tx1"/>
            </w14:solidFill>
          </w14:textFill>
        </w:rPr>
        <w:t>作业安全规范》（AQ3010-2007）</w:t>
      </w:r>
      <w:r>
        <w:rPr>
          <w:color w:val="000000" w:themeColor="text1"/>
          <w:sz w:val="28"/>
          <w14:textFill>
            <w14:solidFill>
              <w14:schemeClr w14:val="tx1"/>
            </w14:solidFill>
          </w14:textFill>
        </w:rPr>
        <w:t>；</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1</w:t>
      </w:r>
      <w:r>
        <w:rPr>
          <w:rFonts w:hint="eastAsia"/>
          <w:color w:val="000000" w:themeColor="text1"/>
          <w:sz w:val="28"/>
          <w14:textFill>
            <w14:solidFill>
              <w14:schemeClr w14:val="tx1"/>
            </w14:solidFill>
          </w14:textFill>
        </w:rPr>
        <w:t>）《常用危险化学品贮存通则》（GB15603-1995）；</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2</w:t>
      </w:r>
      <w:r>
        <w:rPr>
          <w:rFonts w:hint="eastAsia"/>
          <w:color w:val="000000" w:themeColor="text1"/>
          <w:sz w:val="28"/>
          <w14:textFill>
            <w14:solidFill>
              <w14:schemeClr w14:val="tx1"/>
            </w14:solidFill>
          </w14:textFill>
        </w:rPr>
        <w:t>）《电气装置安装工程爆炸和火灾危险环境电气装置施工及验收规范》（GB50257-1996）；</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3</w:t>
      </w:r>
      <w:r>
        <w:rPr>
          <w:rFonts w:hint="eastAsia"/>
          <w:color w:val="000000" w:themeColor="text1"/>
          <w:sz w:val="28"/>
          <w14:textFill>
            <w14:solidFill>
              <w14:schemeClr w14:val="tx1"/>
            </w14:solidFill>
          </w14:textFill>
        </w:rPr>
        <w:t>）《危险化学品重大危险源辨识》（GB18218-20</w:t>
      </w:r>
      <w:r>
        <w:rPr>
          <w:rFonts w:hint="eastAsia"/>
          <w:color w:val="000000" w:themeColor="text1"/>
          <w:sz w:val="28"/>
          <w:lang w:val="en-US" w:eastAsia="zh-CN"/>
          <w14:textFill>
            <w14:solidFill>
              <w14:schemeClr w14:val="tx1"/>
            </w14:solidFill>
          </w14:textFill>
        </w:rPr>
        <w:t>18</w:t>
      </w:r>
      <w:r>
        <w:rPr>
          <w:rFonts w:hint="eastAsia"/>
          <w:color w:val="000000" w:themeColor="text1"/>
          <w:sz w:val="28"/>
          <w14:textFill>
            <w14:solidFill>
              <w14:schemeClr w14:val="tx1"/>
            </w14:solidFill>
          </w14:textFill>
        </w:rPr>
        <w:t>）；</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4</w:t>
      </w:r>
      <w:r>
        <w:rPr>
          <w:rFonts w:hint="eastAsia"/>
          <w:color w:val="000000" w:themeColor="text1"/>
          <w:sz w:val="28"/>
          <w14:textFill>
            <w14:solidFill>
              <w14:schemeClr w14:val="tx1"/>
            </w14:solidFill>
          </w14:textFill>
        </w:rPr>
        <w:t>）《工作场所、有害因素职业接触限值第1部分：化学有害因素》（GBZ2.1-2007）；</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5</w:t>
      </w:r>
      <w:r>
        <w:rPr>
          <w:rFonts w:hint="eastAsia"/>
          <w:color w:val="000000" w:themeColor="text1"/>
          <w:sz w:val="28"/>
          <w14:textFill>
            <w14:solidFill>
              <w14:schemeClr w14:val="tx1"/>
            </w14:solidFill>
          </w14:textFill>
        </w:rPr>
        <w:t>）《工作场所有害因素职业接触限值第2部分：物理因素》（GBZ2.2-2007）；</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6</w:t>
      </w:r>
      <w:r>
        <w:rPr>
          <w:rFonts w:hint="eastAsia"/>
          <w:color w:val="000000" w:themeColor="text1"/>
          <w:sz w:val="28"/>
          <w14:textFill>
            <w14:solidFill>
              <w14:schemeClr w14:val="tx1"/>
            </w14:solidFill>
          </w14:textFill>
        </w:rPr>
        <w:t>）《危险货物分类与品名编号》（GB6944-2012）；</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7</w:t>
      </w:r>
      <w:r>
        <w:rPr>
          <w:rFonts w:hint="eastAsia"/>
          <w:color w:val="000000" w:themeColor="text1"/>
          <w:sz w:val="28"/>
          <w14:textFill>
            <w14:solidFill>
              <w14:schemeClr w14:val="tx1"/>
            </w14:solidFill>
          </w14:textFill>
        </w:rPr>
        <w:t>）《易燃易爆性商品储存养护技术条件》（GB17914-2013）；</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rFonts w:hint="eastAsia"/>
          <w:color w:val="000000" w:themeColor="text1"/>
          <w:sz w:val="28"/>
          <w:lang w:val="en-US" w:eastAsia="zh-CN"/>
          <w14:textFill>
            <w14:solidFill>
              <w14:schemeClr w14:val="tx1"/>
            </w14:solidFill>
          </w14:textFill>
        </w:rPr>
        <w:t>8</w:t>
      </w:r>
      <w:r>
        <w:rPr>
          <w:rFonts w:hint="eastAsia"/>
          <w:color w:val="000000" w:themeColor="text1"/>
          <w:sz w:val="28"/>
          <w14:textFill>
            <w14:solidFill>
              <w14:schemeClr w14:val="tx1"/>
            </w14:solidFill>
          </w14:textFill>
        </w:rPr>
        <w:t>）《危险货物品名表》（GB12268-2012）；</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19</w:t>
      </w:r>
      <w:r>
        <w:rPr>
          <w:rFonts w:hint="eastAsia"/>
          <w:color w:val="000000" w:themeColor="text1"/>
          <w:sz w:val="28"/>
          <w14:textFill>
            <w14:solidFill>
              <w14:schemeClr w14:val="tx1"/>
            </w14:solidFill>
          </w14:textFill>
        </w:rPr>
        <w:t>）《化学品分类和危险性公示 通则》（GB13690-2009）；</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0</w:t>
      </w:r>
      <w:r>
        <w:rPr>
          <w:rFonts w:hint="eastAsia"/>
          <w:color w:val="000000" w:themeColor="text1"/>
          <w:sz w:val="28"/>
          <w14:textFill>
            <w14:solidFill>
              <w14:schemeClr w14:val="tx1"/>
            </w14:solidFill>
          </w14:textFill>
        </w:rPr>
        <w:t>）《个体防护装备选用规范》（GB/T11651-2008）；</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1</w:t>
      </w:r>
      <w:r>
        <w:rPr>
          <w:rFonts w:hint="eastAsia"/>
          <w:color w:val="000000" w:themeColor="text1"/>
          <w:sz w:val="28"/>
          <w14:textFill>
            <w14:solidFill>
              <w14:schemeClr w14:val="tx1"/>
            </w14:solidFill>
          </w14:textFill>
        </w:rPr>
        <w:t>）《企业职工伤亡事故分类标准》（GB/T6441-1986）；</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2</w:t>
      </w:r>
      <w:r>
        <w:rPr>
          <w:rFonts w:hint="eastAsia"/>
          <w:color w:val="000000" w:themeColor="text1"/>
          <w:sz w:val="28"/>
          <w14:textFill>
            <w14:solidFill>
              <w14:schemeClr w14:val="tx1"/>
            </w14:solidFill>
          </w14:textFill>
        </w:rPr>
        <w:t>）《生产过程危险和有害因素分类与代码》（GB/T13861-2009）；</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3</w:t>
      </w:r>
      <w:r>
        <w:rPr>
          <w:rFonts w:hint="eastAsia"/>
          <w:color w:val="000000" w:themeColor="text1"/>
          <w:sz w:val="28"/>
          <w14:textFill>
            <w14:solidFill>
              <w14:schemeClr w14:val="tx1"/>
            </w14:solidFill>
          </w14:textFill>
        </w:rPr>
        <w:t>）《安全色》（GB2893-2008）；</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4</w:t>
      </w:r>
      <w:r>
        <w:rPr>
          <w:rFonts w:hint="eastAsia"/>
          <w:color w:val="000000" w:themeColor="text1"/>
          <w:sz w:val="28"/>
          <w14:textFill>
            <w14:solidFill>
              <w14:schemeClr w14:val="tx1"/>
            </w14:solidFill>
          </w14:textFill>
        </w:rPr>
        <w:t>）《安全标志及其使用导则》（GB2894-2008）；</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5</w:t>
      </w:r>
      <w:r>
        <w:rPr>
          <w:rFonts w:hint="eastAsia"/>
          <w:color w:val="000000" w:themeColor="text1"/>
          <w:sz w:val="28"/>
          <w14:textFill>
            <w14:solidFill>
              <w14:schemeClr w14:val="tx1"/>
            </w14:solidFill>
          </w14:textFill>
        </w:rPr>
        <w:t>）《消防安全标志设置要求》（GB15630-1995）；</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rFonts w:hint="eastAsia"/>
          <w:color w:val="000000" w:themeColor="text1"/>
          <w:sz w:val="28"/>
          <w:lang w:val="en-US" w:eastAsia="zh-CN"/>
          <w14:textFill>
            <w14:solidFill>
              <w14:schemeClr w14:val="tx1"/>
            </w14:solidFill>
          </w14:textFill>
        </w:rPr>
        <w:t>6</w:t>
      </w:r>
      <w:r>
        <w:rPr>
          <w:rFonts w:hint="eastAsia"/>
          <w:color w:val="000000" w:themeColor="text1"/>
          <w:sz w:val="28"/>
          <w14:textFill>
            <w14:solidFill>
              <w14:schemeClr w14:val="tx1"/>
            </w14:solidFill>
          </w14:textFill>
        </w:rPr>
        <w:t>）《防止静电事故通用导则》（GB12158-2006）；</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27</w:t>
      </w:r>
      <w:r>
        <w:rPr>
          <w:rFonts w:hint="eastAsia"/>
          <w:color w:val="000000" w:themeColor="text1"/>
          <w:sz w:val="28"/>
          <w14:textFill>
            <w14:solidFill>
              <w14:schemeClr w14:val="tx1"/>
            </w14:solidFill>
          </w14:textFill>
        </w:rPr>
        <w:t>）《个体防护装备选用规范》（GB/T11651-2008）；</w:t>
      </w:r>
    </w:p>
    <w:p>
      <w:pPr>
        <w:spacing w:line="360" w:lineRule="auto"/>
        <w:ind w:left="567"/>
        <w:rPr>
          <w:rFonts w:hint="eastAsia"/>
          <w:color w:val="000000" w:themeColor="text1"/>
          <w:sz w:val="28"/>
          <w14:textFill>
            <w14:solidFill>
              <w14:schemeClr w14:val="tx1"/>
            </w14:solidFill>
          </w14:textFill>
        </w:rPr>
      </w:pPr>
      <w:r>
        <w:rPr>
          <w:rFonts w:hint="eastAsia"/>
          <w:color w:val="000000" w:themeColor="text1"/>
          <w:sz w:val="28"/>
          <w:lang w:val="en-US" w:eastAsia="zh-CN"/>
          <w14:textFill>
            <w14:solidFill>
              <w14:schemeClr w14:val="tx1"/>
            </w14:solidFill>
          </w14:textFill>
        </w:rPr>
        <w:t>28</w:t>
      </w:r>
      <w:r>
        <w:rPr>
          <w:rFonts w:hint="eastAsia"/>
          <w:color w:val="000000" w:themeColor="text1"/>
          <w:sz w:val="28"/>
          <w14:textFill>
            <w14:solidFill>
              <w14:schemeClr w14:val="tx1"/>
            </w14:solidFill>
          </w14:textFill>
        </w:rPr>
        <w:t>）《生产经营单位生产安全事故应急救援预案编制导则》（GB/T29639-2013）；</w:t>
      </w:r>
    </w:p>
    <w:p>
      <w:pPr>
        <w:snapToGrid w:val="0"/>
        <w:spacing w:line="360" w:lineRule="auto"/>
        <w:ind w:firstLine="560" w:firstLineChars="200"/>
        <w:rPr>
          <w:color w:val="000000" w:themeColor="text1"/>
          <w:sz w:val="28"/>
          <w:szCs w:val="28"/>
          <w14:textFill>
            <w14:solidFill>
              <w14:schemeClr w14:val="tx1"/>
            </w14:solidFill>
          </w14:textFill>
        </w:rPr>
      </w:pPr>
    </w:p>
    <w:p>
      <w:pPr>
        <w:spacing w:line="360" w:lineRule="auto"/>
        <w:rPr>
          <w:rFonts w:hint="eastAsia" w:ascii="宋体" w:hAnsi="宋体" w:cs="仿宋_GB2312"/>
          <w:bCs/>
          <w:color w:val="000000" w:themeColor="text1"/>
          <w:sz w:val="28"/>
          <w:szCs w:val="28"/>
          <w14:textFill>
            <w14:solidFill>
              <w14:schemeClr w14:val="tx1"/>
            </w14:solidFill>
          </w14:textFill>
        </w:rPr>
      </w:pPr>
    </w:p>
    <w:p>
      <w:pPr>
        <w:spacing w:line="360" w:lineRule="auto"/>
        <w:rPr>
          <w:rFonts w:hint="eastAsia" w:ascii="宋体" w:hAnsi="宋体" w:cs="仿宋_GB2312"/>
          <w:bCs/>
          <w:color w:val="000000" w:themeColor="text1"/>
          <w:sz w:val="28"/>
          <w:szCs w:val="28"/>
          <w14:textFill>
            <w14:solidFill>
              <w14:schemeClr w14:val="tx1"/>
            </w14:solidFill>
          </w14:textFill>
        </w:rPr>
      </w:pPr>
    </w:p>
    <w:p>
      <w:pPr>
        <w:jc w:val="center"/>
        <w:outlineLvl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pPr>
        <w:jc w:val="center"/>
        <w:outlineLvl w:val="0"/>
        <w:rPr>
          <w:rFonts w:hint="eastAsia" w:ascii="宋体" w:hAnsi="宋体" w:cs="宋体"/>
          <w:b/>
          <w:color w:val="000000" w:themeColor="text1"/>
          <w:sz w:val="28"/>
          <w:szCs w:val="28"/>
          <w14:textFill>
            <w14:solidFill>
              <w14:schemeClr w14:val="tx1"/>
            </w14:solidFill>
          </w14:textFill>
        </w:rPr>
      </w:pPr>
      <w:bookmarkStart w:id="35" w:name="_Toc8964"/>
      <w:r>
        <w:rPr>
          <w:rFonts w:hint="eastAsia" w:ascii="宋体" w:hAnsi="宋体" w:cs="宋体"/>
          <w:b/>
          <w:color w:val="000000" w:themeColor="text1"/>
          <w:sz w:val="28"/>
          <w:szCs w:val="28"/>
          <w14:textFill>
            <w14:solidFill>
              <w14:schemeClr w14:val="tx1"/>
            </w14:solidFill>
          </w14:textFill>
        </w:rPr>
        <w:t>2.内部应急救援资源</w:t>
      </w:r>
      <w:bookmarkEnd w:id="35"/>
    </w:p>
    <w:p>
      <w:pPr>
        <w:pStyle w:val="6"/>
        <w:rPr>
          <w:rFonts w:hint="eastAsia" w:ascii="宋体" w:hAnsi="宋体" w:eastAsia="宋体"/>
          <w:color w:val="000000" w:themeColor="text1"/>
          <w:sz w:val="28"/>
          <w:szCs w:val="28"/>
          <w14:textFill>
            <w14:solidFill>
              <w14:schemeClr w14:val="tx1"/>
            </w14:solidFill>
          </w14:textFill>
        </w:rPr>
      </w:pPr>
      <w:bookmarkStart w:id="36" w:name="_Toc8146"/>
      <w:bookmarkStart w:id="37" w:name="_Toc382825153"/>
      <w:bookmarkStart w:id="38" w:name="_Toc477275468"/>
      <w:r>
        <w:rPr>
          <w:rFonts w:hint="eastAsia" w:ascii="宋体" w:hAnsi="宋体" w:eastAsia="宋体"/>
          <w:color w:val="000000" w:themeColor="text1"/>
          <w:sz w:val="28"/>
          <w:szCs w:val="28"/>
          <w14:textFill>
            <w14:solidFill>
              <w14:schemeClr w14:val="tx1"/>
            </w14:solidFill>
          </w14:textFill>
        </w:rPr>
        <w:t>2.1 应急预案体系</w:t>
      </w:r>
      <w:bookmarkEnd w:id="36"/>
      <w:bookmarkEnd w:id="37"/>
      <w:bookmarkEnd w:id="38"/>
    </w:p>
    <w:p>
      <w:pPr>
        <w:pStyle w:val="9"/>
        <w:ind w:firstLine="460" w:firstLineChars="192"/>
        <w:rPr>
          <w:color w:val="000000" w:themeColor="text1"/>
          <w:sz w:val="28"/>
          <w14:textFill>
            <w14:solidFill>
              <w14:schemeClr w14:val="tx1"/>
            </w14:solidFill>
          </w14:textFill>
        </w:rPr>
      </w:pPr>
      <w:bookmarkStart w:id="39" w:name="_Toc486865538"/>
      <w:r>
        <w:rPr>
          <w:color w:val="000000" w:themeColor="text1"/>
          <w:sz w:val="24"/>
          <w14:textFill>
            <w14:solidFill>
              <w14:schemeClr w14:val="tx1"/>
            </w14:solidFill>
          </w14:textFill>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000000" w:themeColor="text1"/>
          <w:sz w:val="28"/>
          <w14:textFill>
            <w14:solidFill>
              <w14:schemeClr w14:val="tx1"/>
            </w14:solidFill>
          </w14:textFill>
        </w:rPr>
        <w:t>本预案包括综合应急预案、专项应急预案和现场处置方案三大部分，共有1个综合综合预案，</w:t>
      </w:r>
      <w:r>
        <w:rPr>
          <w:rFonts w:hint="eastAsia"/>
          <w:color w:val="000000" w:themeColor="text1"/>
          <w:sz w:val="28"/>
          <w:lang w:val="en-US" w:eastAsia="zh-CN"/>
          <w14:textFill>
            <w14:solidFill>
              <w14:schemeClr w14:val="tx1"/>
            </w14:solidFill>
          </w14:textFill>
        </w:rPr>
        <w:t>3</w:t>
      </w:r>
      <w:r>
        <w:rPr>
          <w:color w:val="000000" w:themeColor="text1"/>
          <w:sz w:val="28"/>
          <w14:textFill>
            <w14:solidFill>
              <w14:schemeClr w14:val="tx1"/>
            </w14:solidFill>
          </w14:textFill>
        </w:rPr>
        <w:t>个专项应急预案，</w:t>
      </w:r>
      <w:r>
        <w:rPr>
          <w:rFonts w:hint="eastAsia"/>
          <w:color w:val="000000" w:themeColor="text1"/>
          <w:sz w:val="28"/>
          <w:lang w:val="en-US" w:eastAsia="zh-CN"/>
          <w14:textFill>
            <w14:solidFill>
              <w14:schemeClr w14:val="tx1"/>
            </w14:solidFill>
          </w14:textFill>
        </w:rPr>
        <w:t>9</w:t>
      </w:r>
      <w:r>
        <w:rPr>
          <w:color w:val="000000" w:themeColor="text1"/>
          <w:sz w:val="28"/>
          <w14:textFill>
            <w14:solidFill>
              <w14:schemeClr w14:val="tx1"/>
            </w14:solidFill>
          </w14:textFill>
        </w:rPr>
        <w:t>个现场处置方案，由公司总指挥组织编制和修订，并审核批准后发布实施。</w:t>
      </w: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pStyle w:val="9"/>
        <w:ind w:left="0" w:leftChars="0" w:firstLine="0" w:firstLineChars="0"/>
        <w:rPr>
          <w:rFonts w:hint="eastAsia"/>
          <w:color w:val="000000" w:themeColor="text1"/>
          <w14:textFill>
            <w14:solidFill>
              <w14:schemeClr w14:val="tx1"/>
            </w14:solidFill>
          </w14:textFill>
        </w:rPr>
      </w:pPr>
    </w:p>
    <w:p>
      <w:pPr>
        <w:autoSpaceDE w:val="0"/>
        <w:autoSpaceDN w:val="0"/>
        <w:adjustRightInd w:val="0"/>
        <w:spacing w:line="360" w:lineRule="auto"/>
        <w:ind w:firstLine="504" w:firstLineChars="200"/>
        <w:jc w:val="center"/>
        <w:rPr>
          <w:rFonts w:hint="eastAsia" w:ascii="宋体" w:hAnsi="宋体"/>
          <w:bCs/>
          <w:color w:val="000000" w:themeColor="text1"/>
          <w:spacing w:val="6"/>
          <w:sz w:val="24"/>
          <w:szCs w:val="24"/>
          <w:lang w:val="en-US" w:eastAsia="zh-CN"/>
          <w14:textFill>
            <w14:solidFill>
              <w14:schemeClr w14:val="tx1"/>
            </w14:solidFill>
          </w14:textFill>
        </w:rPr>
      </w:pPr>
      <w:r>
        <w:rPr>
          <w:rFonts w:hint="eastAsia" w:ascii="宋体" w:hAnsi="宋体"/>
          <w:bCs/>
          <w:color w:val="000000" w:themeColor="text1"/>
          <w:spacing w:val="6"/>
          <w:sz w:val="24"/>
          <w:szCs w:val="24"/>
          <w:lang w:val="en-US" w:eastAsia="zh-CN"/>
          <w14:textFill>
            <w14:solidFill>
              <w14:schemeClr w14:val="tx1"/>
            </w14:solidFill>
          </w14:textFill>
        </w:rPr>
        <w:t>图1-1：事故应急预案体系图</w:t>
      </w:r>
    </w:p>
    <w:p>
      <w:pPr>
        <w:pStyle w:val="6"/>
        <w:rPr>
          <w:rFonts w:hint="eastAsia" w:ascii="宋体" w:hAnsi="宋体" w:eastAsia="宋体"/>
          <w:color w:val="000000" w:themeColor="text1"/>
          <w:sz w:val="28"/>
          <w:szCs w:val="28"/>
          <w14:textFill>
            <w14:solidFill>
              <w14:schemeClr w14:val="tx1"/>
            </w14:solidFill>
          </w14:textFill>
        </w:rPr>
      </w:pPr>
      <w:bookmarkStart w:id="40" w:name="_Toc12649"/>
      <w:r>
        <w:rPr>
          <w:rFonts w:hint="eastAsia" w:ascii="宋体" w:hAnsi="宋体" w:eastAsia="宋体"/>
          <w:color w:val="000000" w:themeColor="text1"/>
          <w:sz w:val="28"/>
          <w:szCs w:val="28"/>
          <w14:textFill>
            <w14:solidFill>
              <w14:schemeClr w14:val="tx1"/>
            </w14:solidFill>
          </w14:textFill>
        </w:rPr>
        <w:t>2.2 应急组织机构</w:t>
      </w:r>
      <w:bookmarkEnd w:id="39"/>
      <w:bookmarkEnd w:id="40"/>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（1）公司事故应急组织机构，以</w:t>
      </w:r>
      <w:r>
        <w:rPr>
          <w:rFonts w:hint="eastAsia" w:ascii="宋体" w:hAnsi="宋体" w:cs="宋体"/>
          <w:color w:val="000000" w:themeColor="text1"/>
          <w:sz w:val="28"/>
          <w:szCs w:val="28"/>
          <w:lang w:eastAsia="zh-CN"/>
          <w14:textFill>
            <w14:solidFill>
              <w14:schemeClr w14:val="tx1"/>
            </w14:solidFill>
          </w14:textFill>
        </w:rPr>
        <w:t>应急领导小组</w:t>
      </w:r>
      <w:r>
        <w:rPr>
          <w:rFonts w:hint="eastAsia" w:ascii="宋体" w:hAnsi="宋体" w:cs="宋体"/>
          <w:color w:val="000000" w:themeColor="text1"/>
          <w:sz w:val="28"/>
          <w:szCs w:val="28"/>
          <w14:textFill>
            <w14:solidFill>
              <w14:schemeClr w14:val="tx1"/>
            </w14:solidFill>
          </w14:textFill>
        </w:rPr>
        <w:t>为基础，</w:t>
      </w:r>
      <w:r>
        <w:rPr>
          <w:rFonts w:hint="eastAsia" w:ascii="宋体" w:hAnsi="宋体" w:cs="宋体"/>
          <w:color w:val="000000" w:themeColor="text1"/>
          <w:sz w:val="28"/>
          <w:szCs w:val="28"/>
          <w:lang w:eastAsia="zh-CN"/>
          <w14:textFill>
            <w14:solidFill>
              <w14:schemeClr w14:val="tx1"/>
            </w14:solidFill>
          </w14:textFill>
        </w:rPr>
        <w:t>应急指挥部</w:t>
      </w:r>
      <w:r>
        <w:rPr>
          <w:rFonts w:hint="eastAsia" w:ascii="宋体" w:hAnsi="宋体" w:cs="宋体"/>
          <w:color w:val="000000" w:themeColor="text1"/>
          <w:sz w:val="28"/>
          <w:szCs w:val="28"/>
          <w14:textFill>
            <w14:solidFill>
              <w14:schemeClr w14:val="tx1"/>
            </w14:solidFill>
          </w14:textFill>
        </w:rPr>
        <w:t>办公室设在公司值班办公室，外设事故</w:t>
      </w:r>
      <w:r>
        <w:rPr>
          <w:rFonts w:hint="eastAsia" w:ascii="宋体" w:hAnsi="宋体" w:cs="宋体"/>
          <w:color w:val="000000" w:themeColor="text1"/>
          <w:sz w:val="28"/>
          <w:szCs w:val="28"/>
          <w:lang w:eastAsia="zh-CN"/>
          <w14:textFill>
            <w14:solidFill>
              <w14:schemeClr w14:val="tx1"/>
            </w14:solidFill>
          </w14:textFill>
        </w:rPr>
        <w:t>现场指挥员</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应急</w:t>
      </w:r>
      <w:r>
        <w:rPr>
          <w:rFonts w:hint="eastAsia" w:ascii="宋体" w:hAnsi="宋体" w:cs="宋体"/>
          <w:color w:val="000000" w:themeColor="text1"/>
          <w:sz w:val="28"/>
          <w:szCs w:val="28"/>
          <w14:textFill>
            <w14:solidFill>
              <w14:schemeClr w14:val="tx1"/>
            </w14:solidFill>
          </w14:textFill>
        </w:rPr>
        <w:t>指挥部由各应急救援小组组成。公司应急组织机构见下图：</w:t>
      </w:r>
    </w:p>
    <w:p>
      <w:pPr>
        <w:spacing w:line="360" w:lineRule="auto"/>
        <w:rPr>
          <w:rFonts w:ascii="宋体" w:hAnsi="宋体"/>
          <w:color w:val="000000" w:themeColor="text1"/>
          <w:sz w:val="28"/>
          <w:szCs w:val="28"/>
          <w14:textFill>
            <w14:solidFill>
              <w14:schemeClr w14:val="tx1"/>
            </w14:solidFill>
          </w14:textFill>
        </w:rPr>
      </w:pPr>
      <w:r>
        <w:rPr>
          <w:color w:val="000000" w:themeColor="text1"/>
          <w:sz w:val="21"/>
          <w14:textFill>
            <w14:solidFill>
              <w14:schemeClr w14:val="tx1"/>
            </w14:solidFill>
          </w14:textFill>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000000" w:themeColor="text1"/>
          <w:sz w:val="24"/>
          <w14:textFill>
            <w14:solidFill>
              <w14:schemeClr w14:val="tx1"/>
            </w14:solidFill>
          </w14:textFill>
        </w:rPr>
      </w:pPr>
      <w:r>
        <w:rPr>
          <w:rFonts w:hint="eastAsia" w:ascii="黑体" w:eastAsia="黑体"/>
          <w:b/>
          <w:color w:val="000000" w:themeColor="text1"/>
          <w:sz w:val="24"/>
          <w:lang w:val="zh-CN"/>
          <w14:textFill>
            <w14:solidFill>
              <w14:schemeClr w14:val="tx1"/>
            </w14:solidFill>
          </w14:textFill>
        </w:rPr>
        <w:t>图</w:t>
      </w:r>
      <w:r>
        <w:rPr>
          <w:rFonts w:hint="eastAsia" w:ascii="黑体" w:eastAsia="黑体"/>
          <w:b/>
          <w:color w:val="000000" w:themeColor="text1"/>
          <w:sz w:val="24"/>
          <w:lang w:val="en-US" w:eastAsia="zh-CN"/>
          <w14:textFill>
            <w14:solidFill>
              <w14:schemeClr w14:val="tx1"/>
            </w14:solidFill>
          </w14:textFill>
        </w:rPr>
        <w:t>2</w:t>
      </w:r>
      <w:r>
        <w:rPr>
          <w:rFonts w:hint="eastAsia" w:ascii="黑体" w:eastAsia="黑体"/>
          <w:b/>
          <w:color w:val="000000" w:themeColor="text1"/>
          <w:sz w:val="24"/>
          <w:lang w:val="zh-CN"/>
          <w14:textFill>
            <w14:solidFill>
              <w14:schemeClr w14:val="tx1"/>
            </w14:solidFill>
          </w14:textFill>
        </w:rPr>
        <w:t>-</w:t>
      </w:r>
      <w:r>
        <w:rPr>
          <w:rFonts w:hint="eastAsia" w:ascii="黑体" w:eastAsia="黑体"/>
          <w:b/>
          <w:color w:val="000000" w:themeColor="text1"/>
          <w:sz w:val="24"/>
          <w14:textFill>
            <w14:solidFill>
              <w14:schemeClr w14:val="tx1"/>
            </w14:solidFill>
          </w14:textFill>
        </w:rPr>
        <w:t xml:space="preserve">1 </w:t>
      </w:r>
      <w:r>
        <w:rPr>
          <w:rFonts w:hint="eastAsia" w:ascii="黑体" w:eastAsia="黑体"/>
          <w:b/>
          <w:color w:val="000000" w:themeColor="text1"/>
          <w:sz w:val="24"/>
          <w:lang w:val="zh-CN"/>
          <w14:textFill>
            <w14:solidFill>
              <w14:schemeClr w14:val="tx1"/>
            </w14:solidFill>
          </w14:textFill>
        </w:rPr>
        <w:t>仪陇县立山镇红旗页岩砖厂应急组织机构图</w:t>
      </w:r>
    </w:p>
    <w:p>
      <w:pPr>
        <w:spacing w:line="24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（2）公司抢险值班电话24小时应急值守（电话：</w:t>
      </w:r>
      <w:r>
        <w:rPr>
          <w:rFonts w:hint="eastAsia" w:ascii="宋体" w:hAnsi="宋体" w:cs="宋体"/>
          <w:color w:val="000000" w:themeColor="text1"/>
          <w:sz w:val="28"/>
          <w:szCs w:val="28"/>
          <w:lang w:val="en-US" w:eastAsia="zh-CN"/>
          <w14:textFill>
            <w14:solidFill>
              <w14:schemeClr w14:val="tx1"/>
            </w14:solidFill>
          </w14:textFill>
        </w:rPr>
        <w:t>13540588678、18780753280</w:t>
      </w:r>
      <w:r>
        <w:rPr>
          <w:rFonts w:hint="eastAsia" w:ascii="宋体" w:hAnsi="宋体" w:cs="宋体"/>
          <w:color w:val="000000" w:themeColor="text1"/>
          <w:sz w:val="28"/>
          <w:szCs w:val="28"/>
          <w:lang w:eastAsia="zh-CN"/>
          <w14:textFill>
            <w14:solidFill>
              <w14:schemeClr w14:val="tx1"/>
            </w14:solidFill>
          </w14:textFill>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（4）公司事故应急救援组织机构联系电话（见附件1）。</w:t>
      </w:r>
    </w:p>
    <w:p>
      <w:pPr>
        <w:spacing w:line="360" w:lineRule="auto"/>
        <w:ind w:firstLine="560" w:firstLineChars="200"/>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应急救援领导小组：</w:t>
      </w:r>
    </w:p>
    <w:p>
      <w:pPr>
        <w:spacing w:line="24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总 指 挥：邱亮</w:t>
      </w:r>
    </w:p>
    <w:p>
      <w:pPr>
        <w:spacing w:line="24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副总指挥：杨升华</w:t>
      </w:r>
    </w:p>
    <w:p>
      <w:pPr>
        <w:spacing w:line="240" w:lineRule="auto"/>
        <w:ind w:firstLine="560" w:firstLineChars="200"/>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成    员：吴佳琪、唐斌、王桂华、任良良</w:t>
      </w:r>
    </w:p>
    <w:p>
      <w:pPr>
        <w:pStyle w:val="6"/>
        <w:rPr>
          <w:rFonts w:hint="eastAsia" w:ascii="宋体" w:hAnsi="宋体" w:eastAsia="宋体"/>
          <w:color w:val="000000" w:themeColor="text1"/>
          <w:sz w:val="28"/>
          <w:szCs w:val="28"/>
          <w14:textFill>
            <w14:solidFill>
              <w14:schemeClr w14:val="tx1"/>
            </w14:solidFill>
          </w14:textFill>
        </w:rPr>
      </w:pPr>
      <w:bookmarkStart w:id="41" w:name="_Toc486865539"/>
      <w:bookmarkStart w:id="42" w:name="_Toc30686"/>
      <w:bookmarkStart w:id="43" w:name="_Toc5508"/>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3 通讯与信息保障</w:t>
      </w:r>
      <w:bookmarkEnd w:id="41"/>
      <w:bookmarkEnd w:id="42"/>
      <w:bookmarkEnd w:id="43"/>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 固定电话通信</w:t>
      </w:r>
    </w:p>
    <w:p>
      <w:pPr>
        <w:spacing w:line="360" w:lineRule="auto"/>
        <w:ind w:firstLine="560" w:firstLineChars="200"/>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公司24小时值班办公室配备固定电话可直接拨打</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13540588678、18780753280</w:t>
      </w:r>
      <w:r>
        <w:rPr>
          <w:rFonts w:hint="eastAsia" w:ascii="宋体" w:hAnsi="宋体"/>
          <w:color w:val="000000" w:themeColor="text1"/>
          <w:sz w:val="28"/>
          <w:szCs w:val="28"/>
          <w14:textFill>
            <w14:solidFill>
              <w14:schemeClr w14:val="tx1"/>
            </w14:solidFill>
          </w14:textFill>
        </w:rPr>
        <w:t>。</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 手机移动通信</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公司所在区域通讯信号良好，所有应急成员必须</w:t>
      </w:r>
      <w:r>
        <w:rPr>
          <w:rFonts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14:textFill>
            <w14:solidFill>
              <w14:schemeClr w14:val="tx1"/>
            </w14:solidFill>
          </w14:textFill>
        </w:rPr>
        <w:t>小时开机，在接到通知后，要立即赶赴指定地点。</w:t>
      </w:r>
    </w:p>
    <w:p>
      <w:pPr>
        <w:pStyle w:val="7"/>
        <w:rPr>
          <w:rFonts w:ascii="宋体" w:hAnsi="宋体"/>
          <w:color w:val="000000" w:themeColor="text1"/>
          <w:sz w:val="28"/>
          <w:szCs w:val="28"/>
          <w14:textFill>
            <w14:solidFill>
              <w14:schemeClr w14:val="tx1"/>
            </w14:solidFill>
          </w14:textFill>
        </w:rPr>
      </w:pPr>
      <w:bookmarkStart w:id="44" w:name="_Toc30127"/>
      <w:bookmarkStart w:id="45" w:name="_Toc486865541"/>
      <w:r>
        <w:rPr>
          <w:rFonts w:hint="eastAsia" w:ascii="宋体" w:hAnsi="宋体"/>
          <w:color w:val="000000" w:themeColor="text1"/>
          <w:sz w:val="28"/>
          <w:szCs w:val="28"/>
          <w14:textFill>
            <w14:solidFill>
              <w14:schemeClr w14:val="tx1"/>
            </w14:solidFill>
          </w14:textFill>
        </w:rPr>
        <w:t>2.3.</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通信系统及维护方案</w:t>
      </w:r>
      <w:bookmarkEnd w:id="44"/>
      <w:bookmarkEnd w:id="45"/>
      <w:bookmarkStart w:id="97" w:name="_GoBack"/>
      <w:bookmarkEnd w:id="97"/>
    </w:p>
    <w:p>
      <w:pPr>
        <w:spacing w:line="360" w:lineRule="auto"/>
        <w:ind w:firstLine="560" w:firstLineChars="200"/>
        <w:rPr>
          <w:rFonts w:hint="eastAsia" w:ascii="宋体" w:hAnsi="宋体"/>
          <w:color w:val="000000" w:themeColor="text1"/>
          <w:sz w:val="28"/>
          <w:szCs w:val="28"/>
          <w14:textFill>
            <w14:solidFill>
              <w14:schemeClr w14:val="tx1"/>
            </w14:solidFill>
          </w14:textFill>
        </w:rPr>
      </w:pPr>
      <w:bookmarkStart w:id="46" w:name="_Toc477275520"/>
      <w:r>
        <w:rPr>
          <w:rFonts w:hint="eastAsia" w:ascii="宋体" w:hAnsi="宋体"/>
          <w:color w:val="000000" w:themeColor="text1"/>
          <w:sz w:val="28"/>
          <w:szCs w:val="28"/>
          <w14:textFill>
            <w14:solidFill>
              <w14:schemeClr w14:val="tx1"/>
            </w14:solidFill>
          </w14:textFill>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每3个月安全部门（安全管理人员）了解相应信息的变更情况，收集更新后的信息要在</w:t>
      </w:r>
      <w:r>
        <w:rPr>
          <w:rFonts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14:textFill>
            <w14:solidFill>
              <w14:schemeClr w14:val="tx1"/>
            </w14:solidFill>
          </w14:textFill>
        </w:rPr>
        <w:t>小时内向各部门传达，并更新预案附件。</w:t>
      </w:r>
    </w:p>
    <w:p>
      <w:pPr>
        <w:pStyle w:val="7"/>
        <w:rPr>
          <w:rFonts w:hint="eastAsia" w:ascii="宋体" w:hAnsi="宋体"/>
          <w:color w:val="000000" w:themeColor="text1"/>
          <w:sz w:val="28"/>
          <w:szCs w:val="28"/>
          <w14:textFill>
            <w14:solidFill>
              <w14:schemeClr w14:val="tx1"/>
            </w14:solidFill>
          </w14:textFill>
        </w:rPr>
      </w:pPr>
      <w:bookmarkStart w:id="47" w:name="_Toc2092"/>
      <w:bookmarkStart w:id="48" w:name="_Toc486865542"/>
      <w:r>
        <w:rPr>
          <w:rFonts w:hint="eastAsia" w:ascii="宋体" w:hAnsi="宋体"/>
          <w:color w:val="000000" w:themeColor="text1"/>
          <w:sz w:val="28"/>
          <w:szCs w:val="28"/>
          <w14:textFill>
            <w14:solidFill>
              <w14:schemeClr w14:val="tx1"/>
            </w14:solidFill>
          </w14:textFill>
        </w:rPr>
        <w:t>2.3.</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通信</w:t>
      </w:r>
      <w:r>
        <w:rPr>
          <w:rFonts w:hint="eastAsia" w:ascii="宋体" w:hAnsi="宋体"/>
          <w:color w:val="000000" w:themeColor="text1"/>
          <w:sz w:val="28"/>
          <w:szCs w:val="28"/>
          <w14:textFill>
            <w14:solidFill>
              <w14:schemeClr w14:val="tx1"/>
            </w14:solidFill>
          </w14:textFill>
        </w:rPr>
        <w:t>信息收集</w:t>
      </w:r>
      <w:bookmarkEnd w:id="46"/>
      <w:bookmarkEnd w:id="47"/>
      <w:bookmarkEnd w:id="48"/>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单位及周边单位</w:t>
      </w:r>
      <w:r>
        <w:rPr>
          <w:rFonts w:hint="eastAsia" w:ascii="宋体" w:hAnsi="宋体" w:cs="宋体"/>
          <w:color w:val="000000" w:themeColor="text1"/>
          <w:kern w:val="0"/>
          <w:sz w:val="28"/>
          <w:szCs w:val="28"/>
          <w14:textFill>
            <w14:solidFill>
              <w14:schemeClr w14:val="tx1"/>
            </w14:solidFill>
          </w14:textFill>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color w:val="000000" w:themeColor="text1"/>
          <w:kern w:val="2"/>
          <w:sz w:val="28"/>
          <w:szCs w:val="28"/>
          <w:lang w:val="en-US" w:eastAsia="zh-CN" w:bidi="ar-SA"/>
          <w14:textFill>
            <w14:solidFill>
              <w14:schemeClr w14:val="tx1"/>
            </w14:solidFill>
          </w14:textFill>
        </w:rPr>
        <w:t>公司各部门24小时联系人和联系电话</w:t>
      </w:r>
    </w:p>
    <w:tbl>
      <w:tblPr>
        <w:tblStyle w:val="1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17"/>
        <w:gridCol w:w="2536"/>
        <w:gridCol w:w="2277"/>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2" w:type="dxa"/>
            <w:noWrap w:val="0"/>
            <w:vAlign w:val="center"/>
          </w:tcPr>
          <w:p>
            <w:pPr>
              <w:spacing w:line="480" w:lineRule="auto"/>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序号</w:t>
            </w:r>
          </w:p>
        </w:tc>
        <w:tc>
          <w:tcPr>
            <w:tcW w:w="1717"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姓名</w:t>
            </w:r>
          </w:p>
        </w:tc>
        <w:tc>
          <w:tcPr>
            <w:tcW w:w="2536"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部门</w:t>
            </w:r>
          </w:p>
        </w:tc>
        <w:tc>
          <w:tcPr>
            <w:tcW w:w="2277" w:type="dxa"/>
            <w:noWrap w:val="0"/>
            <w:vAlign w:val="center"/>
          </w:tcPr>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联系电话（手机号）</w:t>
            </w:r>
          </w:p>
        </w:tc>
        <w:tc>
          <w:tcPr>
            <w:tcW w:w="1926" w:type="dxa"/>
            <w:noWrap w:val="0"/>
            <w:vAlign w:val="center"/>
          </w:tcPr>
          <w:p>
            <w:pPr>
              <w:spacing w:line="48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邱亮</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负责人</w:t>
            </w:r>
          </w:p>
        </w:tc>
        <w:tc>
          <w:tcPr>
            <w:tcW w:w="227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13540588678</w:t>
            </w:r>
          </w:p>
        </w:tc>
        <w:tc>
          <w:tcPr>
            <w:tcW w:w="1926" w:type="dxa"/>
            <w:noWrap w:val="0"/>
            <w:vAlign w:val="center"/>
          </w:tcPr>
          <w:p>
            <w:pPr>
              <w:spacing w:line="480" w:lineRule="auto"/>
              <w:ind w:firstLine="480" w:firstLineChars="200"/>
              <w:jc w:val="both"/>
              <w:rPr>
                <w:rFonts w:hint="default" w:ascii="宋体" w:hAnsi="宋体" w:eastAsia="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2"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2</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吴佳琪</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负责人</w:t>
            </w:r>
          </w:p>
        </w:tc>
        <w:tc>
          <w:tcPr>
            <w:tcW w:w="2277"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18780753280</w:t>
            </w:r>
          </w:p>
        </w:tc>
        <w:tc>
          <w:tcPr>
            <w:tcW w:w="1926" w:type="dxa"/>
            <w:noWrap w:val="0"/>
            <w:vAlign w:val="center"/>
          </w:tcPr>
          <w:p>
            <w:pPr>
              <w:spacing w:line="480" w:lineRule="auto"/>
              <w:ind w:firstLine="480" w:firstLineChars="200"/>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3</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任良良</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料山</w:t>
            </w:r>
          </w:p>
        </w:tc>
        <w:tc>
          <w:tcPr>
            <w:tcW w:w="2277"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17790181365</w:t>
            </w:r>
          </w:p>
        </w:tc>
        <w:tc>
          <w:tcPr>
            <w:tcW w:w="1926"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4</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杨升华</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生产部</w:t>
            </w:r>
          </w:p>
        </w:tc>
        <w:tc>
          <w:tcPr>
            <w:tcW w:w="2277"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13458286778</w:t>
            </w:r>
          </w:p>
        </w:tc>
        <w:tc>
          <w:tcPr>
            <w:tcW w:w="1926"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2"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5</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陈秋碧</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生产部</w:t>
            </w:r>
          </w:p>
        </w:tc>
        <w:tc>
          <w:tcPr>
            <w:tcW w:w="2277"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18990846118</w:t>
            </w:r>
          </w:p>
        </w:tc>
        <w:tc>
          <w:tcPr>
            <w:tcW w:w="1926"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6</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王新志</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装、出窑</w:t>
            </w:r>
          </w:p>
        </w:tc>
        <w:tc>
          <w:tcPr>
            <w:tcW w:w="2277"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18113910163</w:t>
            </w:r>
          </w:p>
        </w:tc>
        <w:tc>
          <w:tcPr>
            <w:tcW w:w="1926"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7</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郭敏</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装窑</w:t>
            </w:r>
          </w:p>
        </w:tc>
        <w:tc>
          <w:tcPr>
            <w:tcW w:w="2277"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15008446106</w:t>
            </w:r>
          </w:p>
        </w:tc>
        <w:tc>
          <w:tcPr>
            <w:tcW w:w="1926"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8</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吴小军</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出窑</w:t>
            </w:r>
          </w:p>
        </w:tc>
        <w:tc>
          <w:tcPr>
            <w:tcW w:w="2277"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15775790676</w:t>
            </w:r>
          </w:p>
        </w:tc>
        <w:tc>
          <w:tcPr>
            <w:tcW w:w="1926" w:type="dxa"/>
            <w:noWrap w:val="0"/>
            <w:vAlign w:val="center"/>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noWrap w:val="0"/>
            <w:vAlign w:val="center"/>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9</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米本强</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出窑</w:t>
            </w:r>
          </w:p>
        </w:tc>
        <w:tc>
          <w:tcPr>
            <w:tcW w:w="2277"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13551680958</w:t>
            </w:r>
          </w:p>
        </w:tc>
        <w:tc>
          <w:tcPr>
            <w:tcW w:w="192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noWrap w:val="0"/>
            <w:vAlign w:val="center"/>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10</w:t>
            </w:r>
          </w:p>
        </w:tc>
        <w:tc>
          <w:tcPr>
            <w:tcW w:w="1717"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米成</w:t>
            </w:r>
          </w:p>
        </w:tc>
        <w:tc>
          <w:tcPr>
            <w:tcW w:w="253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驾驶员</w:t>
            </w:r>
          </w:p>
        </w:tc>
        <w:tc>
          <w:tcPr>
            <w:tcW w:w="2277" w:type="dxa"/>
            <w:noWrap w:val="0"/>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13551919400</w:t>
            </w:r>
          </w:p>
        </w:tc>
        <w:tc>
          <w:tcPr>
            <w:tcW w:w="1926" w:type="dxa"/>
            <w:noWrap w:val="0"/>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11</w:t>
            </w:r>
          </w:p>
        </w:tc>
        <w:tc>
          <w:tcPr>
            <w:tcW w:w="1717"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尹雨林</w:t>
            </w:r>
          </w:p>
        </w:tc>
        <w:tc>
          <w:tcPr>
            <w:tcW w:w="2536"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烧窑师</w:t>
            </w:r>
          </w:p>
        </w:tc>
        <w:tc>
          <w:tcPr>
            <w:tcW w:w="2277" w:type="dxa"/>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13219132625</w:t>
            </w:r>
          </w:p>
        </w:tc>
        <w:tc>
          <w:tcPr>
            <w:tcW w:w="1926" w:type="dxa"/>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12</w:t>
            </w:r>
          </w:p>
        </w:tc>
        <w:tc>
          <w:tcPr>
            <w:tcW w:w="1717"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肖建辉</w:t>
            </w:r>
          </w:p>
        </w:tc>
        <w:tc>
          <w:tcPr>
            <w:tcW w:w="2536"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料山</w:t>
            </w:r>
          </w:p>
        </w:tc>
        <w:tc>
          <w:tcPr>
            <w:tcW w:w="2277" w:type="dxa"/>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13990750220</w:t>
            </w:r>
          </w:p>
        </w:tc>
        <w:tc>
          <w:tcPr>
            <w:tcW w:w="1926" w:type="dxa"/>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13</w:t>
            </w:r>
          </w:p>
        </w:tc>
        <w:tc>
          <w:tcPr>
            <w:tcW w:w="1717"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刘芙容</w:t>
            </w:r>
          </w:p>
        </w:tc>
        <w:tc>
          <w:tcPr>
            <w:tcW w:w="2536"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生产部</w:t>
            </w:r>
          </w:p>
        </w:tc>
        <w:tc>
          <w:tcPr>
            <w:tcW w:w="2277" w:type="dxa"/>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15583606408</w:t>
            </w:r>
          </w:p>
        </w:tc>
        <w:tc>
          <w:tcPr>
            <w:tcW w:w="1926" w:type="dxa"/>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14</w:t>
            </w:r>
          </w:p>
        </w:tc>
        <w:tc>
          <w:tcPr>
            <w:tcW w:w="1717"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李富强</w:t>
            </w:r>
          </w:p>
        </w:tc>
        <w:tc>
          <w:tcPr>
            <w:tcW w:w="2536"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出窑</w:t>
            </w:r>
          </w:p>
        </w:tc>
        <w:tc>
          <w:tcPr>
            <w:tcW w:w="2277" w:type="dxa"/>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18121928986</w:t>
            </w:r>
          </w:p>
        </w:tc>
        <w:tc>
          <w:tcPr>
            <w:tcW w:w="1926" w:type="dxa"/>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15</w:t>
            </w:r>
          </w:p>
        </w:tc>
        <w:tc>
          <w:tcPr>
            <w:tcW w:w="1717"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张红</w:t>
            </w:r>
          </w:p>
        </w:tc>
        <w:tc>
          <w:tcPr>
            <w:tcW w:w="2536"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出窑</w:t>
            </w:r>
          </w:p>
        </w:tc>
        <w:tc>
          <w:tcPr>
            <w:tcW w:w="2277" w:type="dxa"/>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13458212838</w:t>
            </w:r>
          </w:p>
        </w:tc>
        <w:tc>
          <w:tcPr>
            <w:tcW w:w="1926" w:type="dxa"/>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16</w:t>
            </w:r>
          </w:p>
        </w:tc>
        <w:tc>
          <w:tcPr>
            <w:tcW w:w="1717"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李勇甄</w:t>
            </w:r>
          </w:p>
        </w:tc>
        <w:tc>
          <w:tcPr>
            <w:tcW w:w="2536"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驾驶员</w:t>
            </w:r>
          </w:p>
        </w:tc>
        <w:tc>
          <w:tcPr>
            <w:tcW w:w="2277" w:type="dxa"/>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13678282798</w:t>
            </w:r>
          </w:p>
        </w:tc>
        <w:tc>
          <w:tcPr>
            <w:tcW w:w="1926" w:type="dxa"/>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17</w:t>
            </w:r>
          </w:p>
        </w:tc>
        <w:tc>
          <w:tcPr>
            <w:tcW w:w="1717"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唐兵</w:t>
            </w:r>
          </w:p>
        </w:tc>
        <w:tc>
          <w:tcPr>
            <w:tcW w:w="2536"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生产部</w:t>
            </w:r>
          </w:p>
        </w:tc>
        <w:tc>
          <w:tcPr>
            <w:tcW w:w="2277" w:type="dxa"/>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15681030193</w:t>
            </w:r>
          </w:p>
        </w:tc>
        <w:tc>
          <w:tcPr>
            <w:tcW w:w="1926" w:type="dxa"/>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2" w:type="dxa"/>
          </w:tcPr>
          <w:p>
            <w:pPr>
              <w:jc w:val="center"/>
              <w:rPr>
                <w:rFonts w:hint="default" w:ascii="微软雅黑" w:hAnsi="微软雅黑" w:eastAsia="微软雅黑" w:cs="微软雅黑"/>
                <w:i w:val="0"/>
                <w:color w:val="000000" w:themeColor="text1"/>
                <w:sz w:val="22"/>
                <w:szCs w:val="22"/>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2"/>
                <w:szCs w:val="22"/>
                <w:u w:val="none"/>
                <w:lang w:val="en-US" w:eastAsia="zh-CN"/>
                <w14:textFill>
                  <w14:solidFill>
                    <w14:schemeClr w14:val="tx1"/>
                  </w14:solidFill>
                </w14:textFill>
              </w:rPr>
              <w:t>18</w:t>
            </w:r>
          </w:p>
        </w:tc>
        <w:tc>
          <w:tcPr>
            <w:tcW w:w="1717"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李安全</w:t>
            </w:r>
          </w:p>
        </w:tc>
        <w:tc>
          <w:tcPr>
            <w:tcW w:w="2536" w:type="dxa"/>
            <w:vAlign w:val="top"/>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生产部</w:t>
            </w:r>
          </w:p>
        </w:tc>
        <w:tc>
          <w:tcPr>
            <w:tcW w:w="2277" w:type="dxa"/>
            <w:vAlign w:val="top"/>
          </w:tcPr>
          <w:p>
            <w:pPr>
              <w:spacing w:line="48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18090541548</w:t>
            </w:r>
          </w:p>
        </w:tc>
        <w:tc>
          <w:tcPr>
            <w:tcW w:w="1926" w:type="dxa"/>
          </w:tcPr>
          <w:p>
            <w:pPr>
              <w:spacing w:line="480" w:lineRule="auto"/>
              <w:ind w:firstLine="480" w:firstLineChars="200"/>
              <w:rPr>
                <w:rFonts w:hint="eastAsia" w:ascii="宋体" w:hAnsi="宋体" w:cs="宋体"/>
                <w:color w:val="000000" w:themeColor="text1"/>
                <w:sz w:val="24"/>
                <w:lang w:val="en-US" w:eastAsia="zh-CN"/>
                <w14:textFill>
                  <w14:solidFill>
                    <w14:schemeClr w14:val="tx1"/>
                  </w14:solidFill>
                </w14:textFill>
              </w:rPr>
            </w:pPr>
          </w:p>
        </w:tc>
      </w:tr>
    </w:tbl>
    <w:p>
      <w:pPr>
        <w:pStyle w:val="6"/>
        <w:rPr>
          <w:rFonts w:ascii="宋体" w:hAnsi="宋体" w:eastAsia="宋体"/>
          <w:color w:val="000000" w:themeColor="text1"/>
          <w:sz w:val="28"/>
          <w:szCs w:val="28"/>
          <w14:textFill>
            <w14:solidFill>
              <w14:schemeClr w14:val="tx1"/>
            </w14:solidFill>
          </w14:textFill>
        </w:rPr>
      </w:pPr>
      <w:bookmarkStart w:id="49" w:name="_Toc28267"/>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4 应急队伍保障</w:t>
      </w:r>
      <w:bookmarkEnd w:id="49"/>
    </w:p>
    <w:p>
      <w:pPr>
        <w:spacing w:line="360" w:lineRule="auto"/>
        <w:ind w:firstLine="560" w:firstLineChars="200"/>
        <w:rPr>
          <w:rFonts w:hint="eastAsia" w:ascii="宋体" w:hAnsi="宋体"/>
          <w:color w:val="000000" w:themeColor="text1"/>
          <w:sz w:val="28"/>
          <w:szCs w:val="28"/>
          <w14:textFill>
            <w14:solidFill>
              <w14:schemeClr w14:val="tx1"/>
            </w14:solidFill>
          </w14:textFill>
        </w:rPr>
      </w:pPr>
      <w:bookmarkStart w:id="50" w:name="_Toc381171807"/>
      <w:bookmarkStart w:id="51" w:name="_Toc372276454"/>
      <w:bookmarkStart w:id="52" w:name="_Toc381167032"/>
      <w:bookmarkStart w:id="53" w:name="_Toc4605"/>
      <w:r>
        <w:rPr>
          <w:rFonts w:hint="eastAsia" w:ascii="宋体" w:hAnsi="宋体"/>
          <w:color w:val="000000" w:themeColor="text1"/>
          <w:sz w:val="28"/>
          <w:szCs w:val="28"/>
          <w14:textFill>
            <w14:solidFill>
              <w14:schemeClr w14:val="tx1"/>
            </w14:solidFill>
          </w14:textFill>
        </w:rPr>
        <w:t>公司成立应急领导小组，下设</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个专业应急小组：</w:t>
      </w:r>
      <w:r>
        <w:rPr>
          <w:rFonts w:hint="eastAsia" w:ascii="宋体" w:hAnsi="宋体"/>
          <w:color w:val="000000" w:themeColor="text1"/>
          <w:sz w:val="28"/>
          <w:szCs w:val="28"/>
          <w:lang w:val="zh-CN" w:eastAsia="zh-CN"/>
          <w14:textFill>
            <w14:solidFill>
              <w14:schemeClr w14:val="tx1"/>
            </w14:solidFill>
          </w14:textFill>
        </w:rPr>
        <w:t>抢险救</w:t>
      </w:r>
      <w:r>
        <w:rPr>
          <w:rFonts w:hint="eastAsia" w:ascii="宋体" w:hAnsi="宋体"/>
          <w:color w:val="000000" w:themeColor="text1"/>
          <w:sz w:val="28"/>
          <w:szCs w:val="28"/>
          <w:lang w:val="en-US" w:eastAsia="zh-CN"/>
          <w14:textFill>
            <w14:solidFill>
              <w14:schemeClr w14:val="tx1"/>
            </w14:solidFill>
          </w14:textFill>
        </w:rPr>
        <w:t>援</w:t>
      </w:r>
      <w:r>
        <w:rPr>
          <w:rFonts w:hint="eastAsia" w:ascii="宋体" w:hAnsi="宋体"/>
          <w:color w:val="000000" w:themeColor="text1"/>
          <w:sz w:val="28"/>
          <w:szCs w:val="28"/>
          <w:lang w:val="zh-CN" w:eastAsia="zh-CN"/>
          <w14:textFill>
            <w14:solidFill>
              <w14:schemeClr w14:val="tx1"/>
            </w14:solidFill>
          </w14:textFill>
        </w:rPr>
        <w:t>组、</w:t>
      </w:r>
      <w:r>
        <w:rPr>
          <w:rFonts w:hint="eastAsia" w:ascii="宋体" w:hAnsi="宋体"/>
          <w:color w:val="000000" w:themeColor="text1"/>
          <w:sz w:val="28"/>
          <w:szCs w:val="28"/>
          <w:lang w:val="en-US" w:eastAsia="zh-CN"/>
          <w14:textFill>
            <w14:solidFill>
              <w14:schemeClr w14:val="tx1"/>
            </w14:solidFill>
          </w14:textFill>
        </w:rPr>
        <w:t>疏散联络组、后勤保障组、医疗救护组、</w:t>
      </w:r>
      <w:r>
        <w:rPr>
          <w:rFonts w:hint="eastAsia" w:ascii="宋体" w:hAnsi="宋体" w:eastAsia="宋体" w:cs="宋体"/>
          <w:color w:val="000000" w:themeColor="text1"/>
          <w:sz w:val="28"/>
          <w:szCs w:val="28"/>
          <w:lang w:eastAsia="zh-CN"/>
          <w14:textFill>
            <w14:solidFill>
              <w14:schemeClr w14:val="tx1"/>
            </w14:solidFill>
          </w14:textFill>
        </w:rPr>
        <w:t>事故调查善后组</w:t>
      </w:r>
      <w:r>
        <w:rPr>
          <w:rFonts w:hint="eastAsia" w:ascii="宋体" w:hAnsi="宋体"/>
          <w:color w:val="000000" w:themeColor="text1"/>
          <w:sz w:val="28"/>
          <w:szCs w:val="28"/>
          <w14:textFill>
            <w14:solidFill>
              <w14:schemeClr w14:val="tx1"/>
            </w14:solidFill>
          </w14:textFill>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000000" w:themeColor="text1"/>
          <w:sz w:val="28"/>
          <w:szCs w:val="28"/>
          <w14:textFill>
            <w14:solidFill>
              <w14:schemeClr w14:val="tx1"/>
            </w14:solidFill>
          </w14:textFill>
        </w:rPr>
      </w:pPr>
      <w:bookmarkStart w:id="54" w:name="_Toc477275524"/>
      <w:bookmarkStart w:id="55" w:name="_Toc32379"/>
      <w:bookmarkStart w:id="56" w:name="_Toc413911753"/>
      <w:bookmarkStart w:id="57" w:name="_Toc486865544"/>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5 物资装备保障</w:t>
      </w:r>
      <w:bookmarkEnd w:id="54"/>
      <w:bookmarkEnd w:id="55"/>
      <w:bookmarkEnd w:id="56"/>
      <w:bookmarkEnd w:id="57"/>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依据本预案应急处置的需求，建立健全</w:t>
      </w:r>
      <w:r>
        <w:rPr>
          <w:rFonts w:hint="eastAsia" w:ascii="宋体" w:hAnsi="宋体"/>
          <w:color w:val="000000" w:themeColor="text1"/>
          <w:sz w:val="28"/>
          <w:szCs w:val="28"/>
          <w14:textFill>
            <w14:solidFill>
              <w14:schemeClr w14:val="tx1"/>
            </w14:solidFill>
          </w14:textFill>
        </w:rPr>
        <w:t>公司</w:t>
      </w:r>
      <w:r>
        <w:rPr>
          <w:rFonts w:ascii="宋体" w:hAnsi="宋体"/>
          <w:color w:val="000000" w:themeColor="text1"/>
          <w:sz w:val="28"/>
          <w:szCs w:val="28"/>
          <w14:textFill>
            <w14:solidFill>
              <w14:schemeClr w14:val="tx1"/>
            </w14:solidFill>
          </w14:textFill>
        </w:rPr>
        <w:t>应急物资储备为主和社会救援物资为辅的应急物资供应保障体系，完善应急物资储备的区域联动机制，做到</w:t>
      </w:r>
      <w:r>
        <w:rPr>
          <w:rFonts w:hint="eastAsia" w:ascii="宋体" w:hAnsi="宋体"/>
          <w:color w:val="000000" w:themeColor="text1"/>
          <w:sz w:val="28"/>
          <w:szCs w:val="28"/>
          <w14:textFill>
            <w14:solidFill>
              <w14:schemeClr w14:val="tx1"/>
            </w14:solidFill>
          </w14:textFill>
        </w:rPr>
        <w:t>公司</w:t>
      </w:r>
      <w:r>
        <w:rPr>
          <w:rFonts w:ascii="宋体" w:hAnsi="宋体"/>
          <w:color w:val="000000" w:themeColor="text1"/>
          <w:sz w:val="28"/>
          <w:szCs w:val="28"/>
          <w14:textFill>
            <w14:solidFill>
              <w14:schemeClr w14:val="tx1"/>
            </w14:solidFill>
          </w14:textFill>
        </w:rPr>
        <w:t>内、外应急物资资源共享的动态管理。在应急状态下，由</w:t>
      </w:r>
      <w:r>
        <w:rPr>
          <w:rFonts w:hint="eastAsia" w:ascii="宋体" w:hAnsi="宋体"/>
          <w:color w:val="000000" w:themeColor="text1"/>
          <w:sz w:val="28"/>
          <w:szCs w:val="28"/>
          <w14:textFill>
            <w14:solidFill>
              <w14:schemeClr w14:val="tx1"/>
            </w14:solidFill>
          </w14:textFill>
        </w:rPr>
        <w:t>现场指挥</w:t>
      </w:r>
      <w:r>
        <w:rPr>
          <w:rFonts w:ascii="宋体" w:hAnsi="宋体"/>
          <w:color w:val="000000" w:themeColor="text1"/>
          <w:sz w:val="28"/>
          <w:szCs w:val="28"/>
          <w14:textFill>
            <w14:solidFill>
              <w14:schemeClr w14:val="tx1"/>
            </w14:solidFill>
          </w14:textFill>
        </w:rPr>
        <w:t>统一调配使用。</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应急救援物质器材一览表见下表。</w:t>
      </w:r>
    </w:p>
    <w:p>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管理人：杨升华             联系方式：</w:t>
      </w:r>
      <w:r>
        <w:rPr>
          <w:rFonts w:hint="eastAsia" w:ascii="微软雅黑" w:hAnsi="微软雅黑" w:eastAsia="微软雅黑" w:cs="微软雅黑"/>
          <w:i w:val="0"/>
          <w:color w:val="000000" w:themeColor="text1"/>
          <w:kern w:val="0"/>
          <w:sz w:val="22"/>
          <w:szCs w:val="22"/>
          <w:u w:val="none"/>
          <w:lang w:val="en-US" w:eastAsia="zh-CN" w:bidi="ar"/>
          <w14:textFill>
            <w14:solidFill>
              <w14:schemeClr w14:val="tx1"/>
            </w14:solidFill>
          </w14:textFill>
        </w:rPr>
        <w:t>13458286778</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056"/>
        <w:gridCol w:w="954"/>
        <w:gridCol w:w="323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ind w:firstLine="480" w:firstLineChars="200"/>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名称</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数量</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备注</w:t>
            </w:r>
          </w:p>
        </w:tc>
        <w:tc>
          <w:tcPr>
            <w:tcW w:w="3236" w:type="dxa"/>
            <w:noWrap w:val="0"/>
            <w:vAlign w:val="center"/>
          </w:tcPr>
          <w:p>
            <w:pPr>
              <w:spacing w:line="240" w:lineRule="auto"/>
              <w:jc w:val="center"/>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贮存地点</w:t>
            </w:r>
          </w:p>
        </w:tc>
        <w:tc>
          <w:tcPr>
            <w:tcW w:w="899" w:type="dxa"/>
            <w:noWrap w:val="0"/>
            <w:vAlign w:val="center"/>
          </w:tcPr>
          <w:p>
            <w:pPr>
              <w:spacing w:line="240" w:lineRule="auto"/>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灭火器</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具</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应急药箱</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应急车辆</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辆</w:t>
            </w:r>
          </w:p>
        </w:tc>
        <w:tc>
          <w:tcPr>
            <w:tcW w:w="3236" w:type="dxa"/>
            <w:noWrap w:val="0"/>
            <w:vAlign w:val="center"/>
          </w:tcPr>
          <w:p>
            <w:pPr>
              <w:spacing w:line="24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川RE7350(电话：13540588678)</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对讲机</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手电筒</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把</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铁锹</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铁铲</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职工宿舍、办公区</w:t>
            </w:r>
          </w:p>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烧结窑旁</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防火沙池</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厂区现场</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消防水池</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厂区现场</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绝缘手套</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双</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担架</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消防防护服</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套</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救援物品储存柜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环保防护服</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套</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职业健康医务室</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应急救援桶</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办公室、应急救援物资储存柜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防尘防毒口罩</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个</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应急救援物资储存柜</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防护鞋</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双</w:t>
            </w:r>
          </w:p>
        </w:tc>
        <w:tc>
          <w:tcPr>
            <w:tcW w:w="323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救援物资库房</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柴油发电机</w:t>
            </w:r>
          </w:p>
        </w:tc>
        <w:tc>
          <w:tcPr>
            <w:tcW w:w="1056"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54"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台</w:t>
            </w:r>
          </w:p>
        </w:tc>
        <w:tc>
          <w:tcPr>
            <w:tcW w:w="3236" w:type="dxa"/>
            <w:noWrap w:val="0"/>
            <w:vAlign w:val="center"/>
          </w:tcPr>
          <w:p>
            <w:pPr>
              <w:spacing w:line="24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50KW，配电房旁</w:t>
            </w:r>
          </w:p>
        </w:tc>
        <w:tc>
          <w:tcPr>
            <w:tcW w:w="899" w:type="dxa"/>
            <w:noWrap w:val="0"/>
            <w:vAlign w:val="center"/>
          </w:tcPr>
          <w:p>
            <w:pPr>
              <w:spacing w:line="240" w:lineRule="auto"/>
              <w:jc w:val="center"/>
              <w:rPr>
                <w:rFonts w:hint="eastAsia" w:ascii="宋体" w:hAnsi="宋体" w:cs="宋体"/>
                <w:color w:val="000000" w:themeColor="text1"/>
                <w:sz w:val="24"/>
                <w:szCs w:val="24"/>
                <w:lang w:val="en-US" w:eastAsia="zh-CN"/>
                <w14:textFill>
                  <w14:solidFill>
                    <w14:schemeClr w14:val="tx1"/>
                  </w14:solidFill>
                </w14:textFill>
              </w:rPr>
            </w:pPr>
          </w:p>
        </w:tc>
      </w:tr>
    </w:tbl>
    <w:p>
      <w:pPr>
        <w:pStyle w:val="6"/>
        <w:rPr>
          <w:rFonts w:ascii="宋体" w:hAnsi="宋体" w:eastAsia="宋体"/>
          <w:color w:val="000000" w:themeColor="text1"/>
          <w:sz w:val="28"/>
          <w:szCs w:val="28"/>
          <w14:textFill>
            <w14:solidFill>
              <w14:schemeClr w14:val="tx1"/>
            </w14:solidFill>
          </w14:textFill>
        </w:rPr>
      </w:pPr>
      <w:bookmarkStart w:id="58" w:name="_Toc29201"/>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6 经费保障</w:t>
      </w:r>
      <w:bookmarkEnd w:id="58"/>
    </w:p>
    <w:p>
      <w:pPr>
        <w:pStyle w:val="7"/>
        <w:rPr>
          <w:rFonts w:hint="eastAsia" w:ascii="宋体" w:hAnsi="宋体"/>
          <w:color w:val="000000" w:themeColor="text1"/>
          <w:sz w:val="28"/>
          <w:szCs w:val="28"/>
          <w14:textFill>
            <w14:solidFill>
              <w14:schemeClr w14:val="tx1"/>
            </w14:solidFill>
          </w14:textFill>
        </w:rPr>
      </w:pPr>
      <w:bookmarkStart w:id="59" w:name="_Toc10087"/>
      <w:bookmarkStart w:id="60" w:name="_Toc477275526"/>
      <w:bookmarkStart w:id="61" w:name="_Toc486865546"/>
      <w:r>
        <w:rPr>
          <w:rFonts w:hint="eastAsia" w:ascii="宋体" w:hAnsi="宋体"/>
          <w:color w:val="000000" w:themeColor="text1"/>
          <w:sz w:val="28"/>
          <w:szCs w:val="28"/>
          <w14:textFill>
            <w14:solidFill>
              <w14:schemeClr w14:val="tx1"/>
            </w14:solidFill>
          </w14:textFill>
        </w:rPr>
        <w:t>2.6.1 应急专项经费</w:t>
      </w:r>
      <w:bookmarkEnd w:id="59"/>
      <w:bookmarkEnd w:id="60"/>
      <w:bookmarkEnd w:id="61"/>
    </w:p>
    <w:p>
      <w:pPr>
        <w:pStyle w:val="9"/>
        <w:ind w:firstLine="5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根据</w:t>
      </w:r>
      <w:r>
        <w:rPr>
          <w:rFonts w:ascii="Times New Roman" w:hAnsi="Times New Roman"/>
          <w:color w:val="000000" w:themeColor="text1"/>
          <w:szCs w:val="28"/>
          <w14:textFill>
            <w14:solidFill>
              <w14:schemeClr w14:val="tx1"/>
            </w14:solidFill>
          </w14:textFill>
        </w:rPr>
        <w:t>《财政部、国家</w:t>
      </w:r>
      <w:r>
        <w:rPr>
          <w:rFonts w:hint="eastAsia" w:ascii="Times New Roman" w:hAnsi="Times New Roman"/>
          <w:color w:val="000000" w:themeColor="text1"/>
          <w:szCs w:val="28"/>
          <w:lang w:eastAsia="zh-CN"/>
          <w14:textFill>
            <w14:solidFill>
              <w14:schemeClr w14:val="tx1"/>
            </w14:solidFill>
          </w14:textFill>
        </w:rPr>
        <w:t>安全生产监督</w:t>
      </w:r>
      <w:r>
        <w:rPr>
          <w:rFonts w:ascii="Times New Roman" w:hAnsi="Times New Roman"/>
          <w:color w:val="000000" w:themeColor="text1"/>
          <w:szCs w:val="28"/>
          <w14:textFill>
            <w14:solidFill>
              <w14:schemeClr w14:val="tx1"/>
            </w14:solidFill>
          </w14:textFill>
        </w:rPr>
        <w:t>管理总局关于印发&lt;企业</w:t>
      </w:r>
      <w:r>
        <w:rPr>
          <w:rFonts w:hint="eastAsia" w:ascii="Times New Roman" w:hAnsi="Times New Roman"/>
          <w:color w:val="000000" w:themeColor="text1"/>
          <w:szCs w:val="28"/>
          <w:lang w:eastAsia="zh-CN"/>
          <w14:textFill>
            <w14:solidFill>
              <w14:schemeClr w14:val="tx1"/>
            </w14:solidFill>
          </w14:textFill>
        </w:rPr>
        <w:t>安全生产费用</w:t>
      </w:r>
      <w:r>
        <w:rPr>
          <w:rFonts w:ascii="Times New Roman" w:hAnsi="Times New Roman"/>
          <w:color w:val="000000" w:themeColor="text1"/>
          <w:szCs w:val="28"/>
          <w14:textFill>
            <w14:solidFill>
              <w14:schemeClr w14:val="tx1"/>
            </w14:solidFill>
          </w14:textFill>
        </w:rPr>
        <w:t>提取和使用管理办法&gt;的通知》（财企[2012]16号）</w:t>
      </w:r>
      <w:r>
        <w:rPr>
          <w:rFonts w:ascii="Times New Roman" w:hAnsi="Times New Roman"/>
          <w:color w:val="000000" w:themeColor="text1"/>
          <w14:textFill>
            <w14:solidFill>
              <w14:schemeClr w14:val="tx1"/>
            </w14:solidFill>
          </w14:textFill>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000000" w:themeColor="text1"/>
          <w:sz w:val="28"/>
          <w:szCs w:val="28"/>
          <w14:textFill>
            <w14:solidFill>
              <w14:schemeClr w14:val="tx1"/>
            </w14:solidFill>
          </w14:textFill>
        </w:rPr>
      </w:pPr>
      <w:bookmarkStart w:id="62" w:name="_Toc477275527"/>
      <w:bookmarkStart w:id="63" w:name="_Toc9423"/>
      <w:bookmarkStart w:id="64" w:name="_Toc486865547"/>
      <w:r>
        <w:rPr>
          <w:rFonts w:hint="eastAsia" w:ascii="宋体" w:hAnsi="宋体"/>
          <w:color w:val="000000" w:themeColor="text1"/>
          <w:sz w:val="28"/>
          <w:szCs w:val="28"/>
          <w14:textFill>
            <w14:solidFill>
              <w14:schemeClr w14:val="tx1"/>
            </w14:solidFill>
          </w14:textFill>
        </w:rPr>
        <w:t>2.6.2 使用范围</w:t>
      </w:r>
      <w:bookmarkEnd w:id="62"/>
      <w:bookmarkEnd w:id="63"/>
      <w:bookmarkEnd w:id="64"/>
    </w:p>
    <w:p>
      <w:pPr>
        <w:adjustRightInd w:val="0"/>
        <w:snapToGrid w:val="0"/>
        <w:spacing w:line="360" w:lineRule="auto"/>
        <w:ind w:firstLine="560" w:firstLineChars="200"/>
        <w:rPr>
          <w:rFonts w:hint="eastAsia" w:ascii="Times New Roman" w:hAnsi="Times New Roman" w:cs="Courier New" w:eastAsiaTheme="minorEastAsia"/>
          <w:color w:val="000000" w:themeColor="text1"/>
          <w:kern w:val="2"/>
          <w:sz w:val="28"/>
          <w:szCs w:val="21"/>
          <w:lang w:val="en-US" w:eastAsia="zh-CN" w:bidi="ar-SA"/>
          <w14:textFill>
            <w14:solidFill>
              <w14:schemeClr w14:val="tx1"/>
            </w14:solidFill>
          </w14:textFill>
        </w:rPr>
      </w:pPr>
      <w:r>
        <w:rPr>
          <w:rFonts w:hint="eastAsia" w:ascii="Times New Roman" w:hAnsi="Times New Roman" w:cs="Courier New" w:eastAsiaTheme="minorEastAsia"/>
          <w:color w:val="000000" w:themeColor="text1"/>
          <w:kern w:val="2"/>
          <w:sz w:val="28"/>
          <w:szCs w:val="21"/>
          <w:lang w:val="en-US" w:eastAsia="zh-CN" w:bidi="ar-SA"/>
          <w14:textFill>
            <w14:solidFill>
              <w14:schemeClr w14:val="tx1"/>
            </w14:solidFill>
          </w14:textFill>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000000" w:themeColor="text1"/>
          <w:kern w:val="2"/>
          <w:sz w:val="28"/>
          <w:szCs w:val="21"/>
          <w:lang w:val="en-US" w:eastAsia="zh-CN" w:bidi="ar-SA"/>
          <w14:textFill>
            <w14:solidFill>
              <w14:schemeClr w14:val="tx1"/>
            </w14:solidFill>
          </w14:textFill>
        </w:rPr>
      </w:pPr>
      <w:r>
        <w:rPr>
          <w:rFonts w:hint="eastAsia" w:ascii="Times New Roman" w:hAnsi="Times New Roman" w:cs="Courier New" w:eastAsiaTheme="minorEastAsia"/>
          <w:color w:val="000000" w:themeColor="text1"/>
          <w:kern w:val="2"/>
          <w:sz w:val="28"/>
          <w:szCs w:val="21"/>
          <w:lang w:val="en-US" w:eastAsia="zh-CN" w:bidi="ar-SA"/>
          <w14:textFill>
            <w14:solidFill>
              <w14:schemeClr w14:val="tx1"/>
            </w14:solidFill>
          </w14:textFill>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000000" w:themeColor="text1"/>
          <w:sz w:val="28"/>
          <w:szCs w:val="28"/>
          <w14:textFill>
            <w14:solidFill>
              <w14:schemeClr w14:val="tx1"/>
            </w14:solidFill>
          </w14:textFill>
        </w:rPr>
      </w:pPr>
      <w:bookmarkStart w:id="65" w:name="_Toc477275528"/>
      <w:bookmarkStart w:id="66" w:name="_Toc486865548"/>
      <w:bookmarkStart w:id="67" w:name="_Toc11086"/>
      <w:r>
        <w:rPr>
          <w:rFonts w:hint="eastAsia" w:ascii="宋体" w:hAnsi="宋体"/>
          <w:color w:val="000000" w:themeColor="text1"/>
          <w:sz w:val="28"/>
          <w:szCs w:val="28"/>
          <w14:textFill>
            <w14:solidFill>
              <w14:schemeClr w14:val="tx1"/>
            </w14:solidFill>
          </w14:textFill>
        </w:rPr>
        <w:t>2.6.3 监督管理措施</w:t>
      </w:r>
      <w:bookmarkEnd w:id="65"/>
      <w:bookmarkEnd w:id="66"/>
      <w:bookmarkEnd w:id="67"/>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应急专项经费由财务部门管理，未经总经理批准不得用于其他方面。</w:t>
      </w:r>
    </w:p>
    <w:p>
      <w:pPr>
        <w:pStyle w:val="6"/>
        <w:rPr>
          <w:rFonts w:ascii="宋体" w:hAnsi="宋体" w:eastAsia="宋体"/>
          <w:color w:val="000000" w:themeColor="text1"/>
          <w:sz w:val="28"/>
          <w:szCs w:val="28"/>
          <w14:textFill>
            <w14:solidFill>
              <w14:schemeClr w14:val="tx1"/>
            </w14:solidFill>
          </w14:textFill>
        </w:rPr>
      </w:pPr>
      <w:bookmarkStart w:id="68" w:name="_Toc486500204"/>
      <w:bookmarkStart w:id="69" w:name="_Toc22240"/>
      <w:bookmarkStart w:id="70" w:name="_Toc486865549"/>
      <w:r>
        <w:rPr>
          <w:rFonts w:hint="eastAsia" w:ascii="宋体" w:hAnsi="宋体" w:eastAsia="宋体"/>
          <w:color w:val="000000" w:themeColor="text1"/>
          <w:sz w:val="28"/>
          <w:szCs w:val="28"/>
          <w14:textFill>
            <w14:solidFill>
              <w14:schemeClr w14:val="tx1"/>
            </w14:solidFill>
          </w14:textFill>
        </w:rPr>
        <w:t xml:space="preserve">2.7 </w:t>
      </w:r>
      <w:r>
        <w:rPr>
          <w:rFonts w:ascii="宋体" w:hAnsi="宋体" w:eastAsia="宋体"/>
          <w:color w:val="000000" w:themeColor="text1"/>
          <w:sz w:val="28"/>
          <w:szCs w:val="28"/>
          <w14:textFill>
            <w14:solidFill>
              <w14:schemeClr w14:val="tx1"/>
            </w14:solidFill>
          </w14:textFill>
        </w:rPr>
        <w:t>制度保障</w:t>
      </w:r>
      <w:bookmarkEnd w:id="68"/>
      <w:bookmarkEnd w:id="69"/>
      <w:bookmarkEnd w:id="70"/>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值班制度：</w:t>
      </w:r>
      <w:r>
        <w:rPr>
          <w:rFonts w:hint="eastAsia" w:ascii="宋体" w:hAnsi="宋体"/>
          <w:color w:val="000000" w:themeColor="text1"/>
          <w:sz w:val="28"/>
          <w:szCs w:val="28"/>
          <w14:textFill>
            <w14:solidFill>
              <w14:schemeClr w14:val="tx1"/>
            </w14:solidFill>
          </w14:textFill>
        </w:rPr>
        <w:t>应急救援组织机构</w:t>
      </w:r>
      <w:r>
        <w:rPr>
          <w:rFonts w:ascii="宋体" w:hAnsi="宋体"/>
          <w:color w:val="000000" w:themeColor="text1"/>
          <w:sz w:val="28"/>
          <w:szCs w:val="28"/>
          <w14:textFill>
            <w14:solidFill>
              <w14:schemeClr w14:val="tx1"/>
            </w14:solidFill>
          </w14:textFill>
        </w:rPr>
        <w:t>建立24小时值班制度，夜间有管理人员轮流值班，遇有情况及时处理。</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培训制度：对</w:t>
      </w:r>
      <w:r>
        <w:rPr>
          <w:rFonts w:hint="eastAsia" w:ascii="宋体" w:hAnsi="宋体"/>
          <w:color w:val="000000" w:themeColor="text1"/>
          <w:sz w:val="28"/>
          <w:szCs w:val="28"/>
          <w14:textFill>
            <w14:solidFill>
              <w14:schemeClr w14:val="tx1"/>
            </w14:solidFill>
          </w14:textFill>
        </w:rPr>
        <w:t>员工</w:t>
      </w:r>
      <w:r>
        <w:rPr>
          <w:rFonts w:ascii="宋体" w:hAnsi="宋体"/>
          <w:color w:val="000000" w:themeColor="text1"/>
          <w:sz w:val="28"/>
          <w:szCs w:val="28"/>
          <w14:textFill>
            <w14:solidFill>
              <w14:schemeClr w14:val="tx1"/>
            </w14:solidFill>
          </w14:textFill>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检查制度：每月由</w:t>
      </w:r>
      <w:r>
        <w:rPr>
          <w:rFonts w:hint="eastAsia" w:ascii="宋体" w:hAnsi="宋体"/>
          <w:color w:val="000000" w:themeColor="text1"/>
          <w:sz w:val="28"/>
          <w:szCs w:val="28"/>
          <w14:textFill>
            <w14:solidFill>
              <w14:schemeClr w14:val="tx1"/>
            </w14:solidFill>
          </w14:textFill>
        </w:rPr>
        <w:t>应急指挥部</w:t>
      </w:r>
      <w:r>
        <w:rPr>
          <w:rFonts w:ascii="宋体" w:hAnsi="宋体"/>
          <w:color w:val="000000" w:themeColor="text1"/>
          <w:sz w:val="28"/>
          <w:szCs w:val="28"/>
          <w14:textFill>
            <w14:solidFill>
              <w14:schemeClr w14:val="tx1"/>
            </w14:solidFill>
          </w14:textFill>
        </w:rPr>
        <w:t>结合生产安全工作，定期检查应急救援工作情况，发现问题及时整改。</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ascii="宋体" w:hAnsi="宋体"/>
          <w:color w:val="000000" w:themeColor="text1"/>
          <w:sz w:val="28"/>
          <w:szCs w:val="28"/>
          <w14:textFill>
            <w14:solidFill>
              <w14:schemeClr w14:val="tx1"/>
            </w14:solidFill>
          </w14:textFill>
        </w:rPr>
        <w:t>例会制度：每</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由</w:t>
      </w:r>
      <w:r>
        <w:rPr>
          <w:rFonts w:hint="eastAsia" w:ascii="宋体" w:hAnsi="宋体"/>
          <w:color w:val="000000" w:themeColor="text1"/>
          <w:sz w:val="28"/>
          <w:szCs w:val="28"/>
          <w14:textFill>
            <w14:solidFill>
              <w14:schemeClr w14:val="tx1"/>
            </w14:solidFill>
          </w14:textFill>
        </w:rPr>
        <w:t>应急办</w:t>
      </w:r>
      <w:r>
        <w:rPr>
          <w:rFonts w:ascii="宋体" w:hAnsi="宋体"/>
          <w:color w:val="000000" w:themeColor="text1"/>
          <w:sz w:val="28"/>
          <w:szCs w:val="28"/>
          <w14:textFill>
            <w14:solidFill>
              <w14:schemeClr w14:val="tx1"/>
            </w14:solidFill>
          </w14:textFill>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总结评比制度：每次训练演习后，对各单位及各专业队进行评比，表彰先进，年终对各单位的安全管理情况进行总结评比。</w:t>
      </w:r>
    </w:p>
    <w:p>
      <w:pPr>
        <w:pStyle w:val="6"/>
        <w:rPr>
          <w:rFonts w:ascii="宋体" w:hAnsi="宋体" w:eastAsia="宋体"/>
          <w:color w:val="000000" w:themeColor="text1"/>
          <w:sz w:val="28"/>
          <w:szCs w:val="28"/>
          <w14:textFill>
            <w14:solidFill>
              <w14:schemeClr w14:val="tx1"/>
            </w14:solidFill>
          </w14:textFill>
        </w:rPr>
      </w:pPr>
      <w:bookmarkStart w:id="71" w:name="_Toc486865550"/>
      <w:bookmarkStart w:id="72" w:name="_Toc9574"/>
      <w:bookmarkStart w:id="73" w:name="_Toc477275529"/>
      <w:bookmarkStart w:id="74" w:name="_Toc413911756"/>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8 其他保障</w:t>
      </w:r>
      <w:bookmarkEnd w:id="71"/>
      <w:bookmarkEnd w:id="72"/>
      <w:bookmarkEnd w:id="73"/>
      <w:bookmarkEnd w:id="74"/>
    </w:p>
    <w:p>
      <w:pPr>
        <w:pStyle w:val="7"/>
        <w:rPr>
          <w:rFonts w:ascii="宋体" w:hAnsi="宋体"/>
          <w:color w:val="000000" w:themeColor="text1"/>
          <w:sz w:val="28"/>
          <w:szCs w:val="28"/>
          <w14:textFill>
            <w14:solidFill>
              <w14:schemeClr w14:val="tx1"/>
            </w14:solidFill>
          </w14:textFill>
        </w:rPr>
      </w:pPr>
      <w:bookmarkStart w:id="75" w:name="_Toc23244"/>
      <w:bookmarkStart w:id="76" w:name="_Toc486865551"/>
      <w:bookmarkStart w:id="77" w:name="_Toc477275530"/>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 xml:space="preserve"> 交通运输保障</w:t>
      </w:r>
      <w:bookmarkEnd w:id="75"/>
      <w:bookmarkEnd w:id="76"/>
      <w:bookmarkEnd w:id="77"/>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交通运输调度由分公司经理或</w:t>
      </w:r>
      <w:r>
        <w:rPr>
          <w:rFonts w:hint="eastAsia" w:ascii="宋体" w:hAnsi="宋体"/>
          <w:color w:val="000000" w:themeColor="text1"/>
          <w:sz w:val="28"/>
          <w:szCs w:val="28"/>
          <w:lang w:eastAsia="zh-CN"/>
          <w14:textFill>
            <w14:solidFill>
              <w14:schemeClr w14:val="tx1"/>
            </w14:solidFill>
          </w14:textFill>
        </w:rPr>
        <w:t>现场负责人</w:t>
      </w:r>
      <w:r>
        <w:rPr>
          <w:rFonts w:hint="eastAsia" w:ascii="宋体" w:hAnsi="宋体"/>
          <w:color w:val="000000" w:themeColor="text1"/>
          <w:sz w:val="28"/>
          <w:szCs w:val="28"/>
          <w14:textFill>
            <w14:solidFill>
              <w14:schemeClr w14:val="tx1"/>
            </w14:solidFill>
          </w14:textFill>
        </w:rPr>
        <w:t>负责，一旦发生生产安全事故，由现场人员通知各客户车辆或外单位车辆不得进入本公司所划定的警戒区域。</w:t>
      </w:r>
      <w:r>
        <w:rPr>
          <w:rFonts w:hint="eastAsia" w:ascii="宋体" w:hAnsi="宋体"/>
          <w:color w:val="000000" w:themeColor="text1"/>
          <w:sz w:val="28"/>
          <w:szCs w:val="28"/>
          <w:lang w:eastAsia="zh-CN"/>
          <w14:textFill>
            <w14:solidFill>
              <w14:schemeClr w14:val="tx1"/>
            </w14:solidFill>
          </w14:textFill>
        </w:rPr>
        <w:t>疏散联络组</w:t>
      </w:r>
      <w:r>
        <w:rPr>
          <w:rFonts w:hint="eastAsia" w:ascii="宋体" w:hAnsi="宋体"/>
          <w:color w:val="000000" w:themeColor="text1"/>
          <w:sz w:val="28"/>
          <w:szCs w:val="28"/>
          <w14:textFill>
            <w14:solidFill>
              <w14:schemeClr w14:val="tx1"/>
            </w14:solidFill>
          </w14:textFill>
        </w:rPr>
        <w:t>应及时调整、指挥救援车辆进入厂区进行伤亡人员运输，公司配有抢险救援车辆。</w:t>
      </w:r>
    </w:p>
    <w:p>
      <w:pPr>
        <w:pStyle w:val="7"/>
        <w:rPr>
          <w:rFonts w:ascii="宋体" w:hAnsi="宋体"/>
          <w:color w:val="000000" w:themeColor="text1"/>
          <w:sz w:val="28"/>
          <w:szCs w:val="28"/>
          <w14:textFill>
            <w14:solidFill>
              <w14:schemeClr w14:val="tx1"/>
            </w14:solidFill>
          </w14:textFill>
        </w:rPr>
      </w:pPr>
      <w:bookmarkStart w:id="78" w:name="_Toc477275531"/>
      <w:bookmarkStart w:id="79" w:name="_Toc22948"/>
      <w:bookmarkStart w:id="80" w:name="_Toc486865552"/>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8</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 xml:space="preserve"> 治安保障</w:t>
      </w:r>
      <w:bookmarkEnd w:id="78"/>
      <w:bookmarkEnd w:id="79"/>
      <w:bookmarkEnd w:id="80"/>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公司设有</w:t>
      </w:r>
      <w:r>
        <w:rPr>
          <w:rFonts w:hint="eastAsia" w:ascii="宋体" w:hAnsi="宋体"/>
          <w:color w:val="000000" w:themeColor="text1"/>
          <w:sz w:val="28"/>
          <w:szCs w:val="28"/>
          <w:lang w:eastAsia="zh-CN"/>
          <w14:textFill>
            <w14:solidFill>
              <w14:schemeClr w14:val="tx1"/>
            </w14:solidFill>
          </w14:textFill>
        </w:rPr>
        <w:t>疏散联络组</w:t>
      </w:r>
      <w:r>
        <w:rPr>
          <w:rFonts w:hint="eastAsia" w:ascii="宋体" w:hAnsi="宋体"/>
          <w:color w:val="000000" w:themeColor="text1"/>
          <w:sz w:val="28"/>
          <w:szCs w:val="28"/>
          <w14:textFill>
            <w14:solidFill>
              <w14:schemeClr w14:val="tx1"/>
            </w14:solidFill>
          </w14:textFill>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000000" w:themeColor="text1"/>
          <w:sz w:val="28"/>
          <w:szCs w:val="28"/>
          <w14:textFill>
            <w14:solidFill>
              <w14:schemeClr w14:val="tx1"/>
            </w14:solidFill>
          </w14:textFill>
        </w:rPr>
        <w:t>11</w:t>
      </w:r>
      <w:r>
        <w:rPr>
          <w:rFonts w:hint="eastAsia" w:ascii="宋体" w:hAnsi="宋体"/>
          <w:color w:val="000000" w:themeColor="text1"/>
          <w:sz w:val="28"/>
          <w:szCs w:val="28"/>
          <w14:textFill>
            <w14:solidFill>
              <w14:schemeClr w14:val="tx1"/>
            </w14:solidFill>
          </w14:textFill>
        </w:rPr>
        <w:t>0及周围单位进行增援。</w:t>
      </w:r>
    </w:p>
    <w:p>
      <w:pPr>
        <w:spacing w:line="360" w:lineRule="auto"/>
        <w:ind w:firstLine="560" w:firstLineChars="200"/>
        <w:rPr>
          <w:rFonts w:ascii="宋体" w:hAnsi="宋体"/>
          <w:color w:val="000000" w:themeColor="text1"/>
          <w:sz w:val="28"/>
          <w:szCs w:val="28"/>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000000" w:themeColor="text1"/>
          <w:sz w:val="28"/>
          <w:szCs w:val="28"/>
          <w14:textFill>
            <w14:solidFill>
              <w14:schemeClr w14:val="tx1"/>
            </w14:solidFill>
          </w14:textFill>
        </w:rPr>
      </w:pPr>
      <w:bookmarkStart w:id="81" w:name="_Toc486865553"/>
      <w:bookmarkStart w:id="82" w:name="_Toc14898"/>
      <w:r>
        <w:rPr>
          <w:rFonts w:hint="eastAsia" w:ascii="宋体" w:hAnsi="宋体" w:cs="宋体"/>
          <w:b/>
          <w:color w:val="000000" w:themeColor="text1"/>
          <w:sz w:val="28"/>
          <w:szCs w:val="28"/>
          <w14:textFill>
            <w14:solidFill>
              <w14:schemeClr w14:val="tx1"/>
            </w14:solidFill>
          </w14:textFill>
        </w:rPr>
        <w:t>3.外部应急救援资源</w:t>
      </w:r>
      <w:bookmarkEnd w:id="81"/>
      <w:bookmarkEnd w:id="82"/>
    </w:p>
    <w:p>
      <w:pPr>
        <w:pStyle w:val="6"/>
        <w:rPr>
          <w:rFonts w:hint="eastAsia" w:ascii="宋体" w:hAnsi="宋体" w:eastAsia="宋体"/>
          <w:color w:val="000000" w:themeColor="text1"/>
          <w:sz w:val="28"/>
          <w:szCs w:val="28"/>
          <w14:textFill>
            <w14:solidFill>
              <w14:schemeClr w14:val="tx1"/>
            </w14:solidFill>
          </w14:textFill>
        </w:rPr>
      </w:pPr>
      <w:bookmarkStart w:id="83" w:name="_Toc4790"/>
      <w:bookmarkStart w:id="84" w:name="_Toc486865554"/>
      <w:r>
        <w:rPr>
          <w:rFonts w:hint="eastAsia" w:ascii="宋体" w:hAnsi="宋体" w:eastAsia="宋体"/>
          <w:color w:val="000000" w:themeColor="text1"/>
          <w:sz w:val="28"/>
          <w:szCs w:val="28"/>
          <w14:textFill>
            <w14:solidFill>
              <w14:schemeClr w14:val="tx1"/>
            </w14:solidFill>
          </w14:textFill>
        </w:rPr>
        <w:t>3.1 应急救援外部力量</w:t>
      </w:r>
      <w:bookmarkEnd w:id="83"/>
      <w:bookmarkEnd w:id="84"/>
    </w:p>
    <w:p>
      <w:pPr>
        <w:pStyle w:val="6"/>
        <w:rPr>
          <w:rFonts w:hint="eastAsia" w:ascii="宋体" w:hAnsi="宋体" w:eastAsia="宋体"/>
          <w:color w:val="000000" w:themeColor="text1"/>
          <w:sz w:val="28"/>
          <w:szCs w:val="28"/>
          <w14:textFill>
            <w14:solidFill>
              <w14:schemeClr w14:val="tx1"/>
            </w14:solidFill>
          </w14:textFill>
        </w:rPr>
      </w:pPr>
      <w:bookmarkStart w:id="85" w:name="_Toc9806"/>
      <w:r>
        <w:rPr>
          <w:rFonts w:hint="eastAsia" w:ascii="宋体" w:hAnsi="宋体" w:eastAsia="宋体"/>
          <w:color w:val="000000" w:themeColor="text1"/>
          <w:sz w:val="28"/>
          <w:szCs w:val="28"/>
          <w14:textFill>
            <w14:solidFill>
              <w14:schemeClr w14:val="tx1"/>
            </w14:solidFill>
          </w14:textFill>
        </w:rPr>
        <w:t>3.1 应急救援外部力量</w:t>
      </w:r>
      <w:bookmarkEnd w:id="85"/>
    </w:p>
    <w:p>
      <w:pPr>
        <w:spacing w:line="360" w:lineRule="auto"/>
        <w:ind w:firstLine="560" w:firstLineChars="200"/>
        <w:rPr>
          <w:rFonts w:hint="eastAsia" w:ascii="宋体" w:hAnsi="宋体" w:cs="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14:textFill>
            <w14:solidFill>
              <w14:schemeClr w14:val="tx1"/>
            </w14:solidFill>
          </w14:textFill>
        </w:rPr>
        <w:t>公司能借用的外部力量包括</w:t>
      </w:r>
      <w:r>
        <w:rPr>
          <w:rFonts w:hint="eastAsia" w:ascii="宋体" w:hAnsi="宋体" w:cs="宋体"/>
          <w:i w:val="0"/>
          <w:iCs w:val="0"/>
          <w:color w:val="000000" w:themeColor="text1"/>
          <w:sz w:val="28"/>
          <w:szCs w:val="28"/>
          <w:lang w:eastAsia="zh-CN"/>
          <w14:textFill>
            <w14:solidFill>
              <w14:schemeClr w14:val="tx1"/>
            </w14:solidFill>
          </w14:textFill>
        </w:rPr>
        <w:t>仪陇县</w:t>
      </w:r>
      <w:r>
        <w:rPr>
          <w:rFonts w:hint="eastAsia" w:ascii="宋体" w:hAnsi="宋体" w:cs="宋体"/>
          <w:i w:val="0"/>
          <w:iCs w:val="0"/>
          <w:color w:val="000000" w:themeColor="text1"/>
          <w:sz w:val="28"/>
          <w:szCs w:val="28"/>
          <w14:textFill>
            <w14:solidFill>
              <w14:schemeClr w14:val="tx1"/>
            </w14:solidFill>
          </w14:textFill>
        </w:rPr>
        <w:t>人民政府、</w:t>
      </w:r>
      <w:r>
        <w:rPr>
          <w:rFonts w:hint="eastAsia" w:ascii="宋体" w:hAnsi="宋体" w:cs="宋体"/>
          <w:i w:val="0"/>
          <w:iCs w:val="0"/>
          <w:color w:val="000000" w:themeColor="text1"/>
          <w:sz w:val="28"/>
          <w:szCs w:val="28"/>
          <w:lang w:eastAsia="zh-CN"/>
          <w14:textFill>
            <w14:solidFill>
              <w14:schemeClr w14:val="tx1"/>
            </w14:solidFill>
          </w14:textFill>
        </w:rPr>
        <w:t>仪陇县</w:t>
      </w:r>
      <w:r>
        <w:rPr>
          <w:rFonts w:hint="eastAsia" w:ascii="宋体" w:hAnsi="宋体" w:cs="宋体"/>
          <w:i w:val="0"/>
          <w:iCs w:val="0"/>
          <w:color w:val="000000" w:themeColor="text1"/>
          <w:sz w:val="28"/>
          <w:szCs w:val="28"/>
          <w14:textFill>
            <w14:solidFill>
              <w14:schemeClr w14:val="tx1"/>
            </w14:solidFill>
          </w14:textFill>
        </w:rPr>
        <w:t>应急管理局、</w:t>
      </w:r>
      <w:r>
        <w:rPr>
          <w:rFonts w:hint="eastAsia" w:ascii="宋体" w:hAnsi="宋体" w:cs="宋体"/>
          <w:i w:val="0"/>
          <w:iCs w:val="0"/>
          <w:color w:val="000000" w:themeColor="text1"/>
          <w:sz w:val="28"/>
          <w:szCs w:val="28"/>
          <w:lang w:eastAsia="zh-CN"/>
          <w14:textFill>
            <w14:solidFill>
              <w14:schemeClr w14:val="tx1"/>
            </w14:solidFill>
          </w14:textFill>
        </w:rPr>
        <w:t>仪陇县消防救援局</w:t>
      </w:r>
      <w:r>
        <w:rPr>
          <w:rFonts w:hint="eastAsia" w:ascii="宋体" w:hAnsi="宋体" w:cs="宋体"/>
          <w:i w:val="0"/>
          <w:iCs w:val="0"/>
          <w:color w:val="000000" w:themeColor="text1"/>
          <w:sz w:val="28"/>
          <w:szCs w:val="28"/>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仪陇县立山镇卫生院</w:t>
      </w:r>
      <w:r>
        <w:rPr>
          <w:rFonts w:hint="eastAsia" w:ascii="宋体" w:hAnsi="宋体" w:cs="宋体"/>
          <w:i w:val="0"/>
          <w:iCs w:val="0"/>
          <w:color w:val="000000" w:themeColor="text1"/>
          <w:sz w:val="28"/>
          <w:szCs w:val="28"/>
          <w:lang w:val="zh-CN" w:eastAsia="zh-CN"/>
          <w14:textFill>
            <w14:solidFill>
              <w14:schemeClr w14:val="tx1"/>
            </w14:solidFill>
          </w14:textFill>
        </w:rPr>
        <w:t>政府</w:t>
      </w:r>
      <w:r>
        <w:rPr>
          <w:rFonts w:hint="eastAsia" w:ascii="宋体" w:hAnsi="宋体" w:cs="宋体"/>
          <w:i w:val="0"/>
          <w:iCs w:val="0"/>
          <w:color w:val="000000" w:themeColor="text1"/>
          <w:sz w:val="28"/>
          <w:szCs w:val="28"/>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仪陇县立山镇卫生院</w:t>
      </w:r>
      <w:r>
        <w:rPr>
          <w:rFonts w:hint="eastAsia" w:ascii="宋体" w:hAnsi="宋体" w:cs="宋体"/>
          <w:i w:val="0"/>
          <w:iCs w:val="0"/>
          <w:color w:val="000000" w:themeColor="text1"/>
          <w:sz w:val="28"/>
          <w:szCs w:val="28"/>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仪陇县人民医院</w:t>
      </w:r>
      <w:r>
        <w:rPr>
          <w:rFonts w:hint="eastAsia" w:ascii="宋体" w:hAnsi="宋体" w:cs="宋体"/>
          <w:i w:val="0"/>
          <w:iCs w:val="0"/>
          <w:color w:val="000000" w:themeColor="text1"/>
          <w:sz w:val="28"/>
          <w:szCs w:val="28"/>
          <w14:textFill>
            <w14:solidFill>
              <w14:schemeClr w14:val="tx1"/>
            </w14:solidFill>
          </w14:textFill>
        </w:rPr>
        <w:t>以及周边企业应急救援物质。</w:t>
      </w:r>
    </w:p>
    <w:p>
      <w:pPr>
        <w:spacing w:line="360" w:lineRule="auto"/>
        <w:ind w:firstLine="560" w:firstLineChars="200"/>
        <w:rPr>
          <w:rFonts w:hint="eastAsia" w:ascii="宋体" w:hAnsi="宋体" w:cs="宋体"/>
          <w:i w:val="0"/>
          <w:iCs w:val="0"/>
          <w:color w:val="000000" w:themeColor="text1"/>
          <w:sz w:val="28"/>
          <w:szCs w:val="28"/>
          <w14:textFill>
            <w14:solidFill>
              <w14:schemeClr w14:val="tx1"/>
            </w14:solidFill>
          </w14:textFill>
        </w:rPr>
      </w:pPr>
      <w:r>
        <w:rPr>
          <w:rFonts w:hint="eastAsia" w:ascii="宋体" w:hAnsi="宋体" w:cs="宋体"/>
          <w:i w:val="0"/>
          <w:iCs w:val="0"/>
          <w:color w:val="000000" w:themeColor="text1"/>
          <w:sz w:val="28"/>
          <w:szCs w:val="28"/>
          <w:lang w:eastAsia="zh-CN"/>
          <w14:textFill>
            <w14:solidFill>
              <w14:schemeClr w14:val="tx1"/>
            </w14:solidFill>
          </w14:textFill>
        </w:rPr>
        <w:t>仪陇县立山镇卫生院</w:t>
      </w:r>
      <w:r>
        <w:rPr>
          <w:rFonts w:hint="eastAsia" w:ascii="宋体" w:hAnsi="宋体" w:cs="宋体"/>
          <w:i w:val="0"/>
          <w:iCs w:val="0"/>
          <w:color w:val="000000" w:themeColor="text1"/>
          <w:sz w:val="28"/>
          <w:szCs w:val="28"/>
          <w14:textFill>
            <w14:solidFill>
              <w14:schemeClr w14:val="tx1"/>
            </w14:solidFill>
          </w14:textFill>
        </w:rPr>
        <w:t>距企业距离约</w:t>
      </w:r>
      <w:r>
        <w:rPr>
          <w:rFonts w:hint="eastAsia" w:ascii="宋体" w:hAnsi="宋体" w:eastAsia="宋体" w:cs="宋体"/>
          <w:i w:val="0"/>
          <w:iCs w:val="0"/>
          <w:color w:val="000000" w:themeColor="text1"/>
          <w:sz w:val="28"/>
          <w:szCs w:val="28"/>
          <w:lang w:val="en-US" w:eastAsia="zh-CN"/>
          <w14:textFill>
            <w14:solidFill>
              <w14:schemeClr w14:val="tx1"/>
            </w14:solidFill>
          </w14:textFill>
        </w:rPr>
        <w:t>1</w:t>
      </w:r>
      <w:r>
        <w:rPr>
          <w:rFonts w:hint="eastAsia" w:ascii="宋体" w:hAnsi="宋体" w:cs="宋体"/>
          <w:i w:val="0"/>
          <w:iCs w:val="0"/>
          <w:color w:val="000000" w:themeColor="text1"/>
          <w:sz w:val="28"/>
          <w:szCs w:val="28"/>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5</w:t>
      </w:r>
      <w:r>
        <w:rPr>
          <w:rFonts w:hint="eastAsia" w:ascii="宋体" w:hAnsi="宋体" w:cs="宋体"/>
          <w:i w:val="0"/>
          <w:iCs w:val="0"/>
          <w:color w:val="000000" w:themeColor="text1"/>
          <w:sz w:val="28"/>
          <w:szCs w:val="28"/>
          <w14:textFill>
            <w14:solidFill>
              <w14:schemeClr w14:val="tx1"/>
            </w14:solidFill>
          </w14:textFill>
        </w:rPr>
        <w:t>分钟内能到达现场</w:t>
      </w:r>
      <w:r>
        <w:rPr>
          <w:rFonts w:hint="eastAsia" w:ascii="宋体" w:hAnsi="宋体" w:eastAsia="宋体" w:cs="宋体"/>
          <w:i w:val="0"/>
          <w:iCs w:val="0"/>
          <w:color w:val="000000" w:themeColor="text1"/>
          <w:sz w:val="28"/>
          <w:szCs w:val="28"/>
          <w:lang w:eastAsia="zh-CN"/>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仪陇县人民医院（金城）</w:t>
      </w:r>
      <w:r>
        <w:rPr>
          <w:rFonts w:hint="eastAsia" w:ascii="宋体" w:hAnsi="宋体" w:cs="宋体"/>
          <w:i w:val="0"/>
          <w:iCs w:val="0"/>
          <w:color w:val="000000" w:themeColor="text1"/>
          <w:sz w:val="28"/>
          <w:szCs w:val="28"/>
          <w14:textFill>
            <w14:solidFill>
              <w14:schemeClr w14:val="tx1"/>
            </w14:solidFill>
          </w14:textFill>
        </w:rPr>
        <w:t>距企业距离约</w:t>
      </w:r>
      <w:r>
        <w:rPr>
          <w:rFonts w:hint="eastAsia" w:ascii="宋体" w:hAnsi="宋体" w:eastAsia="宋体" w:cs="宋体"/>
          <w:i w:val="0"/>
          <w:iCs w:val="0"/>
          <w:color w:val="000000" w:themeColor="text1"/>
          <w:sz w:val="28"/>
          <w:szCs w:val="28"/>
          <w:lang w:val="en-US" w:eastAsia="zh-CN"/>
          <w14:textFill>
            <w14:solidFill>
              <w14:schemeClr w14:val="tx1"/>
            </w14:solidFill>
          </w14:textFill>
        </w:rPr>
        <w:t>68</w:t>
      </w:r>
      <w:r>
        <w:rPr>
          <w:rFonts w:hint="eastAsia" w:ascii="宋体" w:hAnsi="宋体" w:cs="宋体"/>
          <w:i w:val="0"/>
          <w:iCs w:val="0"/>
          <w:color w:val="000000" w:themeColor="text1"/>
          <w:sz w:val="28"/>
          <w:szCs w:val="28"/>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1小时40分钟</w:t>
      </w:r>
      <w:r>
        <w:rPr>
          <w:rFonts w:hint="eastAsia" w:ascii="宋体" w:hAnsi="宋体" w:cs="宋体"/>
          <w:i w:val="0"/>
          <w:iCs w:val="0"/>
          <w:color w:val="000000" w:themeColor="text1"/>
          <w:sz w:val="28"/>
          <w:szCs w:val="28"/>
          <w14:textFill>
            <w14:solidFill>
              <w14:schemeClr w14:val="tx1"/>
            </w14:solidFill>
          </w14:textFill>
        </w:rPr>
        <w:t>内能到达现场。</w:t>
      </w:r>
      <w:r>
        <w:rPr>
          <w:rFonts w:hint="eastAsia" w:ascii="宋体" w:hAnsi="宋体" w:cs="宋体"/>
          <w:i w:val="0"/>
          <w:iCs w:val="0"/>
          <w:color w:val="000000" w:themeColor="text1"/>
          <w:sz w:val="28"/>
          <w:szCs w:val="28"/>
          <w:lang w:eastAsia="zh-CN"/>
          <w14:textFill>
            <w14:solidFill>
              <w14:schemeClr w14:val="tx1"/>
            </w14:solidFill>
          </w14:textFill>
        </w:rPr>
        <w:t>仪陇县人民医院</w:t>
      </w:r>
      <w:r>
        <w:rPr>
          <w:rFonts w:hint="eastAsia" w:ascii="宋体" w:hAnsi="宋体" w:cs="宋体"/>
          <w:i w:val="0"/>
          <w:iCs w:val="0"/>
          <w:color w:val="000000" w:themeColor="text1"/>
          <w:sz w:val="28"/>
          <w:szCs w:val="28"/>
          <w14:textFill>
            <w14:solidFill>
              <w14:schemeClr w14:val="tx1"/>
            </w14:solidFill>
          </w14:textFill>
        </w:rPr>
        <w:t>距企业距离约</w:t>
      </w:r>
      <w:r>
        <w:rPr>
          <w:rFonts w:hint="eastAsia" w:ascii="宋体" w:hAnsi="宋体" w:eastAsia="宋体" w:cs="宋体"/>
          <w:i w:val="0"/>
          <w:iCs w:val="0"/>
          <w:color w:val="000000" w:themeColor="text1"/>
          <w:sz w:val="28"/>
          <w:szCs w:val="28"/>
          <w:lang w:val="en-US" w:eastAsia="zh-CN"/>
          <w14:textFill>
            <w14:solidFill>
              <w14:schemeClr w14:val="tx1"/>
            </w14:solidFill>
          </w14:textFill>
        </w:rPr>
        <w:t>83</w:t>
      </w:r>
      <w:r>
        <w:rPr>
          <w:rFonts w:hint="eastAsia" w:ascii="宋体" w:hAnsi="宋体" w:cs="宋体"/>
          <w:i w:val="0"/>
          <w:iCs w:val="0"/>
          <w:color w:val="000000" w:themeColor="text1"/>
          <w:sz w:val="28"/>
          <w:szCs w:val="28"/>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1小时50分钟</w:t>
      </w:r>
      <w:r>
        <w:rPr>
          <w:rFonts w:hint="eastAsia" w:ascii="宋体" w:hAnsi="宋体" w:cs="宋体"/>
          <w:i w:val="0"/>
          <w:iCs w:val="0"/>
          <w:color w:val="000000" w:themeColor="text1"/>
          <w:sz w:val="28"/>
          <w:szCs w:val="28"/>
          <w14:textFill>
            <w14:solidFill>
              <w14:schemeClr w14:val="tx1"/>
            </w14:solidFill>
          </w14:textFill>
        </w:rPr>
        <w:t>内能到达现场。</w:t>
      </w:r>
    </w:p>
    <w:p>
      <w:pPr>
        <w:spacing w:line="360" w:lineRule="auto"/>
        <w:ind w:firstLine="560" w:firstLineChars="200"/>
        <w:rPr>
          <w:rFonts w:hint="eastAsia" w:ascii="宋体" w:hAnsi="宋体" w:cs="宋体"/>
          <w:i w:val="0"/>
          <w:iCs w:val="0"/>
          <w:color w:val="000000" w:themeColor="text1"/>
          <w:sz w:val="28"/>
          <w:szCs w:val="28"/>
          <w:lang w:eastAsia="zh-CN"/>
          <w14:textFill>
            <w14:solidFill>
              <w14:schemeClr w14:val="tx1"/>
            </w14:solidFill>
          </w14:textFill>
        </w:rPr>
      </w:pPr>
      <w:r>
        <w:rPr>
          <w:rFonts w:hint="eastAsia" w:ascii="宋体" w:hAnsi="宋体" w:cs="宋体"/>
          <w:i w:val="0"/>
          <w:iCs w:val="0"/>
          <w:color w:val="000000" w:themeColor="text1"/>
          <w:sz w:val="28"/>
          <w:szCs w:val="28"/>
          <w:lang w:eastAsia="zh-CN"/>
          <w14:textFill>
            <w14:solidFill>
              <w14:schemeClr w14:val="tx1"/>
            </w14:solidFill>
          </w14:textFill>
        </w:rPr>
        <w:t>仪陇县立山镇</w:t>
      </w:r>
      <w:r>
        <w:rPr>
          <w:rFonts w:hint="eastAsia" w:ascii="宋体" w:hAnsi="宋体" w:cs="宋体"/>
          <w:i w:val="0"/>
          <w:iCs w:val="0"/>
          <w:color w:val="000000" w:themeColor="text1"/>
          <w:sz w:val="28"/>
          <w:szCs w:val="28"/>
          <w:lang w:val="zh-CN" w:eastAsia="zh-CN"/>
          <w14:textFill>
            <w14:solidFill>
              <w14:schemeClr w14:val="tx1"/>
            </w14:solidFill>
          </w14:textFill>
        </w:rPr>
        <w:t>政府</w:t>
      </w:r>
      <w:r>
        <w:rPr>
          <w:rFonts w:hint="eastAsia" w:ascii="宋体" w:hAnsi="宋体" w:cs="宋体"/>
          <w:i w:val="0"/>
          <w:iCs w:val="0"/>
          <w:color w:val="000000" w:themeColor="text1"/>
          <w:sz w:val="28"/>
          <w:szCs w:val="28"/>
          <w14:textFill>
            <w14:solidFill>
              <w14:schemeClr w14:val="tx1"/>
            </w14:solidFill>
          </w14:textFill>
        </w:rPr>
        <w:t>距企业距离约</w:t>
      </w:r>
      <w:r>
        <w:rPr>
          <w:rFonts w:hint="eastAsia" w:ascii="宋体" w:hAnsi="宋体" w:eastAsia="宋体" w:cs="宋体"/>
          <w:i w:val="0"/>
          <w:iCs w:val="0"/>
          <w:color w:val="000000" w:themeColor="text1"/>
          <w:sz w:val="28"/>
          <w:szCs w:val="28"/>
          <w:lang w:val="en-US" w:eastAsia="zh-CN"/>
          <w14:textFill>
            <w14:solidFill>
              <w14:schemeClr w14:val="tx1"/>
            </w14:solidFill>
          </w14:textFill>
        </w:rPr>
        <w:t>1.4</w:t>
      </w:r>
      <w:r>
        <w:rPr>
          <w:rFonts w:hint="eastAsia" w:ascii="宋体" w:hAnsi="宋体" w:cs="宋体"/>
          <w:i w:val="0"/>
          <w:iCs w:val="0"/>
          <w:color w:val="000000" w:themeColor="text1"/>
          <w:sz w:val="28"/>
          <w:szCs w:val="28"/>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5</w:t>
      </w:r>
      <w:r>
        <w:rPr>
          <w:rFonts w:hint="eastAsia" w:ascii="宋体" w:hAnsi="宋体" w:cs="宋体"/>
          <w:i w:val="0"/>
          <w:iCs w:val="0"/>
          <w:color w:val="000000" w:themeColor="text1"/>
          <w:sz w:val="28"/>
          <w:szCs w:val="28"/>
          <w14:textFill>
            <w14:solidFill>
              <w14:schemeClr w14:val="tx1"/>
            </w14:solidFill>
          </w14:textFill>
        </w:rPr>
        <w:t>分钟内能到达现场</w:t>
      </w:r>
      <w:r>
        <w:rPr>
          <w:rFonts w:hint="eastAsia" w:ascii="宋体" w:hAnsi="宋体" w:eastAsia="宋体" w:cs="宋体"/>
          <w:i w:val="0"/>
          <w:iCs w:val="0"/>
          <w:color w:val="000000" w:themeColor="text1"/>
          <w:sz w:val="28"/>
          <w:szCs w:val="28"/>
          <w:lang w:eastAsia="zh-CN"/>
          <w14:textFill>
            <w14:solidFill>
              <w14:schemeClr w14:val="tx1"/>
            </w14:solidFill>
          </w14:textFill>
        </w:rPr>
        <w:t>；</w:t>
      </w:r>
      <w:r>
        <w:rPr>
          <w:rFonts w:hint="eastAsia" w:ascii="宋体" w:hAnsi="宋体" w:cs="宋体"/>
          <w:i w:val="0"/>
          <w:iCs w:val="0"/>
          <w:color w:val="000000" w:themeColor="text1"/>
          <w:sz w:val="28"/>
          <w:szCs w:val="28"/>
          <w:lang w:eastAsia="zh-CN"/>
          <w14:textFill>
            <w14:solidFill>
              <w14:schemeClr w14:val="tx1"/>
            </w14:solidFill>
          </w14:textFill>
        </w:rPr>
        <w:t>仪陇县金城消防中队距企业距离约</w:t>
      </w:r>
      <w:r>
        <w:rPr>
          <w:rFonts w:hint="eastAsia" w:ascii="宋体" w:hAnsi="宋体" w:cs="宋体"/>
          <w:i w:val="0"/>
          <w:iCs w:val="0"/>
          <w:color w:val="000000" w:themeColor="text1"/>
          <w:sz w:val="28"/>
          <w:szCs w:val="28"/>
          <w:lang w:val="en-US" w:eastAsia="zh-CN"/>
          <w14:textFill>
            <w14:solidFill>
              <w14:schemeClr w14:val="tx1"/>
            </w14:solidFill>
          </w14:textFill>
        </w:rPr>
        <w:t>68</w:t>
      </w:r>
      <w:r>
        <w:rPr>
          <w:rFonts w:hint="eastAsia" w:ascii="宋体" w:hAnsi="宋体" w:cs="宋体"/>
          <w:i w:val="0"/>
          <w:iCs w:val="0"/>
          <w:color w:val="000000" w:themeColor="text1"/>
          <w:sz w:val="28"/>
          <w:szCs w:val="28"/>
          <w:lang w:eastAsia="zh-CN"/>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1小时40分钟</w:t>
      </w:r>
      <w:r>
        <w:rPr>
          <w:rFonts w:hint="eastAsia" w:ascii="宋体" w:hAnsi="宋体" w:cs="宋体"/>
          <w:i w:val="0"/>
          <w:iCs w:val="0"/>
          <w:color w:val="000000" w:themeColor="text1"/>
          <w:sz w:val="28"/>
          <w:szCs w:val="28"/>
          <w:lang w:eastAsia="zh-CN"/>
          <w14:textFill>
            <w14:solidFill>
              <w14:schemeClr w14:val="tx1"/>
            </w14:solidFill>
          </w14:textFill>
        </w:rPr>
        <w:t>内能到达现场；仪陇县消防救援局距企业距离约</w:t>
      </w:r>
      <w:r>
        <w:rPr>
          <w:rFonts w:hint="eastAsia" w:ascii="宋体" w:hAnsi="宋体" w:cs="宋体"/>
          <w:i w:val="0"/>
          <w:iCs w:val="0"/>
          <w:color w:val="000000" w:themeColor="text1"/>
          <w:sz w:val="28"/>
          <w:szCs w:val="28"/>
          <w:lang w:val="en-US" w:eastAsia="zh-CN"/>
          <w14:textFill>
            <w14:solidFill>
              <w14:schemeClr w14:val="tx1"/>
            </w14:solidFill>
          </w14:textFill>
        </w:rPr>
        <w:t>84</w:t>
      </w:r>
      <w:r>
        <w:rPr>
          <w:rFonts w:hint="eastAsia" w:ascii="宋体" w:hAnsi="宋体" w:cs="宋体"/>
          <w:i w:val="0"/>
          <w:iCs w:val="0"/>
          <w:color w:val="000000" w:themeColor="text1"/>
          <w:sz w:val="28"/>
          <w:szCs w:val="28"/>
          <w:lang w:eastAsia="zh-CN"/>
          <w14:textFill>
            <w14:solidFill>
              <w14:schemeClr w14:val="tx1"/>
            </w14:solidFill>
          </w14:textFill>
        </w:rPr>
        <w:t>km，发生事故时</w:t>
      </w:r>
      <w:r>
        <w:rPr>
          <w:rFonts w:hint="eastAsia" w:ascii="宋体" w:hAnsi="宋体" w:eastAsia="宋体" w:cs="宋体"/>
          <w:i w:val="0"/>
          <w:iCs w:val="0"/>
          <w:color w:val="000000" w:themeColor="text1"/>
          <w:sz w:val="28"/>
          <w:szCs w:val="28"/>
          <w:lang w:val="en-US" w:eastAsia="zh-CN"/>
          <w14:textFill>
            <w14:solidFill>
              <w14:schemeClr w14:val="tx1"/>
            </w14:solidFill>
          </w14:textFill>
        </w:rPr>
        <w:t>1小时50分钟</w:t>
      </w:r>
      <w:r>
        <w:rPr>
          <w:rFonts w:hint="eastAsia" w:ascii="宋体" w:hAnsi="宋体" w:cs="宋体"/>
          <w:i w:val="0"/>
          <w:iCs w:val="0"/>
          <w:color w:val="000000" w:themeColor="text1"/>
          <w:sz w:val="28"/>
          <w:szCs w:val="28"/>
          <w:lang w:eastAsia="zh-CN"/>
          <w14:textFill>
            <w14:solidFill>
              <w14:schemeClr w14:val="tx1"/>
            </w14:solidFill>
          </w14:textFill>
        </w:rPr>
        <w:t>内能到达现场。</w:t>
      </w:r>
    </w:p>
    <w:p>
      <w:pPr>
        <w:spacing w:line="360" w:lineRule="auto"/>
        <w:ind w:firstLine="560" w:firstLineChars="200"/>
        <w:rPr>
          <w:rFonts w:hint="eastAsia" w:ascii="宋体" w:hAnsi="宋体"/>
          <w:i w:val="0"/>
          <w:iCs w:val="0"/>
          <w:color w:val="000000" w:themeColor="text1"/>
          <w:sz w:val="28"/>
          <w:szCs w:val="28"/>
          <w14:textFill>
            <w14:solidFill>
              <w14:schemeClr w14:val="tx1"/>
            </w14:solidFill>
          </w14:textFill>
        </w:rPr>
      </w:pPr>
      <w:r>
        <w:rPr>
          <w:rFonts w:hint="eastAsia" w:ascii="宋体" w:hAnsi="宋体"/>
          <w:i w:val="0"/>
          <w:iCs w:val="0"/>
          <w:color w:val="000000" w:themeColor="text1"/>
          <w:sz w:val="28"/>
          <w:szCs w:val="28"/>
          <w14:textFill>
            <w14:solidFill>
              <w14:schemeClr w14:val="tx1"/>
            </w14:solidFill>
          </w14:textFill>
        </w:rPr>
        <w:t>外部救援工作具体由指挥部负责，指挥部门负责与外部救援单位及时取得联系，并将具体地点、路线、发生事故的情况，救援所需器材的种类与外部救援单位讲清楚，同时应安排专人去接应并引路。</w:t>
      </w:r>
    </w:p>
    <w:tbl>
      <w:tblPr>
        <w:tblStyle w:val="1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序号</w:t>
            </w:r>
          </w:p>
        </w:tc>
        <w:tc>
          <w:tcPr>
            <w:tcW w:w="1742"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物资和装备名称</w:t>
            </w:r>
          </w:p>
        </w:tc>
        <w:tc>
          <w:tcPr>
            <w:tcW w:w="765"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数量</w:t>
            </w:r>
          </w:p>
        </w:tc>
        <w:tc>
          <w:tcPr>
            <w:tcW w:w="780"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单位</w:t>
            </w:r>
          </w:p>
        </w:tc>
        <w:tc>
          <w:tcPr>
            <w:tcW w:w="4216" w:type="dxa"/>
            <w:noWrap w:val="0"/>
            <w:vAlign w:val="center"/>
          </w:tcPr>
          <w:p>
            <w:pPr>
              <w:spacing w:line="460" w:lineRule="exact"/>
              <w:jc w:val="center"/>
              <w:rPr>
                <w:rFonts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单位名称</w:t>
            </w:r>
          </w:p>
        </w:tc>
        <w:tc>
          <w:tcPr>
            <w:tcW w:w="1084" w:type="dxa"/>
            <w:noWrap w:val="0"/>
            <w:vAlign w:val="center"/>
          </w:tcPr>
          <w:p>
            <w:pPr>
              <w:spacing w:line="460" w:lineRule="exact"/>
              <w:jc w:val="center"/>
              <w:rPr>
                <w:rFonts w:hint="eastAsia" w:ascii="宋体" w:hAnsi="宋体"/>
                <w:b/>
                <w:bCs/>
                <w:i w:val="0"/>
                <w:iCs w:val="0"/>
                <w:color w:val="000000" w:themeColor="text1"/>
                <w:szCs w:val="21"/>
                <w14:textFill>
                  <w14:solidFill>
                    <w14:schemeClr w14:val="tx1"/>
                  </w14:solidFill>
                </w14:textFill>
              </w:rPr>
            </w:pPr>
            <w:r>
              <w:rPr>
                <w:rFonts w:hint="eastAsia" w:ascii="宋体" w:hAnsi="宋体"/>
                <w:b/>
                <w:bCs/>
                <w:i w:val="0"/>
                <w:iCs w:val="0"/>
                <w:color w:val="000000" w:themeColor="text1"/>
                <w:szCs w:val="21"/>
                <w14:textFill>
                  <w14:solidFill>
                    <w14:schemeClr w14:val="tx1"/>
                  </w14:solidFill>
                </w14:textFill>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000000" w:themeColor="text1"/>
                <w:szCs w:val="21"/>
                <w:lang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消防</w:t>
            </w:r>
            <w:r>
              <w:rPr>
                <w:rFonts w:hint="eastAsia" w:ascii="宋体" w:hAnsi="宋体" w:eastAsia="宋体"/>
                <w:i w:val="0"/>
                <w:iCs w:val="0"/>
                <w:color w:val="000000" w:themeColor="text1"/>
                <w:szCs w:val="21"/>
                <w:lang w:eastAsia="zh-CN"/>
                <w14:textFill>
                  <w14:solidFill>
                    <w14:schemeClr w14:val="tx1"/>
                  </w14:solidFill>
                </w14:textFill>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000000" w:themeColor="text1"/>
                <w:szCs w:val="21"/>
                <w:lang w:eastAsia="zh-CN"/>
                <w14:textFill>
                  <w14:solidFill>
                    <w14:schemeClr w14:val="tx1"/>
                  </w14:solidFill>
                </w14:textFill>
              </w:rPr>
            </w:pPr>
            <w:r>
              <w:rPr>
                <w:rFonts w:hint="eastAsia" w:ascii="宋体" w:hAnsi="宋体" w:eastAsia="宋体"/>
                <w:i w:val="0"/>
                <w:iCs w:val="0"/>
                <w:color w:val="000000" w:themeColor="text1"/>
                <w:szCs w:val="21"/>
                <w:lang w:val="en-US" w:eastAsia="zh-CN"/>
                <w14:textFill>
                  <w14:solidFill>
                    <w14:schemeClr w14:val="tx1"/>
                  </w14:solidFill>
                </w14:textFill>
              </w:rPr>
              <w:t>1</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eastAsia="宋体"/>
                <w:i w:val="0"/>
                <w:iCs w:val="0"/>
                <w:color w:val="000000" w:themeColor="text1"/>
                <w:szCs w:val="21"/>
                <w:lang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企业</w:t>
            </w:r>
            <w:r>
              <w:rPr>
                <w:rFonts w:hint="eastAsia" w:ascii="宋体" w:hAnsi="宋体" w:eastAsia="宋体"/>
                <w:i w:val="0"/>
                <w:iCs w:val="0"/>
                <w:color w:val="000000" w:themeColor="text1"/>
                <w:szCs w:val="21"/>
                <w:lang w:eastAsia="zh-CN"/>
                <w14:textFill>
                  <w14:solidFill>
                    <w14:schemeClr w14:val="tx1"/>
                  </w14:solidFill>
                </w14:textFill>
              </w:rPr>
              <w:t>内水池（</w:t>
            </w:r>
            <w:r>
              <w:rPr>
                <w:rFonts w:hint="eastAsia" w:ascii="宋体" w:hAnsi="宋体" w:eastAsia="宋体"/>
                <w:i w:val="0"/>
                <w:iCs w:val="0"/>
                <w:color w:val="000000" w:themeColor="text1"/>
                <w:szCs w:val="21"/>
                <w:lang w:val="en-US" w:eastAsia="zh-CN"/>
                <w14:textFill>
                  <w14:solidFill>
                    <w14:schemeClr w14:val="tx1"/>
                  </w14:solidFill>
                </w14:textFill>
              </w:rPr>
              <w:t>20m</w:t>
            </w:r>
            <w:r>
              <w:rPr>
                <w:rFonts w:hint="eastAsia" w:ascii="宋体" w:hAnsi="宋体" w:eastAsia="宋体"/>
                <w:i w:val="0"/>
                <w:iCs w:val="0"/>
                <w:color w:val="000000" w:themeColor="text1"/>
                <w:szCs w:val="21"/>
                <w:vertAlign w:val="superscript"/>
                <w:lang w:val="en-US" w:eastAsia="zh-CN"/>
                <w14:textFill>
                  <w14:solidFill>
                    <w14:schemeClr w14:val="tx1"/>
                  </w14:solidFill>
                </w14:textFill>
              </w:rPr>
              <w:t>3</w:t>
            </w:r>
            <w:r>
              <w:rPr>
                <w:rFonts w:hint="eastAsia" w:ascii="宋体" w:hAnsi="宋体" w:eastAsia="宋体"/>
                <w:i w:val="0"/>
                <w:iCs w:val="0"/>
                <w:color w:val="000000" w:themeColor="text1"/>
                <w:szCs w:val="21"/>
                <w:lang w:eastAsia="zh-CN"/>
                <w14:textFill>
                  <w14:solidFill>
                    <w14:schemeClr w14:val="tx1"/>
                  </w14:solidFill>
                </w14:textFill>
              </w:rPr>
              <w:t>）</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2）</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消防栓</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780"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3）</w:t>
            </w:r>
          </w:p>
        </w:tc>
        <w:tc>
          <w:tcPr>
            <w:tcW w:w="1742" w:type="dxa"/>
            <w:noWrap w:val="0"/>
            <w:vAlign w:val="top"/>
          </w:tcPr>
          <w:p>
            <w:pPr>
              <w:spacing w:line="440" w:lineRule="exact"/>
              <w:ind w:firstLine="105" w:firstLineChars="50"/>
              <w:rPr>
                <w:rFonts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干粉灭火器</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若干</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4）</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急救箱</w:t>
            </w:r>
          </w:p>
        </w:tc>
        <w:tc>
          <w:tcPr>
            <w:tcW w:w="765" w:type="dxa"/>
            <w:noWrap w:val="0"/>
            <w:vAlign w:val="top"/>
          </w:tcPr>
          <w:p>
            <w:pPr>
              <w:spacing w:line="440" w:lineRule="exact"/>
              <w:ind w:firstLine="105" w:firstLineChars="50"/>
              <w:jc w:val="center"/>
              <w:rPr>
                <w:rFonts w:hint="default"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80"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5）</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消防车</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780" w:type="dxa"/>
            <w:noWrap w:val="0"/>
            <w:vAlign w:val="center"/>
          </w:tcPr>
          <w:p>
            <w:pPr>
              <w:spacing w:line="460" w:lineRule="exact"/>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辆</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6）</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消防人员</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780" w:type="dxa"/>
            <w:noWrap w:val="0"/>
            <w:vAlign w:val="center"/>
          </w:tcPr>
          <w:p>
            <w:pPr>
              <w:spacing w:line="460" w:lineRule="exact"/>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人</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7）</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急救车</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1</w:t>
            </w:r>
          </w:p>
        </w:tc>
        <w:tc>
          <w:tcPr>
            <w:tcW w:w="780" w:type="dxa"/>
            <w:noWrap w:val="0"/>
            <w:vAlign w:val="center"/>
          </w:tcPr>
          <w:p>
            <w:pPr>
              <w:spacing w:line="460" w:lineRule="exact"/>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辆</w:t>
            </w:r>
          </w:p>
        </w:tc>
        <w:tc>
          <w:tcPr>
            <w:tcW w:w="4216" w:type="dxa"/>
            <w:noWrap w:val="0"/>
            <w:vAlign w:val="center"/>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仪陇县人民医院、仪陇县立山镇卫生院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w:t>
            </w:r>
            <w:r>
              <w:rPr>
                <w:rFonts w:hint="eastAsia" w:ascii="宋体" w:hAnsi="宋体"/>
                <w:i w:val="0"/>
                <w:iCs w:val="0"/>
                <w:color w:val="000000" w:themeColor="text1"/>
                <w:szCs w:val="21"/>
                <w:lang w:val="en-US" w:eastAsia="zh-CN"/>
                <w14:textFill>
                  <w14:solidFill>
                    <w14:schemeClr w14:val="tx1"/>
                  </w14:solidFill>
                </w14:textFill>
              </w:rPr>
              <w:t>8</w:t>
            </w:r>
            <w:r>
              <w:rPr>
                <w:rFonts w:hint="eastAsia" w:ascii="宋体" w:hAnsi="宋体"/>
                <w:i w:val="0"/>
                <w:iCs w:val="0"/>
                <w:color w:val="000000" w:themeColor="text1"/>
                <w:szCs w:val="21"/>
                <w14:textFill>
                  <w14:solidFill>
                    <w14:schemeClr w14:val="tx1"/>
                  </w14:solidFill>
                </w14:textFill>
              </w:rPr>
              <w:t>）</w:t>
            </w:r>
          </w:p>
        </w:tc>
        <w:tc>
          <w:tcPr>
            <w:tcW w:w="1742"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担架</w:t>
            </w:r>
          </w:p>
        </w:tc>
        <w:tc>
          <w:tcPr>
            <w:tcW w:w="765" w:type="dxa"/>
            <w:noWrap w:val="0"/>
            <w:vAlign w:val="top"/>
          </w:tcPr>
          <w:p>
            <w:pPr>
              <w:spacing w:line="440" w:lineRule="exact"/>
              <w:ind w:firstLine="105" w:firstLineChars="50"/>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eastAsia="宋体"/>
                <w:i w:val="0"/>
                <w:iCs w:val="0"/>
                <w:color w:val="000000" w:themeColor="text1"/>
                <w:szCs w:val="21"/>
                <w:lang w:val="en-US" w:eastAsia="zh-CN"/>
                <w14:textFill>
                  <w14:solidFill>
                    <w14:schemeClr w14:val="tx1"/>
                  </w14:solidFill>
                </w14:textFill>
              </w:rPr>
              <w:t>2</w:t>
            </w:r>
          </w:p>
        </w:tc>
        <w:tc>
          <w:tcPr>
            <w:tcW w:w="780" w:type="dxa"/>
            <w:noWrap w:val="0"/>
            <w:vAlign w:val="center"/>
          </w:tcPr>
          <w:p>
            <w:pPr>
              <w:spacing w:line="460" w:lineRule="exact"/>
              <w:jc w:val="center"/>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仪陇县人民医院、仪陇县立山镇卫生院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 xml:space="preserve"> </w:t>
            </w:r>
            <w:r>
              <w:rPr>
                <w:rFonts w:hint="eastAsia" w:ascii="宋体" w:hAnsi="宋体"/>
                <w:i w:val="0"/>
                <w:iCs w:val="0"/>
                <w:color w:val="000000" w:themeColor="text1"/>
                <w:szCs w:val="21"/>
                <w:lang w:val="en-US" w:eastAsia="zh-CN"/>
                <w14:textFill>
                  <w14:solidFill>
                    <w14:schemeClr w14:val="tx1"/>
                  </w14:solidFill>
                </w14:textFill>
              </w:rPr>
              <w:t>9</w:t>
            </w:r>
            <w:r>
              <w:rPr>
                <w:rFonts w:hint="eastAsia" w:ascii="宋体" w:hAnsi="宋体"/>
                <w:i w:val="0"/>
                <w:iCs w:val="0"/>
                <w:color w:val="000000" w:themeColor="text1"/>
                <w:szCs w:val="21"/>
                <w14:textFill>
                  <w14:solidFill>
                    <w14:schemeClr w14:val="tx1"/>
                  </w14:solidFill>
                </w14:textFill>
              </w:rPr>
              <w:t>）</w:t>
            </w:r>
          </w:p>
        </w:tc>
        <w:tc>
          <w:tcPr>
            <w:tcW w:w="1742" w:type="dxa"/>
            <w:noWrap w:val="0"/>
            <w:vAlign w:val="top"/>
          </w:tcPr>
          <w:p>
            <w:pPr>
              <w:spacing w:line="440" w:lineRule="exact"/>
              <w:ind w:firstLine="105" w:firstLineChars="50"/>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20</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个</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仪陇县人民医院、仪陇县立山镇卫生院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10</w:t>
            </w:r>
            <w:r>
              <w:rPr>
                <w:rFonts w:hint="eastAsia" w:ascii="宋体" w:hAnsi="宋体"/>
                <w:i w:val="0"/>
                <w:iCs w:val="0"/>
                <w:color w:val="000000" w:themeColor="text1"/>
                <w:szCs w:val="21"/>
                <w14:textFill>
                  <w14:solidFill>
                    <w14:schemeClr w14:val="tx1"/>
                  </w14:solidFill>
                </w14:textFill>
              </w:rPr>
              <w:t>）</w:t>
            </w:r>
          </w:p>
        </w:tc>
        <w:tc>
          <w:tcPr>
            <w:tcW w:w="1742" w:type="dxa"/>
            <w:noWrap w:val="0"/>
            <w:vAlign w:val="top"/>
          </w:tcPr>
          <w:p>
            <w:pPr>
              <w:spacing w:line="440" w:lineRule="exact"/>
              <w:ind w:firstLine="105" w:firstLineChars="50"/>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急救医生</w:t>
            </w:r>
          </w:p>
        </w:tc>
        <w:tc>
          <w:tcPr>
            <w:tcW w:w="765" w:type="dxa"/>
            <w:noWrap w:val="0"/>
            <w:vAlign w:val="top"/>
          </w:tcPr>
          <w:p>
            <w:pPr>
              <w:spacing w:line="440" w:lineRule="exact"/>
              <w:ind w:firstLine="105" w:firstLineChars="50"/>
              <w:jc w:val="center"/>
              <w:rPr>
                <w:rFonts w:hint="eastAsia" w:ascii="宋体" w:hAnsi="宋体" w:eastAsia="宋体"/>
                <w:i w:val="0"/>
                <w:iCs w:val="0"/>
                <w:color w:val="000000" w:themeColor="text1"/>
                <w:szCs w:val="21"/>
                <w:lang w:eastAsia="zh-CN"/>
                <w14:textFill>
                  <w14:solidFill>
                    <w14:schemeClr w14:val="tx1"/>
                  </w14:solidFill>
                </w14:textFill>
              </w:rPr>
            </w:pPr>
            <w:r>
              <w:rPr>
                <w:rFonts w:hint="eastAsia" w:ascii="宋体" w:hAnsi="宋体" w:eastAsia="宋体"/>
                <w:i w:val="0"/>
                <w:iCs w:val="0"/>
                <w:color w:val="000000" w:themeColor="text1"/>
                <w:szCs w:val="21"/>
                <w:lang w:val="en-US" w:eastAsia="zh-CN"/>
                <w14:textFill>
                  <w14:solidFill>
                    <w14:schemeClr w14:val="tx1"/>
                  </w14:solidFill>
                </w14:textFill>
              </w:rPr>
              <w:t>8</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人</w:t>
            </w:r>
          </w:p>
        </w:tc>
        <w:tc>
          <w:tcPr>
            <w:tcW w:w="4216" w:type="dxa"/>
            <w:noWrap w:val="0"/>
            <w:vAlign w:val="center"/>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仪陇县人民医院、仪陇县立山镇卫生院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17" w:type="dxa"/>
            <w:noWrap w:val="0"/>
            <w:vAlign w:val="center"/>
          </w:tcPr>
          <w:p>
            <w:pPr>
              <w:spacing w:line="460" w:lineRule="exact"/>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11</w:t>
            </w:r>
            <w:r>
              <w:rPr>
                <w:rFonts w:hint="eastAsia" w:ascii="宋体" w:hAnsi="宋体"/>
                <w:i w:val="0"/>
                <w:iCs w:val="0"/>
                <w:color w:val="000000" w:themeColor="text1"/>
                <w:szCs w:val="21"/>
                <w14:textFill>
                  <w14:solidFill>
                    <w14:schemeClr w14:val="tx1"/>
                  </w14:solidFill>
                </w14:textFill>
              </w:rPr>
              <w:t>）</w:t>
            </w:r>
          </w:p>
        </w:tc>
        <w:tc>
          <w:tcPr>
            <w:tcW w:w="1742" w:type="dxa"/>
            <w:noWrap w:val="0"/>
            <w:vAlign w:val="top"/>
          </w:tcPr>
          <w:p>
            <w:pPr>
              <w:spacing w:line="440" w:lineRule="exact"/>
              <w:ind w:firstLine="105" w:firstLineChars="50"/>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000000" w:themeColor="text1"/>
                <w:szCs w:val="21"/>
                <w:lang w:val="en-US" w:eastAsia="zh-CN"/>
                <w14:textFill>
                  <w14:solidFill>
                    <w14:schemeClr w14:val="tx1"/>
                  </w14:solidFill>
                </w14:textFill>
              </w:rPr>
            </w:pPr>
            <w:r>
              <w:rPr>
                <w:rFonts w:hint="eastAsia" w:ascii="宋体" w:hAnsi="宋体" w:eastAsia="宋体"/>
                <w:i w:val="0"/>
                <w:iCs w:val="0"/>
                <w:color w:val="000000" w:themeColor="text1"/>
                <w:szCs w:val="21"/>
                <w:lang w:val="en-US" w:eastAsia="zh-CN"/>
                <w14:textFill>
                  <w14:solidFill>
                    <w14:schemeClr w14:val="tx1"/>
                  </w14:solidFill>
                </w14:textFill>
              </w:rPr>
              <w:t>6</w:t>
            </w:r>
          </w:p>
        </w:tc>
        <w:tc>
          <w:tcPr>
            <w:tcW w:w="780" w:type="dxa"/>
            <w:noWrap w:val="0"/>
            <w:vAlign w:val="center"/>
          </w:tcPr>
          <w:p>
            <w:pPr>
              <w:spacing w:line="460" w:lineRule="exact"/>
              <w:jc w:val="center"/>
              <w:rPr>
                <w:rFonts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14:textFill>
                  <w14:solidFill>
                    <w14:schemeClr w14:val="tx1"/>
                  </w14:solidFill>
                </w14:textFill>
              </w:rPr>
              <w:t>人</w:t>
            </w:r>
          </w:p>
        </w:tc>
        <w:tc>
          <w:tcPr>
            <w:tcW w:w="4216" w:type="dxa"/>
            <w:noWrap w:val="0"/>
            <w:vAlign w:val="top"/>
          </w:tcPr>
          <w:p>
            <w:pPr>
              <w:spacing w:line="440" w:lineRule="exact"/>
              <w:ind w:firstLine="105" w:firstLineChars="50"/>
              <w:rPr>
                <w:rFonts w:hint="eastAsia" w:ascii="宋体" w:hAnsi="宋体"/>
                <w:i w:val="0"/>
                <w:iCs w:val="0"/>
                <w:color w:val="000000" w:themeColor="text1"/>
                <w:szCs w:val="21"/>
                <w:lang w:val="en-US" w:eastAsia="zh-CN"/>
                <w14:textFill>
                  <w14:solidFill>
                    <w14:schemeClr w14:val="tx1"/>
                  </w14:solidFill>
                </w14:textFill>
              </w:rPr>
            </w:pPr>
            <w:r>
              <w:rPr>
                <w:rFonts w:hint="eastAsia" w:ascii="宋体" w:hAnsi="宋体"/>
                <w:i w:val="0"/>
                <w:iCs w:val="0"/>
                <w:color w:val="000000" w:themeColor="text1"/>
                <w:szCs w:val="21"/>
                <w:lang w:val="en-US" w:eastAsia="zh-CN"/>
                <w14:textFill>
                  <w14:solidFill>
                    <w14:schemeClr w14:val="tx1"/>
                  </w14:solidFill>
                </w14:textFill>
              </w:rPr>
              <w:t>仪陇县人民医院、仪陇县立山镇卫生院</w:t>
            </w:r>
          </w:p>
        </w:tc>
        <w:tc>
          <w:tcPr>
            <w:tcW w:w="1084" w:type="dxa"/>
            <w:noWrap w:val="0"/>
            <w:vAlign w:val="center"/>
          </w:tcPr>
          <w:p>
            <w:pPr>
              <w:spacing w:line="460" w:lineRule="exact"/>
              <w:jc w:val="center"/>
              <w:rPr>
                <w:rFonts w:hint="eastAsia" w:ascii="宋体" w:hAnsi="宋体"/>
                <w:i w:val="0"/>
                <w:iCs w:val="0"/>
                <w:color w:val="000000" w:themeColor="text1"/>
                <w:szCs w:val="21"/>
                <w14:textFill>
                  <w14:solidFill>
                    <w14:schemeClr w14:val="tx1"/>
                  </w14:solidFill>
                </w14:textFill>
              </w:rPr>
            </w:pPr>
            <w:r>
              <w:rPr>
                <w:rFonts w:hint="eastAsia" w:ascii="宋体" w:hAnsi="宋体"/>
                <w:i w:val="0"/>
                <w:iCs w:val="0"/>
                <w:color w:val="000000" w:themeColor="text1"/>
                <w:szCs w:val="21"/>
                <w:lang w:eastAsia="zh-CN"/>
                <w14:textFill>
                  <w14:solidFill>
                    <w14:schemeClr w14:val="tx1"/>
                  </w14:solidFill>
                </w14:textFill>
              </w:rPr>
              <w:t>杨升华</w:t>
            </w:r>
          </w:p>
        </w:tc>
      </w:tr>
    </w:tbl>
    <w:p>
      <w:pPr>
        <w:spacing w:line="360" w:lineRule="auto"/>
        <w:jc w:val="center"/>
        <w:rPr>
          <w:rFonts w:hint="eastAsia" w:ascii="黑体" w:hAnsi="宋体" w:eastAsia="黑体"/>
          <w:b/>
          <w:bCs/>
          <w:i w:val="0"/>
          <w:iCs w:val="0"/>
          <w:color w:val="000000" w:themeColor="text1"/>
          <w:sz w:val="24"/>
          <w14:textFill>
            <w14:solidFill>
              <w14:schemeClr w14:val="tx1"/>
            </w14:solidFill>
          </w14:textFill>
        </w:rPr>
      </w:pPr>
      <w:r>
        <w:rPr>
          <w:rFonts w:hint="eastAsia" w:ascii="黑体" w:hAnsi="宋体" w:eastAsia="黑体"/>
          <w:b/>
          <w:bCs/>
          <w:i w:val="0"/>
          <w:iCs w:val="0"/>
          <w:color w:val="000000" w:themeColor="text1"/>
          <w:sz w:val="24"/>
          <w14:textFill>
            <w14:solidFill>
              <w14:schemeClr w14:val="tx1"/>
            </w14:solidFill>
          </w14:textFill>
        </w:rPr>
        <w:t>表</w:t>
      </w:r>
      <w:r>
        <w:rPr>
          <w:rFonts w:hint="eastAsia" w:ascii="黑体" w:hAnsi="宋体" w:eastAsia="黑体"/>
          <w:b/>
          <w:bCs/>
          <w:i w:val="0"/>
          <w:iCs w:val="0"/>
          <w:color w:val="000000" w:themeColor="text1"/>
          <w:sz w:val="24"/>
          <w:lang w:val="en-US" w:eastAsia="zh-CN"/>
          <w14:textFill>
            <w14:solidFill>
              <w14:schemeClr w14:val="tx1"/>
            </w14:solidFill>
          </w14:textFill>
        </w:rPr>
        <w:t>3</w:t>
      </w:r>
      <w:r>
        <w:rPr>
          <w:rFonts w:hint="eastAsia" w:ascii="黑体" w:hAnsi="宋体" w:eastAsia="黑体"/>
          <w:b/>
          <w:bCs/>
          <w:i w:val="0"/>
          <w:iCs w:val="0"/>
          <w:color w:val="000000" w:themeColor="text1"/>
          <w:sz w:val="24"/>
          <w14:textFill>
            <w14:solidFill>
              <w14:schemeClr w14:val="tx1"/>
            </w14:solidFill>
          </w14:textFill>
        </w:rPr>
        <w:t>-</w:t>
      </w:r>
      <w:r>
        <w:rPr>
          <w:rFonts w:hint="eastAsia" w:ascii="黑体" w:hAnsi="宋体" w:eastAsia="黑体"/>
          <w:b/>
          <w:bCs/>
          <w:i w:val="0"/>
          <w:iCs w:val="0"/>
          <w:color w:val="000000" w:themeColor="text1"/>
          <w:sz w:val="24"/>
          <w:lang w:val="en-US" w:eastAsia="zh-CN"/>
          <w14:textFill>
            <w14:solidFill>
              <w14:schemeClr w14:val="tx1"/>
            </w14:solidFill>
          </w14:textFill>
        </w:rPr>
        <w:t>1</w:t>
      </w:r>
      <w:r>
        <w:rPr>
          <w:rFonts w:hint="eastAsia" w:ascii="黑体" w:hAnsi="宋体" w:eastAsia="黑体"/>
          <w:b/>
          <w:bCs/>
          <w:i w:val="0"/>
          <w:iCs w:val="0"/>
          <w:color w:val="000000" w:themeColor="text1"/>
          <w:sz w:val="24"/>
          <w14:textFill>
            <w14:solidFill>
              <w14:schemeClr w14:val="tx1"/>
            </w14:solidFill>
          </w14:textFill>
        </w:rPr>
        <w:t xml:space="preserve"> 外部应急支援一览表</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主要参与部门有：</w:t>
      </w:r>
    </w:p>
    <w:p>
      <w:pPr>
        <w:spacing w:line="360" w:lineRule="auto"/>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① </w:t>
      </w:r>
      <w:r>
        <w:rPr>
          <w:rFonts w:hint="eastAsia" w:ascii="宋体" w:hAnsi="宋体"/>
          <w:color w:val="000000" w:themeColor="text1"/>
          <w:sz w:val="28"/>
          <w:szCs w:val="28"/>
          <w:lang w:eastAsia="zh-CN"/>
          <w14:textFill>
            <w14:solidFill>
              <w14:schemeClr w14:val="tx1"/>
            </w14:solidFill>
          </w14:textFill>
        </w:rPr>
        <w:t>综合行政执法局、派出所</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协助公司进行警戒，封锁相关要道，防止无关人员进入事故现场和污染区。</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② </w:t>
      </w:r>
      <w:r>
        <w:rPr>
          <w:rFonts w:hint="eastAsia" w:ascii="宋体" w:hAnsi="宋体"/>
          <w:color w:val="000000" w:themeColor="text1"/>
          <w:sz w:val="28"/>
          <w:szCs w:val="28"/>
          <w:lang w:eastAsia="zh-CN"/>
          <w14:textFill>
            <w14:solidFill>
              <w14:schemeClr w14:val="tx1"/>
            </w14:solidFill>
          </w14:textFill>
        </w:rPr>
        <w:t>消防大队</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发生火灾事故时，进行灭火的救护。</w:t>
      </w:r>
    </w:p>
    <w:p>
      <w:pPr>
        <w:spacing w:line="360" w:lineRule="auto"/>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③ </w:t>
      </w:r>
      <w:r>
        <w:rPr>
          <w:rFonts w:hint="eastAsia" w:ascii="宋体" w:hAnsi="宋体"/>
          <w:color w:val="000000" w:themeColor="text1"/>
          <w:sz w:val="28"/>
          <w:szCs w:val="28"/>
          <w:lang w:eastAsia="zh-CN"/>
          <w14:textFill>
            <w14:solidFill>
              <w14:schemeClr w14:val="tx1"/>
            </w14:solidFill>
          </w14:textFill>
        </w:rPr>
        <w:t>生态环境局</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提供事故时的实时监测和污染区的处理工作。</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④ 电信部门</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保障外部通讯系统的正常运转，能够及时准确发布事故的消息和发布有关命令。</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⑤</w:t>
      </w:r>
      <w:r>
        <w:rPr>
          <w:rFonts w:hint="eastAsia" w:ascii="宋体" w:hAnsi="宋体"/>
          <w:color w:val="000000" w:themeColor="text1"/>
          <w:sz w:val="28"/>
          <w:szCs w:val="28"/>
          <w:lang w:eastAsia="zh-CN"/>
          <w14:textFill>
            <w14:solidFill>
              <w14:schemeClr w14:val="tx1"/>
            </w14:solidFill>
          </w14:textFill>
        </w:rPr>
        <w:t>县</w:t>
      </w:r>
      <w:r>
        <w:rPr>
          <w:rFonts w:hint="eastAsia" w:ascii="宋体" w:hAnsi="宋体"/>
          <w:color w:val="000000" w:themeColor="text1"/>
          <w:sz w:val="28"/>
          <w:szCs w:val="28"/>
          <w14:textFill>
            <w14:solidFill>
              <w14:schemeClr w14:val="tx1"/>
            </w14:solidFill>
          </w14:textFill>
        </w:rPr>
        <w:t>医疗</w:t>
      </w:r>
      <w:r>
        <w:rPr>
          <w:rFonts w:hint="eastAsia" w:ascii="宋体" w:hAnsi="宋体"/>
          <w:color w:val="000000" w:themeColor="text1"/>
          <w:sz w:val="28"/>
          <w:szCs w:val="28"/>
          <w:lang w:eastAsia="zh-CN"/>
          <w14:textFill>
            <w14:solidFill>
              <w14:schemeClr w14:val="tx1"/>
            </w14:solidFill>
          </w14:textFill>
        </w:rPr>
        <w:t>保障局、</w:t>
      </w:r>
      <w:r>
        <w:rPr>
          <w:rFonts w:hint="eastAsia" w:ascii="宋体" w:hAnsi="宋体"/>
          <w:color w:val="000000" w:themeColor="text1"/>
          <w:sz w:val="28"/>
          <w:szCs w:val="28"/>
          <w14:textFill>
            <w14:solidFill>
              <w14:schemeClr w14:val="tx1"/>
            </w14:solidFill>
          </w14:textFill>
        </w:rPr>
        <w:t>医疗单位</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提供伤员、中毒救护的治疗服务和现场救护所需要的药品和人员。</w:t>
      </w:r>
    </w:p>
    <w:p>
      <w:pPr>
        <w:pStyle w:val="6"/>
        <w:rPr>
          <w:rFonts w:hint="eastAsia" w:ascii="宋体" w:hAnsi="宋体" w:eastAsia="宋体"/>
          <w:color w:val="000000" w:themeColor="text1"/>
          <w:sz w:val="28"/>
          <w:szCs w:val="28"/>
          <w14:textFill>
            <w14:solidFill>
              <w14:schemeClr w14:val="tx1"/>
            </w14:solidFill>
          </w14:textFill>
        </w:rPr>
      </w:pPr>
      <w:bookmarkStart w:id="86" w:name="_Toc12559"/>
      <w:bookmarkStart w:id="87" w:name="_Toc486865555"/>
      <w:r>
        <w:rPr>
          <w:rFonts w:hint="eastAsia" w:ascii="宋体" w:hAnsi="宋体" w:eastAsia="宋体"/>
          <w:color w:val="000000" w:themeColor="text1"/>
          <w:sz w:val="28"/>
          <w:szCs w:val="28"/>
          <w14:textFill>
            <w14:solidFill>
              <w14:schemeClr w14:val="tx1"/>
            </w14:solidFill>
          </w14:textFill>
        </w:rPr>
        <w:t>3.2 外部应急通讯联络</w:t>
      </w:r>
      <w:bookmarkEnd w:id="86"/>
      <w:bookmarkEnd w:id="87"/>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上级</w:t>
            </w:r>
          </w:p>
          <w:p>
            <w:pPr>
              <w:autoSpaceDE w:val="0"/>
              <w:autoSpaceDN w:val="0"/>
              <w:adjustRightInd w:val="0"/>
              <w:spacing w:line="467"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上级</w:t>
            </w:r>
          </w:p>
          <w:p>
            <w:pPr>
              <w:autoSpaceDE w:val="0"/>
              <w:autoSpaceDN w:val="0"/>
              <w:adjustRightInd w:val="0"/>
              <w:spacing w:line="467"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上级</w:t>
            </w:r>
          </w:p>
          <w:p>
            <w:pPr>
              <w:autoSpaceDE w:val="0"/>
              <w:autoSpaceDN w:val="0"/>
              <w:adjustRightInd w:val="0"/>
              <w:spacing w:line="467"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上级</w:t>
            </w:r>
          </w:p>
          <w:p>
            <w:pPr>
              <w:autoSpaceDE w:val="0"/>
              <w:autoSpaceDN w:val="0"/>
              <w:adjustRightInd w:val="0"/>
              <w:spacing w:line="467"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13696228031（罗诗航）</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外援</w:t>
            </w:r>
          </w:p>
          <w:p>
            <w:pPr>
              <w:autoSpaceDE w:val="0"/>
              <w:autoSpaceDN w:val="0"/>
              <w:adjustRightInd w:val="0"/>
              <w:spacing w:line="468" w:lineRule="exact"/>
              <w:ind w:left="201"/>
              <w:jc w:val="center"/>
              <w:rPr>
                <w:rFonts w:hint="eastAsia"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部门</w:t>
            </w:r>
          </w:p>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lang w:eastAsia="zh-CN"/>
                <w14:textFill>
                  <w14:solidFill>
                    <w14:schemeClr w14:val="tx1"/>
                  </w14:solidFill>
                </w14:textFill>
              </w:rPr>
              <w:t>仪陇县</w:t>
            </w:r>
            <w:r>
              <w:rPr>
                <w:rFonts w:hint="eastAsia" w:ascii="宋体" w:eastAsia="宋体" w:cs="宋体"/>
                <w:color w:val="000000" w:themeColor="text1"/>
                <w:kern w:val="0"/>
                <w:sz w:val="20"/>
                <w:szCs w:val="20"/>
                <w14:textFill>
                  <w14:solidFill>
                    <w14:schemeClr w14:val="tx1"/>
                  </w14:solidFill>
                </w14:textFill>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w:t>
            </w:r>
            <w:r>
              <w:rPr>
                <w:rFonts w:hint="eastAsia" w:ascii="宋体" w:eastAsia="宋体" w:cs="宋体"/>
                <w:color w:val="000000" w:themeColor="text1"/>
                <w:kern w:val="0"/>
                <w:sz w:val="20"/>
                <w:szCs w:val="20"/>
                <w:lang w:eastAsia="zh-CN"/>
                <w14:textFill>
                  <w14:solidFill>
                    <w14:schemeClr w14:val="tx1"/>
                  </w14:solidFill>
                </w14:textFill>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仪陇县应急管理办公室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立山镇政府办</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0817-7688007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仪陇县立山镇卫生院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0817-7688021</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立山镇派出所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0817-7688036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立山镇安办</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0817-7688007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立山镇久阳山村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13795993802（范涛）</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长胜大队</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000000" w:themeColor="text1"/>
                <w:kern w:val="0"/>
                <w:sz w:val="20"/>
                <w:szCs w:val="20"/>
                <w:lang w:val="en-US" w:eastAsia="zh-CN"/>
                <w14:textFill>
                  <w14:solidFill>
                    <w14:schemeClr w14:val="tx1"/>
                  </w14:solidFill>
                </w14:textFill>
              </w:rPr>
            </w:pPr>
            <w:r>
              <w:rPr>
                <w:rFonts w:hint="eastAsia" w:ascii="宋体" w:eastAsia="宋体" w:cs="宋体"/>
                <w:color w:val="000000" w:themeColor="text1"/>
                <w:kern w:val="0"/>
                <w:sz w:val="20"/>
                <w:szCs w:val="20"/>
                <w:lang w:val="en-US" w:eastAsia="zh-CN"/>
                <w14:textFill>
                  <w14:solidFill>
                    <w14:schemeClr w14:val="tx1"/>
                  </w14:solidFill>
                </w14:textFill>
              </w:rPr>
              <w:t>13890795600（李刚）</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000000" w:themeColor="text1"/>
                <w:kern w:val="0"/>
                <w:sz w:val="20"/>
                <w:szCs w:val="20"/>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cs="宋体"/>
                <w:color w:val="000000" w:themeColor="text1"/>
                <w:kern w:val="0"/>
                <w:sz w:val="20"/>
                <w:szCs w:val="20"/>
                <w:lang w:eastAsia="zh-CN"/>
                <w14:textFill>
                  <w14:solidFill>
                    <w14:schemeClr w14:val="tx1"/>
                  </w14:solidFill>
                </w14:textFill>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cs="宋体"/>
                <w:color w:val="000000" w:themeColor="text1"/>
                <w:kern w:val="0"/>
                <w:sz w:val="20"/>
                <w:szCs w:val="20"/>
                <w:lang w:eastAsia="zh-CN"/>
                <w14:textFill>
                  <w14:solidFill>
                    <w14:schemeClr w14:val="tx1"/>
                  </w14:solidFill>
                </w14:textFill>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000000" w:themeColor="text1"/>
                <w:kern w:val="0"/>
                <w:sz w:val="20"/>
                <w:szCs w:val="20"/>
                <w14:textFill>
                  <w14:solidFill>
                    <w14:schemeClr w14:val="tx1"/>
                  </w14:solidFill>
                </w14:textFill>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000000" w:themeColor="text1"/>
                <w:kern w:val="0"/>
                <w:sz w:val="20"/>
                <w:szCs w:val="20"/>
                <w:lang w:eastAsia="zh-CN"/>
                <w14:textFill>
                  <w14:solidFill>
                    <w14:schemeClr w14:val="tx1"/>
                  </w14:solidFill>
                </w14:textFill>
              </w:rPr>
            </w:pPr>
            <w:r>
              <w:rPr>
                <w:rFonts w:hint="eastAsia" w:ascii="宋体" w:cs="宋体"/>
                <w:color w:val="000000" w:themeColor="text1"/>
                <w:kern w:val="0"/>
                <w:sz w:val="20"/>
                <w:szCs w:val="20"/>
                <w:lang w:eastAsia="zh-CN"/>
                <w14:textFill>
                  <w14:solidFill>
                    <w14:schemeClr w14:val="tx1"/>
                  </w14:solidFill>
                </w14:textFill>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000000" w:themeColor="text1"/>
                <w:kern w:val="0"/>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000000" w:themeColor="text1"/>
                <w:kern w:val="0"/>
                <w:sz w:val="20"/>
                <w:szCs w:val="20"/>
                <w14:textFill>
                  <w14:solidFill>
                    <w14:schemeClr w14:val="tx1"/>
                  </w14:solidFill>
                </w14:textFill>
              </w:rPr>
            </w:pPr>
            <w:r>
              <w:rPr>
                <w:rFonts w:hint="eastAsia" w:ascii="宋体" w:eastAsia="宋体" w:cs="宋体"/>
                <w:color w:val="000000" w:themeColor="text1"/>
                <w:kern w:val="0"/>
                <w:sz w:val="20"/>
                <w:szCs w:val="20"/>
                <w14:textFill>
                  <w14:solidFill>
                    <w14:schemeClr w14:val="tx1"/>
                  </w14:solidFill>
                </w14:textFill>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t>13540588678、18780753280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000000" w:themeColor="text1"/>
                <w:kern w:val="0"/>
                <w:sz w:val="20"/>
                <w:szCs w:val="20"/>
                <w:lang w:val="en-US" w:eastAsia="zh-CN"/>
                <w14:textFill>
                  <w14:solidFill>
                    <w14:schemeClr w14:val="tx1"/>
                  </w14:solidFill>
                </w14:textFill>
              </w:rPr>
            </w:pPr>
          </w:p>
        </w:tc>
      </w:tr>
    </w:tbl>
    <w:p>
      <w:pPr>
        <w:pStyle w:val="2"/>
        <w:rPr>
          <w:rFonts w:hint="eastAsia"/>
          <w:color w:val="000000" w:themeColor="text1"/>
          <w14:textFill>
            <w14:solidFill>
              <w14:schemeClr w14:val="tx1"/>
            </w14:solidFill>
          </w14:textFill>
        </w:rPr>
      </w:pPr>
    </w:p>
    <w:bookmarkEnd w:id="50"/>
    <w:bookmarkEnd w:id="51"/>
    <w:bookmarkEnd w:id="52"/>
    <w:bookmarkEnd w:id="53"/>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outlineLvl w:val="0"/>
        <w:rPr>
          <w:rFonts w:hint="eastAsia" w:ascii="宋体" w:hAnsi="宋体" w:cs="宋体"/>
          <w:b/>
          <w:color w:val="000000" w:themeColor="text1"/>
          <w:sz w:val="28"/>
          <w:szCs w:val="28"/>
          <w14:textFill>
            <w14:solidFill>
              <w14:schemeClr w14:val="tx1"/>
            </w14:solidFill>
          </w14:textFill>
        </w:rPr>
      </w:pPr>
      <w:bookmarkStart w:id="88" w:name="_Toc4263"/>
      <w:bookmarkStart w:id="89" w:name="_Toc10594"/>
      <w:bookmarkStart w:id="90" w:name="_Toc19303"/>
      <w:r>
        <w:rPr>
          <w:rFonts w:hint="eastAsia" w:ascii="宋体" w:hAnsi="宋体" w:cs="宋体"/>
          <w:b/>
          <w:color w:val="000000" w:themeColor="text1"/>
          <w:sz w:val="28"/>
          <w:szCs w:val="28"/>
          <w14:textFill>
            <w14:solidFill>
              <w14:schemeClr w14:val="tx1"/>
            </w14:solidFill>
          </w14:textFill>
        </w:rPr>
        <w:t>4应急资源不足或差距分析</w:t>
      </w:r>
      <w:bookmarkEnd w:id="88"/>
      <w:bookmarkEnd w:id="89"/>
      <w:bookmarkEnd w:id="90"/>
      <w:r>
        <w:rPr>
          <w:rFonts w:hint="eastAsia" w:ascii="宋体" w:hAnsi="宋体" w:cs="宋体"/>
          <w:b/>
          <w:color w:val="000000" w:themeColor="text1"/>
          <w:sz w:val="28"/>
          <w:szCs w:val="28"/>
          <w14:textFill>
            <w14:solidFill>
              <w14:schemeClr w14:val="tx1"/>
            </w14:solidFill>
          </w14:textFill>
        </w:rPr>
        <w:t xml:space="preserve">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color w:val="000000" w:themeColor="text1"/>
          <w:sz w:val="28"/>
          <w:szCs w:val="28"/>
          <w14:textFill>
            <w14:solidFill>
              <w14:schemeClr w14:val="tx1"/>
            </w14:solidFill>
          </w14:textFill>
        </w:rPr>
      </w:pPr>
      <w:bookmarkStart w:id="91" w:name="_Toc1359"/>
      <w:bookmarkStart w:id="92" w:name="_Toc19351"/>
      <w:bookmarkStart w:id="93" w:name="_Toc31510"/>
      <w:r>
        <w:rPr>
          <w:rFonts w:hint="eastAsia" w:ascii="宋体" w:hAnsi="宋体" w:cs="宋体"/>
          <w:b/>
          <w:color w:val="000000" w:themeColor="text1"/>
          <w:sz w:val="28"/>
          <w:szCs w:val="28"/>
          <w14:textFill>
            <w14:solidFill>
              <w14:schemeClr w14:val="tx1"/>
            </w14:solidFill>
          </w14:textFill>
        </w:rPr>
        <w:t>5应急资源调查主要结论</w:t>
      </w:r>
      <w:bookmarkEnd w:id="91"/>
      <w:bookmarkEnd w:id="92"/>
      <w:bookmarkEnd w:id="93"/>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spacing w:line="360" w:lineRule="auto"/>
        <w:ind w:firstLine="560" w:firstLineChars="200"/>
        <w:rPr>
          <w:rFonts w:hint="eastAsia"/>
          <w:color w:val="000000" w:themeColor="text1"/>
          <w:sz w:val="28"/>
          <w:szCs w:val="28"/>
          <w14:textFill>
            <w14:solidFill>
              <w14:schemeClr w14:val="tx1"/>
            </w14:solidFill>
          </w14:textFill>
        </w:rPr>
      </w:pPr>
    </w:p>
    <w:p>
      <w:pPr>
        <w:jc w:val="center"/>
        <w:outlineLvl w:val="0"/>
        <w:rPr>
          <w:rFonts w:hint="eastAsia" w:ascii="宋体" w:hAnsi="宋体" w:cs="宋体"/>
          <w:b/>
          <w:color w:val="000000" w:themeColor="text1"/>
          <w:sz w:val="28"/>
          <w:szCs w:val="28"/>
          <w14:textFill>
            <w14:solidFill>
              <w14:schemeClr w14:val="tx1"/>
            </w14:solidFill>
          </w14:textFill>
        </w:rPr>
      </w:pPr>
      <w:bookmarkStart w:id="94" w:name="_Toc22009"/>
      <w:bookmarkStart w:id="95" w:name="_Toc2212"/>
      <w:bookmarkStart w:id="96" w:name="_Toc763"/>
      <w:r>
        <w:rPr>
          <w:rFonts w:hint="eastAsia" w:ascii="宋体" w:hAnsi="宋体" w:cs="宋体"/>
          <w:b/>
          <w:color w:val="000000" w:themeColor="text1"/>
          <w:sz w:val="28"/>
          <w:szCs w:val="28"/>
          <w14:textFill>
            <w14:solidFill>
              <w14:schemeClr w14:val="tx1"/>
            </w14:solidFill>
          </w14:textFill>
        </w:rPr>
        <w:t>6完善应急资源的具体措施</w:t>
      </w:r>
      <w:bookmarkEnd w:id="94"/>
      <w:bookmarkEnd w:id="95"/>
      <w:bookmarkEnd w:id="96"/>
      <w:r>
        <w:rPr>
          <w:rFonts w:hint="eastAsia" w:ascii="宋体" w:hAnsi="宋体" w:cs="宋体"/>
          <w:b/>
          <w:color w:val="000000" w:themeColor="text1"/>
          <w:sz w:val="28"/>
          <w:szCs w:val="28"/>
          <w14:textFill>
            <w14:solidFill>
              <w14:schemeClr w14:val="tx1"/>
            </w14:solidFill>
          </w14:textFill>
        </w:rPr>
        <w:t xml:space="preserve">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 xml:space="preserve">应急物资储备定额由安全员根据现场的实际应急需要确定。        </w:t>
      </w:r>
      <w:r>
        <w:rPr>
          <w:rFonts w:hint="eastAsia" w:ascii="宋体" w:hAnsi="宋体" w:cs="宋体"/>
          <w:color w:val="000000" w:themeColor="text1"/>
          <w:sz w:val="28"/>
          <w:szCs w:val="28"/>
          <w:lang w:eastAsia="zh-CN"/>
          <w14:textFill>
            <w14:solidFill>
              <w14:schemeClr w14:val="tx1"/>
            </w14:solidFill>
          </w14:textFill>
        </w:rPr>
        <w:t>行政部</w:t>
      </w:r>
      <w:r>
        <w:rPr>
          <w:rFonts w:hint="eastAsia" w:ascii="宋体" w:hAnsi="宋体" w:cs="宋体"/>
          <w:color w:val="000000" w:themeColor="text1"/>
          <w:sz w:val="28"/>
          <w:szCs w:val="28"/>
          <w:lang w:eastAsia="zh-CN"/>
          <w14:textFill>
            <w14:solidFill>
              <w14:schemeClr w14:val="tx1"/>
            </w14:solidFill>
          </w14:textFill>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安全环保部</w:t>
      </w:r>
      <w:r>
        <w:rPr>
          <w:rFonts w:hint="eastAsia" w:ascii="宋体" w:hAnsi="宋体" w:cs="宋体"/>
          <w:color w:val="000000" w:themeColor="text1"/>
          <w:sz w:val="28"/>
          <w:szCs w:val="28"/>
          <w:lang w:eastAsia="zh-CN"/>
          <w14:textFill>
            <w14:solidFill>
              <w14:schemeClr w14:val="tx1"/>
            </w14:solidFill>
          </w14:textFill>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000000" w:themeColor="text1"/>
          <w:sz w:val="28"/>
          <w:szCs w:val="28"/>
          <w:lang w:eastAsia="zh-CN"/>
          <w14:textFill>
            <w14:solidFill>
              <w14:schemeClr w14:val="tx1"/>
            </w14:solidFill>
          </w14:textFill>
        </w:rPr>
      </w:pPr>
    </w:p>
    <w:p>
      <w:pPr>
        <w:pStyle w:val="23"/>
        <w:ind w:firstLine="480"/>
        <w:rPr>
          <w:rFonts w:hint="eastAsia"/>
          <w:color w:val="000000" w:themeColor="text1"/>
          <w14:textFill>
            <w14:solidFill>
              <w14:schemeClr w14:val="tx1"/>
            </w14:solidFill>
          </w14:textFill>
        </w:rPr>
      </w:pPr>
    </w:p>
    <w:p>
      <w:pPr>
        <w:pStyle w:val="2"/>
        <w:rPr>
          <w:color w:val="000000" w:themeColor="text1"/>
          <w14:textFill>
            <w14:solidFill>
              <w14:schemeClr w14:val="tx1"/>
            </w14:solidFill>
          </w14:textFill>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3B1A35"/>
    <w:rsid w:val="006C220B"/>
    <w:rsid w:val="01656809"/>
    <w:rsid w:val="019D7609"/>
    <w:rsid w:val="02566EF9"/>
    <w:rsid w:val="026209B0"/>
    <w:rsid w:val="0294052D"/>
    <w:rsid w:val="02B50C26"/>
    <w:rsid w:val="030B7233"/>
    <w:rsid w:val="030D764F"/>
    <w:rsid w:val="03295398"/>
    <w:rsid w:val="04072416"/>
    <w:rsid w:val="04193726"/>
    <w:rsid w:val="046656F5"/>
    <w:rsid w:val="04A219A3"/>
    <w:rsid w:val="04D05638"/>
    <w:rsid w:val="051A7DA3"/>
    <w:rsid w:val="052B2827"/>
    <w:rsid w:val="052D53E3"/>
    <w:rsid w:val="053C16E7"/>
    <w:rsid w:val="054512B5"/>
    <w:rsid w:val="05B066F7"/>
    <w:rsid w:val="05C4410C"/>
    <w:rsid w:val="060F5035"/>
    <w:rsid w:val="06332250"/>
    <w:rsid w:val="063C2EE6"/>
    <w:rsid w:val="065A34B1"/>
    <w:rsid w:val="06A9459B"/>
    <w:rsid w:val="06B33695"/>
    <w:rsid w:val="06C259EC"/>
    <w:rsid w:val="075A217B"/>
    <w:rsid w:val="07720127"/>
    <w:rsid w:val="07B304F5"/>
    <w:rsid w:val="083A1EC8"/>
    <w:rsid w:val="08510B7D"/>
    <w:rsid w:val="08897B36"/>
    <w:rsid w:val="08A137D4"/>
    <w:rsid w:val="08B039EA"/>
    <w:rsid w:val="08E93283"/>
    <w:rsid w:val="09586726"/>
    <w:rsid w:val="09595739"/>
    <w:rsid w:val="09652E04"/>
    <w:rsid w:val="098507C9"/>
    <w:rsid w:val="099C3E49"/>
    <w:rsid w:val="099F04D5"/>
    <w:rsid w:val="09AD288F"/>
    <w:rsid w:val="09B7333E"/>
    <w:rsid w:val="09EE6ACC"/>
    <w:rsid w:val="0A0A12C0"/>
    <w:rsid w:val="0A186B2C"/>
    <w:rsid w:val="0A220136"/>
    <w:rsid w:val="0A261BBB"/>
    <w:rsid w:val="0A4D7A81"/>
    <w:rsid w:val="0A8069C9"/>
    <w:rsid w:val="0A932BF5"/>
    <w:rsid w:val="0A986AE2"/>
    <w:rsid w:val="0AA618B3"/>
    <w:rsid w:val="0AB07496"/>
    <w:rsid w:val="0AB14DDE"/>
    <w:rsid w:val="0ACC7253"/>
    <w:rsid w:val="0AD033E2"/>
    <w:rsid w:val="0B1F1D34"/>
    <w:rsid w:val="0B2659FF"/>
    <w:rsid w:val="0B3642ED"/>
    <w:rsid w:val="0BA06229"/>
    <w:rsid w:val="0BAB7B2A"/>
    <w:rsid w:val="0BCE7D2D"/>
    <w:rsid w:val="0C2A5502"/>
    <w:rsid w:val="0C355E3F"/>
    <w:rsid w:val="0CA451BE"/>
    <w:rsid w:val="0D257DA1"/>
    <w:rsid w:val="0D922E1D"/>
    <w:rsid w:val="0DAA0310"/>
    <w:rsid w:val="0DB451F3"/>
    <w:rsid w:val="0DDA1031"/>
    <w:rsid w:val="0E16420E"/>
    <w:rsid w:val="0E396AFD"/>
    <w:rsid w:val="0E55618E"/>
    <w:rsid w:val="0F052F4C"/>
    <w:rsid w:val="0F251DA7"/>
    <w:rsid w:val="0F353353"/>
    <w:rsid w:val="0F4261D4"/>
    <w:rsid w:val="0F440AF9"/>
    <w:rsid w:val="0FA3519E"/>
    <w:rsid w:val="0FE44CF8"/>
    <w:rsid w:val="1013353E"/>
    <w:rsid w:val="102345C7"/>
    <w:rsid w:val="10245005"/>
    <w:rsid w:val="10665963"/>
    <w:rsid w:val="1078277D"/>
    <w:rsid w:val="10B35188"/>
    <w:rsid w:val="10DD37E7"/>
    <w:rsid w:val="110A0F37"/>
    <w:rsid w:val="1128392E"/>
    <w:rsid w:val="118639DE"/>
    <w:rsid w:val="119134C1"/>
    <w:rsid w:val="11914012"/>
    <w:rsid w:val="11A26AE6"/>
    <w:rsid w:val="11A4159A"/>
    <w:rsid w:val="127A1013"/>
    <w:rsid w:val="12993ED0"/>
    <w:rsid w:val="12C6726F"/>
    <w:rsid w:val="12DB252B"/>
    <w:rsid w:val="1306646B"/>
    <w:rsid w:val="13307810"/>
    <w:rsid w:val="133F2952"/>
    <w:rsid w:val="134A1D68"/>
    <w:rsid w:val="13EB4A90"/>
    <w:rsid w:val="13F13B0E"/>
    <w:rsid w:val="13FF79EA"/>
    <w:rsid w:val="14187C46"/>
    <w:rsid w:val="141C1BE8"/>
    <w:rsid w:val="144E1121"/>
    <w:rsid w:val="145B5378"/>
    <w:rsid w:val="14AF0C50"/>
    <w:rsid w:val="156E3505"/>
    <w:rsid w:val="15910C2D"/>
    <w:rsid w:val="15B55A15"/>
    <w:rsid w:val="15D1280A"/>
    <w:rsid w:val="15D73103"/>
    <w:rsid w:val="16035772"/>
    <w:rsid w:val="162D1C4B"/>
    <w:rsid w:val="1646072B"/>
    <w:rsid w:val="167C23B5"/>
    <w:rsid w:val="16974DE1"/>
    <w:rsid w:val="16A679C2"/>
    <w:rsid w:val="17357428"/>
    <w:rsid w:val="174B4453"/>
    <w:rsid w:val="175755C1"/>
    <w:rsid w:val="17BA48CB"/>
    <w:rsid w:val="18223CB1"/>
    <w:rsid w:val="18AC30A3"/>
    <w:rsid w:val="193D74EF"/>
    <w:rsid w:val="195117A3"/>
    <w:rsid w:val="19D46F48"/>
    <w:rsid w:val="1A495C5C"/>
    <w:rsid w:val="1A9F3653"/>
    <w:rsid w:val="1AB0479D"/>
    <w:rsid w:val="1AC11B43"/>
    <w:rsid w:val="1B993B96"/>
    <w:rsid w:val="1BBA162B"/>
    <w:rsid w:val="1CE71F8E"/>
    <w:rsid w:val="1D1157AB"/>
    <w:rsid w:val="1D3D153D"/>
    <w:rsid w:val="1DB02E16"/>
    <w:rsid w:val="1E0573F8"/>
    <w:rsid w:val="1E0E0CFA"/>
    <w:rsid w:val="1E8E7D14"/>
    <w:rsid w:val="1EA8099D"/>
    <w:rsid w:val="1EB34FA2"/>
    <w:rsid w:val="1F266C2B"/>
    <w:rsid w:val="1F4D0231"/>
    <w:rsid w:val="1F4E711B"/>
    <w:rsid w:val="20D15BCB"/>
    <w:rsid w:val="20E34627"/>
    <w:rsid w:val="2107178B"/>
    <w:rsid w:val="21280FED"/>
    <w:rsid w:val="218A7E03"/>
    <w:rsid w:val="22317AD3"/>
    <w:rsid w:val="22567441"/>
    <w:rsid w:val="234665BC"/>
    <w:rsid w:val="23C92074"/>
    <w:rsid w:val="23FA0A5A"/>
    <w:rsid w:val="240F2B35"/>
    <w:rsid w:val="242E3593"/>
    <w:rsid w:val="24694582"/>
    <w:rsid w:val="247C1583"/>
    <w:rsid w:val="249C5E3D"/>
    <w:rsid w:val="24A229C1"/>
    <w:rsid w:val="25114E58"/>
    <w:rsid w:val="255F1D0A"/>
    <w:rsid w:val="25CE6E14"/>
    <w:rsid w:val="25F13EC1"/>
    <w:rsid w:val="262F48DB"/>
    <w:rsid w:val="266643F4"/>
    <w:rsid w:val="267F6C69"/>
    <w:rsid w:val="268822C2"/>
    <w:rsid w:val="26F91A44"/>
    <w:rsid w:val="27273910"/>
    <w:rsid w:val="272F69CE"/>
    <w:rsid w:val="277F0E68"/>
    <w:rsid w:val="284E065A"/>
    <w:rsid w:val="288E68D1"/>
    <w:rsid w:val="29E33B82"/>
    <w:rsid w:val="29E97E59"/>
    <w:rsid w:val="29EF674D"/>
    <w:rsid w:val="2A6B2691"/>
    <w:rsid w:val="2A954F09"/>
    <w:rsid w:val="2AD5309E"/>
    <w:rsid w:val="2AF16BAA"/>
    <w:rsid w:val="2B7140E4"/>
    <w:rsid w:val="2BCB79B3"/>
    <w:rsid w:val="2BE76335"/>
    <w:rsid w:val="2C0E2DD7"/>
    <w:rsid w:val="2C1A2E43"/>
    <w:rsid w:val="2C9D1A5F"/>
    <w:rsid w:val="2DA61DA7"/>
    <w:rsid w:val="2DE97BF1"/>
    <w:rsid w:val="2E4B6E75"/>
    <w:rsid w:val="2E6617D8"/>
    <w:rsid w:val="2E720361"/>
    <w:rsid w:val="2E825B75"/>
    <w:rsid w:val="2EAB68BA"/>
    <w:rsid w:val="2EF50BF1"/>
    <w:rsid w:val="2F0237D4"/>
    <w:rsid w:val="2F8D63E6"/>
    <w:rsid w:val="2F8F1C17"/>
    <w:rsid w:val="2FFE0096"/>
    <w:rsid w:val="306F3C21"/>
    <w:rsid w:val="308C2114"/>
    <w:rsid w:val="30F07401"/>
    <w:rsid w:val="310C337D"/>
    <w:rsid w:val="311B2AF1"/>
    <w:rsid w:val="311D1A11"/>
    <w:rsid w:val="312E2E5E"/>
    <w:rsid w:val="319A432C"/>
    <w:rsid w:val="31EC7BE2"/>
    <w:rsid w:val="3265622C"/>
    <w:rsid w:val="32997A2B"/>
    <w:rsid w:val="32CC4CA5"/>
    <w:rsid w:val="330705FB"/>
    <w:rsid w:val="332464B5"/>
    <w:rsid w:val="33864136"/>
    <w:rsid w:val="33F95E91"/>
    <w:rsid w:val="341D4245"/>
    <w:rsid w:val="342B10C6"/>
    <w:rsid w:val="3459149B"/>
    <w:rsid w:val="34F117D5"/>
    <w:rsid w:val="352F26A2"/>
    <w:rsid w:val="35450CE1"/>
    <w:rsid w:val="355077C6"/>
    <w:rsid w:val="358137DE"/>
    <w:rsid w:val="358D501A"/>
    <w:rsid w:val="35DB0F60"/>
    <w:rsid w:val="35EE0554"/>
    <w:rsid w:val="362723E1"/>
    <w:rsid w:val="362831AC"/>
    <w:rsid w:val="36627F21"/>
    <w:rsid w:val="36733843"/>
    <w:rsid w:val="3692364D"/>
    <w:rsid w:val="36E04335"/>
    <w:rsid w:val="37131582"/>
    <w:rsid w:val="37626708"/>
    <w:rsid w:val="376E573C"/>
    <w:rsid w:val="378D6948"/>
    <w:rsid w:val="37952DD7"/>
    <w:rsid w:val="37F651E8"/>
    <w:rsid w:val="38030D0D"/>
    <w:rsid w:val="385E60C6"/>
    <w:rsid w:val="389A240F"/>
    <w:rsid w:val="391906D7"/>
    <w:rsid w:val="392C274B"/>
    <w:rsid w:val="393E6DF6"/>
    <w:rsid w:val="394E7374"/>
    <w:rsid w:val="3953594E"/>
    <w:rsid w:val="399141D6"/>
    <w:rsid w:val="3997467F"/>
    <w:rsid w:val="39E21978"/>
    <w:rsid w:val="39F828A7"/>
    <w:rsid w:val="3A4E22B0"/>
    <w:rsid w:val="3A56349C"/>
    <w:rsid w:val="3A611412"/>
    <w:rsid w:val="3B032AC8"/>
    <w:rsid w:val="3B5E4E3D"/>
    <w:rsid w:val="3BAA6371"/>
    <w:rsid w:val="3BB01F0D"/>
    <w:rsid w:val="3BE65FB4"/>
    <w:rsid w:val="3C2706DA"/>
    <w:rsid w:val="3C903882"/>
    <w:rsid w:val="3CEE1A89"/>
    <w:rsid w:val="3D004F77"/>
    <w:rsid w:val="3D041BA7"/>
    <w:rsid w:val="3D0964DF"/>
    <w:rsid w:val="3D1D1489"/>
    <w:rsid w:val="3D484680"/>
    <w:rsid w:val="3D7C68EE"/>
    <w:rsid w:val="3DBC2263"/>
    <w:rsid w:val="3DE84161"/>
    <w:rsid w:val="3E2A7E95"/>
    <w:rsid w:val="3EAA1083"/>
    <w:rsid w:val="3F535D22"/>
    <w:rsid w:val="3FBD7695"/>
    <w:rsid w:val="3FF94C9C"/>
    <w:rsid w:val="4012663F"/>
    <w:rsid w:val="40284139"/>
    <w:rsid w:val="405120B3"/>
    <w:rsid w:val="406B28EB"/>
    <w:rsid w:val="420043FD"/>
    <w:rsid w:val="422B7684"/>
    <w:rsid w:val="429D0AEE"/>
    <w:rsid w:val="42DB3FF7"/>
    <w:rsid w:val="42DD79DD"/>
    <w:rsid w:val="42F95655"/>
    <w:rsid w:val="43582095"/>
    <w:rsid w:val="437B53D1"/>
    <w:rsid w:val="43A439DA"/>
    <w:rsid w:val="43C775EA"/>
    <w:rsid w:val="43EB19C6"/>
    <w:rsid w:val="44313C17"/>
    <w:rsid w:val="445D3F08"/>
    <w:rsid w:val="446F3285"/>
    <w:rsid w:val="44F17CA5"/>
    <w:rsid w:val="451E0CF6"/>
    <w:rsid w:val="45270377"/>
    <w:rsid w:val="456E26EE"/>
    <w:rsid w:val="459074AA"/>
    <w:rsid w:val="463D3502"/>
    <w:rsid w:val="464516CF"/>
    <w:rsid w:val="465C6D06"/>
    <w:rsid w:val="46BF7495"/>
    <w:rsid w:val="46C0582D"/>
    <w:rsid w:val="46F14D4F"/>
    <w:rsid w:val="470613F4"/>
    <w:rsid w:val="4738530F"/>
    <w:rsid w:val="477A1A87"/>
    <w:rsid w:val="478A241B"/>
    <w:rsid w:val="47AA17BA"/>
    <w:rsid w:val="482F65E4"/>
    <w:rsid w:val="483C2ACC"/>
    <w:rsid w:val="4864073E"/>
    <w:rsid w:val="48696277"/>
    <w:rsid w:val="487E1B8B"/>
    <w:rsid w:val="48D565A0"/>
    <w:rsid w:val="48EC2C4D"/>
    <w:rsid w:val="48F37A64"/>
    <w:rsid w:val="4928026E"/>
    <w:rsid w:val="49B747D5"/>
    <w:rsid w:val="49C23DC7"/>
    <w:rsid w:val="4A3D6E3B"/>
    <w:rsid w:val="4A5829E8"/>
    <w:rsid w:val="4AAE1858"/>
    <w:rsid w:val="4AD66175"/>
    <w:rsid w:val="4BD566D2"/>
    <w:rsid w:val="4CA75722"/>
    <w:rsid w:val="4CD12FA3"/>
    <w:rsid w:val="4D1C0901"/>
    <w:rsid w:val="4D262492"/>
    <w:rsid w:val="4D537D85"/>
    <w:rsid w:val="4D566D8E"/>
    <w:rsid w:val="4D8D31EA"/>
    <w:rsid w:val="4E10142D"/>
    <w:rsid w:val="4E311756"/>
    <w:rsid w:val="4E5D7DB7"/>
    <w:rsid w:val="4EA84C37"/>
    <w:rsid w:val="4EBB3D43"/>
    <w:rsid w:val="4EF95E2A"/>
    <w:rsid w:val="4F123DC3"/>
    <w:rsid w:val="4F273924"/>
    <w:rsid w:val="4F2A2CE4"/>
    <w:rsid w:val="4F3200C8"/>
    <w:rsid w:val="4F3A61D3"/>
    <w:rsid w:val="4F534C19"/>
    <w:rsid w:val="5007446E"/>
    <w:rsid w:val="501A3BA9"/>
    <w:rsid w:val="501B0014"/>
    <w:rsid w:val="50426109"/>
    <w:rsid w:val="50F05D7B"/>
    <w:rsid w:val="510B3765"/>
    <w:rsid w:val="510F686C"/>
    <w:rsid w:val="514D5E38"/>
    <w:rsid w:val="516D0D7C"/>
    <w:rsid w:val="51A6339E"/>
    <w:rsid w:val="51F34081"/>
    <w:rsid w:val="52143CF4"/>
    <w:rsid w:val="522D0DBF"/>
    <w:rsid w:val="524147D6"/>
    <w:rsid w:val="524B7B01"/>
    <w:rsid w:val="529F0399"/>
    <w:rsid w:val="52B71932"/>
    <w:rsid w:val="52F71FC9"/>
    <w:rsid w:val="53263047"/>
    <w:rsid w:val="532F35BA"/>
    <w:rsid w:val="537E328A"/>
    <w:rsid w:val="54162C9F"/>
    <w:rsid w:val="543F7B44"/>
    <w:rsid w:val="548C0237"/>
    <w:rsid w:val="55297C56"/>
    <w:rsid w:val="552D7C47"/>
    <w:rsid w:val="55317794"/>
    <w:rsid w:val="55710433"/>
    <w:rsid w:val="55794AB2"/>
    <w:rsid w:val="55795408"/>
    <w:rsid w:val="55AB42F2"/>
    <w:rsid w:val="55CA0097"/>
    <w:rsid w:val="55FE3629"/>
    <w:rsid w:val="564A6967"/>
    <w:rsid w:val="56AC25E0"/>
    <w:rsid w:val="56B141D3"/>
    <w:rsid w:val="56DC1435"/>
    <w:rsid w:val="5714081D"/>
    <w:rsid w:val="5750090D"/>
    <w:rsid w:val="57CF03FC"/>
    <w:rsid w:val="581926A7"/>
    <w:rsid w:val="58754B8F"/>
    <w:rsid w:val="58E41168"/>
    <w:rsid w:val="59275389"/>
    <w:rsid w:val="59FD7B47"/>
    <w:rsid w:val="5A0E42C6"/>
    <w:rsid w:val="5A5B0336"/>
    <w:rsid w:val="5B9969AF"/>
    <w:rsid w:val="5BA727D8"/>
    <w:rsid w:val="5BE01B2B"/>
    <w:rsid w:val="5BEF3B30"/>
    <w:rsid w:val="5C3638E0"/>
    <w:rsid w:val="5C5148B6"/>
    <w:rsid w:val="5C574563"/>
    <w:rsid w:val="5D7A3852"/>
    <w:rsid w:val="5DA86318"/>
    <w:rsid w:val="5DAF6F16"/>
    <w:rsid w:val="5DC22632"/>
    <w:rsid w:val="5DD3050D"/>
    <w:rsid w:val="5DDC6BBA"/>
    <w:rsid w:val="5E650FC8"/>
    <w:rsid w:val="5E764662"/>
    <w:rsid w:val="5E871096"/>
    <w:rsid w:val="5EB96641"/>
    <w:rsid w:val="5EE4411D"/>
    <w:rsid w:val="5F1B437A"/>
    <w:rsid w:val="5F1F323C"/>
    <w:rsid w:val="5F311E9A"/>
    <w:rsid w:val="5F4D59CA"/>
    <w:rsid w:val="5F9A0D43"/>
    <w:rsid w:val="5FB742BF"/>
    <w:rsid w:val="601B7517"/>
    <w:rsid w:val="60251598"/>
    <w:rsid w:val="606018D2"/>
    <w:rsid w:val="6097142F"/>
    <w:rsid w:val="60AE470B"/>
    <w:rsid w:val="6104698B"/>
    <w:rsid w:val="610A4970"/>
    <w:rsid w:val="61A13668"/>
    <w:rsid w:val="61A14C89"/>
    <w:rsid w:val="61A65AEA"/>
    <w:rsid w:val="61DE1A02"/>
    <w:rsid w:val="61E32FA5"/>
    <w:rsid w:val="61E84C8E"/>
    <w:rsid w:val="62737F7A"/>
    <w:rsid w:val="62A24DB9"/>
    <w:rsid w:val="62C8293D"/>
    <w:rsid w:val="62EB7EC9"/>
    <w:rsid w:val="62F35D21"/>
    <w:rsid w:val="631D0DB2"/>
    <w:rsid w:val="63370C9C"/>
    <w:rsid w:val="63673A00"/>
    <w:rsid w:val="63A01335"/>
    <w:rsid w:val="64087E51"/>
    <w:rsid w:val="640C29BB"/>
    <w:rsid w:val="64735344"/>
    <w:rsid w:val="647F6439"/>
    <w:rsid w:val="65005C85"/>
    <w:rsid w:val="652B1A0B"/>
    <w:rsid w:val="65583D29"/>
    <w:rsid w:val="659424B5"/>
    <w:rsid w:val="65CD1859"/>
    <w:rsid w:val="65E3594F"/>
    <w:rsid w:val="65F47ED0"/>
    <w:rsid w:val="662943DD"/>
    <w:rsid w:val="66676F77"/>
    <w:rsid w:val="66AC1A6D"/>
    <w:rsid w:val="67226316"/>
    <w:rsid w:val="673B410C"/>
    <w:rsid w:val="67751188"/>
    <w:rsid w:val="67D01A84"/>
    <w:rsid w:val="67E12DE9"/>
    <w:rsid w:val="67F912A7"/>
    <w:rsid w:val="68340E86"/>
    <w:rsid w:val="687214D1"/>
    <w:rsid w:val="68A84101"/>
    <w:rsid w:val="69EF2212"/>
    <w:rsid w:val="6A154E10"/>
    <w:rsid w:val="6A5C2513"/>
    <w:rsid w:val="6ADF7BDD"/>
    <w:rsid w:val="6AFB5CB6"/>
    <w:rsid w:val="6B611DE9"/>
    <w:rsid w:val="6B830DEE"/>
    <w:rsid w:val="6B9F4FC8"/>
    <w:rsid w:val="6BE92B08"/>
    <w:rsid w:val="6C153528"/>
    <w:rsid w:val="6C5223E9"/>
    <w:rsid w:val="6C88132F"/>
    <w:rsid w:val="6CC2522A"/>
    <w:rsid w:val="6D172FBF"/>
    <w:rsid w:val="6D3651E5"/>
    <w:rsid w:val="6D48046E"/>
    <w:rsid w:val="6D7F27EB"/>
    <w:rsid w:val="6DEA7524"/>
    <w:rsid w:val="6E2F0E63"/>
    <w:rsid w:val="6E607AE3"/>
    <w:rsid w:val="6E6F2C0B"/>
    <w:rsid w:val="6ED26AA0"/>
    <w:rsid w:val="6EFD14C2"/>
    <w:rsid w:val="6FAA069F"/>
    <w:rsid w:val="6FE95D2E"/>
    <w:rsid w:val="700B45D4"/>
    <w:rsid w:val="70597FBA"/>
    <w:rsid w:val="707E538A"/>
    <w:rsid w:val="70AF49AA"/>
    <w:rsid w:val="71161A48"/>
    <w:rsid w:val="71A378B3"/>
    <w:rsid w:val="71C23A9D"/>
    <w:rsid w:val="71C403B2"/>
    <w:rsid w:val="72387B9F"/>
    <w:rsid w:val="732B7825"/>
    <w:rsid w:val="73363F2B"/>
    <w:rsid w:val="734C4D4E"/>
    <w:rsid w:val="736A3303"/>
    <w:rsid w:val="737500D8"/>
    <w:rsid w:val="739E205D"/>
    <w:rsid w:val="73F177EA"/>
    <w:rsid w:val="74247D61"/>
    <w:rsid w:val="74275FD1"/>
    <w:rsid w:val="74397010"/>
    <w:rsid w:val="74C42F0B"/>
    <w:rsid w:val="75000DE3"/>
    <w:rsid w:val="754C2490"/>
    <w:rsid w:val="75B76566"/>
    <w:rsid w:val="76A738DE"/>
    <w:rsid w:val="76D07439"/>
    <w:rsid w:val="76E93DF7"/>
    <w:rsid w:val="76ED3947"/>
    <w:rsid w:val="770F7C09"/>
    <w:rsid w:val="773774E5"/>
    <w:rsid w:val="77740447"/>
    <w:rsid w:val="77B06C5E"/>
    <w:rsid w:val="784770D0"/>
    <w:rsid w:val="78507CC0"/>
    <w:rsid w:val="78687C45"/>
    <w:rsid w:val="78A861A7"/>
    <w:rsid w:val="78F13D98"/>
    <w:rsid w:val="79131064"/>
    <w:rsid w:val="791A333A"/>
    <w:rsid w:val="791D60F4"/>
    <w:rsid w:val="79795764"/>
    <w:rsid w:val="79FD11AA"/>
    <w:rsid w:val="7A160689"/>
    <w:rsid w:val="7A5D2772"/>
    <w:rsid w:val="7A662298"/>
    <w:rsid w:val="7A9C7B5B"/>
    <w:rsid w:val="7AA85AD0"/>
    <w:rsid w:val="7B0423E2"/>
    <w:rsid w:val="7B3D5E99"/>
    <w:rsid w:val="7BAE22ED"/>
    <w:rsid w:val="7BF21693"/>
    <w:rsid w:val="7BF47D50"/>
    <w:rsid w:val="7C2A6350"/>
    <w:rsid w:val="7CDE1706"/>
    <w:rsid w:val="7DC60DC4"/>
    <w:rsid w:val="7DDB44D1"/>
    <w:rsid w:val="7E2E3D54"/>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 Char Char Char Char"/>
    <w:basedOn w:val="1"/>
    <w:next w:val="4"/>
    <w:link w:val="17"/>
    <w:qFormat/>
    <w:uiPriority w:val="0"/>
    <w:rPr>
      <w:sz w:val="28"/>
      <w:szCs w:val="28"/>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2019-05-25T04:35:46Z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