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bookmarkStart w:id="198" w:name="_GoBack"/>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仪陇县春光页岩机砖厂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仪陇县春光页岩机砖厂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26</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pStyle w:val="4"/>
        <w:spacing w:line="360" w:lineRule="auto"/>
        <w:rPr>
          <w:rFonts w:hint="eastAsia"/>
          <w:color w:val="auto"/>
        </w:rPr>
        <w:sectPr>
          <w:pgSz w:w="11906" w:h="16838"/>
          <w:pgMar w:top="1440" w:right="1800" w:bottom="1440" w:left="1800" w:header="851" w:footer="992" w:gutter="0"/>
          <w:pgNumType w:fmt="decimal"/>
          <w:cols w:space="425" w:num="1"/>
          <w:docGrid w:type="lines" w:linePitch="312" w:charSpace="0"/>
        </w:sectPr>
      </w:pPr>
      <w:bookmarkStart w:id="1" w:name="_Toc490472469"/>
      <w:bookmarkStart w:id="2" w:name="_Toc486865993"/>
      <w:bookmarkStart w:id="3" w:name="_Toc489891867"/>
      <w:bookmarkStart w:id="4" w:name="_Toc481937753"/>
      <w:bookmarkStart w:id="5" w:name="_Toc1966"/>
    </w:p>
    <w:p>
      <w:pPr>
        <w:pStyle w:val="4"/>
        <w:spacing w:line="360" w:lineRule="auto"/>
        <w:rPr>
          <w:rFonts w:hint="eastAsia"/>
          <w:color w:val="auto"/>
        </w:rPr>
      </w:pPr>
      <w:bookmarkStart w:id="6" w:name="_Toc17105"/>
      <w:bookmarkStart w:id="7" w:name="_Toc6998"/>
      <w:bookmarkStart w:id="8" w:name="_Toc27937"/>
      <w:bookmarkStart w:id="9" w:name="_Toc2372"/>
      <w:bookmarkStart w:id="10" w:name="_Toc29638"/>
      <w:bookmarkStart w:id="11" w:name="_Toc5540"/>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p>
    <w:p>
      <w:pPr>
        <w:pStyle w:val="15"/>
        <w:tabs>
          <w:tab w:val="right" w:leader="dot" w:pos="9638"/>
        </w:tabs>
        <w:spacing w:line="360" w:lineRule="auto"/>
        <w:rPr>
          <w:rFonts w:ascii="宋体" w:hAnsi="宋体"/>
          <w:color w:val="auto"/>
          <w:sz w:val="24"/>
        </w:rPr>
      </w:pPr>
    </w:p>
    <w:p>
      <w:pPr>
        <w:pStyle w:val="15"/>
        <w:tabs>
          <w:tab w:val="right" w:leader="dot" w:pos="8306"/>
        </w:tabs>
        <w:rPr>
          <w:color w:val="auto"/>
        </w:rPr>
      </w:pP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TOC \o "1-3" \h \z \u</w:instrText>
      </w:r>
      <w:r>
        <w:rPr>
          <w:rFonts w:ascii="宋体" w:hAnsi="宋体"/>
          <w:color w:val="auto"/>
          <w:sz w:val="24"/>
        </w:rPr>
        <w:instrText xml:space="preserve"> </w:instrText>
      </w:r>
      <w:r>
        <w:rPr>
          <w:rFonts w:ascii="宋体" w:hAnsi="宋体"/>
          <w:color w:val="auto"/>
          <w:sz w:val="24"/>
        </w:rPr>
        <w:fldChar w:fldCharType="separate"/>
      </w:r>
      <w:r>
        <w:rPr>
          <w:rFonts w:ascii="宋体" w:hAnsi="宋体"/>
          <w:color w:val="auto"/>
        </w:rPr>
        <w:fldChar w:fldCharType="begin"/>
      </w:r>
      <w:r>
        <w:rPr>
          <w:rFonts w:ascii="宋体" w:hAnsi="宋体"/>
          <w:color w:val="auto"/>
        </w:rPr>
        <w:instrText xml:space="preserve"> HYPERLINK \l _Toc6998 </w:instrText>
      </w:r>
      <w:r>
        <w:rPr>
          <w:rFonts w:ascii="宋体" w:hAnsi="宋体"/>
          <w:color w:val="auto"/>
        </w:rPr>
        <w:fldChar w:fldCharType="separate"/>
      </w:r>
      <w:r>
        <w:rPr>
          <w:rFonts w:hint="eastAsia"/>
          <w:color w:val="auto"/>
        </w:rPr>
        <w:t>目</w:t>
      </w:r>
      <w:r>
        <w:rPr>
          <w:rFonts w:hint="eastAsia"/>
          <w:color w:val="auto"/>
          <w:lang w:val="en-US" w:eastAsia="zh-CN"/>
        </w:rPr>
        <w:t xml:space="preserve">  </w:t>
      </w:r>
      <w:r>
        <w:rPr>
          <w:rFonts w:hint="eastAsia"/>
          <w:color w:val="auto"/>
        </w:rPr>
        <w:t>录</w:t>
      </w:r>
      <w:r>
        <w:rPr>
          <w:color w:val="auto"/>
        </w:rPr>
        <w:tab/>
      </w:r>
      <w:r>
        <w:rPr>
          <w:color w:val="auto"/>
        </w:rPr>
        <w:fldChar w:fldCharType="begin"/>
      </w:r>
      <w:r>
        <w:rPr>
          <w:color w:val="auto"/>
        </w:rPr>
        <w:instrText xml:space="preserve"> PAGEREF _Toc6998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5"/>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_Toc6463 </w:instrText>
      </w:r>
      <w:r>
        <w:rPr>
          <w:rFonts w:ascii="宋体" w:hAnsi="宋体"/>
          <w:color w:val="auto"/>
        </w:rPr>
        <w:fldChar w:fldCharType="separate"/>
      </w:r>
      <w:r>
        <w:rPr>
          <w:rFonts w:hint="eastAsia" w:ascii="黑体" w:hAnsi="宋体" w:eastAsia="黑体"/>
          <w:color w:val="auto"/>
          <w:szCs w:val="32"/>
          <w:lang w:val="en-US" w:eastAsia="zh-CN"/>
        </w:rPr>
        <w:t>1</w:t>
      </w:r>
      <w:r>
        <w:rPr>
          <w:rFonts w:hint="eastAsia" w:ascii="黑体" w:hAnsi="宋体" w:eastAsia="黑体"/>
          <w:color w:val="auto"/>
          <w:szCs w:val="32"/>
        </w:rPr>
        <w:t>公司概况</w:t>
      </w:r>
      <w:r>
        <w:rPr>
          <w:color w:val="auto"/>
        </w:rPr>
        <w:tab/>
      </w:r>
      <w:r>
        <w:rPr>
          <w:color w:val="auto"/>
        </w:rPr>
        <w:fldChar w:fldCharType="begin"/>
      </w:r>
      <w:r>
        <w:rPr>
          <w:color w:val="auto"/>
        </w:rPr>
        <w:instrText xml:space="preserve"> PAGEREF _Toc6463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_Toc31161 </w:instrText>
      </w:r>
      <w:r>
        <w:rPr>
          <w:rFonts w:ascii="宋体" w:hAnsi="宋体"/>
          <w:color w:val="auto"/>
        </w:rPr>
        <w:fldChar w:fldCharType="separate"/>
      </w:r>
      <w:r>
        <w:rPr>
          <w:rFonts w:hint="eastAsia" w:ascii="宋体" w:hAnsi="宋体" w:eastAsia="宋体" w:cs="宋体"/>
          <w:color w:val="auto"/>
          <w:szCs w:val="28"/>
          <w:lang w:val="en-US" w:eastAsia="zh-CN"/>
        </w:rPr>
        <w:t>1</w:t>
      </w:r>
      <w:r>
        <w:rPr>
          <w:rFonts w:hint="eastAsia" w:ascii="宋体" w:hAnsi="宋体" w:eastAsia="宋体" w:cs="宋体"/>
          <w:color w:val="auto"/>
          <w:szCs w:val="28"/>
        </w:rPr>
        <w:t>.1生产经营单位概况</w:t>
      </w:r>
      <w:r>
        <w:rPr>
          <w:color w:val="auto"/>
        </w:rPr>
        <w:tab/>
      </w:r>
      <w:r>
        <w:rPr>
          <w:color w:val="auto"/>
        </w:rPr>
        <w:fldChar w:fldCharType="begin"/>
      </w:r>
      <w:r>
        <w:rPr>
          <w:color w:val="auto"/>
        </w:rPr>
        <w:instrText xml:space="preserve"> PAGEREF _Toc31161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_Toc21279 </w:instrText>
      </w:r>
      <w:r>
        <w:rPr>
          <w:rFonts w:ascii="宋体" w:hAnsi="宋体"/>
          <w:color w:val="auto"/>
        </w:rPr>
        <w:fldChar w:fldCharType="separate"/>
      </w:r>
      <w:r>
        <w:rPr>
          <w:rFonts w:hint="eastAsia" w:ascii="宋体" w:hAnsi="宋体" w:eastAsia="宋体" w:cs="宋体"/>
          <w:color w:val="auto"/>
          <w:szCs w:val="28"/>
          <w:lang w:val="en-US" w:eastAsia="zh-CN"/>
        </w:rPr>
        <w:t>1.2公司地理位置及环境等情况</w:t>
      </w:r>
      <w:r>
        <w:rPr>
          <w:color w:val="auto"/>
        </w:rPr>
        <w:tab/>
      </w:r>
      <w:r>
        <w:rPr>
          <w:color w:val="auto"/>
        </w:rPr>
        <w:fldChar w:fldCharType="begin"/>
      </w:r>
      <w:r>
        <w:rPr>
          <w:color w:val="auto"/>
        </w:rPr>
        <w:instrText xml:space="preserve"> PAGEREF _Toc21279 </w:instrText>
      </w:r>
      <w:r>
        <w:rPr>
          <w:color w:val="auto"/>
        </w:rPr>
        <w:fldChar w:fldCharType="separate"/>
      </w:r>
      <w:r>
        <w:rPr>
          <w:color w:val="auto"/>
        </w:rPr>
        <w:t>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_Toc31262 </w:instrText>
      </w:r>
      <w:r>
        <w:rPr>
          <w:rFonts w:ascii="宋体" w:hAnsi="宋体"/>
          <w:color w:val="auto"/>
        </w:rPr>
        <w:fldChar w:fldCharType="separate"/>
      </w:r>
      <w:r>
        <w:rPr>
          <w:rFonts w:hint="eastAsia" w:ascii="宋体" w:hAnsi="宋体" w:eastAsia="宋体" w:cs="宋体"/>
          <w:color w:val="auto"/>
          <w:szCs w:val="28"/>
          <w:lang w:val="en-US" w:eastAsia="zh-CN"/>
        </w:rPr>
        <w:t>1.3</w:t>
      </w:r>
      <w:r>
        <w:rPr>
          <w:rFonts w:hint="eastAsia" w:ascii="宋体" w:hAnsi="宋体" w:eastAsia="宋体" w:cs="宋体"/>
          <w:color w:val="auto"/>
          <w:szCs w:val="28"/>
          <w:lang w:val="zh-CN"/>
        </w:rPr>
        <w:t>总平面布置</w:t>
      </w:r>
      <w:r>
        <w:rPr>
          <w:color w:val="auto"/>
        </w:rPr>
        <w:tab/>
      </w:r>
      <w:r>
        <w:rPr>
          <w:color w:val="auto"/>
        </w:rPr>
        <w:fldChar w:fldCharType="begin"/>
      </w:r>
      <w:r>
        <w:rPr>
          <w:color w:val="auto"/>
        </w:rPr>
        <w:instrText xml:space="preserve"> PAGEREF _Toc31262 </w:instrText>
      </w:r>
      <w:r>
        <w:rPr>
          <w:color w:val="auto"/>
        </w:rPr>
        <w:fldChar w:fldCharType="separate"/>
      </w:r>
      <w:r>
        <w:rPr>
          <w:color w:val="auto"/>
        </w:rPr>
        <w:t>2</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_Toc16511 </w:instrText>
      </w:r>
      <w:r>
        <w:rPr>
          <w:rFonts w:ascii="宋体" w:hAnsi="宋体"/>
          <w:color w:val="auto"/>
        </w:rPr>
        <w:fldChar w:fldCharType="separate"/>
      </w:r>
      <w:r>
        <w:rPr>
          <w:rFonts w:hint="eastAsia" w:ascii="宋体" w:hAnsi="宋体" w:eastAsia="宋体" w:cs="宋体"/>
          <w:color w:val="auto"/>
          <w:szCs w:val="28"/>
          <w:lang w:val="en-US" w:eastAsia="zh-CN"/>
        </w:rPr>
        <w:t>1.4</w:t>
      </w:r>
      <w:r>
        <w:rPr>
          <w:rFonts w:hint="eastAsia" w:ascii="宋体" w:hAnsi="宋体" w:eastAsia="宋体" w:cs="宋体"/>
          <w:color w:val="auto"/>
          <w:szCs w:val="28"/>
          <w:lang w:val="zh-CN"/>
        </w:rPr>
        <w:t>周边环境</w:t>
      </w:r>
      <w:r>
        <w:rPr>
          <w:color w:val="auto"/>
        </w:rPr>
        <w:tab/>
      </w:r>
      <w:r>
        <w:rPr>
          <w:color w:val="auto"/>
        </w:rPr>
        <w:fldChar w:fldCharType="begin"/>
      </w:r>
      <w:r>
        <w:rPr>
          <w:color w:val="auto"/>
        </w:rPr>
        <w:instrText xml:space="preserve"> PAGEREF _Toc16511 </w:instrText>
      </w:r>
      <w:r>
        <w:rPr>
          <w:color w:val="auto"/>
        </w:rPr>
        <w:fldChar w:fldCharType="separate"/>
      </w:r>
      <w:r>
        <w:rPr>
          <w:color w:val="auto"/>
        </w:rPr>
        <w:t>3</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_Toc31857 </w:instrText>
      </w:r>
      <w:r>
        <w:rPr>
          <w:rFonts w:ascii="宋体" w:hAnsi="宋体"/>
          <w:color w:val="auto"/>
        </w:rPr>
        <w:fldChar w:fldCharType="separate"/>
      </w:r>
      <w:r>
        <w:rPr>
          <w:rFonts w:hint="eastAsia" w:ascii="宋体" w:hAnsi="宋体" w:eastAsia="宋体" w:cs="宋体"/>
          <w:color w:val="auto"/>
          <w:szCs w:val="28"/>
          <w:lang w:val="en-US" w:eastAsia="zh-CN"/>
        </w:rPr>
        <w:t>1.5</w:t>
      </w:r>
      <w:r>
        <w:rPr>
          <w:rFonts w:hint="eastAsia" w:ascii="宋体" w:hAnsi="宋体" w:eastAsia="宋体" w:cs="宋体"/>
          <w:color w:val="auto"/>
          <w:szCs w:val="28"/>
          <w:lang w:val="zh-CN"/>
        </w:rPr>
        <w:t>工艺流程</w:t>
      </w:r>
      <w:r>
        <w:rPr>
          <w:color w:val="auto"/>
        </w:rPr>
        <w:tab/>
      </w:r>
      <w:r>
        <w:rPr>
          <w:color w:val="auto"/>
        </w:rPr>
        <w:fldChar w:fldCharType="begin"/>
      </w:r>
      <w:r>
        <w:rPr>
          <w:color w:val="auto"/>
        </w:rPr>
        <w:instrText xml:space="preserve"> PAGEREF _Toc31857 </w:instrText>
      </w:r>
      <w:r>
        <w:rPr>
          <w:color w:val="auto"/>
        </w:rPr>
        <w:fldChar w:fldCharType="separate"/>
      </w:r>
      <w:r>
        <w:rPr>
          <w:color w:val="auto"/>
        </w:rPr>
        <w:t>4</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_Toc8913 </w:instrText>
      </w:r>
      <w:r>
        <w:rPr>
          <w:rFonts w:ascii="宋体" w:hAnsi="宋体"/>
          <w:color w:val="auto"/>
        </w:rPr>
        <w:fldChar w:fldCharType="separate"/>
      </w:r>
      <w:r>
        <w:rPr>
          <w:rFonts w:hint="eastAsia" w:ascii="宋体" w:hAnsi="宋体" w:eastAsia="宋体" w:cs="宋体"/>
          <w:color w:val="auto"/>
          <w:szCs w:val="28"/>
          <w:lang w:val="zh-CN"/>
        </w:rPr>
        <w:t>1.</w:t>
      </w:r>
      <w:r>
        <w:rPr>
          <w:rFonts w:hint="eastAsia" w:ascii="宋体" w:hAnsi="宋体" w:eastAsia="宋体" w:cs="宋体"/>
          <w:color w:val="auto"/>
          <w:szCs w:val="28"/>
          <w:lang w:val="en-US" w:eastAsia="zh-CN"/>
        </w:rPr>
        <w:t>6</w:t>
      </w:r>
      <w:r>
        <w:rPr>
          <w:rFonts w:hint="eastAsia" w:ascii="宋体" w:hAnsi="宋体" w:eastAsia="宋体" w:cs="宋体"/>
          <w:bCs/>
          <w:i w:val="0"/>
          <w:iCs w:val="0"/>
          <w:color w:val="auto"/>
          <w:szCs w:val="28"/>
        </w:rPr>
        <w:t>主要生产设备情况</w:t>
      </w:r>
      <w:r>
        <w:rPr>
          <w:color w:val="auto"/>
        </w:rPr>
        <w:tab/>
      </w:r>
      <w:r>
        <w:rPr>
          <w:color w:val="auto"/>
        </w:rPr>
        <w:fldChar w:fldCharType="begin"/>
      </w:r>
      <w:r>
        <w:rPr>
          <w:color w:val="auto"/>
        </w:rPr>
        <w:instrText xml:space="preserve"> PAGEREF _Toc8913 </w:instrText>
      </w:r>
      <w:r>
        <w:rPr>
          <w:color w:val="auto"/>
        </w:rPr>
        <w:fldChar w:fldCharType="separate"/>
      </w:r>
      <w:r>
        <w:rPr>
          <w:color w:val="auto"/>
        </w:rPr>
        <w:t>5</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_Toc19054 </w:instrText>
      </w:r>
      <w:r>
        <w:rPr>
          <w:rFonts w:ascii="宋体" w:hAnsi="宋体"/>
          <w:color w:val="auto"/>
        </w:rPr>
        <w:fldChar w:fldCharType="separate"/>
      </w:r>
      <w:r>
        <w:rPr>
          <w:rFonts w:hint="eastAsia" w:ascii="宋体" w:hAnsi="宋体" w:eastAsia="宋体" w:cs="宋体"/>
          <w:color w:val="auto"/>
          <w:szCs w:val="28"/>
          <w:lang w:val="en-US" w:eastAsia="zh-CN"/>
        </w:rPr>
        <w:t>1.</w:t>
      </w:r>
      <w:r>
        <w:rPr>
          <w:rFonts w:hint="eastAsia" w:ascii="宋体" w:hAnsi="宋体" w:eastAsia="宋体" w:cs="宋体"/>
          <w:color w:val="auto"/>
          <w:szCs w:val="28"/>
          <w:lang w:val="en-US" w:eastAsia="en-US"/>
        </w:rPr>
        <w:t>7主要原辅材料、动力消耗及来源</w:t>
      </w:r>
      <w:r>
        <w:rPr>
          <w:color w:val="auto"/>
        </w:rPr>
        <w:tab/>
      </w:r>
      <w:r>
        <w:rPr>
          <w:color w:val="auto"/>
        </w:rPr>
        <w:fldChar w:fldCharType="begin"/>
      </w:r>
      <w:r>
        <w:rPr>
          <w:color w:val="auto"/>
        </w:rPr>
        <w:instrText xml:space="preserve"> PAGEREF _Toc19054 </w:instrText>
      </w:r>
      <w:r>
        <w:rPr>
          <w:color w:val="auto"/>
        </w:rPr>
        <w:fldChar w:fldCharType="separate"/>
      </w:r>
      <w:r>
        <w:rPr>
          <w:color w:val="auto"/>
        </w:rPr>
        <w:t>5</w:t>
      </w:r>
      <w:r>
        <w:rPr>
          <w:color w:val="auto"/>
        </w:rPr>
        <w:fldChar w:fldCharType="end"/>
      </w:r>
      <w:r>
        <w:rPr>
          <w:rFonts w:ascii="宋体" w:hAnsi="宋体"/>
          <w:color w:val="auto"/>
        </w:rPr>
        <w:fldChar w:fldCharType="end"/>
      </w:r>
    </w:p>
    <w:p>
      <w:pPr>
        <w:pStyle w:val="15"/>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_Toc6602 </w:instrText>
      </w:r>
      <w:r>
        <w:rPr>
          <w:rFonts w:ascii="宋体" w:hAnsi="宋体"/>
          <w:color w:val="auto"/>
        </w:rPr>
        <w:fldChar w:fldCharType="separate"/>
      </w:r>
      <w:r>
        <w:rPr>
          <w:rFonts w:hint="eastAsia" w:ascii="黑体" w:hAnsi="宋体" w:eastAsia="黑体"/>
          <w:color w:val="auto"/>
          <w:szCs w:val="32"/>
        </w:rPr>
        <w:t>2 危险、有害因素辨识</w:t>
      </w:r>
      <w:r>
        <w:rPr>
          <w:color w:val="auto"/>
        </w:rPr>
        <w:tab/>
      </w:r>
      <w:r>
        <w:rPr>
          <w:color w:val="auto"/>
        </w:rPr>
        <w:fldChar w:fldCharType="begin"/>
      </w:r>
      <w:r>
        <w:rPr>
          <w:color w:val="auto"/>
        </w:rPr>
        <w:instrText xml:space="preserve"> PAGEREF _Toc6602 </w:instrText>
      </w:r>
      <w:r>
        <w:rPr>
          <w:color w:val="auto"/>
        </w:rPr>
        <w:fldChar w:fldCharType="separate"/>
      </w:r>
      <w:r>
        <w:rPr>
          <w:color w:val="auto"/>
        </w:rPr>
        <w:t>7</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_Toc14482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1 危险、有害因素辨识的目的</w:t>
      </w:r>
      <w:r>
        <w:rPr>
          <w:color w:val="auto"/>
        </w:rPr>
        <w:tab/>
      </w:r>
      <w:r>
        <w:rPr>
          <w:color w:val="auto"/>
        </w:rPr>
        <w:fldChar w:fldCharType="begin"/>
      </w:r>
      <w:r>
        <w:rPr>
          <w:color w:val="auto"/>
        </w:rPr>
        <w:instrText xml:space="preserve"> PAGEREF _Toc14482 </w:instrText>
      </w:r>
      <w:r>
        <w:rPr>
          <w:color w:val="auto"/>
        </w:rPr>
        <w:fldChar w:fldCharType="separate"/>
      </w:r>
      <w:r>
        <w:rPr>
          <w:color w:val="auto"/>
        </w:rPr>
        <w:t>7</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_Toc22357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2 危险、有害因素辨识的依据</w:t>
      </w:r>
      <w:r>
        <w:rPr>
          <w:color w:val="auto"/>
        </w:rPr>
        <w:tab/>
      </w:r>
      <w:r>
        <w:rPr>
          <w:color w:val="auto"/>
        </w:rPr>
        <w:fldChar w:fldCharType="begin"/>
      </w:r>
      <w:r>
        <w:rPr>
          <w:color w:val="auto"/>
        </w:rPr>
        <w:instrText xml:space="preserve"> PAGEREF _Toc22357 </w:instrText>
      </w:r>
      <w:r>
        <w:rPr>
          <w:color w:val="auto"/>
        </w:rPr>
        <w:fldChar w:fldCharType="separate"/>
      </w:r>
      <w:r>
        <w:rPr>
          <w:color w:val="auto"/>
        </w:rPr>
        <w:t>7</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_Toc25774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3 危险、有害因素辨识的方法</w:t>
      </w:r>
      <w:r>
        <w:rPr>
          <w:color w:val="auto"/>
        </w:rPr>
        <w:tab/>
      </w:r>
      <w:r>
        <w:rPr>
          <w:color w:val="auto"/>
        </w:rPr>
        <w:fldChar w:fldCharType="begin"/>
      </w:r>
      <w:r>
        <w:rPr>
          <w:color w:val="auto"/>
        </w:rPr>
        <w:instrText xml:space="preserve"> PAGEREF _Toc25774 </w:instrText>
      </w:r>
      <w:r>
        <w:rPr>
          <w:color w:val="auto"/>
        </w:rPr>
        <w:fldChar w:fldCharType="separate"/>
      </w:r>
      <w:r>
        <w:rPr>
          <w:color w:val="auto"/>
        </w:rPr>
        <w:t>7</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_Toc12013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4 主要危险、有害物质特性分析</w:t>
      </w:r>
      <w:r>
        <w:rPr>
          <w:color w:val="auto"/>
        </w:rPr>
        <w:tab/>
      </w:r>
      <w:r>
        <w:rPr>
          <w:color w:val="auto"/>
        </w:rPr>
        <w:fldChar w:fldCharType="begin"/>
      </w:r>
      <w:r>
        <w:rPr>
          <w:color w:val="auto"/>
        </w:rPr>
        <w:instrText xml:space="preserve"> PAGEREF _Toc12013 </w:instrText>
      </w:r>
      <w:r>
        <w:rPr>
          <w:color w:val="auto"/>
        </w:rPr>
        <w:fldChar w:fldCharType="separate"/>
      </w:r>
      <w:r>
        <w:rPr>
          <w:color w:val="auto"/>
        </w:rPr>
        <w:t>8</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_Toc11202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4.1 煤</w:t>
      </w:r>
      <w:r>
        <w:rPr>
          <w:color w:val="auto"/>
        </w:rPr>
        <w:tab/>
      </w:r>
      <w:r>
        <w:rPr>
          <w:color w:val="auto"/>
        </w:rPr>
        <w:fldChar w:fldCharType="begin"/>
      </w:r>
      <w:r>
        <w:rPr>
          <w:color w:val="auto"/>
        </w:rPr>
        <w:instrText xml:space="preserve"> PAGEREF _Toc11202 </w:instrText>
      </w:r>
      <w:r>
        <w:rPr>
          <w:color w:val="auto"/>
        </w:rPr>
        <w:fldChar w:fldCharType="separate"/>
      </w:r>
      <w:r>
        <w:rPr>
          <w:color w:val="auto"/>
        </w:rPr>
        <w:t>8</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_Toc19259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4.2 柴油</w:t>
      </w:r>
      <w:r>
        <w:rPr>
          <w:color w:val="auto"/>
        </w:rPr>
        <w:tab/>
      </w:r>
      <w:r>
        <w:rPr>
          <w:color w:val="auto"/>
        </w:rPr>
        <w:fldChar w:fldCharType="begin"/>
      </w:r>
      <w:r>
        <w:rPr>
          <w:color w:val="auto"/>
        </w:rPr>
        <w:instrText xml:space="preserve"> PAGEREF _Toc19259 </w:instrText>
      </w:r>
      <w:r>
        <w:rPr>
          <w:color w:val="auto"/>
        </w:rPr>
        <w:fldChar w:fldCharType="separate"/>
      </w:r>
      <w:r>
        <w:rPr>
          <w:color w:val="auto"/>
        </w:rPr>
        <w:t>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_Toc28886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4.3 一氧化碳</w:t>
      </w:r>
      <w:r>
        <w:rPr>
          <w:color w:val="auto"/>
        </w:rPr>
        <w:tab/>
      </w:r>
      <w:r>
        <w:rPr>
          <w:color w:val="auto"/>
        </w:rPr>
        <w:fldChar w:fldCharType="begin"/>
      </w:r>
      <w:r>
        <w:rPr>
          <w:color w:val="auto"/>
        </w:rPr>
        <w:instrText xml:space="preserve"> PAGEREF _Toc28886 </w:instrText>
      </w:r>
      <w:r>
        <w:rPr>
          <w:color w:val="auto"/>
        </w:rPr>
        <w:fldChar w:fldCharType="separate"/>
      </w:r>
      <w:r>
        <w:rPr>
          <w:color w:val="auto"/>
        </w:rPr>
        <w:t>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_Toc25123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4.4 二氧化碳</w:t>
      </w:r>
      <w:r>
        <w:rPr>
          <w:color w:val="auto"/>
        </w:rPr>
        <w:tab/>
      </w:r>
      <w:r>
        <w:rPr>
          <w:color w:val="auto"/>
        </w:rPr>
        <w:fldChar w:fldCharType="begin"/>
      </w:r>
      <w:r>
        <w:rPr>
          <w:color w:val="auto"/>
        </w:rPr>
        <w:instrText xml:space="preserve"> PAGEREF _Toc25123 </w:instrText>
      </w:r>
      <w:r>
        <w:rPr>
          <w:color w:val="auto"/>
        </w:rPr>
        <w:fldChar w:fldCharType="separate"/>
      </w:r>
      <w:r>
        <w:rPr>
          <w:color w:val="auto"/>
        </w:rPr>
        <w:t>10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_Toc23889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4.5 二氧化硫（三氧化硫参考）</w:t>
      </w:r>
      <w:r>
        <w:rPr>
          <w:color w:val="auto"/>
        </w:rPr>
        <w:tab/>
      </w:r>
      <w:r>
        <w:rPr>
          <w:color w:val="auto"/>
        </w:rPr>
        <w:fldChar w:fldCharType="begin"/>
      </w:r>
      <w:r>
        <w:rPr>
          <w:color w:val="auto"/>
        </w:rPr>
        <w:instrText xml:space="preserve"> PAGEREF _Toc23889 </w:instrText>
      </w:r>
      <w:r>
        <w:rPr>
          <w:color w:val="auto"/>
        </w:rPr>
        <w:fldChar w:fldCharType="separate"/>
      </w:r>
      <w:r>
        <w:rPr>
          <w:color w:val="auto"/>
        </w:rPr>
        <w:t>10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_Toc24121 </w:instrText>
      </w:r>
      <w:r>
        <w:rPr>
          <w:rFonts w:ascii="宋体" w:hAnsi="宋体"/>
          <w:color w:val="auto"/>
        </w:rPr>
        <w:fldChar w:fldCharType="separate"/>
      </w:r>
      <w:r>
        <w:rPr>
          <w:rFonts w:hint="eastAsia" w:ascii="宋体" w:hAnsi="宋体"/>
          <w:snapToGrid w:val="0"/>
          <w:color w:val="auto"/>
          <w:kern w:val="0"/>
          <w:szCs w:val="28"/>
          <w:lang w:val="en-US" w:eastAsia="zh-CN"/>
        </w:rPr>
        <w:t>2.4.6 柴油安全数据表</w:t>
      </w:r>
      <w:r>
        <w:rPr>
          <w:color w:val="auto"/>
        </w:rPr>
        <w:tab/>
      </w:r>
      <w:r>
        <w:rPr>
          <w:color w:val="auto"/>
        </w:rPr>
        <w:fldChar w:fldCharType="begin"/>
      </w:r>
      <w:r>
        <w:rPr>
          <w:color w:val="auto"/>
        </w:rPr>
        <w:instrText xml:space="preserve"> PAGEREF _Toc24121 </w:instrText>
      </w:r>
      <w:r>
        <w:rPr>
          <w:color w:val="auto"/>
        </w:rPr>
        <w:fldChar w:fldCharType="separate"/>
      </w:r>
      <w:r>
        <w:rPr>
          <w:color w:val="auto"/>
        </w:rPr>
        <w:t>11</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_Toc9496 </w:instrText>
      </w:r>
      <w:r>
        <w:rPr>
          <w:rFonts w:ascii="宋体" w:hAnsi="宋体"/>
          <w:color w:val="auto"/>
        </w:rPr>
        <w:fldChar w:fldCharType="separate"/>
      </w:r>
      <w:r>
        <w:rPr>
          <w:rFonts w:hint="eastAsia" w:ascii="宋体" w:hAnsi="宋体"/>
          <w:snapToGrid w:val="0"/>
          <w:color w:val="auto"/>
          <w:kern w:val="0"/>
          <w:szCs w:val="28"/>
          <w:lang w:val="en-US" w:eastAsia="zh-CN"/>
        </w:rPr>
        <w:t>2.4.7 氧气安全数据表</w:t>
      </w:r>
      <w:r>
        <w:rPr>
          <w:color w:val="auto"/>
        </w:rPr>
        <w:tab/>
      </w:r>
      <w:r>
        <w:rPr>
          <w:color w:val="auto"/>
        </w:rPr>
        <w:fldChar w:fldCharType="begin"/>
      </w:r>
      <w:r>
        <w:rPr>
          <w:color w:val="auto"/>
        </w:rPr>
        <w:instrText xml:space="preserve"> PAGEREF _Toc9496 </w:instrText>
      </w:r>
      <w:r>
        <w:rPr>
          <w:color w:val="auto"/>
        </w:rPr>
        <w:fldChar w:fldCharType="separate"/>
      </w:r>
      <w:r>
        <w:rPr>
          <w:color w:val="auto"/>
        </w:rPr>
        <w:t>12</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_Toc20714 </w:instrText>
      </w:r>
      <w:r>
        <w:rPr>
          <w:rFonts w:ascii="宋体" w:hAnsi="宋体"/>
          <w:color w:val="auto"/>
        </w:rPr>
        <w:fldChar w:fldCharType="separate"/>
      </w:r>
      <w:r>
        <w:rPr>
          <w:rFonts w:hint="eastAsia" w:ascii="宋体" w:hAnsi="宋体"/>
          <w:snapToGrid w:val="0"/>
          <w:color w:val="auto"/>
          <w:kern w:val="0"/>
          <w:szCs w:val="28"/>
          <w:lang w:val="en-US" w:eastAsia="zh-CN"/>
        </w:rPr>
        <w:t>2.4.8 乙炔安全数据表</w:t>
      </w:r>
      <w:r>
        <w:rPr>
          <w:color w:val="auto"/>
        </w:rPr>
        <w:tab/>
      </w:r>
      <w:r>
        <w:rPr>
          <w:color w:val="auto"/>
        </w:rPr>
        <w:fldChar w:fldCharType="begin"/>
      </w:r>
      <w:r>
        <w:rPr>
          <w:color w:val="auto"/>
        </w:rPr>
        <w:instrText xml:space="preserve"> PAGEREF _Toc20714 </w:instrText>
      </w:r>
      <w:r>
        <w:rPr>
          <w:color w:val="auto"/>
        </w:rPr>
        <w:fldChar w:fldCharType="separate"/>
      </w:r>
      <w:r>
        <w:rPr>
          <w:color w:val="auto"/>
        </w:rPr>
        <w:t>13</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_Toc29847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rPr>
        <w:t>5 生产过程危险有害因素分析和辨识</w:t>
      </w:r>
      <w:r>
        <w:rPr>
          <w:color w:val="auto"/>
        </w:rPr>
        <w:tab/>
      </w:r>
      <w:r>
        <w:rPr>
          <w:color w:val="auto"/>
        </w:rPr>
        <w:fldChar w:fldCharType="begin"/>
      </w:r>
      <w:r>
        <w:rPr>
          <w:color w:val="auto"/>
        </w:rPr>
        <w:instrText xml:space="preserve"> PAGEREF _Toc29847 </w:instrText>
      </w:r>
      <w:r>
        <w:rPr>
          <w:color w:val="auto"/>
        </w:rPr>
        <w:fldChar w:fldCharType="separate"/>
      </w:r>
      <w:r>
        <w:rPr>
          <w:color w:val="auto"/>
        </w:rPr>
        <w:t>15</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_Toc23258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5.1 车辆事故</w:t>
      </w:r>
      <w:r>
        <w:rPr>
          <w:color w:val="auto"/>
        </w:rPr>
        <w:tab/>
      </w:r>
      <w:r>
        <w:rPr>
          <w:color w:val="auto"/>
        </w:rPr>
        <w:fldChar w:fldCharType="begin"/>
      </w:r>
      <w:r>
        <w:rPr>
          <w:color w:val="auto"/>
        </w:rPr>
        <w:instrText xml:space="preserve"> PAGEREF _Toc23258 </w:instrText>
      </w:r>
      <w:r>
        <w:rPr>
          <w:color w:val="auto"/>
        </w:rPr>
        <w:fldChar w:fldCharType="separate"/>
      </w:r>
      <w:r>
        <w:rPr>
          <w:color w:val="auto"/>
        </w:rPr>
        <w:t>15</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_Toc8225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5.2 机械伤害</w:t>
      </w:r>
      <w:r>
        <w:rPr>
          <w:color w:val="auto"/>
        </w:rPr>
        <w:tab/>
      </w:r>
      <w:r>
        <w:rPr>
          <w:color w:val="auto"/>
        </w:rPr>
        <w:fldChar w:fldCharType="begin"/>
      </w:r>
      <w:r>
        <w:rPr>
          <w:color w:val="auto"/>
        </w:rPr>
        <w:instrText xml:space="preserve"> PAGEREF _Toc8225 </w:instrText>
      </w:r>
      <w:r>
        <w:rPr>
          <w:color w:val="auto"/>
        </w:rPr>
        <w:fldChar w:fldCharType="separate"/>
      </w:r>
      <w:r>
        <w:rPr>
          <w:color w:val="auto"/>
        </w:rPr>
        <w:t>16</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_Toc25672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5.3</w:t>
      </w:r>
      <w:r>
        <w:rPr>
          <w:rFonts w:ascii="宋体" w:hAnsi="宋体"/>
          <w:snapToGrid w:val="0"/>
          <w:color w:val="auto"/>
          <w:kern w:val="0"/>
          <w:szCs w:val="28"/>
        </w:rPr>
        <w:t xml:space="preserve"> 触电</w:t>
      </w:r>
      <w:r>
        <w:rPr>
          <w:rFonts w:hint="eastAsia" w:ascii="宋体" w:hAnsi="宋体"/>
          <w:snapToGrid w:val="0"/>
          <w:color w:val="auto"/>
          <w:kern w:val="0"/>
          <w:szCs w:val="28"/>
        </w:rPr>
        <w:t>事故</w:t>
      </w:r>
      <w:r>
        <w:rPr>
          <w:color w:val="auto"/>
        </w:rPr>
        <w:tab/>
      </w:r>
      <w:r>
        <w:rPr>
          <w:color w:val="auto"/>
        </w:rPr>
        <w:fldChar w:fldCharType="begin"/>
      </w:r>
      <w:r>
        <w:rPr>
          <w:color w:val="auto"/>
        </w:rPr>
        <w:instrText xml:space="preserve"> PAGEREF _Toc25672 </w:instrText>
      </w:r>
      <w:r>
        <w:rPr>
          <w:color w:val="auto"/>
        </w:rPr>
        <w:fldChar w:fldCharType="separate"/>
      </w:r>
      <w:r>
        <w:rPr>
          <w:color w:val="auto"/>
        </w:rPr>
        <w:t>17</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_Toc10064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5.4 高处坠落</w:t>
      </w:r>
      <w:r>
        <w:rPr>
          <w:color w:val="auto"/>
        </w:rPr>
        <w:tab/>
      </w:r>
      <w:r>
        <w:rPr>
          <w:color w:val="auto"/>
        </w:rPr>
        <w:fldChar w:fldCharType="begin"/>
      </w:r>
      <w:r>
        <w:rPr>
          <w:color w:val="auto"/>
        </w:rPr>
        <w:instrText xml:space="preserve"> PAGEREF _Toc10064 </w:instrText>
      </w:r>
      <w:r>
        <w:rPr>
          <w:color w:val="auto"/>
        </w:rPr>
        <w:fldChar w:fldCharType="separate"/>
      </w:r>
      <w:r>
        <w:rPr>
          <w:color w:val="auto"/>
        </w:rPr>
        <w:t>17</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_Toc3444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ascii="宋体" w:hAnsi="宋体"/>
          <w:snapToGrid w:val="0"/>
          <w:color w:val="auto"/>
          <w:kern w:val="0"/>
          <w:szCs w:val="28"/>
        </w:rPr>
        <w:t>.</w:t>
      </w:r>
      <w:r>
        <w:rPr>
          <w:rFonts w:hint="eastAsia" w:ascii="宋体" w:hAnsi="宋体"/>
          <w:snapToGrid w:val="0"/>
          <w:color w:val="auto"/>
          <w:kern w:val="0"/>
          <w:szCs w:val="28"/>
        </w:rPr>
        <w:t>5</w:t>
      </w:r>
      <w:r>
        <w:rPr>
          <w:rFonts w:ascii="宋体" w:hAnsi="宋体"/>
          <w:snapToGrid w:val="0"/>
          <w:color w:val="auto"/>
          <w:kern w:val="0"/>
          <w:szCs w:val="28"/>
        </w:rPr>
        <w:t xml:space="preserve"> 物体打击</w:t>
      </w:r>
      <w:r>
        <w:rPr>
          <w:color w:val="auto"/>
        </w:rPr>
        <w:tab/>
      </w:r>
      <w:r>
        <w:rPr>
          <w:color w:val="auto"/>
        </w:rPr>
        <w:fldChar w:fldCharType="begin"/>
      </w:r>
      <w:r>
        <w:rPr>
          <w:color w:val="auto"/>
        </w:rPr>
        <w:instrText xml:space="preserve"> PAGEREF _Toc3444 </w:instrText>
      </w:r>
      <w:r>
        <w:rPr>
          <w:color w:val="auto"/>
        </w:rPr>
        <w:fldChar w:fldCharType="separate"/>
      </w:r>
      <w:r>
        <w:rPr>
          <w:color w:val="auto"/>
        </w:rPr>
        <w:t>18</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_Toc29761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5.6 火灾事故</w:t>
      </w:r>
      <w:r>
        <w:rPr>
          <w:color w:val="auto"/>
        </w:rPr>
        <w:tab/>
      </w:r>
      <w:r>
        <w:rPr>
          <w:color w:val="auto"/>
        </w:rPr>
        <w:fldChar w:fldCharType="begin"/>
      </w:r>
      <w:r>
        <w:rPr>
          <w:color w:val="auto"/>
        </w:rPr>
        <w:instrText xml:space="preserve"> PAGEREF _Toc29761 </w:instrText>
      </w:r>
      <w:r>
        <w:rPr>
          <w:color w:val="auto"/>
        </w:rPr>
        <w:fldChar w:fldCharType="separate"/>
      </w:r>
      <w:r>
        <w:rPr>
          <w:color w:val="auto"/>
        </w:rPr>
        <w:t>18</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_Toc16223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hint="eastAsia" w:ascii="宋体" w:hAnsi="宋体"/>
          <w:snapToGrid w:val="0"/>
          <w:color w:val="auto"/>
          <w:kern w:val="0"/>
          <w:szCs w:val="28"/>
          <w:lang w:val="en-US" w:eastAsia="zh-CN"/>
        </w:rPr>
        <w:t>7 坍塌</w:t>
      </w:r>
      <w:r>
        <w:rPr>
          <w:color w:val="auto"/>
        </w:rPr>
        <w:tab/>
      </w:r>
      <w:r>
        <w:rPr>
          <w:color w:val="auto"/>
        </w:rPr>
        <w:fldChar w:fldCharType="begin"/>
      </w:r>
      <w:r>
        <w:rPr>
          <w:color w:val="auto"/>
        </w:rPr>
        <w:instrText xml:space="preserve"> PAGEREF _Toc16223 </w:instrText>
      </w:r>
      <w:r>
        <w:rPr>
          <w:color w:val="auto"/>
        </w:rPr>
        <w:fldChar w:fldCharType="separate"/>
      </w:r>
      <w:r>
        <w:rPr>
          <w:color w:val="auto"/>
        </w:rPr>
        <w:t>19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_Toc15847 </w:instrText>
      </w:r>
      <w:r>
        <w:rPr>
          <w:rFonts w:ascii="宋体" w:hAnsi="宋体"/>
          <w:color w:val="auto"/>
        </w:rPr>
        <w:fldChar w:fldCharType="separate"/>
      </w:r>
      <w:r>
        <w:rPr>
          <w:rFonts w:hint="eastAsia" w:ascii="宋体" w:hAnsi="宋体"/>
          <w:snapToGrid w:val="0"/>
          <w:color w:val="auto"/>
          <w:kern w:val="0"/>
          <w:szCs w:val="28"/>
          <w:lang w:val="en-US" w:eastAsia="zh-CN"/>
        </w:rPr>
        <w:t>2.5.8中毒窒息</w:t>
      </w:r>
      <w:r>
        <w:rPr>
          <w:color w:val="auto"/>
        </w:rPr>
        <w:tab/>
      </w:r>
      <w:r>
        <w:rPr>
          <w:color w:val="auto"/>
        </w:rPr>
        <w:fldChar w:fldCharType="begin"/>
      </w:r>
      <w:r>
        <w:rPr>
          <w:color w:val="auto"/>
        </w:rPr>
        <w:instrText xml:space="preserve"> PAGEREF _Toc15847 </w:instrText>
      </w:r>
      <w:r>
        <w:rPr>
          <w:color w:val="auto"/>
        </w:rPr>
        <w:fldChar w:fldCharType="separate"/>
      </w:r>
      <w:r>
        <w:rPr>
          <w:color w:val="auto"/>
        </w:rPr>
        <w:t>19</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_Toc18267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ascii="宋体" w:hAnsi="宋体"/>
          <w:snapToGrid w:val="0"/>
          <w:color w:val="auto"/>
          <w:kern w:val="0"/>
          <w:szCs w:val="28"/>
        </w:rPr>
        <w:t>.</w:t>
      </w:r>
      <w:r>
        <w:rPr>
          <w:rFonts w:hint="eastAsia" w:ascii="宋体" w:hAnsi="宋体"/>
          <w:snapToGrid w:val="0"/>
          <w:color w:val="auto"/>
          <w:kern w:val="0"/>
          <w:szCs w:val="28"/>
        </w:rPr>
        <w:t>7</w:t>
      </w:r>
      <w:r>
        <w:rPr>
          <w:rFonts w:ascii="宋体" w:hAnsi="宋体"/>
          <w:snapToGrid w:val="0"/>
          <w:color w:val="auto"/>
          <w:kern w:val="0"/>
          <w:szCs w:val="28"/>
        </w:rPr>
        <w:t xml:space="preserve"> </w:t>
      </w:r>
      <w:r>
        <w:rPr>
          <w:rFonts w:hint="eastAsia" w:ascii="宋体" w:hAnsi="宋体"/>
          <w:snapToGrid w:val="0"/>
          <w:color w:val="auto"/>
          <w:kern w:val="0"/>
          <w:szCs w:val="28"/>
        </w:rPr>
        <w:t>职业</w:t>
      </w:r>
      <w:r>
        <w:rPr>
          <w:rFonts w:ascii="宋体" w:hAnsi="宋体"/>
          <w:snapToGrid w:val="0"/>
          <w:color w:val="auto"/>
          <w:kern w:val="0"/>
          <w:szCs w:val="28"/>
        </w:rPr>
        <w:t>危害</w:t>
      </w:r>
      <w:r>
        <w:rPr>
          <w:rFonts w:hint="eastAsia" w:ascii="宋体" w:hAnsi="宋体"/>
          <w:snapToGrid w:val="0"/>
          <w:color w:val="auto"/>
          <w:kern w:val="0"/>
          <w:szCs w:val="28"/>
        </w:rPr>
        <w:t>因素</w:t>
      </w:r>
      <w:r>
        <w:rPr>
          <w:color w:val="auto"/>
        </w:rPr>
        <w:tab/>
      </w:r>
      <w:r>
        <w:rPr>
          <w:color w:val="auto"/>
        </w:rPr>
        <w:fldChar w:fldCharType="begin"/>
      </w:r>
      <w:r>
        <w:rPr>
          <w:color w:val="auto"/>
        </w:rPr>
        <w:instrText xml:space="preserve"> PAGEREF _Toc18267 </w:instrText>
      </w:r>
      <w:r>
        <w:rPr>
          <w:color w:val="auto"/>
        </w:rPr>
        <w:fldChar w:fldCharType="separate"/>
      </w:r>
      <w:r>
        <w:rPr>
          <w:color w:val="auto"/>
        </w:rPr>
        <w:t>20</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_Toc28108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5</w:t>
      </w:r>
      <w:r>
        <w:rPr>
          <w:rFonts w:ascii="宋体" w:hAnsi="宋体"/>
          <w:snapToGrid w:val="0"/>
          <w:color w:val="auto"/>
          <w:kern w:val="0"/>
          <w:szCs w:val="28"/>
        </w:rPr>
        <w:t>.</w:t>
      </w:r>
      <w:r>
        <w:rPr>
          <w:rFonts w:hint="eastAsia" w:ascii="宋体" w:hAnsi="宋体"/>
          <w:snapToGrid w:val="0"/>
          <w:color w:val="auto"/>
          <w:kern w:val="0"/>
          <w:szCs w:val="28"/>
        </w:rPr>
        <w:t>8</w:t>
      </w:r>
      <w:r>
        <w:rPr>
          <w:rFonts w:ascii="宋体" w:hAnsi="宋体"/>
          <w:snapToGrid w:val="0"/>
          <w:color w:val="auto"/>
          <w:kern w:val="0"/>
          <w:szCs w:val="28"/>
        </w:rPr>
        <w:t xml:space="preserve"> </w:t>
      </w:r>
      <w:r>
        <w:rPr>
          <w:rFonts w:hint="eastAsia" w:ascii="宋体" w:hAnsi="宋体"/>
          <w:snapToGrid w:val="0"/>
          <w:color w:val="auto"/>
          <w:kern w:val="0"/>
          <w:szCs w:val="28"/>
        </w:rPr>
        <w:t>自然灾害</w:t>
      </w:r>
      <w:r>
        <w:rPr>
          <w:color w:val="auto"/>
        </w:rPr>
        <w:tab/>
      </w:r>
      <w:r>
        <w:rPr>
          <w:color w:val="auto"/>
        </w:rPr>
        <w:fldChar w:fldCharType="begin"/>
      </w:r>
      <w:r>
        <w:rPr>
          <w:color w:val="auto"/>
        </w:rPr>
        <w:instrText xml:space="preserve"> PAGEREF _Toc28108 </w:instrText>
      </w:r>
      <w:r>
        <w:rPr>
          <w:color w:val="auto"/>
        </w:rPr>
        <w:fldChar w:fldCharType="separate"/>
      </w:r>
      <w:r>
        <w:rPr>
          <w:color w:val="auto"/>
        </w:rPr>
        <w:t>21</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_Toc31810 </w:instrText>
      </w:r>
      <w:r>
        <w:rPr>
          <w:rFonts w:ascii="宋体" w:hAnsi="宋体"/>
          <w:color w:val="auto"/>
        </w:rPr>
        <w:fldChar w:fldCharType="separate"/>
      </w:r>
      <w:r>
        <w:rPr>
          <w:rFonts w:hint="eastAsia" w:ascii="黑体" w:hAnsi="宋体" w:eastAsia="黑体"/>
          <w:snapToGrid w:val="0"/>
          <w:color w:val="auto"/>
          <w:kern w:val="0"/>
          <w:szCs w:val="32"/>
          <w:lang w:eastAsia="zh-CN"/>
        </w:rPr>
        <w:t>2.</w:t>
      </w:r>
      <w:r>
        <w:rPr>
          <w:rFonts w:hint="eastAsia" w:ascii="黑体" w:hAnsi="宋体" w:eastAsia="黑体"/>
          <w:snapToGrid w:val="0"/>
          <w:color w:val="auto"/>
          <w:kern w:val="0"/>
          <w:szCs w:val="32"/>
        </w:rPr>
        <w:t>6 厂址安全条件的危险、有害因素辨识与分析</w:t>
      </w:r>
      <w:r>
        <w:rPr>
          <w:color w:val="auto"/>
        </w:rPr>
        <w:tab/>
      </w:r>
      <w:r>
        <w:rPr>
          <w:color w:val="auto"/>
        </w:rPr>
        <w:fldChar w:fldCharType="begin"/>
      </w:r>
      <w:r>
        <w:rPr>
          <w:color w:val="auto"/>
        </w:rPr>
        <w:instrText xml:space="preserve"> PAGEREF _Toc31810 </w:instrText>
      </w:r>
      <w:r>
        <w:rPr>
          <w:color w:val="auto"/>
        </w:rPr>
        <w:fldChar w:fldCharType="separate"/>
      </w:r>
      <w:r>
        <w:rPr>
          <w:color w:val="auto"/>
        </w:rPr>
        <w:t>22</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_Toc11508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 xml:space="preserve">6.1 </w:t>
      </w:r>
      <w:r>
        <w:rPr>
          <w:rFonts w:hint="eastAsia" w:ascii="宋体" w:hAnsi="宋体"/>
          <w:snapToGrid w:val="0"/>
          <w:color w:val="auto"/>
          <w:kern w:val="0"/>
          <w:szCs w:val="28"/>
          <w:lang w:eastAsia="zh-CN"/>
        </w:rPr>
        <w:t>公司</w:t>
      </w:r>
      <w:r>
        <w:rPr>
          <w:rFonts w:hint="eastAsia" w:ascii="宋体" w:hAnsi="宋体"/>
          <w:snapToGrid w:val="0"/>
          <w:color w:val="auto"/>
          <w:kern w:val="0"/>
          <w:szCs w:val="28"/>
        </w:rPr>
        <w:t>对周边环境的影响分析</w:t>
      </w:r>
      <w:r>
        <w:rPr>
          <w:color w:val="auto"/>
        </w:rPr>
        <w:tab/>
      </w:r>
      <w:r>
        <w:rPr>
          <w:color w:val="auto"/>
        </w:rPr>
        <w:fldChar w:fldCharType="begin"/>
      </w:r>
      <w:r>
        <w:rPr>
          <w:color w:val="auto"/>
        </w:rPr>
        <w:instrText xml:space="preserve"> PAGEREF _Toc11508 </w:instrText>
      </w:r>
      <w:r>
        <w:rPr>
          <w:color w:val="auto"/>
        </w:rPr>
        <w:fldChar w:fldCharType="separate"/>
      </w:r>
      <w:r>
        <w:rPr>
          <w:color w:val="auto"/>
        </w:rPr>
        <w:t>22</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_Toc8788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rPr>
        <w:t>6.2 周边环境对</w:t>
      </w:r>
      <w:r>
        <w:rPr>
          <w:rFonts w:hint="eastAsia" w:ascii="宋体" w:hAnsi="宋体"/>
          <w:snapToGrid w:val="0"/>
          <w:color w:val="auto"/>
          <w:kern w:val="0"/>
          <w:szCs w:val="28"/>
          <w:lang w:eastAsia="zh-CN"/>
        </w:rPr>
        <w:t>公司</w:t>
      </w:r>
      <w:r>
        <w:rPr>
          <w:rFonts w:hint="eastAsia" w:ascii="宋体" w:hAnsi="宋体"/>
          <w:snapToGrid w:val="0"/>
          <w:color w:val="auto"/>
          <w:kern w:val="0"/>
          <w:szCs w:val="28"/>
        </w:rPr>
        <w:t>的影响分析</w:t>
      </w:r>
      <w:r>
        <w:rPr>
          <w:color w:val="auto"/>
        </w:rPr>
        <w:tab/>
      </w:r>
      <w:r>
        <w:rPr>
          <w:color w:val="auto"/>
        </w:rPr>
        <w:fldChar w:fldCharType="begin"/>
      </w:r>
      <w:r>
        <w:rPr>
          <w:color w:val="auto"/>
        </w:rPr>
        <w:instrText xml:space="preserve"> PAGEREF _Toc8788 </w:instrText>
      </w:r>
      <w:r>
        <w:rPr>
          <w:color w:val="auto"/>
        </w:rPr>
        <w:fldChar w:fldCharType="separate"/>
      </w:r>
      <w:r>
        <w:rPr>
          <w:color w:val="auto"/>
        </w:rPr>
        <w:t>23</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_Toc6336 </w:instrText>
      </w:r>
      <w:r>
        <w:rPr>
          <w:rFonts w:ascii="宋体" w:hAnsi="宋体"/>
          <w:color w:val="auto"/>
        </w:rPr>
        <w:fldChar w:fldCharType="separate"/>
      </w:r>
      <w:r>
        <w:rPr>
          <w:rFonts w:hint="eastAsia" w:ascii="黑体" w:eastAsia="黑体"/>
          <w:snapToGrid w:val="0"/>
          <w:color w:val="auto"/>
          <w:kern w:val="0"/>
          <w:szCs w:val="32"/>
          <w:lang w:eastAsia="zh-CN"/>
        </w:rPr>
        <w:t>2.</w:t>
      </w:r>
      <w:r>
        <w:rPr>
          <w:rFonts w:hint="eastAsia" w:ascii="黑体" w:eastAsia="黑体"/>
          <w:snapToGrid w:val="0"/>
          <w:color w:val="auto"/>
          <w:kern w:val="0"/>
          <w:szCs w:val="32"/>
          <w:lang w:val="en-US" w:eastAsia="zh-CN"/>
        </w:rPr>
        <w:t>7</w:t>
      </w:r>
      <w:r>
        <w:rPr>
          <w:rFonts w:hint="eastAsia" w:ascii="黑体" w:eastAsia="黑体"/>
          <w:snapToGrid w:val="0"/>
          <w:color w:val="auto"/>
          <w:kern w:val="0"/>
          <w:szCs w:val="32"/>
        </w:rPr>
        <w:t xml:space="preserve"> 重大危险源辨识</w:t>
      </w:r>
      <w:r>
        <w:rPr>
          <w:color w:val="auto"/>
        </w:rPr>
        <w:tab/>
      </w:r>
      <w:r>
        <w:rPr>
          <w:color w:val="auto"/>
        </w:rPr>
        <w:fldChar w:fldCharType="begin"/>
      </w:r>
      <w:r>
        <w:rPr>
          <w:color w:val="auto"/>
        </w:rPr>
        <w:instrText xml:space="preserve"> PAGEREF _Toc6336 </w:instrText>
      </w:r>
      <w:r>
        <w:rPr>
          <w:color w:val="auto"/>
        </w:rPr>
        <w:fldChar w:fldCharType="separate"/>
      </w:r>
      <w:r>
        <w:rPr>
          <w:color w:val="auto"/>
        </w:rPr>
        <w:t>23</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_Toc11015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lang w:val="en-US" w:eastAsia="zh-CN"/>
        </w:rPr>
        <w:t>7</w:t>
      </w:r>
      <w:r>
        <w:rPr>
          <w:rFonts w:hint="eastAsia" w:ascii="宋体" w:hAnsi="宋体"/>
          <w:snapToGrid w:val="0"/>
          <w:color w:val="auto"/>
          <w:kern w:val="0"/>
          <w:szCs w:val="28"/>
        </w:rPr>
        <w:t>.1 辨识依据</w:t>
      </w:r>
      <w:r>
        <w:rPr>
          <w:color w:val="auto"/>
        </w:rPr>
        <w:tab/>
      </w:r>
      <w:r>
        <w:rPr>
          <w:color w:val="auto"/>
        </w:rPr>
        <w:fldChar w:fldCharType="begin"/>
      </w:r>
      <w:r>
        <w:rPr>
          <w:color w:val="auto"/>
        </w:rPr>
        <w:instrText xml:space="preserve"> PAGEREF _Toc11015 </w:instrText>
      </w:r>
      <w:r>
        <w:rPr>
          <w:color w:val="auto"/>
        </w:rPr>
        <w:fldChar w:fldCharType="separate"/>
      </w:r>
      <w:r>
        <w:rPr>
          <w:color w:val="auto"/>
        </w:rPr>
        <w:t>23</w:t>
      </w:r>
      <w:r>
        <w:rPr>
          <w:color w:val="auto"/>
        </w:rPr>
        <w:fldChar w:fldCharType="end"/>
      </w:r>
      <w:r>
        <w:rPr>
          <w:rFonts w:ascii="宋体" w:hAnsi="宋体"/>
          <w:color w:val="auto"/>
        </w:rPr>
        <w:fldChar w:fldCharType="end"/>
      </w:r>
    </w:p>
    <w:p>
      <w:pPr>
        <w:pStyle w:val="11"/>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_Toc26627 </w:instrText>
      </w:r>
      <w:r>
        <w:rPr>
          <w:rFonts w:ascii="宋体" w:hAnsi="宋体"/>
          <w:color w:val="auto"/>
        </w:rPr>
        <w:fldChar w:fldCharType="separate"/>
      </w:r>
      <w:r>
        <w:rPr>
          <w:rFonts w:hint="eastAsia" w:ascii="宋体" w:hAnsi="宋体"/>
          <w:snapToGrid w:val="0"/>
          <w:color w:val="auto"/>
          <w:kern w:val="0"/>
          <w:szCs w:val="28"/>
          <w:lang w:eastAsia="zh-CN"/>
        </w:rPr>
        <w:t>2.</w:t>
      </w:r>
      <w:r>
        <w:rPr>
          <w:rFonts w:hint="eastAsia" w:ascii="宋体" w:hAnsi="宋体"/>
          <w:snapToGrid w:val="0"/>
          <w:color w:val="auto"/>
          <w:kern w:val="0"/>
          <w:szCs w:val="28"/>
          <w:lang w:val="en-US" w:eastAsia="zh-CN"/>
        </w:rPr>
        <w:t>7</w:t>
      </w:r>
      <w:r>
        <w:rPr>
          <w:rFonts w:hint="eastAsia" w:ascii="宋体" w:hAnsi="宋体"/>
          <w:snapToGrid w:val="0"/>
          <w:color w:val="auto"/>
          <w:kern w:val="0"/>
          <w:szCs w:val="28"/>
        </w:rPr>
        <w:t>.2 辨识结果</w:t>
      </w:r>
      <w:r>
        <w:rPr>
          <w:color w:val="auto"/>
        </w:rPr>
        <w:tab/>
      </w:r>
      <w:r>
        <w:rPr>
          <w:color w:val="auto"/>
        </w:rPr>
        <w:fldChar w:fldCharType="begin"/>
      </w:r>
      <w:r>
        <w:rPr>
          <w:color w:val="auto"/>
        </w:rPr>
        <w:instrText xml:space="preserve"> PAGEREF _Toc26627 </w:instrText>
      </w:r>
      <w:r>
        <w:rPr>
          <w:color w:val="auto"/>
        </w:rPr>
        <w:fldChar w:fldCharType="separate"/>
      </w:r>
      <w:r>
        <w:rPr>
          <w:color w:val="auto"/>
        </w:rPr>
        <w:t>24</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_Toc6220 </w:instrText>
      </w:r>
      <w:r>
        <w:rPr>
          <w:rFonts w:ascii="宋体" w:hAnsi="宋体"/>
          <w:color w:val="auto"/>
        </w:rPr>
        <w:fldChar w:fldCharType="separate"/>
      </w:r>
      <w:r>
        <w:rPr>
          <w:rFonts w:hint="eastAsia" w:ascii="Iskoola Pota" w:hAnsi="Iskoola Pota" w:eastAsia="楷体" w:cs="Iskoola Pota"/>
          <w:color w:val="auto"/>
          <w:kern w:val="0"/>
          <w:szCs w:val="20"/>
          <w:lang w:eastAsia="zh-CN"/>
        </w:rPr>
        <w:t>2.</w:t>
      </w:r>
      <w:r>
        <w:rPr>
          <w:rFonts w:hint="eastAsia" w:ascii="Iskoola Pota" w:hAnsi="Iskoola Pota" w:eastAsia="楷体" w:cs="Iskoola Pota"/>
          <w:color w:val="auto"/>
          <w:kern w:val="0"/>
          <w:szCs w:val="20"/>
        </w:rPr>
        <w:t>8小结</w:t>
      </w:r>
      <w:r>
        <w:rPr>
          <w:color w:val="auto"/>
        </w:rPr>
        <w:tab/>
      </w:r>
      <w:r>
        <w:rPr>
          <w:color w:val="auto"/>
        </w:rPr>
        <w:fldChar w:fldCharType="begin"/>
      </w:r>
      <w:r>
        <w:rPr>
          <w:color w:val="auto"/>
        </w:rPr>
        <w:instrText xml:space="preserve"> PAGEREF _Toc6220 </w:instrText>
      </w:r>
      <w:r>
        <w:rPr>
          <w:color w:val="auto"/>
        </w:rPr>
        <w:fldChar w:fldCharType="separate"/>
      </w:r>
      <w:r>
        <w:rPr>
          <w:color w:val="auto"/>
        </w:rPr>
        <w:t>24</w:t>
      </w:r>
      <w:r>
        <w:rPr>
          <w:color w:val="auto"/>
        </w:rPr>
        <w:fldChar w:fldCharType="end"/>
      </w:r>
      <w:r>
        <w:rPr>
          <w:rFonts w:ascii="宋体" w:hAnsi="宋体"/>
          <w:color w:val="auto"/>
        </w:rPr>
        <w:fldChar w:fldCharType="end"/>
      </w:r>
    </w:p>
    <w:p>
      <w:pPr>
        <w:pStyle w:val="15"/>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_Toc18855 </w:instrText>
      </w:r>
      <w:r>
        <w:rPr>
          <w:rFonts w:ascii="宋体" w:hAnsi="宋体"/>
          <w:color w:val="auto"/>
        </w:rPr>
        <w:fldChar w:fldCharType="separate"/>
      </w:r>
      <w:r>
        <w:rPr>
          <w:rFonts w:hint="eastAsia" w:ascii="黑体" w:hAnsi="宋体" w:eastAsia="黑体"/>
          <w:color w:val="auto"/>
          <w:szCs w:val="32"/>
          <w:lang w:val="en-US" w:eastAsia="zh-CN"/>
        </w:rPr>
        <w:t>3</w:t>
      </w:r>
      <w:r>
        <w:rPr>
          <w:rFonts w:hint="eastAsia" w:ascii="黑体" w:hAnsi="宋体" w:eastAsia="黑体"/>
          <w:color w:val="auto"/>
          <w:szCs w:val="32"/>
        </w:rPr>
        <w:t>评估结论与建议</w:t>
      </w:r>
      <w:r>
        <w:rPr>
          <w:color w:val="auto"/>
        </w:rPr>
        <w:tab/>
      </w:r>
      <w:r>
        <w:rPr>
          <w:color w:val="auto"/>
        </w:rPr>
        <w:fldChar w:fldCharType="begin"/>
      </w:r>
      <w:r>
        <w:rPr>
          <w:color w:val="auto"/>
        </w:rPr>
        <w:instrText xml:space="preserve"> PAGEREF _Toc18855 </w:instrText>
      </w:r>
      <w:r>
        <w:rPr>
          <w:color w:val="auto"/>
        </w:rPr>
        <w:fldChar w:fldCharType="separate"/>
      </w:r>
      <w:r>
        <w:rPr>
          <w:color w:val="auto"/>
        </w:rPr>
        <w:t>26</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_Toc18205 </w:instrText>
      </w:r>
      <w:r>
        <w:rPr>
          <w:rFonts w:ascii="宋体" w:hAnsi="宋体"/>
          <w:color w:val="auto"/>
        </w:rPr>
        <w:fldChar w:fldCharType="separate"/>
      </w:r>
      <w:r>
        <w:rPr>
          <w:rFonts w:hint="eastAsia" w:ascii="黑体" w:hAnsi="黑体"/>
          <w:color w:val="auto"/>
          <w:szCs w:val="28"/>
          <w:lang w:val="en-US" w:eastAsia="zh-CN"/>
        </w:rPr>
        <w:t>3.1总体评价结论</w:t>
      </w:r>
      <w:r>
        <w:rPr>
          <w:color w:val="auto"/>
        </w:rPr>
        <w:tab/>
      </w:r>
      <w:r>
        <w:rPr>
          <w:color w:val="auto"/>
        </w:rPr>
        <w:fldChar w:fldCharType="begin"/>
      </w:r>
      <w:r>
        <w:rPr>
          <w:color w:val="auto"/>
        </w:rPr>
        <w:instrText xml:space="preserve"> PAGEREF _Toc18205 </w:instrText>
      </w:r>
      <w:r>
        <w:rPr>
          <w:color w:val="auto"/>
        </w:rPr>
        <w:fldChar w:fldCharType="separate"/>
      </w:r>
      <w:r>
        <w:rPr>
          <w:color w:val="auto"/>
        </w:rPr>
        <w:t>26</w:t>
      </w:r>
      <w:r>
        <w:rPr>
          <w:color w:val="auto"/>
        </w:rPr>
        <w:fldChar w:fldCharType="end"/>
      </w:r>
      <w:r>
        <w:rPr>
          <w:rFonts w:ascii="宋体" w:hAnsi="宋体"/>
          <w:color w:val="auto"/>
        </w:rPr>
        <w:fldChar w:fldCharType="end"/>
      </w:r>
    </w:p>
    <w:p>
      <w:pPr>
        <w:pStyle w:val="17"/>
        <w:tabs>
          <w:tab w:val="right" w:leader="dot" w:pos="8306"/>
        </w:tabs>
        <w:rPr>
          <w:color w:val="auto"/>
        </w:rPr>
      </w:pPr>
      <w:r>
        <w:rPr>
          <w:rFonts w:ascii="宋体" w:hAnsi="宋体"/>
          <w:color w:val="auto"/>
        </w:rPr>
        <w:fldChar w:fldCharType="begin"/>
      </w:r>
      <w:r>
        <w:rPr>
          <w:rFonts w:ascii="宋体" w:hAnsi="宋体"/>
          <w:color w:val="auto"/>
        </w:rPr>
        <w:instrText xml:space="preserve"> HYPERLINK \l _Toc20887 </w:instrText>
      </w:r>
      <w:r>
        <w:rPr>
          <w:rFonts w:ascii="宋体" w:hAnsi="宋体"/>
          <w:color w:val="auto"/>
        </w:rPr>
        <w:fldChar w:fldCharType="separate"/>
      </w:r>
      <w:r>
        <w:rPr>
          <w:rFonts w:hint="eastAsia" w:ascii="黑体" w:hAnsi="黑体"/>
          <w:color w:val="auto"/>
          <w:szCs w:val="28"/>
          <w:lang w:val="en-US" w:eastAsia="zh-CN"/>
        </w:rPr>
        <w:t>3</w:t>
      </w:r>
      <w:r>
        <w:rPr>
          <w:rFonts w:hint="eastAsia" w:ascii="黑体" w:hAnsi="黑体"/>
          <w:color w:val="auto"/>
          <w:szCs w:val="28"/>
        </w:rPr>
        <w:t>.</w:t>
      </w:r>
      <w:r>
        <w:rPr>
          <w:rFonts w:hint="eastAsia" w:ascii="黑体" w:hAnsi="黑体"/>
          <w:color w:val="auto"/>
          <w:szCs w:val="28"/>
          <w:lang w:val="en-US" w:eastAsia="zh-CN"/>
        </w:rPr>
        <w:t>2</w:t>
      </w:r>
      <w:r>
        <w:rPr>
          <w:rFonts w:hint="eastAsia" w:ascii="黑体" w:hAnsi="黑体"/>
          <w:color w:val="auto"/>
          <w:szCs w:val="28"/>
        </w:rPr>
        <w:t>建议</w:t>
      </w:r>
      <w:r>
        <w:rPr>
          <w:color w:val="auto"/>
        </w:rPr>
        <w:tab/>
      </w:r>
      <w:r>
        <w:rPr>
          <w:color w:val="auto"/>
        </w:rPr>
        <w:fldChar w:fldCharType="begin"/>
      </w:r>
      <w:r>
        <w:rPr>
          <w:color w:val="auto"/>
        </w:rPr>
        <w:instrText xml:space="preserve"> PAGEREF _Toc20887 </w:instrText>
      </w:r>
      <w:r>
        <w:rPr>
          <w:color w:val="auto"/>
        </w:rPr>
        <w:fldChar w:fldCharType="separate"/>
      </w:r>
      <w:r>
        <w:rPr>
          <w:color w:val="auto"/>
        </w:rPr>
        <w:t>26</w:t>
      </w:r>
      <w:r>
        <w:rPr>
          <w:color w:val="auto"/>
        </w:rPr>
        <w:fldChar w:fldCharType="end"/>
      </w:r>
      <w:r>
        <w:rPr>
          <w:rFonts w:ascii="宋体" w:hAnsi="宋体"/>
          <w:color w:val="auto"/>
        </w:rPr>
        <w:fldChar w:fldCharType="end"/>
      </w:r>
    </w:p>
    <w:p>
      <w:pPr>
        <w:widowControl/>
        <w:spacing w:line="360" w:lineRule="auto"/>
        <w:jc w:val="left"/>
        <w:outlineLvl w:val="2"/>
        <w:rPr>
          <w:rFonts w:hint="eastAsia" w:ascii="宋体" w:hAnsi="宋体" w:cs="宋体"/>
          <w:b/>
          <w:bCs/>
          <w:color w:val="auto"/>
          <w:kern w:val="0"/>
          <w:sz w:val="28"/>
          <w:szCs w:val="28"/>
        </w:rPr>
      </w:pPr>
      <w:r>
        <w:rPr>
          <w:rFonts w:ascii="宋体" w:hAnsi="宋体"/>
          <w:color w:val="auto"/>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numPr>
          <w:ilvl w:val="0"/>
          <w:numId w:val="0"/>
        </w:numPr>
        <w:spacing w:line="360" w:lineRule="auto"/>
        <w:jc w:val="center"/>
        <w:outlineLvl w:val="0"/>
        <w:rPr>
          <w:rFonts w:hint="eastAsia" w:ascii="黑体" w:hAnsi="宋体" w:eastAsia="黑体"/>
          <w:b/>
          <w:color w:val="auto"/>
          <w:sz w:val="32"/>
          <w:szCs w:val="32"/>
        </w:rPr>
      </w:pPr>
      <w:bookmarkStart w:id="12" w:name="_Toc6463"/>
      <w:r>
        <w:rPr>
          <w:rFonts w:hint="eastAsia" w:ascii="黑体" w:hAnsi="宋体" w:eastAsia="黑体"/>
          <w:b/>
          <w:color w:val="auto"/>
          <w:sz w:val="32"/>
          <w:szCs w:val="32"/>
          <w:lang w:val="en-US" w:eastAsia="zh-CN"/>
        </w:rPr>
        <w:t>1</w:t>
      </w:r>
      <w:r>
        <w:rPr>
          <w:rFonts w:hint="eastAsia" w:ascii="黑体" w:hAnsi="宋体" w:eastAsia="黑体"/>
          <w:b/>
          <w:color w:val="auto"/>
          <w:sz w:val="32"/>
          <w:szCs w:val="32"/>
        </w:rPr>
        <w:t>公司概况</w:t>
      </w:r>
      <w:bookmarkEnd w:id="0"/>
      <w:bookmarkEnd w:id="12"/>
    </w:p>
    <w:p>
      <w:pPr>
        <w:pStyle w:val="5"/>
        <w:spacing w:before="0" w:after="0" w:line="360" w:lineRule="auto"/>
        <w:rPr>
          <w:rFonts w:hint="eastAsia" w:ascii="宋体" w:hAnsi="宋体" w:eastAsia="宋体" w:cs="宋体"/>
          <w:color w:val="auto"/>
          <w:sz w:val="28"/>
          <w:szCs w:val="28"/>
        </w:rPr>
      </w:pPr>
      <w:bookmarkStart w:id="13" w:name="_Toc1272"/>
      <w:bookmarkStart w:id="14" w:name="_Toc31161"/>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.1生产经营单位概况</w:t>
      </w:r>
      <w:bookmarkEnd w:id="13"/>
      <w:bookmarkEnd w:id="14"/>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2009"/>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建设单位</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仪陇县春光页岩机砖厂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8"/>
                <w:szCs w:val="28"/>
                <w:lang w:val="en-US" w:eastAsia="zh-CN" w:bidi="ar-SA"/>
              </w:rPr>
            </w:pPr>
            <w:r>
              <w:rPr>
                <w:rFonts w:hint="eastAsia" w:hAnsi="宋体" w:cs="宋体"/>
                <w:color w:val="auto"/>
                <w:kern w:val="2"/>
                <w:sz w:val="28"/>
                <w:szCs w:val="28"/>
                <w:lang w:val="en-US" w:eastAsia="zh-CN" w:bidi="ar-SA"/>
              </w:rPr>
              <w:t>程兴明</w:t>
            </w:r>
          </w:p>
        </w:tc>
        <w:tc>
          <w:tcPr>
            <w:tcW w:w="2009"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总投资（万元）</w:t>
            </w:r>
          </w:p>
        </w:tc>
        <w:tc>
          <w:tcPr>
            <w:tcW w:w="30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肆</w:t>
            </w:r>
            <w:r>
              <w:rPr>
                <w:rFonts w:hint="eastAsia" w:ascii="宋体" w:hAnsi="宋体" w:eastAsia="Times New Roman" w:cs="宋体"/>
                <w:color w:val="auto"/>
                <w:kern w:val="2"/>
                <w:sz w:val="28"/>
                <w:szCs w:val="28"/>
                <w:lang w:val="zh-CN" w:eastAsia="zh-CN" w:bidi="ar-SA"/>
              </w:rPr>
              <w:t>佰</w:t>
            </w:r>
            <w:r>
              <w:rPr>
                <w:rFonts w:hint="eastAsia" w:hAnsi="宋体" w:eastAsia="Times New Roman" w:cs="宋体"/>
                <w:color w:val="auto"/>
                <w:kern w:val="2"/>
                <w:sz w:val="28"/>
                <w:szCs w:val="28"/>
                <w:lang w:val="zh-CN" w:eastAsia="zh-CN" w:bidi="ar-SA"/>
              </w:rPr>
              <w:t>伍拾</w:t>
            </w:r>
            <w:r>
              <w:rPr>
                <w:rFonts w:hint="eastAsia" w:ascii="宋体" w:hAnsi="宋体" w:eastAsia="Times New Roman" w:cs="宋体"/>
                <w:color w:val="auto"/>
                <w:kern w:val="2"/>
                <w:sz w:val="28"/>
                <w:szCs w:val="28"/>
                <w:lang w:val="zh-CN" w:eastAsia="zh-CN" w:bidi="ar-SA"/>
              </w:rPr>
              <w:t>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ascii="宋体" w:hAnsi="宋体" w:eastAsia="Times New Roman" w:cs="宋体"/>
                <w:color w:val="auto"/>
                <w:kern w:val="2"/>
                <w:sz w:val="28"/>
                <w:szCs w:val="28"/>
                <w:lang w:val="zh-CN" w:eastAsia="zh-CN" w:bidi="ar-SA"/>
              </w:rPr>
              <w:t>个人独资企业</w:t>
            </w:r>
          </w:p>
        </w:tc>
        <w:tc>
          <w:tcPr>
            <w:tcW w:w="2009"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en-US" w:eastAsia="zh-CN" w:bidi="ar-SA"/>
              </w:rPr>
              <w:t>201</w:t>
            </w:r>
            <w:r>
              <w:rPr>
                <w:rFonts w:hint="eastAsia" w:hAnsi="宋体" w:eastAsia="Times New Roman" w:cs="宋体"/>
                <w:color w:val="auto"/>
                <w:kern w:val="2"/>
                <w:sz w:val="28"/>
                <w:szCs w:val="28"/>
                <w:lang w:val="en-US" w:eastAsia="zh-CN" w:bidi="ar-SA"/>
              </w:rPr>
              <w:t>2</w:t>
            </w:r>
            <w:r>
              <w:rPr>
                <w:rFonts w:hint="eastAsia" w:ascii="宋体" w:hAnsi="宋体" w:eastAsia="Times New Roman" w:cs="宋体"/>
                <w:color w:val="auto"/>
                <w:kern w:val="2"/>
                <w:sz w:val="28"/>
                <w:szCs w:val="28"/>
                <w:lang w:val="en-US" w:eastAsia="zh-CN" w:bidi="ar-SA"/>
              </w:rPr>
              <w:t>年</w:t>
            </w:r>
            <w:r>
              <w:rPr>
                <w:rFonts w:hint="eastAsia" w:hAnsi="宋体" w:eastAsia="Times New Roman" w:cs="宋体"/>
                <w:color w:val="auto"/>
                <w:kern w:val="2"/>
                <w:sz w:val="28"/>
                <w:szCs w:val="28"/>
                <w:lang w:val="en-US" w:eastAsia="zh-CN" w:bidi="ar-SA"/>
              </w:rPr>
              <w:t>11</w:t>
            </w:r>
            <w:r>
              <w:rPr>
                <w:rFonts w:hint="eastAsia" w:ascii="宋体" w:hAnsi="宋体" w:eastAsia="Times New Roman" w:cs="宋体"/>
                <w:color w:val="auto"/>
                <w:kern w:val="2"/>
                <w:sz w:val="28"/>
                <w:szCs w:val="28"/>
                <w:lang w:val="en-US" w:eastAsia="zh-CN" w:bidi="ar-SA"/>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仪陇县新政镇（环山乡）何家沟村5社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w:t>
            </w:r>
            <w:r>
              <w:rPr>
                <w:rFonts w:hint="eastAsia" w:hAnsi="宋体" w:eastAsia="Times New Roman" w:cs="宋体"/>
                <w:color w:val="auto"/>
                <w:kern w:val="2"/>
                <w:sz w:val="28"/>
                <w:szCs w:val="28"/>
                <w:lang w:val="zh-CN" w:eastAsia="zh-CN" w:bidi="ar-SA"/>
              </w:rPr>
              <w:t>人</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林兰远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13258409111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C</w:t>
            </w:r>
            <w:r>
              <w:rPr>
                <w:rFonts w:hint="eastAsia" w:hAnsi="宋体" w:eastAsia="Times New Roman" w:cs="宋体"/>
                <w:color w:val="auto"/>
                <w:kern w:val="2"/>
                <w:sz w:val="28"/>
                <w:szCs w:val="28"/>
                <w:lang w:val="en-US" w:eastAsia="en-US" w:bidi="ar-SA"/>
              </w:rPr>
              <w:t>3031</w:t>
            </w:r>
            <w:r>
              <w:rPr>
                <w:rFonts w:hint="eastAsia" w:hAnsi="宋体" w:eastAsia="Times New Roman" w:cs="宋体"/>
                <w:color w:val="auto"/>
                <w:kern w:val="2"/>
                <w:sz w:val="28"/>
                <w:szCs w:val="28"/>
                <w:lang w:val="zh-CN" w:eastAsia="zh-CN" w:bidi="ar-SA"/>
              </w:rPr>
              <w:t>粘土砖瓦及建筑砌块制造3131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15000</w:t>
            </w:r>
            <w:r>
              <w:rPr>
                <w:rFonts w:hint="eastAsia" w:ascii="宋体" w:hAnsi="宋体" w:eastAsia="Times New Roman" w:cs="宋体"/>
                <w:color w:val="auto"/>
                <w:kern w:val="2"/>
                <w:sz w:val="28"/>
                <w:szCs w:val="28"/>
                <w:lang w:val="en-US" w:eastAsia="zh-CN" w:bidi="ar-SA"/>
              </w:rPr>
              <w:t>m</w:t>
            </w:r>
            <w:r>
              <w:rPr>
                <w:rFonts w:hint="eastAsia" w:hAnsi="宋体" w:eastAsia="Times New Roman" w:cs="宋体"/>
                <w:color w:val="auto"/>
                <w:kern w:val="2"/>
                <w:sz w:val="28"/>
                <w:szCs w:val="28"/>
                <w:vertAlign w:val="superscript"/>
                <w:lang w:val="en-US" w:eastAsia="zh-CN" w:bidi="ar-SA"/>
              </w:rPr>
              <w:t>2</w:t>
            </w:r>
          </w:p>
        </w:tc>
        <w:tc>
          <w:tcPr>
            <w:tcW w:w="2009"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309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Times New Roman" w:cs="宋体"/>
                <w:color w:val="auto"/>
                <w:kern w:val="2"/>
                <w:sz w:val="28"/>
                <w:szCs w:val="28"/>
                <w:lang w:val="en-US" w:eastAsia="zh-CN" w:bidi="ar-SA"/>
              </w:rPr>
            </w:pPr>
            <w:r>
              <w:rPr>
                <w:rFonts w:hint="eastAsia" w:ascii="宋体" w:hAnsi="宋体" w:eastAsia="Times New Roman" w:cs="宋体"/>
                <w:color w:val="auto"/>
                <w:kern w:val="2"/>
                <w:sz w:val="28"/>
                <w:szCs w:val="28"/>
                <w:lang w:val="zh-CN" w:eastAsia="zh-CN" w:bidi="ar-SA"/>
              </w:rPr>
              <w:t>年产</w:t>
            </w:r>
            <w:r>
              <w:rPr>
                <w:rFonts w:hint="eastAsia" w:hAnsi="宋体" w:eastAsia="Times New Roman" w:cs="宋体"/>
                <w:color w:val="auto"/>
                <w:kern w:val="2"/>
                <w:sz w:val="28"/>
                <w:szCs w:val="28"/>
                <w:lang w:val="en-US" w:eastAsia="zh-CN" w:bidi="ar-SA"/>
              </w:rPr>
              <w:t>3000</w:t>
            </w:r>
            <w:r>
              <w:rPr>
                <w:rFonts w:hint="eastAsia" w:ascii="宋体" w:hAnsi="宋体" w:eastAsia="Times New Roman" w:cs="宋体"/>
                <w:color w:val="auto"/>
                <w:kern w:val="2"/>
                <w:sz w:val="28"/>
                <w:szCs w:val="28"/>
                <w:lang w:val="zh-CN" w:eastAsia="zh-CN" w:bidi="ar-SA"/>
              </w:rPr>
              <w:t>万标砖</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w:t>
      </w:r>
      <w:r>
        <w:rPr>
          <w:rFonts w:hint="eastAsia" w:ascii="黑体" w:eastAsia="黑体"/>
          <w:b/>
          <w:color w:val="auto"/>
          <w:sz w:val="24"/>
          <w:lang w:val="en-US" w:eastAsia="zh-CN"/>
        </w:rPr>
        <w:t>1</w:t>
      </w:r>
      <w:r>
        <w:rPr>
          <w:rFonts w:hint="eastAsia" w:ascii="黑体" w:hAnsi="Courier New" w:eastAsia="黑体"/>
          <w:b/>
          <w:color w:val="auto"/>
          <w:sz w:val="24"/>
        </w:rPr>
        <w:t>-1 单位基本情况一览表</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仪陇县春光页岩机砖厂位于南充市仪陇县新政镇（环山乡）何家沟村5社，公司开设1条隧道窑生产线（</w:t>
      </w:r>
      <w:r>
        <w:rPr>
          <w:rFonts w:hint="eastAsia" w:ascii="宋体" w:hAnsi="宋体" w:cs="宋体"/>
          <w:color w:val="auto"/>
          <w:sz w:val="28"/>
          <w:szCs w:val="28"/>
          <w:lang w:val="en-US" w:eastAsia="zh-CN"/>
        </w:rPr>
        <w:t>1条干燥窑，1条焙烧窑</w:t>
      </w:r>
      <w:r>
        <w:rPr>
          <w:rFonts w:hint="eastAsia" w:ascii="宋体" w:hAnsi="宋体" w:cs="宋体"/>
          <w:color w:val="auto"/>
          <w:sz w:val="28"/>
          <w:szCs w:val="28"/>
          <w:lang w:val="zh-CN" w:eastAsia="zh-CN"/>
        </w:rPr>
        <w:t>），生产能力达到</w:t>
      </w:r>
      <w:r>
        <w:rPr>
          <w:rFonts w:hint="eastAsia" w:ascii="宋体" w:hAnsi="宋体" w:cs="宋体"/>
          <w:color w:val="auto"/>
          <w:sz w:val="28"/>
          <w:szCs w:val="28"/>
          <w:lang w:val="en-US" w:eastAsia="zh-CN"/>
        </w:rPr>
        <w:t>3000</w:t>
      </w:r>
      <w:r>
        <w:rPr>
          <w:rFonts w:hint="eastAsia" w:ascii="宋体" w:hAnsi="宋体" w:cs="宋体"/>
          <w:color w:val="auto"/>
          <w:sz w:val="28"/>
          <w:szCs w:val="28"/>
          <w:lang w:val="zh-CN" w:eastAsia="zh-CN"/>
        </w:rPr>
        <w:t>万/标砖。</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厂区总占地面积为</w:t>
      </w:r>
      <w:r>
        <w:rPr>
          <w:rFonts w:hint="eastAsia" w:ascii="宋体" w:hAnsi="宋体" w:cs="宋体"/>
          <w:color w:val="auto"/>
          <w:sz w:val="28"/>
          <w:szCs w:val="28"/>
          <w:lang w:val="en-US" w:eastAsia="en-US"/>
        </w:rPr>
        <w:t>15000</w:t>
      </w:r>
      <w:r>
        <w:rPr>
          <w:rFonts w:hint="eastAsia" w:ascii="宋体" w:hAnsi="宋体" w:cs="宋体"/>
          <w:color w:val="auto"/>
          <w:sz w:val="28"/>
          <w:szCs w:val="28"/>
          <w:lang w:val="zh-CN" w:eastAsia="zh-CN"/>
        </w:rPr>
        <w:t>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厂房及办公楼3800m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本厂区由主体工程、辅助工程、公用工程及环保工程等组成。</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公司投入运营后，配备工作人员</w:t>
      </w:r>
      <w:r>
        <w:rPr>
          <w:rFonts w:hint="eastAsia" w:ascii="宋体" w:hAnsi="宋体" w:cs="宋体"/>
          <w:color w:val="auto"/>
          <w:sz w:val="28"/>
          <w:szCs w:val="28"/>
          <w:lang w:val="en-US" w:eastAsia="zh-CN"/>
        </w:rPr>
        <w:t>17</w:t>
      </w:r>
      <w:r>
        <w:rPr>
          <w:rFonts w:hint="eastAsia" w:ascii="宋体" w:hAnsi="宋体" w:cs="宋体"/>
          <w:color w:val="auto"/>
          <w:sz w:val="28"/>
          <w:szCs w:val="28"/>
          <w:lang w:val="zh-CN" w:eastAsia="zh-CN"/>
        </w:rPr>
        <w:t>人，每天工作</w:t>
      </w:r>
      <w:r>
        <w:rPr>
          <w:rFonts w:hint="eastAsia" w:ascii="宋体" w:hAnsi="宋体" w:cs="宋体"/>
          <w:color w:val="auto"/>
          <w:sz w:val="28"/>
          <w:szCs w:val="28"/>
          <w:lang w:val="en-US" w:eastAsia="zh-CN"/>
        </w:rPr>
        <w:t>8</w:t>
      </w:r>
      <w:r>
        <w:rPr>
          <w:rFonts w:hint="eastAsia" w:ascii="宋体" w:hAnsi="宋体" w:cs="宋体"/>
          <w:color w:val="auto"/>
          <w:sz w:val="28"/>
          <w:szCs w:val="28"/>
          <w:lang w:val="zh-CN" w:eastAsia="zh-CN"/>
        </w:rPr>
        <w:t>小时。全年工作约</w:t>
      </w:r>
      <w:r>
        <w:rPr>
          <w:rFonts w:hint="eastAsia" w:ascii="宋体" w:hAnsi="宋体" w:cs="宋体"/>
          <w:color w:val="auto"/>
          <w:sz w:val="28"/>
          <w:szCs w:val="28"/>
          <w:lang w:val="en-US" w:eastAsia="zh-CN"/>
        </w:rPr>
        <w:t>330</w:t>
      </w:r>
      <w:r>
        <w:rPr>
          <w:rFonts w:hint="eastAsia" w:ascii="宋体" w:hAnsi="宋体" w:cs="宋体"/>
          <w:color w:val="auto"/>
          <w:sz w:val="28"/>
          <w:szCs w:val="28"/>
          <w:lang w:val="zh-CN" w:eastAsia="zh-CN"/>
        </w:rPr>
        <w:t>天。</w:t>
      </w:r>
    </w:p>
    <w:p>
      <w:pPr>
        <w:pStyle w:val="5"/>
        <w:spacing w:before="0" w:after="0" w:line="360" w:lineRule="auto"/>
        <w:rPr>
          <w:rFonts w:hint="eastAsia" w:ascii="宋体" w:hAnsi="宋体" w:eastAsia="宋体" w:cs="宋体"/>
          <w:color w:val="auto"/>
          <w:sz w:val="28"/>
          <w:szCs w:val="28"/>
          <w:lang w:val="en-US" w:eastAsia="zh-CN"/>
        </w:rPr>
      </w:pPr>
      <w:bookmarkStart w:id="15" w:name="_Toc21279"/>
      <w:r>
        <w:rPr>
          <w:rFonts w:hint="eastAsia" w:ascii="宋体" w:hAnsi="宋体" w:eastAsia="宋体" w:cs="宋体"/>
          <w:color w:val="auto"/>
          <w:sz w:val="28"/>
          <w:szCs w:val="28"/>
          <w:lang w:val="en-US" w:eastAsia="zh-CN"/>
        </w:rPr>
        <w:t>1.2公司地理位置及环境等情况</w:t>
      </w:r>
      <w:bookmarkEnd w:id="15"/>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仪陇县春光页岩机砖厂位于南充市仪陇县新政镇（环山乡）何家沟村5社，新政镇是四川省南充市仪陇县委、县政府驻地，幅员面积124.76平方公里，辖41个行政村，10个城镇社区，4个农村社区；总人口100200人，其中非农业人口50927人。</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新政镇位于东经106°15</w:t>
      </w:r>
      <w:r>
        <w:rPr>
          <w:rFonts w:hint="eastAsia" w:ascii="宋体" w:hAnsi="宋体" w:eastAsia="宋体" w:cs="宋体"/>
          <w:color w:val="auto"/>
          <w:sz w:val="28"/>
          <w:szCs w:val="28"/>
          <w:lang w:val="zh-CN" w:eastAsia="zh-CN"/>
        </w:rPr>
        <w:t>＇</w:t>
      </w:r>
      <w:r>
        <w:rPr>
          <w:rFonts w:hint="eastAsia" w:ascii="宋体" w:hAnsi="宋体" w:cs="宋体"/>
          <w:color w:val="auto"/>
          <w:sz w:val="28"/>
          <w:szCs w:val="28"/>
          <w:lang w:val="zh-CN" w:eastAsia="zh-CN"/>
        </w:rPr>
        <w:t>23"～106°24</w:t>
      </w:r>
      <w:r>
        <w:rPr>
          <w:rFonts w:hint="eastAsia" w:ascii="宋体" w:hAnsi="宋体" w:eastAsia="宋体" w:cs="宋体"/>
          <w:color w:val="auto"/>
          <w:sz w:val="28"/>
          <w:szCs w:val="28"/>
          <w:lang w:val="zh-CN" w:eastAsia="zh-CN"/>
        </w:rPr>
        <w:t>＇</w:t>
      </w:r>
      <w:r>
        <w:rPr>
          <w:rFonts w:hint="eastAsia" w:ascii="宋体" w:hAnsi="宋体" w:cs="宋体"/>
          <w:color w:val="auto"/>
          <w:sz w:val="28"/>
          <w:szCs w:val="28"/>
          <w:lang w:val="zh-CN" w:eastAsia="zh-CN"/>
        </w:rPr>
        <w:t>14"，北纬31°11</w:t>
      </w:r>
      <w:r>
        <w:rPr>
          <w:rFonts w:hint="eastAsia" w:ascii="宋体" w:hAnsi="宋体" w:eastAsia="宋体" w:cs="宋体"/>
          <w:color w:val="auto"/>
          <w:sz w:val="28"/>
          <w:szCs w:val="28"/>
          <w:lang w:val="zh-CN" w:eastAsia="zh-CN"/>
        </w:rPr>
        <w:t>＇</w:t>
      </w:r>
      <w:r>
        <w:rPr>
          <w:rFonts w:hint="eastAsia" w:ascii="宋体" w:hAnsi="宋体" w:cs="宋体"/>
          <w:color w:val="auto"/>
          <w:sz w:val="28"/>
          <w:szCs w:val="28"/>
          <w:lang w:val="zh-CN" w:eastAsia="zh-CN"/>
        </w:rPr>
        <w:t xml:space="preserve"> 32"～31°20</w:t>
      </w:r>
      <w:r>
        <w:rPr>
          <w:rFonts w:hint="eastAsia" w:ascii="宋体" w:hAnsi="宋体" w:eastAsia="宋体" w:cs="宋体"/>
          <w:color w:val="auto"/>
          <w:sz w:val="28"/>
          <w:szCs w:val="28"/>
          <w:lang w:val="zh-CN" w:eastAsia="zh-CN"/>
        </w:rPr>
        <w:t>＇</w:t>
      </w:r>
      <w:r>
        <w:rPr>
          <w:rFonts w:hint="eastAsia" w:ascii="宋体" w:hAnsi="宋体" w:cs="宋体"/>
          <w:color w:val="auto"/>
          <w:sz w:val="28"/>
          <w:szCs w:val="28"/>
          <w:lang w:val="zh-CN" w:eastAsia="zh-CN"/>
        </w:rPr>
        <w:t>01"。地处</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"https://baike.baidu.com/item/%E4%BB%AA%E9%99%87%E5%8E%BF"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仪陇县</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西南端，川北</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"https://baike.baidu.com/item/%E5%98%89%E9%99%B5%E6%B1%9F"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嘉陵江</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中游东岸，东与仪陇县</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"https://baike.baidu.com/item/%E5%8F%8C%E8%83%9C%E9%95%87/8569108"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双胜镇</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、二道镇接壤，南与</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"https://baike.baidu.com/item/%E8%93%AC%E5%AE%89%E5%8E%BF"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蓬安县</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鲜店、平头乡为邻，西与仪陇县</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"https://baike.baidu.com/item/%E5%85%89%E5%8D%8E%E4%B9%A1/5534890"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光华乡</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、度门镇相连，北接仪陇县</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"https://baike.baidu.com/item/%E6%9F%B4%E4%BA%95%E4%B9%A1"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柴井乡</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w:t>
      </w:r>
      <w:r>
        <w:rPr>
          <w:rFonts w:hint="default" w:ascii="宋体" w:hAnsi="宋体" w:cs="宋体"/>
          <w:color w:val="auto"/>
          <w:sz w:val="28"/>
          <w:szCs w:val="28"/>
          <w:lang w:val="zh-CN" w:eastAsia="zh-CN"/>
        </w:rPr>
        <w:fldChar w:fldCharType="begin"/>
      </w:r>
      <w:r>
        <w:rPr>
          <w:rFonts w:hint="default" w:ascii="宋体" w:hAnsi="宋体" w:cs="宋体"/>
          <w:color w:val="auto"/>
          <w:sz w:val="28"/>
          <w:szCs w:val="28"/>
          <w:lang w:val="zh-CN" w:eastAsia="zh-CN"/>
        </w:rPr>
        <w:instrText xml:space="preserve"> HYPERLINK "https://baike.baidu.com/item/%E5%8D%97%E9%83%A8%E5%8E%BF" \t "https://baike.baidu.com/item/%E6%96%B0%E6%94%BF%E9%95%87/_blank" </w:instrText>
      </w:r>
      <w:r>
        <w:rPr>
          <w:rFonts w:hint="default" w:ascii="宋体" w:hAnsi="宋体" w:cs="宋体"/>
          <w:color w:val="auto"/>
          <w:sz w:val="28"/>
          <w:szCs w:val="28"/>
          <w:lang w:val="zh-CN" w:eastAsia="zh-CN"/>
        </w:rPr>
        <w:fldChar w:fldCharType="separate"/>
      </w:r>
      <w:r>
        <w:rPr>
          <w:rFonts w:hint="default" w:ascii="宋体" w:hAnsi="宋体" w:cs="宋体"/>
          <w:color w:val="auto"/>
          <w:sz w:val="28"/>
          <w:szCs w:val="28"/>
          <w:lang w:val="zh-CN" w:eastAsia="zh-CN"/>
        </w:rPr>
        <w:t>南部县</w:t>
      </w:r>
      <w:r>
        <w:rPr>
          <w:rFonts w:hint="default" w:ascii="宋体" w:hAnsi="宋体" w:cs="宋体"/>
          <w:color w:val="auto"/>
          <w:sz w:val="28"/>
          <w:szCs w:val="28"/>
          <w:lang w:val="zh-CN" w:eastAsia="zh-CN"/>
        </w:rPr>
        <w:fldChar w:fldCharType="end"/>
      </w:r>
      <w:r>
        <w:rPr>
          <w:rFonts w:hint="default" w:ascii="宋体" w:hAnsi="宋体" w:cs="宋体"/>
          <w:color w:val="auto"/>
          <w:sz w:val="28"/>
          <w:szCs w:val="28"/>
          <w:lang w:val="zh-CN" w:eastAsia="zh-CN"/>
        </w:rPr>
        <w:t>五灵乡，西距南充市区69公里。</w:t>
      </w:r>
    </w:p>
    <w:p>
      <w:pPr>
        <w:pStyle w:val="2"/>
        <w:ind w:left="0" w:leftChars="0" w:firstLine="0" w:firstLineChars="0"/>
        <w:jc w:val="both"/>
        <w:rPr>
          <w:rFonts w:hint="eastAsia" w:ascii="宋体" w:hAnsi="宋体" w:eastAsia="宋体" w:cs="宋体"/>
          <w:color w:val="auto"/>
          <w:sz w:val="28"/>
          <w:szCs w:val="28"/>
          <w:lang w:val="en-US" w:eastAsia="zh-CN"/>
        </w:rPr>
      </w:pPr>
      <w:r>
        <w:rPr>
          <w:color w:val="auto"/>
          <w:sz w:val="72"/>
        </w:rPr>
        <mc:AlternateContent>
          <mc:Choice Requires="wps">
            <w:drawing>
              <wp:anchor distT="0" distB="0" distL="114300" distR="114300" simplePos="0" relativeHeight="251674624" behindDoc="0" locked="0" layoutInCell="1" allowOverlap="1">
                <wp:simplePos x="0" y="0"/>
                <wp:positionH relativeFrom="column">
                  <wp:posOffset>2515235</wp:posOffset>
                </wp:positionH>
                <wp:positionV relativeFrom="paragraph">
                  <wp:posOffset>1288415</wp:posOffset>
                </wp:positionV>
                <wp:extent cx="1369060" cy="326390"/>
                <wp:effectExtent l="5080" t="4445" r="12700" b="80645"/>
                <wp:wrapNone/>
                <wp:docPr id="1" name="圆角矩形标注 1"/>
                <wp:cNvGraphicFramePr/>
                <a:graphic xmlns:a="http://schemas.openxmlformats.org/drawingml/2006/main">
                  <a:graphicData uri="http://schemas.microsoft.com/office/word/2010/wordprocessingShape">
                    <wps:wsp>
                      <wps:cNvSpPr/>
                      <wps:spPr>
                        <a:xfrm flipH="1">
                          <a:off x="0" y="0"/>
                          <a:ext cx="1369060" cy="326390"/>
                        </a:xfrm>
                        <a:prstGeom prst="wedgeRoundRectCallout">
                          <a:avLst>
                            <a:gd name="adj1" fmla="val 42764"/>
                            <a:gd name="adj2" fmla="val 71400"/>
                            <a:gd name="adj3" fmla="val 16667"/>
                          </a:avLst>
                        </a:prstGeom>
                        <a:solidFill>
                          <a:schemeClr val="bg1"/>
                        </a:solidFill>
                        <a:ln w="9525" cap="flat" cmpd="sng">
                          <a:solidFill>
                            <a:schemeClr val="tx1"/>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仪陇县春光页岩机砖厂</w:t>
                            </w:r>
                          </w:p>
                        </w:txbxContent>
                      </wps:txbx>
                      <wps:bodyPr upright="1"/>
                    </wps:wsp>
                  </a:graphicData>
                </a:graphic>
              </wp:anchor>
            </w:drawing>
          </mc:Choice>
          <mc:Fallback>
            <w:pict>
              <v:shape id="_x0000_s1026" o:spid="_x0000_s1026" o:spt="62" type="#_x0000_t62" style="position:absolute;left:0pt;flip:x;margin-left:198.05pt;margin-top:101.45pt;height:25.7pt;width:107.8pt;z-index:251674624;mso-width-relative:page;mso-height-relative:page;" fillcolor="#FFFFFF [3212]" filled="t" stroked="t" coordsize="21600,21600" o:gfxdata="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BP+UPcAAAACwEAAA8AAAAAAAAAAQAgAAAAIgAA&#10;AGRycy9kb3ducmV2LnhtbFBLAQIUABQAAAAIAIdO4kBeM2cZPQIAAHcEAAAOAAAAAAAAAAEAIAAA&#10;ACsBAABkcnMvZTJvRG9jLnhtbFBLBQYAAAAABgAGAFkBAADaBQAAAAA=&#10;" adj="20037,26222,14400">
                <v:fill on="t" focussize="0,0"/>
                <v:stroke color="#000000 [3213]"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仪陇县春光页岩机砖厂</w:t>
                      </w:r>
                    </w:p>
                  </w:txbxContent>
                </v:textbox>
              </v:shape>
            </w:pict>
          </mc:Fallback>
        </mc:AlternateContent>
      </w:r>
      <w:r>
        <w:rPr>
          <w:color w:val="auto"/>
        </w:rPr>
        <w:drawing>
          <wp:inline distT="0" distB="0" distL="114300" distR="114300">
            <wp:extent cx="5272405" cy="3009265"/>
            <wp:effectExtent l="0" t="0" r="63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72405" cy="300926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图</w:t>
      </w:r>
      <w:r>
        <w:rPr>
          <w:rFonts w:hint="eastAsia" w:ascii="黑体" w:eastAsia="黑体"/>
          <w:b/>
          <w:color w:val="auto"/>
          <w:sz w:val="24"/>
          <w:lang w:val="en-US" w:eastAsia="zh-CN"/>
        </w:rPr>
        <w:t>1</w:t>
      </w:r>
      <w:r>
        <w:rPr>
          <w:rFonts w:hint="eastAsia" w:ascii="黑体" w:hAnsi="Courier New" w:eastAsia="黑体"/>
          <w:b/>
          <w:color w:val="auto"/>
          <w:sz w:val="24"/>
        </w:rPr>
        <w:t>-1 地理位置图</w:t>
      </w:r>
    </w:p>
    <w:p>
      <w:pPr>
        <w:pStyle w:val="5"/>
        <w:spacing w:before="0" w:after="0" w:line="360" w:lineRule="auto"/>
        <w:rPr>
          <w:rFonts w:hint="eastAsia" w:ascii="宋体" w:hAnsi="宋体" w:eastAsia="宋体" w:cs="宋体"/>
          <w:color w:val="auto"/>
          <w:sz w:val="28"/>
          <w:szCs w:val="28"/>
          <w:lang w:val="en-US" w:eastAsia="zh-CN"/>
        </w:rPr>
      </w:pPr>
      <w:bookmarkStart w:id="16" w:name="_Toc31262"/>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lang w:val="zh-CN"/>
        </w:rPr>
        <w:t>总平面布置</w:t>
      </w:r>
      <w:bookmarkEnd w:id="16"/>
    </w:p>
    <w:p>
      <w:pPr>
        <w:spacing w:line="360" w:lineRule="auto"/>
        <w:ind w:firstLine="560" w:firstLineChars="200"/>
        <w:rPr>
          <w:rFonts w:hint="default" w:ascii="宋体" w:hAnsi="宋体" w:cs="宋体"/>
          <w:color w:val="auto"/>
          <w:sz w:val="28"/>
          <w:szCs w:val="28"/>
          <w:lang w:val="en-US" w:eastAsia="zh-CN"/>
        </w:rPr>
      </w:pPr>
      <w:r>
        <w:rPr>
          <w:rFonts w:hint="eastAsia" w:ascii="宋体" w:hAnsi="宋体" w:cs="宋体"/>
          <w:color w:val="auto"/>
          <w:sz w:val="28"/>
          <w:szCs w:val="28"/>
          <w:lang w:val="zh-CN" w:eastAsia="zh-CN"/>
        </w:rPr>
        <w:t>仪陇县春光页岩机砖厂的总体面布置为：页岩开采区设在本砖厂西南面，页岩粉碎车间布置于厂界中央东侧的位置，页岩通过就地开采直接存放于原料堆场进行粉碎，减少了运输环节，避免了二次扬尘。遂道窑布置于厂界北侧，便于砖坯就近进入窑内进行干燥、焙烧，减少了运输环节。</w:t>
      </w:r>
      <w:r>
        <w:rPr>
          <w:rFonts w:hint="eastAsia" w:ascii="宋体" w:hAnsi="宋体" w:cs="宋体"/>
          <w:color w:val="auto"/>
          <w:sz w:val="28"/>
          <w:szCs w:val="28"/>
          <w:lang w:val="en-US" w:eastAsia="zh-CN"/>
        </w:rPr>
        <w:t xml:space="preserve"> </w:t>
      </w:r>
    </w:p>
    <w:p>
      <w:pPr>
        <w:spacing w:line="360" w:lineRule="auto"/>
        <w:ind w:firstLine="560" w:firstLineChars="200"/>
        <w:rPr>
          <w:rFonts w:hint="eastAsia" w:ascii="宋体" w:hAnsi="宋体" w:eastAsia="宋体" w:cs="宋体"/>
          <w:color w:val="auto"/>
          <w:sz w:val="28"/>
          <w:szCs w:val="28"/>
          <w:lang w:val="zh-CN" w:eastAsia="zh-CN"/>
        </w:rPr>
      </w:pPr>
      <w:r>
        <w:rPr>
          <w:rFonts w:hint="eastAsia" w:ascii="宋体" w:hAnsi="宋体" w:cs="宋体"/>
          <w:color w:val="auto"/>
          <w:sz w:val="28"/>
          <w:szCs w:val="28"/>
          <w:lang w:val="zh-CN" w:eastAsia="zh-CN"/>
        </w:rPr>
        <w:t>综上，公司总平面布置功能分区比较淸晰,工艺流程较顺畅,物流短捷，人流、物流基本互不交叉干扰，总平面布置较合理。</w:t>
      </w:r>
    </w:p>
    <w:p>
      <w:pPr>
        <w:pStyle w:val="2"/>
        <w:ind w:left="0" w:leftChars="0" w:firstLine="0" w:firstLineChars="0"/>
        <w:jc w:val="center"/>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drawing>
          <wp:inline distT="0" distB="0" distL="114300" distR="114300">
            <wp:extent cx="3843655" cy="5242560"/>
            <wp:effectExtent l="0" t="0" r="0" b="12065"/>
            <wp:docPr id="2" name="图片 2" descr="新文档 2019-04-10 09.27.56_1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文档 2019-04-10 09.27.56_15_看图王"/>
                    <pic:cNvPicPr>
                      <a:picLocks noChangeAspect="1"/>
                    </pic:cNvPicPr>
                  </pic:nvPicPr>
                  <pic:blipFill>
                    <a:blip r:embed="rId7"/>
                    <a:srcRect l="15496" t="17403" r="18682" b="27655"/>
                    <a:stretch>
                      <a:fillRect/>
                    </a:stretch>
                  </pic:blipFill>
                  <pic:spPr>
                    <a:xfrm rot="5400000">
                      <a:off x="0" y="0"/>
                      <a:ext cx="3843655" cy="5242560"/>
                    </a:xfrm>
                    <a:prstGeom prst="rect">
                      <a:avLst/>
                    </a:prstGeom>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lang w:eastAsia="zh-CN"/>
        </w:rPr>
        <w:t>图</w:t>
      </w:r>
      <w:r>
        <w:rPr>
          <w:rFonts w:hint="eastAsia" w:ascii="黑体" w:eastAsia="黑体"/>
          <w:b/>
          <w:color w:val="auto"/>
          <w:sz w:val="24"/>
          <w:lang w:val="en-US" w:eastAsia="zh-CN"/>
        </w:rPr>
        <w:t>1</w:t>
      </w:r>
      <w:r>
        <w:rPr>
          <w:rFonts w:hint="eastAsia" w:ascii="黑体" w:hAnsi="Courier New" w:eastAsia="黑体"/>
          <w:b/>
          <w:color w:val="auto"/>
          <w:sz w:val="24"/>
          <w:lang w:val="en-US" w:eastAsia="zh-CN"/>
        </w:rPr>
        <w:t>-2  总平面布局示意图</w:t>
      </w:r>
    </w:p>
    <w:p>
      <w:pPr>
        <w:pStyle w:val="5"/>
        <w:spacing w:before="0" w:after="0" w:line="360" w:lineRule="auto"/>
        <w:rPr>
          <w:rFonts w:hint="eastAsia" w:ascii="宋体" w:hAnsi="宋体" w:eastAsia="宋体" w:cs="宋体"/>
          <w:color w:val="auto"/>
          <w:sz w:val="28"/>
          <w:szCs w:val="28"/>
          <w:lang w:val="zh-CN"/>
        </w:rPr>
      </w:pPr>
      <w:bookmarkStart w:id="17" w:name="_Toc16511"/>
      <w:r>
        <w:rPr>
          <w:rFonts w:hint="eastAsia" w:ascii="宋体" w:hAnsi="宋体" w:eastAsia="宋体" w:cs="宋体"/>
          <w:color w:val="auto"/>
          <w:sz w:val="28"/>
          <w:szCs w:val="28"/>
          <w:lang w:val="en-US" w:eastAsia="zh-CN"/>
        </w:rPr>
        <w:t>1.4</w:t>
      </w:r>
      <w:r>
        <w:rPr>
          <w:rFonts w:hint="eastAsia" w:ascii="宋体" w:hAnsi="宋体" w:eastAsia="宋体" w:cs="宋体"/>
          <w:color w:val="auto"/>
          <w:sz w:val="28"/>
          <w:szCs w:val="28"/>
          <w:lang w:val="zh-CN"/>
        </w:rPr>
        <w:t>周边环境</w:t>
      </w:r>
      <w:bookmarkEnd w:id="17"/>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砖厂位于南充市仪陇县新政镇（环山乡）何家沟村5社，页岩开采区设在砖厂西南面</w:t>
      </w:r>
      <w:r>
        <w:rPr>
          <w:rFonts w:hint="eastAsia" w:ascii="宋体" w:hAnsi="宋体" w:cs="宋体"/>
          <w:color w:val="auto"/>
          <w:sz w:val="28"/>
          <w:szCs w:val="28"/>
          <w:lang w:val="en-US" w:eastAsia="zh-CN"/>
        </w:rPr>
        <w:t>，</w:t>
      </w:r>
      <w:r>
        <w:rPr>
          <w:rFonts w:hint="eastAsia" w:ascii="宋体" w:hAnsi="宋体" w:cs="宋体"/>
          <w:color w:val="auto"/>
          <w:sz w:val="28"/>
          <w:szCs w:val="28"/>
          <w:lang w:val="zh-CN" w:eastAsia="zh-CN"/>
        </w:rPr>
        <w:t>页岩粉碎车间布置于厂界中央东</w:t>
      </w:r>
      <w:r>
        <w:rPr>
          <w:rFonts w:hint="eastAsia" w:ascii="宋体" w:hAnsi="宋体" w:cs="宋体"/>
          <w:color w:val="auto"/>
          <w:sz w:val="28"/>
          <w:szCs w:val="28"/>
          <w:lang w:val="en-US" w:eastAsia="zh-CN"/>
        </w:rPr>
        <w:t>侧</w:t>
      </w:r>
      <w:r>
        <w:rPr>
          <w:rFonts w:hint="eastAsia" w:ascii="宋体" w:hAnsi="宋体" w:cs="宋体"/>
          <w:color w:val="auto"/>
          <w:sz w:val="28"/>
          <w:szCs w:val="28"/>
          <w:lang w:val="zh-CN" w:eastAsia="zh-CN"/>
        </w:rPr>
        <w:t>的位置</w:t>
      </w:r>
      <w:r>
        <w:rPr>
          <w:rFonts w:hint="eastAsia" w:ascii="宋体" w:hAnsi="宋体" w:cs="宋体"/>
          <w:color w:val="auto"/>
          <w:sz w:val="28"/>
          <w:szCs w:val="28"/>
          <w:lang w:val="en-US" w:eastAsia="zh-CN"/>
        </w:rPr>
        <w:t>，</w:t>
      </w:r>
      <w:r>
        <w:rPr>
          <w:rFonts w:hint="eastAsia" w:ascii="宋体" w:hAnsi="宋体" w:cs="宋体"/>
          <w:color w:val="auto"/>
          <w:sz w:val="28"/>
          <w:szCs w:val="28"/>
          <w:lang w:val="zh-CN" w:eastAsia="zh-CN"/>
        </w:rPr>
        <w:t>页岩通过就地开采重接存放于原料堆场进行粉碎，减少了运输环节，避免了二次托尘</w:t>
      </w:r>
      <w:r>
        <w:rPr>
          <w:rFonts w:hint="eastAsia" w:ascii="宋体" w:hAnsi="宋体" w:cs="宋体"/>
          <w:color w:val="auto"/>
          <w:sz w:val="28"/>
          <w:szCs w:val="28"/>
          <w:lang w:val="en-US" w:eastAsia="zh-CN"/>
        </w:rPr>
        <w:t>，</w:t>
      </w:r>
      <w:r>
        <w:rPr>
          <w:rFonts w:hint="eastAsia" w:ascii="宋体" w:hAnsi="宋体" w:cs="宋体"/>
          <w:color w:val="auto"/>
          <w:sz w:val="28"/>
          <w:szCs w:val="28"/>
          <w:lang w:val="zh-CN" w:eastAsia="zh-CN"/>
        </w:rPr>
        <w:t>隧道窑布置于厂界北侧，便于砖坯近送入窑内进行干燥、焙饶，减少了运输环节，砖厂厂界北侧外为仪陇县新政镇（环山乡）何家沟村村民</w:t>
      </w:r>
      <w:r>
        <w:rPr>
          <w:rFonts w:hint="eastAsia" w:ascii="宋体" w:hAnsi="宋体" w:cs="宋体"/>
          <w:color w:val="auto"/>
          <w:sz w:val="28"/>
          <w:szCs w:val="28"/>
          <w:lang w:val="en-US" w:eastAsia="en-US"/>
        </w:rPr>
        <w:t>（20</w:t>
      </w:r>
      <w:r>
        <w:rPr>
          <w:rFonts w:hint="eastAsia" w:ascii="宋体" w:hAnsi="宋体" w:cs="宋体"/>
          <w:color w:val="auto"/>
          <w:sz w:val="28"/>
          <w:szCs w:val="28"/>
          <w:lang w:val="zh-CN" w:eastAsia="zh-CN"/>
        </w:rPr>
        <w:t>户）；厂界西侧紧邻山地；砖厂南侧为农田及山地；砖厂东面为池塘机农田，</w:t>
      </w:r>
      <w:r>
        <w:rPr>
          <w:rFonts w:hint="eastAsia" w:ascii="宋体" w:hAnsi="宋体" w:cs="宋体"/>
          <w:color w:val="auto"/>
          <w:sz w:val="28"/>
          <w:szCs w:val="28"/>
          <w:lang w:val="en-US" w:eastAsia="zh-CN"/>
        </w:rPr>
        <w:t>80</w:t>
      </w:r>
      <w:r>
        <w:rPr>
          <w:rFonts w:hint="eastAsia" w:ascii="宋体" w:hAnsi="宋体" w:cs="宋体"/>
          <w:color w:val="auto"/>
          <w:sz w:val="28"/>
          <w:szCs w:val="28"/>
          <w:lang w:val="en-US" w:eastAsia="en-US"/>
        </w:rPr>
        <w:t>m</w:t>
      </w:r>
      <w:r>
        <w:rPr>
          <w:rFonts w:hint="eastAsia" w:ascii="宋体" w:hAnsi="宋体" w:cs="宋体"/>
          <w:color w:val="auto"/>
          <w:sz w:val="28"/>
          <w:szCs w:val="28"/>
          <w:lang w:val="zh-CN" w:eastAsia="zh-CN"/>
        </w:rPr>
        <w:t>外存在1户住户。</w:t>
      </w:r>
    </w:p>
    <w:p>
      <w:pPr>
        <w:spacing w:line="360" w:lineRule="auto"/>
        <w:jc w:val="center"/>
        <w:rPr>
          <w:rFonts w:hint="eastAsia" w:ascii="宋体" w:hAnsi="宋体" w:eastAsia="宋体" w:cs="宋体"/>
          <w:color w:val="auto"/>
          <w:sz w:val="28"/>
          <w:szCs w:val="28"/>
          <w:lang w:val="zh-CN" w:eastAsia="zh-CN"/>
        </w:rPr>
      </w:pPr>
      <w:r>
        <w:rPr>
          <w:color w:val="auto"/>
          <w:sz w:val="28"/>
        </w:rPr>
        <mc:AlternateContent>
          <mc:Choice Requires="wps">
            <w:drawing>
              <wp:anchor distT="0" distB="0" distL="114300" distR="114300" simplePos="0" relativeHeight="251682816" behindDoc="0" locked="0" layoutInCell="1" allowOverlap="1">
                <wp:simplePos x="0" y="0"/>
                <wp:positionH relativeFrom="column">
                  <wp:posOffset>2072005</wp:posOffset>
                </wp:positionH>
                <wp:positionV relativeFrom="paragraph">
                  <wp:posOffset>848995</wp:posOffset>
                </wp:positionV>
                <wp:extent cx="841375" cy="1581785"/>
                <wp:effectExtent l="5080" t="5080" r="6985" b="13335"/>
                <wp:wrapNone/>
                <wp:docPr id="9" name="任意多边形 9"/>
                <wp:cNvGraphicFramePr/>
                <a:graphic xmlns:a="http://schemas.openxmlformats.org/drawingml/2006/main">
                  <a:graphicData uri="http://schemas.microsoft.com/office/word/2010/wordprocessingShape">
                    <wps:wsp>
                      <wps:cNvSpPr/>
                      <wps:spPr>
                        <a:xfrm>
                          <a:off x="3290570" y="2555875"/>
                          <a:ext cx="841375" cy="1581785"/>
                        </a:xfrm>
                        <a:custGeom>
                          <a:avLst/>
                          <a:gdLst>
                            <a:gd name="connisteX0" fmla="*/ 0 w 773430"/>
                            <a:gd name="connsiteY0" fmla="*/ 95250 h 1360805"/>
                            <a:gd name="connisteX1" fmla="*/ 128270 w 773430"/>
                            <a:gd name="connsiteY1" fmla="*/ 0 h 1360805"/>
                            <a:gd name="connisteX2" fmla="*/ 596265 w 773430"/>
                            <a:gd name="connsiteY2" fmla="*/ 125095 h 1360805"/>
                            <a:gd name="connisteX3" fmla="*/ 577215 w 773430"/>
                            <a:gd name="connsiteY3" fmla="*/ 313055 h 1360805"/>
                            <a:gd name="connisteX4" fmla="*/ 773430 w 773430"/>
                            <a:gd name="connsiteY4" fmla="*/ 381000 h 1360805"/>
                            <a:gd name="connisteX5" fmla="*/ 522605 w 773430"/>
                            <a:gd name="connsiteY5" fmla="*/ 1360805 h 1360805"/>
                            <a:gd name="connisteX6" fmla="*/ 386715 w 773430"/>
                            <a:gd name="connsiteY6" fmla="*/ 1355090 h 1360805"/>
                            <a:gd name="connisteX7" fmla="*/ 335280 w 773430"/>
                            <a:gd name="connsiteY7" fmla="*/ 767715 h 1360805"/>
                            <a:gd name="connisteX8" fmla="*/ 98425 w 773430"/>
                            <a:gd name="connsiteY8" fmla="*/ 541655 h 1360805"/>
                            <a:gd name="connisteX9" fmla="*/ 95250 w 773430"/>
                            <a:gd name="connsiteY9" fmla="*/ 473710 h 1360805"/>
                            <a:gd name="connisteX10" fmla="*/ 236855 w 773430"/>
                            <a:gd name="connsiteY10" fmla="*/ 427355 h 1360805"/>
                            <a:gd name="connisteX11" fmla="*/ 240030 w 773430"/>
                            <a:gd name="connsiteY11" fmla="*/ 321310 h 1360805"/>
                            <a:gd name="connisteX12" fmla="*/ 30480 w 773430"/>
                            <a:gd name="connsiteY12" fmla="*/ 223520 h 1360805"/>
                            <a:gd name="connisteX13" fmla="*/ 0 w 773430"/>
                            <a:gd name="connsiteY13" fmla="*/ 95250 h 1360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773430" h="1360805">
                              <a:moveTo>
                                <a:pt x="0" y="95250"/>
                              </a:moveTo>
                              <a:lnTo>
                                <a:pt x="128270" y="0"/>
                              </a:lnTo>
                              <a:lnTo>
                                <a:pt x="596265" y="125095"/>
                              </a:lnTo>
                              <a:lnTo>
                                <a:pt x="577215" y="313055"/>
                              </a:lnTo>
                              <a:lnTo>
                                <a:pt x="773430" y="381000"/>
                              </a:lnTo>
                              <a:lnTo>
                                <a:pt x="522605" y="1360805"/>
                              </a:lnTo>
                              <a:lnTo>
                                <a:pt x="386715" y="1355090"/>
                              </a:lnTo>
                              <a:lnTo>
                                <a:pt x="335280" y="767715"/>
                              </a:lnTo>
                              <a:lnTo>
                                <a:pt x="98425" y="541655"/>
                              </a:lnTo>
                              <a:lnTo>
                                <a:pt x="95250" y="473710"/>
                              </a:lnTo>
                              <a:lnTo>
                                <a:pt x="236855" y="427355"/>
                              </a:lnTo>
                              <a:lnTo>
                                <a:pt x="240030" y="321310"/>
                              </a:lnTo>
                              <a:lnTo>
                                <a:pt x="30480" y="223520"/>
                              </a:lnTo>
                              <a:lnTo>
                                <a:pt x="0" y="95250"/>
                              </a:lnTo>
                              <a:close/>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color w:val="FF0000"/>
                                <w:sz w:val="13"/>
                                <w:szCs w:val="13"/>
                                <w:lang w:eastAsia="zh-CN"/>
                              </w:rPr>
                            </w:pPr>
                          </w:p>
                          <w:p>
                            <w:pPr>
                              <w:jc w:val="center"/>
                              <w:rPr>
                                <w:rFonts w:hint="eastAsia" w:eastAsia="宋体"/>
                                <w:color w:val="000000" w:themeColor="text1"/>
                                <w:sz w:val="24"/>
                                <w:szCs w:val="24"/>
                                <w:lang w:eastAsia="zh-CN"/>
                                <w14:textFill>
                                  <w14:solidFill>
                                    <w14:schemeClr w14:val="tx1"/>
                                  </w14:solidFill>
                                </w14:textFill>
                              </w:rPr>
                            </w:pPr>
                            <w:r>
                              <w:rPr>
                                <w:rFonts w:hint="eastAsia"/>
                                <w:b/>
                                <w:bCs/>
                                <w:color w:val="FF0000"/>
                                <w:sz w:val="21"/>
                                <w:szCs w:val="21"/>
                                <w:lang w:val="en-US" w:eastAsia="zh-CN"/>
                              </w:rPr>
                              <w:t xml:space="preserve">  </w:t>
                            </w:r>
                            <w:r>
                              <w:rPr>
                                <w:rFonts w:hint="eastAsia"/>
                                <w:b/>
                                <w:bCs/>
                                <w:color w:val="FF0000"/>
                                <w:sz w:val="18"/>
                                <w:szCs w:val="18"/>
                                <w:lang w:eastAsia="zh-CN"/>
                              </w:rPr>
                              <w:t>仪陇县</w:t>
                            </w:r>
                            <w:r>
                              <w:rPr>
                                <w:rFonts w:hint="eastAsia"/>
                                <w:b/>
                                <w:bCs/>
                                <w:color w:val="FF0000"/>
                                <w:sz w:val="18"/>
                                <w:szCs w:val="18"/>
                                <w:lang w:val="en-US" w:eastAsia="zh-CN"/>
                              </w:rPr>
                              <w:t xml:space="preserve">     </w:t>
                            </w:r>
                            <w:r>
                              <w:rPr>
                                <w:rFonts w:hint="eastAsia"/>
                                <w:b/>
                                <w:bCs/>
                                <w:color w:val="FF0000"/>
                                <w:sz w:val="18"/>
                                <w:szCs w:val="18"/>
                                <w:lang w:eastAsia="zh-CN"/>
                              </w:rPr>
                              <w:t>春光页岩</w:t>
                            </w:r>
                            <w:r>
                              <w:rPr>
                                <w:rFonts w:hint="eastAsia"/>
                                <w:b/>
                                <w:bCs/>
                                <w:color w:val="FF0000"/>
                                <w:sz w:val="18"/>
                                <w:szCs w:val="18"/>
                                <w:lang w:val="en-US" w:eastAsia="zh-CN"/>
                              </w:rPr>
                              <w:t xml:space="preserve"> </w:t>
                            </w:r>
                            <w:r>
                              <w:rPr>
                                <w:rFonts w:hint="eastAsia"/>
                                <w:b/>
                                <w:bCs/>
                                <w:color w:val="FF0000"/>
                                <w:sz w:val="18"/>
                                <w:szCs w:val="18"/>
                                <w:lang w:eastAsia="zh-CN"/>
                              </w:rPr>
                              <w:t>机砖厂</w:t>
                            </w:r>
                          </w:p>
                        </w:txbxContent>
                      </wps:txbx>
                      <wps:bodyPr/>
                    </wps:wsp>
                  </a:graphicData>
                </a:graphic>
              </wp:anchor>
            </w:drawing>
          </mc:Choice>
          <mc:Fallback>
            <w:pict>
              <v:shape id="_x0000_s1026" o:spid="_x0000_s1026" o:spt="100" style="position:absolute;left:0pt;margin-left:163.15pt;margin-top:66.85pt;height:124.55pt;width:66.25pt;z-index:251682816;mso-width-relative:page;mso-height-relative:page;" filled="f" stroked="t" coordsize="773430,1360805" o:gfxdata="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" path="m0,95250l128270,0,596265,125095,577215,313055,773430,381000,522605,1360805,386715,1355090,335280,767715,98425,541655,95250,473710,236855,427355,240030,321310,30480,223520,0,95250xe">
                <v:path textboxrect="0,0,773430,1360805" o:connectlocs="0,110717;139538,0;648646,145409;627922,363891;841375,442870;568515,1581785;420687,1575141;364733,892383;107071,629613;103617,550635;257662,496752;261116,373487;33157,259817;0,110717" o:connectangles="0,0,0,0,0,0,0,0,0,0,0,0,0,0"/>
                <v:fill on="f" focussize="0,0"/>
                <v:stroke color="#FF0000 [3204]" miterlimit="8" joinstyle="miter"/>
                <v:imagedata o:title=""/>
                <o:lock v:ext="edit" aspectratio="f"/>
                <v:textbox>
                  <w:txbxContent>
                    <w:p>
                      <w:pPr>
                        <w:jc w:val="both"/>
                        <w:rPr>
                          <w:rFonts w:hint="eastAsia"/>
                          <w:color w:val="FF0000"/>
                          <w:sz w:val="13"/>
                          <w:szCs w:val="13"/>
                          <w:lang w:eastAsia="zh-CN"/>
                        </w:rPr>
                      </w:pPr>
                    </w:p>
                    <w:p>
                      <w:pPr>
                        <w:jc w:val="center"/>
                        <w:rPr>
                          <w:rFonts w:hint="eastAsia" w:eastAsia="宋体"/>
                          <w:color w:val="000000" w:themeColor="text1"/>
                          <w:sz w:val="24"/>
                          <w:szCs w:val="24"/>
                          <w:lang w:eastAsia="zh-CN"/>
                          <w14:textFill>
                            <w14:solidFill>
                              <w14:schemeClr w14:val="tx1"/>
                            </w14:solidFill>
                          </w14:textFill>
                        </w:rPr>
                      </w:pPr>
                      <w:r>
                        <w:rPr>
                          <w:rFonts w:hint="eastAsia"/>
                          <w:b/>
                          <w:bCs/>
                          <w:color w:val="FF0000"/>
                          <w:sz w:val="21"/>
                          <w:szCs w:val="21"/>
                          <w:lang w:val="en-US" w:eastAsia="zh-CN"/>
                        </w:rPr>
                        <w:t xml:space="preserve">  </w:t>
                      </w:r>
                      <w:r>
                        <w:rPr>
                          <w:rFonts w:hint="eastAsia"/>
                          <w:b/>
                          <w:bCs/>
                          <w:color w:val="FF0000"/>
                          <w:sz w:val="18"/>
                          <w:szCs w:val="18"/>
                          <w:lang w:eastAsia="zh-CN"/>
                        </w:rPr>
                        <w:t>仪陇县</w:t>
                      </w:r>
                      <w:r>
                        <w:rPr>
                          <w:rFonts w:hint="eastAsia"/>
                          <w:b/>
                          <w:bCs/>
                          <w:color w:val="FF0000"/>
                          <w:sz w:val="18"/>
                          <w:szCs w:val="18"/>
                          <w:lang w:val="en-US" w:eastAsia="zh-CN"/>
                        </w:rPr>
                        <w:t xml:space="preserve">     </w:t>
                      </w:r>
                      <w:r>
                        <w:rPr>
                          <w:rFonts w:hint="eastAsia"/>
                          <w:b/>
                          <w:bCs/>
                          <w:color w:val="FF0000"/>
                          <w:sz w:val="18"/>
                          <w:szCs w:val="18"/>
                          <w:lang w:eastAsia="zh-CN"/>
                        </w:rPr>
                        <w:t>春光页岩</w:t>
                      </w:r>
                      <w:r>
                        <w:rPr>
                          <w:rFonts w:hint="eastAsia"/>
                          <w:b/>
                          <w:bCs/>
                          <w:color w:val="FF0000"/>
                          <w:sz w:val="18"/>
                          <w:szCs w:val="18"/>
                          <w:lang w:val="en-US" w:eastAsia="zh-CN"/>
                        </w:rPr>
                        <w:t xml:space="preserve"> </w:t>
                      </w:r>
                      <w:r>
                        <w:rPr>
                          <w:rFonts w:hint="eastAsia"/>
                          <w:b/>
                          <w:bCs/>
                          <w:color w:val="FF0000"/>
                          <w:sz w:val="18"/>
                          <w:szCs w:val="18"/>
                          <w:lang w:eastAsia="zh-CN"/>
                        </w:rPr>
                        <w:t>机砖厂</w:t>
                      </w:r>
                    </w:p>
                  </w:txbxContent>
                </v:textbox>
              </v:shape>
            </w:pict>
          </mc:Fallback>
        </mc:AlternateContent>
      </w:r>
      <w:r>
        <w:rPr>
          <w:rFonts w:hint="eastAsia" w:ascii="宋体" w:hAnsi="宋体" w:eastAsia="宋体" w:cs="宋体"/>
          <w:color w:val="auto"/>
          <w:sz w:val="28"/>
          <w:szCs w:val="28"/>
          <w:lang w:val="zh-CN" w:eastAsia="zh-CN"/>
        </w:rPr>
        <w:drawing>
          <wp:inline distT="0" distB="0" distL="114300" distR="114300">
            <wp:extent cx="3108325" cy="5320030"/>
            <wp:effectExtent l="0" t="0" r="13970" b="635"/>
            <wp:docPr id="8" name="图片 8" descr="新文档 2019-04-10 09.27.56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新文档 2019-04-10 09.27.56_14"/>
                    <pic:cNvPicPr>
                      <a:picLocks noChangeAspect="1"/>
                    </pic:cNvPicPr>
                  </pic:nvPicPr>
                  <pic:blipFill>
                    <a:blip r:embed="rId8"/>
                    <a:srcRect l="3442" t="5652" r="16064" b="5057"/>
                    <a:stretch>
                      <a:fillRect/>
                    </a:stretch>
                  </pic:blipFill>
                  <pic:spPr>
                    <a:xfrm rot="5400000">
                      <a:off x="0" y="0"/>
                      <a:ext cx="3108325" cy="5320030"/>
                    </a:xfrm>
                    <a:prstGeom prst="rect">
                      <a:avLst/>
                    </a:prstGeom>
                  </pic:spPr>
                </pic:pic>
              </a:graphicData>
            </a:graphic>
          </wp:inline>
        </w:drawing>
      </w:r>
    </w:p>
    <w:p>
      <w:pPr>
        <w:pStyle w:val="12"/>
        <w:spacing w:line="240" w:lineRule="auto"/>
        <w:ind w:firstLine="482" w:firstLineChars="200"/>
        <w:jc w:val="center"/>
        <w:rPr>
          <w:rFonts w:hint="eastAsia"/>
          <w:color w:val="auto"/>
          <w:lang w:val="zh-CN" w:eastAsia="zh-CN"/>
        </w:rPr>
      </w:pPr>
      <w:r>
        <w:rPr>
          <w:rFonts w:hint="eastAsia" w:ascii="黑体" w:eastAsia="黑体"/>
          <w:b/>
          <w:color w:val="auto"/>
          <w:sz w:val="24"/>
        </w:rPr>
        <w:t>图</w:t>
      </w:r>
      <w:r>
        <w:rPr>
          <w:rFonts w:hint="eastAsia" w:ascii="黑体" w:eastAsia="黑体"/>
          <w:b/>
          <w:color w:val="auto"/>
          <w:sz w:val="24"/>
          <w:lang w:val="en-US" w:eastAsia="zh-CN"/>
        </w:rPr>
        <w:t>1</w:t>
      </w:r>
      <w:r>
        <w:rPr>
          <w:rFonts w:hint="eastAsia" w:ascii="黑体" w:eastAsia="黑体"/>
          <w:b/>
          <w:color w:val="auto"/>
          <w:sz w:val="24"/>
        </w:rPr>
        <w:t>-</w:t>
      </w:r>
      <w:r>
        <w:rPr>
          <w:rFonts w:hint="eastAsia" w:ascii="黑体" w:eastAsia="黑体"/>
          <w:b/>
          <w:color w:val="auto"/>
          <w:sz w:val="24"/>
          <w:lang w:val="en-US" w:eastAsia="zh-CN"/>
        </w:rPr>
        <w:t>3</w:t>
      </w:r>
      <w:r>
        <w:rPr>
          <w:rFonts w:hint="eastAsia" w:ascii="黑体" w:eastAsia="黑体"/>
          <w:b/>
          <w:color w:val="auto"/>
          <w:sz w:val="24"/>
        </w:rPr>
        <w:t xml:space="preserve"> 周边环境示意图</w:t>
      </w:r>
    </w:p>
    <w:p>
      <w:pPr>
        <w:pStyle w:val="12"/>
        <w:spacing w:line="240" w:lineRule="auto"/>
        <w:ind w:firstLine="482" w:firstLineChars="200"/>
        <w:jc w:val="center"/>
        <w:rPr>
          <w:rFonts w:hint="eastAsia" w:ascii="黑体" w:hAnsi="Courier New" w:eastAsia="黑体"/>
          <w:b/>
          <w:color w:val="auto"/>
          <w:sz w:val="24"/>
          <w:lang w:eastAsia="zh-CN"/>
        </w:rPr>
      </w:pPr>
    </w:p>
    <w:p>
      <w:pPr>
        <w:pStyle w:val="5"/>
        <w:spacing w:before="0" w:after="0" w:line="360" w:lineRule="auto"/>
        <w:rPr>
          <w:rFonts w:hint="eastAsia" w:ascii="宋体" w:hAnsi="宋体" w:eastAsia="宋体" w:cs="宋体"/>
          <w:color w:val="auto"/>
          <w:sz w:val="28"/>
          <w:szCs w:val="28"/>
          <w:lang w:val="zh-CN"/>
        </w:rPr>
      </w:pPr>
      <w:bookmarkStart w:id="18" w:name="_Toc31857"/>
      <w:r>
        <w:rPr>
          <w:rFonts w:hint="eastAsia" w:ascii="宋体" w:hAnsi="宋体" w:eastAsia="宋体" w:cs="宋体"/>
          <w:color w:val="auto"/>
          <w:sz w:val="28"/>
          <w:szCs w:val="28"/>
          <w:lang w:val="en-US" w:eastAsia="zh-CN"/>
        </w:rPr>
        <w:t>1.5</w:t>
      </w:r>
      <w:r>
        <w:rPr>
          <w:rFonts w:hint="eastAsia" w:ascii="宋体" w:hAnsi="宋体" w:eastAsia="宋体" w:cs="宋体"/>
          <w:color w:val="auto"/>
          <w:sz w:val="28"/>
          <w:szCs w:val="28"/>
          <w:lang w:val="zh-CN"/>
        </w:rPr>
        <w:t>工艺流程</w:t>
      </w:r>
      <w:bookmarkEnd w:id="18"/>
    </w:p>
    <w:p>
      <w:pPr>
        <w:spacing w:line="360" w:lineRule="auto"/>
        <w:ind w:firstLine="562" w:firstLineChars="200"/>
        <w:rPr>
          <w:rFonts w:hint="eastAsia" w:ascii="宋体"/>
          <w:b/>
          <w:bCs/>
          <w:snapToGrid w:val="0"/>
          <w:color w:val="auto"/>
          <w:kern w:val="0"/>
          <w:sz w:val="28"/>
          <w:szCs w:val="28"/>
          <w:lang w:val="zh-CN" w:eastAsia="zh-CN"/>
        </w:rPr>
      </w:pPr>
      <w:r>
        <w:rPr>
          <w:rFonts w:hint="eastAsia" w:ascii="宋体"/>
          <w:b/>
          <w:bCs/>
          <w:snapToGrid w:val="0"/>
          <w:color w:val="auto"/>
          <w:kern w:val="0"/>
          <w:sz w:val="28"/>
          <w:szCs w:val="28"/>
          <w:lang w:val="zh-CN" w:eastAsia="zh-CN"/>
        </w:rPr>
        <w:t>1、页岩矿开采工艺</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lang w:val="zh-CN" w:eastAsia="zh-CN"/>
        </w:rPr>
        <w:t>砖厂矿场位于厂内西</w:t>
      </w:r>
      <w:r>
        <w:rPr>
          <w:rFonts w:hint="eastAsia" w:ascii="宋体"/>
          <w:snapToGrid w:val="0"/>
          <w:color w:val="auto"/>
          <w:kern w:val="0"/>
          <w:sz w:val="28"/>
          <w:szCs w:val="28"/>
          <w:lang w:val="en-US" w:eastAsia="zh-CN"/>
        </w:rPr>
        <w:t>南</w:t>
      </w:r>
      <w:r>
        <w:rPr>
          <w:rFonts w:hint="eastAsia" w:ascii="宋体"/>
          <w:snapToGrid w:val="0"/>
          <w:color w:val="auto"/>
          <w:kern w:val="0"/>
          <w:sz w:val="28"/>
          <w:szCs w:val="28"/>
          <w:lang w:val="zh-CN" w:eastAsia="zh-CN"/>
        </w:rPr>
        <w:t>侧，紧邻砖厂堆料场。页岩矿区开采方式为露天开采；采矿方法严格遵守从上至下的台阶式缓坡开采,先清理表土,然后用挖抛机挖取页岩,输送至砖厂原料堆场。整个采矿过程不使用炸药、雷管等爆破物品。</w:t>
      </w:r>
    </w:p>
    <w:p>
      <w:pPr>
        <w:spacing w:line="360" w:lineRule="auto"/>
        <w:ind w:firstLine="562" w:firstLineChars="200"/>
        <w:rPr>
          <w:rFonts w:hint="eastAsia" w:ascii="宋体"/>
          <w:b/>
          <w:bCs/>
          <w:snapToGrid w:val="0"/>
          <w:color w:val="auto"/>
          <w:kern w:val="0"/>
          <w:sz w:val="28"/>
          <w:szCs w:val="28"/>
          <w:lang w:val="zh-CN" w:eastAsia="zh-CN"/>
        </w:rPr>
      </w:pPr>
      <w:r>
        <w:rPr>
          <w:rFonts w:hint="eastAsia" w:ascii="宋体"/>
          <w:b/>
          <w:bCs/>
          <w:snapToGrid w:val="0"/>
          <w:color w:val="auto"/>
          <w:kern w:val="0"/>
          <w:sz w:val="28"/>
          <w:szCs w:val="28"/>
          <w:lang w:val="zh-CN" w:eastAsia="zh-CN"/>
        </w:rPr>
        <w:t>工艺流程简述：</w:t>
      </w:r>
    </w:p>
    <w:p>
      <w:pPr>
        <w:spacing w:line="360" w:lineRule="auto"/>
        <w:ind w:firstLine="560" w:firstLineChars="200"/>
        <w:rPr>
          <w:rFonts w:hint="eastAsia" w:ascii="宋体"/>
          <w:snapToGrid w:val="0"/>
          <w:color w:val="auto"/>
          <w:kern w:val="0"/>
          <w:sz w:val="28"/>
          <w:szCs w:val="28"/>
          <w:lang w:val="zh-CN" w:eastAsia="zh-CN"/>
        </w:rPr>
      </w:pPr>
      <w:r>
        <w:rPr>
          <w:rFonts w:hint="eastAsia" w:ascii="宋体"/>
          <w:snapToGrid w:val="0"/>
          <w:color w:val="auto"/>
          <w:kern w:val="0"/>
          <w:sz w:val="28"/>
          <w:szCs w:val="28"/>
          <w:lang w:val="zh-CN" w:eastAsia="zh-CN"/>
        </w:rPr>
        <w:t>剥离表土：矿区釆用挖掘机将覆盖页岩矿表土机械剥离，表土堆放于一边用于将来填埋恢复。</w:t>
      </w:r>
    </w:p>
    <w:p>
      <w:pPr>
        <w:spacing w:line="360" w:lineRule="auto"/>
        <w:ind w:firstLine="560" w:firstLineChars="200"/>
        <w:rPr>
          <w:rFonts w:hint="eastAsia" w:ascii="宋体"/>
          <w:snapToGrid w:val="0"/>
          <w:color w:val="auto"/>
          <w:kern w:val="0"/>
          <w:sz w:val="28"/>
          <w:szCs w:val="28"/>
          <w:lang w:val="zh-CN" w:eastAsia="zh-CN"/>
        </w:rPr>
      </w:pPr>
      <w:r>
        <w:rPr>
          <w:rFonts w:hint="eastAsia" w:ascii="宋体"/>
          <w:snapToGrid w:val="0"/>
          <w:color w:val="auto"/>
          <w:kern w:val="0"/>
          <w:sz w:val="28"/>
          <w:szCs w:val="28"/>
          <w:lang w:val="zh-CN" w:eastAsia="zh-CN"/>
        </w:rPr>
        <w:t>采矿方法：根据矿区地形、地质条件、矿石质量及安全、环保的综合因索，确定该矿区采矿方法为自上而下、水平分层的露天台阶式开采,采用挖掘机挖取页岩。因矿区紧邻砖厂堆料场，使用装载机将原矿运至原料堆场。</w:t>
      </w:r>
    </w:p>
    <w:p>
      <w:pPr>
        <w:spacing w:line="360" w:lineRule="auto"/>
        <w:ind w:firstLine="560" w:firstLineChars="200"/>
        <w:rPr>
          <w:rFonts w:hint="eastAsia" w:ascii="宋体"/>
          <w:snapToGrid w:val="0"/>
          <w:color w:val="auto"/>
          <w:kern w:val="0"/>
          <w:sz w:val="28"/>
          <w:szCs w:val="28"/>
          <w:lang w:val="zh-CN" w:eastAsia="zh-CN"/>
        </w:rPr>
      </w:pPr>
      <w:r>
        <w:rPr>
          <w:rFonts w:hint="eastAsia" w:ascii="宋体"/>
          <w:snapToGrid w:val="0"/>
          <w:color w:val="auto"/>
          <w:kern w:val="0"/>
          <w:sz w:val="28"/>
          <w:szCs w:val="28"/>
          <w:lang w:val="zh-CN" w:eastAsia="zh-CN"/>
        </w:rPr>
        <w:t>铲装：采场所产矿石在采场底盘用装载机进行装车。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zh-CN" w:eastAsia="zh-CN"/>
        </w:rPr>
        <w:t>运输：矿石装车以后直接转运至砖厂堆料棚进行加工作业(运距约300米)根据现场勘查和业主单位介绍，该页岩矿山在开采作业中不进行爆破作业，采用挖掘机械直接开采，矿山开采采用山坡露天机械</w:t>
      </w:r>
      <w:r>
        <w:rPr>
          <w:rFonts w:hint="eastAsia" w:ascii="宋体"/>
          <w:snapToGrid w:val="0"/>
          <w:color w:val="auto"/>
          <w:kern w:val="0"/>
          <w:sz w:val="28"/>
          <w:szCs w:val="28"/>
          <w:lang w:val="en-US" w:eastAsia="zh-CN"/>
        </w:rPr>
        <w:t>直</w:t>
      </w:r>
      <w:r>
        <w:rPr>
          <w:rFonts w:hint="eastAsia" w:ascii="宋体"/>
          <w:snapToGrid w:val="0"/>
          <w:color w:val="auto"/>
          <w:kern w:val="0"/>
          <w:sz w:val="28"/>
          <w:szCs w:val="28"/>
          <w:lang w:val="zh-CN" w:eastAsia="zh-CN"/>
        </w:rPr>
        <w:t>接开采工艺，遵序“先剥后采，贫富兼采”原则。工艺流程较为简中。</w:t>
      </w:r>
    </w:p>
    <w:p>
      <w:pPr>
        <w:pStyle w:val="5"/>
        <w:spacing w:before="0" w:after="0" w:line="360" w:lineRule="auto"/>
        <w:rPr>
          <w:rFonts w:hint="eastAsia" w:ascii="宋体" w:hAnsi="宋体" w:eastAsia="宋体" w:cs="宋体"/>
          <w:color w:val="auto"/>
          <w:sz w:val="28"/>
          <w:szCs w:val="28"/>
          <w:lang w:val="zh-CN"/>
        </w:rPr>
      </w:pPr>
      <w:bookmarkStart w:id="19" w:name="_Toc440539584"/>
      <w:bookmarkStart w:id="20" w:name="_Toc13926"/>
      <w:bookmarkStart w:id="21" w:name="_Toc25723"/>
      <w:bookmarkStart w:id="22" w:name="_Toc19967"/>
      <w:r>
        <w:rPr>
          <w:color w:val="auto"/>
          <w:sz w:val="28"/>
        </w:rPr>
        <mc:AlternateContent>
          <mc:Choice Requires="wpg">
            <w:drawing>
              <wp:anchor distT="0" distB="0" distL="114300" distR="114300" simplePos="0" relativeHeight="251683840" behindDoc="0" locked="0" layoutInCell="1" allowOverlap="1">
                <wp:simplePos x="0" y="0"/>
                <wp:positionH relativeFrom="column">
                  <wp:posOffset>24130</wp:posOffset>
                </wp:positionH>
                <wp:positionV relativeFrom="paragraph">
                  <wp:posOffset>51435</wp:posOffset>
                </wp:positionV>
                <wp:extent cx="5455920" cy="518160"/>
                <wp:effectExtent l="6350" t="6350" r="8890" b="8890"/>
                <wp:wrapNone/>
                <wp:docPr id="17" name="组合 17"/>
                <wp:cNvGraphicFramePr/>
                <a:graphic xmlns:a="http://schemas.openxmlformats.org/drawingml/2006/main">
                  <a:graphicData uri="http://schemas.microsoft.com/office/word/2010/wordprocessingGroup">
                    <wpg:wgp>
                      <wpg:cNvGrpSpPr/>
                      <wpg:grpSpPr>
                        <a:xfrm>
                          <a:off x="0" y="0"/>
                          <a:ext cx="5455920" cy="518160"/>
                          <a:chOff x="3061" y="109522"/>
                          <a:chExt cx="8592" cy="816"/>
                        </a:xfrm>
                      </wpg:grpSpPr>
                      <wps:wsp>
                        <wps:cNvPr id="10" name="矩形 10"/>
                        <wps:cNvSpPr/>
                        <wps:spPr>
                          <a:xfrm>
                            <a:off x="3061" y="109522"/>
                            <a:ext cx="1585" cy="7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剥离表土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5401" y="109522"/>
                            <a:ext cx="1585" cy="7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机械采矿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7717" y="109534"/>
                            <a:ext cx="1585" cy="7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10069" y="109546"/>
                            <a:ext cx="1585" cy="7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原料堆场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直接箭头连接符 14"/>
                        <wps:cNvCnPr>
                          <a:stCxn id="10" idx="3"/>
                          <a:endCxn id="11" idx="1"/>
                        </wps:cNvCnPr>
                        <wps:spPr>
                          <a:xfrm>
                            <a:off x="4646" y="109918"/>
                            <a:ext cx="755"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a:stCxn id="11" idx="3"/>
                          <a:endCxn id="12" idx="1"/>
                        </wps:cNvCnPr>
                        <wps:spPr>
                          <a:xfrm>
                            <a:off x="6986" y="109918"/>
                            <a:ext cx="731" cy="1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直接箭头连接符 16"/>
                        <wps:cNvCnPr>
                          <a:stCxn id="12" idx="3"/>
                          <a:endCxn id="13" idx="1"/>
                        </wps:cNvCnPr>
                        <wps:spPr>
                          <a:xfrm>
                            <a:off x="9302" y="109930"/>
                            <a:ext cx="767" cy="1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pt;margin-top:4.05pt;height:40.8pt;width:429.6pt;z-index:251683840;mso-width-relative:page;mso-height-relative:page;" coordorigin="3061,109522" coordsize="8592,816" o:gfxdata="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CJMXKu1wAAAAYBAAAPAAAAAAAAAAEAIAAAACIAAABkcnMvZG93bnJldi54&#10;bWxQSwECFAAUAAAACACHTuJArOaCpTUEAAAVFgAADgAAAAAAAAABACAAAAAmAQAAZHJzL2Uyb0Rv&#10;Yy54bWxQSwUGAAAAAAYABgBZAQAAzQcAAAAA&#10;">
                <o:lock v:ext="edit" aspectratio="f"/>
                <v:rect id="_x0000_s1026" o:spid="_x0000_s1026" o:spt="1" style="position:absolute;left:3061;top:109522;height:792;width:1585;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剥离表土</w:t>
                        </w:r>
                      </w:p>
                    </w:txbxContent>
                  </v:textbox>
                </v:rect>
                <v:rect id="_x0000_s1026" o:spid="_x0000_s1026" o:spt="1" style="position:absolute;left:5401;top:109522;height:792;width:1585;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机械采矿</w:t>
                        </w:r>
                      </w:p>
                    </w:txbxContent>
                  </v:textbox>
                </v:rect>
                <v:rect id="_x0000_s1026" o:spid="_x0000_s1026" o:spt="1" style="position:absolute;left:7717;top:109534;height:792;width:158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清理</w:t>
                        </w:r>
                      </w:p>
                    </w:txbxContent>
                  </v:textbox>
                </v:rect>
                <v:rect id="_x0000_s1026" o:spid="_x0000_s1026" o:spt="1" style="position:absolute;left:10069;top:109546;height:792;width:1585;v-text-anchor:middle;" filled="f" stroked="t" coordsize="21600,21600" o:gfxdata="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Aa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原料堆场</w:t>
                        </w:r>
                      </w:p>
                    </w:txbxContent>
                  </v:textbox>
                </v:rect>
                <v:shape id="_x0000_s1026" o:spid="_x0000_s1026" o:spt="32" type="#_x0000_t32" style="position:absolute;left:4646;top:109918;height:0;width:755;" filled="f" stroked="t" coordsize="21600,21600" o:gfxdata="UEsDBAoAAAAAAIdO4kAAAAAAAAAAAAAAAAAEAAAAZHJzL1BLAwQUAAAACACHTuJAdkBmzLsAAADb&#10;AAAADwAAAGRycy9kb3ducmV2LnhtbEVPPWvDMBDdC/0P4grZGtl1KK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Bmz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6986;top:109918;height:12;width:731;" filled="f" stroked="t" coordsize="21600,21600" o:gfxdata="UEsDBAoAAAAAAIdO4kAAAAAAAAAAAAAAAAAEAAAAZHJzL1BLAwQUAAAACACHTuJAGQzDV7sAAADb&#10;AAAADwAAAGRycy9kb3ducmV2LnhtbEVPPWvDMBDdC/0P4grZGtk1Ka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zDV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9302;top:109930;height:12;width:767;" filled="f" stroked="t" coordsize="21600,21600" o:gfxdata="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l0g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group>
            </w:pict>
          </mc:Fallback>
        </mc:AlternateContent>
      </w:r>
    </w:p>
    <w:p>
      <w:pPr>
        <w:pStyle w:val="5"/>
        <w:spacing w:before="0" w:after="0" w:line="360" w:lineRule="auto"/>
        <w:rPr>
          <w:rFonts w:hint="eastAsia" w:ascii="宋体" w:hAnsi="宋体" w:eastAsia="宋体" w:cs="宋体"/>
          <w:color w:val="auto"/>
          <w:sz w:val="28"/>
          <w:szCs w:val="28"/>
          <w:lang w:val="zh-CN"/>
        </w:rPr>
      </w:pPr>
    </w:p>
    <w:bookmarkEnd w:id="19"/>
    <w:bookmarkEnd w:id="20"/>
    <w:bookmarkEnd w:id="21"/>
    <w:p>
      <w:pPr>
        <w:pStyle w:val="12"/>
        <w:spacing w:line="240" w:lineRule="auto"/>
        <w:ind w:left="0" w:leftChars="0" w:firstLine="0" w:firstLineChars="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图</w:t>
      </w:r>
      <w:r>
        <w:rPr>
          <w:rFonts w:hint="eastAsia" w:ascii="黑体" w:eastAsia="黑体"/>
          <w:b/>
          <w:color w:val="auto"/>
          <w:sz w:val="24"/>
          <w:lang w:val="en-US" w:eastAsia="zh-CN"/>
        </w:rPr>
        <w:t>1</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4</w:t>
      </w:r>
      <w:r>
        <w:rPr>
          <w:rFonts w:hint="eastAsia" w:ascii="黑体" w:hAnsi="Courier New" w:eastAsia="黑体"/>
          <w:b/>
          <w:color w:val="auto"/>
          <w:sz w:val="24"/>
          <w:lang w:eastAsia="zh-CN"/>
        </w:rPr>
        <w:t xml:space="preserve"> 页岩</w:t>
      </w:r>
      <w:r>
        <w:rPr>
          <w:rFonts w:hint="eastAsia" w:ascii="黑体" w:eastAsia="黑体"/>
          <w:b/>
          <w:color w:val="auto"/>
          <w:sz w:val="24"/>
          <w:lang w:eastAsia="zh-CN"/>
        </w:rPr>
        <w:t>开采</w:t>
      </w:r>
      <w:r>
        <w:rPr>
          <w:rFonts w:hint="eastAsia" w:ascii="黑体" w:hAnsi="Courier New" w:eastAsia="黑体"/>
          <w:b/>
          <w:color w:val="auto"/>
          <w:sz w:val="24"/>
          <w:lang w:eastAsia="zh-CN"/>
        </w:rPr>
        <w:t>工艺流程示意图</w:t>
      </w:r>
    </w:p>
    <w:p>
      <w:pPr>
        <w:pStyle w:val="5"/>
        <w:spacing w:before="0" w:after="0" w:line="360" w:lineRule="auto"/>
        <w:rPr>
          <w:rFonts w:hint="eastAsia" w:ascii="宋体" w:hAnsi="宋体" w:eastAsia="宋体" w:cs="宋体"/>
          <w:color w:val="auto"/>
          <w:sz w:val="28"/>
          <w:szCs w:val="28"/>
          <w:lang w:val="zh-CN"/>
        </w:rPr>
      </w:pPr>
      <w:bookmarkStart w:id="23" w:name="_Toc8913"/>
      <w:bookmarkStart w:id="24" w:name="_Toc9337"/>
      <w:r>
        <w:rPr>
          <w:rFonts w:hint="eastAsia" w:ascii="宋体" w:hAnsi="宋体" w:eastAsia="宋体" w:cs="宋体"/>
          <w:color w:val="auto"/>
          <w:sz w:val="28"/>
          <w:szCs w:val="28"/>
          <w:lang w:val="zh-CN"/>
        </w:rPr>
        <w:t>1.</w:t>
      </w:r>
      <w:r>
        <w:rPr>
          <w:rFonts w:hint="eastAsia" w:ascii="宋体" w:hAnsi="宋体" w:eastAsia="宋体" w:cs="宋体"/>
          <w:color w:val="auto"/>
          <w:sz w:val="28"/>
          <w:szCs w:val="28"/>
          <w:lang w:val="en-US" w:eastAsia="zh-CN"/>
        </w:rPr>
        <w:t>6</w:t>
      </w:r>
      <w:r>
        <w:rPr>
          <w:rFonts w:hint="eastAsia" w:ascii="宋体" w:hAnsi="宋体" w:eastAsia="宋体" w:cs="宋体"/>
          <w:b/>
          <w:bCs/>
          <w:i w:val="0"/>
          <w:iCs w:val="0"/>
          <w:color w:val="auto"/>
          <w:sz w:val="28"/>
          <w:szCs w:val="28"/>
        </w:rPr>
        <w:t>主要生产设备情况</w:t>
      </w:r>
      <w:bookmarkEnd w:id="23"/>
      <w:bookmarkEnd w:id="24"/>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仪陇县春光页岩机砖厂</w:t>
      </w:r>
      <w:r>
        <w:rPr>
          <w:rFonts w:hint="eastAsia" w:ascii="宋体" w:hAnsi="宋体" w:cs="宋体"/>
          <w:i w:val="0"/>
          <w:iCs w:val="0"/>
          <w:color w:val="auto"/>
          <w:sz w:val="28"/>
          <w:szCs w:val="28"/>
        </w:rPr>
        <w:t>主要设备清单见表</w:t>
      </w:r>
      <w:r>
        <w:rPr>
          <w:rFonts w:hint="eastAsia" w:ascii="宋体" w:hAnsi="宋体" w:cs="宋体"/>
          <w:i w:val="0"/>
          <w:iCs w:val="0"/>
          <w:color w:val="auto"/>
          <w:sz w:val="28"/>
          <w:szCs w:val="28"/>
          <w:lang w:val="en-US" w:eastAsia="zh-CN"/>
        </w:rPr>
        <w:t>1</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629"/>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序号</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设备名称</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型号</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挤机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60-50</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2</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码坯机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3</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颚式破碎机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50-70</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4</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搅拌机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4.5m</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5</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滚动筛</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2.2*1m</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6</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粉碎机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120型</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7</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供煤机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8</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自动切条机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36*9</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9</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切坯机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10</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小平车</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800台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11</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电动车</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30台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12</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风机</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zh-CN" w:eastAsia="zh-CN" w:bidi="ar-SA"/>
              </w:rPr>
              <w:t>直</w:t>
            </w:r>
            <w:r>
              <w:rPr>
                <w:rFonts w:hint="eastAsia" w:ascii="宋体" w:hAnsi="宋体" w:eastAsia="Times New Roman" w:cs="宋体"/>
                <w:color w:val="auto"/>
                <w:kern w:val="2"/>
                <w:sz w:val="24"/>
                <w:szCs w:val="24"/>
                <w:u w:val="none"/>
                <w:lang w:val="en-US" w:eastAsia="zh-CN" w:bidi="ar-SA"/>
              </w:rPr>
              <w:t>1.4m</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13</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除尘器</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6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zh-CN" w:bidi="ar-SA"/>
              </w:rPr>
              <w:t>14</w:t>
            </w:r>
          </w:p>
        </w:tc>
        <w:tc>
          <w:tcPr>
            <w:tcW w:w="2629"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zh-CN" w:eastAsia="zh-CN" w:bidi="ar-SA"/>
              </w:rPr>
              <w:t>脱硫塔</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w:t>
            </w:r>
          </w:p>
        </w:tc>
        <w:tc>
          <w:tcPr>
            <w:tcW w:w="2131" w:type="dxa"/>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zh-CN" w:eastAsia="zh-CN" w:bidi="ar-SA"/>
              </w:rPr>
            </w:pPr>
            <w:r>
              <w:rPr>
                <w:rFonts w:hint="eastAsia" w:ascii="宋体" w:hAnsi="宋体" w:eastAsia="Times New Roman" w:cs="宋体"/>
                <w:color w:val="auto"/>
                <w:kern w:val="2"/>
                <w:sz w:val="24"/>
                <w:szCs w:val="24"/>
                <w:u w:val="none"/>
                <w:lang w:val="en-US" w:eastAsia="zh-CN" w:bidi="ar-SA"/>
              </w:rPr>
              <w:t>1套</w:t>
            </w:r>
          </w:p>
        </w:tc>
      </w:tr>
      <w:bookmarkEnd w:id="22"/>
    </w:tbl>
    <w:p>
      <w:pPr>
        <w:pStyle w:val="12"/>
        <w:spacing w:line="240" w:lineRule="auto"/>
        <w:ind w:left="0" w:leftChars="0" w:firstLine="0" w:firstLineChars="0"/>
        <w:jc w:val="center"/>
        <w:rPr>
          <w:rFonts w:hint="eastAsia" w:ascii="黑体" w:hAnsi="Courier New" w:eastAsia="黑体"/>
          <w:b/>
          <w:color w:val="auto"/>
          <w:sz w:val="24"/>
        </w:rPr>
      </w:pPr>
      <w:r>
        <w:rPr>
          <w:rFonts w:hint="eastAsia" w:ascii="黑体" w:hAnsi="Courier New" w:eastAsia="黑体"/>
          <w:b/>
          <w:color w:val="auto"/>
          <w:sz w:val="24"/>
        </w:rPr>
        <w:t>表</w:t>
      </w:r>
      <w:r>
        <w:rPr>
          <w:rFonts w:hint="eastAsia" w:ascii="黑体" w:hAnsi="Courier New" w:eastAsia="黑体"/>
          <w:b/>
          <w:color w:val="auto"/>
          <w:sz w:val="24"/>
          <w:lang w:val="en-US" w:eastAsia="zh-CN"/>
        </w:rPr>
        <w:t>1</w:t>
      </w:r>
      <w:r>
        <w:rPr>
          <w:rFonts w:hint="eastAsia" w:ascii="黑体" w:hAnsi="Courier New" w:eastAsia="黑体"/>
          <w:b/>
          <w:color w:val="auto"/>
          <w:sz w:val="24"/>
        </w:rPr>
        <w:t>-</w:t>
      </w:r>
      <w:r>
        <w:rPr>
          <w:rFonts w:hint="eastAsia" w:ascii="黑体" w:hAnsi="Courier New" w:eastAsia="黑体"/>
          <w:b/>
          <w:color w:val="auto"/>
          <w:sz w:val="24"/>
          <w:lang w:val="en-US" w:eastAsia="zh-CN"/>
        </w:rPr>
        <w:t>2</w:t>
      </w:r>
      <w:r>
        <w:rPr>
          <w:rFonts w:hint="eastAsia" w:ascii="黑体" w:hAnsi="Courier New" w:eastAsia="黑体"/>
          <w:b/>
          <w:color w:val="auto"/>
          <w:sz w:val="24"/>
        </w:rPr>
        <w:t xml:space="preserve"> 主要设备清单</w:t>
      </w:r>
    </w:p>
    <w:p>
      <w:pPr>
        <w:pStyle w:val="5"/>
        <w:spacing w:before="0" w:after="0" w:line="360" w:lineRule="auto"/>
        <w:rPr>
          <w:rFonts w:hint="eastAsia" w:ascii="宋体" w:hAnsi="宋体" w:eastAsia="宋体" w:cs="宋体"/>
          <w:color w:val="auto"/>
          <w:sz w:val="28"/>
          <w:szCs w:val="28"/>
          <w:lang w:val="en-US" w:eastAsia="en-US"/>
        </w:rPr>
      </w:pPr>
      <w:bookmarkStart w:id="25" w:name="_Toc19054"/>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en-US" w:eastAsia="en-US"/>
        </w:rPr>
        <w:t>7主要原辅材料、动力消耗及来源</w:t>
      </w:r>
      <w:bookmarkEnd w:id="25"/>
    </w:p>
    <w:p>
      <w:pPr>
        <w:spacing w:line="360" w:lineRule="auto"/>
        <w:ind w:firstLine="560" w:firstLineChars="200"/>
        <w:rPr>
          <w:rFonts w:hint="eastAsia" w:ascii="宋体" w:hAnsi="宋体" w:cs="宋体"/>
          <w:i w:val="0"/>
          <w:iCs w:val="0"/>
          <w:color w:val="auto"/>
          <w:sz w:val="28"/>
          <w:szCs w:val="28"/>
          <w:lang w:val="en-US" w:eastAsia="zh-CN"/>
        </w:rPr>
      </w:pPr>
      <w:r>
        <w:rPr>
          <w:rFonts w:hint="eastAsia" w:ascii="宋体" w:hAnsi="宋体" w:cs="宋体"/>
          <w:i w:val="0"/>
          <w:iCs w:val="0"/>
          <w:color w:val="auto"/>
          <w:sz w:val="28"/>
          <w:szCs w:val="28"/>
          <w:lang w:val="en-US" w:eastAsia="en-US"/>
        </w:rPr>
        <w:t>(1)原辅材料用</w:t>
      </w:r>
      <w:r>
        <w:rPr>
          <w:rFonts w:hint="eastAsia" w:ascii="宋体" w:hAnsi="宋体" w:cs="宋体"/>
          <w:i w:val="0"/>
          <w:iCs w:val="0"/>
          <w:color w:val="auto"/>
          <w:sz w:val="28"/>
          <w:szCs w:val="28"/>
          <w:lang w:val="en-US" w:eastAsia="zh-CN"/>
        </w:rPr>
        <w:t>量</w:t>
      </w:r>
    </w:p>
    <w:p>
      <w:pPr>
        <w:spacing w:line="360" w:lineRule="auto"/>
        <w:ind w:firstLine="560" w:firstLineChars="200"/>
        <w:rPr>
          <w:rFonts w:hint="eastAsia" w:ascii="宋体" w:hAnsi="宋体" w:cs="宋体"/>
          <w:i w:val="0"/>
          <w:iCs w:val="0"/>
          <w:color w:val="auto"/>
          <w:sz w:val="28"/>
          <w:szCs w:val="28"/>
          <w:lang w:val="en-US" w:eastAsia="en-US"/>
        </w:rPr>
      </w:pPr>
      <w:r>
        <w:rPr>
          <w:rFonts w:hint="eastAsia" w:ascii="宋体" w:hAnsi="宋体" w:cs="宋体"/>
          <w:i w:val="0"/>
          <w:iCs w:val="0"/>
          <w:color w:val="auto"/>
          <w:sz w:val="28"/>
          <w:szCs w:val="28"/>
          <w:lang w:val="en-US" w:eastAsia="zh-CN"/>
        </w:rPr>
        <w:t>砖厂</w:t>
      </w:r>
      <w:r>
        <w:rPr>
          <w:rFonts w:hint="eastAsia" w:ascii="宋体" w:hAnsi="宋体" w:cs="宋体"/>
          <w:i w:val="0"/>
          <w:iCs w:val="0"/>
          <w:color w:val="auto"/>
          <w:sz w:val="28"/>
          <w:szCs w:val="28"/>
          <w:lang w:val="en-US" w:eastAsia="en-US"/>
        </w:rPr>
        <w:t>原辅材料用</w:t>
      </w:r>
      <w:r>
        <w:rPr>
          <w:rFonts w:hint="eastAsia" w:ascii="宋体" w:hAnsi="宋体" w:cs="宋体"/>
          <w:i w:val="0"/>
          <w:iCs w:val="0"/>
          <w:color w:val="auto"/>
          <w:sz w:val="28"/>
          <w:szCs w:val="28"/>
          <w:lang w:val="en-US" w:eastAsia="zh-CN"/>
        </w:rPr>
        <w:t>量</w:t>
      </w:r>
      <w:r>
        <w:rPr>
          <w:rFonts w:hint="eastAsia" w:ascii="宋体" w:hAnsi="宋体" w:cs="宋体"/>
          <w:i w:val="0"/>
          <w:iCs w:val="0"/>
          <w:color w:val="auto"/>
          <w:sz w:val="28"/>
          <w:szCs w:val="28"/>
          <w:lang w:val="en-US" w:eastAsia="en-US"/>
        </w:rPr>
        <w:t>、用水及动力消耗见表1-</w:t>
      </w:r>
      <w:r>
        <w:rPr>
          <w:rFonts w:hint="eastAsia" w:ascii="宋体" w:hAnsi="宋体" w:cs="宋体"/>
          <w:i w:val="0"/>
          <w:iCs w:val="0"/>
          <w:color w:val="auto"/>
          <w:sz w:val="28"/>
          <w:szCs w:val="28"/>
          <w:lang w:val="en-US" w:eastAsia="zh-CN"/>
        </w:rPr>
        <w:t>3</w:t>
      </w:r>
      <w:r>
        <w:rPr>
          <w:rFonts w:hint="eastAsia" w:ascii="宋体" w:hAnsi="宋体" w:cs="宋体"/>
          <w:i w:val="0"/>
          <w:iCs w:val="0"/>
          <w:color w:val="auto"/>
          <w:sz w:val="28"/>
          <w:szCs w:val="28"/>
          <w:lang w:val="en-US" w:eastAsia="en-US"/>
        </w:rPr>
        <w:t>。</w:t>
      </w:r>
    </w:p>
    <w:p>
      <w:pPr>
        <w:spacing w:line="360" w:lineRule="auto"/>
        <w:ind w:firstLine="560" w:firstLineChars="200"/>
        <w:rPr>
          <w:rFonts w:hint="eastAsia" w:ascii="宋体" w:hAnsi="宋体" w:eastAsia="宋体" w:cs="宋体"/>
          <w:color w:val="auto"/>
          <w:spacing w:val="0"/>
          <w:w w:val="100"/>
          <w:kern w:val="2"/>
          <w:position w:val="0"/>
          <w:sz w:val="21"/>
          <w:lang w:val="zh-CN" w:eastAsia="zh-CN" w:bidi="ar-SA"/>
        </w:rPr>
      </w:pPr>
      <w:r>
        <w:rPr>
          <w:rFonts w:hint="eastAsia" w:ascii="宋体" w:hAnsi="宋体" w:cs="宋体"/>
          <w:i w:val="0"/>
          <w:iCs w:val="0"/>
          <w:color w:val="auto"/>
          <w:sz w:val="28"/>
          <w:szCs w:val="28"/>
          <w:lang w:val="en-US" w:eastAsia="en-US"/>
        </w:rPr>
        <w:t>表1-</w:t>
      </w:r>
      <w:r>
        <w:rPr>
          <w:rFonts w:hint="eastAsia" w:ascii="宋体" w:hAnsi="宋体" w:cs="宋体"/>
          <w:i w:val="0"/>
          <w:iCs w:val="0"/>
          <w:color w:val="auto"/>
          <w:sz w:val="28"/>
          <w:szCs w:val="28"/>
          <w:lang w:val="en-US" w:eastAsia="zh-CN"/>
        </w:rPr>
        <w:t>3</w:t>
      </w:r>
      <w:r>
        <w:rPr>
          <w:rFonts w:hint="eastAsia" w:ascii="宋体" w:hAnsi="宋体" w:cs="宋体"/>
          <w:i w:val="0"/>
          <w:iCs w:val="0"/>
          <w:color w:val="auto"/>
          <w:sz w:val="28"/>
          <w:szCs w:val="28"/>
          <w:lang w:val="en-US" w:eastAsia="en-US"/>
        </w:rPr>
        <w:t>主</w:t>
      </w:r>
      <w:r>
        <w:rPr>
          <w:rFonts w:hint="eastAsia" w:ascii="宋体" w:hAnsi="宋体" w:cs="宋体"/>
          <w:i w:val="0"/>
          <w:iCs w:val="0"/>
          <w:color w:val="auto"/>
          <w:sz w:val="28"/>
          <w:szCs w:val="28"/>
          <w:lang w:val="en-US" w:eastAsia="zh-CN"/>
        </w:rPr>
        <w:t>要原</w:t>
      </w:r>
      <w:r>
        <w:rPr>
          <w:rFonts w:hint="eastAsia" w:ascii="宋体" w:hAnsi="宋体" w:cs="宋体"/>
          <w:i w:val="0"/>
          <w:iCs w:val="0"/>
          <w:color w:val="auto"/>
          <w:sz w:val="28"/>
          <w:szCs w:val="28"/>
          <w:lang w:val="en-US" w:eastAsia="en-US"/>
        </w:rPr>
        <w:t>辅材料及公用系统耗用</w:t>
      </w:r>
      <w:r>
        <w:rPr>
          <w:rFonts w:hint="eastAsia" w:ascii="宋体" w:hAnsi="宋体" w:cs="宋体"/>
          <w:i w:val="0"/>
          <w:iCs w:val="0"/>
          <w:color w:val="auto"/>
          <w:sz w:val="28"/>
          <w:szCs w:val="28"/>
          <w:lang w:val="en-US" w:eastAsia="zh-CN"/>
        </w:rPr>
        <w:t>量</w:t>
      </w:r>
    </w:p>
    <w:tbl>
      <w:tblPr>
        <w:tblStyle w:val="19"/>
        <w:tblW w:w="8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04"/>
        <w:gridCol w:w="1747"/>
        <w:gridCol w:w="1325"/>
        <w:gridCol w:w="1835"/>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1" w:hRule="exact"/>
          <w:jc w:val="center"/>
        </w:trPr>
        <w:tc>
          <w:tcPr>
            <w:tcW w:w="904"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序号</w:t>
            </w:r>
          </w:p>
        </w:tc>
        <w:tc>
          <w:tcPr>
            <w:tcW w:w="1747"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材料名称</w:t>
            </w:r>
          </w:p>
        </w:tc>
        <w:tc>
          <w:tcPr>
            <w:tcW w:w="132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車位</w:t>
            </w:r>
          </w:p>
        </w:tc>
        <w:tc>
          <w:tcPr>
            <w:tcW w:w="183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宋体" w:cs="宋体"/>
                <w:color w:val="auto"/>
                <w:kern w:val="2"/>
                <w:sz w:val="24"/>
                <w:szCs w:val="24"/>
                <w:u w:val="none"/>
                <w:lang w:val="en-US" w:eastAsia="zh-CN" w:bidi="ar-SA"/>
              </w:rPr>
            </w:pPr>
            <w:r>
              <w:rPr>
                <w:rFonts w:hint="eastAsia" w:ascii="宋体" w:hAnsi="宋体" w:eastAsia="Times New Roman" w:cs="宋体"/>
                <w:color w:val="auto"/>
                <w:kern w:val="2"/>
                <w:sz w:val="24"/>
                <w:szCs w:val="24"/>
                <w:u w:val="none"/>
                <w:lang w:val="en-US" w:eastAsia="en-US" w:bidi="ar-SA"/>
              </w:rPr>
              <w:t>年用</w:t>
            </w:r>
            <w:r>
              <w:rPr>
                <w:rFonts w:hint="eastAsia" w:ascii="宋体" w:hAnsi="宋体" w:eastAsia="宋体" w:cs="宋体"/>
                <w:color w:val="auto"/>
                <w:kern w:val="2"/>
                <w:sz w:val="24"/>
                <w:szCs w:val="24"/>
                <w:u w:val="none"/>
                <w:lang w:val="en-US" w:eastAsia="zh-CN" w:bidi="ar-SA"/>
              </w:rPr>
              <w:t>量</w:t>
            </w:r>
          </w:p>
        </w:tc>
        <w:tc>
          <w:tcPr>
            <w:tcW w:w="251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6" w:hRule="exact"/>
          <w:jc w:val="center"/>
        </w:trPr>
        <w:tc>
          <w:tcPr>
            <w:tcW w:w="904"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1</w:t>
            </w:r>
          </w:p>
        </w:tc>
        <w:tc>
          <w:tcPr>
            <w:tcW w:w="1747"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页岩</w:t>
            </w:r>
          </w:p>
        </w:tc>
        <w:tc>
          <w:tcPr>
            <w:tcW w:w="132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万t/a</w:t>
            </w:r>
          </w:p>
        </w:tc>
        <w:tc>
          <w:tcPr>
            <w:tcW w:w="183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7.5</w:t>
            </w:r>
          </w:p>
        </w:tc>
        <w:tc>
          <w:tcPr>
            <w:tcW w:w="251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宋体" w:cs="宋体"/>
                <w:color w:val="auto"/>
                <w:kern w:val="2"/>
                <w:sz w:val="24"/>
                <w:szCs w:val="24"/>
                <w:u w:val="none"/>
                <w:lang w:val="en-US" w:eastAsia="zh-CN" w:bidi="ar-SA"/>
              </w:rPr>
              <w:t>砖厂</w:t>
            </w:r>
            <w:r>
              <w:rPr>
                <w:rFonts w:hint="eastAsia" w:ascii="宋体" w:hAnsi="宋体" w:eastAsia="Times New Roman" w:cs="宋体"/>
                <w:color w:val="auto"/>
                <w:kern w:val="2"/>
                <w:sz w:val="24"/>
                <w:szCs w:val="24"/>
                <w:u w:val="none"/>
                <w:lang w:val="en-US" w:eastAsia="en-US" w:bidi="ar-SA"/>
              </w:rPr>
              <w:t>页岩矿提供及外购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47" w:hRule="exact"/>
          <w:jc w:val="center"/>
        </w:trPr>
        <w:tc>
          <w:tcPr>
            <w:tcW w:w="904" w:type="dxa"/>
            <w:tcBorders>
              <w:tl2br w:val="nil"/>
              <w:tr2bl w:val="nil"/>
            </w:tcBorders>
            <w:shd w:val="clear" w:color="auto" w:fill="FFFFFF"/>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2</w:t>
            </w:r>
          </w:p>
        </w:tc>
        <w:tc>
          <w:tcPr>
            <w:tcW w:w="1747" w:type="dxa"/>
            <w:tcBorders>
              <w:tl2br w:val="nil"/>
              <w:tr2bl w:val="nil"/>
            </w:tcBorders>
            <w:shd w:val="clear" w:color="auto" w:fill="FFFFFF"/>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燃煤</w:t>
            </w:r>
          </w:p>
        </w:tc>
        <w:tc>
          <w:tcPr>
            <w:tcW w:w="1325" w:type="dxa"/>
            <w:tcBorders>
              <w:tl2br w:val="nil"/>
              <w:tr2bl w:val="nil"/>
            </w:tcBorders>
            <w:shd w:val="clear" w:color="auto" w:fill="FFFFFF"/>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万t/a</w:t>
            </w:r>
          </w:p>
        </w:tc>
        <w:tc>
          <w:tcPr>
            <w:tcW w:w="1835" w:type="dxa"/>
            <w:tcBorders>
              <w:tl2br w:val="nil"/>
              <w:tr2bl w:val="nil"/>
            </w:tcBorders>
            <w:shd w:val="clear" w:color="auto" w:fill="FFFFFF"/>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1.5</w:t>
            </w:r>
          </w:p>
        </w:tc>
        <w:tc>
          <w:tcPr>
            <w:tcW w:w="2515" w:type="dxa"/>
            <w:tcBorders>
              <w:tl2br w:val="nil"/>
              <w:tr2bl w:val="nil"/>
            </w:tcBorders>
            <w:shd w:val="clear" w:color="auto" w:fill="FFFFFF"/>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1" w:hRule="exact"/>
          <w:jc w:val="center"/>
        </w:trPr>
        <w:tc>
          <w:tcPr>
            <w:tcW w:w="904"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3</w:t>
            </w:r>
          </w:p>
        </w:tc>
        <w:tc>
          <w:tcPr>
            <w:tcW w:w="1747"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石灰</w:t>
            </w:r>
          </w:p>
        </w:tc>
        <w:tc>
          <w:tcPr>
            <w:tcW w:w="132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t/a</w:t>
            </w:r>
          </w:p>
        </w:tc>
        <w:tc>
          <w:tcPr>
            <w:tcW w:w="183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100</w:t>
            </w:r>
          </w:p>
        </w:tc>
        <w:tc>
          <w:tcPr>
            <w:tcW w:w="251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6" w:hRule="exact"/>
          <w:jc w:val="center"/>
        </w:trPr>
        <w:tc>
          <w:tcPr>
            <w:tcW w:w="904"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4</w:t>
            </w:r>
          </w:p>
        </w:tc>
        <w:tc>
          <w:tcPr>
            <w:tcW w:w="1747"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烧碱</w:t>
            </w:r>
          </w:p>
        </w:tc>
        <w:tc>
          <w:tcPr>
            <w:tcW w:w="132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t/a</w:t>
            </w:r>
          </w:p>
        </w:tc>
        <w:tc>
          <w:tcPr>
            <w:tcW w:w="1835" w:type="dxa"/>
            <w:tcBorders>
              <w:tl2br w:val="nil"/>
              <w:tr2bl w:val="nil"/>
            </w:tcBorders>
            <w:shd w:val="clear" w:color="auto" w:fill="FFFFFF"/>
            <w:vAlign w:val="bottom"/>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10</w:t>
            </w:r>
          </w:p>
        </w:tc>
        <w:tc>
          <w:tcPr>
            <w:tcW w:w="251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01" w:hRule="exact"/>
          <w:jc w:val="center"/>
        </w:trPr>
        <w:tc>
          <w:tcPr>
            <w:tcW w:w="904"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5</w:t>
            </w:r>
          </w:p>
        </w:tc>
        <w:tc>
          <w:tcPr>
            <w:tcW w:w="1747"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电</w:t>
            </w:r>
          </w:p>
        </w:tc>
        <w:tc>
          <w:tcPr>
            <w:tcW w:w="132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万KW.h/a</w:t>
            </w:r>
          </w:p>
        </w:tc>
        <w:tc>
          <w:tcPr>
            <w:tcW w:w="183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37.5</w:t>
            </w:r>
          </w:p>
        </w:tc>
        <w:tc>
          <w:tcPr>
            <w:tcW w:w="251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11" w:hRule="exact"/>
          <w:jc w:val="center"/>
        </w:trPr>
        <w:tc>
          <w:tcPr>
            <w:tcW w:w="904" w:type="dxa"/>
            <w:tcBorders>
              <w:tl2br w:val="nil"/>
              <w:tr2bl w:val="nil"/>
            </w:tcBorders>
            <w:shd w:val="clear" w:color="auto" w:fill="FFFFFF"/>
            <w:vAlign w:val="center"/>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6</w:t>
            </w:r>
          </w:p>
        </w:tc>
        <w:tc>
          <w:tcPr>
            <w:tcW w:w="1747"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水</w:t>
            </w:r>
          </w:p>
        </w:tc>
        <w:tc>
          <w:tcPr>
            <w:tcW w:w="132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m</w:t>
            </w:r>
            <w:r>
              <w:rPr>
                <w:rFonts w:hint="eastAsia" w:ascii="宋体" w:hAnsi="宋体" w:eastAsia="Times New Roman" w:cs="宋体"/>
                <w:color w:val="auto"/>
                <w:kern w:val="2"/>
                <w:sz w:val="24"/>
                <w:szCs w:val="24"/>
                <w:u w:val="none"/>
                <w:vertAlign w:val="superscript"/>
                <w:lang w:val="en-US" w:eastAsia="en-US" w:bidi="ar-SA"/>
              </w:rPr>
              <w:t>3</w:t>
            </w:r>
            <w:r>
              <w:rPr>
                <w:rFonts w:hint="eastAsia" w:ascii="宋体" w:hAnsi="宋体" w:eastAsia="Times New Roman" w:cs="宋体"/>
                <w:color w:val="auto"/>
                <w:kern w:val="2"/>
                <w:sz w:val="24"/>
                <w:szCs w:val="24"/>
                <w:u w:val="none"/>
                <w:lang w:val="en-US" w:eastAsia="en-US" w:bidi="ar-SA"/>
              </w:rPr>
              <w:t>/a</w:t>
            </w:r>
          </w:p>
        </w:tc>
        <w:tc>
          <w:tcPr>
            <w:tcW w:w="183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15200</w:t>
            </w:r>
          </w:p>
        </w:tc>
        <w:tc>
          <w:tcPr>
            <w:tcW w:w="2515" w:type="dxa"/>
            <w:tcBorders>
              <w:tl2br w:val="nil"/>
              <w:tr2bl w:val="nil"/>
            </w:tcBorders>
            <w:shd w:val="clear" w:color="auto" w:fill="FFFFFF"/>
            <w:vAlign w:val="top"/>
          </w:tcPr>
          <w:p>
            <w:pPr>
              <w:pStyle w:val="31"/>
              <w:keepNext w:val="0"/>
              <w:keepLines w:val="0"/>
              <w:widowControl w:val="0"/>
              <w:shd w:val="clear" w:color="auto" w:fill="auto"/>
              <w:bidi w:val="0"/>
              <w:spacing w:before="0" w:after="0" w:line="240" w:lineRule="auto"/>
              <w:ind w:right="0"/>
              <w:jc w:val="center"/>
              <w:rPr>
                <w:rFonts w:hint="eastAsia" w:ascii="宋体" w:hAnsi="宋体" w:eastAsia="Times New Roman" w:cs="宋体"/>
                <w:color w:val="auto"/>
                <w:kern w:val="2"/>
                <w:sz w:val="24"/>
                <w:szCs w:val="24"/>
                <w:u w:val="none"/>
                <w:lang w:val="en-US" w:eastAsia="en-US" w:bidi="ar-SA"/>
              </w:rPr>
            </w:pPr>
            <w:r>
              <w:rPr>
                <w:rFonts w:hint="eastAsia" w:ascii="宋体" w:hAnsi="宋体" w:eastAsia="Times New Roman" w:cs="宋体"/>
                <w:color w:val="auto"/>
                <w:kern w:val="2"/>
                <w:sz w:val="24"/>
                <w:szCs w:val="24"/>
                <w:u w:val="none"/>
                <w:lang w:val="en-US" w:eastAsia="en-US" w:bidi="ar-SA"/>
              </w:rPr>
              <w:t>河水</w:t>
            </w:r>
          </w:p>
        </w:tc>
      </w:tr>
    </w:tbl>
    <w:p>
      <w:pPr>
        <w:pStyle w:val="12"/>
        <w:spacing w:line="240" w:lineRule="auto"/>
        <w:ind w:left="0" w:leftChars="0" w:firstLine="0" w:firstLineChars="0"/>
        <w:jc w:val="center"/>
        <w:rPr>
          <w:rFonts w:hint="eastAsia" w:hAnsi="宋体"/>
          <w:bCs/>
          <w:color w:val="auto"/>
          <w:spacing w:val="6"/>
          <w:sz w:val="24"/>
          <w:szCs w:val="24"/>
          <w:lang w:val="en-US" w:eastAsia="zh-CN"/>
        </w:rPr>
      </w:pPr>
      <w:r>
        <w:rPr>
          <w:rFonts w:hint="eastAsia" w:hAnsi="宋体"/>
          <w:bCs/>
          <w:color w:val="auto"/>
          <w:spacing w:val="6"/>
          <w:sz w:val="24"/>
          <w:szCs w:val="24"/>
          <w:lang w:val="en-US" w:eastAsia="zh-CN"/>
        </w:rPr>
        <w:br w:type="page"/>
      </w:r>
    </w:p>
    <w:p>
      <w:pPr>
        <w:numPr>
          <w:ilvl w:val="0"/>
          <w:numId w:val="1"/>
        </w:numPr>
        <w:spacing w:line="360" w:lineRule="auto"/>
        <w:jc w:val="center"/>
        <w:outlineLvl w:val="0"/>
        <w:rPr>
          <w:rFonts w:hint="eastAsia" w:ascii="黑体" w:hAnsi="宋体" w:eastAsia="黑体"/>
          <w:b/>
          <w:color w:val="auto"/>
          <w:sz w:val="32"/>
          <w:szCs w:val="32"/>
        </w:rPr>
      </w:pPr>
      <w:bookmarkStart w:id="26" w:name="_Toc6602"/>
      <w:bookmarkStart w:id="27" w:name="_Toc29106"/>
      <w:bookmarkStart w:id="28" w:name="_Toc481135188"/>
      <w:bookmarkStart w:id="29" w:name="_Toc485656588"/>
      <w:r>
        <w:rPr>
          <w:rFonts w:hint="eastAsia" w:ascii="黑体" w:hAnsi="宋体" w:eastAsia="黑体"/>
          <w:b/>
          <w:color w:val="auto"/>
          <w:sz w:val="32"/>
          <w:szCs w:val="32"/>
        </w:rPr>
        <w:t>危险、有害因素辨识</w:t>
      </w:r>
      <w:bookmarkEnd w:id="26"/>
      <w:bookmarkEnd w:id="27"/>
      <w:bookmarkEnd w:id="28"/>
    </w:p>
    <w:p>
      <w:pPr>
        <w:pStyle w:val="8"/>
        <w:spacing w:line="360" w:lineRule="auto"/>
        <w:ind w:firstLine="0" w:firstLineChars="0"/>
        <w:outlineLvl w:val="1"/>
        <w:rPr>
          <w:rFonts w:hint="eastAsia" w:ascii="黑体" w:eastAsia="黑体"/>
          <w:b/>
          <w:snapToGrid w:val="0"/>
          <w:color w:val="auto"/>
          <w:kern w:val="0"/>
          <w:sz w:val="32"/>
          <w:szCs w:val="32"/>
        </w:rPr>
      </w:pPr>
      <w:bookmarkStart w:id="30" w:name="_Toc14482"/>
      <w:bookmarkStart w:id="31" w:name="_Toc480804386"/>
      <w:bookmarkStart w:id="32" w:name="_Toc514342838"/>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1 危险、有害因素辨识的目的</w:t>
      </w:r>
      <w:bookmarkEnd w:id="30"/>
      <w:bookmarkEnd w:id="31"/>
      <w:bookmarkEnd w:id="32"/>
    </w:p>
    <w:p>
      <w:pPr>
        <w:autoSpaceDE w:val="0"/>
        <w:autoSpaceDN w:val="0"/>
        <w:adjustRightInd w:val="0"/>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危险、有害因素是指能造成人员伤亡或影响人体健康、导致疾病和对物造成突发性或慢性损坏的因素。充分识别并掌握</w:t>
      </w:r>
      <w:r>
        <w:rPr>
          <w:rFonts w:hint="eastAsia" w:ascii="宋体" w:hAnsi="宋体"/>
          <w:snapToGrid w:val="0"/>
          <w:color w:val="auto"/>
          <w:kern w:val="0"/>
          <w:sz w:val="28"/>
          <w:szCs w:val="28"/>
          <w:lang w:eastAsia="zh-CN"/>
        </w:rPr>
        <w:t>公司</w:t>
      </w:r>
      <w:r>
        <w:rPr>
          <w:rFonts w:hint="eastAsia" w:ascii="宋体" w:hAnsi="宋体"/>
          <w:snapToGrid w:val="0"/>
          <w:color w:val="auto"/>
          <w:kern w:val="0"/>
          <w:sz w:val="28"/>
          <w:szCs w:val="28"/>
        </w:rPr>
        <w:t>生产系统中的危险有害因素，为企业有效减少人员伤亡和财产损失，确保生产安全具有重要意义；为企业</w:t>
      </w:r>
      <w:r>
        <w:rPr>
          <w:rFonts w:ascii="宋体" w:hAnsi="宋体"/>
          <w:snapToGrid w:val="0"/>
          <w:color w:val="auto"/>
          <w:kern w:val="0"/>
          <w:sz w:val="28"/>
          <w:szCs w:val="28"/>
        </w:rPr>
        <w:t>在</w:t>
      </w:r>
      <w:r>
        <w:rPr>
          <w:rFonts w:hint="eastAsia" w:ascii="宋体" w:hAnsi="宋体"/>
          <w:snapToGrid w:val="0"/>
          <w:color w:val="auto"/>
          <w:kern w:val="0"/>
          <w:sz w:val="28"/>
          <w:szCs w:val="28"/>
        </w:rPr>
        <w:t>实际生产中查找事故隐患并制定整改措施、制定事故应急救援预案</w:t>
      </w:r>
      <w:r>
        <w:rPr>
          <w:rFonts w:ascii="宋体" w:hAnsi="宋体"/>
          <w:snapToGrid w:val="0"/>
          <w:color w:val="auto"/>
          <w:kern w:val="0"/>
          <w:sz w:val="28"/>
          <w:szCs w:val="28"/>
        </w:rPr>
        <w:t>指明方向。</w:t>
      </w:r>
    </w:p>
    <w:p>
      <w:pPr>
        <w:pStyle w:val="8"/>
        <w:spacing w:line="360" w:lineRule="auto"/>
        <w:ind w:firstLine="0" w:firstLineChars="0"/>
        <w:outlineLvl w:val="1"/>
        <w:rPr>
          <w:rFonts w:ascii="黑体" w:eastAsia="黑体"/>
          <w:b/>
          <w:snapToGrid w:val="0"/>
          <w:color w:val="auto"/>
          <w:kern w:val="0"/>
          <w:sz w:val="32"/>
          <w:szCs w:val="32"/>
        </w:rPr>
      </w:pPr>
      <w:bookmarkStart w:id="33" w:name="_Toc514342839"/>
      <w:bookmarkStart w:id="34" w:name="_Toc22357"/>
      <w:bookmarkStart w:id="35" w:name="_Toc350781091"/>
      <w:bookmarkStart w:id="36" w:name="_Toc480804387"/>
      <w:bookmarkStart w:id="37" w:name="_Toc356401484"/>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2 危险、有害因素辨识的依据</w:t>
      </w:r>
      <w:bookmarkEnd w:id="33"/>
      <w:bookmarkEnd w:id="34"/>
      <w:bookmarkEnd w:id="35"/>
      <w:bookmarkEnd w:id="36"/>
      <w:bookmarkEnd w:id="37"/>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（1）按照《危险化学品名录（20</w:t>
      </w:r>
      <w:r>
        <w:rPr>
          <w:rFonts w:hint="eastAsia" w:ascii="宋体" w:hAnsi="宋体"/>
          <w:snapToGrid w:val="0"/>
          <w:color w:val="auto"/>
          <w:kern w:val="0"/>
          <w:sz w:val="28"/>
          <w:szCs w:val="28"/>
        </w:rPr>
        <w:t>15</w:t>
      </w:r>
      <w:r>
        <w:rPr>
          <w:rFonts w:ascii="宋体" w:hAnsi="宋体"/>
          <w:snapToGrid w:val="0"/>
          <w:color w:val="auto"/>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（2）根据《危险化学品重大危险源辨识》（</w:t>
      </w:r>
      <w:r>
        <w:rPr>
          <w:rFonts w:hint="eastAsia" w:ascii="宋体" w:hAnsi="宋体"/>
          <w:snapToGrid w:val="0"/>
          <w:color w:val="auto"/>
          <w:kern w:val="0"/>
          <w:sz w:val="28"/>
          <w:szCs w:val="28"/>
          <w:lang w:eastAsia="zh-CN"/>
        </w:rPr>
        <w:t>GB18218-2018</w:t>
      </w:r>
      <w:r>
        <w:rPr>
          <w:rFonts w:ascii="宋体" w:hAnsi="宋体"/>
          <w:snapToGrid w:val="0"/>
          <w:color w:val="auto"/>
          <w:kern w:val="0"/>
          <w:sz w:val="28"/>
          <w:szCs w:val="28"/>
        </w:rPr>
        <w:t>），对</w:t>
      </w:r>
      <w:r>
        <w:rPr>
          <w:rFonts w:hint="eastAsia" w:ascii="宋体" w:hAnsi="宋体"/>
          <w:snapToGrid w:val="0"/>
          <w:color w:val="auto"/>
          <w:kern w:val="0"/>
          <w:sz w:val="28"/>
          <w:szCs w:val="28"/>
          <w:lang w:eastAsia="zh-CN"/>
        </w:rPr>
        <w:t>厂区</w:t>
      </w:r>
      <w:r>
        <w:rPr>
          <w:rFonts w:ascii="宋体" w:hAnsi="宋体"/>
          <w:snapToGrid w:val="0"/>
          <w:color w:val="auto"/>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（4）根据《生产过程危险和危害因素分类与代码》（GB/T13861-2009）对</w:t>
      </w:r>
      <w:r>
        <w:rPr>
          <w:rFonts w:hint="eastAsia" w:ascii="宋体" w:hAnsi="宋体"/>
          <w:snapToGrid w:val="0"/>
          <w:color w:val="auto"/>
          <w:kern w:val="0"/>
          <w:sz w:val="28"/>
          <w:szCs w:val="28"/>
          <w:lang w:eastAsia="zh-CN"/>
        </w:rPr>
        <w:t>厂区</w:t>
      </w:r>
      <w:r>
        <w:rPr>
          <w:rFonts w:ascii="宋体" w:hAnsi="宋体"/>
          <w:snapToGrid w:val="0"/>
          <w:color w:val="auto"/>
          <w:kern w:val="0"/>
          <w:sz w:val="28"/>
          <w:szCs w:val="28"/>
        </w:rPr>
        <w:t>生产过程中的危险、有害因素进行辨识与分析。</w:t>
      </w:r>
    </w:p>
    <w:p>
      <w:pPr>
        <w:spacing w:line="360" w:lineRule="auto"/>
        <w:ind w:firstLine="560" w:firstLineChars="200"/>
        <w:textAlignment w:val="baseline"/>
        <w:rPr>
          <w:rFonts w:hint="eastAsia" w:ascii="宋体" w:hAnsi="宋体"/>
          <w:color w:val="auto"/>
          <w:sz w:val="28"/>
          <w:szCs w:val="28"/>
        </w:rPr>
      </w:pPr>
      <w:bookmarkStart w:id="38" w:name="_Toc350781092"/>
      <w:bookmarkStart w:id="39" w:name="_Toc480804388"/>
      <w:bookmarkStart w:id="40" w:name="_Toc356401485"/>
      <w:r>
        <w:rPr>
          <w:rFonts w:hint="eastAsia" w:ascii="宋体" w:hAnsi="宋体"/>
          <w:color w:val="auto"/>
          <w:sz w:val="28"/>
          <w:szCs w:val="28"/>
        </w:rPr>
        <w:t>（5）参照</w:t>
      </w:r>
      <w:r>
        <w:rPr>
          <w:rFonts w:hint="eastAsia" w:ascii="宋体" w:hAnsi="宋体"/>
          <w:bCs/>
          <w:color w:val="auto"/>
          <w:sz w:val="28"/>
          <w:szCs w:val="28"/>
        </w:rPr>
        <w:t>《职业病危害因素分类》（</w:t>
      </w:r>
      <w:r>
        <w:rPr>
          <w:rFonts w:ascii="宋体" w:hAnsi="宋体"/>
          <w:bCs/>
          <w:color w:val="auto"/>
          <w:sz w:val="28"/>
          <w:szCs w:val="28"/>
        </w:rPr>
        <w:t>国卫疾控发〔201</w:t>
      </w:r>
      <w:r>
        <w:rPr>
          <w:rFonts w:hint="eastAsia" w:ascii="宋体" w:hAnsi="宋体"/>
          <w:bCs/>
          <w:color w:val="auto"/>
          <w:sz w:val="28"/>
          <w:szCs w:val="28"/>
        </w:rPr>
        <w:t>5</w:t>
      </w:r>
      <w:r>
        <w:rPr>
          <w:rFonts w:ascii="宋体" w:hAnsi="宋体"/>
          <w:bCs/>
          <w:color w:val="auto"/>
          <w:sz w:val="28"/>
          <w:szCs w:val="28"/>
        </w:rPr>
        <w:t>〕</w:t>
      </w:r>
      <w:r>
        <w:rPr>
          <w:rFonts w:hint="eastAsia" w:ascii="宋体" w:hAnsi="宋体"/>
          <w:bCs/>
          <w:color w:val="auto"/>
          <w:sz w:val="28"/>
          <w:szCs w:val="28"/>
        </w:rPr>
        <w:t>92</w:t>
      </w:r>
      <w:r>
        <w:rPr>
          <w:rFonts w:ascii="宋体" w:hAnsi="宋体"/>
          <w:bCs/>
          <w:color w:val="auto"/>
          <w:sz w:val="28"/>
          <w:szCs w:val="28"/>
        </w:rPr>
        <w:t>号</w:t>
      </w:r>
      <w:r>
        <w:rPr>
          <w:rFonts w:hint="eastAsia" w:ascii="宋体" w:hAnsi="宋体"/>
          <w:bCs/>
          <w:color w:val="auto"/>
          <w:sz w:val="28"/>
          <w:szCs w:val="28"/>
        </w:rPr>
        <w:t>）</w:t>
      </w:r>
      <w:r>
        <w:rPr>
          <w:rFonts w:hint="eastAsia" w:ascii="宋体" w:hAnsi="宋体"/>
          <w:color w:val="auto"/>
          <w:sz w:val="28"/>
          <w:szCs w:val="28"/>
        </w:rPr>
        <w:t>对作业环境进行职业危害辨识与分析。</w:t>
      </w:r>
    </w:p>
    <w:p>
      <w:pPr>
        <w:pStyle w:val="8"/>
        <w:spacing w:line="360" w:lineRule="auto"/>
        <w:ind w:firstLine="0" w:firstLineChars="0"/>
        <w:outlineLvl w:val="1"/>
        <w:rPr>
          <w:rFonts w:hint="eastAsia" w:ascii="黑体" w:eastAsia="黑体"/>
          <w:b/>
          <w:snapToGrid w:val="0"/>
          <w:color w:val="auto"/>
          <w:kern w:val="0"/>
          <w:sz w:val="32"/>
          <w:szCs w:val="32"/>
        </w:rPr>
      </w:pPr>
      <w:bookmarkStart w:id="41" w:name="_Toc25774"/>
      <w:bookmarkStart w:id="42" w:name="_Toc514342840"/>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3 危险、有害因素辨识的方法</w:t>
      </w:r>
      <w:bookmarkEnd w:id="38"/>
      <w:bookmarkEnd w:id="39"/>
      <w:bookmarkEnd w:id="40"/>
      <w:bookmarkEnd w:id="41"/>
      <w:bookmarkEnd w:id="42"/>
    </w:p>
    <w:p>
      <w:pPr>
        <w:spacing w:line="360" w:lineRule="auto"/>
        <w:ind w:firstLine="560" w:firstLineChars="200"/>
        <w:textAlignment w:val="baseline"/>
        <w:rPr>
          <w:rFonts w:ascii="宋体" w:hAnsi="宋体"/>
          <w:color w:val="auto"/>
          <w:sz w:val="28"/>
          <w:szCs w:val="28"/>
        </w:rPr>
      </w:pPr>
      <w:r>
        <w:rPr>
          <w:rFonts w:hint="eastAsia" w:ascii="宋体" w:hAnsi="宋体"/>
          <w:color w:val="auto"/>
          <w:sz w:val="28"/>
          <w:szCs w:val="28"/>
          <w:lang w:eastAsia="zh-CN"/>
        </w:rPr>
        <w:t>公司</w:t>
      </w:r>
      <w:r>
        <w:rPr>
          <w:rFonts w:ascii="宋体" w:hAnsi="宋体"/>
          <w:color w:val="auto"/>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⑴ 对照分析法</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color w:val="auto"/>
          <w:kern w:val="0"/>
          <w:sz w:val="28"/>
          <w:szCs w:val="28"/>
        </w:rPr>
      </w:pPr>
      <w:r>
        <w:rPr>
          <w:rFonts w:ascii="宋体" w:hAnsi="宋体"/>
          <w:snapToGrid w:val="0"/>
          <w:color w:val="auto"/>
          <w:kern w:val="0"/>
          <w:sz w:val="28"/>
          <w:szCs w:val="28"/>
        </w:rPr>
        <w:t>⑵ 专家评议法</w:t>
      </w:r>
    </w:p>
    <w:p>
      <w:pPr>
        <w:pStyle w:val="8"/>
        <w:spacing w:line="360" w:lineRule="auto"/>
        <w:ind w:firstLine="560"/>
        <w:rPr>
          <w:rFonts w:hint="eastAsia" w:ascii="宋体" w:hAnsi="宋体"/>
          <w:snapToGrid w:val="0"/>
          <w:color w:val="auto"/>
          <w:kern w:val="0"/>
          <w:sz w:val="28"/>
          <w:szCs w:val="28"/>
        </w:rPr>
      </w:pPr>
      <w:r>
        <w:rPr>
          <w:rFonts w:ascii="宋体" w:hAnsi="宋体"/>
          <w:snapToGrid w:val="0"/>
          <w:color w:val="auto"/>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color w:val="auto"/>
          <w:kern w:val="0"/>
          <w:sz w:val="28"/>
          <w:szCs w:val="28"/>
        </w:rPr>
        <w:t>中技术</w:t>
      </w:r>
      <w:r>
        <w:rPr>
          <w:rFonts w:ascii="宋体" w:hAnsi="宋体"/>
          <w:snapToGrid w:val="0"/>
          <w:color w:val="auto"/>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color w:val="auto"/>
          <w:kern w:val="0"/>
          <w:sz w:val="32"/>
          <w:szCs w:val="32"/>
        </w:rPr>
      </w:pPr>
      <w:bookmarkStart w:id="43" w:name="_Toc12013"/>
      <w:bookmarkStart w:id="44" w:name="_Toc356380973"/>
      <w:bookmarkStart w:id="45" w:name="_Toc514342841"/>
      <w:bookmarkStart w:id="46" w:name="_Toc332350845"/>
      <w:bookmarkStart w:id="47" w:name="_Toc345593159"/>
      <w:bookmarkStart w:id="48" w:name="_Toc480804389"/>
      <w:bookmarkStart w:id="49" w:name="_Toc356401486"/>
      <w:bookmarkStart w:id="50" w:name="_Toc350781094"/>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4 主要危险、有害物质特性分析</w:t>
      </w:r>
      <w:bookmarkEnd w:id="43"/>
      <w:bookmarkEnd w:id="44"/>
      <w:bookmarkEnd w:id="45"/>
      <w:bookmarkEnd w:id="46"/>
      <w:bookmarkEnd w:id="47"/>
      <w:bookmarkEnd w:id="48"/>
      <w:bookmarkEnd w:id="49"/>
    </w:p>
    <w:p>
      <w:pPr>
        <w:pStyle w:val="8"/>
        <w:spacing w:line="360" w:lineRule="auto"/>
        <w:ind w:firstLine="560"/>
        <w:rPr>
          <w:rFonts w:hint="eastAsia" w:ascii="宋体" w:hAnsi="宋体"/>
          <w:snapToGrid w:val="0"/>
          <w:color w:val="auto"/>
          <w:kern w:val="0"/>
          <w:sz w:val="28"/>
          <w:szCs w:val="28"/>
        </w:rPr>
      </w:pPr>
      <w:r>
        <w:rPr>
          <w:rFonts w:hint="eastAsia" w:ascii="宋体" w:hAnsi="宋体"/>
          <w:snapToGrid w:val="0"/>
          <w:color w:val="auto"/>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color w:val="auto"/>
          <w:kern w:val="0"/>
          <w:sz w:val="28"/>
          <w:szCs w:val="28"/>
        </w:rPr>
      </w:pPr>
      <w:bookmarkStart w:id="51" w:name="_Toc11202"/>
      <w:bookmarkStart w:id="52" w:name="_Toc514342842"/>
      <w:bookmarkStart w:id="53" w:name="_Toc356401487"/>
      <w:bookmarkStart w:id="54" w:name="_Toc332350846"/>
      <w:bookmarkStart w:id="55" w:name="_Toc356380974"/>
      <w:bookmarkStart w:id="56" w:name="_Toc480804390"/>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4.1 煤</w:t>
      </w:r>
      <w:bookmarkEnd w:id="51"/>
      <w:bookmarkEnd w:id="52"/>
      <w:bookmarkEnd w:id="53"/>
      <w:bookmarkEnd w:id="54"/>
      <w:bookmarkEnd w:id="55"/>
      <w:bookmarkEnd w:id="56"/>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color w:val="auto"/>
          <w:kern w:val="0"/>
          <w:sz w:val="28"/>
          <w:szCs w:val="28"/>
        </w:rPr>
      </w:pPr>
      <w:bookmarkStart w:id="57" w:name="_Toc480804391"/>
      <w:bookmarkStart w:id="58" w:name="_Toc356380975"/>
      <w:bookmarkStart w:id="59" w:name="_Toc514342843"/>
      <w:bookmarkStart w:id="60" w:name="_Toc356401488"/>
      <w:bookmarkStart w:id="61" w:name="_Toc332350847"/>
      <w:bookmarkStart w:id="62" w:name="_Toc19259"/>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4.2 柴油</w:t>
      </w:r>
      <w:bookmarkEnd w:id="57"/>
      <w:bookmarkEnd w:id="58"/>
      <w:bookmarkEnd w:id="59"/>
      <w:bookmarkEnd w:id="60"/>
      <w:bookmarkEnd w:id="61"/>
      <w:bookmarkEnd w:id="62"/>
    </w:p>
    <w:p>
      <w:pPr>
        <w:adjustRightInd w:val="0"/>
        <w:snapToGrid w:val="0"/>
        <w:spacing w:line="360" w:lineRule="auto"/>
        <w:ind w:firstLine="560" w:firstLineChars="200"/>
        <w:rPr>
          <w:rFonts w:hint="eastAsia"/>
          <w:color w:val="auto"/>
          <w:sz w:val="28"/>
          <w:szCs w:val="28"/>
        </w:rPr>
      </w:pPr>
      <w:r>
        <w:rPr>
          <w:rFonts w:hint="eastAsia"/>
          <w:color w:val="auto"/>
          <w:sz w:val="28"/>
          <w:szCs w:val="28"/>
        </w:rPr>
        <w:t>柴油主要是由烷烃、烯烃、芳香烃、多环芳烃与少量硫（2~60</w:t>
      </w:r>
      <w:r>
        <w:rPr>
          <w:color w:val="auto"/>
          <w:sz w:val="28"/>
          <w:szCs w:val="28"/>
        </w:rPr>
        <w:t>g/Kg</w:t>
      </w:r>
      <w:r>
        <w:rPr>
          <w:rFonts w:hint="eastAsia"/>
          <w:color w:val="auto"/>
          <w:sz w:val="28"/>
          <w:szCs w:val="28"/>
        </w:rPr>
        <w:t>）、氮（＜1</w:t>
      </w:r>
      <w:r>
        <w:rPr>
          <w:color w:val="auto"/>
          <w:sz w:val="28"/>
          <w:szCs w:val="28"/>
        </w:rPr>
        <w:t xml:space="preserve"> g/Kg</w:t>
      </w:r>
      <w:r>
        <w:rPr>
          <w:rFonts w:hint="eastAsia"/>
          <w:color w:val="auto"/>
          <w:sz w:val="28"/>
          <w:szCs w:val="28"/>
        </w:rPr>
        <w:t>）及添加剂组成的混合物。以燃料油为例：白色或淡黄色液体，相对密度0.85；熔点</w:t>
      </w:r>
      <w:r>
        <w:rPr>
          <w:color w:val="auto"/>
          <w:sz w:val="28"/>
          <w:szCs w:val="28"/>
        </w:rPr>
        <w:t>--</w:t>
      </w:r>
      <w:r>
        <w:rPr>
          <w:rFonts w:hint="eastAsia"/>
          <w:color w:val="auto"/>
          <w:sz w:val="28"/>
          <w:szCs w:val="28"/>
        </w:rPr>
        <w:t>29.56℃，沸点180~370℃，闪点40℃，蒸气密度4，蒸气压4.0</w:t>
      </w:r>
      <w:r>
        <w:rPr>
          <w:color w:val="auto"/>
          <w:sz w:val="28"/>
          <w:szCs w:val="28"/>
        </w:rPr>
        <w:t>Kpa</w:t>
      </w:r>
      <w:r>
        <w:rPr>
          <w:rFonts w:hint="eastAsia"/>
          <w:color w:val="auto"/>
          <w:sz w:val="28"/>
          <w:szCs w:val="28"/>
        </w:rPr>
        <w:t>。</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灭火剂：泡沫、干粉、二氧化碳、砂土。</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着火性、流动性和凝点是柴油性能的重要指标。</w:t>
      </w:r>
    </w:p>
    <w:p>
      <w:pPr>
        <w:pStyle w:val="8"/>
        <w:spacing w:line="360" w:lineRule="auto"/>
        <w:ind w:firstLine="0" w:firstLineChars="0"/>
        <w:outlineLvl w:val="2"/>
        <w:rPr>
          <w:rFonts w:hint="eastAsia" w:ascii="宋体" w:hAnsi="宋体"/>
          <w:b/>
          <w:snapToGrid w:val="0"/>
          <w:color w:val="auto"/>
          <w:kern w:val="0"/>
          <w:sz w:val="28"/>
          <w:szCs w:val="28"/>
        </w:rPr>
      </w:pPr>
      <w:bookmarkStart w:id="63" w:name="_Toc332350848"/>
      <w:bookmarkStart w:id="64" w:name="_Toc356401489"/>
      <w:bookmarkStart w:id="65" w:name="_Toc480804392"/>
      <w:bookmarkStart w:id="66" w:name="_Toc514342844"/>
      <w:bookmarkStart w:id="67" w:name="_Toc356380976"/>
      <w:bookmarkStart w:id="68" w:name="_Toc28886"/>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4.3 一氧化碳</w:t>
      </w:r>
      <w:bookmarkEnd w:id="63"/>
      <w:bookmarkEnd w:id="64"/>
      <w:bookmarkEnd w:id="65"/>
      <w:bookmarkEnd w:id="66"/>
      <w:bookmarkEnd w:id="67"/>
      <w:bookmarkEnd w:id="68"/>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英文名：Carbon  Monoxide               分子式：CO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性状：无色、无味气体；                 熔点：-199．1℃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沸点：-192℃                           相对密度：0．97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危险性类别：第2.易燃气体               危编号：21005</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un：1016(气体)                     爆炸极限：12</w:t>
      </w:r>
      <w:r>
        <w:rPr>
          <w:color w:val="auto"/>
          <w:sz w:val="28"/>
          <w:szCs w:val="28"/>
        </w:rPr>
        <w:t>.</w:t>
      </w:r>
      <w:r>
        <w:rPr>
          <w:rFonts w:hint="eastAsia"/>
          <w:color w:val="auto"/>
          <w:sz w:val="28"/>
          <w:szCs w:val="28"/>
        </w:rPr>
        <w:t>5~74％（V）</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健康危害：一氧化碳在血液中与血红蛋白结合而造成组织缺氧。</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color w:val="auto"/>
          <w:kern w:val="0"/>
          <w:sz w:val="28"/>
          <w:szCs w:val="28"/>
        </w:rPr>
      </w:pPr>
      <w:bookmarkStart w:id="69" w:name="_Toc514342845"/>
      <w:bookmarkStart w:id="70" w:name="_Toc356401490"/>
      <w:bookmarkStart w:id="71" w:name="_Toc332350849"/>
      <w:bookmarkStart w:id="72" w:name="_Toc480804393"/>
      <w:bookmarkStart w:id="73" w:name="_Toc356380977"/>
      <w:bookmarkStart w:id="74" w:name="_Toc25123"/>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4.4 二氧化碳</w:t>
      </w:r>
      <w:bookmarkEnd w:id="69"/>
      <w:bookmarkEnd w:id="70"/>
      <w:bookmarkEnd w:id="71"/>
      <w:bookmarkEnd w:id="72"/>
      <w:bookmarkEnd w:id="73"/>
      <w:bookmarkEnd w:id="74"/>
      <w:r>
        <w:rPr>
          <w:rFonts w:hint="eastAsia" w:ascii="宋体" w:hAnsi="宋体"/>
          <w:b/>
          <w:snapToGrid w:val="0"/>
          <w:color w:val="auto"/>
          <w:kern w:val="0"/>
          <w:sz w:val="28"/>
          <w:szCs w:val="28"/>
        </w:rPr>
        <w:t xml:space="preserve">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英文名：Carbon  Dioxide             分子式：C02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性状：无色、无味、不燃的气体        熔点：-56．6℃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沸点：-78．5℃(升华)           危险性类别：第2.2不燃气体</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危编号：22019                        un：1013（气体）</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color w:val="auto"/>
          <w:kern w:val="0"/>
          <w:sz w:val="28"/>
          <w:szCs w:val="28"/>
        </w:rPr>
      </w:pPr>
      <w:bookmarkStart w:id="75" w:name="_Toc356380978"/>
      <w:bookmarkStart w:id="76" w:name="_Toc514342846"/>
      <w:bookmarkStart w:id="77" w:name="_Toc356401491"/>
      <w:bookmarkStart w:id="78" w:name="_Toc23889"/>
      <w:bookmarkStart w:id="79" w:name="_Toc332350850"/>
      <w:bookmarkStart w:id="80" w:name="_Toc480804394"/>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4.5 二氧化硫（三氧化硫参考）</w:t>
      </w:r>
      <w:bookmarkEnd w:id="75"/>
      <w:bookmarkEnd w:id="76"/>
      <w:bookmarkEnd w:id="77"/>
      <w:bookmarkEnd w:id="78"/>
      <w:bookmarkEnd w:id="79"/>
      <w:bookmarkEnd w:id="80"/>
    </w:p>
    <w:p>
      <w:pPr>
        <w:adjustRightInd w:val="0"/>
        <w:snapToGrid w:val="0"/>
        <w:spacing w:line="360" w:lineRule="auto"/>
        <w:ind w:firstLine="560" w:firstLineChars="200"/>
        <w:rPr>
          <w:rFonts w:hint="eastAsia"/>
          <w:color w:val="auto"/>
          <w:sz w:val="28"/>
          <w:szCs w:val="28"/>
        </w:rPr>
      </w:pPr>
      <w:r>
        <w:rPr>
          <w:rFonts w:hint="eastAsia"/>
          <w:color w:val="auto"/>
          <w:sz w:val="28"/>
          <w:szCs w:val="28"/>
        </w:rPr>
        <w:t>英文名：（S</w:t>
      </w:r>
      <w:r>
        <w:rPr>
          <w:color w:val="auto"/>
          <w:sz w:val="28"/>
          <w:szCs w:val="28"/>
        </w:rPr>
        <w:t xml:space="preserve">ulfur  </w:t>
      </w:r>
      <w:r>
        <w:rPr>
          <w:rFonts w:hint="eastAsia"/>
          <w:color w:val="auto"/>
          <w:sz w:val="28"/>
          <w:szCs w:val="28"/>
        </w:rPr>
        <w:t>D</w:t>
      </w:r>
      <w:r>
        <w:rPr>
          <w:color w:val="auto"/>
          <w:sz w:val="28"/>
          <w:szCs w:val="28"/>
        </w:rPr>
        <w:t>ioxide</w:t>
      </w:r>
      <w:r>
        <w:rPr>
          <w:rFonts w:hint="eastAsia"/>
          <w:color w:val="auto"/>
          <w:sz w:val="28"/>
          <w:szCs w:val="28"/>
        </w:rPr>
        <w:t>）           分子式：</w:t>
      </w:r>
      <w:r>
        <w:rPr>
          <w:color w:val="auto"/>
          <w:sz w:val="28"/>
          <w:szCs w:val="28"/>
        </w:rPr>
        <w:t>SO2</w:t>
      </w:r>
      <w:r>
        <w:rPr>
          <w:rFonts w:hint="eastAsia"/>
          <w:color w:val="auto"/>
          <w:sz w:val="28"/>
          <w:szCs w:val="28"/>
        </w:rPr>
        <w:t xml:space="preserve">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熔点：</w:t>
      </w:r>
      <w:r>
        <w:rPr>
          <w:color w:val="auto"/>
          <w:sz w:val="28"/>
          <w:szCs w:val="28"/>
        </w:rPr>
        <w:t>-75.5</w:t>
      </w:r>
      <w:r>
        <w:rPr>
          <w:rFonts w:hint="eastAsia"/>
          <w:color w:val="auto"/>
          <w:sz w:val="28"/>
          <w:szCs w:val="28"/>
        </w:rPr>
        <w:t xml:space="preserve"> ℃                       沸点：</w:t>
      </w:r>
      <w:r>
        <w:rPr>
          <w:color w:val="auto"/>
          <w:sz w:val="28"/>
          <w:szCs w:val="28"/>
        </w:rPr>
        <w:t>-10</w:t>
      </w:r>
      <w:r>
        <w:rPr>
          <w:rFonts w:hint="eastAsia"/>
          <w:color w:val="auto"/>
          <w:sz w:val="28"/>
          <w:szCs w:val="28"/>
        </w:rPr>
        <w:t xml:space="preserve"> ℃  </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 xml:space="preserve">危险性类别：第2.3有毒气体           危编号： </w:t>
      </w:r>
      <w:r>
        <w:rPr>
          <w:color w:val="auto"/>
          <w:sz w:val="28"/>
          <w:szCs w:val="28"/>
        </w:rPr>
        <w:t>23013</w:t>
      </w:r>
    </w:p>
    <w:p>
      <w:pPr>
        <w:adjustRightInd w:val="0"/>
        <w:snapToGrid w:val="0"/>
        <w:spacing w:line="360" w:lineRule="auto"/>
        <w:ind w:firstLine="560" w:firstLineChars="200"/>
        <w:rPr>
          <w:rFonts w:hint="eastAsia"/>
          <w:color w:val="auto"/>
          <w:sz w:val="28"/>
          <w:szCs w:val="28"/>
        </w:rPr>
      </w:pPr>
      <w:r>
        <w:rPr>
          <w:color w:val="auto"/>
          <w:sz w:val="28"/>
          <w:szCs w:val="28"/>
        </w:rPr>
        <w:t>UN</w:t>
      </w:r>
      <w:r>
        <w:rPr>
          <w:rFonts w:hint="eastAsia"/>
          <w:color w:val="auto"/>
          <w:sz w:val="28"/>
          <w:szCs w:val="28"/>
        </w:rPr>
        <w:t>：1079                    相对密度：</w:t>
      </w:r>
      <w:r>
        <w:rPr>
          <w:color w:val="auto"/>
          <w:sz w:val="28"/>
          <w:szCs w:val="28"/>
        </w:rPr>
        <w:t>1.43</w:t>
      </w:r>
      <w:r>
        <w:rPr>
          <w:rFonts w:hint="eastAsia"/>
          <w:color w:val="auto"/>
          <w:sz w:val="28"/>
          <w:szCs w:val="28"/>
        </w:rPr>
        <w:t>（液化）；</w:t>
      </w:r>
      <w:r>
        <w:rPr>
          <w:color w:val="auto"/>
          <w:sz w:val="28"/>
          <w:szCs w:val="28"/>
        </w:rPr>
        <w:t>2.26</w:t>
      </w:r>
      <w:r>
        <w:rPr>
          <w:rFonts w:hint="eastAsia"/>
          <w:color w:val="auto"/>
          <w:sz w:val="28"/>
          <w:szCs w:val="28"/>
        </w:rPr>
        <w:t>（气）</w:t>
      </w:r>
    </w:p>
    <w:p>
      <w:pPr>
        <w:adjustRightInd w:val="0"/>
        <w:snapToGrid w:val="0"/>
        <w:spacing w:line="360" w:lineRule="auto"/>
        <w:ind w:firstLine="560" w:firstLineChars="200"/>
        <w:rPr>
          <w:color w:val="auto"/>
          <w:sz w:val="28"/>
          <w:szCs w:val="28"/>
        </w:rPr>
      </w:pPr>
      <w:r>
        <w:rPr>
          <w:rFonts w:hint="eastAsia"/>
          <w:color w:val="auto"/>
          <w:sz w:val="28"/>
          <w:szCs w:val="28"/>
        </w:rPr>
        <w:t>空气中允许极限：中国</w:t>
      </w:r>
      <w:r>
        <w:rPr>
          <w:color w:val="auto"/>
          <w:sz w:val="28"/>
          <w:szCs w:val="28"/>
        </w:rPr>
        <w:t>MAC</w:t>
      </w:r>
      <w:r>
        <w:rPr>
          <w:rFonts w:hint="eastAsia"/>
          <w:color w:val="auto"/>
          <w:sz w:val="28"/>
          <w:szCs w:val="28"/>
        </w:rPr>
        <w:t>：</w:t>
      </w:r>
      <w:r>
        <w:rPr>
          <w:color w:val="auto"/>
          <w:sz w:val="28"/>
          <w:szCs w:val="28"/>
        </w:rPr>
        <w:t>15mg/m3</w:t>
      </w:r>
    </w:p>
    <w:p>
      <w:pPr>
        <w:adjustRightInd w:val="0"/>
        <w:snapToGrid w:val="0"/>
        <w:spacing w:line="360" w:lineRule="auto"/>
        <w:ind w:firstLine="560" w:firstLineChars="200"/>
        <w:rPr>
          <w:color w:val="auto"/>
          <w:sz w:val="28"/>
          <w:szCs w:val="28"/>
        </w:rPr>
      </w:pPr>
      <w:r>
        <w:rPr>
          <w:rFonts w:hint="eastAsia"/>
          <w:color w:val="auto"/>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color w:val="auto"/>
          <w:sz w:val="28"/>
          <w:szCs w:val="28"/>
        </w:rPr>
      </w:pPr>
      <w:r>
        <w:rPr>
          <w:rFonts w:hint="eastAsia"/>
          <w:color w:val="auto"/>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color w:val="auto"/>
          <w:sz w:val="28"/>
          <w:szCs w:val="28"/>
          <w:lang w:eastAsia="zh-CN"/>
        </w:rPr>
      </w:pPr>
      <w:r>
        <w:rPr>
          <w:rFonts w:hint="eastAsia"/>
          <w:color w:val="auto"/>
          <w:sz w:val="28"/>
          <w:szCs w:val="28"/>
        </w:rPr>
        <w:t>防护措施：戴护目镜，穿防护服；选用适当呼吸器；提供应急眼药水；定期检查皮肤、眼睛及呼吸系统</w:t>
      </w:r>
      <w:r>
        <w:rPr>
          <w:rFonts w:hint="eastAsia"/>
          <w:color w:val="auto"/>
          <w:sz w:val="28"/>
          <w:szCs w:val="28"/>
          <w:lang w:eastAsia="zh-CN"/>
        </w:rPr>
        <w:t>。</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81" w:name="_Toc24121"/>
      <w:bookmarkStart w:id="82" w:name="_Toc1144"/>
      <w:bookmarkStart w:id="83" w:name="_Toc515659433"/>
      <w:r>
        <w:rPr>
          <w:rFonts w:hint="eastAsia" w:ascii="宋体" w:hAnsi="宋体"/>
          <w:b/>
          <w:snapToGrid w:val="0"/>
          <w:color w:val="auto"/>
          <w:kern w:val="0"/>
          <w:sz w:val="28"/>
          <w:szCs w:val="28"/>
          <w:lang w:val="en-US" w:eastAsia="zh-CN"/>
        </w:rPr>
        <w:t>2.4.6 柴油安全数据表</w:t>
      </w:r>
      <w:bookmarkEnd w:id="81"/>
      <w:bookmarkEnd w:id="82"/>
      <w:bookmarkEnd w:id="83"/>
    </w:p>
    <w:p>
      <w:pPr>
        <w:jc w:val="center"/>
        <w:rPr>
          <w:rFonts w:ascii="黑体" w:hAnsi="黑体" w:eastAsia="黑体"/>
          <w:b/>
          <w:color w:val="auto"/>
          <w:sz w:val="24"/>
        </w:rPr>
      </w:pPr>
      <w:r>
        <w:rPr>
          <w:rFonts w:ascii="黑体" w:hAnsi="黑体" w:eastAsia="黑体"/>
          <w:b/>
          <w:color w:val="auto"/>
          <w:sz w:val="24"/>
        </w:rPr>
        <w:t>表3-</w:t>
      </w:r>
      <w:r>
        <w:rPr>
          <w:rFonts w:hint="eastAsia" w:ascii="黑体" w:hAnsi="黑体" w:eastAsia="黑体"/>
          <w:b/>
          <w:color w:val="auto"/>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标</w:t>
            </w:r>
          </w:p>
          <w:p>
            <w:pPr>
              <w:adjustRightInd w:val="0"/>
              <w:snapToGrid w:val="0"/>
              <w:jc w:val="left"/>
              <w:rPr>
                <w:rFonts w:ascii="宋体" w:hAnsi="宋体"/>
                <w:color w:val="auto"/>
                <w:szCs w:val="21"/>
              </w:rPr>
            </w:pPr>
            <w:r>
              <w:rPr>
                <w:rFonts w:ascii="宋体" w:hAnsi="宋体"/>
                <w:b/>
                <w:bCs/>
                <w:color w:val="auto"/>
                <w:szCs w:val="21"/>
              </w:rPr>
              <w:t>识</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中文名：</w:t>
            </w:r>
            <w:r>
              <w:rPr>
                <w:rFonts w:ascii="宋体" w:hAnsi="宋体"/>
                <w:color w:val="auto"/>
                <w:szCs w:val="21"/>
              </w:rPr>
              <w:t xml:space="preserve">柴油              </w:t>
            </w:r>
            <w:r>
              <w:rPr>
                <w:rFonts w:ascii="宋体" w:hAnsi="宋体"/>
                <w:b/>
                <w:bCs/>
                <w:color w:val="auto"/>
                <w:szCs w:val="21"/>
              </w:rPr>
              <w:t>英文名：</w:t>
            </w:r>
            <w:r>
              <w:rPr>
                <w:rFonts w:ascii="宋体" w:hAnsi="宋体"/>
                <w:color w:val="auto"/>
                <w:szCs w:val="21"/>
              </w:rPr>
              <w:t>Diesel oil</w:t>
            </w:r>
          </w:p>
          <w:p>
            <w:pPr>
              <w:adjustRightInd w:val="0"/>
              <w:snapToGrid w:val="0"/>
              <w:jc w:val="left"/>
              <w:rPr>
                <w:rFonts w:hint="eastAsia" w:ascii="宋体" w:hAnsi="宋体"/>
                <w:color w:val="auto"/>
                <w:szCs w:val="21"/>
              </w:rPr>
            </w:pPr>
            <w:r>
              <w:rPr>
                <w:rFonts w:ascii="宋体" w:hAnsi="宋体"/>
                <w:b/>
                <w:bCs/>
                <w:color w:val="auto"/>
                <w:szCs w:val="21"/>
              </w:rPr>
              <w:t>CAS号：</w:t>
            </w:r>
            <w:r>
              <w:rPr>
                <w:rFonts w:hint="eastAsia" w:ascii="宋体" w:hAnsi="宋体"/>
                <w:color w:val="auto"/>
                <w:szCs w:val="21"/>
              </w:rPr>
              <w:t>68334-30-5</w:t>
            </w:r>
            <w:r>
              <w:rPr>
                <w:rFonts w:ascii="宋体" w:hAnsi="宋体"/>
                <w:color w:val="auto"/>
                <w:szCs w:val="21"/>
              </w:rPr>
              <w:t xml:space="preserve">            </w:t>
            </w:r>
            <w:r>
              <w:rPr>
                <w:rFonts w:ascii="宋体" w:hAnsi="宋体"/>
                <w:b/>
                <w:bCs/>
                <w:color w:val="auto"/>
                <w:szCs w:val="21"/>
              </w:rPr>
              <w:t>UN号：</w:t>
            </w:r>
            <w:r>
              <w:rPr>
                <w:rFonts w:hint="eastAsia" w:ascii="宋体" w:hAnsi="宋体"/>
                <w:color w:val="auto"/>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理</w:t>
            </w:r>
          </w:p>
          <w:p>
            <w:pPr>
              <w:adjustRightInd w:val="0"/>
              <w:snapToGrid w:val="0"/>
              <w:jc w:val="left"/>
              <w:rPr>
                <w:rFonts w:ascii="宋体" w:hAnsi="宋体"/>
                <w:b/>
                <w:bCs/>
                <w:color w:val="auto"/>
                <w:szCs w:val="21"/>
              </w:rPr>
            </w:pPr>
            <w:r>
              <w:rPr>
                <w:rFonts w:ascii="宋体" w:hAnsi="宋体"/>
                <w:b/>
                <w:bCs/>
                <w:color w:val="auto"/>
                <w:szCs w:val="21"/>
              </w:rPr>
              <w:t>化</w:t>
            </w:r>
          </w:p>
          <w:p>
            <w:pPr>
              <w:adjustRightInd w:val="0"/>
              <w:snapToGrid w:val="0"/>
              <w:jc w:val="left"/>
              <w:rPr>
                <w:rFonts w:ascii="宋体" w:hAnsi="宋体"/>
                <w:b/>
                <w:bCs/>
                <w:color w:val="auto"/>
                <w:szCs w:val="21"/>
              </w:rPr>
            </w:pPr>
            <w:r>
              <w:rPr>
                <w:rFonts w:ascii="宋体" w:hAnsi="宋体"/>
                <w:b/>
                <w:bCs/>
                <w:color w:val="auto"/>
                <w:szCs w:val="21"/>
              </w:rPr>
              <w:t>性</w:t>
            </w:r>
          </w:p>
          <w:p>
            <w:pPr>
              <w:adjustRightInd w:val="0"/>
              <w:snapToGrid w:val="0"/>
              <w:jc w:val="left"/>
              <w:rPr>
                <w:rFonts w:ascii="宋体" w:hAnsi="宋体"/>
                <w:color w:val="auto"/>
                <w:szCs w:val="21"/>
              </w:rPr>
            </w:pPr>
            <w:r>
              <w:rPr>
                <w:rFonts w:ascii="宋体" w:hAnsi="宋体"/>
                <w:b/>
                <w:bCs/>
                <w:color w:val="auto"/>
                <w:szCs w:val="21"/>
              </w:rPr>
              <w:t>质</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外观与性状：</w:t>
            </w:r>
            <w:r>
              <w:rPr>
                <w:rFonts w:ascii="宋体" w:hAnsi="宋体"/>
                <w:color w:val="auto"/>
                <w:szCs w:val="21"/>
              </w:rPr>
              <w:t>稍有粘性的浅黄至棕色液体。</w:t>
            </w:r>
          </w:p>
          <w:p>
            <w:pPr>
              <w:adjustRightInd w:val="0"/>
              <w:snapToGrid w:val="0"/>
              <w:jc w:val="left"/>
              <w:rPr>
                <w:rFonts w:ascii="宋体" w:hAnsi="宋体"/>
                <w:color w:val="auto"/>
                <w:szCs w:val="21"/>
              </w:rPr>
            </w:pPr>
            <w:r>
              <w:rPr>
                <w:rFonts w:ascii="宋体" w:hAnsi="宋体"/>
                <w:b/>
                <w:bCs/>
                <w:color w:val="auto"/>
                <w:szCs w:val="21"/>
              </w:rPr>
              <w:t>熔点(℃)：</w:t>
            </w:r>
            <w:r>
              <w:rPr>
                <w:rFonts w:ascii="宋体" w:hAnsi="宋体"/>
                <w:color w:val="auto"/>
                <w:szCs w:val="21"/>
              </w:rPr>
              <w:t xml:space="preserve">-35～20          </w:t>
            </w:r>
            <w:r>
              <w:rPr>
                <w:rFonts w:ascii="宋体" w:hAnsi="宋体"/>
                <w:b/>
                <w:bCs/>
                <w:color w:val="auto"/>
                <w:szCs w:val="21"/>
              </w:rPr>
              <w:t>相对密度（水=1.0）：</w:t>
            </w:r>
            <w:r>
              <w:rPr>
                <w:rFonts w:ascii="宋体" w:hAnsi="宋体"/>
                <w:color w:val="auto"/>
                <w:szCs w:val="21"/>
              </w:rPr>
              <w:t>0.87～0.9</w:t>
            </w:r>
          </w:p>
          <w:p>
            <w:pPr>
              <w:adjustRightInd w:val="0"/>
              <w:snapToGrid w:val="0"/>
              <w:jc w:val="left"/>
              <w:rPr>
                <w:rFonts w:ascii="宋体" w:hAnsi="宋体"/>
                <w:color w:val="auto"/>
                <w:szCs w:val="21"/>
              </w:rPr>
            </w:pPr>
            <w:r>
              <w:rPr>
                <w:rFonts w:ascii="宋体" w:hAnsi="宋体"/>
                <w:b/>
                <w:bCs/>
                <w:color w:val="auto"/>
                <w:szCs w:val="21"/>
              </w:rPr>
              <w:t>沸程(℃)：</w:t>
            </w:r>
            <w:r>
              <w:rPr>
                <w:rFonts w:ascii="宋体" w:hAnsi="宋体"/>
                <w:color w:val="auto"/>
                <w:szCs w:val="21"/>
              </w:rPr>
              <w:t xml:space="preserve">282～338         </w:t>
            </w:r>
            <w:r>
              <w:rPr>
                <w:rFonts w:ascii="宋体" w:hAnsi="宋体"/>
                <w:b/>
                <w:bCs/>
                <w:color w:val="auto"/>
                <w:szCs w:val="21"/>
              </w:rPr>
              <w:t>相对密度(空气=1):</w:t>
            </w:r>
            <w:r>
              <w:rPr>
                <w:rFonts w:ascii="宋体" w:hAnsi="宋体"/>
                <w:color w:val="auto"/>
                <w:szCs w:val="21"/>
              </w:rPr>
              <w:t xml:space="preserve"> 无资料</w:t>
            </w:r>
          </w:p>
          <w:p>
            <w:pPr>
              <w:adjustRightInd w:val="0"/>
              <w:snapToGrid w:val="0"/>
              <w:jc w:val="left"/>
              <w:rPr>
                <w:rFonts w:ascii="宋体" w:hAnsi="宋体"/>
                <w:color w:val="auto"/>
                <w:szCs w:val="21"/>
              </w:rPr>
            </w:pPr>
            <w:r>
              <w:rPr>
                <w:rFonts w:ascii="宋体" w:hAnsi="宋体"/>
                <w:b/>
                <w:bCs/>
                <w:color w:val="auto"/>
                <w:szCs w:val="21"/>
              </w:rPr>
              <w:t xml:space="preserve">闪点(℃): </w:t>
            </w:r>
            <w:r>
              <w:rPr>
                <w:rFonts w:ascii="宋体" w:hAnsi="宋体"/>
                <w:bCs/>
                <w:color w:val="auto"/>
                <w:szCs w:val="21"/>
              </w:rPr>
              <w:t>&gt;55</w:t>
            </w:r>
            <w:r>
              <w:rPr>
                <w:rFonts w:ascii="宋体" w:hAnsi="宋体"/>
                <w:color w:val="auto"/>
                <w:szCs w:val="21"/>
              </w:rPr>
              <w:t xml:space="preserve">              </w:t>
            </w:r>
            <w:r>
              <w:rPr>
                <w:rFonts w:ascii="宋体" w:hAnsi="宋体"/>
                <w:b/>
                <w:bCs/>
                <w:color w:val="auto"/>
                <w:szCs w:val="21"/>
              </w:rPr>
              <w:t>引燃温度(℃)：</w:t>
            </w:r>
            <w:r>
              <w:rPr>
                <w:rFonts w:ascii="宋体" w:hAnsi="宋体"/>
                <w:color w:val="auto"/>
                <w:szCs w:val="21"/>
              </w:rPr>
              <w:t>257</w:t>
            </w:r>
          </w:p>
          <w:p>
            <w:pPr>
              <w:adjustRightInd w:val="0"/>
              <w:snapToGrid w:val="0"/>
              <w:jc w:val="left"/>
              <w:rPr>
                <w:rFonts w:ascii="宋体" w:hAnsi="宋体"/>
                <w:color w:val="auto"/>
                <w:szCs w:val="21"/>
              </w:rPr>
            </w:pPr>
            <w:r>
              <w:rPr>
                <w:rFonts w:ascii="宋体" w:hAnsi="宋体"/>
                <w:b/>
                <w:bCs/>
                <w:color w:val="auto"/>
                <w:szCs w:val="21"/>
              </w:rPr>
              <w:t>爆炸下限[%(V/V)]:</w:t>
            </w:r>
            <w:r>
              <w:rPr>
                <w:rFonts w:ascii="宋体" w:hAnsi="宋体"/>
                <w:color w:val="auto"/>
                <w:szCs w:val="21"/>
              </w:rPr>
              <w:t xml:space="preserve"> </w:t>
            </w:r>
            <w:r>
              <w:rPr>
                <w:rFonts w:hint="eastAsia" w:ascii="宋体" w:hAnsi="宋体"/>
                <w:color w:val="auto"/>
                <w:szCs w:val="21"/>
              </w:rPr>
              <w:t>0.5</w:t>
            </w:r>
            <w:r>
              <w:rPr>
                <w:rFonts w:ascii="宋体" w:hAnsi="宋体"/>
                <w:color w:val="auto"/>
                <w:szCs w:val="21"/>
              </w:rPr>
              <w:t xml:space="preserve">   </w:t>
            </w:r>
            <w:r>
              <w:rPr>
                <w:rFonts w:ascii="宋体" w:hAnsi="宋体"/>
                <w:b/>
                <w:bCs/>
                <w:color w:val="auto"/>
                <w:szCs w:val="21"/>
              </w:rPr>
              <w:t>最小点火能(mJ):</w:t>
            </w:r>
            <w:r>
              <w:rPr>
                <w:rFonts w:ascii="宋体" w:hAnsi="宋体"/>
                <w:color w:val="auto"/>
                <w:szCs w:val="21"/>
              </w:rPr>
              <w:t>无资料</w:t>
            </w:r>
          </w:p>
          <w:p>
            <w:pPr>
              <w:adjustRightInd w:val="0"/>
              <w:snapToGrid w:val="0"/>
              <w:jc w:val="left"/>
              <w:rPr>
                <w:rFonts w:ascii="宋体" w:hAnsi="宋体"/>
                <w:color w:val="auto"/>
                <w:szCs w:val="21"/>
              </w:rPr>
            </w:pPr>
            <w:r>
              <w:rPr>
                <w:rFonts w:ascii="宋体" w:hAnsi="宋体"/>
                <w:b/>
                <w:bCs/>
                <w:color w:val="auto"/>
                <w:szCs w:val="21"/>
              </w:rPr>
              <w:t>爆炸上限[%(V/V)]:</w:t>
            </w:r>
            <w:r>
              <w:rPr>
                <w:rFonts w:ascii="宋体" w:hAnsi="宋体"/>
                <w:color w:val="auto"/>
                <w:szCs w:val="21"/>
              </w:rPr>
              <w:t xml:space="preserve"> </w:t>
            </w:r>
            <w:r>
              <w:rPr>
                <w:rFonts w:hint="eastAsia" w:ascii="宋体" w:hAnsi="宋体"/>
                <w:color w:val="auto"/>
                <w:szCs w:val="21"/>
              </w:rPr>
              <w:t>4.5</w:t>
            </w:r>
            <w:r>
              <w:rPr>
                <w:rFonts w:ascii="宋体" w:hAnsi="宋体"/>
                <w:color w:val="auto"/>
                <w:szCs w:val="21"/>
              </w:rPr>
              <w:t xml:space="preserve">   </w:t>
            </w:r>
            <w:r>
              <w:rPr>
                <w:rFonts w:ascii="宋体" w:hAnsi="宋体"/>
                <w:b/>
                <w:bCs/>
                <w:color w:val="auto"/>
                <w:szCs w:val="21"/>
              </w:rPr>
              <w:t>最大爆炸压力(MPa):</w:t>
            </w:r>
            <w:r>
              <w:rPr>
                <w:rFonts w:ascii="宋体" w:hAnsi="宋体"/>
                <w:color w:val="auto"/>
                <w:szCs w:val="21"/>
              </w:rPr>
              <w:t xml:space="preserve"> 无资料</w:t>
            </w:r>
          </w:p>
          <w:p>
            <w:pPr>
              <w:adjustRightInd w:val="0"/>
              <w:snapToGrid w:val="0"/>
              <w:jc w:val="left"/>
              <w:rPr>
                <w:rFonts w:ascii="宋体" w:hAnsi="宋体"/>
                <w:color w:val="auto"/>
                <w:szCs w:val="21"/>
              </w:rPr>
            </w:pPr>
            <w:r>
              <w:rPr>
                <w:rFonts w:ascii="宋体" w:hAnsi="宋体"/>
                <w:b/>
                <w:bCs/>
                <w:color w:val="auto"/>
                <w:szCs w:val="21"/>
              </w:rPr>
              <w:t>溶 解 性：</w:t>
            </w:r>
            <w:r>
              <w:rPr>
                <w:rFonts w:ascii="宋体" w:hAnsi="宋体"/>
                <w:color w:val="auto"/>
                <w:szCs w:val="21"/>
              </w:rPr>
              <w:t>不溶于水,易溶于苯、二硫化碳、醇、脂肪。</w:t>
            </w:r>
          </w:p>
          <w:p>
            <w:pPr>
              <w:adjustRightInd w:val="0"/>
              <w:snapToGrid w:val="0"/>
              <w:jc w:val="left"/>
              <w:rPr>
                <w:rFonts w:ascii="宋体" w:hAnsi="宋体"/>
                <w:color w:val="auto"/>
                <w:szCs w:val="21"/>
              </w:rPr>
            </w:pPr>
            <w:r>
              <w:rPr>
                <w:rFonts w:ascii="宋体" w:hAnsi="宋体"/>
                <w:b/>
                <w:bCs/>
                <w:color w:val="auto"/>
                <w:szCs w:val="21"/>
              </w:rPr>
              <w:t>主要用途：</w:t>
            </w:r>
            <w:r>
              <w:rPr>
                <w:rFonts w:ascii="宋体" w:hAnsi="宋体"/>
                <w:color w:val="auto"/>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color w:val="auto"/>
                <w:szCs w:val="21"/>
              </w:rPr>
            </w:pPr>
            <w:r>
              <w:rPr>
                <w:rFonts w:ascii="宋体" w:hAnsi="宋体"/>
                <w:b/>
                <w:bCs/>
                <w:color w:val="auto"/>
                <w:szCs w:val="21"/>
              </w:rPr>
              <w:t>燃</w:t>
            </w:r>
          </w:p>
          <w:p>
            <w:pPr>
              <w:adjustRightInd w:val="0"/>
              <w:snapToGrid w:val="0"/>
              <w:jc w:val="left"/>
              <w:rPr>
                <w:rFonts w:ascii="宋体" w:hAnsi="宋体"/>
                <w:color w:val="auto"/>
                <w:szCs w:val="21"/>
              </w:rPr>
            </w:pPr>
            <w:r>
              <w:rPr>
                <w:rFonts w:ascii="宋体" w:hAnsi="宋体"/>
                <w:b/>
                <w:bCs/>
                <w:color w:val="auto"/>
                <w:szCs w:val="21"/>
              </w:rPr>
              <w:t>烧</w:t>
            </w:r>
          </w:p>
          <w:p>
            <w:pPr>
              <w:adjustRightInd w:val="0"/>
              <w:snapToGrid w:val="0"/>
              <w:jc w:val="left"/>
              <w:rPr>
                <w:rFonts w:ascii="宋体" w:hAnsi="宋体"/>
                <w:b/>
                <w:bCs/>
                <w:color w:val="auto"/>
                <w:szCs w:val="21"/>
              </w:rPr>
            </w:pPr>
            <w:r>
              <w:rPr>
                <w:rFonts w:ascii="宋体" w:hAnsi="宋体"/>
                <w:b/>
                <w:bCs/>
                <w:color w:val="auto"/>
                <w:szCs w:val="21"/>
              </w:rPr>
              <w:t>爆</w:t>
            </w:r>
          </w:p>
          <w:p>
            <w:pPr>
              <w:adjustRightInd w:val="0"/>
              <w:snapToGrid w:val="0"/>
              <w:jc w:val="left"/>
              <w:rPr>
                <w:rFonts w:ascii="宋体" w:hAnsi="宋体"/>
                <w:b/>
                <w:bCs/>
                <w:color w:val="auto"/>
                <w:szCs w:val="21"/>
              </w:rPr>
            </w:pPr>
            <w:r>
              <w:rPr>
                <w:rFonts w:ascii="宋体" w:hAnsi="宋体"/>
                <w:b/>
                <w:bCs/>
                <w:color w:val="auto"/>
                <w:szCs w:val="21"/>
              </w:rPr>
              <w:t>炸</w:t>
            </w:r>
          </w:p>
          <w:p>
            <w:pPr>
              <w:adjustRightInd w:val="0"/>
              <w:snapToGrid w:val="0"/>
              <w:jc w:val="left"/>
              <w:rPr>
                <w:rFonts w:ascii="宋体" w:hAnsi="宋体"/>
                <w:b/>
                <w:bCs/>
                <w:color w:val="auto"/>
                <w:szCs w:val="21"/>
              </w:rPr>
            </w:pPr>
            <w:r>
              <w:rPr>
                <w:rFonts w:ascii="宋体" w:hAnsi="宋体"/>
                <w:b/>
                <w:bCs/>
                <w:color w:val="auto"/>
                <w:szCs w:val="21"/>
              </w:rPr>
              <w:t>危</w:t>
            </w:r>
          </w:p>
          <w:p>
            <w:pPr>
              <w:adjustRightInd w:val="0"/>
              <w:snapToGrid w:val="0"/>
              <w:jc w:val="left"/>
              <w:rPr>
                <w:rFonts w:ascii="宋体" w:hAnsi="宋体"/>
                <w:b/>
                <w:bCs/>
                <w:color w:val="auto"/>
                <w:szCs w:val="21"/>
              </w:rPr>
            </w:pPr>
            <w:r>
              <w:rPr>
                <w:rFonts w:ascii="宋体" w:hAnsi="宋体"/>
                <w:b/>
                <w:bCs/>
                <w:color w:val="auto"/>
                <w:szCs w:val="21"/>
              </w:rPr>
              <w:t>险</w:t>
            </w:r>
          </w:p>
          <w:p>
            <w:pPr>
              <w:adjustRightInd w:val="0"/>
              <w:snapToGrid w:val="0"/>
              <w:jc w:val="left"/>
              <w:rPr>
                <w:rFonts w:ascii="宋体" w:hAnsi="宋体"/>
                <w:color w:val="auto"/>
                <w:szCs w:val="21"/>
              </w:rPr>
            </w:pPr>
            <w:r>
              <w:rPr>
                <w:rFonts w:ascii="宋体" w:hAnsi="宋体"/>
                <w:b/>
                <w:bCs/>
                <w:color w:val="auto"/>
                <w:szCs w:val="21"/>
              </w:rPr>
              <w:t>性</w:t>
            </w:r>
          </w:p>
        </w:tc>
        <w:tc>
          <w:tcPr>
            <w:tcW w:w="7954" w:type="dxa"/>
            <w:noWrap w:val="0"/>
            <w:vAlign w:val="center"/>
          </w:tcPr>
          <w:p>
            <w:pPr>
              <w:adjustRightInd w:val="0"/>
              <w:snapToGrid w:val="0"/>
              <w:jc w:val="left"/>
              <w:rPr>
                <w:rFonts w:ascii="宋体" w:hAnsi="宋体"/>
                <w:color w:val="auto"/>
                <w:szCs w:val="21"/>
              </w:rPr>
            </w:pPr>
            <w:r>
              <w:rPr>
                <w:rFonts w:ascii="宋体" w:hAnsi="宋体"/>
                <w:b/>
                <w:bCs/>
                <w:color w:val="auto"/>
                <w:szCs w:val="21"/>
              </w:rPr>
              <w:t>燃 烧 性：</w:t>
            </w:r>
            <w:r>
              <w:rPr>
                <w:rFonts w:ascii="宋体" w:hAnsi="宋体"/>
                <w:color w:val="auto"/>
                <w:szCs w:val="21"/>
              </w:rPr>
              <w:t>易燃。</w:t>
            </w:r>
          </w:p>
          <w:p>
            <w:pPr>
              <w:pStyle w:val="10"/>
              <w:ind w:left="420"/>
              <w:jc w:val="left"/>
              <w:rPr>
                <w:rFonts w:ascii="宋体" w:hAnsi="宋体"/>
                <w:color w:val="auto"/>
                <w:szCs w:val="21"/>
              </w:rPr>
            </w:pPr>
            <w:r>
              <w:rPr>
                <w:rFonts w:ascii="宋体" w:hAnsi="宋体"/>
                <w:b/>
                <w:bCs/>
                <w:color w:val="auto"/>
                <w:szCs w:val="21"/>
              </w:rPr>
              <w:t>危险特性：</w:t>
            </w:r>
            <w:r>
              <w:rPr>
                <w:rFonts w:ascii="宋体" w:hAnsi="宋体"/>
                <w:color w:val="auto"/>
                <w:szCs w:val="21"/>
              </w:rPr>
              <w:t>遇明火、高热或与氧化剂接触,有引起燃烧爆炸的危险。若遇高热，容器内压力增大，有开裂和爆炸的危险。</w:t>
            </w:r>
          </w:p>
          <w:p>
            <w:pPr>
              <w:pStyle w:val="10"/>
              <w:ind w:left="420"/>
              <w:jc w:val="left"/>
              <w:rPr>
                <w:rFonts w:ascii="宋体" w:hAnsi="宋体"/>
                <w:color w:val="auto"/>
                <w:szCs w:val="21"/>
              </w:rPr>
            </w:pPr>
            <w:r>
              <w:rPr>
                <w:rFonts w:ascii="宋体" w:hAnsi="宋体"/>
                <w:b/>
                <w:bCs/>
                <w:color w:val="auto"/>
                <w:szCs w:val="21"/>
              </w:rPr>
              <w:t>有害燃烧产物：</w:t>
            </w:r>
            <w:r>
              <w:rPr>
                <w:rFonts w:ascii="宋体" w:hAnsi="宋体"/>
                <w:color w:val="auto"/>
                <w:szCs w:val="21"/>
              </w:rPr>
              <w:t>一氧化碳、二氧化碳。</w:t>
            </w:r>
          </w:p>
          <w:p>
            <w:pPr>
              <w:adjustRightInd w:val="0"/>
              <w:snapToGrid w:val="0"/>
              <w:jc w:val="left"/>
              <w:rPr>
                <w:rFonts w:ascii="宋体" w:hAnsi="宋体"/>
                <w:color w:val="auto"/>
                <w:szCs w:val="21"/>
              </w:rPr>
            </w:pPr>
            <w:r>
              <w:rPr>
                <w:rFonts w:ascii="宋体" w:hAnsi="宋体"/>
                <w:b/>
                <w:bCs/>
                <w:color w:val="auto"/>
                <w:szCs w:val="21"/>
              </w:rPr>
              <w:t>稳 定 性：</w:t>
            </w:r>
            <w:r>
              <w:rPr>
                <w:rFonts w:ascii="宋体" w:hAnsi="宋体"/>
                <w:color w:val="auto"/>
                <w:szCs w:val="21"/>
              </w:rPr>
              <w:t xml:space="preserve">稳定。           </w:t>
            </w:r>
            <w:r>
              <w:rPr>
                <w:rFonts w:ascii="宋体" w:hAnsi="宋体"/>
                <w:b/>
                <w:bCs/>
                <w:color w:val="auto"/>
                <w:szCs w:val="21"/>
              </w:rPr>
              <w:t>聚合危害：</w:t>
            </w:r>
            <w:r>
              <w:rPr>
                <w:rFonts w:ascii="宋体" w:hAnsi="宋体"/>
                <w:color w:val="auto"/>
                <w:szCs w:val="21"/>
              </w:rPr>
              <w:t>不聚合。</w:t>
            </w:r>
          </w:p>
          <w:p>
            <w:pPr>
              <w:adjustRightInd w:val="0"/>
              <w:snapToGrid w:val="0"/>
              <w:jc w:val="left"/>
              <w:rPr>
                <w:rFonts w:ascii="宋体" w:hAnsi="宋体"/>
                <w:color w:val="auto"/>
                <w:szCs w:val="21"/>
              </w:rPr>
            </w:pPr>
            <w:r>
              <w:rPr>
                <w:rFonts w:ascii="宋体" w:hAnsi="宋体"/>
                <w:b/>
                <w:bCs/>
                <w:color w:val="auto"/>
                <w:szCs w:val="21"/>
              </w:rPr>
              <w:t>禁 配 物：</w:t>
            </w:r>
            <w:r>
              <w:rPr>
                <w:rFonts w:ascii="宋体" w:hAnsi="宋体"/>
                <w:color w:val="auto"/>
                <w:szCs w:val="21"/>
              </w:rPr>
              <w:t>强氧化剂、卤素。</w:t>
            </w:r>
          </w:p>
          <w:p>
            <w:pPr>
              <w:adjustRightInd w:val="0"/>
              <w:snapToGrid w:val="0"/>
              <w:jc w:val="left"/>
              <w:rPr>
                <w:rFonts w:ascii="宋体" w:hAnsi="宋体"/>
                <w:color w:val="auto"/>
                <w:szCs w:val="21"/>
              </w:rPr>
            </w:pPr>
            <w:r>
              <w:rPr>
                <w:rFonts w:ascii="宋体" w:hAnsi="宋体"/>
                <w:b/>
                <w:bCs/>
                <w:color w:val="auto"/>
                <w:szCs w:val="21"/>
              </w:rPr>
              <w:t>灭火方法：</w:t>
            </w:r>
            <w:r>
              <w:rPr>
                <w:rFonts w:ascii="宋体" w:hAnsi="宋体"/>
                <w:color w:val="auto"/>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color w:val="auto"/>
                <w:szCs w:val="21"/>
              </w:rPr>
            </w:pPr>
            <w:r>
              <w:rPr>
                <w:rFonts w:ascii="宋体" w:hAnsi="宋体"/>
                <w:b/>
                <w:bCs/>
                <w:color w:val="auto"/>
                <w:szCs w:val="21"/>
              </w:rPr>
              <w:t>灭 火 剂：</w:t>
            </w:r>
            <w:r>
              <w:rPr>
                <w:rFonts w:ascii="宋体" w:hAnsi="宋体"/>
                <w:color w:val="auto"/>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color w:val="auto"/>
                <w:szCs w:val="21"/>
              </w:rPr>
            </w:pPr>
            <w:r>
              <w:rPr>
                <w:rFonts w:ascii="宋体" w:hAnsi="宋体"/>
                <w:b/>
                <w:bCs/>
                <w:color w:val="auto"/>
                <w:szCs w:val="21"/>
              </w:rPr>
              <w:t>包</w:t>
            </w:r>
          </w:p>
          <w:p>
            <w:pPr>
              <w:adjustRightInd w:val="0"/>
              <w:snapToGrid w:val="0"/>
              <w:rPr>
                <w:rFonts w:ascii="宋体" w:hAnsi="宋体"/>
                <w:b/>
                <w:bCs/>
                <w:color w:val="auto"/>
                <w:szCs w:val="21"/>
              </w:rPr>
            </w:pPr>
            <w:r>
              <w:rPr>
                <w:rFonts w:ascii="宋体" w:hAnsi="宋体"/>
                <w:b/>
                <w:bCs/>
                <w:color w:val="auto"/>
                <w:szCs w:val="21"/>
              </w:rPr>
              <w:t>装</w:t>
            </w:r>
          </w:p>
          <w:p>
            <w:pPr>
              <w:adjustRightInd w:val="0"/>
              <w:snapToGrid w:val="0"/>
              <w:rPr>
                <w:rFonts w:ascii="宋体" w:hAnsi="宋体"/>
                <w:b/>
                <w:bCs/>
                <w:color w:val="auto"/>
                <w:szCs w:val="21"/>
              </w:rPr>
            </w:pPr>
            <w:r>
              <w:rPr>
                <w:rFonts w:ascii="宋体" w:hAnsi="宋体"/>
                <w:b/>
                <w:bCs/>
                <w:color w:val="auto"/>
                <w:szCs w:val="21"/>
              </w:rPr>
              <w:t>与</w:t>
            </w:r>
          </w:p>
          <w:p>
            <w:pPr>
              <w:adjustRightInd w:val="0"/>
              <w:snapToGrid w:val="0"/>
              <w:rPr>
                <w:rFonts w:ascii="宋体" w:hAnsi="宋体"/>
                <w:b/>
                <w:bCs/>
                <w:color w:val="auto"/>
                <w:szCs w:val="21"/>
              </w:rPr>
            </w:pPr>
            <w:r>
              <w:rPr>
                <w:rFonts w:ascii="宋体" w:hAnsi="宋体"/>
                <w:b/>
                <w:bCs/>
                <w:color w:val="auto"/>
                <w:szCs w:val="21"/>
              </w:rPr>
              <w:t>储</w:t>
            </w:r>
          </w:p>
          <w:p>
            <w:pPr>
              <w:adjustRightInd w:val="0"/>
              <w:snapToGrid w:val="0"/>
              <w:jc w:val="left"/>
              <w:rPr>
                <w:rFonts w:ascii="宋体" w:hAnsi="宋体"/>
                <w:b/>
                <w:bCs/>
                <w:color w:val="auto"/>
                <w:szCs w:val="21"/>
              </w:rPr>
            </w:pPr>
            <w:r>
              <w:rPr>
                <w:rFonts w:ascii="宋体" w:hAnsi="宋体"/>
                <w:b/>
                <w:bCs/>
                <w:color w:val="auto"/>
                <w:szCs w:val="21"/>
              </w:rPr>
              <w:t>运</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安全标志：</w:t>
            </w:r>
            <w:r>
              <w:rPr>
                <w:rFonts w:ascii="宋体" w:hAnsi="宋体"/>
                <w:color w:val="auto"/>
                <w:szCs w:val="21"/>
              </w:rPr>
              <w:t xml:space="preserve">易燃液体        </w:t>
            </w:r>
            <w:r>
              <w:rPr>
                <w:rFonts w:ascii="宋体" w:hAnsi="宋体"/>
                <w:b/>
                <w:bCs/>
                <w:color w:val="auto"/>
                <w:szCs w:val="21"/>
              </w:rPr>
              <w:t>包装类别：Ⅲ</w:t>
            </w:r>
            <w:r>
              <w:rPr>
                <w:rFonts w:ascii="宋体" w:hAnsi="宋体"/>
                <w:color w:val="auto"/>
                <w:szCs w:val="21"/>
              </w:rPr>
              <w:t>类包装</w:t>
            </w:r>
          </w:p>
          <w:p>
            <w:pPr>
              <w:adjustRightInd w:val="0"/>
              <w:snapToGrid w:val="0"/>
              <w:rPr>
                <w:rFonts w:ascii="宋体" w:hAnsi="宋体"/>
                <w:color w:val="auto"/>
                <w:szCs w:val="21"/>
              </w:rPr>
            </w:pPr>
            <w:r>
              <w:rPr>
                <w:rFonts w:ascii="宋体" w:hAnsi="宋体"/>
                <w:b/>
                <w:bCs/>
                <w:color w:val="auto"/>
                <w:szCs w:val="21"/>
              </w:rPr>
              <w:t>储存注意事项：</w:t>
            </w:r>
            <w:r>
              <w:rPr>
                <w:rFonts w:ascii="宋体" w:hAnsi="宋体"/>
                <w:color w:val="auto"/>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color w:val="auto"/>
                <w:szCs w:val="21"/>
              </w:rPr>
            </w:pPr>
            <w:r>
              <w:rPr>
                <w:rFonts w:ascii="宋体" w:hAnsi="宋体"/>
                <w:b/>
                <w:bCs/>
                <w:color w:val="auto"/>
                <w:szCs w:val="21"/>
              </w:rPr>
              <w:t>运输注意事项：</w:t>
            </w:r>
            <w:r>
              <w:rPr>
                <w:rFonts w:ascii="宋体" w:hAnsi="宋体"/>
                <w:color w:val="auto"/>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毒</w:t>
            </w:r>
          </w:p>
          <w:p>
            <w:pPr>
              <w:adjustRightInd w:val="0"/>
              <w:snapToGrid w:val="0"/>
              <w:jc w:val="center"/>
              <w:rPr>
                <w:rFonts w:ascii="宋体" w:hAnsi="宋体"/>
                <w:b/>
                <w:bCs/>
                <w:color w:val="auto"/>
                <w:szCs w:val="21"/>
              </w:rPr>
            </w:pPr>
            <w:r>
              <w:rPr>
                <w:rFonts w:ascii="宋体" w:hAnsi="宋体"/>
                <w:b/>
                <w:bCs/>
                <w:color w:val="auto"/>
                <w:szCs w:val="21"/>
              </w:rPr>
              <w:t>性</w:t>
            </w:r>
          </w:p>
          <w:p>
            <w:pPr>
              <w:adjustRightInd w:val="0"/>
              <w:snapToGrid w:val="0"/>
              <w:jc w:val="center"/>
              <w:rPr>
                <w:rFonts w:ascii="宋体" w:hAnsi="宋体"/>
                <w:b/>
                <w:bCs/>
                <w:color w:val="auto"/>
                <w:szCs w:val="21"/>
              </w:rPr>
            </w:pPr>
            <w:r>
              <w:rPr>
                <w:rFonts w:ascii="宋体" w:hAnsi="宋体"/>
                <w:b/>
                <w:bCs/>
                <w:color w:val="auto"/>
                <w:szCs w:val="21"/>
              </w:rPr>
              <w:t>及</w:t>
            </w:r>
          </w:p>
          <w:p>
            <w:pPr>
              <w:adjustRightInd w:val="0"/>
              <w:snapToGrid w:val="0"/>
              <w:jc w:val="center"/>
              <w:rPr>
                <w:rFonts w:ascii="宋体" w:hAnsi="宋体"/>
                <w:b/>
                <w:bCs/>
                <w:color w:val="auto"/>
                <w:szCs w:val="21"/>
              </w:rPr>
            </w:pPr>
            <w:r>
              <w:rPr>
                <w:rFonts w:ascii="宋体" w:hAnsi="宋体"/>
                <w:b/>
                <w:bCs/>
                <w:color w:val="auto"/>
                <w:szCs w:val="21"/>
              </w:rPr>
              <w:t>健</w:t>
            </w:r>
          </w:p>
          <w:p>
            <w:pPr>
              <w:adjustRightInd w:val="0"/>
              <w:snapToGrid w:val="0"/>
              <w:jc w:val="center"/>
              <w:rPr>
                <w:rFonts w:ascii="宋体" w:hAnsi="宋体"/>
                <w:b/>
                <w:bCs/>
                <w:color w:val="auto"/>
                <w:szCs w:val="21"/>
              </w:rPr>
            </w:pPr>
            <w:r>
              <w:rPr>
                <w:rFonts w:ascii="宋体" w:hAnsi="宋体"/>
                <w:b/>
                <w:bCs/>
                <w:color w:val="auto"/>
                <w:szCs w:val="21"/>
              </w:rPr>
              <w:t>康</w:t>
            </w:r>
          </w:p>
          <w:p>
            <w:pPr>
              <w:adjustRightInd w:val="0"/>
              <w:snapToGrid w:val="0"/>
              <w:jc w:val="center"/>
              <w:rPr>
                <w:rFonts w:ascii="宋体" w:hAnsi="宋体"/>
                <w:b/>
                <w:bCs/>
                <w:color w:val="auto"/>
                <w:szCs w:val="21"/>
              </w:rPr>
            </w:pPr>
            <w:r>
              <w:rPr>
                <w:rFonts w:ascii="宋体" w:hAnsi="宋体"/>
                <w:b/>
                <w:bCs/>
                <w:color w:val="auto"/>
                <w:szCs w:val="21"/>
              </w:rPr>
              <w:t>危</w:t>
            </w:r>
          </w:p>
          <w:p>
            <w:pPr>
              <w:adjustRightInd w:val="0"/>
              <w:snapToGrid w:val="0"/>
              <w:jc w:val="center"/>
              <w:rPr>
                <w:rFonts w:ascii="宋体" w:hAnsi="宋体"/>
                <w:b/>
                <w:bCs/>
                <w:color w:val="auto"/>
                <w:szCs w:val="21"/>
              </w:rPr>
            </w:pPr>
            <w:r>
              <w:rPr>
                <w:rFonts w:ascii="宋体" w:hAnsi="宋体"/>
                <w:b/>
                <w:bCs/>
                <w:color w:val="auto"/>
                <w:szCs w:val="21"/>
              </w:rPr>
              <w:t>害</w:t>
            </w:r>
          </w:p>
          <w:p>
            <w:pPr>
              <w:adjustRightInd w:val="0"/>
              <w:snapToGrid w:val="0"/>
              <w:jc w:val="center"/>
              <w:rPr>
                <w:rFonts w:ascii="宋体" w:hAnsi="宋体"/>
                <w:color w:val="auto"/>
                <w:szCs w:val="21"/>
              </w:rPr>
            </w:pPr>
            <w:r>
              <w:rPr>
                <w:rFonts w:ascii="宋体" w:hAnsi="宋体"/>
                <w:b/>
                <w:bCs/>
                <w:color w:val="auto"/>
                <w:szCs w:val="21"/>
              </w:rPr>
              <w:t>性</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接触限值：</w:t>
            </w:r>
            <w:r>
              <w:rPr>
                <w:rFonts w:ascii="宋体" w:hAnsi="宋体"/>
                <w:color w:val="auto"/>
                <w:szCs w:val="21"/>
              </w:rPr>
              <w:t>中国MAC（mg/m</w:t>
            </w:r>
            <w:r>
              <w:rPr>
                <w:rFonts w:ascii="宋体" w:hAnsi="宋体"/>
                <w:color w:val="auto"/>
                <w:szCs w:val="21"/>
                <w:vertAlign w:val="superscript"/>
              </w:rPr>
              <w:t>3</w:t>
            </w:r>
            <w:r>
              <w:rPr>
                <w:rFonts w:ascii="宋体" w:hAnsi="宋体"/>
                <w:color w:val="auto"/>
                <w:szCs w:val="21"/>
              </w:rPr>
              <w:t>）：无资料。</w:t>
            </w:r>
          </w:p>
          <w:p>
            <w:pPr>
              <w:adjustRightInd w:val="0"/>
              <w:snapToGrid w:val="0"/>
              <w:rPr>
                <w:rFonts w:ascii="宋体" w:hAnsi="宋体"/>
                <w:color w:val="auto"/>
                <w:szCs w:val="21"/>
              </w:rPr>
            </w:pPr>
            <w:r>
              <w:rPr>
                <w:rFonts w:ascii="宋体" w:hAnsi="宋体"/>
                <w:b/>
                <w:bCs/>
                <w:color w:val="auto"/>
                <w:szCs w:val="21"/>
              </w:rPr>
              <w:t>侵入途径：</w:t>
            </w:r>
            <w:r>
              <w:rPr>
                <w:rFonts w:ascii="宋体" w:hAnsi="宋体"/>
                <w:color w:val="auto"/>
                <w:szCs w:val="21"/>
              </w:rPr>
              <w:t>吸入、食入、经皮肤吸收。</w:t>
            </w:r>
          </w:p>
          <w:p>
            <w:pPr>
              <w:adjustRightInd w:val="0"/>
              <w:snapToGrid w:val="0"/>
              <w:rPr>
                <w:rFonts w:ascii="宋体" w:hAnsi="宋体"/>
                <w:color w:val="auto"/>
                <w:szCs w:val="21"/>
              </w:rPr>
            </w:pPr>
            <w:r>
              <w:rPr>
                <w:rFonts w:ascii="宋体" w:hAnsi="宋体"/>
                <w:b/>
                <w:bCs/>
                <w:color w:val="auto"/>
                <w:szCs w:val="21"/>
              </w:rPr>
              <w:t>急性毒性：</w:t>
            </w:r>
            <w:r>
              <w:rPr>
                <w:rFonts w:ascii="宋体" w:hAnsi="宋体"/>
                <w:color w:val="auto"/>
                <w:szCs w:val="21"/>
              </w:rPr>
              <w:t>LD</w:t>
            </w:r>
            <w:r>
              <w:rPr>
                <w:rFonts w:ascii="宋体" w:hAnsi="宋体"/>
                <w:color w:val="auto"/>
                <w:szCs w:val="21"/>
                <w:vertAlign w:val="subscript"/>
              </w:rPr>
              <w:t>50</w:t>
            </w:r>
            <w:r>
              <w:rPr>
                <w:rFonts w:ascii="宋体" w:hAnsi="宋体"/>
                <w:color w:val="auto"/>
                <w:szCs w:val="21"/>
              </w:rPr>
              <w:t xml:space="preserve">：无资料 </w:t>
            </w:r>
          </w:p>
          <w:p>
            <w:pPr>
              <w:adjustRightInd w:val="0"/>
              <w:snapToGrid w:val="0"/>
              <w:rPr>
                <w:rFonts w:ascii="宋体" w:hAnsi="宋体"/>
                <w:color w:val="auto"/>
                <w:szCs w:val="21"/>
              </w:rPr>
            </w:pPr>
            <w:r>
              <w:rPr>
                <w:rFonts w:ascii="宋体" w:hAnsi="宋体"/>
                <w:b/>
                <w:bCs/>
                <w:color w:val="auto"/>
                <w:szCs w:val="21"/>
              </w:rPr>
              <w:t>健康危害：</w:t>
            </w:r>
            <w:r>
              <w:rPr>
                <w:rFonts w:ascii="宋体" w:hAnsi="宋体"/>
                <w:color w:val="auto"/>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急</w:t>
            </w:r>
          </w:p>
          <w:p>
            <w:pPr>
              <w:adjustRightInd w:val="0"/>
              <w:snapToGrid w:val="0"/>
              <w:jc w:val="center"/>
              <w:rPr>
                <w:rFonts w:ascii="宋体" w:hAnsi="宋体"/>
                <w:b/>
                <w:bCs/>
                <w:color w:val="auto"/>
                <w:szCs w:val="21"/>
              </w:rPr>
            </w:pPr>
            <w:r>
              <w:rPr>
                <w:rFonts w:ascii="宋体" w:hAnsi="宋体"/>
                <w:b/>
                <w:bCs/>
                <w:color w:val="auto"/>
                <w:szCs w:val="21"/>
              </w:rPr>
              <w:t>救</w:t>
            </w:r>
          </w:p>
          <w:p>
            <w:pPr>
              <w:adjustRightInd w:val="0"/>
              <w:snapToGrid w:val="0"/>
              <w:jc w:val="center"/>
              <w:rPr>
                <w:rFonts w:ascii="宋体" w:hAnsi="宋体"/>
                <w:b/>
                <w:bCs/>
                <w:color w:val="auto"/>
                <w:szCs w:val="21"/>
              </w:rPr>
            </w:pPr>
            <w:r>
              <w:rPr>
                <w:rFonts w:ascii="宋体" w:hAnsi="宋体"/>
                <w:b/>
                <w:bCs/>
                <w:color w:val="auto"/>
                <w:szCs w:val="21"/>
              </w:rPr>
              <w:t>措</w:t>
            </w:r>
          </w:p>
          <w:p>
            <w:pPr>
              <w:adjustRightInd w:val="0"/>
              <w:snapToGrid w:val="0"/>
              <w:jc w:val="center"/>
              <w:rPr>
                <w:rFonts w:ascii="宋体" w:hAnsi="宋体"/>
                <w:color w:val="auto"/>
                <w:szCs w:val="21"/>
              </w:rPr>
            </w:pPr>
            <w:r>
              <w:rPr>
                <w:rFonts w:ascii="宋体" w:hAnsi="宋体"/>
                <w:b/>
                <w:bCs/>
                <w:color w:val="auto"/>
                <w:szCs w:val="21"/>
              </w:rPr>
              <w:t>施</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皮肤接触：</w:t>
            </w:r>
            <w:r>
              <w:rPr>
                <w:rFonts w:ascii="宋体" w:hAnsi="宋体"/>
                <w:color w:val="auto"/>
                <w:szCs w:val="21"/>
              </w:rPr>
              <w:t>立即脱去被污染的衣着，用肥皂水和清水彻底冲洗皮肤。就医。</w:t>
            </w:r>
          </w:p>
          <w:p>
            <w:pPr>
              <w:adjustRightInd w:val="0"/>
              <w:snapToGrid w:val="0"/>
              <w:rPr>
                <w:rFonts w:ascii="宋体" w:hAnsi="宋体"/>
                <w:color w:val="auto"/>
                <w:szCs w:val="21"/>
              </w:rPr>
            </w:pPr>
            <w:r>
              <w:rPr>
                <w:rFonts w:ascii="宋体" w:hAnsi="宋体"/>
                <w:b/>
                <w:bCs/>
                <w:color w:val="auto"/>
                <w:szCs w:val="21"/>
              </w:rPr>
              <w:t>眼睛接触：</w:t>
            </w:r>
            <w:r>
              <w:rPr>
                <w:rFonts w:ascii="宋体" w:hAnsi="宋体"/>
                <w:color w:val="auto"/>
                <w:szCs w:val="21"/>
              </w:rPr>
              <w:t>立即提起眼睑，用大量流动清水或生理盐水彻底冲洗至少15分钟。就医。</w:t>
            </w:r>
          </w:p>
          <w:p>
            <w:pPr>
              <w:adjustRightInd w:val="0"/>
              <w:snapToGrid w:val="0"/>
              <w:rPr>
                <w:rFonts w:ascii="宋体" w:hAnsi="宋体"/>
                <w:color w:val="auto"/>
                <w:szCs w:val="21"/>
              </w:rPr>
            </w:pPr>
            <w:r>
              <w:rPr>
                <w:rFonts w:ascii="宋体" w:hAnsi="宋体"/>
                <w:b/>
                <w:bCs/>
                <w:color w:val="auto"/>
                <w:szCs w:val="21"/>
              </w:rPr>
              <w:t>吸入：</w:t>
            </w:r>
            <w:r>
              <w:rPr>
                <w:rFonts w:ascii="宋体" w:hAnsi="宋体"/>
                <w:color w:val="auto"/>
                <w:szCs w:val="21"/>
              </w:rPr>
              <w:t>迅速脱离现场至空气新鲜处。保持呼吸道通畅。如呼吸困难，给输氧。如呼吸停止，立即进行人工呼吸。就医。</w:t>
            </w:r>
          </w:p>
          <w:p>
            <w:pPr>
              <w:adjustRightInd w:val="0"/>
              <w:snapToGrid w:val="0"/>
              <w:rPr>
                <w:rFonts w:ascii="宋体" w:hAnsi="宋体"/>
                <w:color w:val="auto"/>
                <w:szCs w:val="21"/>
              </w:rPr>
            </w:pPr>
            <w:r>
              <w:rPr>
                <w:rFonts w:ascii="宋体" w:hAnsi="宋体"/>
                <w:b/>
                <w:bCs/>
                <w:color w:val="auto"/>
                <w:szCs w:val="21"/>
              </w:rPr>
              <w:t>食入：</w:t>
            </w:r>
            <w:r>
              <w:rPr>
                <w:rFonts w:ascii="宋体" w:hAnsi="宋体"/>
                <w:color w:val="auto"/>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防</w:t>
            </w:r>
          </w:p>
          <w:p>
            <w:pPr>
              <w:adjustRightInd w:val="0"/>
              <w:snapToGrid w:val="0"/>
              <w:jc w:val="center"/>
              <w:rPr>
                <w:rFonts w:ascii="宋体" w:hAnsi="宋体"/>
                <w:b/>
                <w:bCs/>
                <w:color w:val="auto"/>
                <w:szCs w:val="21"/>
              </w:rPr>
            </w:pPr>
            <w:r>
              <w:rPr>
                <w:rFonts w:ascii="宋体" w:hAnsi="宋体"/>
                <w:b/>
                <w:bCs/>
                <w:color w:val="auto"/>
                <w:szCs w:val="21"/>
              </w:rPr>
              <w:t>护</w:t>
            </w:r>
          </w:p>
          <w:p>
            <w:pPr>
              <w:adjustRightInd w:val="0"/>
              <w:snapToGrid w:val="0"/>
              <w:jc w:val="center"/>
              <w:rPr>
                <w:rFonts w:ascii="宋体" w:hAnsi="宋体"/>
                <w:b/>
                <w:bCs/>
                <w:color w:val="auto"/>
                <w:szCs w:val="21"/>
              </w:rPr>
            </w:pPr>
            <w:r>
              <w:rPr>
                <w:rFonts w:ascii="宋体" w:hAnsi="宋体"/>
                <w:b/>
                <w:bCs/>
                <w:color w:val="auto"/>
                <w:szCs w:val="21"/>
              </w:rPr>
              <w:t>措</w:t>
            </w:r>
          </w:p>
          <w:p>
            <w:pPr>
              <w:adjustRightInd w:val="0"/>
              <w:snapToGrid w:val="0"/>
              <w:jc w:val="center"/>
              <w:rPr>
                <w:rFonts w:ascii="宋体" w:hAnsi="宋体"/>
                <w:color w:val="auto"/>
                <w:szCs w:val="21"/>
              </w:rPr>
            </w:pPr>
            <w:r>
              <w:rPr>
                <w:rFonts w:ascii="宋体" w:hAnsi="宋体"/>
                <w:b/>
                <w:bCs/>
                <w:color w:val="auto"/>
                <w:szCs w:val="21"/>
              </w:rPr>
              <w:t>施</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工程控制：</w:t>
            </w:r>
            <w:r>
              <w:rPr>
                <w:rFonts w:ascii="宋体" w:hAnsi="宋体"/>
                <w:color w:val="auto"/>
                <w:szCs w:val="21"/>
              </w:rPr>
              <w:t>生产过程密闭操作，注意通风。</w:t>
            </w:r>
          </w:p>
          <w:p>
            <w:pPr>
              <w:adjustRightInd w:val="0"/>
              <w:snapToGrid w:val="0"/>
              <w:rPr>
                <w:rFonts w:ascii="宋体" w:hAnsi="宋体"/>
                <w:color w:val="auto"/>
                <w:szCs w:val="21"/>
              </w:rPr>
            </w:pPr>
            <w:r>
              <w:rPr>
                <w:rFonts w:ascii="宋体" w:hAnsi="宋体"/>
                <w:b/>
                <w:bCs/>
                <w:color w:val="auto"/>
                <w:szCs w:val="21"/>
              </w:rPr>
              <w:t>呼吸系统防护：</w:t>
            </w:r>
            <w:r>
              <w:rPr>
                <w:rFonts w:ascii="宋体" w:hAnsi="宋体"/>
                <w:color w:val="auto"/>
                <w:szCs w:val="21"/>
              </w:rPr>
              <w:t>空气中浓度超标时，建议佩戴自吸过滤式防毒面具(半面罩)。紧急事态抢救或撤离时,应佩戴空气呼吸器。</w:t>
            </w:r>
          </w:p>
          <w:p>
            <w:pPr>
              <w:adjustRightInd w:val="0"/>
              <w:snapToGrid w:val="0"/>
              <w:rPr>
                <w:rFonts w:ascii="宋体" w:hAnsi="宋体"/>
                <w:color w:val="auto"/>
                <w:szCs w:val="21"/>
              </w:rPr>
            </w:pPr>
            <w:r>
              <w:rPr>
                <w:rFonts w:ascii="宋体" w:hAnsi="宋体"/>
                <w:b/>
                <w:bCs/>
                <w:color w:val="auto"/>
                <w:szCs w:val="21"/>
              </w:rPr>
              <w:t>眼睛防护：</w:t>
            </w:r>
            <w:r>
              <w:rPr>
                <w:rFonts w:ascii="宋体" w:hAnsi="宋体"/>
                <w:color w:val="auto"/>
                <w:szCs w:val="21"/>
              </w:rPr>
              <w:t>必要时戴化学安全防护眼镜。</w:t>
            </w:r>
          </w:p>
          <w:p>
            <w:pPr>
              <w:adjustRightInd w:val="0"/>
              <w:snapToGrid w:val="0"/>
              <w:rPr>
                <w:rFonts w:ascii="宋体" w:hAnsi="宋体"/>
                <w:color w:val="auto"/>
                <w:szCs w:val="21"/>
              </w:rPr>
            </w:pPr>
            <w:r>
              <w:rPr>
                <w:rFonts w:ascii="宋体" w:hAnsi="宋体"/>
                <w:b/>
                <w:bCs/>
                <w:color w:val="auto"/>
                <w:szCs w:val="21"/>
              </w:rPr>
              <w:t>身体防护：</w:t>
            </w:r>
            <w:r>
              <w:rPr>
                <w:rFonts w:ascii="宋体" w:hAnsi="宋体"/>
                <w:color w:val="auto"/>
                <w:szCs w:val="21"/>
              </w:rPr>
              <w:t>穿一般作业工作服。</w:t>
            </w:r>
          </w:p>
          <w:p>
            <w:pPr>
              <w:adjustRightInd w:val="0"/>
              <w:snapToGrid w:val="0"/>
              <w:rPr>
                <w:rFonts w:ascii="宋体" w:hAnsi="宋体"/>
                <w:color w:val="auto"/>
                <w:szCs w:val="21"/>
              </w:rPr>
            </w:pPr>
            <w:r>
              <w:rPr>
                <w:rFonts w:ascii="宋体" w:hAnsi="宋体"/>
                <w:b/>
                <w:bCs/>
                <w:color w:val="auto"/>
                <w:szCs w:val="21"/>
              </w:rPr>
              <w:t>手 防 护：</w:t>
            </w:r>
            <w:r>
              <w:rPr>
                <w:rFonts w:ascii="宋体" w:hAnsi="宋体"/>
                <w:color w:val="auto"/>
                <w:szCs w:val="21"/>
              </w:rPr>
              <w:t>戴橡胶耐油手套。</w:t>
            </w:r>
          </w:p>
          <w:p>
            <w:pPr>
              <w:adjustRightInd w:val="0"/>
              <w:snapToGrid w:val="0"/>
              <w:rPr>
                <w:rFonts w:ascii="宋体" w:hAnsi="宋体"/>
                <w:color w:val="auto"/>
                <w:szCs w:val="21"/>
              </w:rPr>
            </w:pPr>
            <w:r>
              <w:rPr>
                <w:rFonts w:ascii="宋体" w:hAnsi="宋体"/>
                <w:b/>
                <w:bCs/>
                <w:color w:val="auto"/>
                <w:szCs w:val="21"/>
              </w:rPr>
              <w:t>其它防护：</w:t>
            </w:r>
            <w:r>
              <w:rPr>
                <w:rFonts w:ascii="宋体" w:hAnsi="宋体"/>
                <w:color w:val="auto"/>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color w:val="auto"/>
                <w:szCs w:val="21"/>
              </w:rPr>
            </w:pPr>
            <w:r>
              <w:rPr>
                <w:rFonts w:ascii="宋体" w:hAnsi="宋体"/>
                <w:b/>
                <w:bCs/>
                <w:color w:val="auto"/>
                <w:szCs w:val="21"/>
              </w:rPr>
              <w:t>泄</w:t>
            </w:r>
          </w:p>
          <w:p>
            <w:pPr>
              <w:adjustRightInd w:val="0"/>
              <w:snapToGrid w:val="0"/>
              <w:jc w:val="center"/>
              <w:rPr>
                <w:rFonts w:ascii="宋体" w:hAnsi="宋体"/>
                <w:b/>
                <w:bCs/>
                <w:color w:val="auto"/>
                <w:szCs w:val="21"/>
              </w:rPr>
            </w:pPr>
            <w:r>
              <w:rPr>
                <w:rFonts w:ascii="宋体" w:hAnsi="宋体"/>
                <w:b/>
                <w:bCs/>
                <w:color w:val="auto"/>
                <w:szCs w:val="21"/>
              </w:rPr>
              <w:t>漏</w:t>
            </w:r>
          </w:p>
          <w:p>
            <w:pPr>
              <w:adjustRightInd w:val="0"/>
              <w:snapToGrid w:val="0"/>
              <w:jc w:val="center"/>
              <w:rPr>
                <w:rFonts w:ascii="宋体" w:hAnsi="宋体"/>
                <w:b/>
                <w:bCs/>
                <w:color w:val="auto"/>
                <w:szCs w:val="21"/>
              </w:rPr>
            </w:pPr>
            <w:r>
              <w:rPr>
                <w:rFonts w:ascii="宋体" w:hAnsi="宋体"/>
                <w:b/>
                <w:bCs/>
                <w:color w:val="auto"/>
                <w:szCs w:val="21"/>
              </w:rPr>
              <w:t>处</w:t>
            </w:r>
          </w:p>
          <w:p>
            <w:pPr>
              <w:adjustRightInd w:val="0"/>
              <w:snapToGrid w:val="0"/>
              <w:jc w:val="center"/>
              <w:rPr>
                <w:rFonts w:ascii="宋体" w:hAnsi="宋体"/>
                <w:color w:val="auto"/>
                <w:szCs w:val="21"/>
              </w:rPr>
            </w:pPr>
            <w:r>
              <w:rPr>
                <w:rFonts w:ascii="宋体" w:hAnsi="宋体"/>
                <w:b/>
                <w:bCs/>
                <w:color w:val="auto"/>
                <w:szCs w:val="21"/>
              </w:rPr>
              <w:t>理</w:t>
            </w:r>
          </w:p>
        </w:tc>
        <w:tc>
          <w:tcPr>
            <w:tcW w:w="7954" w:type="dxa"/>
            <w:noWrap w:val="0"/>
            <w:vAlign w:val="center"/>
          </w:tcPr>
          <w:p>
            <w:pPr>
              <w:adjustRightInd w:val="0"/>
              <w:snapToGrid w:val="0"/>
              <w:rPr>
                <w:rFonts w:ascii="宋体" w:hAnsi="宋体"/>
                <w:color w:val="auto"/>
                <w:szCs w:val="21"/>
              </w:rPr>
            </w:pPr>
            <w:r>
              <w:rPr>
                <w:rFonts w:ascii="宋体" w:hAnsi="宋体"/>
                <w:b/>
                <w:bCs/>
                <w:color w:val="auto"/>
                <w:szCs w:val="21"/>
              </w:rPr>
              <w:t>应急行动：</w:t>
            </w:r>
            <w:r>
              <w:rPr>
                <w:rFonts w:ascii="宋体" w:hAnsi="宋体"/>
                <w:color w:val="auto"/>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color w:val="auto"/>
          <w:sz w:val="28"/>
          <w:szCs w:val="28"/>
        </w:rPr>
      </w:pP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84" w:name="_Toc515659434"/>
      <w:bookmarkStart w:id="85" w:name="_Toc9496"/>
      <w:bookmarkStart w:id="86" w:name="_Toc475363997"/>
      <w:bookmarkStart w:id="87" w:name="_Toc16812"/>
      <w:bookmarkStart w:id="88" w:name="_Toc513735551"/>
      <w:r>
        <w:rPr>
          <w:rFonts w:hint="eastAsia" w:ascii="宋体" w:hAnsi="宋体"/>
          <w:b/>
          <w:snapToGrid w:val="0"/>
          <w:color w:val="auto"/>
          <w:kern w:val="0"/>
          <w:sz w:val="28"/>
          <w:szCs w:val="28"/>
          <w:lang w:val="en-US" w:eastAsia="zh-CN"/>
        </w:rPr>
        <w:t>2.4.7 氧气安全数据表</w:t>
      </w:r>
      <w:bookmarkEnd w:id="84"/>
      <w:bookmarkEnd w:id="85"/>
      <w:bookmarkEnd w:id="86"/>
      <w:bookmarkEnd w:id="87"/>
      <w:bookmarkEnd w:id="88"/>
    </w:p>
    <w:p>
      <w:pPr>
        <w:pStyle w:val="33"/>
        <w:rPr>
          <w:rFonts w:eastAsia="黑体"/>
          <w:color w:val="auto"/>
          <w:sz w:val="24"/>
          <w:szCs w:val="24"/>
        </w:rPr>
      </w:pPr>
      <w:r>
        <w:rPr>
          <w:rFonts w:eastAsia="黑体"/>
          <w:color w:val="auto"/>
          <w:sz w:val="24"/>
          <w:szCs w:val="24"/>
        </w:rPr>
        <w:t>表3-</w:t>
      </w:r>
      <w:r>
        <w:rPr>
          <w:rFonts w:hint="eastAsia" w:eastAsia="黑体"/>
          <w:color w:val="auto"/>
          <w:sz w:val="24"/>
          <w:szCs w:val="24"/>
        </w:rPr>
        <w:t>2</w:t>
      </w:r>
      <w:r>
        <w:rPr>
          <w:rFonts w:eastAsia="黑体"/>
          <w:color w:val="auto"/>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color w:val="auto"/>
                <w:szCs w:val="21"/>
              </w:rPr>
            </w:pPr>
            <w:r>
              <w:rPr>
                <w:rFonts w:hint="eastAsia" w:ascii="宋体" w:hAnsi="宋体"/>
                <w:color w:val="auto"/>
                <w:szCs w:val="21"/>
              </w:rPr>
              <w:t>危规</w:t>
            </w:r>
            <w:r>
              <w:rPr>
                <w:rFonts w:ascii="宋体" w:hAnsi="宋体"/>
                <w:color w:val="auto"/>
                <w:szCs w:val="21"/>
              </w:rPr>
              <w:t>编号：</w:t>
            </w:r>
            <w:r>
              <w:rPr>
                <w:rFonts w:hint="eastAsia" w:ascii="宋体" w:hAnsi="宋体"/>
                <w:color w:val="auto"/>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相对密度(水=1)：</w:t>
            </w:r>
          </w:p>
          <w:p>
            <w:pPr>
              <w:spacing w:line="260" w:lineRule="exact"/>
              <w:rPr>
                <w:rFonts w:ascii="宋体" w:hAnsi="宋体"/>
                <w:color w:val="auto"/>
                <w:szCs w:val="21"/>
              </w:rPr>
            </w:pPr>
            <w:r>
              <w:rPr>
                <w:rFonts w:ascii="宋体" w:hAnsi="宋体"/>
                <w:color w:val="auto"/>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color w:val="auto"/>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熔点：-218.8</w:t>
            </w:r>
          </w:p>
        </w:tc>
        <w:tc>
          <w:tcPr>
            <w:tcW w:w="4076" w:type="dxa"/>
            <w:gridSpan w:val="5"/>
            <w:noWrap w:val="0"/>
            <w:vAlign w:val="center"/>
          </w:tcPr>
          <w:p>
            <w:pPr>
              <w:spacing w:line="260" w:lineRule="exact"/>
              <w:rPr>
                <w:rFonts w:ascii="宋体" w:hAnsi="宋体"/>
                <w:color w:val="auto"/>
                <w:szCs w:val="21"/>
              </w:rPr>
            </w:pPr>
            <w:r>
              <w:rPr>
                <w:rFonts w:ascii="宋体" w:hAnsi="宋体"/>
                <w:color w:val="auto"/>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1947"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危险性类别：第2.2类 不燃气体</w:t>
            </w:r>
          </w:p>
        </w:tc>
        <w:tc>
          <w:tcPr>
            <w:tcW w:w="4339" w:type="dxa"/>
            <w:gridSpan w:val="7"/>
            <w:noWrap w:val="0"/>
            <w:vAlign w:val="center"/>
          </w:tcPr>
          <w:p>
            <w:pPr>
              <w:spacing w:line="260" w:lineRule="exact"/>
              <w:rPr>
                <w:rFonts w:ascii="宋体" w:hAnsi="宋体"/>
                <w:color w:val="auto"/>
                <w:szCs w:val="21"/>
              </w:rPr>
            </w:pPr>
            <w:r>
              <w:rPr>
                <w:rFonts w:ascii="宋体" w:hAnsi="宋体"/>
                <w:color w:val="auto"/>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pPr>
        <w:rPr>
          <w:color w:val="auto"/>
        </w:rPr>
      </w:pPr>
      <w:bookmarkStart w:id="89" w:name="_Toc321298550"/>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90" w:name="_Toc20714"/>
      <w:bookmarkStart w:id="91" w:name="_Toc475363998"/>
      <w:bookmarkStart w:id="92" w:name="_Toc15437"/>
      <w:bookmarkStart w:id="93" w:name="_Toc513735552"/>
      <w:bookmarkStart w:id="94" w:name="_Toc515659435"/>
      <w:r>
        <w:rPr>
          <w:rFonts w:hint="eastAsia" w:ascii="宋体" w:hAnsi="宋体"/>
          <w:b/>
          <w:snapToGrid w:val="0"/>
          <w:color w:val="auto"/>
          <w:kern w:val="0"/>
          <w:sz w:val="28"/>
          <w:szCs w:val="28"/>
          <w:lang w:val="en-US" w:eastAsia="zh-CN"/>
        </w:rPr>
        <w:t>2.4.8 乙炔安全数据表</w:t>
      </w:r>
      <w:bookmarkEnd w:id="89"/>
      <w:bookmarkEnd w:id="90"/>
      <w:bookmarkEnd w:id="91"/>
      <w:bookmarkEnd w:id="92"/>
      <w:bookmarkEnd w:id="93"/>
      <w:bookmarkEnd w:id="94"/>
    </w:p>
    <w:p>
      <w:pPr>
        <w:pStyle w:val="33"/>
        <w:rPr>
          <w:rFonts w:eastAsia="黑体"/>
          <w:color w:val="auto"/>
          <w:sz w:val="24"/>
          <w:szCs w:val="24"/>
        </w:rPr>
      </w:pPr>
      <w:r>
        <w:rPr>
          <w:rFonts w:hint="eastAsia" w:eastAsia="黑体"/>
          <w:color w:val="auto"/>
          <w:sz w:val="24"/>
          <w:szCs w:val="24"/>
        </w:rPr>
        <w:t>表</w:t>
      </w:r>
      <w:r>
        <w:rPr>
          <w:rFonts w:eastAsia="黑体"/>
          <w:color w:val="auto"/>
          <w:sz w:val="24"/>
          <w:szCs w:val="24"/>
        </w:rPr>
        <w:t>3-</w:t>
      </w:r>
      <w:r>
        <w:rPr>
          <w:rFonts w:hint="eastAsia" w:eastAsia="黑体"/>
          <w:color w:val="auto"/>
          <w:sz w:val="24"/>
          <w:szCs w:val="24"/>
        </w:rPr>
        <w:t>3</w:t>
      </w:r>
      <w:r>
        <w:rPr>
          <w:rFonts w:eastAsia="黑体"/>
          <w:color w:val="auto"/>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color w:val="auto"/>
                <w:szCs w:val="21"/>
              </w:rPr>
            </w:pPr>
            <w:r>
              <w:rPr>
                <w:rFonts w:hint="eastAsia" w:ascii="宋体" w:hAnsi="宋体"/>
                <w:color w:val="auto"/>
                <w:szCs w:val="21"/>
              </w:rPr>
              <w:t>危规</w:t>
            </w:r>
            <w:r>
              <w:rPr>
                <w:rFonts w:ascii="宋体" w:hAnsi="宋体"/>
                <w:color w:val="auto"/>
                <w:szCs w:val="21"/>
              </w:rPr>
              <w:t>编号：</w:t>
            </w:r>
            <w:r>
              <w:rPr>
                <w:rFonts w:hint="eastAsia" w:ascii="宋体" w:hAnsi="宋体"/>
                <w:color w:val="auto"/>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color w:val="auto"/>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color w:val="auto"/>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熔点：-81.8（119kPa）</w:t>
            </w:r>
          </w:p>
        </w:tc>
        <w:tc>
          <w:tcPr>
            <w:tcW w:w="4076" w:type="dxa"/>
            <w:gridSpan w:val="5"/>
            <w:noWrap w:val="0"/>
            <w:vAlign w:val="center"/>
          </w:tcPr>
          <w:p>
            <w:pPr>
              <w:spacing w:line="260" w:lineRule="exact"/>
              <w:rPr>
                <w:rFonts w:ascii="宋体" w:hAnsi="宋体"/>
                <w:color w:val="auto"/>
                <w:szCs w:val="21"/>
              </w:rPr>
            </w:pPr>
            <w:r>
              <w:rPr>
                <w:rFonts w:ascii="宋体" w:hAnsi="宋体"/>
                <w:color w:val="auto"/>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1947"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危险性类别：第2.1类 易燃气体</w:t>
            </w:r>
          </w:p>
        </w:tc>
        <w:tc>
          <w:tcPr>
            <w:tcW w:w="4339" w:type="dxa"/>
            <w:gridSpan w:val="7"/>
            <w:noWrap w:val="0"/>
            <w:vAlign w:val="center"/>
          </w:tcPr>
          <w:p>
            <w:pPr>
              <w:spacing w:line="260" w:lineRule="exact"/>
              <w:rPr>
                <w:rFonts w:ascii="宋体" w:hAnsi="宋体"/>
                <w:color w:val="auto"/>
                <w:szCs w:val="21"/>
              </w:rPr>
            </w:pPr>
            <w:r>
              <w:rPr>
                <w:rFonts w:ascii="宋体" w:hAnsi="宋体"/>
                <w:color w:val="auto"/>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color w:val="auto"/>
                <w:szCs w:val="21"/>
              </w:rPr>
            </w:pPr>
            <w:r>
              <w:rPr>
                <w:rFonts w:ascii="宋体" w:hAnsi="宋体"/>
                <w:color w:val="auto"/>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color w:val="auto"/>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color w:val="auto"/>
                <w:szCs w:val="21"/>
              </w:rPr>
            </w:pPr>
            <w:r>
              <w:rPr>
                <w:rFonts w:ascii="宋体" w:hAnsi="宋体"/>
                <w:color w:val="auto"/>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Pr>
        <w:pStyle w:val="8"/>
        <w:spacing w:line="360" w:lineRule="auto"/>
        <w:ind w:firstLine="0" w:firstLineChars="0"/>
        <w:outlineLvl w:val="1"/>
        <w:rPr>
          <w:rFonts w:hint="eastAsia" w:ascii="黑体" w:eastAsia="黑体"/>
          <w:b/>
          <w:snapToGrid w:val="0"/>
          <w:color w:val="auto"/>
          <w:kern w:val="0"/>
          <w:sz w:val="32"/>
          <w:szCs w:val="32"/>
        </w:rPr>
      </w:pPr>
      <w:bookmarkStart w:id="95" w:name="_Toc480804395"/>
      <w:bookmarkStart w:id="96" w:name="_Toc345593160"/>
      <w:bookmarkStart w:id="97" w:name="_Toc514342847"/>
      <w:bookmarkStart w:id="98" w:name="_Toc356380979"/>
      <w:bookmarkStart w:id="99" w:name="_Toc332350851"/>
      <w:bookmarkStart w:id="100" w:name="_Toc29847"/>
      <w:bookmarkStart w:id="101" w:name="_Toc356401492"/>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rPr>
        <w:t>5 生产过程危险有害因素分析和辨识</w:t>
      </w:r>
      <w:bookmarkEnd w:id="95"/>
      <w:bookmarkEnd w:id="96"/>
      <w:bookmarkEnd w:id="97"/>
      <w:bookmarkEnd w:id="98"/>
      <w:bookmarkEnd w:id="99"/>
      <w:bookmarkEnd w:id="100"/>
      <w:bookmarkEnd w:id="101"/>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color w:val="auto"/>
          <w:kern w:val="0"/>
          <w:sz w:val="28"/>
          <w:szCs w:val="28"/>
        </w:rPr>
      </w:pPr>
      <w:bookmarkStart w:id="102" w:name="_Toc356380982"/>
      <w:bookmarkStart w:id="103" w:name="_Toc514342848"/>
      <w:bookmarkStart w:id="104" w:name="_Toc356401493"/>
      <w:bookmarkStart w:id="105" w:name="_Toc332350854"/>
      <w:bookmarkStart w:id="106" w:name="_Toc480804396"/>
      <w:bookmarkStart w:id="107" w:name="_Toc2325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5.1 车辆事故</w:t>
      </w:r>
      <w:bookmarkEnd w:id="102"/>
      <w:bookmarkEnd w:id="103"/>
      <w:bookmarkEnd w:id="104"/>
      <w:bookmarkEnd w:id="105"/>
      <w:bookmarkEnd w:id="106"/>
      <w:bookmarkEnd w:id="107"/>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车辆伤害事故的主要原因有</w:t>
      </w:r>
      <w:r>
        <w:rPr>
          <w:rFonts w:hint="eastAsia" w:ascii="宋体" w:hAnsi="宋体"/>
          <w:snapToGrid w:val="0"/>
          <w:color w:val="auto"/>
          <w:kern w:val="0"/>
          <w:sz w:val="28"/>
          <w:szCs w:val="28"/>
          <w:lang w:val="en-US" w:eastAsia="zh-CN"/>
        </w:rPr>
        <w:t>:</w:t>
      </w:r>
      <w:r>
        <w:rPr>
          <w:rFonts w:hint="eastAsia" w:ascii="宋体" w:hAnsi="宋体"/>
          <w:snapToGrid w:val="0"/>
          <w:color w:val="auto"/>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color w:val="auto"/>
          <w:kern w:val="0"/>
          <w:sz w:val="28"/>
          <w:szCs w:val="28"/>
        </w:rPr>
        <w:t>"</w:t>
      </w:r>
      <w:r>
        <w:rPr>
          <w:rFonts w:hint="eastAsia" w:ascii="宋体" w:hAnsi="宋体"/>
          <w:snapToGrid w:val="0"/>
          <w:color w:val="auto"/>
          <w:kern w:val="0"/>
          <w:sz w:val="28"/>
          <w:szCs w:val="28"/>
        </w:rPr>
        <w:t>突爆</w:t>
      </w:r>
      <w:r>
        <w:rPr>
          <w:rFonts w:ascii="宋体" w:hAnsi="宋体"/>
          <w:snapToGrid w:val="0"/>
          <w:color w:val="auto"/>
          <w:kern w:val="0"/>
          <w:sz w:val="28"/>
          <w:szCs w:val="28"/>
        </w:rPr>
        <w:t>"</w:t>
      </w:r>
      <w:r>
        <w:rPr>
          <w:rFonts w:hint="eastAsia" w:ascii="宋体" w:hAnsi="宋体"/>
          <w:snapToGrid w:val="0"/>
          <w:color w:val="auto"/>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color w:val="auto"/>
          <w:sz w:val="28"/>
          <w:szCs w:val="28"/>
        </w:rPr>
      </w:pPr>
      <w:r>
        <w:rPr>
          <w:rFonts w:hint="eastAsia"/>
          <w:color w:val="auto"/>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color w:val="auto"/>
          <w:kern w:val="0"/>
          <w:sz w:val="28"/>
          <w:szCs w:val="28"/>
        </w:rPr>
      </w:pPr>
      <w:bookmarkStart w:id="108" w:name="_Toc332350855"/>
      <w:bookmarkStart w:id="109" w:name="_Toc356380983"/>
      <w:bookmarkStart w:id="110" w:name="_Toc480804397"/>
      <w:bookmarkStart w:id="111" w:name="_Toc514342849"/>
      <w:bookmarkStart w:id="112" w:name="_Toc356401494"/>
      <w:bookmarkStart w:id="113" w:name="_Toc8225"/>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5.2 机械</w:t>
      </w:r>
      <w:bookmarkEnd w:id="108"/>
      <w:bookmarkEnd w:id="109"/>
      <w:r>
        <w:rPr>
          <w:rFonts w:hint="eastAsia" w:ascii="宋体" w:hAnsi="宋体"/>
          <w:b/>
          <w:snapToGrid w:val="0"/>
          <w:color w:val="auto"/>
          <w:kern w:val="0"/>
          <w:sz w:val="28"/>
          <w:szCs w:val="28"/>
        </w:rPr>
        <w:t>伤害</w:t>
      </w:r>
      <w:bookmarkEnd w:id="110"/>
      <w:bookmarkEnd w:id="111"/>
      <w:bookmarkEnd w:id="112"/>
      <w:bookmarkEnd w:id="113"/>
    </w:p>
    <w:p>
      <w:pPr>
        <w:spacing w:line="360" w:lineRule="auto"/>
        <w:ind w:firstLine="515" w:firstLineChars="184"/>
        <w:rPr>
          <w:rFonts w:ascii="宋体" w:hAnsi="宋体"/>
          <w:snapToGrid w:val="0"/>
          <w:color w:val="auto"/>
          <w:kern w:val="0"/>
          <w:sz w:val="28"/>
          <w:szCs w:val="28"/>
        </w:rPr>
      </w:pPr>
      <w:r>
        <w:rPr>
          <w:rFonts w:hint="eastAsia" w:ascii="宋体" w:hAnsi="宋体"/>
          <w:snapToGrid w:val="0"/>
          <w:color w:val="auto"/>
          <w:kern w:val="0"/>
          <w:sz w:val="28"/>
          <w:szCs w:val="28"/>
        </w:rPr>
        <w:t>机械伤害事故是指机械设备运动</w:t>
      </w:r>
      <w:r>
        <w:rPr>
          <w:rFonts w:ascii="宋体" w:hAnsi="宋体"/>
          <w:snapToGrid w:val="0"/>
          <w:color w:val="auto"/>
          <w:kern w:val="0"/>
          <w:sz w:val="28"/>
          <w:szCs w:val="28"/>
        </w:rPr>
        <w:t>(</w:t>
      </w:r>
      <w:r>
        <w:rPr>
          <w:rFonts w:hint="eastAsia" w:ascii="宋体" w:hAnsi="宋体"/>
          <w:snapToGrid w:val="0"/>
          <w:color w:val="auto"/>
          <w:kern w:val="0"/>
          <w:sz w:val="28"/>
          <w:szCs w:val="28"/>
        </w:rPr>
        <w:t>静止</w:t>
      </w:r>
      <w:r>
        <w:rPr>
          <w:rFonts w:ascii="宋体" w:hAnsi="宋体"/>
          <w:snapToGrid w:val="0"/>
          <w:color w:val="auto"/>
          <w:kern w:val="0"/>
          <w:sz w:val="28"/>
          <w:szCs w:val="28"/>
        </w:rPr>
        <w:t>)</w:t>
      </w:r>
      <w:r>
        <w:rPr>
          <w:rFonts w:hint="eastAsia" w:ascii="宋体" w:hAnsi="宋体"/>
          <w:snapToGrid w:val="0"/>
          <w:color w:val="auto"/>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color w:val="auto"/>
          <w:kern w:val="0"/>
          <w:sz w:val="28"/>
          <w:szCs w:val="28"/>
        </w:rPr>
      </w:pPr>
      <w:r>
        <w:rPr>
          <w:rFonts w:hint="eastAsia" w:ascii="宋体" w:hAnsi="宋体"/>
          <w:snapToGrid w:val="0"/>
          <w:color w:val="auto"/>
          <w:kern w:val="0"/>
          <w:sz w:val="28"/>
          <w:szCs w:val="28"/>
        </w:rPr>
        <w:t>机械伤害事故产生的主要原因</w:t>
      </w:r>
      <w:r>
        <w:rPr>
          <w:rFonts w:ascii="宋体" w:hAnsi="宋体"/>
          <w:snapToGrid w:val="0"/>
          <w:color w:val="auto"/>
          <w:kern w:val="0"/>
          <w:sz w:val="28"/>
          <w:szCs w:val="28"/>
        </w:rPr>
        <w:t>:</w:t>
      </w:r>
      <w:r>
        <w:rPr>
          <w:rFonts w:hint="eastAsia" w:ascii="宋体" w:hAnsi="宋体"/>
          <w:snapToGrid w:val="0"/>
          <w:color w:val="auto"/>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color w:val="auto"/>
          <w:kern w:val="0"/>
          <w:sz w:val="28"/>
          <w:szCs w:val="28"/>
        </w:rPr>
        <w:t>:</w:t>
      </w:r>
      <w:r>
        <w:rPr>
          <w:rFonts w:hint="eastAsia" w:ascii="宋体" w:hAnsi="宋体"/>
          <w:snapToGrid w:val="0"/>
          <w:color w:val="auto"/>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color w:val="auto"/>
          <w:kern w:val="0"/>
          <w:sz w:val="28"/>
          <w:szCs w:val="28"/>
        </w:rPr>
      </w:pPr>
      <w:r>
        <w:rPr>
          <w:rFonts w:hint="eastAsia" w:ascii="宋体" w:hAnsi="宋体"/>
          <w:snapToGrid w:val="0"/>
          <w:color w:val="auto"/>
          <w:kern w:val="0"/>
          <w:sz w:val="28"/>
          <w:szCs w:val="28"/>
        </w:rPr>
        <w:t>机械伤害的主要后果是造成人员伤亡，其次是对物件的损坏。</w:t>
      </w:r>
      <w:r>
        <w:rPr>
          <w:rFonts w:ascii="宋体" w:hAnsi="宋体"/>
          <w:bCs/>
          <w:snapToGrid w:val="0"/>
          <w:color w:val="auto"/>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color w:val="auto"/>
          <w:kern w:val="0"/>
          <w:sz w:val="28"/>
          <w:szCs w:val="28"/>
        </w:rPr>
      </w:pPr>
      <w:r>
        <w:rPr>
          <w:rFonts w:hint="eastAsia" w:ascii="宋体" w:hAnsi="宋体"/>
          <w:snapToGrid w:val="0"/>
          <w:color w:val="auto"/>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color w:val="auto"/>
          <w:kern w:val="0"/>
          <w:sz w:val="28"/>
          <w:szCs w:val="28"/>
        </w:rPr>
      </w:pPr>
      <w:bookmarkStart w:id="114" w:name="_Toc356401495"/>
      <w:bookmarkStart w:id="115" w:name="_Toc480804398"/>
      <w:bookmarkStart w:id="116" w:name="_Toc514342850"/>
      <w:bookmarkStart w:id="117" w:name="_Toc350781098"/>
      <w:bookmarkStart w:id="118" w:name="_Toc25672"/>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5.3</w:t>
      </w:r>
      <w:r>
        <w:rPr>
          <w:rFonts w:ascii="宋体" w:hAnsi="宋体"/>
          <w:b/>
          <w:snapToGrid w:val="0"/>
          <w:color w:val="auto"/>
          <w:kern w:val="0"/>
          <w:sz w:val="28"/>
          <w:szCs w:val="28"/>
        </w:rPr>
        <w:t xml:space="preserve"> 触电</w:t>
      </w:r>
      <w:r>
        <w:rPr>
          <w:rFonts w:hint="eastAsia" w:ascii="宋体" w:hAnsi="宋体"/>
          <w:b/>
          <w:snapToGrid w:val="0"/>
          <w:color w:val="auto"/>
          <w:kern w:val="0"/>
          <w:sz w:val="28"/>
          <w:szCs w:val="28"/>
        </w:rPr>
        <w:t>事故</w:t>
      </w:r>
      <w:bookmarkEnd w:id="114"/>
      <w:bookmarkEnd w:id="115"/>
      <w:bookmarkEnd w:id="116"/>
      <w:bookmarkEnd w:id="117"/>
      <w:bookmarkEnd w:id="118"/>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color w:val="auto"/>
          <w:kern w:val="0"/>
          <w:sz w:val="28"/>
          <w:szCs w:val="28"/>
        </w:rPr>
        <w:t>(</w:t>
      </w:r>
      <w:r>
        <w:rPr>
          <w:rFonts w:hint="eastAsia" w:ascii="宋体" w:hAnsi="宋体"/>
          <w:bCs/>
          <w:snapToGrid w:val="0"/>
          <w:color w:val="auto"/>
          <w:kern w:val="0"/>
          <w:sz w:val="28"/>
          <w:szCs w:val="28"/>
        </w:rPr>
        <w:t>如保护接零、漏电保护、安全电压等</w:t>
      </w:r>
      <w:r>
        <w:rPr>
          <w:rFonts w:ascii="宋体" w:hAnsi="宋体"/>
          <w:bCs/>
          <w:snapToGrid w:val="0"/>
          <w:color w:val="auto"/>
          <w:kern w:val="0"/>
          <w:sz w:val="28"/>
          <w:szCs w:val="28"/>
        </w:rPr>
        <w:t>)</w:t>
      </w:r>
      <w:r>
        <w:rPr>
          <w:rFonts w:hint="eastAsia" w:ascii="宋体" w:hAnsi="宋体"/>
          <w:bCs/>
          <w:snapToGrid w:val="0"/>
          <w:color w:val="auto"/>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color w:val="auto"/>
          <w:kern w:val="0"/>
          <w:sz w:val="28"/>
          <w:szCs w:val="28"/>
        </w:rPr>
      </w:pPr>
      <w:r>
        <w:rPr>
          <w:rFonts w:hint="eastAsia" w:ascii="宋体" w:hAnsi="宋体"/>
          <w:bCs/>
          <w:snapToGrid w:val="0"/>
          <w:color w:val="auto"/>
          <w:kern w:val="0"/>
          <w:sz w:val="28"/>
          <w:szCs w:val="28"/>
        </w:rPr>
        <w:t>可能存在的触电场所有</w:t>
      </w:r>
      <w:r>
        <w:rPr>
          <w:rFonts w:ascii="宋体" w:hAnsi="宋体"/>
          <w:bCs/>
          <w:snapToGrid w:val="0"/>
          <w:color w:val="auto"/>
          <w:kern w:val="0"/>
          <w:sz w:val="28"/>
          <w:szCs w:val="28"/>
        </w:rPr>
        <w:t>:</w:t>
      </w:r>
      <w:r>
        <w:rPr>
          <w:rFonts w:hint="eastAsia" w:ascii="宋体" w:hAnsi="宋体"/>
          <w:bCs/>
          <w:snapToGrid w:val="0"/>
          <w:color w:val="auto"/>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color w:val="auto"/>
          <w:kern w:val="0"/>
          <w:sz w:val="28"/>
          <w:szCs w:val="28"/>
        </w:rPr>
      </w:pPr>
      <w:r>
        <w:rPr>
          <w:rFonts w:hint="eastAsia" w:ascii="宋体" w:hAnsi="宋体"/>
          <w:bCs/>
          <w:snapToGrid w:val="0"/>
          <w:color w:val="auto"/>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color w:val="auto"/>
          <w:kern w:val="0"/>
          <w:sz w:val="28"/>
          <w:szCs w:val="28"/>
        </w:rPr>
      </w:pPr>
      <w:bookmarkStart w:id="119" w:name="_Toc480804399"/>
      <w:bookmarkStart w:id="120" w:name="_Toc514342851"/>
      <w:bookmarkStart w:id="121" w:name="_Toc332350857"/>
      <w:bookmarkStart w:id="122" w:name="_Toc356380985"/>
      <w:bookmarkStart w:id="123" w:name="_Toc356401496"/>
      <w:bookmarkStart w:id="124" w:name="_Toc10064"/>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5.4 高处坠落</w:t>
      </w:r>
      <w:bookmarkEnd w:id="119"/>
      <w:bookmarkEnd w:id="120"/>
      <w:bookmarkEnd w:id="121"/>
      <w:bookmarkEnd w:id="122"/>
      <w:bookmarkEnd w:id="123"/>
      <w:bookmarkEnd w:id="124"/>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高处坠落指在高处作业中发生坠落造成的伤亡事故，不包括触电坠落事故。</w:t>
      </w:r>
      <w:r>
        <w:rPr>
          <w:rFonts w:ascii="宋体" w:hAnsi="宋体"/>
          <w:bCs/>
          <w:snapToGrid w:val="0"/>
          <w:color w:val="auto"/>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高处坠落造成的事故的后果是人员伤亡和设备损坏。</w:t>
      </w:r>
    </w:p>
    <w:bookmarkEnd w:id="50"/>
    <w:p>
      <w:pPr>
        <w:pStyle w:val="8"/>
        <w:spacing w:line="360" w:lineRule="auto"/>
        <w:ind w:firstLine="0" w:firstLineChars="0"/>
        <w:outlineLvl w:val="2"/>
        <w:rPr>
          <w:rFonts w:ascii="宋体" w:hAnsi="宋体"/>
          <w:b/>
          <w:snapToGrid w:val="0"/>
          <w:color w:val="auto"/>
          <w:kern w:val="0"/>
          <w:sz w:val="28"/>
          <w:szCs w:val="28"/>
        </w:rPr>
      </w:pPr>
      <w:bookmarkStart w:id="125" w:name="_Toc514342852"/>
      <w:bookmarkStart w:id="126" w:name="_Toc480804400"/>
      <w:bookmarkStart w:id="127" w:name="_Toc356401497"/>
      <w:bookmarkStart w:id="128" w:name="_Toc350781096"/>
      <w:bookmarkStart w:id="129" w:name="_Toc3444"/>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5</w:t>
      </w:r>
      <w:r>
        <w:rPr>
          <w:rFonts w:ascii="宋体" w:hAnsi="宋体"/>
          <w:b/>
          <w:snapToGrid w:val="0"/>
          <w:color w:val="auto"/>
          <w:kern w:val="0"/>
          <w:sz w:val="28"/>
          <w:szCs w:val="28"/>
        </w:rPr>
        <w:t xml:space="preserve"> 物体打击</w:t>
      </w:r>
      <w:bookmarkEnd w:id="125"/>
      <w:bookmarkEnd w:id="126"/>
      <w:bookmarkEnd w:id="127"/>
      <w:bookmarkEnd w:id="128"/>
      <w:bookmarkEnd w:id="129"/>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造成物体打击的主要原因有</w:t>
      </w:r>
      <w:r>
        <w:rPr>
          <w:rFonts w:ascii="宋体" w:hAnsi="宋体"/>
          <w:snapToGrid w:val="0"/>
          <w:color w:val="auto"/>
          <w:kern w:val="0"/>
          <w:sz w:val="28"/>
          <w:szCs w:val="28"/>
        </w:rPr>
        <w:t>:</w:t>
      </w:r>
      <w:r>
        <w:rPr>
          <w:rFonts w:hint="eastAsia" w:ascii="宋体" w:hAnsi="宋体"/>
          <w:snapToGrid w:val="0"/>
          <w:color w:val="auto"/>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color w:val="auto"/>
          <w:kern w:val="0"/>
          <w:sz w:val="28"/>
          <w:szCs w:val="28"/>
        </w:rPr>
      </w:pPr>
      <w:bookmarkStart w:id="130" w:name="_Toc350781100"/>
      <w:bookmarkStart w:id="131" w:name="_Toc514342853"/>
      <w:bookmarkStart w:id="132" w:name="_Toc356401498"/>
      <w:bookmarkStart w:id="133" w:name="_Toc480804401"/>
      <w:bookmarkStart w:id="134" w:name="_Toc29761"/>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5.6 火灾</w:t>
      </w:r>
      <w:bookmarkEnd w:id="130"/>
      <w:r>
        <w:rPr>
          <w:rFonts w:hint="eastAsia" w:ascii="宋体" w:hAnsi="宋体"/>
          <w:b/>
          <w:snapToGrid w:val="0"/>
          <w:color w:val="auto"/>
          <w:kern w:val="0"/>
          <w:sz w:val="28"/>
          <w:szCs w:val="28"/>
        </w:rPr>
        <w:t>事故</w:t>
      </w:r>
      <w:bookmarkEnd w:id="131"/>
      <w:bookmarkEnd w:id="132"/>
      <w:bookmarkEnd w:id="133"/>
      <w:bookmarkEnd w:id="134"/>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火灾是指企业内所发生的火灾。</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火灾事故产生的主要原因</w:t>
      </w:r>
      <w:r>
        <w:rPr>
          <w:rFonts w:ascii="宋体" w:hAnsi="宋体"/>
          <w:snapToGrid w:val="0"/>
          <w:color w:val="auto"/>
          <w:kern w:val="0"/>
          <w:sz w:val="28"/>
          <w:szCs w:val="28"/>
        </w:rPr>
        <w:t>:</w:t>
      </w:r>
      <w:r>
        <w:rPr>
          <w:rFonts w:hint="eastAsia" w:ascii="宋体" w:hAnsi="宋体"/>
          <w:snapToGrid w:val="0"/>
          <w:color w:val="auto"/>
          <w:kern w:val="0"/>
          <w:sz w:val="28"/>
          <w:szCs w:val="28"/>
        </w:rPr>
        <w:t>①明火</w:t>
      </w:r>
      <w:r>
        <w:rPr>
          <w:rFonts w:ascii="宋体" w:hAnsi="宋体"/>
          <w:snapToGrid w:val="0"/>
          <w:color w:val="auto"/>
          <w:kern w:val="0"/>
          <w:sz w:val="28"/>
          <w:szCs w:val="28"/>
        </w:rPr>
        <w:t>(</w:t>
      </w:r>
      <w:r>
        <w:rPr>
          <w:rFonts w:hint="eastAsia" w:ascii="宋体" w:hAnsi="宋体"/>
          <w:snapToGrid w:val="0"/>
          <w:color w:val="auto"/>
          <w:kern w:val="0"/>
          <w:sz w:val="28"/>
          <w:szCs w:val="28"/>
        </w:rPr>
        <w:t>包括火柴点火、吸烟、电焊、气焊、明火灯等</w:t>
      </w:r>
      <w:r>
        <w:rPr>
          <w:rFonts w:ascii="宋体" w:hAnsi="宋体"/>
          <w:snapToGrid w:val="0"/>
          <w:color w:val="auto"/>
          <w:kern w:val="0"/>
          <w:sz w:val="28"/>
          <w:szCs w:val="28"/>
        </w:rPr>
        <w:t>)</w:t>
      </w:r>
      <w:r>
        <w:rPr>
          <w:rFonts w:hint="eastAsia" w:ascii="宋体" w:hAnsi="宋体"/>
          <w:snapToGrid w:val="0"/>
          <w:color w:val="auto"/>
          <w:kern w:val="0"/>
          <w:sz w:val="28"/>
          <w:szCs w:val="28"/>
        </w:rPr>
        <w:t>所引燃；②油料</w:t>
      </w:r>
      <w:r>
        <w:rPr>
          <w:rFonts w:ascii="宋体" w:hAnsi="宋体"/>
          <w:snapToGrid w:val="0"/>
          <w:color w:val="auto"/>
          <w:kern w:val="0"/>
          <w:sz w:val="28"/>
          <w:szCs w:val="28"/>
        </w:rPr>
        <w:t>(</w:t>
      </w:r>
      <w:r>
        <w:rPr>
          <w:rFonts w:hint="eastAsia" w:ascii="宋体" w:hAnsi="宋体"/>
          <w:snapToGrid w:val="0"/>
          <w:color w:val="auto"/>
          <w:kern w:val="0"/>
          <w:sz w:val="28"/>
          <w:szCs w:val="28"/>
        </w:rPr>
        <w:t>润滑油、变压器油、液压设备用油、柴油设备用油、维修设备用油等</w:t>
      </w:r>
      <w:r>
        <w:rPr>
          <w:rFonts w:ascii="宋体" w:hAnsi="宋体"/>
          <w:snapToGrid w:val="0"/>
          <w:color w:val="auto"/>
          <w:kern w:val="0"/>
          <w:sz w:val="28"/>
          <w:szCs w:val="28"/>
        </w:rPr>
        <w:t>)</w:t>
      </w:r>
      <w:r>
        <w:rPr>
          <w:rFonts w:hint="eastAsia" w:ascii="宋体" w:hAnsi="宋体"/>
          <w:snapToGrid w:val="0"/>
          <w:color w:val="auto"/>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color w:val="auto"/>
          <w:kern w:val="0"/>
          <w:sz w:val="28"/>
          <w:szCs w:val="28"/>
        </w:rPr>
        <w:t>(</w:t>
      </w:r>
      <w:r>
        <w:rPr>
          <w:rFonts w:hint="eastAsia" w:ascii="宋体" w:hAnsi="宋体"/>
          <w:snapToGrid w:val="0"/>
          <w:color w:val="auto"/>
          <w:kern w:val="0"/>
          <w:sz w:val="28"/>
          <w:szCs w:val="28"/>
        </w:rPr>
        <w:t>片</w:t>
      </w:r>
      <w:r>
        <w:rPr>
          <w:rFonts w:ascii="宋体" w:hAnsi="宋体"/>
          <w:snapToGrid w:val="0"/>
          <w:color w:val="auto"/>
          <w:kern w:val="0"/>
          <w:sz w:val="28"/>
          <w:szCs w:val="28"/>
        </w:rPr>
        <w:t>)</w:t>
      </w:r>
      <w:r>
        <w:rPr>
          <w:rFonts w:hint="eastAsia" w:ascii="宋体" w:hAnsi="宋体"/>
          <w:snapToGrid w:val="0"/>
          <w:color w:val="auto"/>
          <w:kern w:val="0"/>
          <w:sz w:val="28"/>
          <w:szCs w:val="28"/>
        </w:rPr>
        <w:t>选用不当，使用铜丝、铝线代替保险丝；⑤油开关及配电箱内油料着火</w:t>
      </w:r>
      <w:r>
        <w:rPr>
          <w:rFonts w:ascii="宋体" w:hAnsi="宋体"/>
          <w:snapToGrid w:val="0"/>
          <w:color w:val="auto"/>
          <w:kern w:val="0"/>
          <w:sz w:val="28"/>
          <w:szCs w:val="28"/>
        </w:rPr>
        <w:t>;</w:t>
      </w:r>
      <w:r>
        <w:rPr>
          <w:rFonts w:hint="eastAsia" w:ascii="宋体" w:hAnsi="宋体"/>
          <w:snapToGrid w:val="0"/>
          <w:color w:val="auto"/>
          <w:kern w:val="0"/>
          <w:sz w:val="28"/>
          <w:szCs w:val="28"/>
        </w:rPr>
        <w:t>⑥机械作用</w:t>
      </w:r>
      <w:r>
        <w:rPr>
          <w:rFonts w:ascii="宋体" w:hAnsi="宋体"/>
          <w:snapToGrid w:val="0"/>
          <w:color w:val="auto"/>
          <w:kern w:val="0"/>
          <w:sz w:val="28"/>
          <w:szCs w:val="28"/>
        </w:rPr>
        <w:t>(</w:t>
      </w:r>
      <w:r>
        <w:rPr>
          <w:rFonts w:hint="eastAsia" w:ascii="宋体" w:hAnsi="宋体"/>
          <w:snapToGrid w:val="0"/>
          <w:color w:val="auto"/>
          <w:kern w:val="0"/>
          <w:sz w:val="28"/>
          <w:szCs w:val="28"/>
        </w:rPr>
        <w:t>包括摩擦、震动冲击等</w:t>
      </w:r>
      <w:r>
        <w:rPr>
          <w:rFonts w:ascii="宋体" w:hAnsi="宋体"/>
          <w:snapToGrid w:val="0"/>
          <w:color w:val="auto"/>
          <w:kern w:val="0"/>
          <w:sz w:val="28"/>
          <w:szCs w:val="28"/>
        </w:rPr>
        <w:t>)</w:t>
      </w:r>
      <w:r>
        <w:rPr>
          <w:rFonts w:hint="eastAsia" w:ascii="宋体" w:hAnsi="宋体"/>
          <w:snapToGrid w:val="0"/>
          <w:color w:val="auto"/>
          <w:kern w:val="0"/>
          <w:sz w:val="28"/>
          <w:szCs w:val="28"/>
        </w:rPr>
        <w:t>所引起。</w:t>
      </w:r>
    </w:p>
    <w:p>
      <w:pPr>
        <w:spacing w:line="360" w:lineRule="auto"/>
        <w:ind w:firstLine="560" w:firstLineChars="200"/>
        <w:rPr>
          <w:rFonts w:ascii="宋体" w:hAnsi="宋体"/>
          <w:snapToGrid w:val="0"/>
          <w:color w:val="auto"/>
          <w:kern w:val="0"/>
          <w:sz w:val="28"/>
          <w:szCs w:val="28"/>
        </w:rPr>
      </w:pPr>
      <w:r>
        <w:rPr>
          <w:rFonts w:hint="eastAsia" w:ascii="宋体" w:hAnsi="宋体"/>
          <w:snapToGrid w:val="0"/>
          <w:color w:val="auto"/>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35" w:name="_Toc359225364"/>
      <w:bookmarkStart w:id="136" w:name="_Toc413834088"/>
      <w:bookmarkStart w:id="137" w:name="_Toc496016651"/>
      <w:bookmarkStart w:id="138" w:name="_Toc16223"/>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hint="eastAsia" w:ascii="宋体" w:hAnsi="宋体"/>
          <w:b/>
          <w:snapToGrid w:val="0"/>
          <w:color w:val="auto"/>
          <w:kern w:val="0"/>
          <w:sz w:val="28"/>
          <w:szCs w:val="28"/>
          <w:lang w:val="en-US" w:eastAsia="zh-CN"/>
        </w:rPr>
        <w:t>7 坍塌</w:t>
      </w:r>
      <w:bookmarkEnd w:id="135"/>
      <w:bookmarkEnd w:id="136"/>
      <w:bookmarkEnd w:id="137"/>
      <w:bookmarkEnd w:id="138"/>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坍塌事故产生的主要原因有：①确定的边坡角不合理；②地质因素对边坡的影响；③岩体中的地下水；④爆破震动；⑤人为因素；⑥风化作用；⑦地震等。</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坍塌是</w:t>
      </w:r>
      <w:r>
        <w:rPr>
          <w:rFonts w:hint="eastAsia" w:ascii="宋体" w:hAnsi="宋体"/>
          <w:snapToGrid w:val="0"/>
          <w:color w:val="auto"/>
          <w:kern w:val="0"/>
          <w:sz w:val="28"/>
          <w:szCs w:val="28"/>
          <w:lang w:eastAsia="zh-CN"/>
        </w:rPr>
        <w:t>砖厂页岩开采</w:t>
      </w:r>
      <w:r>
        <w:rPr>
          <w:rFonts w:hint="eastAsia" w:ascii="宋体" w:hAnsi="宋体"/>
          <w:snapToGrid w:val="0"/>
          <w:color w:val="auto"/>
          <w:kern w:val="0"/>
          <w:sz w:val="28"/>
          <w:szCs w:val="28"/>
        </w:rPr>
        <w:t>的主要危险因素之一，发生事故的后果是造成重大人员伤亡和设备、设施损坏，对生产企业造成重大经济损失。</w:t>
      </w:r>
    </w:p>
    <w:p>
      <w:pPr>
        <w:pStyle w:val="8"/>
        <w:spacing w:line="360" w:lineRule="auto"/>
        <w:ind w:firstLine="0" w:firstLineChars="0"/>
        <w:outlineLvl w:val="2"/>
        <w:rPr>
          <w:rFonts w:hint="eastAsia" w:ascii="宋体" w:hAnsi="宋体"/>
          <w:b/>
          <w:snapToGrid w:val="0"/>
          <w:color w:val="auto"/>
          <w:kern w:val="0"/>
          <w:sz w:val="28"/>
          <w:szCs w:val="28"/>
          <w:lang w:val="en-US" w:eastAsia="zh-CN"/>
        </w:rPr>
      </w:pPr>
      <w:bookmarkStart w:id="139" w:name="_Toc15847"/>
      <w:r>
        <w:rPr>
          <w:rFonts w:hint="eastAsia" w:ascii="宋体" w:hAnsi="宋体"/>
          <w:b/>
          <w:snapToGrid w:val="0"/>
          <w:color w:val="auto"/>
          <w:kern w:val="0"/>
          <w:sz w:val="28"/>
          <w:szCs w:val="28"/>
          <w:lang w:val="en-US" w:eastAsia="zh-CN"/>
        </w:rPr>
        <w:t>2.5.8中毒窒息</w:t>
      </w:r>
      <w:bookmarkEnd w:id="139"/>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可能存在的</w:t>
      </w: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场所有:砖窑</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lang w:val="en-US" w:eastAsia="zh-CN"/>
        </w:rPr>
        <w:t>中毒窒息</w:t>
      </w:r>
      <w:r>
        <w:rPr>
          <w:rFonts w:hint="eastAsia" w:ascii="宋体" w:hAnsi="宋体"/>
          <w:snapToGrid w:val="0"/>
          <w:color w:val="auto"/>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auto"/>
          <w:kern w:val="0"/>
          <w:sz w:val="28"/>
          <w:szCs w:val="28"/>
        </w:rPr>
      </w:pPr>
      <w:bookmarkStart w:id="140" w:name="_Toc480804402"/>
      <w:bookmarkStart w:id="141" w:name="_Toc350781101"/>
      <w:bookmarkStart w:id="142" w:name="_Toc356401499"/>
      <w:bookmarkStart w:id="143" w:name="_Toc514342854"/>
      <w:bookmarkStart w:id="144" w:name="_Toc18267"/>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7</w:t>
      </w:r>
      <w:r>
        <w:rPr>
          <w:rFonts w:ascii="宋体" w:hAnsi="宋体"/>
          <w:b/>
          <w:snapToGrid w:val="0"/>
          <w:color w:val="auto"/>
          <w:kern w:val="0"/>
          <w:sz w:val="28"/>
          <w:szCs w:val="28"/>
        </w:rPr>
        <w:t xml:space="preserve"> </w:t>
      </w:r>
      <w:r>
        <w:rPr>
          <w:rFonts w:hint="eastAsia" w:ascii="宋体" w:hAnsi="宋体"/>
          <w:b/>
          <w:snapToGrid w:val="0"/>
          <w:color w:val="auto"/>
          <w:kern w:val="0"/>
          <w:sz w:val="28"/>
          <w:szCs w:val="28"/>
        </w:rPr>
        <w:t>职业</w:t>
      </w:r>
      <w:r>
        <w:rPr>
          <w:rFonts w:ascii="宋体" w:hAnsi="宋体"/>
          <w:b/>
          <w:snapToGrid w:val="0"/>
          <w:color w:val="auto"/>
          <w:kern w:val="0"/>
          <w:sz w:val="28"/>
          <w:szCs w:val="28"/>
        </w:rPr>
        <w:t>危害</w:t>
      </w:r>
      <w:r>
        <w:rPr>
          <w:rFonts w:hint="eastAsia" w:ascii="宋体" w:hAnsi="宋体"/>
          <w:b/>
          <w:snapToGrid w:val="0"/>
          <w:color w:val="auto"/>
          <w:kern w:val="0"/>
          <w:sz w:val="28"/>
          <w:szCs w:val="28"/>
        </w:rPr>
        <w:t>因素</w:t>
      </w:r>
      <w:bookmarkEnd w:id="140"/>
      <w:bookmarkEnd w:id="141"/>
      <w:bookmarkEnd w:id="142"/>
      <w:bookmarkEnd w:id="143"/>
      <w:bookmarkEnd w:id="144"/>
    </w:p>
    <w:p>
      <w:pPr>
        <w:pStyle w:val="7"/>
        <w:spacing w:line="360" w:lineRule="auto"/>
        <w:ind w:firstLine="0" w:firstLineChars="0"/>
        <w:rPr>
          <w:rStyle w:val="32"/>
          <w:rFonts w:hint="eastAsia"/>
          <w:b/>
          <w:bCs/>
          <w:color w:val="auto"/>
          <w:sz w:val="28"/>
          <w:szCs w:val="28"/>
        </w:rPr>
      </w:pPr>
      <w:r>
        <w:rPr>
          <w:rFonts w:hint="eastAsia" w:hAnsi="宋体"/>
          <w:b/>
          <w:bCs/>
          <w:color w:val="auto"/>
          <w:szCs w:val="28"/>
          <w:lang w:eastAsia="zh-CN"/>
        </w:rPr>
        <w:t>2.</w:t>
      </w:r>
      <w:r>
        <w:rPr>
          <w:rFonts w:hint="eastAsia" w:hAnsi="宋体"/>
          <w:b/>
          <w:bCs/>
          <w:color w:val="auto"/>
          <w:szCs w:val="28"/>
        </w:rPr>
        <w:t>5</w:t>
      </w:r>
      <w:r>
        <w:rPr>
          <w:rFonts w:hAnsi="宋体"/>
          <w:b/>
          <w:bCs/>
          <w:color w:val="auto"/>
          <w:szCs w:val="28"/>
        </w:rPr>
        <w:t>.</w:t>
      </w:r>
      <w:r>
        <w:rPr>
          <w:rFonts w:hint="eastAsia" w:hAnsi="宋体"/>
          <w:b/>
          <w:bCs/>
          <w:color w:val="auto"/>
          <w:szCs w:val="28"/>
        </w:rPr>
        <w:t>7</w:t>
      </w:r>
      <w:r>
        <w:rPr>
          <w:rStyle w:val="32"/>
          <w:rFonts w:hint="eastAsia" w:hAnsi="宋体"/>
          <w:b/>
          <w:bCs/>
          <w:color w:val="auto"/>
          <w:sz w:val="28"/>
          <w:szCs w:val="28"/>
        </w:rPr>
        <w:t xml:space="preserve">.1 </w:t>
      </w:r>
      <w:r>
        <w:rPr>
          <w:rFonts w:hint="eastAsia"/>
          <w:b/>
          <w:bCs/>
          <w:color w:val="auto"/>
          <w:szCs w:val="28"/>
        </w:rPr>
        <w:t>粉尘</w:t>
      </w:r>
    </w:p>
    <w:p>
      <w:pPr>
        <w:adjustRightInd w:val="0"/>
        <w:snapToGrid w:val="0"/>
        <w:spacing w:line="360" w:lineRule="auto"/>
        <w:ind w:firstLine="560" w:firstLineChars="200"/>
        <w:rPr>
          <w:rFonts w:hint="eastAsia"/>
          <w:color w:val="auto"/>
          <w:sz w:val="28"/>
          <w:szCs w:val="28"/>
        </w:rPr>
      </w:pPr>
      <w:r>
        <w:rPr>
          <w:rFonts w:hint="eastAsia"/>
          <w:color w:val="auto"/>
          <w:sz w:val="28"/>
          <w:szCs w:val="28"/>
        </w:rPr>
        <w:t>窑体在加煤烧制过程中窑顶部、出窑时窑洞中粉尘浓度较大，作业人员在此环境中易受到粉尘危害。</w:t>
      </w:r>
      <w:r>
        <w:rPr>
          <w:rFonts w:hint="eastAsia" w:ascii="宋体" w:hAnsi="宋体"/>
          <w:snapToGrid w:val="0"/>
          <w:color w:val="auto"/>
          <w:kern w:val="0"/>
          <w:sz w:val="28"/>
          <w:szCs w:val="28"/>
        </w:rPr>
        <w:t>粉尘危害是砖厂生产作业中最大危害之一。粉尘是在生产过程中产生的细粒状矿物或岩石粉尘。</w:t>
      </w:r>
    </w:p>
    <w:p>
      <w:pPr>
        <w:spacing w:line="360" w:lineRule="auto"/>
        <w:ind w:firstLine="561"/>
        <w:rPr>
          <w:rFonts w:hint="eastAsia" w:ascii="宋体" w:hAnsi="宋体"/>
          <w:snapToGrid w:val="0"/>
          <w:color w:val="auto"/>
          <w:kern w:val="0"/>
          <w:sz w:val="28"/>
          <w:szCs w:val="28"/>
        </w:rPr>
      </w:pPr>
      <w:r>
        <w:rPr>
          <w:rFonts w:hint="eastAsia" w:ascii="宋体" w:hAnsi="宋体"/>
          <w:snapToGrid w:val="0"/>
          <w:color w:val="auto"/>
          <w:kern w:val="0"/>
          <w:sz w:val="28"/>
          <w:szCs w:val="28"/>
        </w:rPr>
        <w:t>产生粉尘的环节主要有原料装卸、破碎</w:t>
      </w:r>
      <w:r>
        <w:rPr>
          <w:rFonts w:ascii="宋体" w:hAnsi="宋体"/>
          <w:snapToGrid w:val="0"/>
          <w:color w:val="auto"/>
          <w:kern w:val="0"/>
          <w:sz w:val="28"/>
          <w:szCs w:val="28"/>
        </w:rPr>
        <w:t>等生产过程。</w:t>
      </w:r>
      <w:r>
        <w:rPr>
          <w:rFonts w:hint="eastAsia" w:ascii="宋体" w:hAnsi="宋体"/>
          <w:snapToGrid w:val="0"/>
          <w:color w:val="auto"/>
          <w:kern w:val="0"/>
          <w:sz w:val="28"/>
          <w:szCs w:val="28"/>
        </w:rPr>
        <w:t>在上述生产作业中产生的细粒状矿物或岩石粉尘，直径大于50μ</w:t>
      </w:r>
      <w:r>
        <w:rPr>
          <w:rFonts w:ascii="宋体" w:hAnsi="宋体"/>
          <w:snapToGrid w:val="0"/>
          <w:color w:val="auto"/>
          <w:kern w:val="0"/>
          <w:sz w:val="28"/>
          <w:szCs w:val="28"/>
        </w:rPr>
        <w:t>m</w:t>
      </w:r>
      <w:r>
        <w:rPr>
          <w:rFonts w:hint="eastAsia" w:ascii="宋体" w:hAnsi="宋体"/>
          <w:snapToGrid w:val="0"/>
          <w:color w:val="auto"/>
          <w:kern w:val="0"/>
          <w:sz w:val="28"/>
          <w:szCs w:val="28"/>
        </w:rPr>
        <w:t>的尘粒，在重力作用下会很快从气流中分离出来，沉落于地面，此类矿尘称为落尘；直径在0.01～50μ</w:t>
      </w:r>
      <w:r>
        <w:rPr>
          <w:rFonts w:ascii="宋体" w:hAnsi="宋体"/>
          <w:snapToGrid w:val="0"/>
          <w:color w:val="auto"/>
          <w:kern w:val="0"/>
          <w:sz w:val="28"/>
          <w:szCs w:val="28"/>
        </w:rPr>
        <w:t>m</w:t>
      </w:r>
      <w:r>
        <w:rPr>
          <w:rFonts w:hint="eastAsia" w:ascii="宋体" w:hAnsi="宋体"/>
          <w:snapToGrid w:val="0"/>
          <w:color w:val="auto"/>
          <w:kern w:val="0"/>
          <w:sz w:val="28"/>
          <w:szCs w:val="28"/>
        </w:rPr>
        <w:t>范围内的尘粒，能长时间悬浮于空气中，此类矿尘叫做浮尘。浮尘对空气的污染和对人体健康具有重大影响。</w:t>
      </w:r>
    </w:p>
    <w:p>
      <w:pPr>
        <w:spacing w:line="360" w:lineRule="auto"/>
        <w:ind w:firstLine="561"/>
        <w:rPr>
          <w:rFonts w:hint="eastAsia" w:ascii="宋体" w:hAnsi="宋体"/>
          <w:snapToGrid w:val="0"/>
          <w:color w:val="auto"/>
          <w:kern w:val="0"/>
          <w:sz w:val="28"/>
          <w:szCs w:val="28"/>
        </w:rPr>
      </w:pPr>
      <w:r>
        <w:rPr>
          <w:rFonts w:hint="eastAsia" w:ascii="宋体" w:hAnsi="宋体"/>
          <w:snapToGrid w:val="0"/>
          <w:color w:val="auto"/>
          <w:kern w:val="0"/>
          <w:sz w:val="28"/>
          <w:szCs w:val="28"/>
        </w:rPr>
        <w:t>粉尘的危害：</w:t>
      </w:r>
      <w:r>
        <w:rPr>
          <w:rFonts w:hint="eastAsia" w:ascii="宋体" w:hAnsi="宋体"/>
          <w:bCs/>
          <w:snapToGrid w:val="0"/>
          <w:color w:val="auto"/>
          <w:kern w:val="0"/>
          <w:sz w:val="28"/>
          <w:szCs w:val="28"/>
        </w:rPr>
        <w:t>①</w:t>
      </w:r>
      <w:r>
        <w:rPr>
          <w:rFonts w:hint="eastAsia" w:ascii="宋体" w:hAnsi="宋体"/>
          <w:snapToGrid w:val="0"/>
          <w:color w:val="auto"/>
          <w:kern w:val="0"/>
          <w:sz w:val="28"/>
          <w:szCs w:val="28"/>
        </w:rPr>
        <w:t>作业人员长期吸入可使人体防御功能失去平衡，清除功能受损，而使过量粉尘沉积，酿成肺组织损伤，形成肺尘埃沉着病（尘肺病）、肺粉尘沉着症，引起支气管哮喘及其他肺部疾病；接触生产性粉尘除可引起上述呼吸系统的疾病，还可引起眼睛及皮肤的病变。</w:t>
      </w:r>
      <w:r>
        <w:rPr>
          <w:rFonts w:hint="eastAsia" w:ascii="宋体" w:hAnsi="宋体"/>
          <w:bCs/>
          <w:snapToGrid w:val="0"/>
          <w:color w:val="auto"/>
          <w:kern w:val="0"/>
          <w:sz w:val="28"/>
          <w:szCs w:val="28"/>
        </w:rPr>
        <w:t>②</w:t>
      </w:r>
      <w:r>
        <w:rPr>
          <w:rFonts w:hint="eastAsia" w:ascii="宋体" w:hAnsi="宋体"/>
          <w:snapToGrid w:val="0"/>
          <w:color w:val="auto"/>
          <w:kern w:val="0"/>
          <w:sz w:val="28"/>
          <w:szCs w:val="28"/>
        </w:rPr>
        <w:t>空气中的粉尘落到机械的转动部件上，会加速转动部件的磨损，降低机器的精度和寿命。粉尘弥漫的车间，会降低可见度，影响视野，妨碍操作，降低劳动生产率等。</w:t>
      </w:r>
    </w:p>
    <w:p>
      <w:pPr>
        <w:pStyle w:val="7"/>
        <w:spacing w:line="360" w:lineRule="auto"/>
        <w:ind w:firstLine="0" w:firstLineChars="0"/>
        <w:rPr>
          <w:rFonts w:hint="eastAsia" w:hAnsi="宋体"/>
          <w:color w:val="auto"/>
        </w:rPr>
      </w:pPr>
      <w:r>
        <w:rPr>
          <w:rFonts w:hint="eastAsia" w:hAnsi="宋体"/>
          <w:b/>
          <w:bCs/>
          <w:color w:val="auto"/>
          <w:szCs w:val="28"/>
          <w:lang w:eastAsia="zh-CN"/>
        </w:rPr>
        <w:t>2.</w:t>
      </w:r>
      <w:r>
        <w:rPr>
          <w:rFonts w:hint="eastAsia" w:hAnsi="宋体"/>
          <w:b/>
          <w:bCs/>
          <w:color w:val="auto"/>
          <w:szCs w:val="28"/>
        </w:rPr>
        <w:t>5</w:t>
      </w:r>
      <w:r>
        <w:rPr>
          <w:rFonts w:hAnsi="宋体"/>
          <w:b/>
          <w:bCs/>
          <w:color w:val="auto"/>
          <w:szCs w:val="28"/>
        </w:rPr>
        <w:t>.</w:t>
      </w:r>
      <w:r>
        <w:rPr>
          <w:rFonts w:hint="eastAsia" w:hAnsi="宋体"/>
          <w:b/>
          <w:bCs/>
          <w:color w:val="auto"/>
          <w:szCs w:val="28"/>
        </w:rPr>
        <w:t>7</w:t>
      </w:r>
      <w:r>
        <w:rPr>
          <w:rFonts w:hint="eastAsia"/>
          <w:color w:val="auto"/>
        </w:rPr>
        <w:t xml:space="preserve">.2 </w:t>
      </w:r>
      <w:r>
        <w:rPr>
          <w:rFonts w:hAnsi="宋体"/>
          <w:b/>
          <w:bCs/>
          <w:color w:val="auto"/>
          <w:szCs w:val="28"/>
        </w:rPr>
        <w:t>噪声</w:t>
      </w:r>
      <w:r>
        <w:rPr>
          <w:rFonts w:hint="eastAsia" w:hAnsi="宋体"/>
          <w:b/>
          <w:bCs/>
          <w:color w:val="auto"/>
          <w:szCs w:val="28"/>
        </w:rPr>
        <w:t>、</w:t>
      </w:r>
      <w:r>
        <w:rPr>
          <w:rFonts w:hAnsi="宋体"/>
          <w:b/>
          <w:bCs/>
          <w:color w:val="auto"/>
          <w:szCs w:val="28"/>
        </w:rPr>
        <w:t>振动</w:t>
      </w:r>
    </w:p>
    <w:p>
      <w:pPr>
        <w:pStyle w:val="8"/>
        <w:spacing w:line="360" w:lineRule="auto"/>
        <w:ind w:firstLine="560"/>
        <w:rPr>
          <w:rFonts w:ascii="宋体" w:hAnsi="宋体"/>
          <w:snapToGrid w:val="0"/>
          <w:color w:val="auto"/>
          <w:kern w:val="0"/>
          <w:sz w:val="28"/>
          <w:szCs w:val="28"/>
        </w:rPr>
      </w:pPr>
      <w:r>
        <w:rPr>
          <w:rFonts w:hint="eastAsia" w:ascii="宋体" w:hAnsi="宋体"/>
          <w:snapToGrid w:val="0"/>
          <w:color w:val="auto"/>
          <w:kern w:val="0"/>
          <w:sz w:val="28"/>
          <w:szCs w:val="28"/>
        </w:rPr>
        <w:t>噪声指声强和频率的变化都无规律、杂乱无章的声音。砖厂噪声具有强度大、声级高、噪声源多、干扰时间长以及连续噪声多等特点。</w:t>
      </w:r>
    </w:p>
    <w:p>
      <w:pPr>
        <w:pStyle w:val="8"/>
        <w:spacing w:line="360" w:lineRule="auto"/>
        <w:ind w:firstLine="560"/>
        <w:rPr>
          <w:rFonts w:ascii="宋体" w:hAnsi="宋体"/>
          <w:snapToGrid w:val="0"/>
          <w:color w:val="auto"/>
          <w:kern w:val="0"/>
          <w:sz w:val="28"/>
          <w:szCs w:val="28"/>
        </w:rPr>
      </w:pPr>
      <w:r>
        <w:rPr>
          <w:rFonts w:hint="eastAsia" w:ascii="宋体" w:hAnsi="宋体"/>
          <w:snapToGrid w:val="0"/>
          <w:color w:val="auto"/>
          <w:kern w:val="0"/>
          <w:sz w:val="28"/>
          <w:szCs w:val="28"/>
        </w:rPr>
        <w:t>噪声与振动主要来源于各种设备在运转过程中由于震动、摩擦、碰撞而产生的机械动力噪声和由风管排气、漏气而产生的气体动力噪声。</w:t>
      </w:r>
    </w:p>
    <w:p>
      <w:pPr>
        <w:pStyle w:val="8"/>
        <w:spacing w:line="360" w:lineRule="auto"/>
        <w:ind w:firstLine="560"/>
        <w:rPr>
          <w:rFonts w:ascii="宋体" w:hAnsi="宋体"/>
          <w:snapToGrid w:val="0"/>
          <w:color w:val="auto"/>
          <w:kern w:val="0"/>
          <w:sz w:val="28"/>
          <w:szCs w:val="28"/>
        </w:rPr>
      </w:pPr>
      <w:r>
        <w:rPr>
          <w:rFonts w:hint="eastAsia" w:ascii="宋体" w:hAnsi="宋体"/>
          <w:snapToGrid w:val="0"/>
          <w:color w:val="auto"/>
          <w:kern w:val="0"/>
          <w:sz w:val="28"/>
          <w:szCs w:val="28"/>
        </w:rPr>
        <w:t>产生噪声与振动的设备和场所：装载、挖掘设备驾驶室。</w:t>
      </w:r>
    </w:p>
    <w:p>
      <w:pPr>
        <w:pStyle w:val="8"/>
        <w:spacing w:line="360" w:lineRule="auto"/>
        <w:ind w:firstLine="560"/>
        <w:rPr>
          <w:rFonts w:hint="eastAsia" w:ascii="宋体" w:hAnsi="宋体"/>
          <w:snapToGrid w:val="0"/>
          <w:color w:val="auto"/>
          <w:kern w:val="0"/>
          <w:sz w:val="28"/>
          <w:szCs w:val="28"/>
        </w:rPr>
      </w:pPr>
      <w:r>
        <w:rPr>
          <w:rFonts w:hint="eastAsia" w:ascii="宋体" w:hAnsi="宋体"/>
          <w:snapToGrid w:val="0"/>
          <w:color w:val="auto"/>
          <w:kern w:val="0"/>
          <w:sz w:val="28"/>
          <w:szCs w:val="28"/>
        </w:rPr>
        <w:t>噪声可以使人耳聋，还可能引起高血压、心脏病、神经官能症等疾病。噪声还污染环境，影响人们的正常生活和生产活动。</w:t>
      </w:r>
    </w:p>
    <w:p>
      <w:pPr>
        <w:pStyle w:val="7"/>
        <w:spacing w:line="360" w:lineRule="auto"/>
        <w:ind w:firstLine="0" w:firstLineChars="0"/>
        <w:rPr>
          <w:rFonts w:hint="eastAsia" w:hAnsi="宋体"/>
          <w:color w:val="auto"/>
        </w:rPr>
      </w:pPr>
      <w:r>
        <w:rPr>
          <w:rFonts w:hint="eastAsia" w:hAnsi="宋体"/>
          <w:b/>
          <w:bCs/>
          <w:color w:val="auto"/>
          <w:szCs w:val="28"/>
          <w:lang w:eastAsia="zh-CN"/>
        </w:rPr>
        <w:t>2.</w:t>
      </w:r>
      <w:r>
        <w:rPr>
          <w:rFonts w:hint="eastAsia" w:hAnsi="宋体"/>
          <w:b/>
          <w:bCs/>
          <w:color w:val="auto"/>
          <w:szCs w:val="28"/>
        </w:rPr>
        <w:t>5</w:t>
      </w:r>
      <w:r>
        <w:rPr>
          <w:rFonts w:hAnsi="宋体"/>
          <w:b/>
          <w:bCs/>
          <w:color w:val="auto"/>
          <w:szCs w:val="28"/>
        </w:rPr>
        <w:t>.</w:t>
      </w:r>
      <w:r>
        <w:rPr>
          <w:rFonts w:hint="eastAsia" w:hAnsi="宋体"/>
          <w:b/>
          <w:bCs/>
          <w:color w:val="auto"/>
          <w:szCs w:val="28"/>
        </w:rPr>
        <w:t>7</w:t>
      </w:r>
      <w:r>
        <w:rPr>
          <w:rFonts w:hint="eastAsia"/>
          <w:color w:val="auto"/>
        </w:rPr>
        <w:t xml:space="preserve">.3 </w:t>
      </w:r>
      <w:r>
        <w:rPr>
          <w:rFonts w:hint="eastAsia" w:hAnsi="宋体"/>
          <w:color w:val="auto"/>
        </w:rPr>
        <w:t>高温、低温</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color w:val="auto"/>
          <w:kern w:val="0"/>
          <w:sz w:val="28"/>
          <w:szCs w:val="28"/>
        </w:rPr>
      </w:pPr>
      <w:bookmarkStart w:id="145" w:name="_Toc514342855"/>
      <w:bookmarkStart w:id="146" w:name="_Toc350781102"/>
      <w:bookmarkStart w:id="147" w:name="_Toc356401500"/>
      <w:bookmarkStart w:id="148" w:name="_Toc480804403"/>
      <w:bookmarkStart w:id="149" w:name="_Toc2810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5</w:t>
      </w:r>
      <w:r>
        <w:rPr>
          <w:rFonts w:ascii="宋体" w:hAnsi="宋体"/>
          <w:b/>
          <w:snapToGrid w:val="0"/>
          <w:color w:val="auto"/>
          <w:kern w:val="0"/>
          <w:sz w:val="28"/>
          <w:szCs w:val="28"/>
        </w:rPr>
        <w:t>.</w:t>
      </w:r>
      <w:r>
        <w:rPr>
          <w:rFonts w:hint="eastAsia" w:ascii="宋体" w:hAnsi="宋体"/>
          <w:b/>
          <w:snapToGrid w:val="0"/>
          <w:color w:val="auto"/>
          <w:kern w:val="0"/>
          <w:sz w:val="28"/>
          <w:szCs w:val="28"/>
        </w:rPr>
        <w:t>8</w:t>
      </w:r>
      <w:r>
        <w:rPr>
          <w:rFonts w:ascii="宋体" w:hAnsi="宋体"/>
          <w:b/>
          <w:snapToGrid w:val="0"/>
          <w:color w:val="auto"/>
          <w:kern w:val="0"/>
          <w:sz w:val="28"/>
          <w:szCs w:val="28"/>
        </w:rPr>
        <w:t xml:space="preserve"> </w:t>
      </w:r>
      <w:r>
        <w:rPr>
          <w:rFonts w:hint="eastAsia" w:ascii="宋体" w:hAnsi="宋体"/>
          <w:b/>
          <w:snapToGrid w:val="0"/>
          <w:color w:val="auto"/>
          <w:kern w:val="0"/>
          <w:sz w:val="28"/>
          <w:szCs w:val="28"/>
        </w:rPr>
        <w:t>自然灾害</w:t>
      </w:r>
      <w:bookmarkEnd w:id="145"/>
      <w:bookmarkEnd w:id="146"/>
      <w:bookmarkEnd w:id="147"/>
      <w:bookmarkEnd w:id="148"/>
      <w:bookmarkEnd w:id="149"/>
    </w:p>
    <w:p>
      <w:pPr>
        <w:pStyle w:val="7"/>
        <w:spacing w:line="360" w:lineRule="auto"/>
        <w:ind w:firstLine="0" w:firstLineChars="0"/>
        <w:rPr>
          <w:rFonts w:hint="eastAsia" w:hAnsi="宋体"/>
          <w:b/>
          <w:bCs/>
          <w:color w:val="auto"/>
          <w:szCs w:val="28"/>
          <w:lang w:eastAsia="zh-CN"/>
        </w:rPr>
      </w:pPr>
      <w:r>
        <w:rPr>
          <w:rFonts w:hint="eastAsia" w:hAnsi="宋体"/>
          <w:b/>
          <w:bCs/>
          <w:color w:val="auto"/>
          <w:szCs w:val="28"/>
          <w:lang w:eastAsia="zh-CN"/>
        </w:rPr>
        <w:t>2.5.8.1 地震灾害</w:t>
      </w:r>
    </w:p>
    <w:p>
      <w:pPr>
        <w:spacing w:line="360" w:lineRule="auto"/>
        <w:ind w:firstLine="560" w:firstLineChars="200"/>
        <w:jc w:val="left"/>
        <w:rPr>
          <w:rFonts w:ascii="宋体" w:hAnsi="宋体"/>
          <w:snapToGrid w:val="0"/>
          <w:color w:val="auto"/>
          <w:kern w:val="0"/>
          <w:sz w:val="28"/>
          <w:szCs w:val="28"/>
        </w:rPr>
      </w:pPr>
      <w:r>
        <w:rPr>
          <w:rFonts w:ascii="宋体" w:hAnsi="宋体"/>
          <w:snapToGrid w:val="0"/>
          <w:color w:val="auto"/>
          <w:kern w:val="0"/>
          <w:sz w:val="28"/>
          <w:szCs w:val="28"/>
        </w:rPr>
        <w:t>地震发生时，可能使建筑物倒塌，建筑设施结构破坏造成人员伤亡，也可能使电气系统短路导致火灾事故发生等。</w:t>
      </w:r>
    </w:p>
    <w:p>
      <w:pPr>
        <w:pStyle w:val="7"/>
        <w:spacing w:line="360" w:lineRule="auto"/>
        <w:ind w:firstLine="0" w:firstLineChars="0"/>
        <w:rPr>
          <w:rFonts w:hint="eastAsia" w:hAnsi="宋体"/>
          <w:b/>
          <w:bCs/>
          <w:color w:val="auto"/>
          <w:szCs w:val="28"/>
          <w:lang w:eastAsia="zh-CN"/>
        </w:rPr>
      </w:pPr>
      <w:r>
        <w:rPr>
          <w:rFonts w:hint="eastAsia" w:hAnsi="宋体"/>
          <w:b/>
          <w:bCs/>
          <w:color w:val="auto"/>
          <w:szCs w:val="28"/>
          <w:lang w:eastAsia="zh-CN"/>
        </w:rPr>
        <w:t>2.5.8.2 雷击危害</w:t>
      </w:r>
    </w:p>
    <w:p>
      <w:pPr>
        <w:spacing w:line="360" w:lineRule="auto"/>
        <w:ind w:firstLine="560" w:firstLineChars="200"/>
        <w:rPr>
          <w:rFonts w:hint="eastAsia" w:ascii="宋体" w:hAnsi="宋体"/>
          <w:snapToGrid w:val="0"/>
          <w:color w:val="auto"/>
          <w:kern w:val="0"/>
          <w:sz w:val="28"/>
          <w:szCs w:val="28"/>
        </w:rPr>
      </w:pPr>
      <w:r>
        <w:rPr>
          <w:rFonts w:ascii="宋体" w:hAnsi="宋体"/>
          <w:snapToGrid w:val="0"/>
          <w:color w:val="auto"/>
          <w:kern w:val="0"/>
          <w:sz w:val="28"/>
          <w:szCs w:val="28"/>
        </w:rPr>
        <w:t>雷</w:t>
      </w:r>
      <w:r>
        <w:rPr>
          <w:rFonts w:hint="eastAsia" w:ascii="宋体" w:hAnsi="宋体"/>
          <w:snapToGrid w:val="0"/>
          <w:color w:val="auto"/>
          <w:kern w:val="0"/>
          <w:sz w:val="28"/>
          <w:szCs w:val="28"/>
        </w:rPr>
        <w:t>、</w:t>
      </w:r>
      <w:r>
        <w:rPr>
          <w:rFonts w:ascii="宋体" w:hAnsi="宋体"/>
          <w:snapToGrid w:val="0"/>
          <w:color w:val="auto"/>
          <w:kern w:val="0"/>
          <w:sz w:val="28"/>
          <w:szCs w:val="28"/>
        </w:rPr>
        <w:t>雨</w:t>
      </w:r>
      <w:r>
        <w:rPr>
          <w:rFonts w:hint="eastAsia" w:ascii="宋体" w:hAnsi="宋体"/>
          <w:snapToGrid w:val="0"/>
          <w:color w:val="auto"/>
          <w:kern w:val="0"/>
          <w:sz w:val="28"/>
          <w:szCs w:val="28"/>
        </w:rPr>
        <w:t>、</w:t>
      </w:r>
      <w:r>
        <w:rPr>
          <w:rFonts w:ascii="宋体" w:hAnsi="宋体"/>
          <w:snapToGrid w:val="0"/>
          <w:color w:val="auto"/>
          <w:kern w:val="0"/>
          <w:sz w:val="28"/>
          <w:szCs w:val="28"/>
        </w:rPr>
        <w:t>云对地放电形成直击雷。雷击发生时，强大的冲击电压和雷电流会毁坏各种电气设备，强烈的空气扰动会使建筑物和设备损坏，其热效应会引起火灾，还可能击中人员事故伤亡事故。</w:t>
      </w:r>
    </w:p>
    <w:p>
      <w:pPr>
        <w:pStyle w:val="8"/>
        <w:spacing w:line="360" w:lineRule="auto"/>
        <w:ind w:firstLine="0" w:firstLineChars="0"/>
        <w:outlineLvl w:val="1"/>
        <w:rPr>
          <w:rFonts w:hint="eastAsia" w:ascii="黑体" w:hAnsi="宋体" w:eastAsia="黑体"/>
          <w:b/>
          <w:snapToGrid w:val="0"/>
          <w:color w:val="auto"/>
          <w:kern w:val="0"/>
          <w:sz w:val="32"/>
          <w:szCs w:val="32"/>
        </w:rPr>
      </w:pPr>
      <w:bookmarkStart w:id="150" w:name="_Toc514342856"/>
      <w:bookmarkStart w:id="151" w:name="_Toc303340324"/>
      <w:bookmarkStart w:id="152" w:name="_Toc304291284"/>
      <w:bookmarkStart w:id="153" w:name="_Toc325528024"/>
      <w:bookmarkStart w:id="154" w:name="_Toc484594602"/>
      <w:bookmarkStart w:id="155" w:name="_Toc31810"/>
      <w:r>
        <w:rPr>
          <w:rFonts w:hint="eastAsia" w:ascii="黑体" w:hAnsi="宋体" w:eastAsia="黑体"/>
          <w:b/>
          <w:snapToGrid w:val="0"/>
          <w:color w:val="auto"/>
          <w:kern w:val="0"/>
          <w:sz w:val="32"/>
          <w:szCs w:val="32"/>
          <w:lang w:eastAsia="zh-CN"/>
        </w:rPr>
        <w:t>2.</w:t>
      </w:r>
      <w:r>
        <w:rPr>
          <w:rFonts w:hint="eastAsia" w:ascii="黑体" w:hAnsi="宋体" w:eastAsia="黑体"/>
          <w:b/>
          <w:snapToGrid w:val="0"/>
          <w:color w:val="auto"/>
          <w:kern w:val="0"/>
          <w:sz w:val="32"/>
          <w:szCs w:val="32"/>
        </w:rPr>
        <w:t>6 厂址安全条件的危险、有害因素辨识与分析</w:t>
      </w:r>
      <w:bookmarkEnd w:id="150"/>
      <w:bookmarkEnd w:id="151"/>
      <w:bookmarkEnd w:id="152"/>
      <w:bookmarkEnd w:id="153"/>
      <w:bookmarkEnd w:id="154"/>
      <w:bookmarkEnd w:id="155"/>
    </w:p>
    <w:p>
      <w:pPr>
        <w:spacing w:line="360" w:lineRule="auto"/>
        <w:ind w:firstLine="560" w:firstLineChars="200"/>
        <w:rPr>
          <w:rFonts w:hint="eastAsia" w:ascii="宋体" w:hAnsi="宋体"/>
          <w:snapToGrid w:val="0"/>
          <w:color w:val="auto"/>
          <w:kern w:val="0"/>
          <w:sz w:val="28"/>
          <w:szCs w:val="28"/>
        </w:rPr>
      </w:pPr>
      <w:r>
        <w:rPr>
          <w:rFonts w:hint="eastAsia" w:ascii="宋体" w:hAnsi="宋体"/>
          <w:snapToGrid w:val="0"/>
          <w:color w:val="auto"/>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color w:val="auto"/>
          <w:kern w:val="0"/>
          <w:sz w:val="28"/>
          <w:szCs w:val="28"/>
        </w:rPr>
      </w:pPr>
      <w:r>
        <w:rPr>
          <w:rFonts w:ascii="宋体" w:hAnsi="宋体"/>
          <w:snapToGrid w:val="0"/>
          <w:color w:val="auto"/>
          <w:kern w:val="0"/>
          <w:sz w:val="28"/>
          <w:szCs w:val="28"/>
        </w:rPr>
        <w:t>本工程厂址周围无大型重要公共建筑设施</w:t>
      </w:r>
      <w:r>
        <w:rPr>
          <w:rFonts w:hint="eastAsia" w:ascii="宋体" w:hAnsi="宋体"/>
          <w:snapToGrid w:val="0"/>
          <w:color w:val="auto"/>
          <w:kern w:val="0"/>
          <w:sz w:val="28"/>
          <w:szCs w:val="28"/>
        </w:rPr>
        <w:t>，</w:t>
      </w:r>
      <w:r>
        <w:rPr>
          <w:rFonts w:ascii="宋体" w:hAnsi="宋体"/>
          <w:snapToGrid w:val="0"/>
          <w:color w:val="auto"/>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color w:val="auto"/>
          <w:kern w:val="0"/>
          <w:sz w:val="28"/>
          <w:szCs w:val="28"/>
        </w:rPr>
        <w:t>，</w:t>
      </w:r>
      <w:r>
        <w:rPr>
          <w:rFonts w:ascii="宋体" w:hAnsi="宋体"/>
          <w:snapToGrid w:val="0"/>
          <w:color w:val="auto"/>
          <w:kern w:val="0"/>
          <w:sz w:val="28"/>
          <w:szCs w:val="28"/>
        </w:rPr>
        <w:t>已取得政府相关部门的</w:t>
      </w:r>
      <w:r>
        <w:rPr>
          <w:rFonts w:hint="eastAsia" w:ascii="宋体" w:hAnsi="宋体"/>
          <w:snapToGrid w:val="0"/>
          <w:color w:val="auto"/>
          <w:kern w:val="0"/>
          <w:sz w:val="28"/>
          <w:szCs w:val="28"/>
        </w:rPr>
        <w:t>技改</w:t>
      </w:r>
      <w:r>
        <w:rPr>
          <w:rFonts w:ascii="宋体" w:hAnsi="宋体"/>
          <w:snapToGrid w:val="0"/>
          <w:color w:val="auto"/>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color w:val="auto"/>
          <w:kern w:val="0"/>
          <w:sz w:val="28"/>
          <w:szCs w:val="28"/>
        </w:rPr>
      </w:pPr>
      <w:bookmarkStart w:id="156" w:name="_Toc514342857"/>
      <w:bookmarkStart w:id="157" w:name="_Toc484594603"/>
      <w:bookmarkStart w:id="158" w:name="_Toc458523590"/>
      <w:bookmarkStart w:id="159" w:name="_Toc1150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 xml:space="preserve">6.1 </w:t>
      </w:r>
      <w:r>
        <w:rPr>
          <w:rFonts w:hint="eastAsia" w:ascii="宋体" w:hAnsi="宋体"/>
          <w:b/>
          <w:snapToGrid w:val="0"/>
          <w:color w:val="auto"/>
          <w:kern w:val="0"/>
          <w:sz w:val="28"/>
          <w:szCs w:val="28"/>
          <w:lang w:eastAsia="zh-CN"/>
        </w:rPr>
        <w:t>公司</w:t>
      </w:r>
      <w:r>
        <w:rPr>
          <w:rFonts w:hint="eastAsia" w:ascii="宋体" w:hAnsi="宋体"/>
          <w:b/>
          <w:snapToGrid w:val="0"/>
          <w:color w:val="auto"/>
          <w:kern w:val="0"/>
          <w:sz w:val="28"/>
          <w:szCs w:val="28"/>
        </w:rPr>
        <w:t>对周边环境的影响分析</w:t>
      </w:r>
      <w:bookmarkEnd w:id="156"/>
      <w:bookmarkEnd w:id="157"/>
      <w:bookmarkEnd w:id="158"/>
      <w:bookmarkEnd w:id="159"/>
    </w:p>
    <w:p>
      <w:pPr>
        <w:tabs>
          <w:tab w:val="left" w:pos="8808"/>
        </w:tabs>
        <w:snapToGrid w:val="0"/>
        <w:spacing w:line="360" w:lineRule="auto"/>
        <w:ind w:firstLine="560" w:firstLineChars="200"/>
        <w:rPr>
          <w:rFonts w:hint="eastAsia" w:ascii="宋体" w:hAnsi="宋体" w:cs="宋体"/>
          <w:color w:val="auto"/>
          <w:sz w:val="28"/>
          <w:szCs w:val="28"/>
        </w:rPr>
      </w:pPr>
      <w:bookmarkStart w:id="160" w:name="_Toc155775354"/>
      <w:bookmarkStart w:id="161" w:name="_Toc172964408"/>
      <w:bookmarkStart w:id="162" w:name="_Toc172964203"/>
      <w:bookmarkStart w:id="163" w:name="_Toc374385892"/>
      <w:bookmarkStart w:id="164" w:name="_Toc172963399"/>
      <w:r>
        <w:rPr>
          <w:rFonts w:hint="eastAsia" w:ascii="宋体" w:hAnsi="宋体" w:cs="宋体"/>
          <w:color w:val="auto"/>
          <w:sz w:val="28"/>
          <w:szCs w:val="28"/>
          <w:lang w:eastAsia="zh-CN"/>
        </w:rPr>
        <w:t>厂</w:t>
      </w:r>
      <w:r>
        <w:rPr>
          <w:rFonts w:ascii="宋体" w:hAnsi="宋体" w:cs="宋体"/>
          <w:color w:val="auto"/>
          <w:sz w:val="28"/>
          <w:szCs w:val="28"/>
        </w:rPr>
        <w:t>区内</w:t>
      </w:r>
      <w:r>
        <w:rPr>
          <w:rFonts w:hint="eastAsia" w:ascii="宋体" w:hAnsi="宋体" w:cs="宋体"/>
          <w:color w:val="auto"/>
          <w:sz w:val="28"/>
          <w:szCs w:val="28"/>
        </w:rPr>
        <w:t>无高压电线敷设、无</w:t>
      </w:r>
      <w:r>
        <w:rPr>
          <w:rFonts w:ascii="宋体" w:hAnsi="宋体" w:cs="宋体"/>
          <w:color w:val="auto"/>
          <w:sz w:val="28"/>
          <w:szCs w:val="28"/>
        </w:rPr>
        <w:t>国家规定的风景名胜区、革命历史古迹等文物保护对象，无集中式水源地等特殊保护对象</w:t>
      </w:r>
      <w:r>
        <w:rPr>
          <w:rFonts w:hint="eastAsia" w:ascii="宋体" w:hAnsi="宋体" w:cs="宋体"/>
          <w:color w:val="auto"/>
          <w:sz w:val="28"/>
          <w:szCs w:val="28"/>
        </w:rPr>
        <w:t>；</w:t>
      </w:r>
      <w:r>
        <w:rPr>
          <w:rFonts w:ascii="宋体" w:hAnsi="宋体" w:cs="宋体"/>
          <w:color w:val="auto"/>
          <w:sz w:val="28"/>
          <w:szCs w:val="28"/>
        </w:rPr>
        <w:t>区域内及附近无</w:t>
      </w:r>
      <w:r>
        <w:rPr>
          <w:rFonts w:hint="eastAsia" w:ascii="宋体" w:hAnsi="宋体" w:cs="宋体"/>
          <w:color w:val="auto"/>
          <w:sz w:val="28"/>
          <w:szCs w:val="28"/>
        </w:rPr>
        <w:t>重大危险源监管单位、无</w:t>
      </w:r>
      <w:r>
        <w:rPr>
          <w:rFonts w:ascii="宋体" w:hAnsi="宋体" w:cs="宋体"/>
          <w:color w:val="auto"/>
          <w:sz w:val="28"/>
          <w:szCs w:val="28"/>
        </w:rPr>
        <w:t>军事设施等保密单位，无军事国防通讯设施及其他通讯设施等敏感目标，地下未发现矿产资源</w:t>
      </w:r>
      <w:r>
        <w:rPr>
          <w:rFonts w:hint="eastAsia" w:ascii="宋体" w:hAnsi="宋体" w:cs="宋体"/>
          <w:color w:val="auto"/>
          <w:sz w:val="28"/>
          <w:szCs w:val="28"/>
        </w:rPr>
        <w:t>，无长输天然气管道、输油管道敷设</w:t>
      </w:r>
      <w:r>
        <w:rPr>
          <w:rFonts w:ascii="宋体" w:hAnsi="宋体" w:cs="宋体"/>
          <w:color w:val="auto"/>
          <w:sz w:val="28"/>
          <w:szCs w:val="28"/>
        </w:rPr>
        <w:t>。</w:t>
      </w:r>
      <w:r>
        <w:rPr>
          <w:rFonts w:hint="eastAsia" w:ascii="宋体" w:hAnsi="宋体" w:cs="宋体"/>
          <w:color w:val="auto"/>
          <w:sz w:val="28"/>
          <w:szCs w:val="28"/>
          <w:lang w:eastAsia="zh-CN"/>
        </w:rPr>
        <w:t>公司</w:t>
      </w:r>
      <w:r>
        <w:rPr>
          <w:rFonts w:hint="eastAsia" w:ascii="宋体" w:hAnsi="宋体" w:cs="宋体"/>
          <w:color w:val="auto"/>
          <w:sz w:val="28"/>
          <w:szCs w:val="28"/>
        </w:rPr>
        <w:t>在正常工况下废水、废气、废渣等经达标后排放，并与周边建构筑留有足够的防火间距，即</w:t>
      </w:r>
      <w:r>
        <w:rPr>
          <w:rFonts w:hint="eastAsia" w:ascii="宋体" w:hAnsi="宋体" w:cs="宋体"/>
          <w:color w:val="auto"/>
          <w:sz w:val="28"/>
          <w:szCs w:val="28"/>
          <w:lang w:eastAsia="zh-CN"/>
        </w:rPr>
        <w:t>公司</w:t>
      </w:r>
      <w:r>
        <w:rPr>
          <w:rFonts w:hint="eastAsia" w:ascii="宋体" w:hAnsi="宋体" w:cs="宋体"/>
          <w:color w:val="auto"/>
          <w:sz w:val="28"/>
          <w:szCs w:val="28"/>
        </w:rPr>
        <w:t>正常工况下不会对周边单位生产、经营活动或者居民生活造成影响。</w:t>
      </w:r>
    </w:p>
    <w:p>
      <w:pPr>
        <w:spacing w:line="360" w:lineRule="auto"/>
        <w:ind w:firstLine="560" w:firstLineChars="200"/>
        <w:rPr>
          <w:rFonts w:hint="eastAsia" w:ascii="宋体" w:hAnsi="宋体"/>
          <w:color w:val="auto"/>
          <w:sz w:val="28"/>
          <w:szCs w:val="28"/>
        </w:rPr>
      </w:pPr>
      <w:r>
        <w:rPr>
          <w:rFonts w:ascii="宋体" w:hAnsi="宋体"/>
          <w:color w:val="auto"/>
          <w:sz w:val="28"/>
          <w:szCs w:val="28"/>
        </w:rPr>
        <w:t>若三废处理不当可能会对周边环境、企业造成不良影响，因此本工程应切实做好三废的处理工作。</w:t>
      </w:r>
      <w:r>
        <w:rPr>
          <w:rFonts w:hint="eastAsia" w:ascii="宋体" w:hAnsi="宋体"/>
          <w:color w:val="auto"/>
          <w:sz w:val="28"/>
          <w:szCs w:val="28"/>
          <w:lang w:eastAsia="zh-CN"/>
        </w:rPr>
        <w:t>公司</w:t>
      </w:r>
      <w:r>
        <w:rPr>
          <w:rFonts w:ascii="宋体" w:hAnsi="宋体"/>
          <w:color w:val="auto"/>
          <w:sz w:val="28"/>
          <w:szCs w:val="28"/>
        </w:rPr>
        <w:t>在采取了可靠的安全、环保的防护措施之后，</w:t>
      </w:r>
      <w:r>
        <w:rPr>
          <w:rFonts w:hint="eastAsia" w:ascii="宋体" w:hAnsi="宋体" w:cs="宋体"/>
          <w:color w:val="auto"/>
          <w:sz w:val="28"/>
          <w:szCs w:val="28"/>
        </w:rPr>
        <w:t>对周边环境的影响在可接受和可控制范围。</w:t>
      </w:r>
    </w:p>
    <w:bookmarkEnd w:id="160"/>
    <w:bookmarkEnd w:id="161"/>
    <w:bookmarkEnd w:id="162"/>
    <w:bookmarkEnd w:id="163"/>
    <w:bookmarkEnd w:id="164"/>
    <w:p>
      <w:pPr>
        <w:pStyle w:val="8"/>
        <w:spacing w:line="360" w:lineRule="auto"/>
        <w:ind w:firstLine="0" w:firstLineChars="0"/>
        <w:outlineLvl w:val="2"/>
        <w:rPr>
          <w:rFonts w:hint="eastAsia" w:ascii="宋体" w:hAnsi="宋体"/>
          <w:b/>
          <w:snapToGrid w:val="0"/>
          <w:color w:val="auto"/>
          <w:kern w:val="0"/>
          <w:sz w:val="28"/>
          <w:szCs w:val="28"/>
        </w:rPr>
      </w:pPr>
      <w:bookmarkStart w:id="165" w:name="_Toc484594604"/>
      <w:bookmarkStart w:id="166" w:name="_Toc172963410"/>
      <w:bookmarkStart w:id="167" w:name="_Toc155775365"/>
      <w:bookmarkStart w:id="168" w:name="_Toc172964213"/>
      <w:bookmarkStart w:id="169" w:name="_Toc172964418"/>
      <w:bookmarkStart w:id="170" w:name="_Toc514342858"/>
      <w:bookmarkStart w:id="171" w:name="_Toc458523594"/>
      <w:bookmarkStart w:id="172" w:name="_Toc8788"/>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rPr>
        <w:t>6.2 周边环境对</w:t>
      </w:r>
      <w:r>
        <w:rPr>
          <w:rFonts w:hint="eastAsia" w:ascii="宋体" w:hAnsi="宋体"/>
          <w:b/>
          <w:snapToGrid w:val="0"/>
          <w:color w:val="auto"/>
          <w:kern w:val="0"/>
          <w:sz w:val="28"/>
          <w:szCs w:val="28"/>
          <w:lang w:eastAsia="zh-CN"/>
        </w:rPr>
        <w:t>公司</w:t>
      </w:r>
      <w:r>
        <w:rPr>
          <w:rFonts w:hint="eastAsia" w:ascii="宋体" w:hAnsi="宋体"/>
          <w:b/>
          <w:snapToGrid w:val="0"/>
          <w:color w:val="auto"/>
          <w:kern w:val="0"/>
          <w:sz w:val="28"/>
          <w:szCs w:val="28"/>
        </w:rPr>
        <w:t>的影响分析</w:t>
      </w:r>
      <w:bookmarkEnd w:id="165"/>
      <w:bookmarkEnd w:id="166"/>
      <w:bookmarkEnd w:id="167"/>
      <w:bookmarkEnd w:id="168"/>
      <w:bookmarkEnd w:id="169"/>
      <w:bookmarkEnd w:id="170"/>
      <w:bookmarkEnd w:id="171"/>
      <w:bookmarkEnd w:id="172"/>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color w:val="auto"/>
          <w:kern w:val="0"/>
          <w:sz w:val="32"/>
          <w:szCs w:val="32"/>
        </w:rPr>
      </w:pPr>
      <w:bookmarkStart w:id="173" w:name="_Toc480804413"/>
      <w:bookmarkStart w:id="174" w:name="_Toc356401505"/>
      <w:bookmarkStart w:id="175" w:name="_Toc514342863"/>
      <w:bookmarkStart w:id="176" w:name="_Toc350781107"/>
      <w:bookmarkStart w:id="177" w:name="_Toc6336"/>
      <w:r>
        <w:rPr>
          <w:rFonts w:hint="eastAsia" w:ascii="黑体" w:eastAsia="黑体"/>
          <w:b/>
          <w:snapToGrid w:val="0"/>
          <w:color w:val="auto"/>
          <w:kern w:val="0"/>
          <w:sz w:val="32"/>
          <w:szCs w:val="32"/>
          <w:lang w:eastAsia="zh-CN"/>
        </w:rPr>
        <w:t>2.</w:t>
      </w:r>
      <w:r>
        <w:rPr>
          <w:rFonts w:hint="eastAsia" w:ascii="黑体" w:eastAsia="黑体"/>
          <w:b/>
          <w:snapToGrid w:val="0"/>
          <w:color w:val="auto"/>
          <w:kern w:val="0"/>
          <w:sz w:val="32"/>
          <w:szCs w:val="32"/>
          <w:lang w:val="en-US" w:eastAsia="zh-CN"/>
        </w:rPr>
        <w:t>7</w:t>
      </w:r>
      <w:r>
        <w:rPr>
          <w:rFonts w:hint="eastAsia" w:ascii="黑体" w:eastAsia="黑体"/>
          <w:b/>
          <w:snapToGrid w:val="0"/>
          <w:color w:val="auto"/>
          <w:kern w:val="0"/>
          <w:sz w:val="32"/>
          <w:szCs w:val="32"/>
        </w:rPr>
        <w:t xml:space="preserve"> 重大危险源辨识</w:t>
      </w:r>
      <w:bookmarkEnd w:id="173"/>
      <w:bookmarkEnd w:id="174"/>
      <w:bookmarkEnd w:id="175"/>
      <w:bookmarkEnd w:id="176"/>
      <w:bookmarkEnd w:id="177"/>
    </w:p>
    <w:p>
      <w:pPr>
        <w:pStyle w:val="8"/>
        <w:spacing w:line="360" w:lineRule="auto"/>
        <w:ind w:firstLine="0" w:firstLineChars="0"/>
        <w:outlineLvl w:val="2"/>
        <w:rPr>
          <w:rFonts w:hint="eastAsia" w:ascii="宋体" w:hAnsi="宋体"/>
          <w:b/>
          <w:snapToGrid w:val="0"/>
          <w:color w:val="auto"/>
          <w:kern w:val="0"/>
          <w:sz w:val="28"/>
          <w:szCs w:val="28"/>
        </w:rPr>
      </w:pPr>
      <w:bookmarkStart w:id="178" w:name="_Toc480804414"/>
      <w:bookmarkStart w:id="179" w:name="_Toc356401506"/>
      <w:bookmarkStart w:id="180" w:name="_Toc514342864"/>
      <w:bookmarkStart w:id="181" w:name="_Toc351125383"/>
      <w:bookmarkStart w:id="182" w:name="_Toc11015"/>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lang w:val="en-US" w:eastAsia="zh-CN"/>
        </w:rPr>
        <w:t>7</w:t>
      </w:r>
      <w:r>
        <w:rPr>
          <w:rFonts w:hint="eastAsia" w:ascii="宋体" w:hAnsi="宋体"/>
          <w:b/>
          <w:snapToGrid w:val="0"/>
          <w:color w:val="auto"/>
          <w:kern w:val="0"/>
          <w:sz w:val="28"/>
          <w:szCs w:val="28"/>
        </w:rPr>
        <w:t>.1 辨识依据</w:t>
      </w:r>
      <w:bookmarkEnd w:id="178"/>
      <w:bookmarkEnd w:id="179"/>
      <w:bookmarkEnd w:id="180"/>
      <w:bookmarkEnd w:id="181"/>
      <w:bookmarkEnd w:id="182"/>
    </w:p>
    <w:p>
      <w:pPr>
        <w:tabs>
          <w:tab w:val="right" w:leader="hyphen" w:pos="8343"/>
        </w:tabs>
        <w:spacing w:line="360" w:lineRule="auto"/>
        <w:ind w:firstLine="560" w:firstLineChars="200"/>
        <w:rPr>
          <w:rFonts w:hint="eastAsia" w:ascii="宋体" w:hAnsi="宋体"/>
          <w:color w:val="auto"/>
          <w:sz w:val="28"/>
          <w:szCs w:val="28"/>
        </w:rPr>
      </w:pPr>
      <w:r>
        <w:rPr>
          <w:rFonts w:hint="eastAsia" w:ascii="宋体" w:hAnsi="宋体"/>
          <w:color w:val="auto"/>
          <w:sz w:val="28"/>
          <w:szCs w:val="28"/>
        </w:rPr>
        <w:t>根据《中华人民共和国安全生产法》、《危险化学品重大危险源辨识》（</w:t>
      </w:r>
      <w:r>
        <w:rPr>
          <w:rFonts w:hint="eastAsia" w:ascii="宋体" w:hAnsi="宋体"/>
          <w:color w:val="auto"/>
          <w:sz w:val="28"/>
          <w:szCs w:val="28"/>
          <w:lang w:eastAsia="zh-CN"/>
        </w:rPr>
        <w:t>GB18218-2018</w:t>
      </w:r>
      <w:r>
        <w:rPr>
          <w:rFonts w:hint="eastAsia" w:ascii="宋体" w:hAnsi="宋体"/>
          <w:color w:val="auto"/>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color w:val="auto"/>
          <w:kern w:val="0"/>
          <w:sz w:val="28"/>
          <w:szCs w:val="28"/>
        </w:rPr>
      </w:pPr>
      <w:bookmarkStart w:id="183" w:name="_Toc480804415"/>
      <w:bookmarkStart w:id="184" w:name="_Toc514342865"/>
      <w:bookmarkStart w:id="185" w:name="_Toc356401507"/>
      <w:bookmarkStart w:id="186" w:name="_Toc351125385"/>
      <w:bookmarkStart w:id="187" w:name="_Toc26627"/>
      <w:r>
        <w:rPr>
          <w:rFonts w:hint="eastAsia" w:ascii="宋体" w:hAnsi="宋体"/>
          <w:b/>
          <w:snapToGrid w:val="0"/>
          <w:color w:val="auto"/>
          <w:kern w:val="0"/>
          <w:sz w:val="28"/>
          <w:szCs w:val="28"/>
          <w:lang w:eastAsia="zh-CN"/>
        </w:rPr>
        <w:t>2.</w:t>
      </w:r>
      <w:r>
        <w:rPr>
          <w:rFonts w:hint="eastAsia" w:ascii="宋体" w:hAnsi="宋体"/>
          <w:b/>
          <w:snapToGrid w:val="0"/>
          <w:color w:val="auto"/>
          <w:kern w:val="0"/>
          <w:sz w:val="28"/>
          <w:szCs w:val="28"/>
          <w:lang w:val="en-US" w:eastAsia="zh-CN"/>
        </w:rPr>
        <w:t>7</w:t>
      </w:r>
      <w:r>
        <w:rPr>
          <w:rFonts w:hint="eastAsia" w:ascii="宋体" w:hAnsi="宋体"/>
          <w:b/>
          <w:snapToGrid w:val="0"/>
          <w:color w:val="auto"/>
          <w:kern w:val="0"/>
          <w:sz w:val="28"/>
          <w:szCs w:val="28"/>
        </w:rPr>
        <w:t>.2 辨识结果</w:t>
      </w:r>
      <w:bookmarkEnd w:id="183"/>
      <w:bookmarkEnd w:id="184"/>
      <w:bookmarkEnd w:id="185"/>
      <w:bookmarkEnd w:id="186"/>
      <w:bookmarkEnd w:id="187"/>
    </w:p>
    <w:p>
      <w:pPr>
        <w:spacing w:line="360" w:lineRule="auto"/>
        <w:ind w:firstLine="560" w:firstLineChars="200"/>
        <w:rPr>
          <w:rFonts w:hint="eastAsia" w:ascii="宋体" w:hAnsi="宋体"/>
          <w:color w:val="auto"/>
          <w:sz w:val="28"/>
          <w:szCs w:val="28"/>
        </w:rPr>
      </w:pPr>
      <w:r>
        <w:rPr>
          <w:rFonts w:hint="eastAsia"/>
          <w:color w:val="auto"/>
          <w:sz w:val="28"/>
          <w:szCs w:val="28"/>
          <w:lang w:eastAsia="zh-CN"/>
        </w:rPr>
        <w:t>公司</w:t>
      </w:r>
      <w:r>
        <w:rPr>
          <w:rFonts w:hint="eastAsia"/>
          <w:color w:val="auto"/>
          <w:sz w:val="28"/>
          <w:szCs w:val="28"/>
        </w:rPr>
        <w:t>生产过程中的原料、辅料、中间品、产品除柴油外其余均未列入《重大危险源辨识》中，</w:t>
      </w:r>
      <w:r>
        <w:rPr>
          <w:rFonts w:hint="eastAsia"/>
          <w:color w:val="auto"/>
          <w:sz w:val="28"/>
          <w:szCs w:val="28"/>
          <w:lang w:eastAsia="zh-CN"/>
        </w:rPr>
        <w:t>厂区</w:t>
      </w:r>
      <w:r>
        <w:rPr>
          <w:rFonts w:hint="eastAsia"/>
          <w:color w:val="auto"/>
          <w:sz w:val="28"/>
          <w:szCs w:val="28"/>
        </w:rPr>
        <w:t>使用柴油仅做为点火燃料使用，用量少（仅备用1桶，约200L），使用频率低，</w:t>
      </w:r>
      <w:r>
        <w:rPr>
          <w:rFonts w:hint="eastAsia" w:ascii="宋体" w:hAnsi="宋体"/>
          <w:color w:val="auto"/>
          <w:sz w:val="28"/>
          <w:szCs w:val="28"/>
        </w:rPr>
        <w:t>其临界量和拟存放量见下表：</w:t>
      </w:r>
    </w:p>
    <w:p>
      <w:pPr>
        <w:spacing w:line="360" w:lineRule="auto"/>
        <w:jc w:val="center"/>
        <w:rPr>
          <w:rFonts w:hint="eastAsia" w:ascii="黑体" w:eastAsia="黑体"/>
          <w:b/>
          <w:bCs/>
          <w:color w:val="auto"/>
          <w:sz w:val="24"/>
        </w:rPr>
      </w:pPr>
      <w:r>
        <w:rPr>
          <w:rFonts w:hint="eastAsia" w:ascii="黑体" w:eastAsia="黑体"/>
          <w:b/>
          <w:bCs/>
          <w:color w:val="auto"/>
          <w:sz w:val="24"/>
        </w:rPr>
        <w:t>危险化学品名称及其临界量</w:t>
      </w:r>
    </w:p>
    <w:p>
      <w:pPr>
        <w:jc w:val="right"/>
        <w:rPr>
          <w:rFonts w:hint="eastAsia"/>
          <w:b/>
          <w:color w:val="auto"/>
          <w:szCs w:val="21"/>
        </w:rPr>
      </w:pPr>
      <w:r>
        <w:rPr>
          <w:rFonts w:hint="eastAsia"/>
          <w:bCs/>
          <w:color w:val="auto"/>
          <w:szCs w:val="21"/>
        </w:rPr>
        <w:t>表</w:t>
      </w:r>
      <w:r>
        <w:rPr>
          <w:rFonts w:hint="eastAsia"/>
          <w:bCs/>
          <w:color w:val="auto"/>
          <w:szCs w:val="21"/>
          <w:lang w:eastAsia="zh-CN"/>
        </w:rPr>
        <w:t>2-</w:t>
      </w:r>
      <w:r>
        <w:rPr>
          <w:rFonts w:hint="eastAsia"/>
          <w:bCs/>
          <w:color w:val="auto"/>
          <w:szCs w:val="21"/>
        </w:rPr>
        <w:t>4</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6"/>
              <w:tabs>
                <w:tab w:val="left" w:pos="0"/>
              </w:tabs>
              <w:spacing w:before="0" w:after="0"/>
              <w:rPr>
                <w:rFonts w:hint="eastAsia" w:hAnsi="宋体"/>
                <w:b/>
                <w:color w:val="auto"/>
                <w:spacing w:val="10"/>
                <w:sz w:val="24"/>
                <w:szCs w:val="24"/>
              </w:rPr>
            </w:pPr>
            <w:r>
              <w:rPr>
                <w:rFonts w:hint="eastAsia" w:hAnsi="宋体"/>
                <w:b/>
                <w:color w:val="auto"/>
                <w:spacing w:val="10"/>
                <w:sz w:val="24"/>
                <w:szCs w:val="24"/>
              </w:rPr>
              <w:t>物质名称</w:t>
            </w:r>
          </w:p>
        </w:tc>
        <w:tc>
          <w:tcPr>
            <w:tcW w:w="3526"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类别</w:t>
            </w:r>
          </w:p>
        </w:tc>
        <w:tc>
          <w:tcPr>
            <w:tcW w:w="1855"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临界量/t</w:t>
            </w:r>
          </w:p>
        </w:tc>
        <w:tc>
          <w:tcPr>
            <w:tcW w:w="1827" w:type="dxa"/>
            <w:noWrap w:val="0"/>
            <w:vAlign w:val="center"/>
          </w:tcPr>
          <w:p>
            <w:pPr>
              <w:tabs>
                <w:tab w:val="left" w:pos="0"/>
              </w:tabs>
              <w:jc w:val="center"/>
              <w:rPr>
                <w:rFonts w:hint="eastAsia" w:ascii="宋体" w:hAnsi="宋体"/>
                <w:b/>
                <w:color w:val="auto"/>
                <w:spacing w:val="10"/>
                <w:sz w:val="24"/>
              </w:rPr>
            </w:pPr>
            <w:r>
              <w:rPr>
                <w:rFonts w:hint="eastAsia" w:ascii="宋体" w:hAnsi="宋体"/>
                <w:b/>
                <w:color w:val="auto"/>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color w:val="auto"/>
                <w:spacing w:val="10"/>
                <w:sz w:val="24"/>
              </w:rPr>
            </w:pPr>
            <w:r>
              <w:rPr>
                <w:rFonts w:hint="eastAsia" w:ascii="宋体" w:hAnsi="宋体"/>
                <w:color w:val="auto"/>
                <w:spacing w:val="10"/>
                <w:sz w:val="24"/>
              </w:rPr>
              <w:t>0.17</w:t>
            </w:r>
          </w:p>
        </w:tc>
      </w:tr>
    </w:tbl>
    <w:p>
      <w:pPr>
        <w:ind w:firstLine="420" w:firstLineChars="200"/>
        <w:rPr>
          <w:rFonts w:hint="eastAsia"/>
          <w:color w:val="auto"/>
          <w:szCs w:val="28"/>
        </w:rPr>
      </w:pPr>
    </w:p>
    <w:p>
      <w:pPr>
        <w:spacing w:line="360" w:lineRule="auto"/>
        <w:ind w:firstLine="560" w:firstLineChars="200"/>
        <w:rPr>
          <w:rFonts w:hint="eastAsia" w:ascii="宋体" w:hAnsi="宋体"/>
          <w:color w:val="auto"/>
          <w:kern w:val="0"/>
          <w:sz w:val="28"/>
          <w:szCs w:val="28"/>
        </w:rPr>
      </w:pPr>
      <w:r>
        <w:rPr>
          <w:rFonts w:hint="eastAsia" w:ascii="宋体" w:hAnsi="宋体"/>
          <w:color w:val="auto"/>
          <w:sz w:val="28"/>
          <w:szCs w:val="28"/>
          <w:lang w:eastAsia="zh-CN"/>
        </w:rPr>
        <w:t>公司</w:t>
      </w:r>
      <w:r>
        <w:rPr>
          <w:rFonts w:hint="eastAsia" w:ascii="宋体" w:hAnsi="宋体"/>
          <w:color w:val="auto"/>
          <w:sz w:val="28"/>
          <w:szCs w:val="28"/>
        </w:rPr>
        <w:t>有柴油储量1桶（200升），柴油密度0.85t/m</w:t>
      </w:r>
      <w:r>
        <w:rPr>
          <w:rFonts w:hint="eastAsia" w:ascii="宋体" w:hAnsi="宋体"/>
          <w:color w:val="auto"/>
          <w:sz w:val="28"/>
          <w:szCs w:val="28"/>
          <w:vertAlign w:val="superscript"/>
        </w:rPr>
        <w:t>3</w:t>
      </w:r>
      <w:r>
        <w:rPr>
          <w:rFonts w:hint="eastAsia" w:ascii="宋体" w:hAnsi="宋体"/>
          <w:color w:val="auto"/>
          <w:sz w:val="28"/>
          <w:szCs w:val="28"/>
        </w:rPr>
        <w:t>，合计0.17t。</w:t>
      </w:r>
    </w:p>
    <w:p>
      <w:pPr>
        <w:spacing w:line="360" w:lineRule="auto"/>
        <w:ind w:firstLine="560" w:firstLineChars="200"/>
        <w:rPr>
          <w:rFonts w:hint="eastAsia" w:ascii="宋体" w:hAnsi="宋体"/>
          <w:color w:val="auto"/>
          <w:kern w:val="0"/>
          <w:sz w:val="28"/>
          <w:szCs w:val="28"/>
        </w:rPr>
      </w:pPr>
      <w:r>
        <w:rPr>
          <w:rFonts w:hint="eastAsia" w:ascii="宋体" w:hAnsi="宋体"/>
          <w:color w:val="auto"/>
          <w:kern w:val="0"/>
          <w:sz w:val="28"/>
          <w:szCs w:val="28"/>
        </w:rPr>
        <w:t>则：</w:t>
      </w:r>
      <w:r>
        <w:rPr>
          <w:rFonts w:hint="eastAsia" w:ascii="宋体" w:hAnsi="宋体"/>
          <w:color w:val="auto"/>
          <w:sz w:val="28"/>
          <w:szCs w:val="28"/>
        </w:rPr>
        <w:t>0.17</w:t>
      </w:r>
      <w:r>
        <w:rPr>
          <w:rFonts w:hint="eastAsia" w:ascii="宋体" w:hAnsi="宋体"/>
          <w:color w:val="auto"/>
          <w:kern w:val="0"/>
          <w:sz w:val="28"/>
          <w:szCs w:val="28"/>
        </w:rPr>
        <w:t>/5000=0.000034</w:t>
      </w:r>
      <w:r>
        <w:rPr>
          <w:rFonts w:hint="eastAsia" w:ascii="宋体" w:hAnsi="宋体"/>
          <w:color w:val="auto"/>
          <w:sz w:val="28"/>
          <w:szCs w:val="28"/>
        </w:rPr>
        <w:t>＜</w:t>
      </w:r>
      <w:r>
        <w:rPr>
          <w:rFonts w:ascii="宋体" w:hAnsi="宋体"/>
          <w:color w:val="auto"/>
          <w:sz w:val="28"/>
          <w:szCs w:val="28"/>
        </w:rPr>
        <w:t>1</w:t>
      </w:r>
    </w:p>
    <w:p>
      <w:pPr>
        <w:spacing w:line="360" w:lineRule="auto"/>
        <w:ind w:firstLine="560" w:firstLineChars="200"/>
        <w:rPr>
          <w:rFonts w:hint="eastAsia" w:ascii="宋体" w:hAnsi="宋体"/>
          <w:color w:val="auto"/>
          <w:sz w:val="28"/>
          <w:szCs w:val="28"/>
        </w:rPr>
      </w:pPr>
      <w:r>
        <w:rPr>
          <w:rFonts w:hint="eastAsia" w:ascii="宋体" w:hAnsi="宋体"/>
          <w:color w:val="auto"/>
          <w:sz w:val="28"/>
          <w:szCs w:val="28"/>
        </w:rPr>
        <w:t>综上所述，根据《危险化学品重大危险源辨识》(</w:t>
      </w:r>
      <w:r>
        <w:rPr>
          <w:rFonts w:hint="eastAsia" w:ascii="宋体" w:hAnsi="宋体"/>
          <w:color w:val="auto"/>
          <w:sz w:val="28"/>
          <w:szCs w:val="28"/>
          <w:lang w:eastAsia="zh-CN"/>
        </w:rPr>
        <w:t>GB18218-2018</w:t>
      </w:r>
      <w:r>
        <w:rPr>
          <w:rFonts w:hint="eastAsia" w:ascii="宋体" w:hAnsi="宋体"/>
          <w:color w:val="auto"/>
          <w:sz w:val="28"/>
          <w:szCs w:val="28"/>
        </w:rPr>
        <w:t>)要求，</w:t>
      </w:r>
      <w:r>
        <w:rPr>
          <w:rFonts w:ascii="宋体" w:hAnsi="宋体"/>
          <w:color w:val="auto"/>
          <w:sz w:val="28"/>
          <w:szCs w:val="28"/>
        </w:rPr>
        <w:t>危险化学品的使用和储存均不构成</w:t>
      </w:r>
      <w:r>
        <w:rPr>
          <w:rFonts w:hint="eastAsia" w:ascii="宋体" w:hAnsi="宋体"/>
          <w:color w:val="auto"/>
          <w:sz w:val="28"/>
          <w:szCs w:val="28"/>
        </w:rPr>
        <w:t>危险化学品</w:t>
      </w:r>
      <w:r>
        <w:rPr>
          <w:rFonts w:ascii="宋体" w:hAnsi="宋体"/>
          <w:color w:val="auto"/>
          <w:sz w:val="28"/>
          <w:szCs w:val="28"/>
        </w:rPr>
        <w:t>重大危险源</w:t>
      </w:r>
      <w:r>
        <w:rPr>
          <w:rFonts w:hint="eastAsia" w:ascii="宋体" w:hAnsi="宋体"/>
          <w:color w:val="auto"/>
          <w:sz w:val="28"/>
          <w:szCs w:val="28"/>
        </w:rPr>
        <w:t>。即，</w:t>
      </w:r>
      <w:r>
        <w:rPr>
          <w:rFonts w:hint="eastAsia" w:ascii="宋体" w:hAnsi="宋体"/>
          <w:color w:val="auto"/>
          <w:sz w:val="28"/>
          <w:szCs w:val="28"/>
          <w:lang w:eastAsia="zh-CN"/>
        </w:rPr>
        <w:t>仪陇县春光页岩机砖厂</w:t>
      </w:r>
      <w:r>
        <w:rPr>
          <w:rFonts w:hint="eastAsia" w:ascii="宋体" w:hAnsi="宋体"/>
          <w:color w:val="auto"/>
          <w:sz w:val="28"/>
          <w:szCs w:val="28"/>
          <w:lang w:val="en-US" w:eastAsia="zh-CN"/>
        </w:rPr>
        <w:t>50</w:t>
      </w:r>
      <w:r>
        <w:rPr>
          <w:rFonts w:ascii="宋体" w:hAnsi="宋体"/>
          <w:color w:val="auto"/>
          <w:sz w:val="28"/>
          <w:szCs w:val="28"/>
        </w:rPr>
        <w:t>00万匹</w:t>
      </w:r>
      <w:r>
        <w:rPr>
          <w:rFonts w:hint="eastAsia" w:ascii="宋体" w:hAnsi="宋体"/>
          <w:color w:val="auto"/>
          <w:sz w:val="28"/>
          <w:szCs w:val="28"/>
        </w:rPr>
        <w:t>/a烧结页岩砖生产线</w:t>
      </w:r>
      <w:r>
        <w:rPr>
          <w:rFonts w:hint="eastAsia" w:ascii="宋体" w:hAnsi="宋体"/>
          <w:color w:val="auto"/>
          <w:sz w:val="28"/>
          <w:szCs w:val="28"/>
          <w:lang w:eastAsia="zh-CN"/>
        </w:rPr>
        <w:t>厂区</w:t>
      </w:r>
      <w:r>
        <w:rPr>
          <w:rFonts w:hint="eastAsia" w:ascii="宋体" w:hAnsi="宋体"/>
          <w:color w:val="auto"/>
          <w:sz w:val="28"/>
          <w:szCs w:val="28"/>
        </w:rPr>
        <w:t>不构成重大危险源。</w:t>
      </w:r>
    </w:p>
    <w:bookmarkEnd w:id="29"/>
    <w:p>
      <w:pPr>
        <w:pStyle w:val="5"/>
        <w:widowControl/>
        <w:tabs>
          <w:tab w:val="center" w:pos="4365"/>
        </w:tabs>
        <w:adjustRightInd w:val="0"/>
        <w:snapToGrid w:val="0"/>
        <w:spacing w:before="0" w:after="0" w:line="360" w:lineRule="auto"/>
        <w:jc w:val="left"/>
        <w:rPr>
          <w:rFonts w:hint="eastAsia" w:ascii="Iskoola Pota" w:hAnsi="Iskoola Pota" w:eastAsia="楷体" w:cs="Iskoola Pota"/>
          <w:color w:val="auto"/>
          <w:kern w:val="0"/>
          <w:szCs w:val="20"/>
        </w:rPr>
      </w:pPr>
      <w:bookmarkStart w:id="188" w:name="_Toc6220"/>
      <w:bookmarkStart w:id="189" w:name="_Toc10261"/>
      <w:bookmarkStart w:id="190" w:name="_Toc21054"/>
      <w:r>
        <w:rPr>
          <w:rFonts w:hint="eastAsia" w:ascii="Iskoola Pota" w:hAnsi="Iskoola Pota" w:eastAsia="楷体" w:cs="Iskoola Pota"/>
          <w:color w:val="auto"/>
          <w:kern w:val="0"/>
          <w:szCs w:val="20"/>
          <w:lang w:eastAsia="zh-CN"/>
        </w:rPr>
        <w:t>2.</w:t>
      </w:r>
      <w:r>
        <w:rPr>
          <w:rFonts w:hint="eastAsia" w:ascii="Iskoola Pota" w:hAnsi="Iskoola Pota" w:eastAsia="楷体" w:cs="Iskoola Pota"/>
          <w:color w:val="auto"/>
          <w:kern w:val="0"/>
          <w:szCs w:val="20"/>
        </w:rPr>
        <w:t>8小结</w:t>
      </w:r>
      <w:bookmarkEnd w:id="188"/>
      <w:bookmarkEnd w:id="189"/>
      <w:bookmarkEnd w:id="190"/>
    </w:p>
    <w:p>
      <w:pPr>
        <w:spacing w:line="360" w:lineRule="auto"/>
        <w:jc w:val="center"/>
        <w:rPr>
          <w:rFonts w:hint="eastAsia" w:ascii="黑体" w:eastAsia="黑体"/>
          <w:b/>
          <w:color w:val="auto"/>
          <w:sz w:val="24"/>
        </w:rPr>
      </w:pPr>
      <w:r>
        <w:rPr>
          <w:rFonts w:hint="eastAsia" w:ascii="黑体" w:eastAsia="黑体"/>
          <w:b/>
          <w:color w:val="auto"/>
          <w:sz w:val="24"/>
        </w:rPr>
        <w:t>表</w:t>
      </w:r>
      <w:r>
        <w:rPr>
          <w:rFonts w:hint="eastAsia" w:ascii="黑体" w:eastAsia="黑体"/>
          <w:b/>
          <w:color w:val="auto"/>
          <w:sz w:val="24"/>
          <w:lang w:val="en-US" w:eastAsia="zh-CN"/>
        </w:rPr>
        <w:t>2</w:t>
      </w:r>
      <w:r>
        <w:rPr>
          <w:rFonts w:ascii="黑体" w:eastAsia="黑体"/>
          <w:b/>
          <w:color w:val="auto"/>
          <w:sz w:val="24"/>
        </w:rPr>
        <w:t xml:space="preserve">-2  </w:t>
      </w:r>
      <w:r>
        <w:rPr>
          <w:rFonts w:hint="eastAsia" w:ascii="黑体" w:eastAsia="黑体"/>
          <w:b/>
          <w:color w:val="auto"/>
          <w:sz w:val="24"/>
        </w:rPr>
        <w:t>危险、有害因素汇总表</w:t>
      </w:r>
    </w:p>
    <w:tbl>
      <w:tblPr>
        <w:tblStyle w:val="19"/>
        <w:tblpPr w:leftFromText="180" w:rightFromText="180" w:vertAnchor="text" w:horzAnchor="page" w:tblpXSpec="center" w:tblpY="447"/>
        <w:tblOverlap w:val="never"/>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411"/>
        <w:gridCol w:w="1902"/>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序号</w:t>
            </w:r>
          </w:p>
        </w:tc>
        <w:tc>
          <w:tcPr>
            <w:tcW w:w="1411"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4643"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411"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411"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1902"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566"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411"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566" w:type="dxa"/>
            <w:noWrap w:val="0"/>
            <w:vAlign w:val="center"/>
          </w:tcPr>
          <w:p>
            <w:pPr>
              <w:spacing w:line="240" w:lineRule="auto"/>
              <w:jc w:val="center"/>
              <w:rPr>
                <w:rFonts w:hint="eastAsia" w:ascii="宋体" w:hAnsi="宋体" w:cs="宋体"/>
                <w:color w:val="auto"/>
                <w:sz w:val="24"/>
              </w:rPr>
            </w:pP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4643"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取土场坍塌和边坡滑坡</w:t>
            </w:r>
          </w:p>
        </w:tc>
        <w:tc>
          <w:tcPr>
            <w:tcW w:w="4643"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66" w:type="dxa"/>
            <w:noWrap w:val="0"/>
            <w:vAlign w:val="center"/>
          </w:tcPr>
          <w:p>
            <w:pPr>
              <w:spacing w:line="240" w:lineRule="auto"/>
              <w:jc w:val="center"/>
              <w:rPr>
                <w:rFonts w:hint="eastAsia" w:ascii="宋体" w:hAnsi="宋体" w:cs="宋体"/>
                <w:color w:val="auto"/>
                <w:sz w:val="24"/>
              </w:rPr>
            </w:pP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4643"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566"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411"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411"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411" w:type="dxa"/>
            <w:vMerge w:val="continue"/>
            <w:noWrap w:val="0"/>
            <w:vAlign w:val="center"/>
          </w:tcPr>
          <w:p>
            <w:pPr>
              <w:spacing w:line="240" w:lineRule="auto"/>
              <w:jc w:val="center"/>
              <w:rPr>
                <w:rFonts w:hint="eastAsia" w:ascii="宋体" w:hAnsi="宋体" w:cs="宋体"/>
                <w:color w:val="auto"/>
                <w:sz w:val="24"/>
              </w:rPr>
            </w:pPr>
          </w:p>
        </w:tc>
        <w:tc>
          <w:tcPr>
            <w:tcW w:w="1902"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4643"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hAnsi="宋体"/>
          <w:bCs/>
          <w:color w:val="auto"/>
          <w:spacing w:val="6"/>
          <w:sz w:val="24"/>
          <w:szCs w:val="24"/>
          <w:lang w:val="en-US" w:eastAsia="zh-CN"/>
        </w:rPr>
      </w:pPr>
      <w:r>
        <w:rPr>
          <w:rFonts w:hint="eastAsia" w:hAnsi="宋体"/>
          <w:bCs/>
          <w:color w:val="auto"/>
          <w:spacing w:val="6"/>
          <w:sz w:val="24"/>
          <w:szCs w:val="24"/>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191" w:name="_Toc18855"/>
      <w:bookmarkStart w:id="192" w:name="_Toc29398"/>
      <w:bookmarkStart w:id="193" w:name="_Toc10334"/>
      <w:r>
        <w:rPr>
          <w:rFonts w:hint="eastAsia" w:ascii="黑体" w:hAnsi="宋体" w:eastAsia="黑体"/>
          <w:b/>
          <w:color w:val="auto"/>
          <w:sz w:val="32"/>
          <w:szCs w:val="32"/>
          <w:lang w:val="en-US" w:eastAsia="zh-CN"/>
        </w:rPr>
        <w:t>3</w:t>
      </w:r>
      <w:r>
        <w:rPr>
          <w:rFonts w:hint="eastAsia" w:ascii="黑体" w:hAnsi="宋体" w:eastAsia="黑体"/>
          <w:b/>
          <w:color w:val="auto"/>
          <w:sz w:val="32"/>
          <w:szCs w:val="32"/>
        </w:rPr>
        <w:t>评估结论与建议</w:t>
      </w:r>
      <w:bookmarkEnd w:id="191"/>
      <w:bookmarkEnd w:id="192"/>
    </w:p>
    <w:p>
      <w:pPr>
        <w:pStyle w:val="5"/>
        <w:autoSpaceDN w:val="0"/>
        <w:spacing w:before="0" w:after="0" w:line="360" w:lineRule="auto"/>
        <w:jc w:val="left"/>
        <w:rPr>
          <w:rFonts w:hint="eastAsia" w:ascii="黑体" w:hAnsi="黑体"/>
          <w:color w:val="auto"/>
          <w:sz w:val="28"/>
          <w:szCs w:val="28"/>
          <w:lang w:val="en-US" w:eastAsia="zh-CN"/>
        </w:rPr>
      </w:pPr>
      <w:bookmarkStart w:id="194" w:name="_Toc18205"/>
      <w:r>
        <w:rPr>
          <w:rFonts w:hint="eastAsia" w:ascii="黑体" w:hAnsi="黑体"/>
          <w:color w:val="auto"/>
          <w:sz w:val="28"/>
          <w:szCs w:val="28"/>
          <w:lang w:val="en-US" w:eastAsia="zh-CN"/>
        </w:rPr>
        <w:t>3.1总体评价结论</w:t>
      </w:r>
      <w:bookmarkEnd w:id="193"/>
      <w:bookmarkEnd w:id="194"/>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春光页岩机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color w:val="auto"/>
          <w:sz w:val="28"/>
          <w:szCs w:val="28"/>
        </w:rPr>
      </w:pPr>
      <w:bookmarkStart w:id="195" w:name="_Toc20887"/>
      <w:bookmarkStart w:id="196" w:name="_Toc5799"/>
      <w:bookmarkStart w:id="197" w:name="_Toc22214"/>
      <w:r>
        <w:rPr>
          <w:rFonts w:hint="eastAsia" w:ascii="黑体" w:hAnsi="黑体"/>
          <w:color w:val="auto"/>
          <w:sz w:val="28"/>
          <w:szCs w:val="28"/>
          <w:lang w:val="en-US" w:eastAsia="zh-CN"/>
        </w:rPr>
        <w:t>3</w:t>
      </w:r>
      <w:r>
        <w:rPr>
          <w:rFonts w:hint="eastAsia" w:ascii="黑体" w:hAnsi="黑体"/>
          <w:color w:val="auto"/>
          <w:sz w:val="28"/>
          <w:szCs w:val="28"/>
        </w:rPr>
        <w:t>.</w:t>
      </w:r>
      <w:r>
        <w:rPr>
          <w:rFonts w:hint="eastAsia" w:ascii="黑体" w:hAnsi="黑体"/>
          <w:color w:val="auto"/>
          <w:sz w:val="28"/>
          <w:szCs w:val="28"/>
          <w:lang w:val="en-US" w:eastAsia="zh-CN"/>
        </w:rPr>
        <w:t>2</w:t>
      </w:r>
      <w:r>
        <w:rPr>
          <w:rFonts w:hint="eastAsia" w:ascii="黑体" w:hAnsi="黑体"/>
          <w:color w:val="auto"/>
          <w:sz w:val="28"/>
          <w:szCs w:val="28"/>
        </w:rPr>
        <w:t>建议</w:t>
      </w:r>
      <w:bookmarkEnd w:id="195"/>
      <w:bookmarkEnd w:id="196"/>
      <w:bookmarkEnd w:id="197"/>
    </w:p>
    <w:p>
      <w:pPr>
        <w:spacing w:line="360" w:lineRule="auto"/>
        <w:ind w:firstLine="560" w:firstLineChars="200"/>
        <w:rPr>
          <w:color w:val="auto"/>
          <w:sz w:val="28"/>
          <w:szCs w:val="28"/>
        </w:rPr>
      </w:pPr>
      <w:r>
        <w:rPr>
          <w:color w:val="auto"/>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color w:val="auto"/>
          <w:sz w:val="28"/>
          <w:szCs w:val="28"/>
        </w:rPr>
      </w:pPr>
      <w:r>
        <w:rPr>
          <w:color w:val="auto"/>
          <w:sz w:val="28"/>
          <w:szCs w:val="28"/>
        </w:rPr>
        <w:t>（2）应增加应急救援器材，确保事故发生或作业人员发生人身伤害时，能够及时采取有效救援措施，减轻伤害程度，控制事故的发展。</w:t>
      </w:r>
    </w:p>
    <w:p>
      <w:pPr>
        <w:rPr>
          <w:rFonts w:hint="eastAsia"/>
          <w:color w:val="auto"/>
          <w:lang w:val="en-US" w:eastAsia="zh-CN"/>
        </w:rPr>
      </w:pPr>
    </w:p>
    <w:bookmarkEnd w:id="198"/>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PMingLiU">
    <w:panose1 w:val="02020500000000000000"/>
    <w:charset w:val="78"/>
    <w:family w:val="auto"/>
    <w:pitch w:val="default"/>
    <w:sig w:usb0="A00002FF" w:usb1="28CFFCFA" w:usb2="00000016" w:usb3="00000000" w:csb0="00100001" w:csb1="00000000"/>
  </w:font>
  <w:font w:name="Iskoola Pota">
    <w:panose1 w:val="020B0502040204020203"/>
    <w:charset w:val="00"/>
    <w:family w:val="swiss"/>
    <w:pitch w:val="default"/>
    <w:sig w:usb0="00000003" w:usb1="00000000" w:usb2="00000200" w:usb3="00000000" w:csb0="2000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66A5E"/>
    <w:multiLevelType w:val="singleLevel"/>
    <w:tmpl w:val="5AA66A5E"/>
    <w:lvl w:ilvl="0" w:tentative="0">
      <w:start w:val="2"/>
      <w:numFmt w:val="decimal"/>
      <w:suff w:val="space"/>
      <w:lvlText w:val="%1 "/>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226932"/>
    <w:rsid w:val="00324365"/>
    <w:rsid w:val="005247D8"/>
    <w:rsid w:val="005D60C3"/>
    <w:rsid w:val="00B44381"/>
    <w:rsid w:val="01D26CA9"/>
    <w:rsid w:val="03D37A5F"/>
    <w:rsid w:val="044108A2"/>
    <w:rsid w:val="059A7F41"/>
    <w:rsid w:val="059F4248"/>
    <w:rsid w:val="06867417"/>
    <w:rsid w:val="069D7701"/>
    <w:rsid w:val="0731706A"/>
    <w:rsid w:val="07835CC2"/>
    <w:rsid w:val="07A44FA0"/>
    <w:rsid w:val="07B56C35"/>
    <w:rsid w:val="07E323AA"/>
    <w:rsid w:val="07F26DF4"/>
    <w:rsid w:val="08BD127C"/>
    <w:rsid w:val="0A1B12D6"/>
    <w:rsid w:val="0AE45EDA"/>
    <w:rsid w:val="0AF829E5"/>
    <w:rsid w:val="0D066290"/>
    <w:rsid w:val="0D3B3E73"/>
    <w:rsid w:val="0DE0620E"/>
    <w:rsid w:val="0E6D3139"/>
    <w:rsid w:val="0F25281E"/>
    <w:rsid w:val="0FE50957"/>
    <w:rsid w:val="11385FCD"/>
    <w:rsid w:val="11C747FB"/>
    <w:rsid w:val="11D61819"/>
    <w:rsid w:val="11F65369"/>
    <w:rsid w:val="12651DAC"/>
    <w:rsid w:val="12CA5EC1"/>
    <w:rsid w:val="13174795"/>
    <w:rsid w:val="134B441C"/>
    <w:rsid w:val="136C6E71"/>
    <w:rsid w:val="14694763"/>
    <w:rsid w:val="14742777"/>
    <w:rsid w:val="14FD2BC2"/>
    <w:rsid w:val="155E39C3"/>
    <w:rsid w:val="158733A6"/>
    <w:rsid w:val="15A14830"/>
    <w:rsid w:val="16ED61B4"/>
    <w:rsid w:val="170B2C2B"/>
    <w:rsid w:val="173B5FB4"/>
    <w:rsid w:val="17D8718E"/>
    <w:rsid w:val="18A56828"/>
    <w:rsid w:val="18E72215"/>
    <w:rsid w:val="18E80829"/>
    <w:rsid w:val="19D37E9F"/>
    <w:rsid w:val="1AF723BC"/>
    <w:rsid w:val="1B584D22"/>
    <w:rsid w:val="1B7B5998"/>
    <w:rsid w:val="1BCF066F"/>
    <w:rsid w:val="1BEC385B"/>
    <w:rsid w:val="1C0A5497"/>
    <w:rsid w:val="1DEB3E64"/>
    <w:rsid w:val="1E165C3D"/>
    <w:rsid w:val="1E220183"/>
    <w:rsid w:val="1E8E35FC"/>
    <w:rsid w:val="1F2F4931"/>
    <w:rsid w:val="1F647F1F"/>
    <w:rsid w:val="1F7A37C8"/>
    <w:rsid w:val="1F8D03F9"/>
    <w:rsid w:val="1FB86C9B"/>
    <w:rsid w:val="1FC13459"/>
    <w:rsid w:val="1FE208B9"/>
    <w:rsid w:val="22A82EFA"/>
    <w:rsid w:val="22B50041"/>
    <w:rsid w:val="22C3776E"/>
    <w:rsid w:val="22E40C74"/>
    <w:rsid w:val="22E759E4"/>
    <w:rsid w:val="238155AF"/>
    <w:rsid w:val="23D97413"/>
    <w:rsid w:val="240D3547"/>
    <w:rsid w:val="2439225C"/>
    <w:rsid w:val="244C16C4"/>
    <w:rsid w:val="245A3C4E"/>
    <w:rsid w:val="25F57BEE"/>
    <w:rsid w:val="26524A71"/>
    <w:rsid w:val="26E103D1"/>
    <w:rsid w:val="277D73A1"/>
    <w:rsid w:val="2793442C"/>
    <w:rsid w:val="27C206E8"/>
    <w:rsid w:val="28071C9B"/>
    <w:rsid w:val="288D09A6"/>
    <w:rsid w:val="28982FE2"/>
    <w:rsid w:val="294C2435"/>
    <w:rsid w:val="298C52F0"/>
    <w:rsid w:val="2A5065F6"/>
    <w:rsid w:val="2A5B6A09"/>
    <w:rsid w:val="2B34415E"/>
    <w:rsid w:val="2C0870D6"/>
    <w:rsid w:val="2C5A6C5D"/>
    <w:rsid w:val="2CB53128"/>
    <w:rsid w:val="2CD176A6"/>
    <w:rsid w:val="2CE5756B"/>
    <w:rsid w:val="2D17630C"/>
    <w:rsid w:val="2D980C0B"/>
    <w:rsid w:val="2DA36ECA"/>
    <w:rsid w:val="2DD240E7"/>
    <w:rsid w:val="2DFE08A6"/>
    <w:rsid w:val="2E313DDB"/>
    <w:rsid w:val="2EC16023"/>
    <w:rsid w:val="2F1B7849"/>
    <w:rsid w:val="300251B5"/>
    <w:rsid w:val="305C4346"/>
    <w:rsid w:val="313177DD"/>
    <w:rsid w:val="32240BF8"/>
    <w:rsid w:val="322A0AE4"/>
    <w:rsid w:val="330C362C"/>
    <w:rsid w:val="33956D13"/>
    <w:rsid w:val="339D79F1"/>
    <w:rsid w:val="33A20370"/>
    <w:rsid w:val="33B37D8A"/>
    <w:rsid w:val="33BB103D"/>
    <w:rsid w:val="33E16B07"/>
    <w:rsid w:val="34554F53"/>
    <w:rsid w:val="3619023A"/>
    <w:rsid w:val="36623A0E"/>
    <w:rsid w:val="37095278"/>
    <w:rsid w:val="37AE0381"/>
    <w:rsid w:val="388958CC"/>
    <w:rsid w:val="393A7B4C"/>
    <w:rsid w:val="39A80794"/>
    <w:rsid w:val="39CB2810"/>
    <w:rsid w:val="3A5F15D0"/>
    <w:rsid w:val="3A7A59C2"/>
    <w:rsid w:val="3B676611"/>
    <w:rsid w:val="3CE4144F"/>
    <w:rsid w:val="3D294EE0"/>
    <w:rsid w:val="3DE73B46"/>
    <w:rsid w:val="3DE83AD0"/>
    <w:rsid w:val="3E9F6159"/>
    <w:rsid w:val="3FDC1A36"/>
    <w:rsid w:val="3FEA6A42"/>
    <w:rsid w:val="40A21DB4"/>
    <w:rsid w:val="40B7729C"/>
    <w:rsid w:val="41730BF7"/>
    <w:rsid w:val="41F1006B"/>
    <w:rsid w:val="433507F9"/>
    <w:rsid w:val="43544FD9"/>
    <w:rsid w:val="449419BB"/>
    <w:rsid w:val="459F7826"/>
    <w:rsid w:val="464A1410"/>
    <w:rsid w:val="46640CEB"/>
    <w:rsid w:val="47341022"/>
    <w:rsid w:val="478D343F"/>
    <w:rsid w:val="483B34B0"/>
    <w:rsid w:val="491C391B"/>
    <w:rsid w:val="498E082D"/>
    <w:rsid w:val="4B220275"/>
    <w:rsid w:val="4B483AD9"/>
    <w:rsid w:val="4B6768D2"/>
    <w:rsid w:val="4BFC05F5"/>
    <w:rsid w:val="4C0F77AD"/>
    <w:rsid w:val="4C6D0410"/>
    <w:rsid w:val="4C8611D9"/>
    <w:rsid w:val="4D02687F"/>
    <w:rsid w:val="4D453DC9"/>
    <w:rsid w:val="4DF07C13"/>
    <w:rsid w:val="4E426085"/>
    <w:rsid w:val="4ED74A31"/>
    <w:rsid w:val="4EFD13C2"/>
    <w:rsid w:val="50993D59"/>
    <w:rsid w:val="516E3E1E"/>
    <w:rsid w:val="51770C66"/>
    <w:rsid w:val="51C92B72"/>
    <w:rsid w:val="525C2381"/>
    <w:rsid w:val="52622A40"/>
    <w:rsid w:val="532B27D1"/>
    <w:rsid w:val="53A07D90"/>
    <w:rsid w:val="53C43072"/>
    <w:rsid w:val="540B4142"/>
    <w:rsid w:val="5455526C"/>
    <w:rsid w:val="54D21C50"/>
    <w:rsid w:val="55FD3636"/>
    <w:rsid w:val="564C147E"/>
    <w:rsid w:val="56775B43"/>
    <w:rsid w:val="57D309C6"/>
    <w:rsid w:val="59E15F92"/>
    <w:rsid w:val="59ED3977"/>
    <w:rsid w:val="5A0C0B47"/>
    <w:rsid w:val="5B3C7871"/>
    <w:rsid w:val="5B8C578C"/>
    <w:rsid w:val="5B942AB1"/>
    <w:rsid w:val="5BA27CFF"/>
    <w:rsid w:val="5C0C426B"/>
    <w:rsid w:val="5C2E219B"/>
    <w:rsid w:val="5C6F0596"/>
    <w:rsid w:val="5CB37775"/>
    <w:rsid w:val="5DDA2367"/>
    <w:rsid w:val="5E067540"/>
    <w:rsid w:val="5E9B5A1F"/>
    <w:rsid w:val="5EFD55DF"/>
    <w:rsid w:val="5F053AC2"/>
    <w:rsid w:val="5F0B5C76"/>
    <w:rsid w:val="5F16731B"/>
    <w:rsid w:val="5F1C71B2"/>
    <w:rsid w:val="5F1D225B"/>
    <w:rsid w:val="5F4A1C91"/>
    <w:rsid w:val="5FCA3D8D"/>
    <w:rsid w:val="60377224"/>
    <w:rsid w:val="607633B6"/>
    <w:rsid w:val="607D49FD"/>
    <w:rsid w:val="60E67C6D"/>
    <w:rsid w:val="612E1200"/>
    <w:rsid w:val="613618D5"/>
    <w:rsid w:val="622E630D"/>
    <w:rsid w:val="62742DCD"/>
    <w:rsid w:val="628B2531"/>
    <w:rsid w:val="62B91BA7"/>
    <w:rsid w:val="62D7527A"/>
    <w:rsid w:val="63156E86"/>
    <w:rsid w:val="63AD0D00"/>
    <w:rsid w:val="63CF1848"/>
    <w:rsid w:val="64360ADF"/>
    <w:rsid w:val="64FB6E9F"/>
    <w:rsid w:val="654C0C6E"/>
    <w:rsid w:val="65B43BEA"/>
    <w:rsid w:val="666B095C"/>
    <w:rsid w:val="66E17464"/>
    <w:rsid w:val="67D414E5"/>
    <w:rsid w:val="699C6C0F"/>
    <w:rsid w:val="69A5229A"/>
    <w:rsid w:val="69A97278"/>
    <w:rsid w:val="6A53335A"/>
    <w:rsid w:val="6C153135"/>
    <w:rsid w:val="6C290D26"/>
    <w:rsid w:val="6C2D1542"/>
    <w:rsid w:val="6CDC19EB"/>
    <w:rsid w:val="6D476F7F"/>
    <w:rsid w:val="6D684322"/>
    <w:rsid w:val="6E6043ED"/>
    <w:rsid w:val="6E7B4731"/>
    <w:rsid w:val="6E927F94"/>
    <w:rsid w:val="6FED25A3"/>
    <w:rsid w:val="704A3031"/>
    <w:rsid w:val="70554E01"/>
    <w:rsid w:val="70601362"/>
    <w:rsid w:val="70AD3F02"/>
    <w:rsid w:val="70EA511B"/>
    <w:rsid w:val="716D7957"/>
    <w:rsid w:val="71E473EF"/>
    <w:rsid w:val="72251606"/>
    <w:rsid w:val="723C4E0C"/>
    <w:rsid w:val="72421DD8"/>
    <w:rsid w:val="7386403F"/>
    <w:rsid w:val="73B257D5"/>
    <w:rsid w:val="73BB3EA9"/>
    <w:rsid w:val="73C66834"/>
    <w:rsid w:val="74034CD0"/>
    <w:rsid w:val="755A5D0B"/>
    <w:rsid w:val="75A8093D"/>
    <w:rsid w:val="75AD4B40"/>
    <w:rsid w:val="7649252D"/>
    <w:rsid w:val="767D74C7"/>
    <w:rsid w:val="76820B04"/>
    <w:rsid w:val="76E47588"/>
    <w:rsid w:val="776A67F8"/>
    <w:rsid w:val="77DF6978"/>
    <w:rsid w:val="783311DF"/>
    <w:rsid w:val="78B03D86"/>
    <w:rsid w:val="79260D6C"/>
    <w:rsid w:val="79801822"/>
    <w:rsid w:val="79F66BAF"/>
    <w:rsid w:val="7A2F46E7"/>
    <w:rsid w:val="7A4F1784"/>
    <w:rsid w:val="7A5245F9"/>
    <w:rsid w:val="7B932C66"/>
    <w:rsid w:val="7BF0782B"/>
    <w:rsid w:val="7C05359C"/>
    <w:rsid w:val="7D0275D8"/>
    <w:rsid w:val="7DB92B3D"/>
    <w:rsid w:val="7DB96803"/>
    <w:rsid w:val="7E2B0B06"/>
    <w:rsid w:val="7E605563"/>
    <w:rsid w:val="7EAA408B"/>
    <w:rsid w:val="7F114FA7"/>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2"/>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Hyperlink"/>
    <w:basedOn w:val="21"/>
    <w:qFormat/>
    <w:uiPriority w:val="0"/>
    <w:rPr>
      <w:color w:val="0000FF"/>
      <w:u w:val="single"/>
    </w:rPr>
  </w:style>
  <w:style w:type="character" w:styleId="24">
    <w:name w:val="annotation reference"/>
    <w:basedOn w:val="21"/>
    <w:semiHidden/>
    <w:qFormat/>
    <w:uiPriority w:val="0"/>
    <w:rPr>
      <w:sz w:val="21"/>
      <w:szCs w:val="21"/>
    </w:rPr>
  </w:style>
  <w:style w:type="paragraph" w:customStyle="1" w:styleId="25">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6">
    <w:name w:val="表格"/>
    <w:basedOn w:val="1"/>
    <w:qFormat/>
    <w:uiPriority w:val="0"/>
    <w:pPr>
      <w:widowControl/>
      <w:snapToGrid w:val="0"/>
      <w:jc w:val="center"/>
    </w:pPr>
    <w:rPr>
      <w:kern w:val="0"/>
    </w:rPr>
  </w:style>
  <w:style w:type="paragraph" w:customStyle="1" w:styleId="27">
    <w:name w:val="简单回函地址"/>
    <w:basedOn w:val="1"/>
    <w:qFormat/>
    <w:uiPriority w:val="0"/>
  </w:style>
  <w:style w:type="paragraph" w:customStyle="1" w:styleId="28">
    <w:name w:val="居中"/>
    <w:basedOn w:val="1"/>
    <w:qFormat/>
    <w:uiPriority w:val="0"/>
    <w:pPr>
      <w:jc w:val="center"/>
    </w:pPr>
    <w:rPr>
      <w:rFonts w:ascii="宋体" w:hAnsi="宋体"/>
      <w:color w:val="000000"/>
      <w:sz w:val="21"/>
    </w:rPr>
  </w:style>
  <w:style w:type="character" w:customStyle="1" w:styleId="29">
    <w:name w:val="zw1"/>
    <w:basedOn w:val="21"/>
    <w:qFormat/>
    <w:uiPriority w:val="0"/>
    <w:rPr>
      <w:rFonts w:hint="eastAsia" w:ascii="宋体" w:hAnsi="宋体" w:eastAsia="宋体"/>
      <w:sz w:val="22"/>
      <w:szCs w:val="22"/>
    </w:rPr>
  </w:style>
  <w:style w:type="character" w:customStyle="1" w:styleId="30">
    <w:name w:val="正文1"/>
    <w:basedOn w:val="21"/>
    <w:qFormat/>
    <w:uiPriority w:val="0"/>
    <w:rPr>
      <w:rFonts w:hint="eastAsia" w:ascii="宋体" w:hAnsi="宋体" w:eastAsia="宋体"/>
      <w:sz w:val="22"/>
      <w:szCs w:val="22"/>
    </w:rPr>
  </w:style>
  <w:style w:type="paragraph" w:customStyle="1" w:styleId="31">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2">
    <w:name w:val="页脚 Char"/>
    <w:link w:val="13"/>
    <w:qFormat/>
    <w:uiPriority w:val="99"/>
    <w:rPr>
      <w:sz w:val="18"/>
    </w:rPr>
  </w:style>
  <w:style w:type="paragraph" w:customStyle="1" w:styleId="33">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七尺剑</cp:lastModifiedBy>
  <cp:lastPrinted>2019-04-14T08:52:00Z</cp:lastPrinted>
  <dcterms:modified xsi:type="dcterms:W3CDTF">2019-05-25T03:37:21Z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