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textAlignment w:val="baseline"/>
        <w:rPr>
          <w:rFonts w:hint="eastAsia" w:eastAsia="黑体"/>
          <w:b/>
          <w:kern w:val="44"/>
          <w:sz w:val="44"/>
          <w:szCs w:val="44"/>
        </w:rPr>
      </w:pPr>
      <w:bookmarkStart w:id="0" w:name="_Toc23192"/>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rPr>
      </w:pPr>
      <w:bookmarkStart w:id="14" w:name="_GoBack"/>
      <w:bookmarkStart w:id="1" w:name="_Toc28309"/>
      <w:r>
        <w:rPr>
          <w:rFonts w:hint="eastAsia"/>
          <w:lang w:eastAsia="zh-CN"/>
        </w:rPr>
        <w:t>道路交通</w:t>
      </w:r>
      <w:r>
        <w:rPr>
          <w:rFonts w:hint="eastAsia"/>
        </w:rPr>
        <w:t>应急运输现场处置方案</w:t>
      </w:r>
      <w:bookmarkEnd w:id="0"/>
      <w:bookmarkEnd w:id="1"/>
    </w:p>
    <w:bookmarkEnd w:id="14"/>
    <w:p>
      <w:pPr>
        <w:pStyle w:val="3"/>
        <w:spacing w:line="540" w:lineRule="exact"/>
        <w:jc w:val="both"/>
        <w:rPr>
          <w:rFonts w:hint="eastAsia"/>
          <w:color w:val="FFFFFF"/>
        </w:rPr>
      </w:pPr>
      <w:bookmarkStart w:id="2" w:name="_Toc480817596"/>
      <w:bookmarkStart w:id="3" w:name="_Toc17947"/>
      <w:bookmarkStart w:id="4" w:name="_Toc9023"/>
      <w:bookmarkStart w:id="5" w:name="_Toc25549"/>
      <w:r>
        <w:rPr>
          <w:rFonts w:hint="eastAsia"/>
          <w:color w:val="FFFFFF"/>
        </w:rPr>
        <w:t>九、应急运输现场处置方案</w:t>
      </w:r>
      <w:bookmarkEnd w:id="2"/>
      <w:bookmarkEnd w:id="3"/>
      <w:bookmarkEnd w:id="4"/>
      <w:bookmarkEnd w:id="5"/>
    </w:p>
    <w:p>
      <w:pPr>
        <w:jc w:val="center"/>
        <w:rPr>
          <w:rFonts w:hint="eastAsia" w:ascii="仿宋_GB2312" w:eastAsia="仿宋_GB2312"/>
          <w:b/>
          <w:sz w:val="28"/>
          <w:szCs w:val="28"/>
        </w:rPr>
      </w:pPr>
      <w:bookmarkStart w:id="6" w:name="_Toc4632"/>
      <w:bookmarkStart w:id="7" w:name="_Toc7243"/>
      <w:r>
        <w:rPr>
          <w:rStyle w:val="10"/>
          <w:rFonts w:hint="eastAsia"/>
        </w:rPr>
        <w:t>1．事件特征</w:t>
      </w:r>
      <w:bookmarkEnd w:id="6"/>
      <w:bookmarkEnd w:id="7"/>
    </w:p>
    <w:p>
      <w:pPr>
        <w:ind w:firstLine="560" w:firstLineChars="200"/>
        <w:rPr>
          <w:rFonts w:hint="eastAsia" w:ascii="仿宋_GB2312" w:eastAsia="仿宋_GB2312"/>
          <w:sz w:val="28"/>
          <w:szCs w:val="28"/>
        </w:rPr>
      </w:pPr>
      <w:r>
        <w:rPr>
          <w:rFonts w:hint="eastAsia" w:ascii="仿宋_GB2312" w:eastAsia="仿宋_GB2312"/>
          <w:sz w:val="28"/>
          <w:szCs w:val="28"/>
        </w:rPr>
        <w:t>1.1 重大节假日、春运、暑运期间客流增加，客流在时间、地域分布上不平衡，造成的运力紧张的情况。</w:t>
      </w:r>
    </w:p>
    <w:p>
      <w:pPr>
        <w:ind w:firstLine="560" w:firstLineChars="200"/>
        <w:rPr>
          <w:rFonts w:hint="eastAsia" w:ascii="仿宋_GB2312" w:eastAsia="仿宋_GB2312"/>
          <w:sz w:val="28"/>
          <w:szCs w:val="28"/>
        </w:rPr>
      </w:pPr>
      <w:r>
        <w:rPr>
          <w:rFonts w:hint="eastAsia" w:ascii="仿宋_GB2312" w:eastAsia="仿宋_GB2312"/>
          <w:sz w:val="28"/>
          <w:szCs w:val="28"/>
        </w:rPr>
        <w:t>1.2 由于市场供求或道路通行条件变化等原因，造成道路运输运力不足或正常运力不能按时到位，影响人员、物资及时安全运输的情况。</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1.3 因洪涝、冰雪、大雾、地震等自然灾害导致公路交通异常，严重影响道路运输的情况。 </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1.4 政府指令性任务或国防交通运输保障等其他需临时调配运力的突发事件。  </w:t>
      </w:r>
    </w:p>
    <w:p>
      <w:pPr>
        <w:ind w:firstLine="562" w:firstLineChars="200"/>
        <w:jc w:val="center"/>
        <w:rPr>
          <w:rFonts w:hint="eastAsia" w:ascii="仿宋_GB2312" w:eastAsia="仿宋_GB2312"/>
          <w:sz w:val="28"/>
          <w:szCs w:val="28"/>
        </w:rPr>
      </w:pPr>
      <w:bookmarkStart w:id="8" w:name="_Toc12553"/>
      <w:bookmarkStart w:id="9" w:name="_Toc4882"/>
      <w:r>
        <w:rPr>
          <w:rStyle w:val="10"/>
          <w:rFonts w:hint="eastAsia" w:eastAsia="仿宋_GB2312"/>
          <w:lang w:val="en-US" w:eastAsia="zh-CN"/>
        </w:rPr>
        <w:t>2</w:t>
      </w:r>
      <w:r>
        <w:rPr>
          <w:rStyle w:val="10"/>
          <w:rFonts w:hint="eastAsia"/>
        </w:rPr>
        <w:t>.应急处置</w:t>
      </w:r>
      <w:bookmarkEnd w:id="8"/>
      <w:bookmarkEnd w:id="9"/>
    </w:p>
    <w:p>
      <w:pPr>
        <w:pStyle w:val="4"/>
        <w:rPr>
          <w:rFonts w:hint="eastAsia"/>
        </w:rPr>
      </w:pPr>
      <w:bookmarkStart w:id="10" w:name="_Toc24255"/>
      <w:bookmarkStart w:id="11" w:name="_Toc2946"/>
      <w:r>
        <w:rPr>
          <w:rFonts w:hint="eastAsia"/>
          <w:lang w:val="en-US" w:eastAsia="zh-CN"/>
        </w:rPr>
        <w:t>2</w:t>
      </w:r>
      <w:r>
        <w:rPr>
          <w:rFonts w:hint="eastAsia"/>
        </w:rPr>
        <w:t>.1事件应急处置程序</w:t>
      </w:r>
      <w:bookmarkEnd w:id="10"/>
      <w:bookmarkEnd w:id="11"/>
      <w:r>
        <w:rPr>
          <w:rFonts w:hint="eastAsia"/>
        </w:rPr>
        <w:t xml:space="preserve">  </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当出现旅客滞留时，现场人员应立即报告公司应急运输处置领导小组办公室，应急办主任报告领导小组组长，并由组长启动应急预案。当滞留情况超过本单位应急处置能力时，公司应急运输处置领导小组应向上级管理部门报告并请求支援。  </w:t>
      </w:r>
    </w:p>
    <w:p>
      <w:pPr>
        <w:pStyle w:val="4"/>
        <w:rPr>
          <w:rFonts w:hint="eastAsia"/>
        </w:rPr>
      </w:pPr>
      <w:bookmarkStart w:id="12" w:name="_Toc4933"/>
      <w:bookmarkStart w:id="13" w:name="_Toc7340"/>
      <w:r>
        <w:rPr>
          <w:rFonts w:hint="eastAsia"/>
          <w:lang w:val="en-US" w:eastAsia="zh-CN"/>
        </w:rPr>
        <w:t>2</w:t>
      </w:r>
      <w:r>
        <w:rPr>
          <w:rFonts w:hint="eastAsia"/>
        </w:rPr>
        <w:t>.2现场应急处置措施</w:t>
      </w:r>
      <w:bookmarkEnd w:id="12"/>
      <w:bookmarkEnd w:id="13"/>
      <w:r>
        <w:rPr>
          <w:rFonts w:hint="eastAsia"/>
        </w:rPr>
        <w:t xml:space="preserve">  </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 xml:space="preserve">.2.1出现乘客滞留，应急办（营运科）应随时将乘客人数、流动方向、运力情况等动态数据向公司应急运输领导小组组长报告，并尽快与运营的车辆取得联系，设法安排加班车进行疏运。如乘客滞留较多，而未能及时调来加班车，应积极向上级管理部门和集团公司寻求帮助。  </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 xml:space="preserve">.2.2公司应急运输处置领导小组在预知无法及时调配公司运力疏散乘客的情况下，应立即上报上级行业主管部门或集团公司，请求给予运力支援，调动其他方面力量疏散乘客。  </w:t>
      </w:r>
    </w:p>
    <w:p>
      <w:r>
        <w:rPr>
          <w:rFonts w:hint="eastAsia" w:ascii="仿宋_GB2312" w:eastAsia="仿宋_GB2312"/>
          <w:sz w:val="28"/>
          <w:szCs w:val="28"/>
          <w:lang w:val="en-US" w:eastAsia="zh-CN"/>
        </w:rPr>
        <w:t>2</w:t>
      </w:r>
      <w:r>
        <w:rPr>
          <w:rFonts w:hint="eastAsia" w:ascii="仿宋_GB2312" w:eastAsia="仿宋_GB2312"/>
          <w:sz w:val="28"/>
          <w:szCs w:val="28"/>
        </w:rPr>
        <w:t>.2.3当行业主管部门无法抽调车辆进行增援时，公司应急运输人员及现场驾乘人员应将情况向乘客解释清楚，做好乘客的思想工作，并将票款全额退回给乘客，让乘客选择乘坐其他交通工具。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C6AC6"/>
    <w:rsid w:val="0ECC03D8"/>
    <w:rsid w:val="71CC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link w:val="10"/>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9"/>
    <w:unhideWhenUsed/>
    <w:qFormat/>
    <w:uiPriority w:val="0"/>
    <w:pPr>
      <w:keepNext/>
      <w:keepLines/>
      <w:spacing w:line="520" w:lineRule="exact"/>
      <w:ind w:left="630" w:leftChars="300"/>
      <w:outlineLvl w:val="2"/>
    </w:pPr>
    <w:rPr>
      <w:rFonts w:eastAsia="仿宋_GB2312"/>
      <w:b/>
      <w:bCs/>
      <w:sz w:val="28"/>
      <w:szCs w:val="28"/>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widowControl/>
      <w:jc w:val="left"/>
    </w:pPr>
    <w:rPr>
      <w:rFonts w:ascii="宋体" w:hAnsi="宋体" w:cs="宋体"/>
      <w:kern w:val="0"/>
      <w:sz w:val="24"/>
    </w:rPr>
  </w:style>
  <w:style w:type="character" w:styleId="8">
    <w:name w:val="Strong"/>
    <w:basedOn w:val="7"/>
    <w:qFormat/>
    <w:uiPriority w:val="0"/>
    <w:rPr>
      <w:b/>
      <w:bCs/>
    </w:rPr>
  </w:style>
  <w:style w:type="character" w:customStyle="1" w:styleId="9">
    <w:name w:val="标题 3 Char"/>
    <w:link w:val="4"/>
    <w:qFormat/>
    <w:uiPriority w:val="0"/>
    <w:rPr>
      <w:rFonts w:eastAsia="仿宋_GB2312"/>
      <w:b/>
      <w:bCs/>
      <w:sz w:val="28"/>
      <w:szCs w:val="28"/>
    </w:rPr>
  </w:style>
  <w:style w:type="character" w:customStyle="1" w:styleId="10">
    <w:name w:val="标题 2 Char"/>
    <w:link w:val="3"/>
    <w:qFormat/>
    <w:uiPriority w:val="0"/>
    <w:rPr>
      <w:rFonts w:ascii="Arial" w:hAnsi="Arial" w:eastAsia="仿宋_GB2312"/>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2019-05-29T09:41:00Z</dcterms:created>
  <dc:creator>南极总督</dc:creator>
  <cp:lastModifiedBy>南极总督</cp:lastModifiedBy>
  <dcterms:modified xsi:type="dcterms:W3CDTF">2019-05-29T09:57:51Z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