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textAlignment w:val="baseline"/>
        <w:rPr>
          <w:rFonts w:hint="eastAsia" w:eastAsia="黑体"/>
          <w:b/>
          <w:kern w:val="44"/>
          <w:sz w:val="44"/>
          <w:szCs w:val="44"/>
        </w:rPr>
      </w:pPr>
      <w:bookmarkStart w:id="6" w:name="_GoBack"/>
      <w:bookmarkEnd w:id="6"/>
      <w:r>
        <w:rPr>
          <w:rFonts w:hint="eastAsia" w:ascii="宋体" w:hAnsi="宋体" w:eastAsia="宋体" w:cs="宋体"/>
          <w:b/>
          <w:bCs w:val="0"/>
          <w:w w:val="90"/>
          <w:kern w:val="44"/>
          <w:sz w:val="44"/>
          <w:szCs w:val="44"/>
        </w:rPr>
        <w:t>南充当代运业（集团）</w:t>
      </w:r>
      <w:r>
        <w:rPr>
          <w:rFonts w:hint="eastAsia" w:ascii="宋体" w:hAnsi="宋体" w:eastAsia="宋体" w:cs="宋体"/>
          <w:b/>
          <w:bCs w:val="0"/>
          <w:w w:val="90"/>
          <w:kern w:val="44"/>
          <w:sz w:val="44"/>
          <w:szCs w:val="44"/>
          <w:lang w:eastAsia="zh-CN"/>
        </w:rPr>
        <w:t>有限公司</w:t>
      </w:r>
      <w:r>
        <w:rPr>
          <w:rFonts w:hint="eastAsia" w:ascii="宋体" w:hAnsi="宋体" w:eastAsia="宋体" w:cs="宋体"/>
          <w:b/>
          <w:bCs w:val="0"/>
          <w:w w:val="90"/>
          <w:kern w:val="44"/>
          <w:sz w:val="44"/>
          <w:szCs w:val="44"/>
        </w:rPr>
        <w:t>仪陇嘉新分公司</w:t>
      </w:r>
    </w:p>
    <w:p>
      <w:pPr>
        <w:pStyle w:val="2"/>
        <w:rPr>
          <w:rFonts w:hint="eastAsia"/>
          <w:b w:val="0"/>
        </w:rPr>
      </w:pPr>
      <w:bookmarkStart w:id="0" w:name="_Toc12828"/>
      <w:bookmarkStart w:id="1" w:name="_Toc23026"/>
      <w:r>
        <w:rPr>
          <w:rFonts w:hint="eastAsia"/>
        </w:rPr>
        <w:t>车辆自燃事故现场处置方案</w:t>
      </w:r>
      <w:bookmarkEnd w:id="0"/>
      <w:bookmarkEnd w:id="1"/>
    </w:p>
    <w:p>
      <w:pPr>
        <w:spacing w:line="420" w:lineRule="exact"/>
        <w:jc w:val="center"/>
        <w:rPr>
          <w:rFonts w:hint="eastAsia" w:ascii="仿宋_GB2312" w:hAnsi="仿宋_GB2312" w:eastAsia="仿宋_GB2312"/>
          <w:b/>
          <w:bCs/>
          <w:kern w:val="0"/>
          <w:sz w:val="38"/>
          <w:szCs w:val="36"/>
        </w:rPr>
      </w:pPr>
    </w:p>
    <w:p>
      <w:pPr>
        <w:pStyle w:val="3"/>
        <w:rPr>
          <w:rFonts w:hint="eastAsia"/>
        </w:rPr>
      </w:pPr>
      <w:bookmarkStart w:id="2" w:name="_Toc6053"/>
      <w:bookmarkStart w:id="3" w:name="_Toc15229"/>
      <w:r>
        <w:rPr>
          <w:rFonts w:hint="eastAsia"/>
        </w:rPr>
        <w:t>1. 开展自救</w:t>
      </w:r>
      <w:bookmarkEnd w:id="2"/>
      <w:bookmarkEnd w:id="3"/>
      <w:r>
        <w:rPr>
          <w:rFonts w:hint="eastAsia"/>
        </w:rPr>
        <w:t xml:space="preserve"> </w:t>
      </w:r>
    </w:p>
    <w:p>
      <w:pPr>
        <w:spacing w:line="580" w:lineRule="exact"/>
        <w:ind w:firstLine="560"/>
        <w:rPr>
          <w:rFonts w:hint="eastAsia" w:ascii="仿宋_GB2312" w:hAnsi="仿宋_GB2312" w:eastAsia="仿宋_GB2312"/>
          <w:kern w:val="0"/>
          <w:sz w:val="28"/>
          <w:szCs w:val="28"/>
        </w:rPr>
      </w:pPr>
      <w:r>
        <w:rPr>
          <w:rFonts w:hint="eastAsia" w:ascii="仿宋_GB2312" w:hAnsi="仿宋_GB2312" w:eastAsia="仿宋_GB2312"/>
          <w:kern w:val="0"/>
          <w:sz w:val="28"/>
          <w:szCs w:val="28"/>
        </w:rPr>
        <w:t>车辆自燃时应立即按以下原则进行自救：</w:t>
      </w:r>
    </w:p>
    <w:p>
      <w:pPr>
        <w:spacing w:line="580" w:lineRule="exact"/>
        <w:ind w:firstLine="560"/>
        <w:rPr>
          <w:rFonts w:hint="eastAsia" w:ascii="仿宋_GB2312" w:hAnsi="仿宋_GB2312" w:eastAsia="仿宋_GB2312"/>
          <w:kern w:val="0"/>
          <w:sz w:val="28"/>
          <w:szCs w:val="28"/>
        </w:rPr>
      </w:pPr>
      <w:r>
        <w:rPr>
          <w:rFonts w:hint="eastAsia" w:ascii="仿宋_GB2312" w:hAnsi="仿宋_GB2312" w:eastAsia="仿宋_GB2312"/>
          <w:kern w:val="0"/>
          <w:sz w:val="28"/>
          <w:szCs w:val="28"/>
        </w:rPr>
        <w:t>1）立即指挥乘客立刻离开车辆；</w:t>
      </w:r>
    </w:p>
    <w:p>
      <w:pPr>
        <w:spacing w:line="580" w:lineRule="exact"/>
        <w:ind w:firstLine="560"/>
        <w:rPr>
          <w:rFonts w:hint="eastAsia" w:ascii="仿宋_GB2312" w:hAnsi="仿宋_GB2312" w:eastAsia="仿宋_GB2312"/>
          <w:kern w:val="0"/>
          <w:sz w:val="28"/>
          <w:szCs w:val="28"/>
        </w:rPr>
      </w:pPr>
      <w:r>
        <w:rPr>
          <w:rFonts w:hint="eastAsia" w:ascii="仿宋_GB2312" w:hAnsi="仿宋_GB2312" w:eastAsia="仿宋_GB2312"/>
          <w:kern w:val="0"/>
          <w:sz w:val="28"/>
          <w:szCs w:val="28"/>
        </w:rPr>
        <w:t>2）在初起火时，迅速使用灭火器灭火；</w:t>
      </w:r>
    </w:p>
    <w:p>
      <w:pPr>
        <w:spacing w:line="580" w:lineRule="exact"/>
        <w:ind w:firstLine="560"/>
        <w:rPr>
          <w:rFonts w:hint="eastAsia" w:ascii="仿宋_GB2312" w:hAnsi="仿宋_GB2312" w:eastAsia="仿宋_GB2312"/>
          <w:kern w:val="0"/>
          <w:sz w:val="28"/>
          <w:szCs w:val="28"/>
        </w:rPr>
      </w:pPr>
      <w:r>
        <w:rPr>
          <w:rFonts w:hint="eastAsia" w:ascii="仿宋_GB2312" w:hAnsi="仿宋_GB2312" w:eastAsia="仿宋_GB2312"/>
          <w:kern w:val="0"/>
          <w:sz w:val="28"/>
          <w:szCs w:val="28"/>
        </w:rPr>
        <w:t>3）关闭油路、气路和电路总阀，呼救路人、其他车辆驾驶员协助扑救；</w:t>
      </w:r>
    </w:p>
    <w:p>
      <w:pPr>
        <w:spacing w:line="580" w:lineRule="exact"/>
        <w:ind w:firstLine="560"/>
        <w:rPr>
          <w:rFonts w:hint="eastAsia" w:ascii="仿宋_GB2312" w:hAnsi="仿宋_GB2312" w:eastAsia="仿宋_GB2312"/>
          <w:kern w:val="0"/>
          <w:sz w:val="28"/>
          <w:szCs w:val="28"/>
        </w:rPr>
      </w:pPr>
      <w:r>
        <w:rPr>
          <w:rFonts w:hint="eastAsia" w:ascii="仿宋_GB2312" w:hAnsi="仿宋_GB2312" w:eastAsia="仿宋_GB2312"/>
          <w:kern w:val="0"/>
          <w:sz w:val="28"/>
          <w:szCs w:val="28"/>
        </w:rPr>
        <w:t>4）估计火灾难以成功扑救，应及时报警，协助乘客、路人疏散，引导救火车到现场。</w:t>
      </w:r>
    </w:p>
    <w:p>
      <w:pPr>
        <w:pStyle w:val="3"/>
        <w:rPr>
          <w:rFonts w:hint="eastAsia"/>
        </w:rPr>
      </w:pPr>
      <w:bookmarkStart w:id="4" w:name="_Toc23103"/>
      <w:bookmarkStart w:id="5" w:name="_Toc11870"/>
      <w:r>
        <w:rPr>
          <w:rFonts w:hint="eastAsia"/>
        </w:rPr>
        <w:t>2. 现场救援</w:t>
      </w:r>
      <w:bookmarkEnd w:id="4"/>
      <w:bookmarkEnd w:id="5"/>
    </w:p>
    <w:p>
      <w:pPr>
        <w:spacing w:line="580" w:lineRule="exact"/>
        <w:ind w:firstLine="560"/>
        <w:rPr>
          <w:rFonts w:hint="eastAsia" w:ascii="仿宋_GB2312" w:hAnsi="仿宋_GB2312" w:eastAsia="仿宋_GB2312"/>
          <w:kern w:val="0"/>
          <w:sz w:val="28"/>
          <w:szCs w:val="28"/>
        </w:rPr>
      </w:pPr>
      <w:r>
        <w:rPr>
          <w:rFonts w:hint="eastAsia" w:ascii="仿宋_GB2312" w:hAnsi="仿宋_GB2312" w:eastAsia="仿宋_GB2312"/>
          <w:kern w:val="0"/>
          <w:sz w:val="28"/>
          <w:szCs w:val="28"/>
        </w:rPr>
        <w:t>领导小组组长根据接到的事故信息，立刻对救援人员进行部署、调配，车辆自燃救援小组组长立刻落实救援力量，赶赴事故现场开展救援工作，及时勘察事故现场迅速制定工作措施，协助公安消防部门对事发现场实施交通管制，及时、妥善地做好死、伤人员救援工作，尽快消除险情，预防和制止各种破坏活动，最大限度地减少事故人员的生命和财产损失。</w:t>
      </w:r>
    </w:p>
    <w:p>
      <w:pPr>
        <w:spacing w:line="580" w:lineRule="exact"/>
        <w:ind w:firstLine="560"/>
        <w:rPr>
          <w:rFonts w:hint="eastAsia" w:ascii="仿宋_GB2312" w:hAnsi="仿宋_GB2312" w:eastAsia="仿宋_GB2312"/>
          <w:kern w:val="0"/>
          <w:sz w:val="28"/>
          <w:szCs w:val="28"/>
        </w:rPr>
      </w:pPr>
      <w:r>
        <w:rPr>
          <w:rFonts w:hint="eastAsia" w:ascii="仿宋_GB2312" w:hAnsi="仿宋_GB2312" w:eastAsia="仿宋_GB2312"/>
          <w:kern w:val="0"/>
          <w:sz w:val="28"/>
          <w:szCs w:val="28"/>
        </w:rPr>
        <w:t>后勤支援小组组长根据现场情况调配资源进行支援配合。调集一切可利用的交通运输工具，保证应急救援人员、物资、装备的优先运输。</w:t>
      </w:r>
    </w:p>
    <w:p>
      <w:pPr>
        <w:spacing w:line="580" w:lineRule="exact"/>
        <w:ind w:firstLine="560"/>
        <w:rPr>
          <w:rFonts w:hint="eastAsia" w:ascii="仿宋_GB2312" w:hAnsi="仿宋_GB2312" w:eastAsia="仿宋_GB2312"/>
          <w:kern w:val="0"/>
          <w:sz w:val="28"/>
          <w:szCs w:val="28"/>
        </w:rPr>
      </w:pPr>
      <w:r>
        <w:rPr>
          <w:rFonts w:hint="eastAsia" w:ascii="仿宋_GB2312" w:hAnsi="仿宋_GB2312" w:eastAsia="仿宋_GB2312"/>
          <w:kern w:val="0"/>
          <w:sz w:val="28"/>
          <w:szCs w:val="28"/>
        </w:rPr>
        <w:t>救援小组应及时向应急领导小组组长汇报事故现场情况，提出可行性建议，服从领导小组组长的统一指挥，并配合相关部门做好后续处理工作。如现场情况复杂、需要现场指挥的，救援小组组长可向领导小组组长提出建议，由领导小组组长到现场指挥。</w:t>
      </w:r>
    </w:p>
    <w:p>
      <w:pPr>
        <w:spacing w:line="580" w:lineRule="exact"/>
        <w:ind w:firstLine="560"/>
        <w:rPr>
          <w:rFonts w:hint="eastAsia" w:ascii="仿宋_GB2312" w:hAnsi="仿宋_GB2312" w:eastAsia="仿宋_GB2312"/>
          <w:kern w:val="0"/>
          <w:sz w:val="28"/>
          <w:szCs w:val="28"/>
        </w:rPr>
      </w:pPr>
      <w:r>
        <w:rPr>
          <w:rFonts w:hint="eastAsia" w:ascii="仿宋_GB2312" w:hAnsi="仿宋_GB2312" w:eastAsia="仿宋_GB2312"/>
          <w:kern w:val="0"/>
          <w:sz w:val="28"/>
          <w:szCs w:val="28"/>
        </w:rPr>
        <w:t>由应急领导小组成员赶赴现场，做好稳定司机情绪，做好现场秩序维护、疏散现场围观人群工作，积极与各方沟通，根据事件起因组织开展调查，制定调解措施，引导新闻媒体做好正面宣传等工作。</w:t>
      </w:r>
    </w:p>
    <w:p>
      <w:pPr>
        <w:spacing w:line="580" w:lineRule="exact"/>
        <w:ind w:firstLine="560"/>
        <w:rPr>
          <w:rFonts w:hint="eastAsia" w:ascii="仿宋_GB2312" w:hAnsi="仿宋_GB2312" w:eastAsia="仿宋_GB2312"/>
          <w:kern w:val="0"/>
          <w:sz w:val="28"/>
          <w:szCs w:val="28"/>
        </w:rPr>
      </w:pPr>
      <w:r>
        <w:rPr>
          <w:rFonts w:hint="eastAsia" w:ascii="仿宋_GB2312" w:hAnsi="仿宋_GB2312" w:eastAsia="仿宋_GB2312"/>
          <w:kern w:val="0"/>
          <w:sz w:val="28"/>
          <w:szCs w:val="28"/>
        </w:rPr>
        <w:t>指挥部根据事故情况，到事故现场进行指挥。</w:t>
      </w:r>
    </w:p>
    <w:p>
      <w:r>
        <w:rPr>
          <w:rFonts w:hint="eastAsia" w:ascii="仿宋_GB2312" w:hAnsi="仿宋_GB2312" w:eastAsia="仿宋_GB2312"/>
          <w:kern w:val="0"/>
          <w:sz w:val="28"/>
          <w:szCs w:val="28"/>
        </w:rPr>
        <w:t>在事故得到控制后，由交通事故救援小组组长向领导小组组长提出申请经组长批示同意后响应终止。或由指挥部根据实际情况发布响应终止的指令。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34C54"/>
    <w:rsid w:val="08334C54"/>
    <w:rsid w:val="3028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240" w:lineRule="auto"/>
      <w:jc w:val="center"/>
      <w:outlineLvl w:val="0"/>
    </w:pPr>
    <w:rPr>
      <w:rFonts w:eastAsia="黑体"/>
      <w:b/>
      <w:bCs/>
      <w:color w:val="000000"/>
      <w:kern w:val="44"/>
      <w:sz w:val="44"/>
      <w:szCs w:val="44"/>
    </w:rPr>
  </w:style>
  <w:style w:type="paragraph" w:styleId="3">
    <w:name w:val="heading 2"/>
    <w:basedOn w:val="1"/>
    <w:next w:val="1"/>
    <w:unhideWhenUsed/>
    <w:qFormat/>
    <w:uiPriority w:val="0"/>
    <w:pPr>
      <w:keepNext/>
      <w:keepLines/>
      <w:spacing w:beforeLines="0" w:afterLines="0" w:line="240" w:lineRule="auto"/>
      <w:jc w:val="center"/>
      <w:outlineLvl w:val="1"/>
    </w:pPr>
    <w:rPr>
      <w:rFonts w:ascii="Arial" w:hAnsi="Arial" w:eastAsia="仿宋_GB2312"/>
      <w:b/>
      <w:bCs/>
      <w:sz w:val="28"/>
      <w:szCs w:val="32"/>
    </w:rPr>
  </w:style>
  <w:style w:type="paragraph" w:styleId="4">
    <w:name w:val="heading 3"/>
    <w:basedOn w:val="1"/>
    <w:next w:val="1"/>
    <w:unhideWhenUsed/>
    <w:qFormat/>
    <w:uiPriority w:val="0"/>
    <w:pPr>
      <w:keepNext/>
      <w:keepLines/>
      <w:spacing w:line="520" w:lineRule="exact"/>
      <w:ind w:left="630" w:leftChars="300"/>
      <w:outlineLvl w:val="2"/>
    </w:pPr>
    <w:rPr>
      <w:rFonts w:eastAsia="仿宋_GB2312"/>
      <w:b/>
      <w:bCs/>
      <w:sz w:val="28"/>
      <w:szCs w:val="28"/>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2019-05-29T09:32:00Z</dcterms:created>
  <dc:creator>南极总督</dc:creator>
  <cp:lastModifiedBy>南极总督</cp:lastModifiedBy>
  <dcterms:modified xsi:type="dcterms:W3CDTF">2019-05-29T09:55:40Z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