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kern w:val="44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  <w:t>南充当代运业（集团）有限公司仪陇嘉新分公司</w:t>
      </w:r>
    </w:p>
    <w:p>
      <w:pPr>
        <w:pStyle w:val="2"/>
        <w:rPr>
          <w:rFonts w:hint="eastAsia" w:ascii="黑体"/>
          <w:szCs w:val="34"/>
        </w:rPr>
      </w:pPr>
      <w:bookmarkStart w:id="0" w:name="_Toc1042"/>
      <w:bookmarkStart w:id="1" w:name="_Toc12238"/>
      <w:r>
        <w:rPr>
          <w:rFonts w:hint="eastAsia"/>
        </w:rPr>
        <w:t>反恐</w:t>
      </w:r>
      <w:r>
        <w:rPr>
          <w:rFonts w:hint="eastAsia"/>
          <w:lang w:eastAsia="zh-CN"/>
        </w:rPr>
        <w:t>防爆</w:t>
      </w:r>
      <w:r>
        <w:rPr>
          <w:rFonts w:hint="eastAsia"/>
        </w:rPr>
        <w:t>现场处置方案</w:t>
      </w:r>
      <w:bookmarkEnd w:id="0"/>
      <w:bookmarkEnd w:id="1"/>
    </w:p>
    <w:p>
      <w:pPr>
        <w:spacing w:before="312" w:beforeLines="100" w:line="540" w:lineRule="exact"/>
        <w:ind w:firstLine="554" w:firstLineChars="197"/>
        <w:jc w:val="center"/>
        <w:rPr>
          <w:rFonts w:hint="eastAsia" w:ascii="仿宋_GB2312" w:eastAsia="仿宋_GB2312"/>
          <w:b/>
          <w:sz w:val="28"/>
          <w:szCs w:val="28"/>
        </w:rPr>
      </w:pPr>
      <w:bookmarkStart w:id="2" w:name="_Toc4117"/>
      <w:bookmarkStart w:id="3" w:name="_Toc14503"/>
      <w:r>
        <w:rPr>
          <w:rStyle w:val="8"/>
          <w:rFonts w:hint="eastAsia"/>
        </w:rPr>
        <w:t>1. 恐怖事件风险分析</w:t>
      </w:r>
      <w:bookmarkEnd w:id="2"/>
      <w:bookmarkEnd w:id="3"/>
      <w:bookmarkStart w:id="14" w:name="_GoBack"/>
      <w:bookmarkEnd w:id="14"/>
    </w:p>
    <w:p>
      <w:pPr>
        <w:pStyle w:val="4"/>
      </w:pPr>
      <w:bookmarkStart w:id="4" w:name="_Toc15024"/>
      <w:bookmarkStart w:id="5" w:name="_Toc28111"/>
      <w:r>
        <w:t xml:space="preserve">1.1 </w:t>
      </w:r>
      <w:r>
        <w:rPr>
          <w:rFonts w:hint="eastAsia"/>
        </w:rPr>
        <w:t>可能发生的事件类型</w:t>
      </w:r>
      <w:bookmarkEnd w:id="4"/>
      <w:bookmarkEnd w:id="5"/>
    </w:p>
    <w:p>
      <w:pPr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恐怖分子为实现其政治、经济目的，在我司客运车辆、汽车站、办公场所等处利用爆炸、投毒、纵火、打砸抢、劫持人质等恶性暴力恐怖手段，给公众人身安全和国家、公民财产造成重大危害的各类恐怖暴力事件，主要包括：携带刀枪等暴力工具进站乘车；劫持客运车辆，造成严重后果；针对汽车站广大旅客发生爆炸事件；在汽车站施放化学毒剂；在汽车站投放、布洒放射性物质或其他恐怖袭击行为。</w:t>
      </w:r>
    </w:p>
    <w:p>
      <w:pPr>
        <w:spacing w:line="540" w:lineRule="exact"/>
        <w:ind w:firstLine="420"/>
        <w:rPr>
          <w:rFonts w:ascii="仿宋_GB2312" w:hAnsi="仿宋" w:eastAsia="仿宋_GB2312" w:cs="仿宋"/>
          <w:sz w:val="28"/>
          <w:szCs w:val="28"/>
        </w:rPr>
      </w:pPr>
      <w:bookmarkStart w:id="6" w:name="_Toc19746"/>
      <w:bookmarkStart w:id="7" w:name="_Toc11949"/>
      <w:r>
        <w:rPr>
          <w:rStyle w:val="9"/>
        </w:rPr>
        <w:t xml:space="preserve">1.2 </w:t>
      </w:r>
      <w:r>
        <w:rPr>
          <w:rStyle w:val="9"/>
          <w:rFonts w:hint="eastAsia"/>
        </w:rPr>
        <w:t>可能发生的区域</w:t>
      </w:r>
      <w:bookmarkEnd w:id="6"/>
      <w:bookmarkEnd w:id="7"/>
      <w:r>
        <w:rPr>
          <w:rFonts w:hint="eastAsia" w:ascii="仿宋_GB2312" w:hAnsi="仿宋" w:eastAsia="仿宋_GB2312" w:cs="仿宋"/>
          <w:sz w:val="28"/>
          <w:szCs w:val="28"/>
        </w:rPr>
        <w:t>：公司办公场地、客运站、运行的车辆等部位。</w:t>
      </w:r>
      <w:r>
        <w:rPr>
          <w:rFonts w:ascii="仿宋_GB2312" w:hAnsi="仿宋" w:eastAsia="仿宋_GB2312" w:cs="仿宋"/>
          <w:sz w:val="28"/>
          <w:szCs w:val="28"/>
        </w:rPr>
        <w:t xml:space="preserve"> </w:t>
      </w:r>
    </w:p>
    <w:p>
      <w:pPr>
        <w:spacing w:line="540" w:lineRule="exact"/>
        <w:ind w:firstLine="420"/>
        <w:rPr>
          <w:rFonts w:ascii="仿宋_GB2312" w:hAnsi="仿宋" w:eastAsia="仿宋_GB2312" w:cs="仿宋"/>
          <w:sz w:val="28"/>
          <w:szCs w:val="28"/>
        </w:rPr>
      </w:pPr>
      <w:bookmarkStart w:id="8" w:name="_Toc10517"/>
      <w:bookmarkStart w:id="9" w:name="_Toc6171"/>
      <w:r>
        <w:rPr>
          <w:rStyle w:val="9"/>
        </w:rPr>
        <w:t xml:space="preserve">1.3 </w:t>
      </w:r>
      <w:r>
        <w:rPr>
          <w:rStyle w:val="9"/>
          <w:rFonts w:hint="eastAsia"/>
        </w:rPr>
        <w:t>可能发生的时间及危害程度</w:t>
      </w:r>
      <w:bookmarkEnd w:id="8"/>
      <w:bookmarkEnd w:id="9"/>
      <w:r>
        <w:rPr>
          <w:rFonts w:ascii="仿宋_GB2312" w:hAnsi="仿宋" w:eastAsia="仿宋_GB2312" w:cs="仿宋"/>
          <w:sz w:val="28"/>
          <w:szCs w:val="28"/>
        </w:rPr>
        <w:t xml:space="preserve">  </w:t>
      </w:r>
    </w:p>
    <w:p>
      <w:pPr>
        <w:spacing w:line="540" w:lineRule="exact"/>
        <w:ind w:firstLine="42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可能发生的时间：可能发生在重要节会期、春节、暑运、重大节假日、国内敌对势力活动活跃期等时段。</w:t>
      </w:r>
      <w:r>
        <w:rPr>
          <w:rFonts w:ascii="仿宋_GB2312" w:hAnsi="仿宋" w:eastAsia="仿宋_GB2312" w:cs="仿宋"/>
          <w:sz w:val="28"/>
          <w:szCs w:val="28"/>
        </w:rPr>
        <w:t xml:space="preserve">  </w:t>
      </w:r>
    </w:p>
    <w:p>
      <w:pPr>
        <w:spacing w:line="540" w:lineRule="exact"/>
        <w:ind w:firstLine="42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危害程度分析：影响公司生产经营活动的正常进行，企业信誉受到损害；可能危害人民群众生命财产、扰乱社会秩序及造成重大社会影响。</w:t>
      </w:r>
      <w:r>
        <w:rPr>
          <w:rFonts w:ascii="仿宋_GB2312" w:hAnsi="仿宋" w:eastAsia="仿宋_GB2312" w:cs="仿宋"/>
          <w:sz w:val="28"/>
          <w:szCs w:val="28"/>
        </w:rPr>
        <w:t xml:space="preserve">  </w:t>
      </w:r>
    </w:p>
    <w:p>
      <w:pPr>
        <w:pStyle w:val="3"/>
      </w:pPr>
      <w:bookmarkStart w:id="10" w:name="_Toc11068"/>
      <w:bookmarkStart w:id="11" w:name="_Toc15662"/>
      <w:r>
        <w:rPr>
          <w:rStyle w:val="9"/>
          <w:rFonts w:hint="eastAsia"/>
          <w:b/>
          <w:bCs/>
          <w:lang w:val="en-US" w:eastAsia="zh-CN"/>
        </w:rPr>
        <w:t>2</w:t>
      </w:r>
      <w:r>
        <w:t xml:space="preserve">. </w:t>
      </w:r>
      <w:r>
        <w:rPr>
          <w:rFonts w:hint="eastAsia"/>
        </w:rPr>
        <w:t>应急处置</w:t>
      </w:r>
      <w:bookmarkEnd w:id="10"/>
      <w:bookmarkEnd w:id="11"/>
      <w:r>
        <w:t xml:space="preserve">  </w:t>
      </w:r>
    </w:p>
    <w:p>
      <w:pPr>
        <w:spacing w:line="540" w:lineRule="exact"/>
        <w:ind w:firstLine="42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</w:t>
      </w:r>
      <w:r>
        <w:rPr>
          <w:rFonts w:ascii="仿宋_GB2312" w:hAnsi="仿宋" w:eastAsia="仿宋_GB2312" w:cs="仿宋"/>
          <w:sz w:val="28"/>
          <w:szCs w:val="28"/>
        </w:rPr>
        <w:t xml:space="preserve">.1 </w:t>
      </w:r>
      <w:r>
        <w:rPr>
          <w:rFonts w:hint="eastAsia" w:ascii="仿宋_GB2312" w:hAnsi="仿宋" w:eastAsia="仿宋_GB2312" w:cs="仿宋"/>
          <w:sz w:val="28"/>
          <w:szCs w:val="28"/>
        </w:rPr>
        <w:t>当发生突发恐怖事件时，现场人员立即迅速报告应急办，应急办主任上报公司应急领导小组组长，应急领导小组应迅速评估情况，判断是否启动现场处置方案。</w:t>
      </w:r>
      <w:r>
        <w:rPr>
          <w:rFonts w:ascii="仿宋_GB2312" w:hAnsi="仿宋" w:eastAsia="仿宋_GB2312" w:cs="仿宋"/>
          <w:sz w:val="28"/>
          <w:szCs w:val="28"/>
        </w:rPr>
        <w:t xml:space="preserve">       </w:t>
      </w:r>
    </w:p>
    <w:p>
      <w:pPr>
        <w:spacing w:line="540" w:lineRule="exact"/>
        <w:ind w:firstLine="42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</w:t>
      </w:r>
      <w:r>
        <w:rPr>
          <w:rFonts w:ascii="仿宋_GB2312" w:hAnsi="仿宋" w:eastAsia="仿宋_GB2312" w:cs="仿宋"/>
          <w:sz w:val="28"/>
          <w:szCs w:val="28"/>
        </w:rPr>
        <w:t xml:space="preserve">.2 </w:t>
      </w:r>
      <w:r>
        <w:rPr>
          <w:rFonts w:hint="eastAsia" w:ascii="仿宋_GB2312" w:hAnsi="仿宋" w:eastAsia="仿宋_GB2312" w:cs="仿宋"/>
          <w:sz w:val="28"/>
          <w:szCs w:val="28"/>
        </w:rPr>
        <w:t>报告方式采用电话或当面报告的方式。</w:t>
      </w:r>
      <w:r>
        <w:rPr>
          <w:rFonts w:ascii="仿宋_GB2312" w:hAnsi="仿宋" w:eastAsia="仿宋_GB2312" w:cs="仿宋"/>
          <w:sz w:val="28"/>
          <w:szCs w:val="28"/>
        </w:rPr>
        <w:t xml:space="preserve">      </w:t>
      </w:r>
    </w:p>
    <w:p>
      <w:pPr>
        <w:spacing w:line="540" w:lineRule="exact"/>
        <w:ind w:firstLine="42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</w:t>
      </w:r>
      <w:r>
        <w:rPr>
          <w:rFonts w:ascii="仿宋_GB2312" w:hAnsi="仿宋" w:eastAsia="仿宋_GB2312" w:cs="仿宋"/>
          <w:sz w:val="28"/>
          <w:szCs w:val="28"/>
        </w:rPr>
        <w:t xml:space="preserve">.3 </w:t>
      </w:r>
      <w:r>
        <w:rPr>
          <w:rFonts w:hint="eastAsia" w:ascii="仿宋_GB2312" w:hAnsi="仿宋" w:eastAsia="仿宋_GB2312" w:cs="仿宋"/>
          <w:sz w:val="28"/>
          <w:szCs w:val="28"/>
        </w:rPr>
        <w:t>接恐怖事件报告后应急领导小组应及时与政府、应急救援队伍、公安、消防、医院等相关部门报警。</w:t>
      </w:r>
      <w:r>
        <w:rPr>
          <w:rFonts w:ascii="仿宋_GB2312" w:hAnsi="仿宋" w:eastAsia="仿宋_GB2312" w:cs="仿宋"/>
          <w:sz w:val="28"/>
          <w:szCs w:val="28"/>
        </w:rPr>
        <w:t xml:space="preserve">      </w:t>
      </w:r>
    </w:p>
    <w:p>
      <w:pPr>
        <w:spacing w:line="540" w:lineRule="exact"/>
        <w:ind w:firstLine="42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</w:t>
      </w:r>
      <w:r>
        <w:rPr>
          <w:rFonts w:ascii="仿宋_GB2312" w:hAnsi="仿宋" w:eastAsia="仿宋_GB2312" w:cs="仿宋"/>
          <w:sz w:val="28"/>
          <w:szCs w:val="28"/>
        </w:rPr>
        <w:t xml:space="preserve">.4 </w:t>
      </w:r>
      <w:r>
        <w:rPr>
          <w:rFonts w:hint="eastAsia" w:ascii="仿宋_GB2312" w:hAnsi="仿宋" w:eastAsia="仿宋_GB2312" w:cs="仿宋"/>
          <w:sz w:val="28"/>
          <w:szCs w:val="28"/>
        </w:rPr>
        <w:t>报警的内容主要是：恐怖事件发生的时间、地点、背景，造成的损失（包括恐怖分子情况、人员伤亡数量、初步的事件原因情况及造成的直接经济损失），已采取的处置措施和需要救助的内容。</w:t>
      </w:r>
    </w:p>
    <w:p>
      <w:pPr>
        <w:spacing w:line="540" w:lineRule="exact"/>
        <w:ind w:firstLine="42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</w:t>
      </w:r>
      <w:r>
        <w:rPr>
          <w:rFonts w:ascii="仿宋_GB2312" w:hAnsi="仿宋" w:eastAsia="仿宋_GB2312" w:cs="仿宋"/>
          <w:sz w:val="28"/>
          <w:szCs w:val="28"/>
        </w:rPr>
        <w:t xml:space="preserve">.5 </w:t>
      </w:r>
      <w:r>
        <w:rPr>
          <w:rFonts w:hint="eastAsia" w:ascii="仿宋_GB2312" w:hAnsi="仿宋" w:eastAsia="仿宋_GB2312" w:cs="仿宋"/>
          <w:sz w:val="28"/>
          <w:szCs w:val="28"/>
        </w:rPr>
        <w:t>应急处置领导小组迅速赶赴现场，研判形势，提出工作方案，采取有效措施疏散人员，控制事态的发展。</w:t>
      </w:r>
    </w:p>
    <w:p>
      <w:pPr>
        <w:spacing w:line="540" w:lineRule="exact"/>
        <w:ind w:firstLine="42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</w:t>
      </w:r>
      <w:r>
        <w:rPr>
          <w:rFonts w:ascii="仿宋_GB2312" w:hAnsi="仿宋" w:eastAsia="仿宋_GB2312" w:cs="仿宋"/>
          <w:sz w:val="28"/>
          <w:szCs w:val="28"/>
        </w:rPr>
        <w:t xml:space="preserve">.6 </w:t>
      </w:r>
      <w:r>
        <w:rPr>
          <w:rFonts w:hint="eastAsia" w:ascii="仿宋_GB2312" w:hAnsi="仿宋" w:eastAsia="仿宋_GB2312" w:cs="仿宋"/>
          <w:sz w:val="28"/>
          <w:szCs w:val="28"/>
        </w:rPr>
        <w:t>搜集事件发生现场违法犯罪行为的证据。</w:t>
      </w:r>
    </w:p>
    <w:p>
      <w:pPr>
        <w:spacing w:line="540" w:lineRule="exact"/>
        <w:ind w:firstLine="42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</w:t>
      </w:r>
      <w:r>
        <w:rPr>
          <w:rFonts w:ascii="仿宋_GB2312" w:hAnsi="仿宋" w:eastAsia="仿宋_GB2312" w:cs="仿宋"/>
          <w:sz w:val="28"/>
          <w:szCs w:val="28"/>
        </w:rPr>
        <w:t xml:space="preserve">.7 </w:t>
      </w:r>
      <w:r>
        <w:rPr>
          <w:rFonts w:hint="eastAsia" w:ascii="仿宋_GB2312" w:hAnsi="仿宋" w:eastAsia="仿宋_GB2312" w:cs="仿宋"/>
          <w:sz w:val="28"/>
          <w:szCs w:val="28"/>
        </w:rPr>
        <w:t>配合政府部门，适时采取合适的紧急处置措施，控制局势，平息事态，恢复正常社会秩序。</w:t>
      </w:r>
      <w:r>
        <w:rPr>
          <w:rFonts w:ascii="仿宋_GB2312" w:hAnsi="仿宋" w:eastAsia="仿宋_GB2312" w:cs="仿宋"/>
          <w:sz w:val="28"/>
          <w:szCs w:val="28"/>
        </w:rPr>
        <w:t xml:space="preserve">  </w:t>
      </w:r>
    </w:p>
    <w:p>
      <w:pPr>
        <w:spacing w:line="540" w:lineRule="exact"/>
        <w:ind w:firstLine="42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</w:t>
      </w:r>
      <w:r>
        <w:rPr>
          <w:rFonts w:ascii="仿宋_GB2312" w:hAnsi="仿宋" w:eastAsia="仿宋_GB2312" w:cs="仿宋"/>
          <w:sz w:val="28"/>
          <w:szCs w:val="28"/>
        </w:rPr>
        <w:t>.8</w:t>
      </w:r>
      <w:r>
        <w:rPr>
          <w:rFonts w:hint="eastAsia" w:ascii="仿宋_GB2312" w:hAnsi="仿宋" w:eastAsia="仿宋_GB2312" w:cs="仿宋"/>
          <w:sz w:val="28"/>
          <w:szCs w:val="28"/>
        </w:rPr>
        <w:t>如有人员伤亡，立即进行现场急救，并及时转送就近医院治疗。</w:t>
      </w:r>
      <w:r>
        <w:rPr>
          <w:rFonts w:ascii="仿宋_GB2312" w:hAnsi="仿宋" w:eastAsia="仿宋_GB2312" w:cs="仿宋"/>
          <w:sz w:val="28"/>
          <w:szCs w:val="28"/>
        </w:rPr>
        <w:t xml:space="preserve">  </w:t>
      </w:r>
    </w:p>
    <w:p>
      <w:pPr>
        <w:pStyle w:val="3"/>
      </w:pPr>
      <w:bookmarkStart w:id="12" w:name="_Toc3751"/>
      <w:bookmarkStart w:id="13" w:name="_Toc2040"/>
      <w:r>
        <w:rPr>
          <w:rFonts w:hint="eastAsia"/>
          <w:lang w:val="en-US" w:eastAsia="zh-CN"/>
        </w:rPr>
        <w:t>3</w:t>
      </w:r>
      <w:r>
        <w:t xml:space="preserve">. </w:t>
      </w:r>
      <w:r>
        <w:rPr>
          <w:rFonts w:hint="eastAsia"/>
        </w:rPr>
        <w:t>注意事项</w:t>
      </w:r>
      <w:bookmarkEnd w:id="12"/>
      <w:bookmarkEnd w:id="13"/>
      <w:r>
        <w:t xml:space="preserve">  </w:t>
      </w:r>
    </w:p>
    <w:p>
      <w:pPr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ascii="仿宋_GB2312" w:eastAsia="仿宋_GB2312"/>
          <w:sz w:val="28"/>
          <w:szCs w:val="28"/>
        </w:rPr>
        <w:t>.1</w:t>
      </w:r>
      <w:r>
        <w:rPr>
          <w:rFonts w:hint="eastAsia" w:ascii="仿宋_GB2312" w:eastAsia="仿宋_GB2312"/>
          <w:sz w:val="28"/>
          <w:szCs w:val="28"/>
        </w:rPr>
        <w:t>现场人员利用身边的物品保护好自身安全，同时尽全力保护现场群众的安全。</w:t>
      </w:r>
      <w:r>
        <w:rPr>
          <w:rFonts w:ascii="仿宋_GB2312" w:eastAsia="仿宋_GB2312"/>
          <w:sz w:val="28"/>
          <w:szCs w:val="28"/>
        </w:rPr>
        <w:t xml:space="preserve">  </w:t>
      </w:r>
    </w:p>
    <w:p>
      <w:pPr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ascii="仿宋_GB2312" w:eastAsia="仿宋_GB2312"/>
          <w:sz w:val="28"/>
          <w:szCs w:val="28"/>
        </w:rPr>
        <w:t>.2</w:t>
      </w:r>
      <w:r>
        <w:rPr>
          <w:rFonts w:hint="eastAsia" w:ascii="仿宋_GB2312" w:eastAsia="仿宋_GB2312"/>
          <w:sz w:val="28"/>
          <w:szCs w:val="28"/>
        </w:rPr>
        <w:t>发现异常情况沉着冷静处理，并在第一时间上报有关部门。</w:t>
      </w:r>
    </w:p>
    <w:p>
      <w:pPr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ascii="仿宋_GB2312" w:eastAsia="仿宋_GB2312"/>
          <w:sz w:val="28"/>
          <w:szCs w:val="28"/>
        </w:rPr>
        <w:t>.3</w:t>
      </w:r>
      <w:r>
        <w:rPr>
          <w:rFonts w:hint="eastAsia" w:ascii="仿宋_GB2312" w:eastAsia="仿宋_GB2312"/>
          <w:sz w:val="28"/>
          <w:szCs w:val="28"/>
        </w:rPr>
        <w:t>定期排查单位周边不稳定因素，所属客运站要加强进站人员“三品”检查和站内安全巡查工作。</w:t>
      </w:r>
      <w:r>
        <w:rPr>
          <w:rFonts w:ascii="仿宋_GB2312" w:eastAsia="仿宋_GB2312"/>
          <w:sz w:val="28"/>
          <w:szCs w:val="28"/>
        </w:rPr>
        <w:t xml:space="preserve">  </w:t>
      </w:r>
    </w:p>
    <w:p>
      <w:pPr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ascii="仿宋_GB2312" w:eastAsia="仿宋_GB2312"/>
          <w:sz w:val="28"/>
          <w:szCs w:val="28"/>
        </w:rPr>
        <w:t>.4</w:t>
      </w:r>
      <w:r>
        <w:rPr>
          <w:rFonts w:hint="eastAsia" w:ascii="仿宋_GB2312" w:eastAsia="仿宋_GB2312"/>
          <w:sz w:val="28"/>
          <w:szCs w:val="28"/>
        </w:rPr>
        <w:t>尊重群众利益，协调好单位与周边单位和居民的关系，避免不必要的矛盾产生。</w:t>
      </w:r>
      <w:r>
        <w:rPr>
          <w:rFonts w:ascii="仿宋_GB2312" w:eastAsia="仿宋_GB2312"/>
          <w:sz w:val="28"/>
          <w:szCs w:val="28"/>
        </w:rPr>
        <w:t xml:space="preserve">  </w:t>
      </w:r>
    </w:p>
    <w:p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ascii="仿宋_GB2312" w:eastAsia="仿宋_GB2312"/>
          <w:sz w:val="28"/>
          <w:szCs w:val="28"/>
        </w:rPr>
        <w:t>.5</w:t>
      </w:r>
      <w:r>
        <w:rPr>
          <w:rFonts w:hint="eastAsia" w:ascii="仿宋_GB2312" w:eastAsia="仿宋_GB2312"/>
          <w:sz w:val="28"/>
          <w:szCs w:val="28"/>
        </w:rPr>
        <w:t>定期检查办公场所紧急通道的畅通，安全门不能上锁，开关灵活。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E17F4"/>
    <w:rsid w:val="187E371F"/>
    <w:rsid w:val="198F7FAF"/>
    <w:rsid w:val="48FE17F4"/>
    <w:rsid w:val="74DC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uto"/>
      <w:jc w:val="center"/>
      <w:outlineLvl w:val="0"/>
    </w:pPr>
    <w:rPr>
      <w:rFonts w:eastAsia="黑体"/>
      <w:b/>
      <w:bCs/>
      <w:color w:val="000000"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0"/>
    <w:pPr>
      <w:keepNext/>
      <w:keepLines/>
      <w:spacing w:beforeLines="0" w:afterLines="0" w:line="240" w:lineRule="auto"/>
      <w:jc w:val="center"/>
      <w:outlineLvl w:val="1"/>
    </w:pPr>
    <w:rPr>
      <w:rFonts w:ascii="Arial" w:hAnsi="Arial" w:eastAsia="仿宋_GB2312"/>
      <w:b/>
      <w:bCs/>
      <w:sz w:val="28"/>
      <w:szCs w:val="32"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/>
      <w:keepLines/>
      <w:spacing w:line="520" w:lineRule="exact"/>
      <w:ind w:left="630" w:leftChars="300"/>
      <w:outlineLvl w:val="2"/>
    </w:pPr>
    <w:rPr>
      <w:rFonts w:eastAsia="仿宋_GB2312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标题 2 Char"/>
    <w:link w:val="3"/>
    <w:qFormat/>
    <w:uiPriority w:val="0"/>
    <w:rPr>
      <w:rFonts w:ascii="Arial" w:hAnsi="Arial" w:eastAsia="仿宋_GB2312"/>
      <w:b/>
      <w:bCs/>
      <w:sz w:val="28"/>
      <w:szCs w:val="32"/>
    </w:rPr>
  </w:style>
  <w:style w:type="character" w:customStyle="1" w:styleId="9">
    <w:name w:val="标题 3 Char"/>
    <w:link w:val="4"/>
    <w:qFormat/>
    <w:uiPriority w:val="0"/>
    <w:rPr>
      <w:rFonts w:eastAsia="仿宋_GB2312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2019-05-29T09:45:00Z</dcterms:created>
  <dc:creator>南极总督</dc:creator>
  <cp:lastModifiedBy>南极总督</cp:lastModifiedBy>
  <dcterms:modified xsi:type="dcterms:W3CDTF">2019-05-29T09:59:05Z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