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仪陇县赛金镇五佛页岩砖厂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仪陇县赛金镇五佛页岩砖厂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86865993"/>
      <w:bookmarkStart w:id="2" w:name="_Toc489891867"/>
      <w:bookmarkStart w:id="3" w:name="_Toc481937753"/>
      <w:bookmarkStart w:id="4" w:name="_Toc490472469"/>
      <w:bookmarkStart w:id="5" w:name="_Toc1966"/>
      <w:r>
        <w:rPr>
          <w:rFonts w:hint="eastAsia"/>
          <w:color w:val="auto"/>
        </w:rPr>
        <w:br w:type="page"/>
      </w:r>
    </w:p>
    <w:p>
      <w:pPr>
        <w:pStyle w:val="4"/>
        <w:spacing w:line="360" w:lineRule="auto"/>
        <w:rPr>
          <w:rFonts w:hint="eastAsia"/>
          <w:color w:val="auto"/>
        </w:rPr>
      </w:pPr>
      <w:bookmarkStart w:id="6" w:name="_Toc6757"/>
      <w:bookmarkStart w:id="7" w:name="_Toc7658"/>
      <w:bookmarkStart w:id="8" w:name="_Toc5540"/>
      <w:bookmarkStart w:id="9" w:name="_Toc30139"/>
      <w:bookmarkStart w:id="10" w:name="_Toc2372"/>
      <w:bookmarkStart w:id="11" w:name="_Toc17105"/>
      <w:bookmarkStart w:id="12" w:name="_Toc29638"/>
      <w:bookmarkStart w:id="13" w:name="_Toc27937"/>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p>
    <w:p>
      <w:pPr>
        <w:pStyle w:val="15"/>
        <w:tabs>
          <w:tab w:val="right" w:leader="dot" w:pos="9638"/>
        </w:tabs>
        <w:spacing w:line="360" w:lineRule="auto"/>
        <w:rPr>
          <w:rFonts w:ascii="宋体" w:hAnsi="宋体"/>
          <w:color w:val="auto"/>
          <w:sz w:val="24"/>
        </w:rPr>
      </w:pP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_Toc24752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rPr>
        <w:t>1概述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_Toc24752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_Toc15190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1.1评估的主要依据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_Toc15190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_Toc21762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1.2评估目的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_Toc21762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_Toc13466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1.3风险评估范围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_Toc13466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_Toc21418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1.4评估程序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_Toc21418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_Toc12769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2</w:t>
      </w:r>
      <w:r>
        <w:rPr>
          <w:rFonts w:hint="eastAsia" w:asciiTheme="minorEastAsia" w:hAnsiTheme="minorEastAsia" w:eastAsiaTheme="minorEastAsia" w:cstheme="minorEastAsia"/>
          <w:szCs w:val="32"/>
        </w:rPr>
        <w:t>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_Toc12769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_Toc17975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2.1 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_Toc17975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_Toc6320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1.1</w:t>
      </w:r>
      <w:r>
        <w:rPr>
          <w:rFonts w:hint="eastAsia" w:asciiTheme="minorEastAsia" w:hAnsiTheme="minorEastAsia" w:eastAsiaTheme="minorEastAsia" w:cstheme="minorEastAsia"/>
          <w:szCs w:val="28"/>
        </w:rPr>
        <w:t>公司地理位置及环境等情况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_Toc6320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_Toc23940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总体布置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_Toc23940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_Toc23099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3</w:t>
      </w:r>
      <w:r>
        <w:rPr>
          <w:rFonts w:hint="eastAsia" w:asciiTheme="minorEastAsia" w:hAnsiTheme="minorEastAsia" w:eastAsiaTheme="minorEastAsia" w:cstheme="minorEastAsia"/>
          <w:szCs w:val="28"/>
          <w:lang w:val="zh-CN"/>
        </w:rPr>
        <w:t>周边环境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_Toc17071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lang w:val="zh-CN"/>
        </w:rPr>
        <w:t>工艺流程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_Toc17071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_Toc27897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5</w:t>
      </w:r>
      <w:r>
        <w:rPr>
          <w:rFonts w:hint="eastAsia" w:asciiTheme="minorEastAsia" w:hAnsiTheme="minorEastAsia" w:eastAsiaTheme="minorEastAsia" w:cstheme="minorEastAsia"/>
          <w:bCs/>
          <w:i w:val="0"/>
          <w:iCs w:val="0"/>
          <w:szCs w:val="28"/>
        </w:rPr>
        <w:t>主要生产设备情况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_Toc27897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_Toc1244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各方应急力量有关基本情况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_Toc1244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_Toc29662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.1内部应急力量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_Toc29662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_Toc21002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外部应急力量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_Toc21002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_Toc2145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3危险、有害因素辨识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_Toc15228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1 危险、有害因素辨识的目的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_Toc15228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_Toc1464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2 危险、有害因素辨识的依据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_Toc1464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_Toc2697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3 危险、有害因素辨识的方法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_Toc2697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_Toc26355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4 主要危险、有害物质特性分析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_Toc26355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_Toc4305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4.1 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_Toc4305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_Toc5844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4.2 柴油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_Toc5844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_Toc30500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4.3 一氧化碳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_Toc30500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_Toc18335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4.4 二氧化碳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_Toc18335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_Toc26784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4.5 二氧化硫（三氧化硫参考）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_Toc26784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_Toc23094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3.4.6 柴油安全数据表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_Toc9174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3.4.7 氧气安全数据表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_Toc9174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_Toc22330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3.4.8 乙炔安全数据表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_Toc22330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_Toc2548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rPr>
        <w:t>3.5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_Toc2548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_Toc20999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_Toc20999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_Toc17468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5.1 车辆事故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_Toc17468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_Toc3270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5.2 机械伤害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_Toc3270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_Toc6747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5.3 触电事故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_Toc6747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_Toc11762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5.4 高处坠落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_Toc11762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_Toc6900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5.5 物体打击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_Toc6900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_Toc22865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5.6 火灾事故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_Toc22865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_Toc26829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7 坍塌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_Toc26829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_Toc29645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3.5.8中毒窒息</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_Toc29645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_Toc6887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3.5.9高温灼烫</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_Toc6887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_Toc12285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3.5.10容器爆炸</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_Toc12285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_Toc27004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3.5.11有限空间作业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_Toc27004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_Toc19182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12</w:t>
      </w:r>
      <w:r>
        <w:rPr>
          <w:rFonts w:hint="eastAsia" w:asciiTheme="minorEastAsia" w:hAnsiTheme="minorEastAsia" w:eastAsiaTheme="minorEastAsia" w:cstheme="minorEastAsia"/>
          <w:snapToGrid w:val="0"/>
          <w:kern w:val="0"/>
          <w:szCs w:val="28"/>
        </w:rPr>
        <w:t xml:space="preserve"> 职业危害因素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_Toc19182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_Toc21563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3.5.13 自然灾害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_Toc21563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_Toc26907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6 厂址安全条件的危险、有害因素辨识与分析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_Toc26907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_Toc11026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 xml:space="preserve">6.1 </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对周边环境的影响分析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_Toc11026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_Toc27285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6.2 周边环境对</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_Toc27285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_Toc17990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lang w:val="en-US" w:eastAsia="zh-CN"/>
        </w:rPr>
        <w:t>7</w:t>
      </w:r>
      <w:r>
        <w:rPr>
          <w:rFonts w:hint="eastAsia" w:asciiTheme="minorEastAsia" w:hAnsiTheme="minorEastAsia" w:eastAsiaTheme="minorEastAsia" w:cstheme="minorEastAsia"/>
          <w:snapToGrid w:val="0"/>
          <w:kern w:val="0"/>
          <w:szCs w:val="32"/>
        </w:rPr>
        <w:t xml:space="preserve"> 重大危险源辨识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_Toc17990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_Toc9530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.1 辨识依据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_Toc9530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_Toc12346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.2 辨识结果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_Toc12346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_Toc24021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napToGrid w:val="0"/>
          <w:kern w:val="0"/>
          <w:szCs w:val="32"/>
          <w:lang w:val="en-US" w:eastAsia="zh-CN"/>
        </w:rPr>
        <w:t>3.8小结</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_Toc24021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_Toc22173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32"/>
          <w:lang w:val="en-US" w:eastAsia="zh-CN"/>
        </w:rPr>
        <w:t>4</w:t>
      </w:r>
      <w:r>
        <w:rPr>
          <w:rFonts w:hint="eastAsia" w:asciiTheme="minorEastAsia" w:hAnsiTheme="minorEastAsia" w:eastAsiaTheme="minorEastAsia" w:cstheme="minorEastAsia"/>
          <w:szCs w:val="32"/>
        </w:rPr>
        <w:t>评估结论与建议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_Toc22173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_Toc24359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4.1总体评价结论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_Toc24359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_Toc17878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_Toc17878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sz w:val="32"/>
          <w:szCs w:val="32"/>
        </w:rPr>
      </w:pPr>
      <w:bookmarkStart w:id="14" w:name="_Toc1621"/>
      <w:bookmarkStart w:id="15" w:name="_Toc97"/>
      <w:bookmarkStart w:id="16" w:name="_Toc24752"/>
      <w:r>
        <w:rPr>
          <w:rFonts w:hint="eastAsia" w:ascii="黑体" w:hAnsi="宋体" w:eastAsia="黑体"/>
          <w:b/>
          <w:sz w:val="32"/>
          <w:szCs w:val="32"/>
        </w:rPr>
        <w:t>1概述</w:t>
      </w:r>
      <w:bookmarkEnd w:id="14"/>
      <w:bookmarkEnd w:id="15"/>
      <w:bookmarkEnd w:id="16"/>
    </w:p>
    <w:p>
      <w:pPr>
        <w:pStyle w:val="5"/>
        <w:spacing w:line="360" w:lineRule="auto"/>
        <w:rPr>
          <w:rFonts w:hint="eastAsia" w:ascii="宋体" w:hAnsi="宋体" w:eastAsia="宋体" w:cs="宋体"/>
          <w:sz w:val="28"/>
          <w:szCs w:val="28"/>
        </w:rPr>
      </w:pPr>
      <w:bookmarkStart w:id="17" w:name="_Toc10102"/>
      <w:bookmarkStart w:id="18" w:name="_Toc13902"/>
      <w:bookmarkStart w:id="19" w:name="_Toc15190"/>
      <w:r>
        <w:rPr>
          <w:rFonts w:hint="eastAsia" w:ascii="宋体" w:hAnsi="宋体" w:eastAsia="宋体" w:cs="宋体"/>
          <w:sz w:val="28"/>
          <w:szCs w:val="28"/>
        </w:rPr>
        <w:t>1.1评估的主要依据</w:t>
      </w:r>
      <w:bookmarkEnd w:id="17"/>
      <w:bookmarkEnd w:id="18"/>
      <w:bookmarkEnd w:id="19"/>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0" w:name="_Toc16426"/>
      <w:bookmarkStart w:id="21" w:name="_Toc25561"/>
      <w:bookmarkStart w:id="22" w:name="_Toc21762"/>
      <w:r>
        <w:rPr>
          <w:rFonts w:hint="eastAsia" w:ascii="宋体" w:hAnsi="宋体" w:eastAsia="宋体" w:cs="宋体"/>
          <w:color w:val="auto"/>
          <w:sz w:val="28"/>
          <w:szCs w:val="28"/>
          <w:lang w:val="en-US" w:eastAsia="zh-CN"/>
        </w:rPr>
        <w:t>1.2评估目的</w:t>
      </w:r>
      <w:bookmarkEnd w:id="20"/>
      <w:bookmarkEnd w:id="21"/>
      <w:bookmarkEnd w:id="22"/>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3" w:name="_Toc13466"/>
      <w:bookmarkStart w:id="24" w:name="_Toc12578"/>
      <w:bookmarkStart w:id="25" w:name="_Toc19499"/>
      <w:r>
        <w:rPr>
          <w:rFonts w:hint="eastAsia" w:ascii="宋体" w:hAnsi="宋体" w:eastAsia="宋体" w:cs="宋体"/>
          <w:color w:val="auto"/>
          <w:sz w:val="28"/>
          <w:szCs w:val="28"/>
          <w:lang w:val="en-US" w:eastAsia="zh-CN"/>
        </w:rPr>
        <w:t>1.3风险评估范围</w:t>
      </w:r>
      <w:bookmarkEnd w:id="23"/>
      <w:bookmarkEnd w:id="24"/>
      <w:bookmarkEnd w:id="25"/>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26" w:name="_Toc21418"/>
      <w:bookmarkStart w:id="27" w:name="_Toc15923"/>
      <w:bookmarkStart w:id="28" w:name="_Toc23032"/>
      <w:r>
        <w:rPr>
          <w:rFonts w:hint="eastAsia" w:ascii="宋体" w:hAnsi="宋体" w:eastAsia="宋体" w:cs="宋体"/>
          <w:sz w:val="28"/>
          <w:szCs w:val="28"/>
        </w:rPr>
        <w:t>1.4评估程序</w:t>
      </w:r>
      <w:bookmarkEnd w:id="26"/>
      <w:bookmarkEnd w:id="27"/>
      <w:bookmarkEnd w:id="28"/>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29" w:name="_Toc12769"/>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29"/>
    </w:p>
    <w:p>
      <w:pPr>
        <w:pStyle w:val="5"/>
        <w:spacing w:before="0" w:after="0" w:line="360" w:lineRule="auto"/>
        <w:rPr>
          <w:rFonts w:hint="eastAsia" w:ascii="宋体" w:hAnsi="宋体" w:eastAsia="宋体" w:cs="宋体"/>
          <w:color w:val="auto"/>
          <w:sz w:val="28"/>
          <w:szCs w:val="28"/>
        </w:rPr>
      </w:pPr>
      <w:bookmarkStart w:id="30" w:name="_Toc17975"/>
      <w:bookmarkStart w:id="31" w:name="_Toc176022617"/>
      <w:bookmarkStart w:id="32" w:name="_Toc13200"/>
      <w:bookmarkStart w:id="33" w:name="_Toc332285103"/>
      <w:bookmarkStart w:id="34" w:name="_Toc514342838"/>
      <w:bookmarkStart w:id="35" w:name="_Toc480804386"/>
      <w:bookmarkStart w:id="36" w:name="_Toc485656588"/>
      <w:r>
        <w:rPr>
          <w:rFonts w:hint="eastAsia" w:ascii="宋体" w:hAnsi="宋体" w:eastAsia="宋体" w:cs="宋体"/>
          <w:color w:val="auto"/>
          <w:sz w:val="28"/>
          <w:szCs w:val="28"/>
        </w:rPr>
        <w:t>2.1 公司概况</w:t>
      </w:r>
      <w:bookmarkEnd w:id="30"/>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998"/>
        <w:gridCol w:w="1011"/>
        <w:gridCol w:w="41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仪陇县赛金镇五佛页岩砖厂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刘柏林</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13458277583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刘柏林</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20</w:t>
            </w:r>
            <w:r>
              <w:rPr>
                <w:rFonts w:hint="eastAsia" w:hAnsi="宋体" w:eastAsia="Times New Roman" w:cs="宋体"/>
                <w:color w:val="auto"/>
                <w:kern w:val="2"/>
                <w:sz w:val="28"/>
                <w:szCs w:val="28"/>
                <w:lang w:val="en-US" w:eastAsia="zh-CN" w:bidi="ar-SA"/>
              </w:rPr>
              <w:t>18</w:t>
            </w:r>
            <w:r>
              <w:rPr>
                <w:rFonts w:hint="eastAsia" w:hAnsi="宋体" w:eastAsia="Times New Roman" w:cs="宋体"/>
                <w:color w:val="auto"/>
                <w:kern w:val="2"/>
                <w:sz w:val="28"/>
                <w:szCs w:val="28"/>
                <w:lang w:val="zh-CN" w:eastAsia="zh-CN" w:bidi="ar-SA"/>
              </w:rPr>
              <w:t>年0</w:t>
            </w:r>
            <w:r>
              <w:rPr>
                <w:rFonts w:hint="eastAsia" w:hAnsi="宋体" w:eastAsia="Times New Roman" w:cs="宋体"/>
                <w:color w:val="auto"/>
                <w:kern w:val="2"/>
                <w:sz w:val="28"/>
                <w:szCs w:val="28"/>
                <w:lang w:val="en-US" w:eastAsia="zh-CN" w:bidi="ar-SA"/>
              </w:rPr>
              <w:t>1</w:t>
            </w:r>
            <w:r>
              <w:rPr>
                <w:rFonts w:hint="eastAsia" w:hAnsi="宋体" w:eastAsia="Times New Roman" w:cs="宋体"/>
                <w:color w:val="auto"/>
                <w:kern w:val="2"/>
                <w:sz w:val="28"/>
                <w:szCs w:val="28"/>
                <w:lang w:val="zh-CN" w:eastAsia="zh-CN" w:bidi="ar-SA"/>
              </w:rPr>
              <w:t>月</w:t>
            </w:r>
            <w:r>
              <w:rPr>
                <w:rFonts w:hint="eastAsia" w:hAnsi="宋体" w:eastAsia="Times New Roman" w:cs="宋体"/>
                <w:color w:val="auto"/>
                <w:kern w:val="2"/>
                <w:sz w:val="28"/>
                <w:szCs w:val="28"/>
                <w:lang w:val="en-US" w:eastAsia="zh-CN" w:bidi="ar-SA"/>
              </w:rPr>
              <w:t>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ascii="宋体" w:hAnsi="宋体" w:eastAsia="宋体" w:cs="宋体"/>
              </w:rPr>
              <w:t>有限责任砖厂</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宋体" w:cs="宋体"/>
                <w:lang w:val="en-US" w:eastAsia="en-US"/>
              </w:rPr>
              <w:t>92511324</w:t>
            </w:r>
            <w:r>
              <w:rPr>
                <w:rFonts w:hint="eastAsia" w:ascii="宋体" w:hAnsi="宋体" w:eastAsia="宋体" w:cs="宋体"/>
              </w:rPr>
              <w:t>MA</w:t>
            </w:r>
            <w:r>
              <w:rPr>
                <w:rFonts w:hint="eastAsia" w:ascii="宋体" w:hAnsi="宋体" w:eastAsia="宋体" w:cs="宋体"/>
                <w:lang w:val="en-US" w:eastAsia="en-US"/>
              </w:rPr>
              <w:t>6921560</w:t>
            </w:r>
            <w:r>
              <w:rPr>
                <w:rFonts w:hint="eastAsia" w:ascii="宋体" w:hAnsi="宋体" w:eastAsia="宋体" w:cs="宋体"/>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仪陇县赛金镇五佛寺村二组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ascii="宋体" w:hAnsi="宋体" w:eastAsia="宋体" w:cs="宋体"/>
                <w:lang w:val="en-US" w:eastAsia="zh-CN"/>
              </w:rPr>
              <w:t>C313砖瓦、石材建筑材料制造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2905"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Times New Roman" w:cs="宋体"/>
                <w:color w:val="FF0000"/>
                <w:kern w:val="2"/>
                <w:sz w:val="28"/>
                <w:szCs w:val="28"/>
                <w:lang w:val="zh-CN" w:eastAsia="zh-CN" w:bidi="ar-SA"/>
              </w:rPr>
              <w:t>年产</w:t>
            </w:r>
            <w:r>
              <w:rPr>
                <w:rFonts w:hint="eastAsia"/>
                <w:snapToGrid w:val="0"/>
                <w:color w:val="FF0000"/>
                <w:kern w:val="0"/>
                <w:sz w:val="28"/>
                <w:szCs w:val="28"/>
                <w:lang w:val="en-US" w:eastAsia="zh-CN"/>
              </w:rPr>
              <w:t>5000万匹标</w:t>
            </w:r>
            <w:r>
              <w:rPr>
                <w:rFonts w:hint="eastAsia" w:ascii="宋体"/>
                <w:snapToGrid w:val="0"/>
                <w:color w:val="FF0000"/>
                <w:kern w:val="0"/>
                <w:sz w:val="28"/>
                <w:szCs w:val="28"/>
              </w:rPr>
              <w:t>砖</w:t>
            </w:r>
            <w:r>
              <w:rPr>
                <w:rFonts w:hint="eastAsia"/>
                <w:snapToGrid w:val="0"/>
                <w:color w:val="FF0000"/>
                <w:kern w:val="0"/>
                <w:sz w:val="28"/>
                <w:szCs w:val="28"/>
                <w:lang w:eastAsia="zh-CN"/>
              </w:rPr>
              <w:t>。</w:t>
            </w:r>
          </w:p>
        </w:tc>
        <w:tc>
          <w:tcPr>
            <w:tcW w:w="1425"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268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10000m</w:t>
            </w:r>
            <w:r>
              <w:rPr>
                <w:rFonts w:hint="eastAsia" w:ascii="宋体" w:hAnsi="宋体" w:eastAsia="Times New Roman" w:cs="宋体"/>
                <w:color w:val="auto"/>
                <w:kern w:val="2"/>
                <w:sz w:val="28"/>
                <w:szCs w:val="28"/>
                <w:vertAlign w:val="superscript"/>
                <w:lang w:val="zh-CN" w:eastAsia="zh-CN" w:bidi="ar-SA"/>
              </w:rPr>
              <w:t>2</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表2-1 单位基本情况一览表</w:t>
      </w:r>
    </w:p>
    <w:p>
      <w:pPr>
        <w:pStyle w:val="2"/>
        <w:rPr>
          <w:rFonts w:hint="eastAsia"/>
          <w:lang w:val="en-US" w:eastAsia="zh-CN"/>
        </w:rPr>
      </w:pPr>
      <w:r>
        <w:rPr>
          <w:rFonts w:hint="eastAsia" w:ascii="宋体" w:hAnsi="宋体" w:cs="宋体"/>
          <w:color w:val="auto"/>
          <w:kern w:val="2"/>
          <w:sz w:val="28"/>
          <w:szCs w:val="28"/>
          <w:lang w:val="en-US" w:eastAsia="zh-CN" w:bidi="ar-SA"/>
        </w:rPr>
        <w:t>仪陇县赛金镇五佛页岩砖厂于2009年建成投入运行，租赁赛金镇五佛寺村（五星村）10000m</w:t>
      </w:r>
      <w:r>
        <w:rPr>
          <w:rFonts w:hint="eastAsia" w:ascii="宋体" w:hAnsi="宋体" w:cs="宋体"/>
          <w:color w:val="auto"/>
          <w:kern w:val="2"/>
          <w:sz w:val="28"/>
          <w:szCs w:val="28"/>
          <w:vertAlign w:val="superscript"/>
          <w:lang w:val="en-US" w:eastAsia="zh-CN" w:bidi="ar-SA"/>
        </w:rPr>
        <w:t>2</w:t>
      </w:r>
      <w:r>
        <w:rPr>
          <w:rFonts w:hint="eastAsia" w:ascii="宋体" w:hAnsi="宋体" w:cs="宋体"/>
          <w:color w:val="auto"/>
          <w:kern w:val="2"/>
          <w:sz w:val="28"/>
          <w:szCs w:val="28"/>
          <w:lang w:val="en-US" w:eastAsia="zh-CN" w:bidi="ar-SA"/>
        </w:rPr>
        <w:t>土地进行建设页岩实心砖的生产。砖厂使用25门轮窑生产工艺，目前拥有年产3000万/匹页岩实心砖的生产能力，总投资450万元。</w:t>
      </w:r>
      <w:r>
        <w:rPr>
          <w:rFonts w:hint="eastAsia" w:ascii="仿宋_GB2312"/>
          <w:snapToGrid w:val="0"/>
          <w:kern w:val="0"/>
          <w:sz w:val="28"/>
          <w:szCs w:val="28"/>
          <w:lang w:val="en-US" w:eastAsia="zh-CN"/>
        </w:rPr>
        <w:t>现有10人，安全生产管理人员由于总经理刘柏林、厂长赵万碧、黄家贵等组成。公司生产规模：年产3000万匹页岩砖。</w:t>
      </w:r>
    </w:p>
    <w:p>
      <w:pPr>
        <w:pStyle w:val="5"/>
        <w:spacing w:before="0" w:after="0" w:line="360" w:lineRule="auto"/>
        <w:rPr>
          <w:rFonts w:hint="eastAsia" w:ascii="宋体" w:hAnsi="宋体" w:eastAsia="宋体" w:cs="宋体"/>
          <w:color w:val="auto"/>
          <w:sz w:val="28"/>
          <w:szCs w:val="28"/>
        </w:rPr>
      </w:pPr>
      <w:bookmarkStart w:id="37" w:name="_Toc6320"/>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公司地理位置及环境等情况</w:t>
      </w:r>
      <w:bookmarkEnd w:id="37"/>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仪陇县赛金镇五佛页岩砖厂</w:t>
      </w:r>
      <w:r>
        <w:rPr>
          <w:rFonts w:hint="eastAsia" w:ascii="宋体" w:hAnsi="宋体" w:cs="宋体"/>
          <w:color w:val="auto"/>
          <w:sz w:val="28"/>
          <w:szCs w:val="28"/>
          <w:lang w:val="zh-CN" w:eastAsia="zh-CN"/>
        </w:rPr>
        <w:t>行政区划隶属仪陇县赛金镇五佛寺村二组，赛金镇位于仪陇县东部，距县城45公里。东临赛金镇、南连双胜镇、西靠南部三清乡、北接五福镇。属亚热带季风气候，四季分明。地貌以丘陵为主，多页岩丘陵。土壤尤以水稻土、红石谷子分布最广。全镇幅员面积27.2平方公里，耕地面积12117亩，辖19个村，123个村民小组。位于东经</w:t>
      </w:r>
      <w:r>
        <w:rPr>
          <w:rFonts w:hint="eastAsia" w:ascii="宋体" w:hAnsi="宋体" w:cs="宋体"/>
          <w:color w:val="auto"/>
          <w:sz w:val="28"/>
          <w:szCs w:val="28"/>
          <w:lang w:val="en-US" w:eastAsia="en-US"/>
        </w:rPr>
        <w:t>106°</w:t>
      </w:r>
      <w:r>
        <w:rPr>
          <w:rFonts w:hint="eastAsia" w:ascii="宋体" w:hAnsi="宋体" w:cs="宋体"/>
          <w:color w:val="auto"/>
          <w:sz w:val="28"/>
          <w:szCs w:val="28"/>
          <w:lang w:val="zh-CN" w:eastAsia="zh-CN"/>
        </w:rPr>
        <w:t>15＇</w:t>
      </w:r>
      <w:r>
        <w:rPr>
          <w:rFonts w:hint="eastAsia" w:ascii="宋体" w:hAnsi="宋体" w:cs="宋体"/>
          <w:color w:val="auto"/>
          <w:sz w:val="28"/>
          <w:szCs w:val="28"/>
          <w:lang w:val="en-US" w:eastAsia="zh-CN"/>
        </w:rPr>
        <w:t>23"</w:t>
      </w:r>
      <w:r>
        <w:rPr>
          <w:rFonts w:hint="eastAsia" w:ascii="宋体" w:hAnsi="宋体" w:cs="宋体"/>
          <w:color w:val="auto"/>
          <w:sz w:val="28"/>
          <w:szCs w:val="28"/>
          <w:lang w:val="en-US" w:eastAsia="en-US"/>
        </w:rPr>
        <w:t>〜</w:t>
      </w:r>
      <w:r>
        <w:rPr>
          <w:rFonts w:hint="eastAsia" w:ascii="宋体" w:hAnsi="宋体" w:cs="宋体"/>
          <w:color w:val="auto"/>
          <w:sz w:val="28"/>
          <w:szCs w:val="28"/>
          <w:lang w:val="en-US" w:eastAsia="zh-CN"/>
        </w:rPr>
        <w:t>106°24＇14"</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北纬</w:t>
      </w:r>
      <w:r>
        <w:rPr>
          <w:rFonts w:hint="eastAsia" w:ascii="宋体" w:hAnsi="宋体" w:cs="宋体"/>
          <w:color w:val="auto"/>
          <w:sz w:val="28"/>
          <w:szCs w:val="28"/>
          <w:lang w:val="en-US" w:eastAsia="zh-CN"/>
        </w:rPr>
        <w:t>31°11＇32"</w:t>
      </w: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3°20＇</w:t>
      </w:r>
      <w:r>
        <w:rPr>
          <w:rFonts w:hint="eastAsia" w:ascii="宋体" w:hAnsi="宋体" w:cs="宋体"/>
          <w:color w:val="auto"/>
          <w:sz w:val="28"/>
          <w:szCs w:val="28"/>
          <w:lang w:val="en-US" w:eastAsia="en-US"/>
        </w:rPr>
        <w:t>01"</w:t>
      </w:r>
      <w:r>
        <w:rPr>
          <w:rFonts w:hint="eastAsia" w:ascii="宋体" w:hAnsi="宋体" w:cs="宋体"/>
          <w:color w:val="auto"/>
          <w:sz w:val="28"/>
          <w:szCs w:val="28"/>
          <w:lang w:val="en-US" w:eastAsia="zh-CN"/>
        </w:rPr>
        <w:t>。地处仪陇</w:t>
      </w:r>
      <w:r>
        <w:rPr>
          <w:rFonts w:hint="eastAsia" w:ascii="宋体" w:hAnsi="宋体" w:cs="宋体"/>
          <w:color w:val="auto"/>
          <w:sz w:val="28"/>
          <w:szCs w:val="28"/>
          <w:lang w:val="zh-CN" w:eastAsia="zh-CN"/>
        </w:rPr>
        <w:t>县西南部，东与赛金镇接壤，南连双胜镇，西靠南部三清镇.北接铜鼓乡、五福镇。人民政府驻袁家坝村</w:t>
      </w:r>
      <w:r>
        <w:rPr>
          <w:rFonts w:hint="eastAsia" w:ascii="宋体" w:hAnsi="宋体" w:cs="宋体"/>
          <w:color w:val="auto"/>
          <w:sz w:val="28"/>
          <w:szCs w:val="28"/>
          <w:lang w:val="en-US" w:eastAsia="zh-CN"/>
        </w:rPr>
        <w:t>，</w:t>
      </w:r>
      <w:r>
        <w:rPr>
          <w:rFonts w:hint="eastAsia" w:ascii="宋体" w:hAnsi="宋体" w:cs="宋体"/>
          <w:color w:val="auto"/>
          <w:sz w:val="28"/>
          <w:szCs w:val="28"/>
          <w:lang w:val="zh-CN" w:eastAsia="zh-CN"/>
        </w:rPr>
        <w:t>距县城</w:t>
      </w:r>
      <w:r>
        <w:rPr>
          <w:rFonts w:hint="eastAsia" w:ascii="宋体" w:hAnsi="宋体" w:cs="宋体"/>
          <w:color w:val="auto"/>
          <w:sz w:val="28"/>
          <w:szCs w:val="28"/>
          <w:lang w:val="en-US" w:eastAsia="zh-CN"/>
        </w:rPr>
        <w:t>30</w:t>
      </w:r>
      <w:r>
        <w:rPr>
          <w:rFonts w:hint="eastAsia" w:ascii="宋体" w:hAnsi="宋体" w:cs="宋体"/>
          <w:color w:val="auto"/>
          <w:sz w:val="28"/>
          <w:szCs w:val="28"/>
          <w:lang w:val="zh-CN" w:eastAsia="zh-CN"/>
        </w:rPr>
        <w:t>公里。项目地理位置见附图，项目页岩</w:t>
      </w:r>
      <w:r>
        <w:rPr>
          <w:rFonts w:hint="eastAsia" w:ascii="宋体" w:hAnsi="宋体" w:cs="宋体"/>
          <w:color w:val="auto"/>
          <w:sz w:val="28"/>
          <w:szCs w:val="28"/>
          <w:lang w:val="en-US" w:eastAsia="zh-CN"/>
        </w:rPr>
        <w:t>矿</w:t>
      </w:r>
      <w:r>
        <w:rPr>
          <w:rFonts w:hint="eastAsia" w:ascii="宋体" w:hAnsi="宋体" w:cs="宋体"/>
          <w:color w:val="auto"/>
          <w:sz w:val="28"/>
          <w:szCs w:val="28"/>
          <w:lang w:val="zh-CN" w:eastAsia="zh-CN"/>
        </w:rPr>
        <w:t>山与厂区在同一区域内。</w:t>
      </w:r>
    </w:p>
    <w:p>
      <w:pPr>
        <w:pStyle w:val="2"/>
        <w:ind w:left="0" w:leftChars="0" w:firstLine="0" w:firstLineChars="0"/>
      </w:pPr>
      <w:r>
        <w:rPr>
          <w:color w:val="auto"/>
          <w:sz w:val="72"/>
        </w:rPr>
        <mc:AlternateContent>
          <mc:Choice Requires="wps">
            <w:drawing>
              <wp:anchor distT="0" distB="0" distL="114300" distR="114300" simplePos="0" relativeHeight="251676672" behindDoc="0" locked="0" layoutInCell="1" allowOverlap="1">
                <wp:simplePos x="0" y="0"/>
                <wp:positionH relativeFrom="column">
                  <wp:posOffset>603250</wp:posOffset>
                </wp:positionH>
                <wp:positionV relativeFrom="paragraph">
                  <wp:posOffset>2036445</wp:posOffset>
                </wp:positionV>
                <wp:extent cx="2337435" cy="304800"/>
                <wp:effectExtent l="5080" t="199390" r="4445" b="13970"/>
                <wp:wrapNone/>
                <wp:docPr id="73" name="圆角矩形标注 73"/>
                <wp:cNvGraphicFramePr/>
                <a:graphic xmlns:a="http://schemas.openxmlformats.org/drawingml/2006/main">
                  <a:graphicData uri="http://schemas.microsoft.com/office/word/2010/wordprocessingShape">
                    <wps:wsp>
                      <wps:cNvSpPr/>
                      <wps:spPr>
                        <a:xfrm flipH="1" flipV="1">
                          <a:off x="0" y="0"/>
                          <a:ext cx="2337435" cy="304800"/>
                        </a:xfrm>
                        <a:prstGeom prst="wedgeRoundRectCallout">
                          <a:avLst>
                            <a:gd name="adj1" fmla="val -48208"/>
                            <a:gd name="adj2" fmla="val 111875"/>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仪陇县赛金镇五佛页岩砖厂</w:t>
                            </w:r>
                          </w:p>
                        </w:txbxContent>
                      </wps:txbx>
                      <wps:bodyPr upright="1"/>
                    </wps:wsp>
                  </a:graphicData>
                </a:graphic>
              </wp:anchor>
            </w:drawing>
          </mc:Choice>
          <mc:Fallback>
            <w:pict>
              <v:shape id="_x0000_s1026" o:spid="_x0000_s1026" o:spt="62" type="#_x0000_t62" style="position:absolute;left:0pt;flip:x y;margin-left:47.5pt;margin-top:160.35pt;height:24pt;width:184.05pt;z-index:251676672;mso-width-relative:page;mso-height-relative:page;" filled="f" stroked="t" coordsize="21600,21600" o:gfxdata="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hasEraAAAACgEAAA8AAAAAAAAAAQAgAAAAIgAA&#10;AGRycy9kb3ducmV2LnhtbFBLAQIUABQAAAAIAIdO4kBHHoaOPwIAAFwEAAAOAAAAAAAAAAEAIAAA&#10;ACkBAABkcnMvZTJvRG9jLnhtbFBLBQYAAAAABgAGAFkBAADaBQAAAAA=&#10;" adj="387,349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仪陇县赛金镇五佛页岩砖厂</w:t>
                      </w:r>
                    </w:p>
                  </w:txbxContent>
                </v:textbox>
              </v:shape>
            </w:pict>
          </mc:Fallback>
        </mc:AlternateContent>
      </w:r>
      <w:r>
        <w:drawing>
          <wp:inline distT="0" distB="0" distL="114300" distR="114300">
            <wp:extent cx="5968365" cy="3118485"/>
            <wp:effectExtent l="0" t="0" r="5715" b="571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
                    <a:stretch>
                      <a:fillRect/>
                    </a:stretch>
                  </pic:blipFill>
                  <pic:spPr>
                    <a:xfrm>
                      <a:off x="0" y="0"/>
                      <a:ext cx="5968365" cy="311848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图2-1 地理位置图</w:t>
      </w:r>
    </w:p>
    <w:p>
      <w:pPr>
        <w:pStyle w:val="5"/>
        <w:spacing w:before="0" w:after="0" w:line="360" w:lineRule="auto"/>
        <w:rPr>
          <w:rFonts w:hint="eastAsia" w:ascii="宋体" w:hAnsi="宋体" w:eastAsia="宋体" w:cs="宋体"/>
          <w:color w:val="FF0000"/>
          <w:sz w:val="28"/>
          <w:szCs w:val="28"/>
          <w:lang w:val="en-US" w:eastAsia="zh-CN"/>
        </w:rPr>
      </w:pPr>
      <w:bookmarkStart w:id="38" w:name="_Toc23940"/>
      <w:r>
        <w:rPr>
          <w:rFonts w:hint="eastAsia" w:ascii="宋体" w:hAnsi="宋体" w:eastAsia="宋体" w:cs="宋体"/>
          <w:color w:val="FF0000"/>
          <w:sz w:val="28"/>
          <w:szCs w:val="28"/>
          <w:lang w:val="zh-CN"/>
        </w:rPr>
        <w:t>2.1.</w:t>
      </w:r>
      <w:r>
        <w:rPr>
          <w:rFonts w:hint="eastAsia" w:ascii="宋体" w:hAnsi="宋体" w:eastAsia="宋体" w:cs="宋体"/>
          <w:color w:val="FF0000"/>
          <w:sz w:val="28"/>
          <w:szCs w:val="28"/>
          <w:lang w:val="en-US" w:eastAsia="zh-CN"/>
        </w:rPr>
        <w:t>2</w:t>
      </w:r>
      <w:r>
        <w:rPr>
          <w:rFonts w:hint="eastAsia" w:ascii="宋体" w:hAnsi="宋体" w:eastAsia="宋体" w:cs="宋体"/>
          <w:color w:val="FF0000"/>
          <w:sz w:val="28"/>
          <w:szCs w:val="28"/>
          <w:lang w:val="zh-CN"/>
        </w:rPr>
        <w:t>总体布置</w:t>
      </w:r>
      <w:bookmarkEnd w:id="38"/>
    </w:p>
    <w:p>
      <w:pPr>
        <w:spacing w:line="360" w:lineRule="auto"/>
        <w:ind w:firstLine="562" w:firstLineChars="200"/>
        <w:rPr>
          <w:rFonts w:hint="eastAsia" w:ascii="宋体"/>
          <w:b/>
          <w:bCs/>
          <w:snapToGrid w:val="0"/>
          <w:color w:val="FF0000"/>
          <w:kern w:val="0"/>
          <w:sz w:val="28"/>
          <w:szCs w:val="28"/>
          <w:lang w:val="en-US" w:eastAsia="en-US"/>
        </w:rPr>
      </w:pPr>
      <w:r>
        <w:rPr>
          <w:rFonts w:hint="eastAsia" w:ascii="宋体" w:eastAsia="宋体"/>
          <w:b/>
          <w:bCs/>
          <w:snapToGrid w:val="0"/>
          <w:color w:val="FF0000"/>
          <w:kern w:val="0"/>
          <w:sz w:val="28"/>
          <w:szCs w:val="28"/>
          <w:lang w:val="en-US" w:eastAsia="zh-CN"/>
        </w:rPr>
        <w:t>1、</w:t>
      </w:r>
      <w:r>
        <w:rPr>
          <w:rFonts w:hint="eastAsia" w:ascii="宋体"/>
          <w:b/>
          <w:bCs/>
          <w:snapToGrid w:val="0"/>
          <w:color w:val="FF0000"/>
          <w:kern w:val="0"/>
          <w:sz w:val="28"/>
          <w:szCs w:val="28"/>
          <w:lang w:val="zh-CN" w:eastAsia="zh-CN"/>
        </w:rPr>
        <w:t>总平面布置</w:t>
      </w:r>
    </w:p>
    <w:p>
      <w:pPr>
        <w:spacing w:line="360" w:lineRule="auto"/>
        <w:ind w:firstLine="560" w:firstLineChars="200"/>
        <w:rPr>
          <w:rFonts w:hint="eastAsia" w:ascii="宋体" w:eastAsia="宋体"/>
          <w:snapToGrid w:val="0"/>
          <w:color w:val="auto"/>
          <w:kern w:val="0"/>
          <w:sz w:val="28"/>
          <w:szCs w:val="28"/>
          <w:lang w:eastAsia="zh-CN"/>
        </w:rPr>
      </w:pPr>
      <w:r>
        <w:rPr>
          <w:rFonts w:hint="eastAsia" w:ascii="宋体"/>
          <w:snapToGrid w:val="0"/>
          <w:color w:val="auto"/>
          <w:kern w:val="0"/>
          <w:sz w:val="28"/>
          <w:szCs w:val="28"/>
          <w:lang w:val="zh-CN" w:eastAsia="zh-CN"/>
        </w:rPr>
        <w:t>本砖厂页岩开采区设在厂区东面，页岩粉碎车间布置于厂界中央北侧的位置，页岩通过就地开采直接存放于原料堆场进行粉碎，减少了运输环节，避免了二次扬尘。轮窑布置于厂界中部，便于砖坯就近进入窑内进行干燥、焙烧，减少了运输环节。</w:t>
      </w:r>
      <w:r>
        <w:rPr>
          <w:rFonts w:hint="eastAsia" w:ascii="宋体"/>
          <w:snapToGrid w:val="0"/>
          <w:color w:val="auto"/>
          <w:kern w:val="0"/>
          <w:sz w:val="28"/>
          <w:szCs w:val="28"/>
        </w:rPr>
        <w:t>详见附件总平面布置图</w:t>
      </w:r>
      <w:r>
        <w:rPr>
          <w:rFonts w:hint="eastAsia" w:ascii="宋体" w:eastAsia="宋体"/>
          <w:snapToGrid w:val="0"/>
          <w:color w:val="auto"/>
          <w:kern w:val="0"/>
          <w:sz w:val="28"/>
          <w:szCs w:val="28"/>
          <w:lang w:eastAsia="zh-CN"/>
        </w:rPr>
        <w:t>。</w:t>
      </w:r>
    </w:p>
    <w:p>
      <w:pPr>
        <w:pStyle w:val="2"/>
        <w:rPr>
          <w:rFonts w:hint="eastAsia" w:ascii="宋体" w:eastAsia="宋体"/>
          <w:snapToGrid w:val="0"/>
          <w:color w:val="auto"/>
          <w:kern w:val="0"/>
          <w:sz w:val="28"/>
          <w:szCs w:val="28"/>
          <w:lang w:eastAsia="zh-CN"/>
        </w:rPr>
      </w:pPr>
    </w:p>
    <w:p>
      <w:pPr>
        <w:pStyle w:val="2"/>
        <w:rPr>
          <w:rFonts w:hint="eastAsia" w:ascii="宋体" w:eastAsia="宋体"/>
          <w:snapToGrid w:val="0"/>
          <w:color w:val="auto"/>
          <w:kern w:val="0"/>
          <w:sz w:val="28"/>
          <w:szCs w:val="28"/>
          <w:lang w:eastAsia="zh-CN"/>
        </w:rPr>
      </w:pPr>
    </w:p>
    <w:p>
      <w:pPr>
        <w:pStyle w:val="2"/>
        <w:ind w:left="0" w:leftChars="0" w:firstLine="0" w:firstLineChars="0"/>
        <w:jc w:val="center"/>
        <w:rPr>
          <w:rFonts w:hint="eastAsia" w:ascii="宋体" w:eastAsia="宋体"/>
          <w:snapToGrid w:val="0"/>
          <w:color w:val="auto"/>
          <w:kern w:val="0"/>
          <w:sz w:val="28"/>
          <w:szCs w:val="28"/>
          <w:lang w:eastAsia="zh-CN"/>
        </w:rPr>
      </w:pPr>
      <w:r>
        <w:drawing>
          <wp:anchor distT="0" distB="0" distL="114300" distR="114300" simplePos="0" relativeHeight="251671552" behindDoc="1" locked="0" layoutInCell="1" allowOverlap="1">
            <wp:simplePos x="0" y="0"/>
            <wp:positionH relativeFrom="column">
              <wp:posOffset>49530</wp:posOffset>
            </wp:positionH>
            <wp:positionV relativeFrom="paragraph">
              <wp:posOffset>152400</wp:posOffset>
            </wp:positionV>
            <wp:extent cx="5557520" cy="2547620"/>
            <wp:effectExtent l="0" t="0" r="5080" b="12700"/>
            <wp:wrapNone/>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6"/>
                    <a:srcRect b="6689"/>
                    <a:stretch>
                      <a:fillRect/>
                    </a:stretch>
                  </pic:blipFill>
                  <pic:spPr>
                    <a:xfrm>
                      <a:off x="0" y="0"/>
                      <a:ext cx="5557520" cy="2547620"/>
                    </a:xfrm>
                    <a:prstGeom prst="rect">
                      <a:avLst/>
                    </a:prstGeom>
                    <a:noFill/>
                    <a:ln>
                      <a:noFill/>
                    </a:ln>
                  </pic:spPr>
                </pic:pic>
              </a:graphicData>
            </a:graphic>
          </wp:anchor>
        </w:drawing>
      </w:r>
    </w:p>
    <w:p>
      <w:pPr>
        <w:pStyle w:val="2"/>
        <w:ind w:left="0" w:leftChars="0" w:firstLine="0" w:firstLineChars="0"/>
        <w:jc w:val="center"/>
        <w:rPr>
          <w:rFonts w:hint="eastAsia" w:ascii="宋体" w:eastAsia="宋体"/>
          <w:snapToGrid w:val="0"/>
          <w:color w:val="auto"/>
          <w:kern w:val="0"/>
          <w:sz w:val="28"/>
          <w:szCs w:val="28"/>
          <w:lang w:eastAsia="zh-CN"/>
        </w:rPr>
      </w:pPr>
    </w:p>
    <w:p>
      <w:pPr>
        <w:pStyle w:val="2"/>
        <w:ind w:left="0" w:leftChars="0" w:firstLine="0" w:firstLineChars="0"/>
        <w:jc w:val="center"/>
        <w:rPr>
          <w:rFonts w:hint="eastAsia" w:ascii="宋体" w:eastAsia="宋体"/>
          <w:snapToGrid w:val="0"/>
          <w:color w:val="auto"/>
          <w:kern w:val="0"/>
          <w:sz w:val="28"/>
          <w:szCs w:val="28"/>
          <w:lang w:eastAsia="zh-CN"/>
        </w:rPr>
      </w:pPr>
    </w:p>
    <w:p>
      <w:pPr>
        <w:pStyle w:val="2"/>
        <w:ind w:left="0" w:leftChars="0" w:firstLine="0" w:firstLineChars="0"/>
        <w:jc w:val="center"/>
        <w:rPr>
          <w:rFonts w:hint="eastAsia" w:ascii="宋体" w:eastAsia="宋体"/>
          <w:snapToGrid w:val="0"/>
          <w:color w:val="auto"/>
          <w:kern w:val="0"/>
          <w:sz w:val="28"/>
          <w:szCs w:val="28"/>
          <w:lang w:eastAsia="zh-CN"/>
        </w:rPr>
      </w:pPr>
    </w:p>
    <w:p>
      <w:pPr>
        <w:pStyle w:val="12"/>
        <w:wordWrap w:val="0"/>
        <w:spacing w:line="240" w:lineRule="auto"/>
        <w:ind w:firstLine="482" w:firstLineChars="200"/>
        <w:jc w:val="right"/>
        <w:rPr>
          <w:rFonts w:hint="eastAsia" w:ascii="黑体" w:hAnsi="Courier New" w:eastAsia="黑体"/>
          <w:b/>
          <w:color w:val="auto"/>
          <w:sz w:val="24"/>
          <w:lang w:eastAsia="zh-CN"/>
        </w:rPr>
      </w:pPr>
    </w:p>
    <w:p>
      <w:pPr>
        <w:pStyle w:val="12"/>
        <w:wordWrap w:val="0"/>
        <w:spacing w:line="240" w:lineRule="auto"/>
        <w:ind w:firstLine="482" w:firstLineChars="200"/>
        <w:jc w:val="right"/>
        <w:rPr>
          <w:rFonts w:hint="eastAsia" w:ascii="黑体" w:hAnsi="Courier New" w:eastAsia="黑体"/>
          <w:b/>
          <w:color w:val="auto"/>
          <w:sz w:val="24"/>
          <w:lang w:eastAsia="zh-CN"/>
        </w:rPr>
      </w:pPr>
    </w:p>
    <w:p>
      <w:pPr>
        <w:pStyle w:val="12"/>
        <w:wordWrap w:val="0"/>
        <w:spacing w:line="240" w:lineRule="auto"/>
        <w:ind w:firstLine="482" w:firstLineChars="200"/>
        <w:jc w:val="right"/>
        <w:rPr>
          <w:rFonts w:hint="eastAsia" w:ascii="黑体" w:hAnsi="Courier New" w:eastAsia="黑体"/>
          <w:b/>
          <w:color w:val="auto"/>
          <w:sz w:val="24"/>
          <w:lang w:eastAsia="zh-CN"/>
        </w:rPr>
      </w:pPr>
    </w:p>
    <w:p>
      <w:pPr>
        <w:pStyle w:val="12"/>
        <w:wordWrap w:val="0"/>
        <w:spacing w:line="240" w:lineRule="auto"/>
        <w:ind w:firstLine="482" w:firstLineChars="200"/>
        <w:jc w:val="right"/>
        <w:rPr>
          <w:rFonts w:hint="eastAsia" w:ascii="黑体" w:hAnsi="Courier New" w:eastAsia="黑体"/>
          <w:b/>
          <w:color w:val="auto"/>
          <w:sz w:val="24"/>
          <w:lang w:eastAsia="zh-CN"/>
        </w:rPr>
      </w:pPr>
    </w:p>
    <w:p>
      <w:pPr>
        <w:pStyle w:val="12"/>
        <w:wordWrap w:val="0"/>
        <w:spacing w:line="240" w:lineRule="auto"/>
        <w:ind w:firstLine="482" w:firstLineChars="200"/>
        <w:jc w:val="right"/>
        <w:rPr>
          <w:rFonts w:hint="eastAsia" w:ascii="黑体" w:hAnsi="Courier New" w:eastAsia="黑体"/>
          <w:b/>
          <w:color w:val="auto"/>
          <w:sz w:val="24"/>
          <w:lang w:eastAsia="zh-CN"/>
        </w:rPr>
      </w:pPr>
    </w:p>
    <w:p>
      <w:pPr>
        <w:pStyle w:val="12"/>
        <w:wordWrap w:val="0"/>
        <w:spacing w:line="240" w:lineRule="auto"/>
        <w:ind w:firstLine="482" w:firstLineChars="200"/>
        <w:jc w:val="right"/>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 xml:space="preserve">2-2  总平面布局示意图  </w:t>
      </w:r>
    </w:p>
    <w:p>
      <w:pPr>
        <w:pStyle w:val="5"/>
        <w:spacing w:before="0" w:after="0" w:line="360" w:lineRule="auto"/>
        <w:rPr>
          <w:rFonts w:hint="eastAsia" w:ascii="宋体" w:hAnsi="宋体" w:eastAsia="宋体" w:cs="宋体"/>
          <w:color w:val="auto"/>
          <w:sz w:val="28"/>
          <w:szCs w:val="28"/>
          <w:lang w:val="zh-CN"/>
        </w:rPr>
      </w:pPr>
      <w:bookmarkStart w:id="39" w:name="_Toc23099"/>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39"/>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zh-CN" w:eastAsia="zh-CN"/>
        </w:rPr>
        <w:t>仪陇县赛金镇五佛页岩砖厂位于仪陇县赛金镇五佛寺村，厂界西北侧20米紧邻成巴高速，东侧厂界外为农田，没有居民居住；厂界南侧距离厂界30米为五佛寺村居民（3户，15人）。不在赛金镇城镇规划范围内，符合赛金镇规划。已经生产运营多年，至今为止尚未受到周围居民任何相关的环境问题投诉。砖厂占地面积10000m2,所占用的土地性质为林地、山坡地，项目不占用基本农田，</w:t>
      </w:r>
      <w:r>
        <w:rPr>
          <w:rFonts w:hint="eastAsia" w:ascii="宋体"/>
          <w:snapToGrid w:val="0"/>
          <w:color w:val="auto"/>
          <w:kern w:val="0"/>
          <w:sz w:val="28"/>
          <w:szCs w:val="28"/>
          <w:lang w:val="en-US" w:eastAsia="zh-CN"/>
        </w:rPr>
        <w:t>从矿区范围外西面经过，矿区四周300m安全警戒范围内，无其它矿山（包括闭坑矿山）、尾矿库、铁路、河流、居民区、风景区、重要工农业设施、名胜古迹以及其他需要保护的对象。矿区周边环境良好，无相互制约因素。</w:t>
      </w:r>
    </w:p>
    <w:p>
      <w:pPr>
        <w:spacing w:line="360" w:lineRule="auto"/>
        <w:rPr>
          <w:rFonts w:hint="eastAsia" w:ascii="宋体"/>
          <w:snapToGrid w:val="0"/>
          <w:color w:val="auto"/>
          <w:kern w:val="0"/>
          <w:sz w:val="28"/>
          <w:szCs w:val="28"/>
          <w:lang w:val="zh-CN" w:eastAsia="zh-CN"/>
        </w:rPr>
      </w:pPr>
      <w:r>
        <w:drawing>
          <wp:inline distT="0" distB="0" distL="114300" distR="114300">
            <wp:extent cx="5976620" cy="3880485"/>
            <wp:effectExtent l="0" t="0" r="12700" b="571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7"/>
                    <a:stretch>
                      <a:fillRect/>
                    </a:stretch>
                  </pic:blipFill>
                  <pic:spPr>
                    <a:xfrm>
                      <a:off x="0" y="0"/>
                      <a:ext cx="5976620" cy="3880485"/>
                    </a:xfrm>
                    <a:prstGeom prst="rect">
                      <a:avLst/>
                    </a:prstGeom>
                    <a:noFill/>
                    <a:ln>
                      <a:noFill/>
                    </a:ln>
                  </pic:spPr>
                </pic:pic>
              </a:graphicData>
            </a:graphic>
          </wp:inline>
        </w:drawing>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图2-</w:t>
      </w:r>
      <w:r>
        <w:rPr>
          <w:rFonts w:hint="eastAsia" w:ascii="黑体" w:hAnsi="黑体" w:eastAsia="黑体"/>
          <w:b/>
          <w:snapToGrid w:val="0"/>
          <w:color w:val="auto"/>
          <w:kern w:val="0"/>
          <w:sz w:val="24"/>
          <w:lang w:val="en-US" w:eastAsia="zh-CN"/>
        </w:rPr>
        <w:t>3</w:t>
      </w:r>
      <w:r>
        <w:rPr>
          <w:rFonts w:hint="eastAsia" w:ascii="黑体" w:hAnsi="黑体" w:eastAsia="黑体"/>
          <w:b/>
          <w:snapToGrid w:val="0"/>
          <w:color w:val="auto"/>
          <w:kern w:val="0"/>
          <w:sz w:val="24"/>
          <w:lang w:eastAsia="zh-CN"/>
        </w:rPr>
        <w:t xml:space="preserve">  周边环境示意图</w:t>
      </w:r>
    </w:p>
    <w:p>
      <w:pPr>
        <w:pStyle w:val="5"/>
        <w:spacing w:before="0" w:after="0" w:line="360" w:lineRule="auto"/>
        <w:rPr>
          <w:rFonts w:hint="eastAsia" w:ascii="宋体" w:hAnsi="宋体" w:eastAsia="宋体" w:cs="宋体"/>
          <w:color w:val="auto"/>
          <w:sz w:val="28"/>
          <w:szCs w:val="28"/>
          <w:lang w:val="zh-CN"/>
        </w:rPr>
      </w:pPr>
      <w:bookmarkStart w:id="40" w:name="_Toc17071"/>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rPr>
        <w:t>工艺流程</w:t>
      </w:r>
      <w:bookmarkEnd w:id="40"/>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1、生产工艺流程图</w:t>
      </w:r>
    </w:p>
    <w:p>
      <w:pPr>
        <w:spacing w:line="360" w:lineRule="auto"/>
        <w:ind w:firstLine="560" w:firstLineChars="200"/>
        <w:rPr>
          <w:rFonts w:hint="eastAsia" w:ascii="宋体"/>
          <w:snapToGrid w:val="0"/>
          <w:kern w:val="0"/>
          <w:sz w:val="28"/>
          <w:szCs w:val="28"/>
          <w:lang w:val="zh-CN" w:eastAsia="zh-CN"/>
        </w:rPr>
      </w:pPr>
      <w:r>
        <w:rPr>
          <w:rFonts w:hint="eastAsia" w:ascii="宋体"/>
          <w:snapToGrid w:val="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pStyle w:val="2"/>
        <w:rPr>
          <w:rFonts w:hint="eastAsia" w:ascii="宋体"/>
          <w:snapToGrid w:val="0"/>
          <w:kern w:val="0"/>
          <w:sz w:val="28"/>
          <w:szCs w:val="28"/>
          <w:lang w:val="zh-CN" w:eastAsia="zh-CN"/>
        </w:rPr>
      </w:pPr>
    </w:p>
    <w:p>
      <w:pPr>
        <w:pStyle w:val="2"/>
        <w:rPr>
          <w:rFonts w:hint="eastAsia" w:ascii="宋体"/>
          <w:snapToGrid w:val="0"/>
          <w:kern w:val="0"/>
          <w:sz w:val="28"/>
          <w:szCs w:val="28"/>
          <w:lang w:val="zh-CN" w:eastAsia="zh-CN"/>
        </w:rPr>
      </w:pPr>
    </w:p>
    <w:p>
      <w:pPr>
        <w:pStyle w:val="2"/>
        <w:rPr>
          <w:rFonts w:hint="eastAsia" w:ascii="宋体"/>
          <w:snapToGrid w:val="0"/>
          <w:kern w:val="0"/>
          <w:sz w:val="28"/>
          <w:szCs w:val="28"/>
          <w:lang w:val="zh-CN" w:eastAsia="zh-CN"/>
        </w:rPr>
      </w:pPr>
    </w:p>
    <w:p>
      <w:pPr>
        <w:pStyle w:val="2"/>
        <w:rPr>
          <w:rFonts w:hint="eastAsia" w:ascii="宋体"/>
          <w:snapToGrid w:val="0"/>
          <w:kern w:val="0"/>
          <w:sz w:val="28"/>
          <w:szCs w:val="28"/>
          <w:lang w:val="zh-CN" w:eastAsia="zh-CN"/>
        </w:rPr>
      </w:pPr>
      <w:bookmarkStart w:id="225" w:name="_GoBack"/>
      <w:bookmarkEnd w:id="225"/>
    </w:p>
    <w:p>
      <w:pPr>
        <w:spacing w:line="360" w:lineRule="auto"/>
        <w:ind w:firstLine="560" w:firstLineChars="200"/>
        <w:rPr>
          <w:rFonts w:hint="eastAsia" w:ascii="宋体"/>
          <w:snapToGrid w:val="0"/>
          <w:color w:val="auto"/>
          <w:kern w:val="0"/>
          <w:sz w:val="28"/>
          <w:szCs w:val="28"/>
        </w:rPr>
      </w:pPr>
      <w:r>
        <w:rPr>
          <w:rFonts w:hint="eastAsia" w:ascii="宋体"/>
          <w:color w:val="auto"/>
          <w:kern w:val="0"/>
          <w:sz w:val="28"/>
          <w:szCs w:val="28"/>
        </w:rPr>
        <mc:AlternateContent>
          <mc:Choice Requires="wpg">
            <w:drawing>
              <wp:anchor distT="0" distB="0" distL="114300" distR="114300" simplePos="0" relativeHeight="251682816" behindDoc="0" locked="0" layoutInCell="1" allowOverlap="1">
                <wp:simplePos x="0" y="0"/>
                <wp:positionH relativeFrom="column">
                  <wp:posOffset>215900</wp:posOffset>
                </wp:positionH>
                <wp:positionV relativeFrom="paragraph">
                  <wp:posOffset>76200</wp:posOffset>
                </wp:positionV>
                <wp:extent cx="4867275" cy="3057525"/>
                <wp:effectExtent l="4445" t="4445" r="5080" b="16510"/>
                <wp:wrapNone/>
                <wp:docPr id="70" name="组合 70"/>
                <wp:cNvGraphicFramePr/>
                <a:graphic xmlns:a="http://schemas.openxmlformats.org/drawingml/2006/main">
                  <a:graphicData uri="http://schemas.microsoft.com/office/word/2010/wordprocessingGroup">
                    <wpg:wgp>
                      <wpg:cNvGrpSpPr/>
                      <wpg:grpSpPr>
                        <a:xfrm>
                          <a:off x="0" y="0"/>
                          <a:ext cx="4867275" cy="3057525"/>
                          <a:chOff x="2310" y="7530"/>
                          <a:chExt cx="7665" cy="4815"/>
                        </a:xfrm>
                      </wpg:grpSpPr>
                      <wps:wsp>
                        <wps:cNvPr id="39" name="矩形 39"/>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40" name="直接箭头连接符 40"/>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41" name="矩形 41"/>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42" name="直接箭头连接符 42"/>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43" name="直接箭头连接符 43"/>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44" name="矩形 44"/>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45" name="直接箭头连接符 45"/>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46" name="矩形 46"/>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47" name="矩形 47"/>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48" name="矩形 48"/>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49" name="矩形 49"/>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50" name="矩形 50"/>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51" name="直接箭头连接符 51"/>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52" name="直接箭头连接符 52"/>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53" name="直接箭头连接符 53"/>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54" name="矩形 54"/>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55" name="直接箭头连接符 55"/>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56" name="矩形 56"/>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57" name="直接箭头连接符 57"/>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58" name="直接箭头连接符 58"/>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59" name="矩形 59"/>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60" name="直接箭头连接符 60"/>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61" name="矩形 61"/>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62" name="直接箭头连接符 62"/>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63" name="矩形 63"/>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64" name="矩形 64"/>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65" name="矩形 65"/>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66" name="矩形 66"/>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67" name="直接箭头连接符 67"/>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68" name="直接箭头连接符 68"/>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69" name="直接箭头连接符 69"/>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7pt;margin-top:6pt;height:240.75pt;width:383.25pt;z-index:251682816;mso-width-relative:page;mso-height-relative:page;" coordorigin="2310,7530" coordsize="7665,4815" o:gfxdata="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JKmPuTaAAAACQEAAA8AAAAAAAAA&#10;AQAgAAAAIgAAAGRycy9kb3ducmV2LnhtbFBLAQIUABQAAAAIAIdO4kCBbxTynwUAAChHAAAOAAAA&#10;AAAAAAEAIAAAACkBAABkcnMvZTJvRG9jLnhtbFBLBQYAAAAABgAGAFkBAAA6CQAAAAA=&#10;">
                <o:lock v:ext="edit" aspectratio="f"/>
                <v:rect id="_x0000_s1026" o:spid="_x0000_s1026" o:spt="1" style="position:absolute;left:2310;top:7530;height:585;width:1620;" fillcolor="#FFFFFF" filled="t" stroked="t" coordsize="21600,21600"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HEhlf74AAADb&#10;AAAADwAAAGRycy9kb3ducmV2LnhtbEWPW2sCMRSE3wv9D+EUfNOsY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lf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ctugD74AAADb&#10;AAAADwAAAGRycy9kb3ducmV2LnhtbEWPQWvCQBSE7wX/w/IKXkqziZAi0dVDrdqLhKbp/ZF9JsHs&#10;25DdavLv3YLQ4zAz3zDr7Wg6caXBtZYVJFEMgriyuuVaQfm9f12CcB5ZY2eZFEzkYLuZPa0x0/bG&#10;X3QtfC0ChF2GChrv+0xKVzVk0EW2Jw7e2Q4GfZBDLfWAtwA3nVzE8Zs02HJYaLCn94aqS/FrFOyK&#10;PN3/vJTjYqqOp+KwvOQ8fSg1f07iFQhPo/8PP9qfWkGawN+X8A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ug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ggk+eL4AAADb&#10;AAAADwAAAGRycy9kb3ducmV2LnhtbEWPT2vCQBTE7wW/w/IKXkqzMWCR6OqhVu1FpGl6f2SfSTD7&#10;NmS3+fPt3YLQ4zAzv2E2u9E0oqfO1ZYVLKIYBHFhdc2lgvz78LoC4TyyxsYyKZjIwW47e9pgqu3A&#10;X9RnvhQBwi5FBZX3bSqlKyoy6CLbEgfvajuDPsiulLrDIcBNI5M4fpMGaw4LFbb0XlFxy36Ngn12&#10;WR5+XvIxmYrTOTuubheePpSaPy/iNQhPo/8PP9qfWsEygb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k+e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7UWb470AAADb&#10;AAAADwAAAGRycy9kb3ducmV2LnhtbEWPT4vCMBTE78J+h/CEvYimK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Zvj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XBJXXb0AAADb&#10;AAAADwAAAGRycy9kb3ducmV2LnhtbEWPT4vCMBTE78J+h/CEvYimCrqlGj2s//YislXvj+bZFpuX&#10;0mS1/fZmQfA4zMxvmMWqNZW4U+NKywrGowgEcWZ1ybmC82k7jEE4j6yxskwKOnKwWn70Fpho++Bf&#10;uqc+FwHCLkEFhfd1IqXLCjLoRrYmDt7VNgZ9kE0udYOPADeVnETRTBosOSwUWNN3Qdkt/TMK1ulx&#10;ur0Mzu2ky/aHdBffjtxtlPrsj6M5CE+tf4df7R+tYPYF/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ldd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LY3DL7sAAADb&#10;AAAADwAAAGRycy9kb3ducmV2LnhtbEVPTWvCQBC9F/wPywi9FN1EUCR1zaGa1ouI0d6H7DQJyc6G&#10;7FaTf+8eBI+P971JB9OKG/WutqwgnkcgiAuray4VXC/ZbA3CeWSNrWVSMJKDdDt522Ci7Z3PdMt9&#10;KUIIuwQVVN53iZSuqMigm9uOOHB/tjfoA+xLqXu8h3DTykUUraTBmkNDhR19VVQ0+b9RsMtPy+z3&#10;4zosxuLnmH+vmxOPe6Xep3H0CcLT4F/ip/ugFazC2PAl/A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3DL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QsFmtL0AAADb&#10;AAAADwAAAGRycy9kb3ducmV2LnhtbEWPT4vCMBTE78J+h/CEvYimCkqtRg/rv72IbFfvj+bZFpuX&#10;0mS1/fZmQfA4zMxvmOW6NZW4U+NKywrGowgEcWZ1ybmC8+9uGINwHlljZZkUdORgvfroLTHR9sE/&#10;dE99LgKEXYIKCu/rREqXFWTQjWxNHLyrbQz6IJtc6gYfAW4qOYmimTRYclgosKavgrJb+mcUbNLT&#10;dHcZnNtJlx2O6T6+nbjbKvXZH0cLEJ5a/w6/2t9awWwO/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Wa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4、挤出成型</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5、干燥、焙烧</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遂道焙烧窑两条，长约132米，干燥窑两条，长约105米。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41" w:name="_Toc27897"/>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41"/>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仪陇县赛金镇五佛页岩砖厂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19"/>
        <w:tblW w:w="9432" w:type="dxa"/>
        <w:jc w:val="center"/>
        <w:tblInd w:w="0" w:type="dxa"/>
        <w:tblLayout w:type="fixed"/>
        <w:tblCellMar>
          <w:top w:w="0" w:type="dxa"/>
          <w:left w:w="10" w:type="dxa"/>
          <w:bottom w:w="0" w:type="dxa"/>
          <w:right w:w="10" w:type="dxa"/>
        </w:tblCellMar>
      </w:tblPr>
      <w:tblGrid>
        <w:gridCol w:w="1656"/>
        <w:gridCol w:w="3888"/>
        <w:gridCol w:w="1466"/>
        <w:gridCol w:w="2422"/>
      </w:tblGrid>
      <w:tr>
        <w:tblPrEx>
          <w:tblLayout w:type="fixed"/>
          <w:tblCellMar>
            <w:top w:w="0" w:type="dxa"/>
            <w:left w:w="10" w:type="dxa"/>
            <w:bottom w:w="0" w:type="dxa"/>
            <w:right w:w="10" w:type="dxa"/>
          </w:tblCellMar>
        </w:tblPrEx>
        <w:trPr>
          <w:trHeight w:val="360"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序号</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名称</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型号</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数s</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真空挤出机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60-60</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26"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2</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自动码坯机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3</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颚式破碎机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50-70</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zh-CN" w:bidi="ar-SA"/>
              </w:rPr>
              <w:t>4</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搅拌机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4.5</w:t>
            </w:r>
            <w:r>
              <w:rPr>
                <w:rFonts w:hint="eastAsia" w:ascii="宋体" w:hAnsi="宋体" w:eastAsia="宋体" w:cs="宋体"/>
                <w:spacing w:val="0"/>
                <w:w w:val="100"/>
                <w:kern w:val="2"/>
                <w:position w:val="0"/>
                <w:sz w:val="21"/>
                <w:lang w:val="zh-CN" w:eastAsia="zh-CN" w:bidi="ar-SA"/>
              </w:rPr>
              <w:t>m</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6"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5</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滚动筛</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2.2</w:t>
            </w:r>
            <w:r>
              <w:rPr>
                <w:rFonts w:hint="eastAsia" w:ascii="宋体" w:hAnsi="宋体" w:eastAsia="宋体" w:cs="宋体"/>
                <w:spacing w:val="0"/>
                <w:w w:val="100"/>
                <w:kern w:val="2"/>
                <w:position w:val="0"/>
                <w:sz w:val="21"/>
                <w:lang w:val="zh-CN" w:eastAsia="zh-CN" w:bidi="ar-SA"/>
              </w:rPr>
              <w:t>*lm</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6</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双轴粉碎机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110-110</w:t>
            </w:r>
            <w:r>
              <w:rPr>
                <w:rFonts w:hint="eastAsia" w:ascii="宋体" w:hAnsi="宋体" w:eastAsia="宋体" w:cs="宋体"/>
                <w:spacing w:val="0"/>
                <w:w w:val="100"/>
                <w:kern w:val="2"/>
                <w:position w:val="0"/>
                <w:sz w:val="21"/>
                <w:lang w:val="zh-CN" w:eastAsia="zh-CN" w:bidi="ar-SA"/>
              </w:rPr>
              <w:t>型</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7</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供煤机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26"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8</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自动切条机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36*9</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9</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切坯机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Layout w:type="fixed"/>
          <w:tblCellMar>
            <w:top w:w="0" w:type="dxa"/>
            <w:left w:w="10" w:type="dxa"/>
            <w:bottom w:w="0" w:type="dxa"/>
            <w:right w:w="10" w:type="dxa"/>
          </w:tblCellMar>
        </w:tblPrEx>
        <w:trPr>
          <w:trHeight w:val="336"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10</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小平车</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800台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11</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电动车</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30台</w:t>
            </w:r>
          </w:p>
        </w:tc>
      </w:tr>
      <w:tr>
        <w:tblPrEx>
          <w:tblLayout w:type="fixed"/>
          <w:tblCellMar>
            <w:top w:w="0" w:type="dxa"/>
            <w:left w:w="10" w:type="dxa"/>
            <w:bottom w:w="0" w:type="dxa"/>
            <w:right w:w="10" w:type="dxa"/>
          </w:tblCellMar>
        </w:tblPrEx>
        <w:trPr>
          <w:trHeight w:val="528"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12</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风机</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en-US" w:eastAsia="zh-CN" w:bidi="ar-SA"/>
              </w:rPr>
            </w:pPr>
            <w:r>
              <w:rPr>
                <w:rFonts w:hint="eastAsia" w:ascii="宋体" w:hAnsi="宋体" w:eastAsia="宋体" w:cs="宋体"/>
                <w:spacing w:val="0"/>
                <w:w w:val="100"/>
                <w:kern w:val="2"/>
                <w:position w:val="0"/>
                <w:sz w:val="21"/>
                <w:lang w:val="zh-CN" w:eastAsia="zh-CN" w:bidi="ar-SA"/>
              </w:rPr>
              <w:t>直径</w:t>
            </w:r>
            <w:r>
              <w:rPr>
                <w:rFonts w:hint="eastAsia" w:ascii="宋体" w:hAnsi="宋体" w:eastAsia="宋体" w:cs="宋体"/>
                <w:spacing w:val="0"/>
                <w:w w:val="100"/>
                <w:kern w:val="2"/>
                <w:position w:val="0"/>
                <w:sz w:val="21"/>
                <w:lang w:val="en-US" w:eastAsia="en-US" w:bidi="ar-SA"/>
              </w:rPr>
              <w:t>1.</w:t>
            </w:r>
            <w:r>
              <w:rPr>
                <w:rFonts w:hint="eastAsia" w:ascii="宋体" w:hAnsi="宋体" w:eastAsia="宋体" w:cs="宋体"/>
                <w:spacing w:val="0"/>
                <w:w w:val="100"/>
                <w:kern w:val="2"/>
                <w:position w:val="0"/>
                <w:sz w:val="21"/>
                <w:lang w:val="en-US" w:eastAsia="zh-CN" w:bidi="ar-SA"/>
              </w:rPr>
              <w:t>m</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4台</w:t>
            </w:r>
          </w:p>
        </w:tc>
      </w:tr>
      <w:tr>
        <w:tblPrEx>
          <w:tblLayout w:type="fixed"/>
          <w:tblCellMar>
            <w:top w:w="0" w:type="dxa"/>
            <w:left w:w="10" w:type="dxa"/>
            <w:bottom w:w="0" w:type="dxa"/>
            <w:right w:w="10" w:type="dxa"/>
          </w:tblCellMar>
        </w:tblPrEx>
        <w:trPr>
          <w:trHeight w:val="331" w:hRule="exact"/>
          <w:jc w:val="center"/>
        </w:trPr>
        <w:tc>
          <w:tcPr>
            <w:tcW w:w="165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13</w:t>
            </w:r>
          </w:p>
        </w:tc>
        <w:tc>
          <w:tcPr>
            <w:tcW w:w="3888"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除尘器</w:t>
            </w:r>
          </w:p>
        </w:tc>
        <w:tc>
          <w:tcPr>
            <w:tcW w:w="1466" w:type="dxa"/>
            <w:tcBorders>
              <w:top w:val="single" w:color="auto" w:sz="4" w:space="0"/>
              <w:lef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1套</w:t>
            </w:r>
          </w:p>
        </w:tc>
      </w:tr>
      <w:tr>
        <w:tblPrEx>
          <w:tblLayout w:type="fixed"/>
          <w:tblCellMar>
            <w:top w:w="0" w:type="dxa"/>
            <w:left w:w="10" w:type="dxa"/>
            <w:bottom w:w="0" w:type="dxa"/>
            <w:right w:w="10" w:type="dxa"/>
          </w:tblCellMar>
        </w:tblPrEx>
        <w:trPr>
          <w:trHeight w:val="365" w:hRule="exact"/>
          <w:jc w:val="center"/>
        </w:trPr>
        <w:tc>
          <w:tcPr>
            <w:tcW w:w="1656" w:type="dxa"/>
            <w:tcBorders>
              <w:top w:val="single" w:color="auto" w:sz="4" w:space="0"/>
              <w:left w:val="single" w:color="auto" w:sz="4" w:space="0"/>
              <w:bottom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en-US" w:eastAsia="zh-CN" w:bidi="ar-SA"/>
              </w:rPr>
            </w:pPr>
            <w:r>
              <w:rPr>
                <w:rFonts w:hint="eastAsia" w:ascii="宋体" w:hAnsi="宋体" w:eastAsia="宋体" w:cs="宋体"/>
                <w:spacing w:val="0"/>
                <w:w w:val="100"/>
                <w:kern w:val="2"/>
                <w:position w:val="0"/>
                <w:sz w:val="21"/>
                <w:lang w:val="zh-CN" w:eastAsia="zh-CN" w:bidi="ar-SA"/>
              </w:rPr>
              <w:t>1</w:t>
            </w:r>
            <w:r>
              <w:rPr>
                <w:rFonts w:hint="eastAsia" w:ascii="宋体" w:hAnsi="宋体" w:eastAsia="宋体" w:cs="宋体"/>
                <w:spacing w:val="0"/>
                <w:w w:val="100"/>
                <w:kern w:val="2"/>
                <w:position w:val="0"/>
                <w:sz w:val="21"/>
                <w:lang w:val="en-US" w:eastAsia="zh-CN" w:bidi="ar-SA"/>
              </w:rPr>
              <w:t>4</w:t>
            </w:r>
          </w:p>
        </w:tc>
        <w:tc>
          <w:tcPr>
            <w:tcW w:w="3888" w:type="dxa"/>
            <w:tcBorders>
              <w:top w:val="single" w:color="auto" w:sz="4" w:space="0"/>
              <w:left w:val="single" w:color="auto" w:sz="4" w:space="0"/>
              <w:bottom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脱硫塔</w:t>
            </w:r>
          </w:p>
        </w:tc>
        <w:tc>
          <w:tcPr>
            <w:tcW w:w="1466" w:type="dxa"/>
            <w:tcBorders>
              <w:top w:val="single" w:color="auto" w:sz="4" w:space="0"/>
              <w:left w:val="single" w:color="auto" w:sz="4" w:space="0"/>
              <w:bottom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42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1套</w:t>
            </w:r>
          </w:p>
        </w:tc>
      </w:tr>
    </w:tbl>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42" w:name="_Toc1244"/>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42"/>
    </w:p>
    <w:p>
      <w:pPr>
        <w:pStyle w:val="5"/>
        <w:spacing w:before="0" w:after="0" w:line="360" w:lineRule="auto"/>
        <w:rPr>
          <w:rFonts w:hint="eastAsia" w:ascii="宋体" w:hAnsi="宋体" w:eastAsia="宋体" w:cs="宋体"/>
          <w:color w:val="auto"/>
          <w:sz w:val="28"/>
          <w:szCs w:val="28"/>
          <w:lang w:val="zh-CN"/>
        </w:rPr>
      </w:pPr>
      <w:bookmarkStart w:id="43" w:name="_Toc29662"/>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43"/>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eastAsia="zh-CN"/>
        </w:rPr>
        <w:t>刘柏林</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cs="宋体"/>
          <w:i w:val="0"/>
          <w:iCs w:val="0"/>
          <w:color w:val="FF0000"/>
          <w:sz w:val="28"/>
          <w:szCs w:val="28"/>
          <w:lang w:eastAsia="zh-CN"/>
        </w:rPr>
        <w:t>赵万碧</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44" w:name="_Toc21002"/>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44"/>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lang w:val="zh-CN" w:eastAsia="zh-CN"/>
        </w:rPr>
        <w:t>赛金镇政府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仪陇县赛金镇卫生院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lang w:eastAsia="zh-CN"/>
        </w:rPr>
        <w:t>仪陇县赛金镇卫生院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2.9</w:t>
      </w:r>
      <w:r>
        <w:rPr>
          <w:rFonts w:hint="eastAsia" w:ascii="宋体" w:hAnsi="宋体" w:cs="宋体"/>
          <w:i w:val="0"/>
          <w:iCs w:val="0"/>
          <w:color w:val="FF0000"/>
          <w:sz w:val="28"/>
          <w:szCs w:val="28"/>
          <w:lang w:eastAsia="zh-CN"/>
        </w:rPr>
        <w:t>k</w:t>
      </w:r>
      <w:r>
        <w:rPr>
          <w:rFonts w:hint="eastAsia" w:ascii="宋体" w:hAnsi="宋体" w:cs="宋体"/>
          <w:i w:val="0"/>
          <w:iCs w:val="0"/>
          <w:color w:val="FF0000"/>
          <w:sz w:val="28"/>
          <w:szCs w:val="28"/>
        </w:rPr>
        <w:t>m，发生事故时</w:t>
      </w:r>
      <w:r>
        <w:rPr>
          <w:rFonts w:hint="eastAsia" w:ascii="宋体" w:hAnsi="宋体" w:eastAsia="宋体" w:cs="宋体"/>
          <w:i w:val="0"/>
          <w:iCs w:val="0"/>
          <w:color w:val="FF0000"/>
          <w:sz w:val="28"/>
          <w:szCs w:val="28"/>
          <w:lang w:val="en-US" w:eastAsia="zh-CN"/>
        </w:rPr>
        <w:t>10</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仪陇县人民医院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38</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40</w:t>
      </w:r>
      <w:r>
        <w:rPr>
          <w:rFonts w:hint="eastAsia" w:ascii="宋体" w:hAnsi="宋体" w:cs="宋体"/>
          <w:i w:val="0"/>
          <w:iCs w:val="0"/>
          <w:color w:val="FF0000"/>
          <w:sz w:val="28"/>
          <w:szCs w:val="28"/>
        </w:rPr>
        <w:t>分钟内能到达现场。</w:t>
      </w:r>
    </w:p>
    <w:p>
      <w:pPr>
        <w:spacing w:line="360" w:lineRule="auto"/>
        <w:ind w:firstLine="560" w:firstLineChars="200"/>
        <w:rPr>
          <w:rFonts w:hint="eastAsia" w:ascii="宋体" w:hAnsi="宋体" w:cs="宋体"/>
          <w:i w:val="0"/>
          <w:iCs w:val="0"/>
          <w:color w:val="FF0000"/>
          <w:sz w:val="28"/>
          <w:szCs w:val="28"/>
          <w:lang w:eastAsia="zh-CN"/>
        </w:rPr>
      </w:pPr>
      <w:r>
        <w:rPr>
          <w:rFonts w:hint="eastAsia" w:ascii="宋体" w:hAnsi="宋体" w:cs="宋体"/>
          <w:i w:val="0"/>
          <w:iCs w:val="0"/>
          <w:color w:val="FF0000"/>
          <w:sz w:val="28"/>
          <w:szCs w:val="28"/>
          <w:lang w:eastAsia="zh-CN"/>
        </w:rPr>
        <w:t>仪陇县</w:t>
      </w:r>
      <w:r>
        <w:rPr>
          <w:rFonts w:hint="eastAsia" w:ascii="宋体" w:hAnsi="宋体" w:cs="宋体"/>
          <w:i w:val="0"/>
          <w:iCs w:val="0"/>
          <w:color w:val="FF0000"/>
          <w:sz w:val="28"/>
          <w:szCs w:val="28"/>
          <w:lang w:val="zh-CN" w:eastAsia="zh-CN"/>
        </w:rPr>
        <w:t>赛金镇政府</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2.5</w:t>
      </w:r>
      <w:r>
        <w:rPr>
          <w:rFonts w:hint="eastAsia" w:ascii="宋体" w:hAnsi="宋体" w:cs="宋体"/>
          <w:i w:val="0"/>
          <w:iCs w:val="0"/>
          <w:color w:val="FF0000"/>
          <w:sz w:val="28"/>
          <w:szCs w:val="28"/>
          <w:lang w:eastAsia="zh-CN"/>
        </w:rPr>
        <w:t>k</w:t>
      </w:r>
      <w:r>
        <w:rPr>
          <w:rFonts w:hint="eastAsia" w:ascii="宋体" w:hAnsi="宋体" w:cs="宋体"/>
          <w:i w:val="0"/>
          <w:iCs w:val="0"/>
          <w:color w:val="FF0000"/>
          <w:sz w:val="28"/>
          <w:szCs w:val="28"/>
        </w:rPr>
        <w:t>m，发生事故时</w:t>
      </w:r>
      <w:r>
        <w:rPr>
          <w:rFonts w:hint="eastAsia" w:ascii="宋体" w:hAnsi="宋体" w:eastAsia="宋体" w:cs="宋体"/>
          <w:i w:val="0"/>
          <w:iCs w:val="0"/>
          <w:color w:val="FF0000"/>
          <w:sz w:val="28"/>
          <w:szCs w:val="28"/>
          <w:lang w:val="en-US" w:eastAsia="zh-CN"/>
        </w:rPr>
        <w:t>10</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仪陇县消防救援局距企业距离约</w:t>
      </w:r>
      <w:r>
        <w:rPr>
          <w:rFonts w:hint="eastAsia" w:ascii="宋体" w:hAnsi="宋体" w:cs="宋体"/>
          <w:i w:val="0"/>
          <w:iCs w:val="0"/>
          <w:color w:val="FF0000"/>
          <w:sz w:val="28"/>
          <w:szCs w:val="28"/>
          <w:lang w:val="en-US" w:eastAsia="zh-CN"/>
        </w:rPr>
        <w:t>37</w:t>
      </w:r>
      <w:r>
        <w:rPr>
          <w:rFonts w:hint="eastAsia" w:ascii="宋体" w:hAnsi="宋体" w:cs="宋体"/>
          <w:i w:val="0"/>
          <w:iCs w:val="0"/>
          <w:color w:val="FF0000"/>
          <w:sz w:val="28"/>
          <w:szCs w:val="28"/>
          <w:lang w:eastAsia="zh-CN"/>
        </w:rPr>
        <w:t>km，发生事故时</w:t>
      </w:r>
      <w:r>
        <w:rPr>
          <w:rFonts w:hint="eastAsia" w:ascii="宋体" w:hAnsi="宋体" w:cs="宋体"/>
          <w:i w:val="0"/>
          <w:iCs w:val="0"/>
          <w:color w:val="FF0000"/>
          <w:sz w:val="28"/>
          <w:szCs w:val="28"/>
          <w:lang w:val="en-US" w:eastAsia="zh-CN"/>
        </w:rPr>
        <w:t>50</w:t>
      </w:r>
      <w:r>
        <w:rPr>
          <w:rFonts w:hint="eastAsia" w:ascii="宋体" w:hAnsi="宋体" w:cs="宋体"/>
          <w:i w:val="0"/>
          <w:iCs w:val="0"/>
          <w:color w:val="FF0000"/>
          <w:sz w:val="28"/>
          <w:szCs w:val="28"/>
          <w:lang w:eastAsia="zh-CN"/>
        </w:rPr>
        <w:t>分钟内能到达现场。仪陇县金城消防中队距企业距离约</w:t>
      </w:r>
      <w:r>
        <w:rPr>
          <w:rFonts w:hint="eastAsia" w:ascii="宋体" w:hAnsi="宋体" w:cs="宋体"/>
          <w:i w:val="0"/>
          <w:iCs w:val="0"/>
          <w:color w:val="FF0000"/>
          <w:sz w:val="28"/>
          <w:szCs w:val="28"/>
          <w:lang w:val="en-US" w:eastAsia="zh-CN"/>
        </w:rPr>
        <w:t>28</w:t>
      </w:r>
      <w:r>
        <w:rPr>
          <w:rFonts w:hint="eastAsia" w:ascii="宋体" w:hAnsi="宋体" w:cs="宋体"/>
          <w:i w:val="0"/>
          <w:iCs w:val="0"/>
          <w:color w:val="FF0000"/>
          <w:sz w:val="28"/>
          <w:szCs w:val="28"/>
          <w:lang w:eastAsia="zh-CN"/>
        </w:rPr>
        <w:t>km，发生事故时</w:t>
      </w:r>
      <w:r>
        <w:rPr>
          <w:rFonts w:hint="eastAsia" w:ascii="宋体" w:hAnsi="宋体" w:cs="宋体"/>
          <w:i w:val="0"/>
          <w:iCs w:val="0"/>
          <w:color w:val="FF0000"/>
          <w:sz w:val="28"/>
          <w:szCs w:val="28"/>
          <w:lang w:val="en-US" w:eastAsia="zh-CN"/>
        </w:rPr>
        <w:t>30</w:t>
      </w:r>
      <w:r>
        <w:rPr>
          <w:rFonts w:hint="eastAsia" w:ascii="宋体" w:hAnsi="宋体" w:cs="宋体"/>
          <w:i w:val="0"/>
          <w:iCs w:val="0"/>
          <w:color w:val="FF0000"/>
          <w:sz w:val="28"/>
          <w:szCs w:val="28"/>
          <w:lang w:eastAsia="zh-CN"/>
        </w:rPr>
        <w:t>分钟内能到达现场。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i w:val="0"/>
                <w:iCs w:val="0"/>
                <w:color w:val="auto"/>
                <w:szCs w:val="21"/>
                <w:lang w:val="en-US" w:eastAsia="zh-CN"/>
              </w:rPr>
              <w:t>7</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lang w:val="en-US" w:eastAsia="zh-CN"/>
              </w:rPr>
              <w:t>4</w:t>
            </w:r>
            <w:r>
              <w:rPr>
                <w:rFonts w:hint="eastAsia" w:ascii="宋体" w:hAnsi="宋体"/>
                <w:i w:val="0"/>
                <w:iCs w:val="0"/>
                <w:color w:val="auto"/>
                <w:szCs w:val="21"/>
              </w:rPr>
              <w:t>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防护装备</w:t>
            </w:r>
          </w:p>
        </w:tc>
        <w:tc>
          <w:tcPr>
            <w:tcW w:w="765" w:type="dxa"/>
            <w:noWrap w:val="0"/>
            <w:vAlign w:val="top"/>
          </w:tcPr>
          <w:p>
            <w:pPr>
              <w:spacing w:line="440" w:lineRule="exact"/>
              <w:ind w:firstLine="105" w:firstLineChars="50"/>
              <w:rPr>
                <w:rFonts w:hint="default" w:ascii="宋体" w:hAnsi="宋体"/>
                <w:i w:val="0"/>
                <w:iCs w:val="0"/>
                <w:color w:val="auto"/>
                <w:szCs w:val="21"/>
                <w:lang w:val="en-US" w:eastAsia="zh-CN"/>
              </w:rPr>
            </w:pPr>
            <w:r>
              <w:rPr>
                <w:rFonts w:hint="eastAsia" w:ascii="宋体" w:hAnsi="宋体"/>
                <w:i w:val="0"/>
                <w:iCs w:val="0"/>
                <w:color w:val="auto"/>
                <w:szCs w:val="21"/>
                <w:lang w:val="en-US" w:eastAsia="zh-CN"/>
              </w:rPr>
              <w:t>500</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射水器材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35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输水器材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抢险救援装备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171</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其它器材装备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116</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3</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辆</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仪陇县人民医院、仪陇县赛金镇卫生院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rPr>
              <w:t>5</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仪陇县人民医院、仪陇县赛金镇卫生院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i w:val="0"/>
                <w:iCs w:val="0"/>
                <w:color w:val="auto"/>
                <w:szCs w:val="21"/>
                <w:lang w:val="en-US" w:eastAsia="zh-CN"/>
              </w:rPr>
              <w:t>200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仪陇县人民医院、仪陇县赛金镇卫生院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12</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20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仪陇县人民医院、仪陇县赛金镇卫生院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numPr>
                <w:ilvl w:val="0"/>
                <w:numId w:val="0"/>
              </w:numPr>
              <w:tabs>
                <w:tab w:val="left" w:pos="360"/>
              </w:tabs>
              <w:spacing w:line="460" w:lineRule="exact"/>
              <w:ind w:leftChars="0"/>
              <w:jc w:val="both"/>
              <w:rPr>
                <w:rFonts w:ascii="宋体" w:hAnsi="宋体"/>
                <w:i w:val="0"/>
                <w:iCs w:val="0"/>
                <w:color w:val="auto"/>
                <w:szCs w:val="21"/>
              </w:rPr>
            </w:pPr>
            <w:r>
              <w:rPr>
                <w:rFonts w:hint="eastAsia" w:ascii="宋体" w:hAnsi="宋体"/>
                <w:i w:val="0"/>
                <w:iCs w:val="0"/>
                <w:color w:val="auto"/>
                <w:szCs w:val="21"/>
                <w:lang w:val="en-US" w:eastAsia="zh-CN"/>
              </w:rPr>
              <w:t>13</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50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仪陇县人民医院、仪陇县赛金镇卫生院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赵万碧</w:t>
            </w:r>
          </w:p>
        </w:tc>
      </w:tr>
      <w:bookmarkEnd w:id="31"/>
      <w:bookmarkEnd w:id="32"/>
      <w:bookmarkEnd w:id="33"/>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45" w:name="_Toc2145"/>
      <w:r>
        <w:rPr>
          <w:rFonts w:hint="eastAsia" w:ascii="黑体" w:hAnsi="宋体" w:eastAsia="黑体"/>
          <w:b/>
          <w:sz w:val="32"/>
          <w:szCs w:val="32"/>
          <w:lang w:val="en-US" w:eastAsia="zh-CN"/>
        </w:rPr>
        <w:t>3危险、有害因素辨识</w:t>
      </w:r>
      <w:bookmarkEnd w:id="45"/>
    </w:p>
    <w:p>
      <w:pPr>
        <w:pStyle w:val="8"/>
        <w:spacing w:line="360" w:lineRule="auto"/>
        <w:ind w:firstLine="0" w:firstLineChars="0"/>
        <w:outlineLvl w:val="1"/>
        <w:rPr>
          <w:rFonts w:hint="eastAsia" w:ascii="黑体" w:eastAsia="黑体"/>
          <w:b/>
          <w:snapToGrid w:val="0"/>
          <w:kern w:val="0"/>
          <w:sz w:val="32"/>
          <w:szCs w:val="32"/>
        </w:rPr>
      </w:pPr>
      <w:bookmarkStart w:id="46" w:name="_Toc15228"/>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34"/>
      <w:bookmarkEnd w:id="35"/>
      <w:bookmarkEnd w:id="46"/>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47" w:name="_Toc514342839"/>
      <w:bookmarkStart w:id="48" w:name="_Toc480804387"/>
      <w:bookmarkStart w:id="49" w:name="_Toc1464"/>
      <w:bookmarkStart w:id="50" w:name="_Toc350781091"/>
      <w:bookmarkStart w:id="51" w:name="_Toc35640148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47"/>
      <w:bookmarkEnd w:id="48"/>
      <w:bookmarkEnd w:id="49"/>
      <w:bookmarkEnd w:id="50"/>
      <w:bookmarkEnd w:id="51"/>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15</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52" w:name="_Toc350781092"/>
      <w:bookmarkStart w:id="53" w:name="_Toc480804388"/>
      <w:bookmarkStart w:id="54" w:name="_Toc356401485"/>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55" w:name="_Toc2697"/>
      <w:bookmarkStart w:id="56" w:name="_Toc514342840"/>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52"/>
      <w:bookmarkEnd w:id="53"/>
      <w:bookmarkEnd w:id="54"/>
      <w:bookmarkEnd w:id="55"/>
      <w:bookmarkEnd w:id="56"/>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57" w:name="_Toc480804389"/>
      <w:bookmarkStart w:id="58" w:name="_Toc26355"/>
      <w:bookmarkStart w:id="59" w:name="_Toc345593159"/>
      <w:bookmarkStart w:id="60" w:name="_Toc356380973"/>
      <w:bookmarkStart w:id="61" w:name="_Toc356401486"/>
      <w:bookmarkStart w:id="62" w:name="_Toc332350845"/>
      <w:bookmarkStart w:id="63" w:name="_Toc514342841"/>
      <w:bookmarkStart w:id="64"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57"/>
      <w:bookmarkEnd w:id="58"/>
      <w:bookmarkEnd w:id="59"/>
      <w:bookmarkEnd w:id="60"/>
      <w:bookmarkEnd w:id="61"/>
      <w:bookmarkEnd w:id="62"/>
      <w:bookmarkEnd w:id="63"/>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65" w:name="_Toc356401487"/>
      <w:bookmarkStart w:id="66" w:name="_Toc356380974"/>
      <w:bookmarkStart w:id="67" w:name="_Toc332350846"/>
      <w:bookmarkStart w:id="68" w:name="_Toc514342842"/>
      <w:bookmarkStart w:id="69" w:name="_Toc4305"/>
      <w:bookmarkStart w:id="70" w:name="_Toc48080439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65"/>
      <w:bookmarkEnd w:id="66"/>
      <w:bookmarkEnd w:id="67"/>
      <w:bookmarkEnd w:id="68"/>
      <w:bookmarkEnd w:id="69"/>
      <w:bookmarkEnd w:id="70"/>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71" w:name="_Toc356380975"/>
      <w:bookmarkStart w:id="72" w:name="_Toc332350847"/>
      <w:bookmarkStart w:id="73" w:name="_Toc514342843"/>
      <w:bookmarkStart w:id="74" w:name="_Toc5844"/>
      <w:bookmarkStart w:id="75" w:name="_Toc480804391"/>
      <w:bookmarkStart w:id="76" w:name="_Toc35640148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71"/>
      <w:bookmarkEnd w:id="72"/>
      <w:bookmarkEnd w:id="73"/>
      <w:bookmarkEnd w:id="74"/>
      <w:bookmarkEnd w:id="75"/>
      <w:bookmarkEnd w:id="76"/>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77" w:name="_Toc356401489"/>
      <w:bookmarkStart w:id="78" w:name="_Toc30500"/>
      <w:bookmarkStart w:id="79" w:name="_Toc480804392"/>
      <w:bookmarkStart w:id="80" w:name="_Toc332350848"/>
      <w:bookmarkStart w:id="81" w:name="_Toc514342844"/>
      <w:bookmarkStart w:id="82" w:name="_Toc35638097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77"/>
      <w:bookmarkEnd w:id="78"/>
      <w:bookmarkEnd w:id="79"/>
      <w:bookmarkEnd w:id="80"/>
      <w:bookmarkEnd w:id="81"/>
      <w:bookmarkEnd w:id="82"/>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83" w:name="_Toc514342845"/>
      <w:bookmarkStart w:id="84" w:name="_Toc332350849"/>
      <w:bookmarkStart w:id="85" w:name="_Toc356380977"/>
      <w:bookmarkStart w:id="86" w:name="_Toc18335"/>
      <w:bookmarkStart w:id="87" w:name="_Toc356401490"/>
      <w:bookmarkStart w:id="88" w:name="_Toc48080439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83"/>
      <w:bookmarkEnd w:id="84"/>
      <w:bookmarkEnd w:id="85"/>
      <w:bookmarkEnd w:id="86"/>
      <w:bookmarkEnd w:id="87"/>
      <w:bookmarkEnd w:id="88"/>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89" w:name="_Toc356401491"/>
      <w:bookmarkStart w:id="90" w:name="_Toc480804394"/>
      <w:bookmarkStart w:id="91" w:name="_Toc514342846"/>
      <w:bookmarkStart w:id="92" w:name="_Toc332350850"/>
      <w:bookmarkStart w:id="93" w:name="_Toc356380978"/>
      <w:bookmarkStart w:id="94" w:name="_Toc2678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89"/>
      <w:bookmarkEnd w:id="90"/>
      <w:bookmarkEnd w:id="91"/>
      <w:bookmarkEnd w:id="92"/>
      <w:bookmarkEnd w:id="93"/>
      <w:bookmarkEnd w:id="94"/>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95" w:name="_Toc23094"/>
      <w:bookmarkStart w:id="96" w:name="_Toc515659433"/>
      <w:r>
        <w:rPr>
          <w:rFonts w:hint="eastAsia" w:ascii="宋体" w:hAnsi="宋体"/>
          <w:b/>
          <w:snapToGrid w:val="0"/>
          <w:kern w:val="0"/>
          <w:sz w:val="28"/>
          <w:szCs w:val="28"/>
          <w:lang w:val="en-US" w:eastAsia="zh-CN"/>
        </w:rPr>
        <w:t>3.4.6 柴油安全数据表</w:t>
      </w:r>
      <w:bookmarkEnd w:id="95"/>
      <w:bookmarkEnd w:id="96"/>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97" w:name="_Toc9174"/>
      <w:bookmarkStart w:id="98" w:name="_Toc515659434"/>
      <w:bookmarkStart w:id="99" w:name="_Toc475363997"/>
      <w:bookmarkStart w:id="100" w:name="_Toc513735551"/>
      <w:bookmarkStart w:id="101" w:name="_Toc511994825"/>
      <w:r>
        <w:rPr>
          <w:rFonts w:hint="eastAsia" w:ascii="宋体" w:hAnsi="宋体"/>
          <w:b/>
          <w:snapToGrid w:val="0"/>
          <w:kern w:val="0"/>
          <w:sz w:val="28"/>
          <w:szCs w:val="28"/>
          <w:lang w:val="en-US" w:eastAsia="zh-CN"/>
        </w:rPr>
        <w:t>3.4.7 氧气安全数据表</w:t>
      </w:r>
      <w:bookmarkEnd w:id="97"/>
      <w:bookmarkEnd w:id="98"/>
      <w:bookmarkEnd w:id="99"/>
      <w:bookmarkEnd w:id="100"/>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02"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03" w:name="_Toc515659435"/>
      <w:bookmarkStart w:id="104" w:name="_Toc475363998"/>
      <w:bookmarkStart w:id="105" w:name="_Toc22330"/>
      <w:bookmarkStart w:id="106" w:name="_Toc513735552"/>
      <w:r>
        <w:rPr>
          <w:rFonts w:hint="eastAsia" w:ascii="宋体" w:hAnsi="宋体"/>
          <w:b/>
          <w:snapToGrid w:val="0"/>
          <w:kern w:val="0"/>
          <w:sz w:val="28"/>
          <w:szCs w:val="28"/>
          <w:lang w:val="en-US" w:eastAsia="zh-CN"/>
        </w:rPr>
        <w:t>3.4.8 乙炔安全数据表</w:t>
      </w:r>
      <w:bookmarkEnd w:id="102"/>
      <w:bookmarkEnd w:id="103"/>
      <w:bookmarkEnd w:id="104"/>
      <w:bookmarkEnd w:id="105"/>
      <w:bookmarkEnd w:id="106"/>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07" w:name="_Toc515659436"/>
      <w:bookmarkStart w:id="108" w:name="_Toc2548"/>
      <w:r>
        <w:rPr>
          <w:rFonts w:hint="eastAsia" w:ascii="黑体" w:eastAsia="黑体"/>
          <w:b/>
          <w:snapToGrid w:val="0"/>
          <w:kern w:val="0"/>
          <w:sz w:val="32"/>
          <w:szCs w:val="32"/>
        </w:rPr>
        <w:t>3.5 生产过程危险有害因素分析和辨识</w:t>
      </w:r>
      <w:bookmarkEnd w:id="101"/>
      <w:bookmarkEnd w:id="107"/>
      <w:bookmarkEnd w:id="108"/>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09" w:name="_Toc345593160"/>
      <w:bookmarkStart w:id="110" w:name="_Toc514342847"/>
      <w:bookmarkStart w:id="111" w:name="_Toc332350851"/>
      <w:bookmarkStart w:id="112" w:name="_Toc480804395"/>
      <w:bookmarkStart w:id="113" w:name="_Toc356401492"/>
      <w:bookmarkStart w:id="114" w:name="_Toc20999"/>
      <w:bookmarkStart w:id="115" w:name="_Toc35638097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09"/>
      <w:bookmarkEnd w:id="110"/>
      <w:bookmarkEnd w:id="111"/>
      <w:bookmarkEnd w:id="112"/>
      <w:bookmarkEnd w:id="113"/>
      <w:bookmarkEnd w:id="114"/>
      <w:bookmarkEnd w:id="115"/>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16" w:name="_Toc480804396"/>
      <w:bookmarkStart w:id="117" w:name="_Toc17468"/>
      <w:bookmarkStart w:id="118" w:name="_Toc332350854"/>
      <w:bookmarkStart w:id="119" w:name="_Toc356380982"/>
      <w:bookmarkStart w:id="120" w:name="_Toc356401493"/>
      <w:bookmarkStart w:id="121" w:name="_Toc51434284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16"/>
      <w:bookmarkEnd w:id="117"/>
      <w:bookmarkEnd w:id="118"/>
      <w:bookmarkEnd w:id="119"/>
      <w:bookmarkEnd w:id="120"/>
      <w:bookmarkEnd w:id="121"/>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22" w:name="_Toc356380983"/>
      <w:bookmarkStart w:id="123" w:name="_Toc332350855"/>
      <w:bookmarkStart w:id="124" w:name="_Toc480804397"/>
      <w:bookmarkStart w:id="125" w:name="_Toc356401494"/>
      <w:bookmarkStart w:id="126" w:name="_Toc514342849"/>
      <w:bookmarkStart w:id="127" w:name="_Toc327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22"/>
      <w:bookmarkEnd w:id="123"/>
      <w:r>
        <w:rPr>
          <w:rFonts w:hint="eastAsia" w:ascii="宋体" w:hAnsi="宋体"/>
          <w:b/>
          <w:snapToGrid w:val="0"/>
          <w:kern w:val="0"/>
          <w:sz w:val="28"/>
          <w:szCs w:val="28"/>
        </w:rPr>
        <w:t>伤害</w:t>
      </w:r>
      <w:bookmarkEnd w:id="124"/>
      <w:bookmarkEnd w:id="125"/>
      <w:bookmarkEnd w:id="126"/>
      <w:bookmarkEnd w:id="127"/>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28" w:name="_Toc480804398"/>
      <w:bookmarkStart w:id="129" w:name="_Toc356401495"/>
      <w:bookmarkStart w:id="130" w:name="_Toc514342850"/>
      <w:bookmarkStart w:id="131" w:name="_Toc6747"/>
      <w:bookmarkStart w:id="132" w:name="_Toc35078109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28"/>
      <w:bookmarkEnd w:id="129"/>
      <w:bookmarkEnd w:id="130"/>
      <w:bookmarkEnd w:id="131"/>
      <w:bookmarkEnd w:id="132"/>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33" w:name="_Toc514342851"/>
      <w:bookmarkStart w:id="134" w:name="_Toc356401496"/>
      <w:bookmarkStart w:id="135" w:name="_Toc332350857"/>
      <w:bookmarkStart w:id="136" w:name="_Toc356380985"/>
      <w:bookmarkStart w:id="137" w:name="_Toc11762"/>
      <w:bookmarkStart w:id="138" w:name="_Toc4808043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33"/>
      <w:bookmarkEnd w:id="134"/>
      <w:bookmarkEnd w:id="135"/>
      <w:bookmarkEnd w:id="136"/>
      <w:bookmarkEnd w:id="137"/>
      <w:bookmarkEnd w:id="138"/>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64"/>
    <w:p>
      <w:pPr>
        <w:pStyle w:val="8"/>
        <w:spacing w:line="360" w:lineRule="auto"/>
        <w:ind w:firstLine="0" w:firstLineChars="0"/>
        <w:outlineLvl w:val="2"/>
        <w:rPr>
          <w:rFonts w:ascii="宋体" w:hAnsi="宋体"/>
          <w:b/>
          <w:snapToGrid w:val="0"/>
          <w:kern w:val="0"/>
          <w:sz w:val="28"/>
          <w:szCs w:val="28"/>
        </w:rPr>
      </w:pPr>
      <w:bookmarkStart w:id="139" w:name="_Toc514342852"/>
      <w:bookmarkStart w:id="140" w:name="_Toc480804400"/>
      <w:bookmarkStart w:id="141" w:name="_Toc356401497"/>
      <w:bookmarkStart w:id="142" w:name="_Toc6900"/>
      <w:bookmarkStart w:id="143" w:name="_Toc35078109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39"/>
      <w:bookmarkEnd w:id="140"/>
      <w:bookmarkEnd w:id="141"/>
      <w:bookmarkEnd w:id="142"/>
      <w:bookmarkEnd w:id="143"/>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44" w:name="_Toc350781100"/>
      <w:bookmarkStart w:id="145" w:name="_Toc356401498"/>
      <w:bookmarkStart w:id="146" w:name="_Toc480804401"/>
      <w:bookmarkStart w:id="147" w:name="_Toc22865"/>
      <w:bookmarkStart w:id="148" w:name="_Toc51434285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44"/>
      <w:r>
        <w:rPr>
          <w:rFonts w:hint="eastAsia" w:ascii="宋体" w:hAnsi="宋体"/>
          <w:b/>
          <w:snapToGrid w:val="0"/>
          <w:kern w:val="0"/>
          <w:sz w:val="28"/>
          <w:szCs w:val="28"/>
        </w:rPr>
        <w:t>事故</w:t>
      </w:r>
      <w:bookmarkEnd w:id="145"/>
      <w:bookmarkEnd w:id="146"/>
      <w:bookmarkEnd w:id="147"/>
      <w:bookmarkEnd w:id="148"/>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49" w:name="_Toc359225364"/>
      <w:bookmarkStart w:id="150" w:name="_Toc496016651"/>
      <w:bookmarkStart w:id="151" w:name="_Toc413834088"/>
      <w:bookmarkStart w:id="152" w:name="_Toc2682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49"/>
      <w:bookmarkEnd w:id="150"/>
      <w:bookmarkEnd w:id="151"/>
      <w:bookmarkEnd w:id="152"/>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3" w:name="_Toc29645"/>
      <w:r>
        <w:rPr>
          <w:rFonts w:hint="eastAsia" w:ascii="宋体" w:hAnsi="宋体"/>
          <w:b/>
          <w:snapToGrid w:val="0"/>
          <w:kern w:val="0"/>
          <w:sz w:val="28"/>
          <w:szCs w:val="28"/>
          <w:lang w:val="en-US" w:eastAsia="zh-CN"/>
        </w:rPr>
        <w:t>3.5.8中毒窒息</w:t>
      </w:r>
      <w:bookmarkEnd w:id="153"/>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54" w:name="_Toc481870967"/>
      <w:bookmarkStart w:id="155" w:name="_Toc332350852"/>
      <w:bookmarkStart w:id="156" w:name="_Toc499478606"/>
      <w:bookmarkStart w:id="157" w:name="_Toc6887"/>
      <w:bookmarkStart w:id="158" w:name="_Toc515659445"/>
      <w:bookmarkStart w:id="159" w:name="_Toc511994834"/>
      <w:r>
        <w:rPr>
          <w:rFonts w:hint="eastAsia" w:ascii="宋体" w:hAnsi="宋体"/>
          <w:b/>
          <w:snapToGrid w:val="0"/>
          <w:color w:val="FF0000"/>
          <w:kern w:val="0"/>
          <w:sz w:val="28"/>
          <w:szCs w:val="28"/>
          <w:lang w:val="en-US" w:eastAsia="zh-CN"/>
        </w:rPr>
        <w:t>3.5.9高温</w:t>
      </w:r>
      <w:bookmarkEnd w:id="154"/>
      <w:bookmarkEnd w:id="155"/>
      <w:r>
        <w:rPr>
          <w:rFonts w:hint="eastAsia" w:ascii="宋体" w:hAnsi="宋体"/>
          <w:b/>
          <w:snapToGrid w:val="0"/>
          <w:color w:val="FF0000"/>
          <w:kern w:val="0"/>
          <w:sz w:val="28"/>
          <w:szCs w:val="28"/>
          <w:lang w:val="en-US" w:eastAsia="zh-CN"/>
        </w:rPr>
        <w:t>灼烫</w:t>
      </w:r>
      <w:bookmarkEnd w:id="156"/>
      <w:bookmarkEnd w:id="157"/>
      <w:bookmarkEnd w:id="158"/>
      <w:bookmarkEnd w:id="159"/>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0" w:name="_Toc511994833"/>
      <w:bookmarkStart w:id="161" w:name="_Toc12285"/>
      <w:bookmarkStart w:id="162" w:name="_Toc515659444"/>
      <w:bookmarkStart w:id="163" w:name="_Toc468870614"/>
      <w:r>
        <w:rPr>
          <w:rFonts w:hint="eastAsia" w:ascii="宋体" w:hAnsi="宋体"/>
          <w:b/>
          <w:snapToGrid w:val="0"/>
          <w:color w:val="FF0000"/>
          <w:kern w:val="0"/>
          <w:sz w:val="28"/>
          <w:szCs w:val="28"/>
          <w:lang w:val="en-US" w:eastAsia="zh-CN"/>
        </w:rPr>
        <w:t>3.5.10容器爆炸</w:t>
      </w:r>
      <w:bookmarkEnd w:id="160"/>
      <w:bookmarkEnd w:id="161"/>
      <w:bookmarkEnd w:id="162"/>
      <w:bookmarkEnd w:id="163"/>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64" w:name="_Toc515657141"/>
      <w:bookmarkStart w:id="165" w:name="_Toc515659448"/>
      <w:bookmarkStart w:id="166" w:name="_Toc511994836"/>
      <w:bookmarkStart w:id="167" w:name="_Toc27004"/>
      <w:r>
        <w:rPr>
          <w:rFonts w:hint="eastAsia" w:ascii="宋体" w:hAnsi="宋体"/>
          <w:b/>
          <w:snapToGrid w:val="0"/>
          <w:kern w:val="0"/>
          <w:sz w:val="28"/>
          <w:szCs w:val="28"/>
          <w:lang w:val="en-US" w:eastAsia="zh-CN"/>
        </w:rPr>
        <w:t>3.5.11有限空间作业</w:t>
      </w:r>
      <w:bookmarkEnd w:id="164"/>
      <w:bookmarkEnd w:id="165"/>
      <w:bookmarkEnd w:id="166"/>
      <w:bookmarkEnd w:id="167"/>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168" w:name="_Toc19182"/>
      <w:bookmarkStart w:id="169" w:name="_Toc480804402"/>
      <w:bookmarkStart w:id="170" w:name="_Toc514342854"/>
      <w:bookmarkStart w:id="171" w:name="_Toc350781101"/>
      <w:bookmarkStart w:id="172" w:name="_Toc3564014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168"/>
      <w:bookmarkEnd w:id="169"/>
      <w:bookmarkEnd w:id="170"/>
      <w:bookmarkEnd w:id="171"/>
      <w:bookmarkEnd w:id="172"/>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73" w:name="_Toc496016659"/>
      <w:bookmarkStart w:id="174" w:name="_Toc359225372"/>
      <w:bookmarkStart w:id="175" w:name="_Toc413834096"/>
      <w:bookmarkStart w:id="176" w:name="_Toc21563"/>
      <w:r>
        <w:rPr>
          <w:rFonts w:hint="eastAsia" w:ascii="宋体" w:hAnsi="宋体"/>
          <w:b/>
          <w:snapToGrid w:val="0"/>
          <w:kern w:val="0"/>
          <w:sz w:val="28"/>
          <w:szCs w:val="28"/>
          <w:lang w:val="en-US" w:eastAsia="zh-CN"/>
        </w:rPr>
        <w:t>3.5.13 自然灾害</w:t>
      </w:r>
      <w:bookmarkEnd w:id="173"/>
      <w:bookmarkEnd w:id="174"/>
      <w:bookmarkEnd w:id="175"/>
      <w:bookmarkEnd w:id="176"/>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177" w:name="_Toc325528024"/>
      <w:bookmarkStart w:id="178" w:name="_Toc26907"/>
      <w:bookmarkStart w:id="179" w:name="_Toc304291284"/>
      <w:bookmarkStart w:id="180" w:name="_Toc303340324"/>
      <w:bookmarkStart w:id="181" w:name="_Toc514342856"/>
      <w:bookmarkStart w:id="182" w:name="_Toc484594602"/>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177"/>
      <w:bookmarkEnd w:id="178"/>
      <w:bookmarkEnd w:id="179"/>
      <w:bookmarkEnd w:id="180"/>
      <w:bookmarkEnd w:id="181"/>
      <w:bookmarkEnd w:id="182"/>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183" w:name="_Toc458523590"/>
      <w:bookmarkStart w:id="184" w:name="_Toc11026"/>
      <w:bookmarkStart w:id="185" w:name="_Toc484594603"/>
      <w:bookmarkStart w:id="186" w:name="_Toc51434285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183"/>
      <w:bookmarkEnd w:id="184"/>
      <w:bookmarkEnd w:id="185"/>
      <w:bookmarkEnd w:id="186"/>
    </w:p>
    <w:p>
      <w:pPr>
        <w:tabs>
          <w:tab w:val="left" w:pos="8808"/>
        </w:tabs>
        <w:snapToGrid w:val="0"/>
        <w:spacing w:line="360" w:lineRule="auto"/>
        <w:ind w:firstLine="560" w:firstLineChars="200"/>
        <w:rPr>
          <w:rFonts w:hint="eastAsia" w:ascii="宋体" w:hAnsi="宋体" w:cs="宋体"/>
          <w:sz w:val="28"/>
          <w:szCs w:val="28"/>
        </w:rPr>
      </w:pPr>
      <w:bookmarkStart w:id="187" w:name="_Toc374385892"/>
      <w:bookmarkStart w:id="188" w:name="_Toc172964203"/>
      <w:bookmarkStart w:id="189" w:name="_Toc155775354"/>
      <w:bookmarkStart w:id="190" w:name="_Toc172964408"/>
      <w:bookmarkStart w:id="191" w:name="_Toc172963399"/>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187"/>
    <w:bookmarkEnd w:id="188"/>
    <w:bookmarkEnd w:id="189"/>
    <w:bookmarkEnd w:id="190"/>
    <w:bookmarkEnd w:id="191"/>
    <w:p>
      <w:pPr>
        <w:pStyle w:val="8"/>
        <w:spacing w:line="360" w:lineRule="auto"/>
        <w:ind w:firstLine="0" w:firstLineChars="0"/>
        <w:outlineLvl w:val="2"/>
        <w:rPr>
          <w:rFonts w:hint="eastAsia" w:ascii="宋体" w:hAnsi="宋体"/>
          <w:b/>
          <w:snapToGrid w:val="0"/>
          <w:kern w:val="0"/>
          <w:sz w:val="28"/>
          <w:szCs w:val="28"/>
        </w:rPr>
      </w:pPr>
      <w:bookmarkStart w:id="192" w:name="_Toc155775365"/>
      <w:bookmarkStart w:id="193" w:name="_Toc172964213"/>
      <w:bookmarkStart w:id="194" w:name="_Toc172963410"/>
      <w:bookmarkStart w:id="195" w:name="_Toc514342858"/>
      <w:bookmarkStart w:id="196" w:name="_Toc484594604"/>
      <w:bookmarkStart w:id="197" w:name="_Toc172964418"/>
      <w:bookmarkStart w:id="198" w:name="_Toc458523594"/>
      <w:bookmarkStart w:id="199" w:name="_Toc2728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192"/>
      <w:bookmarkEnd w:id="193"/>
      <w:bookmarkEnd w:id="194"/>
      <w:bookmarkEnd w:id="195"/>
      <w:bookmarkEnd w:id="196"/>
      <w:bookmarkEnd w:id="197"/>
      <w:bookmarkEnd w:id="198"/>
      <w:bookmarkEnd w:id="199"/>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00" w:name="_Toc480804413"/>
      <w:bookmarkStart w:id="201" w:name="_Toc17990"/>
      <w:bookmarkStart w:id="202" w:name="_Toc514342863"/>
      <w:bookmarkStart w:id="203" w:name="_Toc356401505"/>
      <w:bookmarkStart w:id="204" w:name="_Toc35078110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00"/>
      <w:bookmarkEnd w:id="201"/>
      <w:bookmarkEnd w:id="202"/>
      <w:bookmarkEnd w:id="203"/>
      <w:bookmarkEnd w:id="204"/>
    </w:p>
    <w:p>
      <w:pPr>
        <w:pStyle w:val="8"/>
        <w:spacing w:line="360" w:lineRule="auto"/>
        <w:ind w:firstLine="0" w:firstLineChars="0"/>
        <w:outlineLvl w:val="2"/>
        <w:rPr>
          <w:rFonts w:hint="eastAsia" w:ascii="宋体" w:hAnsi="宋体"/>
          <w:b/>
          <w:snapToGrid w:val="0"/>
          <w:kern w:val="0"/>
          <w:sz w:val="28"/>
          <w:szCs w:val="28"/>
        </w:rPr>
      </w:pPr>
      <w:bookmarkStart w:id="205" w:name="_Toc351125383"/>
      <w:bookmarkStart w:id="206" w:name="_Toc480804414"/>
      <w:bookmarkStart w:id="207" w:name="_Toc356401506"/>
      <w:bookmarkStart w:id="208" w:name="_Toc514342864"/>
      <w:bookmarkStart w:id="209" w:name="_Toc953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05"/>
      <w:bookmarkEnd w:id="206"/>
      <w:bookmarkEnd w:id="207"/>
      <w:bookmarkEnd w:id="208"/>
      <w:bookmarkEnd w:id="209"/>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10" w:name="_Toc356401507"/>
      <w:bookmarkStart w:id="211" w:name="_Toc480804415"/>
      <w:bookmarkStart w:id="212" w:name="_Toc351125385"/>
      <w:bookmarkStart w:id="213" w:name="_Toc514342865"/>
      <w:bookmarkStart w:id="214" w:name="_Toc1234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10"/>
      <w:bookmarkEnd w:id="211"/>
      <w:bookmarkEnd w:id="212"/>
      <w:bookmarkEnd w:id="213"/>
      <w:bookmarkEnd w:id="214"/>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36"/>
    <w:p>
      <w:pPr>
        <w:spacing w:line="360" w:lineRule="auto"/>
        <w:ind w:firstLine="560" w:firstLineChars="200"/>
        <w:rPr>
          <w:rFonts w:hint="eastAsia" w:ascii="宋体" w:hAnsi="宋体"/>
          <w:sz w:val="28"/>
          <w:szCs w:val="28"/>
          <w:lang w:eastAsia="zh-CN"/>
        </w:rPr>
      </w:pPr>
      <w:bookmarkStart w:id="215" w:name="_Toc21054"/>
      <w:bookmarkStart w:id="216" w:name="_Toc10261"/>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)，本公司危险化学品的使用和储存均不构成危险化学品重大危险源。即，仪陇县赛金镇五佛页岩砖厂不构成危险化学品重大危险源。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17" w:name="_Toc24021"/>
      <w:r>
        <w:rPr>
          <w:rFonts w:hint="eastAsia" w:ascii="黑体" w:eastAsia="黑体"/>
          <w:b/>
          <w:snapToGrid w:val="0"/>
          <w:kern w:val="0"/>
          <w:sz w:val="32"/>
          <w:szCs w:val="32"/>
          <w:lang w:val="en-US" w:eastAsia="zh-CN"/>
        </w:rPr>
        <w:t>3.8小结</w:t>
      </w:r>
      <w:bookmarkEnd w:id="215"/>
      <w:bookmarkEnd w:id="216"/>
      <w:bookmarkEnd w:id="217"/>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18" w:name="_Toc29398"/>
            <w:bookmarkStart w:id="219"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20" w:name="_Toc22173"/>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18"/>
      <w:bookmarkEnd w:id="220"/>
    </w:p>
    <w:p>
      <w:pPr>
        <w:pStyle w:val="5"/>
        <w:autoSpaceDN w:val="0"/>
        <w:spacing w:before="0" w:after="0" w:line="360" w:lineRule="auto"/>
        <w:jc w:val="left"/>
        <w:rPr>
          <w:rFonts w:hint="eastAsia" w:ascii="黑体" w:hAnsi="黑体"/>
          <w:sz w:val="28"/>
          <w:szCs w:val="28"/>
          <w:lang w:val="en-US" w:eastAsia="zh-CN"/>
        </w:rPr>
      </w:pPr>
      <w:bookmarkStart w:id="221" w:name="_Toc24359"/>
      <w:r>
        <w:rPr>
          <w:rFonts w:hint="eastAsia" w:ascii="黑体" w:hAnsi="黑体"/>
          <w:sz w:val="28"/>
          <w:szCs w:val="28"/>
          <w:lang w:val="en-US" w:eastAsia="zh-CN"/>
        </w:rPr>
        <w:t>4.1总体评价结论</w:t>
      </w:r>
      <w:bookmarkEnd w:id="219"/>
      <w:bookmarkEnd w:id="221"/>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赛金镇五佛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22" w:name="_Toc22214"/>
      <w:bookmarkStart w:id="223" w:name="_Toc17878"/>
      <w:bookmarkStart w:id="224" w:name="_Toc5799"/>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22"/>
      <w:bookmarkEnd w:id="223"/>
      <w:bookmarkEnd w:id="224"/>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D26CA9"/>
    <w:rsid w:val="02EB4D5F"/>
    <w:rsid w:val="03D37A5F"/>
    <w:rsid w:val="059A7F41"/>
    <w:rsid w:val="06330342"/>
    <w:rsid w:val="06867417"/>
    <w:rsid w:val="069D7701"/>
    <w:rsid w:val="07024A58"/>
    <w:rsid w:val="0731706A"/>
    <w:rsid w:val="07835CC2"/>
    <w:rsid w:val="07A44FA0"/>
    <w:rsid w:val="07B56C35"/>
    <w:rsid w:val="07E323AA"/>
    <w:rsid w:val="07F26DF4"/>
    <w:rsid w:val="0808585B"/>
    <w:rsid w:val="08FB3207"/>
    <w:rsid w:val="0A1B12D6"/>
    <w:rsid w:val="0A54055C"/>
    <w:rsid w:val="0A5621CC"/>
    <w:rsid w:val="0AE45EDA"/>
    <w:rsid w:val="0AF829E5"/>
    <w:rsid w:val="0C18342B"/>
    <w:rsid w:val="0D066290"/>
    <w:rsid w:val="0D3B3E73"/>
    <w:rsid w:val="0DE0620E"/>
    <w:rsid w:val="0E6D3139"/>
    <w:rsid w:val="0EB95D58"/>
    <w:rsid w:val="0ECB0C27"/>
    <w:rsid w:val="0F25281E"/>
    <w:rsid w:val="0F77136B"/>
    <w:rsid w:val="0F842DC8"/>
    <w:rsid w:val="0FE50957"/>
    <w:rsid w:val="112E4204"/>
    <w:rsid w:val="11385FCD"/>
    <w:rsid w:val="11C747FB"/>
    <w:rsid w:val="11D61819"/>
    <w:rsid w:val="11F65369"/>
    <w:rsid w:val="12651DAC"/>
    <w:rsid w:val="128342A7"/>
    <w:rsid w:val="12CA5EC1"/>
    <w:rsid w:val="13174795"/>
    <w:rsid w:val="134B441C"/>
    <w:rsid w:val="136C6E71"/>
    <w:rsid w:val="13C77420"/>
    <w:rsid w:val="143B6186"/>
    <w:rsid w:val="14694763"/>
    <w:rsid w:val="14742777"/>
    <w:rsid w:val="149039AD"/>
    <w:rsid w:val="14B414F7"/>
    <w:rsid w:val="15570D21"/>
    <w:rsid w:val="155E39C3"/>
    <w:rsid w:val="158733A6"/>
    <w:rsid w:val="15A14830"/>
    <w:rsid w:val="165B5ABE"/>
    <w:rsid w:val="16ED61B4"/>
    <w:rsid w:val="170B2C2B"/>
    <w:rsid w:val="173B5FB4"/>
    <w:rsid w:val="17D8718E"/>
    <w:rsid w:val="18A56828"/>
    <w:rsid w:val="18E72215"/>
    <w:rsid w:val="18E80829"/>
    <w:rsid w:val="19837993"/>
    <w:rsid w:val="19A22A33"/>
    <w:rsid w:val="19D37E9F"/>
    <w:rsid w:val="1A4F49A7"/>
    <w:rsid w:val="1AF723BC"/>
    <w:rsid w:val="1B584D22"/>
    <w:rsid w:val="1B7B5998"/>
    <w:rsid w:val="1BB675E2"/>
    <w:rsid w:val="1BCF066F"/>
    <w:rsid w:val="1BD90D39"/>
    <w:rsid w:val="1BEC385B"/>
    <w:rsid w:val="1C0A5497"/>
    <w:rsid w:val="1D752B45"/>
    <w:rsid w:val="1D85003A"/>
    <w:rsid w:val="1DC712A8"/>
    <w:rsid w:val="1DEB3E64"/>
    <w:rsid w:val="1E165C3D"/>
    <w:rsid w:val="1E220183"/>
    <w:rsid w:val="1E8E35FC"/>
    <w:rsid w:val="1F2F4931"/>
    <w:rsid w:val="1F4340AC"/>
    <w:rsid w:val="1F48275D"/>
    <w:rsid w:val="1F647F1F"/>
    <w:rsid w:val="1F7A37C8"/>
    <w:rsid w:val="1F8D03F9"/>
    <w:rsid w:val="1F8E5F41"/>
    <w:rsid w:val="1FB86C9B"/>
    <w:rsid w:val="1FC13459"/>
    <w:rsid w:val="1FE208B9"/>
    <w:rsid w:val="208858FB"/>
    <w:rsid w:val="20C942CD"/>
    <w:rsid w:val="22C3776E"/>
    <w:rsid w:val="22D832A8"/>
    <w:rsid w:val="22E40C74"/>
    <w:rsid w:val="22E759E4"/>
    <w:rsid w:val="23032879"/>
    <w:rsid w:val="23D97413"/>
    <w:rsid w:val="240D3547"/>
    <w:rsid w:val="2439225C"/>
    <w:rsid w:val="24450122"/>
    <w:rsid w:val="244C16C4"/>
    <w:rsid w:val="245A3C4E"/>
    <w:rsid w:val="25AF1A07"/>
    <w:rsid w:val="25F57BEE"/>
    <w:rsid w:val="26524A71"/>
    <w:rsid w:val="26E103D1"/>
    <w:rsid w:val="27614997"/>
    <w:rsid w:val="277D73A1"/>
    <w:rsid w:val="2793442C"/>
    <w:rsid w:val="27C206E8"/>
    <w:rsid w:val="28982FE2"/>
    <w:rsid w:val="28B83BFF"/>
    <w:rsid w:val="290F2046"/>
    <w:rsid w:val="2923409D"/>
    <w:rsid w:val="294C2435"/>
    <w:rsid w:val="298C52F0"/>
    <w:rsid w:val="2A1D0F47"/>
    <w:rsid w:val="2A5B6A09"/>
    <w:rsid w:val="2B040F9D"/>
    <w:rsid w:val="2B34415E"/>
    <w:rsid w:val="2BDD5569"/>
    <w:rsid w:val="2C0870D6"/>
    <w:rsid w:val="2C5A6C5D"/>
    <w:rsid w:val="2C955142"/>
    <w:rsid w:val="2CB53128"/>
    <w:rsid w:val="2CD176A6"/>
    <w:rsid w:val="2CE03705"/>
    <w:rsid w:val="2CE5756B"/>
    <w:rsid w:val="2D17630C"/>
    <w:rsid w:val="2D2D3B92"/>
    <w:rsid w:val="2D980C0B"/>
    <w:rsid w:val="2DA36ECA"/>
    <w:rsid w:val="2DFE08A6"/>
    <w:rsid w:val="2E313DDB"/>
    <w:rsid w:val="2EB87CC0"/>
    <w:rsid w:val="2EC16023"/>
    <w:rsid w:val="2ED80F4B"/>
    <w:rsid w:val="2F1B7849"/>
    <w:rsid w:val="300251B5"/>
    <w:rsid w:val="305C4346"/>
    <w:rsid w:val="310028DA"/>
    <w:rsid w:val="313177DD"/>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E683F"/>
    <w:rsid w:val="34554F53"/>
    <w:rsid w:val="347F25F8"/>
    <w:rsid w:val="37095278"/>
    <w:rsid w:val="37260A87"/>
    <w:rsid w:val="376A4991"/>
    <w:rsid w:val="388958CC"/>
    <w:rsid w:val="39102AC2"/>
    <w:rsid w:val="393A7B4C"/>
    <w:rsid w:val="39A80794"/>
    <w:rsid w:val="39CB2810"/>
    <w:rsid w:val="39EF57AC"/>
    <w:rsid w:val="3A5F15D0"/>
    <w:rsid w:val="3A7A59C2"/>
    <w:rsid w:val="3A8A5198"/>
    <w:rsid w:val="3AB647BD"/>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33507F9"/>
    <w:rsid w:val="45770186"/>
    <w:rsid w:val="459F7826"/>
    <w:rsid w:val="464A1410"/>
    <w:rsid w:val="46D73D02"/>
    <w:rsid w:val="46F66BD7"/>
    <w:rsid w:val="47341022"/>
    <w:rsid w:val="477E3CE3"/>
    <w:rsid w:val="483B34B0"/>
    <w:rsid w:val="491C391B"/>
    <w:rsid w:val="492B09D8"/>
    <w:rsid w:val="498E082D"/>
    <w:rsid w:val="4A720B65"/>
    <w:rsid w:val="4AAF0090"/>
    <w:rsid w:val="4B064935"/>
    <w:rsid w:val="4B220275"/>
    <w:rsid w:val="4B483AD9"/>
    <w:rsid w:val="4B6768D2"/>
    <w:rsid w:val="4BFC05F5"/>
    <w:rsid w:val="4C0F77AD"/>
    <w:rsid w:val="4C6D0410"/>
    <w:rsid w:val="4C8611D9"/>
    <w:rsid w:val="4D02687F"/>
    <w:rsid w:val="4D453DC9"/>
    <w:rsid w:val="4D8D0BEB"/>
    <w:rsid w:val="4DF07C13"/>
    <w:rsid w:val="4E426085"/>
    <w:rsid w:val="4ED74A31"/>
    <w:rsid w:val="4EFD13C2"/>
    <w:rsid w:val="50993D59"/>
    <w:rsid w:val="515512D0"/>
    <w:rsid w:val="516E3E1E"/>
    <w:rsid w:val="51770C66"/>
    <w:rsid w:val="51C92B72"/>
    <w:rsid w:val="51F47B43"/>
    <w:rsid w:val="525C2381"/>
    <w:rsid w:val="52622A40"/>
    <w:rsid w:val="532B27D1"/>
    <w:rsid w:val="53A07D90"/>
    <w:rsid w:val="53B36896"/>
    <w:rsid w:val="53C43072"/>
    <w:rsid w:val="53EA2B27"/>
    <w:rsid w:val="540B4142"/>
    <w:rsid w:val="5455526C"/>
    <w:rsid w:val="54D21C50"/>
    <w:rsid w:val="55FD3636"/>
    <w:rsid w:val="564C147E"/>
    <w:rsid w:val="56775B43"/>
    <w:rsid w:val="57D309C6"/>
    <w:rsid w:val="58B72C33"/>
    <w:rsid w:val="592F0C5C"/>
    <w:rsid w:val="59336AE3"/>
    <w:rsid w:val="59A421BC"/>
    <w:rsid w:val="59E15F92"/>
    <w:rsid w:val="59ED3977"/>
    <w:rsid w:val="5A0C0B47"/>
    <w:rsid w:val="5B8C578C"/>
    <w:rsid w:val="5B942AB1"/>
    <w:rsid w:val="5BA27CFF"/>
    <w:rsid w:val="5BEC5827"/>
    <w:rsid w:val="5C2E219B"/>
    <w:rsid w:val="5C6F0596"/>
    <w:rsid w:val="5CB37775"/>
    <w:rsid w:val="5DDA2367"/>
    <w:rsid w:val="5E373F89"/>
    <w:rsid w:val="5E9B5A1F"/>
    <w:rsid w:val="5EFD55DF"/>
    <w:rsid w:val="5F053AC2"/>
    <w:rsid w:val="5F0B5C76"/>
    <w:rsid w:val="5F16731B"/>
    <w:rsid w:val="5F1C71B2"/>
    <w:rsid w:val="5F1D225B"/>
    <w:rsid w:val="5F21657F"/>
    <w:rsid w:val="5F4A1C91"/>
    <w:rsid w:val="5FCA3D8D"/>
    <w:rsid w:val="60377224"/>
    <w:rsid w:val="607D49FD"/>
    <w:rsid w:val="60E67C6D"/>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B6E9F"/>
    <w:rsid w:val="654C0C6E"/>
    <w:rsid w:val="65B43B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476F7F"/>
    <w:rsid w:val="6D684322"/>
    <w:rsid w:val="6DBA0093"/>
    <w:rsid w:val="6E7B4731"/>
    <w:rsid w:val="6E927F94"/>
    <w:rsid w:val="6EEF6407"/>
    <w:rsid w:val="6FAA56EB"/>
    <w:rsid w:val="6FC735C8"/>
    <w:rsid w:val="6FED25A3"/>
    <w:rsid w:val="704A3031"/>
    <w:rsid w:val="70554E01"/>
    <w:rsid w:val="70601362"/>
    <w:rsid w:val="70AD3F02"/>
    <w:rsid w:val="70EA511B"/>
    <w:rsid w:val="716D7957"/>
    <w:rsid w:val="71E473EF"/>
    <w:rsid w:val="72251606"/>
    <w:rsid w:val="723C4E0C"/>
    <w:rsid w:val="72421DD8"/>
    <w:rsid w:val="730D354D"/>
    <w:rsid w:val="7386403F"/>
    <w:rsid w:val="73A236AA"/>
    <w:rsid w:val="73AA2E25"/>
    <w:rsid w:val="73B257D5"/>
    <w:rsid w:val="73C66834"/>
    <w:rsid w:val="74034CD0"/>
    <w:rsid w:val="75494092"/>
    <w:rsid w:val="759E0303"/>
    <w:rsid w:val="75AD4B40"/>
    <w:rsid w:val="75FE1A6B"/>
    <w:rsid w:val="767D74C7"/>
    <w:rsid w:val="76820B04"/>
    <w:rsid w:val="76DA4889"/>
    <w:rsid w:val="76E47588"/>
    <w:rsid w:val="77354976"/>
    <w:rsid w:val="776A67F8"/>
    <w:rsid w:val="77DF6978"/>
    <w:rsid w:val="78046151"/>
    <w:rsid w:val="783311DF"/>
    <w:rsid w:val="784F6630"/>
    <w:rsid w:val="78507FEF"/>
    <w:rsid w:val="78B03D86"/>
    <w:rsid w:val="78EA49E2"/>
    <w:rsid w:val="79260D6C"/>
    <w:rsid w:val="79F66BAF"/>
    <w:rsid w:val="7A2F46E7"/>
    <w:rsid w:val="7A4F1784"/>
    <w:rsid w:val="7A5245F9"/>
    <w:rsid w:val="7AF95BE7"/>
    <w:rsid w:val="7B932C66"/>
    <w:rsid w:val="7BF0782B"/>
    <w:rsid w:val="7C05359C"/>
    <w:rsid w:val="7D0275D8"/>
    <w:rsid w:val="7DB96803"/>
    <w:rsid w:val="7E2852A2"/>
    <w:rsid w:val="7E605563"/>
    <w:rsid w:val="7EAA408B"/>
    <w:rsid w:val="7EC478BA"/>
    <w:rsid w:val="7EDF4571"/>
    <w:rsid w:val="7F114FA7"/>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2019-05-24T03:37:29Z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