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黑体" w:hAnsi="黑体" w:eastAsia="黑体"/>
          <w:sz w:val="28"/>
          <w:szCs w:val="28"/>
        </w:rPr>
      </w:pPr>
    </w:p>
    <w:p>
      <w:pPr>
        <w:ind w:firstLine="562" w:firstLineChars="200"/>
        <w:jc w:val="right"/>
        <w:rPr>
          <w:rFonts w:ascii="宋体" w:hAnsi="宋体" w:cs="宋体"/>
          <w:b/>
          <w:bCs/>
          <w:sz w:val="28"/>
          <w:szCs w:val="28"/>
        </w:rPr>
      </w:pPr>
      <w:r>
        <w:rPr>
          <w:rFonts w:hint="eastAsia" w:ascii="宋体" w:hAnsi="宋体" w:cs="宋体"/>
          <w:b/>
          <w:bCs/>
          <w:sz w:val="28"/>
          <w:szCs w:val="28"/>
        </w:rPr>
        <w:t>应急预案编号：</w:t>
      </w:r>
      <w:r>
        <w:rPr>
          <w:rFonts w:hint="eastAsia" w:ascii="宋体" w:hAnsi="宋体" w:cs="宋体"/>
          <w:b/>
          <w:bCs/>
          <w:sz w:val="28"/>
          <w:szCs w:val="28"/>
          <w:lang w:val="en-US" w:eastAsia="zh-CN"/>
        </w:rPr>
        <w:t>SCYJPJ</w:t>
      </w:r>
      <w:r>
        <w:rPr>
          <w:rFonts w:hint="eastAsia" w:ascii="宋体" w:hAnsi="宋体" w:cs="宋体"/>
          <w:b/>
          <w:bCs/>
          <w:sz w:val="28"/>
          <w:szCs w:val="28"/>
        </w:rPr>
        <w:t>-2017/A-01</w:t>
      </w:r>
    </w:p>
    <w:p>
      <w:pPr>
        <w:autoSpaceDE w:val="0"/>
        <w:autoSpaceDN w:val="0"/>
        <w:adjustRightInd w:val="0"/>
        <w:spacing w:line="1000" w:lineRule="exact"/>
        <w:jc w:val="center"/>
        <w:rPr>
          <w:rFonts w:ascii="宋体" w:hAnsi="宋体" w:cs="宋体"/>
          <w:b/>
          <w:bCs/>
          <w:kern w:val="0"/>
          <w:sz w:val="48"/>
          <w:szCs w:val="48"/>
        </w:rPr>
      </w:pPr>
    </w:p>
    <w:p>
      <w:pPr>
        <w:autoSpaceDE w:val="0"/>
        <w:autoSpaceDN w:val="0"/>
        <w:adjustRightInd w:val="0"/>
        <w:spacing w:line="1000" w:lineRule="exact"/>
        <w:jc w:val="center"/>
        <w:rPr>
          <w:rFonts w:ascii="宋体" w:hAnsi="宋体" w:cs="宋体"/>
          <w:b/>
          <w:bCs/>
          <w:kern w:val="0"/>
          <w:sz w:val="48"/>
          <w:szCs w:val="48"/>
        </w:rPr>
      </w:pPr>
    </w:p>
    <w:p>
      <w:pPr>
        <w:autoSpaceDE w:val="0"/>
        <w:autoSpaceDN w:val="0"/>
        <w:adjustRightInd w:val="0"/>
        <w:spacing w:line="1000" w:lineRule="exact"/>
        <w:jc w:val="center"/>
        <w:rPr>
          <w:rFonts w:hint="eastAsia" w:ascii="宋体" w:hAnsi="宋体" w:eastAsia="宋体" w:cs="宋体"/>
          <w:b/>
          <w:bCs/>
          <w:kern w:val="0"/>
          <w:sz w:val="48"/>
          <w:szCs w:val="48"/>
          <w:lang w:eastAsia="zh-CN"/>
        </w:rPr>
      </w:pPr>
      <w:r>
        <w:rPr>
          <w:rFonts w:hint="eastAsia" w:ascii="宋体" w:hAnsi="宋体" w:cs="宋体"/>
          <w:b/>
          <w:bCs/>
          <w:kern w:val="0"/>
          <w:sz w:val="48"/>
          <w:szCs w:val="48"/>
          <w:lang w:eastAsia="zh-CN"/>
        </w:rPr>
        <w:t>四川燕京啤酒有限公司</w:t>
      </w:r>
    </w:p>
    <w:p>
      <w:pPr>
        <w:autoSpaceDE w:val="0"/>
        <w:autoSpaceDN w:val="0"/>
        <w:adjustRightInd w:val="0"/>
        <w:spacing w:line="1000" w:lineRule="exact"/>
        <w:jc w:val="center"/>
        <w:rPr>
          <w:rFonts w:ascii="宋体" w:hAnsi="宋体" w:cs="宋体"/>
          <w:b/>
          <w:bCs/>
          <w:kern w:val="0"/>
          <w:sz w:val="56"/>
          <w:szCs w:val="72"/>
        </w:rPr>
      </w:pPr>
      <w:r>
        <w:rPr>
          <w:rFonts w:hint="eastAsia" w:ascii="宋体" w:hAnsi="宋体" w:cs="宋体"/>
          <w:b/>
          <w:bCs/>
          <w:kern w:val="0"/>
          <w:sz w:val="56"/>
          <w:szCs w:val="72"/>
        </w:rPr>
        <w:t>生产安全事故应急预案</w:t>
      </w:r>
    </w:p>
    <w:p>
      <w:pPr>
        <w:spacing w:beforeLines="50" w:afterLines="50"/>
        <w:jc w:val="center"/>
        <w:rPr>
          <w:rFonts w:ascii="宋体" w:hAnsi="宋体" w:cs="宋体"/>
          <w:b/>
          <w:bCs/>
          <w:sz w:val="32"/>
          <w:szCs w:val="32"/>
        </w:rPr>
      </w:pPr>
      <w:r>
        <w:rPr>
          <w:rFonts w:hint="eastAsia" w:ascii="宋体" w:hAnsi="宋体" w:cs="宋体"/>
          <w:b/>
          <w:bCs/>
          <w:sz w:val="32"/>
          <w:szCs w:val="32"/>
        </w:rPr>
        <w:t>版次：A/01</w:t>
      </w:r>
    </w:p>
    <w:p>
      <w:pPr>
        <w:jc w:val="center"/>
        <w:rPr>
          <w:rFonts w:ascii="宋体" w:hAnsi="宋体" w:cs="宋体"/>
          <w:b/>
          <w:bCs/>
          <w:sz w:val="32"/>
          <w:szCs w:val="32"/>
        </w:rPr>
      </w:pPr>
    </w:p>
    <w:p>
      <w:pPr>
        <w:jc w:val="center"/>
        <w:rPr>
          <w:rFonts w:ascii="宋体" w:hAnsi="宋体" w:cs="宋体"/>
          <w:b/>
          <w:bCs/>
          <w:sz w:val="32"/>
          <w:szCs w:val="32"/>
        </w:rPr>
      </w:pPr>
    </w:p>
    <w:p>
      <w:pPr>
        <w:jc w:val="center"/>
        <w:rPr>
          <w:rFonts w:ascii="宋体" w:hAnsi="宋体" w:cs="宋体"/>
          <w:b/>
          <w:bCs/>
          <w:sz w:val="32"/>
          <w:szCs w:val="32"/>
        </w:rPr>
      </w:pPr>
    </w:p>
    <w:p>
      <w:pPr>
        <w:jc w:val="center"/>
        <w:rPr>
          <w:rFonts w:ascii="宋体" w:hAnsi="宋体" w:cs="宋体"/>
          <w:b/>
          <w:bCs/>
          <w:sz w:val="32"/>
          <w:szCs w:val="32"/>
        </w:rPr>
      </w:pPr>
    </w:p>
    <w:p>
      <w:pPr>
        <w:jc w:val="center"/>
        <w:rPr>
          <w:rFonts w:ascii="宋体" w:hAnsi="宋体" w:cs="宋体"/>
          <w:b/>
          <w:bCs/>
          <w:sz w:val="32"/>
          <w:szCs w:val="32"/>
        </w:rPr>
      </w:pPr>
    </w:p>
    <w:p>
      <w:pPr>
        <w:jc w:val="center"/>
        <w:rPr>
          <w:rFonts w:ascii="宋体" w:hAnsi="宋体" w:cs="宋体"/>
          <w:b/>
          <w:bCs/>
          <w:sz w:val="32"/>
          <w:szCs w:val="32"/>
        </w:rPr>
      </w:pPr>
    </w:p>
    <w:p>
      <w:pPr>
        <w:jc w:val="center"/>
        <w:rPr>
          <w:rFonts w:ascii="宋体" w:hAnsi="宋体" w:cs="宋体"/>
          <w:b/>
          <w:bCs/>
          <w:sz w:val="32"/>
          <w:szCs w:val="32"/>
        </w:rPr>
      </w:pPr>
    </w:p>
    <w:p>
      <w:pPr>
        <w:jc w:val="center"/>
        <w:rPr>
          <w:rFonts w:ascii="宋体" w:hAnsi="宋体" w:cs="宋体"/>
          <w:b/>
          <w:bCs/>
          <w:sz w:val="32"/>
          <w:szCs w:val="32"/>
        </w:rPr>
      </w:pPr>
    </w:p>
    <w:p>
      <w:pPr>
        <w:rPr>
          <w:rFonts w:ascii="宋体" w:hAnsi="宋体" w:cs="宋体"/>
          <w:b/>
          <w:bCs/>
          <w:sz w:val="32"/>
          <w:szCs w:val="32"/>
        </w:rPr>
      </w:pPr>
    </w:p>
    <w:tbl>
      <w:tblPr>
        <w:tblStyle w:val="31"/>
        <w:tblW w:w="7210" w:type="dxa"/>
        <w:jc w:val="center"/>
        <w:tblInd w:w="0" w:type="dxa"/>
        <w:tblLayout w:type="fixed"/>
        <w:tblCellMar>
          <w:top w:w="0" w:type="dxa"/>
          <w:left w:w="108" w:type="dxa"/>
          <w:bottom w:w="0" w:type="dxa"/>
          <w:right w:w="108" w:type="dxa"/>
        </w:tblCellMar>
      </w:tblPr>
      <w:tblGrid>
        <w:gridCol w:w="7210"/>
      </w:tblGrid>
      <w:tr>
        <w:tblPrEx>
          <w:tblLayout w:type="fixed"/>
          <w:tblCellMar>
            <w:top w:w="0" w:type="dxa"/>
            <w:left w:w="108" w:type="dxa"/>
            <w:bottom w:w="0" w:type="dxa"/>
            <w:right w:w="108" w:type="dxa"/>
          </w:tblCellMar>
        </w:tblPrEx>
        <w:trPr>
          <w:jc w:val="center"/>
        </w:trPr>
        <w:tc>
          <w:tcPr>
            <w:tcW w:w="7210" w:type="dxa"/>
            <w:vAlign w:val="center"/>
          </w:tcPr>
          <w:p>
            <w:pPr>
              <w:jc w:val="center"/>
              <w:rPr>
                <w:rFonts w:hint="eastAsia"/>
                <w:color w:val="auto"/>
                <w:sz w:val="32"/>
                <w:szCs w:val="32"/>
              </w:rPr>
            </w:pPr>
            <w:bookmarkStart w:id="0" w:name="_Toc339207672"/>
            <w:bookmarkStart w:id="1" w:name="_Toc343600689"/>
            <w:bookmarkStart w:id="2" w:name="_Toc330388194"/>
            <w:bookmarkStart w:id="3" w:name="_Toc339297387"/>
            <w:bookmarkStart w:id="4" w:name="_Toc345574811"/>
            <w:bookmarkStart w:id="5" w:name="_Toc343685765"/>
            <w:bookmarkStart w:id="6" w:name="_Toc330388148"/>
            <w:bookmarkStart w:id="7" w:name="_Toc339297668"/>
            <w:bookmarkStart w:id="8" w:name="_Toc342318148"/>
            <w:r>
              <w:rPr>
                <w:rFonts w:hint="eastAsia" w:eastAsia="黑体"/>
                <w:bCs/>
                <w:color w:val="auto"/>
                <w:sz w:val="32"/>
                <w:szCs w:val="32"/>
              </w:rPr>
              <w:t>编制单位：</w:t>
            </w:r>
            <w:r>
              <w:rPr>
                <w:rFonts w:hint="eastAsia" w:eastAsia="黑体"/>
                <w:bCs/>
                <w:color w:val="auto"/>
                <w:sz w:val="32"/>
                <w:szCs w:val="32"/>
                <w:lang w:eastAsia="zh-CN"/>
              </w:rPr>
              <w:t>四川燕京啤酒有限公司</w:t>
            </w:r>
          </w:p>
        </w:tc>
      </w:tr>
      <w:tr>
        <w:tblPrEx>
          <w:tblLayout w:type="fixed"/>
          <w:tblCellMar>
            <w:top w:w="0" w:type="dxa"/>
            <w:left w:w="108" w:type="dxa"/>
            <w:bottom w:w="0" w:type="dxa"/>
            <w:right w:w="108" w:type="dxa"/>
          </w:tblCellMar>
        </w:tblPrEx>
        <w:trPr>
          <w:jc w:val="center"/>
        </w:trPr>
        <w:tc>
          <w:tcPr>
            <w:tcW w:w="7210" w:type="dxa"/>
            <w:vAlign w:val="center"/>
          </w:tcPr>
          <w:p>
            <w:pPr>
              <w:jc w:val="center"/>
              <w:rPr>
                <w:rFonts w:hint="eastAsia"/>
                <w:color w:val="auto"/>
                <w:sz w:val="32"/>
                <w:szCs w:val="32"/>
              </w:rPr>
            </w:pPr>
            <w:r>
              <w:rPr>
                <w:rFonts w:hint="eastAsia" w:eastAsia="黑体"/>
                <w:bCs/>
                <w:color w:val="auto"/>
                <w:sz w:val="32"/>
                <w:szCs w:val="32"/>
              </w:rPr>
              <w:t>颁布时间：201</w:t>
            </w:r>
            <w:r>
              <w:rPr>
                <w:rFonts w:hint="eastAsia" w:eastAsia="黑体"/>
                <w:bCs/>
                <w:color w:val="auto"/>
                <w:sz w:val="32"/>
                <w:szCs w:val="32"/>
                <w:lang w:val="en-US" w:eastAsia="zh-CN"/>
              </w:rPr>
              <w:t>8</w:t>
            </w:r>
            <w:r>
              <w:rPr>
                <w:rFonts w:hint="eastAsia" w:eastAsia="黑体"/>
                <w:bCs/>
                <w:color w:val="auto"/>
                <w:sz w:val="32"/>
                <w:szCs w:val="32"/>
              </w:rPr>
              <w:t>年</w:t>
            </w:r>
            <w:r>
              <w:rPr>
                <w:rFonts w:hint="eastAsia" w:eastAsia="黑体"/>
                <w:bCs/>
                <w:color w:val="auto"/>
                <w:sz w:val="32"/>
                <w:szCs w:val="32"/>
                <w:lang w:val="en-US" w:eastAsia="zh-CN"/>
              </w:rPr>
              <w:t>10</w:t>
            </w:r>
            <w:r>
              <w:rPr>
                <w:rFonts w:hint="eastAsia" w:eastAsia="黑体"/>
                <w:bCs/>
                <w:color w:val="auto"/>
                <w:sz w:val="32"/>
                <w:szCs w:val="32"/>
              </w:rPr>
              <w:t>月</w:t>
            </w:r>
            <w:r>
              <w:rPr>
                <w:rFonts w:hint="eastAsia" w:eastAsia="黑体"/>
                <w:bCs/>
                <w:color w:val="auto"/>
                <w:sz w:val="32"/>
                <w:szCs w:val="32"/>
                <w:lang w:val="en-US" w:eastAsia="zh-CN"/>
              </w:rPr>
              <w:t>12</w:t>
            </w:r>
            <w:r>
              <w:rPr>
                <w:rFonts w:hint="eastAsia" w:eastAsia="黑体"/>
                <w:bCs/>
                <w:color w:val="auto"/>
                <w:sz w:val="32"/>
                <w:szCs w:val="32"/>
              </w:rPr>
              <w:t>日</w:t>
            </w:r>
          </w:p>
        </w:tc>
      </w:tr>
    </w:tbl>
    <w:p>
      <w:pPr>
        <w:autoSpaceDE w:val="0"/>
        <w:autoSpaceDN w:val="0"/>
        <w:adjustRightInd w:val="0"/>
        <w:spacing w:line="400" w:lineRule="exact"/>
        <w:jc w:val="center"/>
        <w:rPr>
          <w:rFonts w:ascii="宋体" w:cs="SimSun,Bold"/>
          <w:b/>
          <w:bCs/>
          <w:kern w:val="0"/>
          <w:sz w:val="28"/>
          <w:szCs w:val="28"/>
        </w:rPr>
      </w:pPr>
    </w:p>
    <w:p>
      <w:pPr>
        <w:autoSpaceDE w:val="0"/>
        <w:autoSpaceDN w:val="0"/>
        <w:adjustRightInd w:val="0"/>
        <w:spacing w:line="400" w:lineRule="exact"/>
        <w:jc w:val="center"/>
        <w:rPr>
          <w:rFonts w:ascii="宋体" w:hAnsi="宋体" w:cs="宋体"/>
          <w:b/>
          <w:bCs/>
          <w:kern w:val="0"/>
          <w:sz w:val="28"/>
          <w:szCs w:val="28"/>
        </w:rPr>
      </w:pPr>
    </w:p>
    <w:bookmarkEnd w:id="0"/>
    <w:bookmarkEnd w:id="1"/>
    <w:bookmarkEnd w:id="2"/>
    <w:bookmarkEnd w:id="3"/>
    <w:bookmarkEnd w:id="4"/>
    <w:bookmarkEnd w:id="5"/>
    <w:bookmarkEnd w:id="6"/>
    <w:bookmarkEnd w:id="7"/>
    <w:bookmarkEnd w:id="8"/>
    <w:p>
      <w:pPr>
        <w:spacing w:beforeLines="50" w:afterLines="50" w:line="520" w:lineRule="exact"/>
        <w:jc w:val="center"/>
        <w:rPr>
          <w:rFonts w:ascii="宋体" w:cs="仿宋"/>
          <w:b/>
          <w:bCs/>
          <w:sz w:val="36"/>
          <w:szCs w:val="36"/>
        </w:rPr>
      </w:pPr>
      <w:r>
        <w:rPr>
          <w:rFonts w:hint="eastAsia" w:ascii="宋体" w:hAnsi="宋体" w:cs="仿宋"/>
          <w:b/>
          <w:bCs/>
          <w:sz w:val="36"/>
          <w:szCs w:val="36"/>
        </w:rPr>
        <w:t>发 布 令</w:t>
      </w:r>
    </w:p>
    <w:p>
      <w:pPr>
        <w:spacing w:line="420" w:lineRule="exact"/>
        <w:rPr>
          <w:rFonts w:ascii="宋体" w:hAnsi="宋体"/>
          <w:sz w:val="28"/>
          <w:szCs w:val="28"/>
        </w:rPr>
      </w:pPr>
      <w:r>
        <w:rPr>
          <w:rFonts w:hint="eastAsia" w:ascii="宋体" w:hAnsi="宋体"/>
          <w:sz w:val="28"/>
          <w:szCs w:val="28"/>
          <w:lang w:eastAsia="zh-CN"/>
        </w:rPr>
        <w:t>四川燕京啤酒有限公司</w:t>
      </w:r>
      <w:r>
        <w:rPr>
          <w:rFonts w:hint="eastAsia" w:ascii="宋体" w:hAnsi="宋体"/>
          <w:sz w:val="28"/>
          <w:szCs w:val="28"/>
        </w:rPr>
        <w:t>各部门、岗位及人员：</w:t>
      </w:r>
    </w:p>
    <w:p>
      <w:pPr>
        <w:spacing w:line="420" w:lineRule="exact"/>
        <w:ind w:firstLine="560" w:firstLineChars="200"/>
        <w:rPr>
          <w:rFonts w:ascii="宋体" w:hAnsi="宋体"/>
          <w:sz w:val="28"/>
          <w:szCs w:val="28"/>
        </w:rPr>
      </w:pPr>
      <w:r>
        <w:rPr>
          <w:rFonts w:hint="eastAsia" w:ascii="宋体" w:hAnsi="宋体"/>
          <w:sz w:val="28"/>
          <w:szCs w:val="28"/>
        </w:rPr>
        <w:t>为进一步深化公司生产安全事故应急工作，提高我公司及各部门、各岗位、各人员对突发性生产安全事故的处理能力，在事故发生时，能够迅速有效协助并配合我公司实施抢险救援，防止事故扩大，最大限度地降低人员伤亡和财产损失，依据《中华人民共和国安全生产法》（中华人民共和国主席令第</w:t>
      </w:r>
      <w:r>
        <w:rPr>
          <w:rFonts w:ascii="宋体" w:hAnsi="宋体"/>
          <w:sz w:val="28"/>
          <w:szCs w:val="28"/>
        </w:rPr>
        <w:t>13</w:t>
      </w:r>
      <w:r>
        <w:rPr>
          <w:rFonts w:hint="eastAsia" w:ascii="宋体" w:hAnsi="宋体"/>
          <w:sz w:val="28"/>
          <w:szCs w:val="28"/>
        </w:rPr>
        <w:t>号）、《生产安全事故应急预案管理办法》</w:t>
      </w:r>
      <w:r>
        <w:rPr>
          <w:rFonts w:hint="eastAsia" w:ascii="宋体" w:hAnsi="宋体"/>
          <w:color w:val="000000"/>
          <w:sz w:val="28"/>
          <w:szCs w:val="28"/>
        </w:rPr>
        <w:t>（国家安全生产监督管理总局令第</w:t>
      </w:r>
      <w:r>
        <w:rPr>
          <w:rFonts w:ascii="宋体" w:hAnsi="宋体"/>
          <w:color w:val="000000"/>
          <w:sz w:val="28"/>
          <w:szCs w:val="28"/>
        </w:rPr>
        <w:t>88</w:t>
      </w:r>
      <w:r>
        <w:rPr>
          <w:rFonts w:hint="eastAsia" w:ascii="宋体" w:hAnsi="宋体"/>
          <w:sz w:val="28"/>
          <w:szCs w:val="28"/>
        </w:rPr>
        <w:t>号）及《生产经营单位生产安全事故应急预案编制导则》（</w:t>
      </w:r>
      <w:r>
        <w:rPr>
          <w:rFonts w:ascii="宋体" w:hAnsi="宋体"/>
          <w:sz w:val="28"/>
          <w:szCs w:val="28"/>
        </w:rPr>
        <w:t>GB/T29639-2013</w:t>
      </w:r>
      <w:r>
        <w:rPr>
          <w:rFonts w:hint="eastAsia" w:ascii="宋体" w:hAnsi="宋体"/>
          <w:sz w:val="28"/>
          <w:szCs w:val="28"/>
        </w:rPr>
        <w:t>）</w:t>
      </w:r>
      <w:r>
        <w:rPr>
          <w:rFonts w:hint="eastAsia" w:ascii="宋体" w:hAnsi="宋体"/>
          <w:color w:val="000000"/>
          <w:sz w:val="28"/>
          <w:szCs w:val="28"/>
        </w:rPr>
        <w:t>等</w:t>
      </w:r>
      <w:r>
        <w:rPr>
          <w:rFonts w:hint="eastAsia" w:ascii="宋体" w:hAnsi="宋体"/>
          <w:sz w:val="28"/>
          <w:szCs w:val="28"/>
        </w:rPr>
        <w:t>相关法律、法规、标准、规范的要求，我公司编制了《</w:t>
      </w:r>
      <w:r>
        <w:rPr>
          <w:rFonts w:hint="eastAsia" w:ascii="宋体" w:hAnsi="宋体"/>
          <w:sz w:val="28"/>
          <w:szCs w:val="28"/>
          <w:lang w:eastAsia="zh-CN"/>
        </w:rPr>
        <w:t>四川燕京啤酒有限公司</w:t>
      </w:r>
      <w:r>
        <w:rPr>
          <w:rFonts w:hint="eastAsia" w:ascii="宋体" w:hAnsi="宋体"/>
          <w:sz w:val="28"/>
          <w:szCs w:val="28"/>
        </w:rPr>
        <w:t>生产安全事故综合应急预案》、《</w:t>
      </w:r>
      <w:r>
        <w:rPr>
          <w:rFonts w:hint="eastAsia" w:ascii="宋体" w:hAnsi="宋体"/>
          <w:sz w:val="28"/>
          <w:szCs w:val="28"/>
          <w:lang w:eastAsia="zh-CN"/>
        </w:rPr>
        <w:t>四川燕京啤酒有限公司</w:t>
      </w:r>
      <w:r>
        <w:rPr>
          <w:rFonts w:hint="eastAsia" w:ascii="宋体" w:hAnsi="宋体"/>
          <w:sz w:val="28"/>
          <w:szCs w:val="28"/>
        </w:rPr>
        <w:t>生产安全事故专项应急预案》、《</w:t>
      </w:r>
      <w:r>
        <w:rPr>
          <w:rFonts w:hint="eastAsia" w:ascii="宋体" w:hAnsi="宋体"/>
          <w:sz w:val="28"/>
          <w:szCs w:val="28"/>
          <w:lang w:eastAsia="zh-CN"/>
        </w:rPr>
        <w:t>四川燕京啤酒有限公司</w:t>
      </w:r>
      <w:r>
        <w:rPr>
          <w:rFonts w:hint="eastAsia" w:ascii="宋体" w:hAnsi="宋体"/>
          <w:sz w:val="28"/>
          <w:szCs w:val="28"/>
        </w:rPr>
        <w:t>生产安全事故现场处置方案》。</w:t>
      </w:r>
    </w:p>
    <w:p>
      <w:pPr>
        <w:spacing w:line="420" w:lineRule="exact"/>
        <w:ind w:firstLine="560" w:firstLineChars="200"/>
        <w:rPr>
          <w:rFonts w:ascii="宋体" w:hAnsi="宋体"/>
          <w:sz w:val="28"/>
          <w:szCs w:val="28"/>
        </w:rPr>
      </w:pPr>
      <w:r>
        <w:rPr>
          <w:rFonts w:hint="eastAsia" w:ascii="宋体" w:hAnsi="宋体"/>
          <w:sz w:val="28"/>
          <w:szCs w:val="28"/>
        </w:rPr>
        <w:t>综合应急预案是公司建立应急体系的纲领性文件，是公司应急救援预案的组成部分，也为综合预案配套的几个专项预案的编制提供了指导原则及总体框架。专项应急预案是综合应急预案的支持性文件，阐述了预案适用范围和响应分级，明确了应急组织机构与职责、应急响应、应急保障等要求，用于指导生产安全事故的响应、救援等应急管理工作，是公司生产安全事故应急预案的重要组成部分。现场处置方案是根据不同生产安全事故类型，针对具体场所、装置或者设施所制定的应急处置措施。</w:t>
      </w:r>
    </w:p>
    <w:p>
      <w:pPr>
        <w:spacing w:line="420" w:lineRule="exact"/>
        <w:ind w:firstLine="560" w:firstLineChars="200"/>
        <w:rPr>
          <w:rFonts w:hint="eastAsia" w:ascii="宋体" w:hAnsi="宋体" w:cs="Times New Roman"/>
          <w:sz w:val="28"/>
          <w:szCs w:val="28"/>
        </w:rPr>
      </w:pPr>
      <w:r>
        <w:rPr>
          <w:rFonts w:hint="eastAsia" w:ascii="宋体" w:hAnsi="宋体"/>
          <w:sz w:val="28"/>
          <w:szCs w:val="28"/>
        </w:rPr>
        <w:t>公司各部门、岗位及人员</w:t>
      </w:r>
      <w:r>
        <w:rPr>
          <w:rFonts w:hint="eastAsia" w:ascii="宋体" w:hAnsi="宋体" w:cs="仿宋"/>
          <w:sz w:val="28"/>
          <w:szCs w:val="28"/>
        </w:rPr>
        <w:t>要组织全面学习</w:t>
      </w:r>
      <w:r>
        <w:rPr>
          <w:rFonts w:hint="eastAsia" w:ascii="宋体" w:hAnsi="宋体"/>
          <w:sz w:val="28"/>
          <w:szCs w:val="28"/>
        </w:rPr>
        <w:t>，充分熟练掌握各自应急职责及相关内容，</w:t>
      </w:r>
      <w:r>
        <w:rPr>
          <w:rFonts w:hint="eastAsia" w:ascii="宋体" w:hAnsi="宋体" w:cs="仿宋"/>
          <w:sz w:val="28"/>
          <w:szCs w:val="28"/>
        </w:rPr>
        <w:t>要加强全员预防、避险、减灾的宣传教育，切实做好应急预案的培训和演练工作，在实践中使之不断改进和完善。要切实加强与地方政府有关部门的联防联治，努力形成全员参与防灾减灾的整体</w:t>
      </w:r>
      <w:r>
        <w:rPr>
          <w:rFonts w:hint="eastAsia" w:ascii="宋体" w:hAnsi="宋体" w:cs="Times New Roman"/>
          <w:sz w:val="28"/>
          <w:szCs w:val="28"/>
        </w:rPr>
        <w:t>格局。</w:t>
      </w:r>
    </w:p>
    <w:p>
      <w:pPr>
        <w:spacing w:line="420" w:lineRule="exact"/>
        <w:ind w:firstLine="560" w:firstLineChars="200"/>
        <w:rPr>
          <w:rFonts w:hint="eastAsia" w:ascii="宋体" w:hAnsi="宋体" w:cs="Times New Roman"/>
          <w:sz w:val="28"/>
          <w:szCs w:val="28"/>
          <w:lang w:val="en-US" w:eastAsia="zh-CN"/>
        </w:rPr>
      </w:pPr>
      <w:r>
        <w:rPr>
          <w:rFonts w:hint="default" w:ascii="宋体" w:hAnsi="宋体" w:cs="Times New Roman"/>
          <w:sz w:val="28"/>
          <w:szCs w:val="28"/>
          <w:lang w:val="en-US" w:eastAsia="zh-CN"/>
        </w:rPr>
        <w:t>本预案按照国家有关规定，经过外部专家评审并修改完善后，现正式发布，于2018年</w:t>
      </w:r>
      <w:r>
        <w:rPr>
          <w:rFonts w:hint="eastAsia" w:ascii="宋体" w:hAnsi="宋体" w:cs="Times New Roman"/>
          <w:sz w:val="28"/>
          <w:szCs w:val="28"/>
          <w:lang w:val="en-US" w:eastAsia="zh-CN"/>
        </w:rPr>
        <w:t>10</w:t>
      </w:r>
      <w:r>
        <w:rPr>
          <w:rFonts w:hint="default" w:ascii="宋体" w:hAnsi="宋体" w:cs="Times New Roman"/>
          <w:sz w:val="28"/>
          <w:szCs w:val="28"/>
          <w:lang w:val="en-US" w:eastAsia="zh-CN"/>
        </w:rPr>
        <w:t>月</w:t>
      </w:r>
      <w:r>
        <w:rPr>
          <w:rFonts w:hint="eastAsia" w:ascii="宋体" w:hAnsi="宋体" w:cs="Times New Roman"/>
          <w:sz w:val="28"/>
          <w:szCs w:val="28"/>
          <w:lang w:val="en-US" w:eastAsia="zh-CN"/>
        </w:rPr>
        <w:t>12</w:t>
      </w:r>
      <w:r>
        <w:rPr>
          <w:rFonts w:hint="default" w:ascii="宋体" w:hAnsi="宋体" w:cs="Times New Roman"/>
          <w:sz w:val="28"/>
          <w:szCs w:val="28"/>
          <w:lang w:val="en-US" w:eastAsia="zh-CN"/>
        </w:rPr>
        <w:t>日正式实施。</w:t>
      </w:r>
    </w:p>
    <w:p>
      <w:pPr>
        <w:pStyle w:val="86"/>
        <w:spacing w:line="420" w:lineRule="exact"/>
        <w:ind w:firstLine="3640" w:firstLineChars="1300"/>
        <w:jc w:val="right"/>
        <w:rPr>
          <w:rFonts w:ascii="宋体" w:hAnsi="宋体"/>
        </w:rPr>
      </w:pPr>
    </w:p>
    <w:p>
      <w:pPr>
        <w:pStyle w:val="86"/>
        <w:spacing w:line="420" w:lineRule="exact"/>
        <w:ind w:firstLine="3640" w:firstLineChars="1300"/>
        <w:jc w:val="both"/>
        <w:rPr>
          <w:rFonts w:hint="eastAsia" w:ascii="宋体" w:eastAsia="宋体"/>
          <w:lang w:eastAsia="zh-CN"/>
        </w:rPr>
      </w:pPr>
      <w:r>
        <w:rPr>
          <w:rFonts w:hint="eastAsia" w:ascii="宋体" w:hAnsi="宋体"/>
          <w:lang w:eastAsia="zh-CN"/>
        </w:rPr>
        <w:t>四川燕京啤酒有限公司</w:t>
      </w:r>
    </w:p>
    <w:p>
      <w:pPr>
        <w:pStyle w:val="86"/>
        <w:spacing w:beforeLines="50" w:afterLines="100" w:line="420" w:lineRule="exact"/>
        <w:ind w:firstLine="3640" w:firstLineChars="1300"/>
        <w:rPr>
          <w:rFonts w:ascii="宋体"/>
        </w:rPr>
      </w:pPr>
      <w:r>
        <w:rPr>
          <w:rFonts w:hint="eastAsia" w:ascii="宋体" w:hAnsi="宋体"/>
          <w:highlight w:val="none"/>
          <w:lang w:eastAsia="zh-CN"/>
        </w:rPr>
        <w:t>董事长</w:t>
      </w:r>
      <w:r>
        <w:rPr>
          <w:rFonts w:hint="eastAsia" w:ascii="宋体" w:hAnsi="宋体"/>
        </w:rPr>
        <w:t>（签章）：</w:t>
      </w:r>
    </w:p>
    <w:p>
      <w:pPr>
        <w:spacing w:line="420" w:lineRule="exact"/>
        <w:ind w:firstLine="560" w:firstLineChars="200"/>
        <w:jc w:val="center"/>
        <w:rPr>
          <w:rFonts w:ascii="宋体" w:hAnsi="宋体"/>
          <w:color w:val="000000"/>
          <w:sz w:val="28"/>
          <w:szCs w:val="28"/>
        </w:rPr>
      </w:pPr>
      <w:r>
        <w:rPr>
          <w:rFonts w:hint="eastAsia" w:ascii="宋体" w:hAnsi="宋体"/>
          <w:sz w:val="28"/>
          <w:szCs w:val="28"/>
          <w:lang w:val="en-US" w:eastAsia="zh-CN"/>
        </w:rPr>
        <w:t xml:space="preserve">    </w:t>
      </w:r>
      <w:r>
        <w:rPr>
          <w:rFonts w:ascii="宋体" w:hAnsi="宋体"/>
          <w:sz w:val="28"/>
          <w:szCs w:val="28"/>
        </w:rPr>
        <w:t>201</w:t>
      </w:r>
      <w:r>
        <w:rPr>
          <w:rFonts w:hint="eastAsia" w:ascii="宋体" w:hAnsi="宋体"/>
          <w:sz w:val="28"/>
          <w:szCs w:val="28"/>
          <w:lang w:val="en-US" w:eastAsia="zh-CN"/>
        </w:rPr>
        <w:t>8</w:t>
      </w:r>
      <w:r>
        <w:rPr>
          <w:rFonts w:ascii="宋体" w:hAnsi="宋体"/>
          <w:sz w:val="28"/>
          <w:szCs w:val="28"/>
        </w:rPr>
        <w:t>年</w:t>
      </w:r>
      <w:r>
        <w:rPr>
          <w:rFonts w:hint="eastAsia" w:ascii="宋体" w:hAnsi="宋体"/>
          <w:sz w:val="28"/>
          <w:szCs w:val="28"/>
          <w:lang w:val="en-US" w:eastAsia="zh-CN"/>
        </w:rPr>
        <w:t>10</w:t>
      </w:r>
      <w:r>
        <w:rPr>
          <w:rFonts w:ascii="宋体" w:hAnsi="宋体"/>
          <w:sz w:val="28"/>
          <w:szCs w:val="28"/>
        </w:rPr>
        <w:t>月</w:t>
      </w:r>
      <w:r>
        <w:rPr>
          <w:rFonts w:hint="eastAsia" w:ascii="宋体" w:hAnsi="宋体"/>
          <w:sz w:val="28"/>
          <w:szCs w:val="28"/>
          <w:lang w:val="en-US" w:eastAsia="zh-CN"/>
        </w:rPr>
        <w:t>12</w:t>
      </w:r>
      <w:r>
        <w:rPr>
          <w:rFonts w:ascii="宋体" w:hAnsi="宋体"/>
          <w:sz w:val="28"/>
          <w:szCs w:val="28"/>
        </w:rPr>
        <w:t>日</w:t>
      </w:r>
    </w:p>
    <w:p>
      <w:pPr>
        <w:spacing w:line="360" w:lineRule="auto"/>
        <w:rPr>
          <w:rFonts w:ascii="宋体" w:hAnsi="宋体"/>
          <w:color w:val="000000"/>
          <w:sz w:val="28"/>
          <w:szCs w:val="28"/>
        </w:rPr>
      </w:pPr>
      <w:r>
        <w:rPr>
          <w:rFonts w:ascii="宋体" w:hAnsi="宋体"/>
          <w:color w:val="000000"/>
          <w:sz w:val="28"/>
          <w:szCs w:val="28"/>
        </w:rPr>
        <w:br w:type="page"/>
      </w:r>
    </w:p>
    <w:p>
      <w:pPr>
        <w:spacing w:line="360" w:lineRule="auto"/>
        <w:jc w:val="center"/>
        <w:rPr>
          <w:rFonts w:ascii="Times New Roman" w:hAnsi="Times New Roman" w:eastAsia="仿宋_GB2312"/>
          <w:b/>
          <w:snapToGrid w:val="0"/>
          <w:color w:val="auto"/>
          <w:kern w:val="0"/>
          <w:sz w:val="52"/>
          <w:szCs w:val="52"/>
        </w:rPr>
      </w:pPr>
      <w:r>
        <w:rPr>
          <w:rFonts w:ascii="Times New Roman" w:hAnsi="Times New Roman" w:eastAsia="仿宋_GB2312"/>
          <w:b/>
          <w:snapToGrid w:val="0"/>
          <w:color w:val="auto"/>
          <w:kern w:val="0"/>
          <w:sz w:val="52"/>
          <w:szCs w:val="52"/>
        </w:rPr>
        <w:t>编写工作组</w:t>
      </w:r>
    </w:p>
    <w:p>
      <w:pPr>
        <w:jc w:val="center"/>
        <w:rPr>
          <w:rFonts w:ascii="Times New Roman" w:hAnsi="Times New Roman" w:eastAsia="仿宋_GB2312"/>
          <w:b/>
          <w:snapToGrid w:val="0"/>
          <w:color w:val="auto"/>
          <w:kern w:val="0"/>
          <w:sz w:val="52"/>
          <w:szCs w:val="52"/>
        </w:rPr>
      </w:pPr>
    </w:p>
    <w:p>
      <w:pPr>
        <w:spacing w:line="360" w:lineRule="auto"/>
        <w:ind w:firstLine="643" w:firstLineChars="200"/>
        <w:rPr>
          <w:rFonts w:hint="eastAsia" w:ascii="仿宋" w:hAnsi="仿宋" w:eastAsia="仿宋" w:cs="宋体"/>
          <w:color w:val="FF0000"/>
          <w:kern w:val="0"/>
          <w:sz w:val="32"/>
          <w:szCs w:val="32"/>
          <w:lang w:eastAsia="zh-CN"/>
        </w:rPr>
      </w:pPr>
      <w:r>
        <w:rPr>
          <w:rFonts w:ascii="Times New Roman" w:hAnsi="Times New Roman" w:eastAsia="仿宋_GB2312"/>
          <w:b/>
          <w:color w:val="FF0000"/>
          <w:kern w:val="0"/>
          <w:sz w:val="32"/>
          <w:szCs w:val="32"/>
        </w:rPr>
        <w:t>组  长：</w:t>
      </w:r>
      <w:r>
        <w:rPr>
          <w:rFonts w:hint="eastAsia" w:ascii="仿宋" w:hAnsi="仿宋" w:eastAsia="仿宋" w:cs="宋体"/>
          <w:color w:val="FF0000"/>
          <w:kern w:val="0"/>
          <w:sz w:val="32"/>
          <w:szCs w:val="32"/>
          <w:lang w:eastAsia="zh-CN"/>
        </w:rPr>
        <w:t>向文</w:t>
      </w:r>
    </w:p>
    <w:p>
      <w:pPr>
        <w:spacing w:line="360" w:lineRule="auto"/>
        <w:ind w:firstLine="643" w:firstLineChars="200"/>
        <w:rPr>
          <w:rFonts w:hint="eastAsia" w:ascii="仿宋" w:hAnsi="仿宋" w:eastAsia="仿宋" w:cs="宋体"/>
          <w:color w:val="FF0000"/>
          <w:kern w:val="0"/>
          <w:sz w:val="32"/>
          <w:szCs w:val="32"/>
        </w:rPr>
      </w:pPr>
      <w:r>
        <w:rPr>
          <w:rFonts w:ascii="Times New Roman" w:hAnsi="Times New Roman" w:eastAsia="仿宋_GB2312"/>
          <w:b/>
          <w:color w:val="FF0000"/>
          <w:kern w:val="0"/>
          <w:sz w:val="32"/>
          <w:szCs w:val="32"/>
        </w:rPr>
        <w:t>副组长：</w:t>
      </w:r>
      <w:r>
        <w:rPr>
          <w:rFonts w:hint="eastAsia" w:ascii="仿宋" w:hAnsi="仿宋" w:eastAsia="仿宋" w:cs="宋体"/>
          <w:color w:val="FF0000"/>
          <w:kern w:val="0"/>
          <w:sz w:val="32"/>
          <w:szCs w:val="32"/>
        </w:rPr>
        <w:t>赵秋利</w:t>
      </w:r>
    </w:p>
    <w:p>
      <w:pPr>
        <w:spacing w:line="360" w:lineRule="auto"/>
        <w:ind w:firstLine="643" w:firstLineChars="200"/>
        <w:rPr>
          <w:rFonts w:hint="eastAsia" w:ascii="仿宋" w:hAnsi="仿宋" w:eastAsia="仿宋" w:cs="宋体"/>
          <w:color w:val="FF0000"/>
          <w:kern w:val="0"/>
          <w:sz w:val="32"/>
          <w:szCs w:val="32"/>
          <w:lang w:eastAsia="zh-CN"/>
        </w:rPr>
      </w:pPr>
      <w:r>
        <w:rPr>
          <w:rFonts w:ascii="Times New Roman" w:hAnsi="Times New Roman" w:eastAsia="仿宋_GB2312"/>
          <w:b/>
          <w:color w:val="FF0000"/>
          <w:kern w:val="0"/>
          <w:sz w:val="32"/>
          <w:szCs w:val="32"/>
        </w:rPr>
        <w:t>成  员：</w:t>
      </w:r>
      <w:r>
        <w:rPr>
          <w:rFonts w:hint="eastAsia" w:ascii="仿宋" w:hAnsi="仿宋" w:eastAsia="仿宋" w:cs="宋体"/>
          <w:color w:val="FF0000"/>
          <w:kern w:val="0"/>
          <w:sz w:val="32"/>
          <w:szCs w:val="32"/>
          <w:lang w:eastAsia="zh-CN"/>
        </w:rPr>
        <w:t>闫</w:t>
      </w:r>
      <w:r>
        <w:rPr>
          <w:rFonts w:hint="eastAsia" w:ascii="仿宋" w:hAnsi="仿宋" w:eastAsia="仿宋" w:cs="宋体"/>
          <w:color w:val="FF0000"/>
          <w:kern w:val="0"/>
          <w:sz w:val="32"/>
          <w:szCs w:val="32"/>
          <w:lang w:val="en-US" w:eastAsia="zh-CN"/>
        </w:rPr>
        <w:t xml:space="preserve">  </w:t>
      </w:r>
      <w:r>
        <w:rPr>
          <w:rFonts w:hint="eastAsia" w:ascii="仿宋" w:hAnsi="仿宋" w:eastAsia="仿宋" w:cs="宋体"/>
          <w:color w:val="FF0000"/>
          <w:kern w:val="0"/>
          <w:sz w:val="32"/>
          <w:szCs w:val="32"/>
          <w:lang w:eastAsia="zh-CN"/>
        </w:rPr>
        <w:t>俊、刘朝辉、宋进亮、杨</w:t>
      </w:r>
      <w:r>
        <w:rPr>
          <w:rFonts w:hint="eastAsia" w:ascii="仿宋" w:hAnsi="仿宋" w:eastAsia="仿宋" w:cs="宋体"/>
          <w:color w:val="FF0000"/>
          <w:kern w:val="0"/>
          <w:sz w:val="32"/>
          <w:szCs w:val="32"/>
          <w:lang w:val="en-US" w:eastAsia="zh-CN"/>
        </w:rPr>
        <w:t xml:space="preserve">  </w:t>
      </w:r>
      <w:r>
        <w:rPr>
          <w:rFonts w:hint="eastAsia" w:ascii="仿宋" w:hAnsi="仿宋" w:eastAsia="仿宋" w:cs="宋体"/>
          <w:color w:val="FF0000"/>
          <w:kern w:val="0"/>
          <w:sz w:val="32"/>
          <w:szCs w:val="32"/>
          <w:lang w:eastAsia="zh-CN"/>
        </w:rPr>
        <w:t>勇、</w:t>
      </w:r>
    </w:p>
    <w:p>
      <w:pPr>
        <w:spacing w:line="360" w:lineRule="auto"/>
        <w:ind w:firstLine="640" w:firstLineChars="200"/>
        <w:rPr>
          <w:rFonts w:hint="eastAsia" w:ascii="Times New Roman" w:hAnsi="Times New Roman" w:eastAsia="仿宋_GB2312"/>
          <w:bCs/>
          <w:color w:val="FF0000"/>
          <w:kern w:val="0"/>
          <w:sz w:val="32"/>
          <w:szCs w:val="32"/>
        </w:rPr>
      </w:pPr>
      <w:r>
        <w:rPr>
          <w:rFonts w:hint="eastAsia" w:ascii="仿宋" w:hAnsi="仿宋" w:eastAsia="仿宋" w:cs="宋体"/>
          <w:color w:val="FF0000"/>
          <w:kern w:val="0"/>
          <w:sz w:val="32"/>
          <w:szCs w:val="32"/>
          <w:lang w:eastAsia="zh-CN"/>
        </w:rPr>
        <w:t>饶伟强、杨</w:t>
      </w:r>
      <w:r>
        <w:rPr>
          <w:rFonts w:hint="eastAsia" w:ascii="仿宋" w:hAnsi="仿宋" w:eastAsia="仿宋" w:cs="宋体"/>
          <w:color w:val="FF0000"/>
          <w:kern w:val="0"/>
          <w:sz w:val="32"/>
          <w:szCs w:val="32"/>
          <w:lang w:val="en-US" w:eastAsia="zh-CN"/>
        </w:rPr>
        <w:t xml:space="preserve">  </w:t>
      </w:r>
      <w:r>
        <w:rPr>
          <w:rFonts w:hint="eastAsia" w:ascii="仿宋" w:hAnsi="仿宋" w:eastAsia="仿宋" w:cs="宋体"/>
          <w:color w:val="FF0000"/>
          <w:kern w:val="0"/>
          <w:sz w:val="32"/>
          <w:szCs w:val="32"/>
          <w:lang w:eastAsia="zh-CN"/>
        </w:rPr>
        <w:t>静、仲</w:t>
      </w:r>
      <w:r>
        <w:rPr>
          <w:rFonts w:hint="eastAsia" w:ascii="仿宋" w:hAnsi="仿宋" w:eastAsia="仿宋" w:cs="宋体"/>
          <w:color w:val="FF0000"/>
          <w:kern w:val="0"/>
          <w:sz w:val="32"/>
          <w:szCs w:val="32"/>
          <w:lang w:val="en-US" w:eastAsia="zh-CN"/>
        </w:rPr>
        <w:t xml:space="preserve">  </w:t>
      </w:r>
      <w:r>
        <w:rPr>
          <w:rFonts w:hint="eastAsia" w:ascii="仿宋" w:hAnsi="仿宋" w:eastAsia="仿宋" w:cs="宋体"/>
          <w:color w:val="FF0000"/>
          <w:kern w:val="0"/>
          <w:sz w:val="32"/>
          <w:szCs w:val="32"/>
          <w:lang w:eastAsia="zh-CN"/>
        </w:rPr>
        <w:t>淼、任红梅、</w:t>
      </w:r>
      <w:r>
        <w:rPr>
          <w:rFonts w:hint="eastAsia" w:ascii="仿宋" w:hAnsi="仿宋" w:eastAsia="仿宋" w:cs="宋体"/>
          <w:color w:val="FF0000"/>
          <w:kern w:val="0"/>
          <w:sz w:val="32"/>
          <w:szCs w:val="32"/>
          <w:highlight w:val="none"/>
          <w:lang w:eastAsia="zh-CN"/>
        </w:rPr>
        <w:t>张程、</w:t>
      </w:r>
      <w:r>
        <w:rPr>
          <w:rFonts w:hint="eastAsia" w:ascii="仿宋" w:hAnsi="仿宋" w:eastAsia="仿宋" w:cs="宋体"/>
          <w:color w:val="FF0000"/>
          <w:kern w:val="0"/>
          <w:sz w:val="32"/>
          <w:szCs w:val="32"/>
          <w:lang w:eastAsia="zh-CN"/>
        </w:rPr>
        <w:t>谭</w:t>
      </w:r>
      <w:r>
        <w:rPr>
          <w:rFonts w:hint="eastAsia" w:ascii="仿宋" w:hAnsi="仿宋" w:eastAsia="仿宋" w:cs="宋体"/>
          <w:color w:val="FF0000"/>
          <w:kern w:val="0"/>
          <w:sz w:val="32"/>
          <w:szCs w:val="32"/>
          <w:lang w:val="en-US" w:eastAsia="zh-CN"/>
        </w:rPr>
        <w:t xml:space="preserve">  </w:t>
      </w:r>
      <w:r>
        <w:rPr>
          <w:rFonts w:hint="eastAsia" w:ascii="仿宋" w:hAnsi="仿宋" w:eastAsia="仿宋" w:cs="宋体"/>
          <w:color w:val="FF0000"/>
          <w:kern w:val="0"/>
          <w:sz w:val="32"/>
          <w:szCs w:val="32"/>
          <w:lang w:eastAsia="zh-CN"/>
        </w:rPr>
        <w:t>宇、刘兴国、余良军、刘东光、龚</w:t>
      </w:r>
      <w:r>
        <w:rPr>
          <w:rFonts w:hint="eastAsia" w:ascii="仿宋" w:hAnsi="仿宋" w:eastAsia="仿宋" w:cs="宋体"/>
          <w:color w:val="FF0000"/>
          <w:kern w:val="0"/>
          <w:sz w:val="32"/>
          <w:szCs w:val="32"/>
          <w:lang w:val="en-US" w:eastAsia="zh-CN"/>
        </w:rPr>
        <w:t xml:space="preserve">  </w:t>
      </w:r>
      <w:r>
        <w:rPr>
          <w:rFonts w:hint="eastAsia" w:ascii="仿宋" w:hAnsi="仿宋" w:eastAsia="仿宋" w:cs="宋体"/>
          <w:color w:val="FF0000"/>
          <w:kern w:val="0"/>
          <w:sz w:val="32"/>
          <w:szCs w:val="32"/>
          <w:lang w:eastAsia="zh-CN"/>
        </w:rPr>
        <w:t>飞、李</w:t>
      </w:r>
      <w:r>
        <w:rPr>
          <w:rFonts w:hint="eastAsia" w:ascii="仿宋" w:hAnsi="仿宋" w:eastAsia="仿宋" w:cs="宋体"/>
          <w:color w:val="FF0000"/>
          <w:kern w:val="0"/>
          <w:sz w:val="32"/>
          <w:szCs w:val="32"/>
          <w:lang w:val="en-US" w:eastAsia="zh-CN"/>
        </w:rPr>
        <w:t xml:space="preserve">  </w:t>
      </w:r>
      <w:r>
        <w:rPr>
          <w:rFonts w:hint="eastAsia" w:ascii="仿宋" w:hAnsi="仿宋" w:eastAsia="仿宋" w:cs="宋体"/>
          <w:color w:val="FF0000"/>
          <w:kern w:val="0"/>
          <w:sz w:val="32"/>
          <w:szCs w:val="32"/>
          <w:lang w:eastAsia="zh-CN"/>
        </w:rPr>
        <w:t>刚、何利红、邱</w:t>
      </w:r>
      <w:r>
        <w:rPr>
          <w:rFonts w:hint="eastAsia" w:ascii="仿宋" w:hAnsi="仿宋" w:eastAsia="仿宋" w:cs="宋体"/>
          <w:color w:val="FF0000"/>
          <w:kern w:val="0"/>
          <w:sz w:val="32"/>
          <w:szCs w:val="32"/>
          <w:lang w:val="en-US" w:eastAsia="zh-CN"/>
        </w:rPr>
        <w:t xml:space="preserve">  </w:t>
      </w:r>
      <w:r>
        <w:rPr>
          <w:rFonts w:hint="eastAsia" w:ascii="仿宋" w:hAnsi="仿宋" w:eastAsia="仿宋" w:cs="宋体"/>
          <w:color w:val="FF0000"/>
          <w:kern w:val="0"/>
          <w:sz w:val="32"/>
          <w:szCs w:val="32"/>
          <w:lang w:eastAsia="zh-CN"/>
        </w:rPr>
        <w:t>龙</w:t>
      </w:r>
      <w:r>
        <w:rPr>
          <w:rFonts w:hint="eastAsia" w:ascii="仿宋" w:hAnsi="仿宋" w:eastAsia="仿宋" w:cs="宋体"/>
          <w:color w:val="FF0000"/>
          <w:kern w:val="0"/>
          <w:sz w:val="32"/>
          <w:szCs w:val="32"/>
          <w:lang w:val="en-US" w:eastAsia="zh-CN"/>
        </w:rPr>
        <w:t xml:space="preserve"> </w:t>
      </w:r>
      <w:r>
        <w:rPr>
          <w:rFonts w:hint="eastAsia" w:ascii="Times New Roman" w:hAnsi="Times New Roman" w:eastAsia="仿宋_GB2312"/>
          <w:bCs/>
          <w:color w:val="FF0000"/>
          <w:kern w:val="0"/>
          <w:sz w:val="32"/>
          <w:szCs w:val="32"/>
        </w:rPr>
        <w:t xml:space="preserve"> </w:t>
      </w:r>
    </w:p>
    <w:p>
      <w:pPr>
        <w:spacing w:line="360" w:lineRule="auto"/>
        <w:ind w:firstLine="643" w:firstLineChars="200"/>
        <w:rPr>
          <w:rFonts w:hint="eastAsia" w:ascii="Times New Roman" w:hAnsi="Times New Roman" w:eastAsia="仿宋_GB2312"/>
          <w:bCs/>
          <w:color w:val="FF0000"/>
          <w:kern w:val="0"/>
          <w:sz w:val="32"/>
          <w:szCs w:val="32"/>
          <w:lang w:eastAsia="zh-CN"/>
        </w:rPr>
      </w:pPr>
      <w:r>
        <w:rPr>
          <w:rFonts w:ascii="Times New Roman" w:hAnsi="Times New Roman" w:eastAsia="仿宋_GB2312"/>
          <w:b/>
          <w:color w:val="FF0000"/>
          <w:kern w:val="0"/>
          <w:sz w:val="32"/>
          <w:szCs w:val="32"/>
        </w:rPr>
        <w:t>审  核：</w:t>
      </w:r>
      <w:r>
        <w:rPr>
          <w:rFonts w:hint="eastAsia" w:ascii="仿宋" w:hAnsi="仿宋" w:eastAsia="仿宋" w:cs="宋体"/>
          <w:color w:val="FF0000"/>
          <w:kern w:val="0"/>
          <w:sz w:val="32"/>
          <w:szCs w:val="32"/>
          <w:lang w:eastAsia="zh-CN"/>
        </w:rPr>
        <w:t>赵秋利</w:t>
      </w:r>
      <w:r>
        <w:rPr>
          <w:rFonts w:hint="eastAsia" w:ascii="仿宋" w:hAnsi="仿宋" w:eastAsia="仿宋" w:cs="宋体"/>
          <w:color w:val="FF0000"/>
          <w:kern w:val="0"/>
          <w:sz w:val="32"/>
          <w:szCs w:val="32"/>
          <w:lang w:val="en-US" w:eastAsia="zh-CN"/>
        </w:rPr>
        <w:t xml:space="preserve"> </w:t>
      </w:r>
    </w:p>
    <w:p>
      <w:pPr>
        <w:spacing w:line="360" w:lineRule="auto"/>
        <w:ind w:firstLine="643" w:firstLineChars="200"/>
        <w:rPr>
          <w:rFonts w:hint="eastAsia" w:ascii="Times New Roman" w:hAnsi="Times New Roman" w:eastAsia="仿宋_GB2312"/>
          <w:bCs/>
          <w:color w:val="FF0000"/>
          <w:kern w:val="0"/>
          <w:sz w:val="32"/>
          <w:szCs w:val="32"/>
          <w:lang w:eastAsia="zh-CN"/>
        </w:rPr>
      </w:pPr>
      <w:r>
        <w:rPr>
          <w:rFonts w:ascii="Times New Roman" w:hAnsi="Times New Roman" w:eastAsia="仿宋_GB2312"/>
          <w:b/>
          <w:color w:val="FF0000"/>
          <w:kern w:val="0"/>
          <w:sz w:val="32"/>
          <w:szCs w:val="32"/>
        </w:rPr>
        <w:t>校  核：</w:t>
      </w:r>
      <w:r>
        <w:rPr>
          <w:rFonts w:hint="eastAsia" w:ascii="仿宋" w:hAnsi="仿宋" w:eastAsia="仿宋" w:cs="宋体"/>
          <w:color w:val="FF0000"/>
          <w:kern w:val="0"/>
          <w:sz w:val="32"/>
          <w:szCs w:val="32"/>
          <w:lang w:eastAsia="zh-CN"/>
        </w:rPr>
        <w:t>邱</w:t>
      </w:r>
      <w:r>
        <w:rPr>
          <w:rFonts w:hint="eastAsia" w:ascii="仿宋" w:hAnsi="仿宋" w:eastAsia="仿宋" w:cs="宋体"/>
          <w:color w:val="FF0000"/>
          <w:kern w:val="0"/>
          <w:sz w:val="32"/>
          <w:szCs w:val="32"/>
          <w:lang w:val="en-US" w:eastAsia="zh-CN"/>
        </w:rPr>
        <w:t xml:space="preserve">  </w:t>
      </w:r>
      <w:r>
        <w:rPr>
          <w:rFonts w:hint="eastAsia" w:ascii="仿宋" w:hAnsi="仿宋" w:eastAsia="仿宋" w:cs="宋体"/>
          <w:color w:val="FF0000"/>
          <w:kern w:val="0"/>
          <w:sz w:val="32"/>
          <w:szCs w:val="32"/>
          <w:lang w:eastAsia="zh-CN"/>
        </w:rPr>
        <w:t>龙</w:t>
      </w:r>
    </w:p>
    <w:p>
      <w:pPr>
        <w:ind w:firstLine="413" w:firstLineChars="196"/>
        <w:rPr>
          <w:rFonts w:ascii="Times New Roman" w:hAnsi="Times New Roman" w:eastAsia="仿宋_GB2312"/>
          <w:b/>
          <w:color w:val="FF0000"/>
          <w:szCs w:val="28"/>
        </w:rPr>
      </w:pPr>
    </w:p>
    <w:p>
      <w:pPr>
        <w:ind w:firstLine="413" w:firstLineChars="196"/>
        <w:rPr>
          <w:rFonts w:ascii="Times New Roman" w:hAnsi="Times New Roman" w:eastAsia="仿宋_GB2312"/>
          <w:b/>
          <w:color w:val="FF0000"/>
          <w:szCs w:val="28"/>
        </w:rPr>
      </w:pPr>
    </w:p>
    <w:p>
      <w:pPr>
        <w:pStyle w:val="2"/>
        <w:rPr>
          <w:rFonts w:hint="eastAsia" w:eastAsia="宋体"/>
          <w:lang w:eastAsia="zh-CN"/>
        </w:rPr>
        <w:sectPr>
          <w:footerReference r:id="rId5" w:type="first"/>
          <w:headerReference r:id="rId3" w:type="default"/>
          <w:footerReference r:id="rId4" w:type="default"/>
          <w:pgSz w:w="11907" w:h="16840"/>
          <w:pgMar w:top="1418" w:right="1588" w:bottom="1418" w:left="1588" w:header="1077" w:footer="1134" w:gutter="0"/>
          <w:cols w:space="425" w:num="1"/>
          <w:docGrid w:type="lines" w:linePitch="312" w:charSpace="0"/>
        </w:sectPr>
      </w:pPr>
      <w:r>
        <w:rPr>
          <w:rFonts w:hint="eastAsia" w:ascii="宋体" w:hAnsi="宋体"/>
          <w:kern w:val="0"/>
          <w:sz w:val="24"/>
        </w:rPr>
        <w:t xml:space="preserve">    </w:t>
      </w:r>
      <w:r>
        <w:rPr>
          <w:rFonts w:hint="eastAsia" w:ascii="宋体" w:hAnsi="宋体"/>
          <w:kern w:val="0"/>
          <w:sz w:val="24"/>
          <w:lang w:val="en-US" w:eastAsia="zh-CN"/>
        </w:rPr>
        <w:t xml:space="preserve"> </w:t>
      </w:r>
    </w:p>
    <w:p>
      <w:pPr>
        <w:pStyle w:val="22"/>
        <w:spacing w:line="240" w:lineRule="auto"/>
        <w:jc w:val="center"/>
        <w:rPr>
          <w:sz w:val="36"/>
          <w:szCs w:val="36"/>
        </w:rPr>
      </w:pPr>
      <w:r>
        <w:rPr>
          <w:rFonts w:hint="eastAsia"/>
          <w:sz w:val="36"/>
          <w:szCs w:val="36"/>
        </w:rPr>
        <w:t>目 录</w:t>
      </w:r>
    </w:p>
    <w:p>
      <w:pPr>
        <w:pStyle w:val="22"/>
        <w:tabs>
          <w:tab w:val="right" w:leader="dot" w:pos="8731"/>
        </w:tabs>
      </w:pPr>
      <w:r>
        <w:rPr>
          <w:rFonts w:hint="eastAsia" w:ascii="宋体" w:hAnsi="宋体" w:eastAsia="宋体" w:cs="宋体"/>
          <w:bCs w:val="0"/>
          <w:caps w:val="0"/>
          <w:sz w:val="21"/>
          <w:szCs w:val="21"/>
        </w:rPr>
        <w:fldChar w:fldCharType="begin"/>
      </w:r>
      <w:r>
        <w:rPr>
          <w:rFonts w:hint="eastAsia" w:ascii="宋体" w:hAnsi="宋体" w:eastAsia="宋体" w:cs="宋体"/>
          <w:bCs w:val="0"/>
          <w:caps w:val="0"/>
          <w:sz w:val="21"/>
          <w:szCs w:val="21"/>
        </w:rPr>
        <w:instrText xml:space="preserve"> TOC \o "1-2" \h \z \u </w:instrText>
      </w:r>
      <w:r>
        <w:rPr>
          <w:rFonts w:hint="eastAsia" w:ascii="宋体" w:hAnsi="宋体" w:eastAsia="宋体" w:cs="宋体"/>
          <w:bCs w:val="0"/>
          <w:caps w:val="0"/>
          <w:sz w:val="21"/>
          <w:szCs w:val="21"/>
        </w:rPr>
        <w:fldChar w:fldCharType="separate"/>
      </w:r>
      <w:r>
        <w:rPr>
          <w:rFonts w:hint="eastAsia" w:ascii="宋体" w:hAnsi="宋体" w:eastAsia="宋体" w:cs="宋体"/>
          <w:bCs w:val="0"/>
          <w:caps w:val="0"/>
          <w:szCs w:val="21"/>
        </w:rPr>
        <w:fldChar w:fldCharType="begin"/>
      </w:r>
      <w:r>
        <w:rPr>
          <w:rFonts w:hint="eastAsia" w:ascii="宋体" w:hAnsi="宋体" w:eastAsia="宋体" w:cs="宋体"/>
          <w:bCs w:val="0"/>
          <w:caps w:val="0"/>
          <w:szCs w:val="21"/>
        </w:rPr>
        <w:instrText xml:space="preserve"> HYPERLINK \l _Toc1236 </w:instrText>
      </w:r>
      <w:r>
        <w:rPr>
          <w:rFonts w:hint="eastAsia" w:ascii="宋体" w:hAnsi="宋体" w:eastAsia="宋体" w:cs="宋体"/>
          <w:bCs w:val="0"/>
          <w:caps w:val="0"/>
          <w:szCs w:val="21"/>
        </w:rPr>
        <w:fldChar w:fldCharType="separate"/>
      </w:r>
      <w:r>
        <w:rPr>
          <w:rFonts w:hint="eastAsia" w:ascii="黑体" w:hAnsi="黑体" w:eastAsia="黑体"/>
          <w:bCs/>
          <w:szCs w:val="32"/>
        </w:rPr>
        <w:t>一  综合应急预案</w:t>
      </w:r>
      <w:r>
        <w:tab/>
      </w:r>
      <w:r>
        <w:fldChar w:fldCharType="begin"/>
      </w:r>
      <w:r>
        <w:instrText xml:space="preserve"> PAGEREF _Toc1236 </w:instrText>
      </w:r>
      <w:r>
        <w:fldChar w:fldCharType="separate"/>
      </w:r>
      <w:r>
        <w:t>1</w:t>
      </w:r>
      <w:r>
        <w:fldChar w:fldCharType="end"/>
      </w:r>
      <w:r>
        <w:rPr>
          <w:rFonts w:hint="eastAsia" w:ascii="宋体" w:hAnsi="宋体" w:eastAsia="宋体" w:cs="宋体"/>
          <w:bCs w:val="0"/>
          <w:caps w:val="0"/>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_Toc25062 </w:instrText>
      </w:r>
      <w:r>
        <w:rPr>
          <w:rFonts w:hint="eastAsia" w:ascii="宋体" w:hAnsi="宋体" w:eastAsia="宋体" w:cs="宋体"/>
          <w:bCs/>
          <w:caps/>
          <w:szCs w:val="21"/>
        </w:rPr>
        <w:fldChar w:fldCharType="separate"/>
      </w:r>
      <w:r>
        <w:rPr>
          <w:rFonts w:hint="eastAsia" w:ascii="黑体" w:hAnsi="黑体" w:eastAsia="黑体"/>
          <w:bCs/>
          <w:szCs w:val="32"/>
        </w:rPr>
        <w:t xml:space="preserve">1 </w:t>
      </w:r>
      <w:r>
        <w:rPr>
          <w:rFonts w:ascii="黑体" w:hAnsi="黑体" w:eastAsia="黑体"/>
          <w:bCs/>
          <w:szCs w:val="32"/>
        </w:rPr>
        <w:t>总则</w:t>
      </w:r>
      <w:r>
        <w:tab/>
      </w:r>
      <w:r>
        <w:fldChar w:fldCharType="begin"/>
      </w:r>
      <w:r>
        <w:instrText xml:space="preserve"> PAGEREF _Toc25062 </w:instrText>
      </w:r>
      <w:r>
        <w:fldChar w:fldCharType="separate"/>
      </w:r>
      <w:r>
        <w:t>1</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_Toc31631 </w:instrText>
      </w:r>
      <w:r>
        <w:rPr>
          <w:rFonts w:hint="eastAsia" w:ascii="宋体" w:hAnsi="宋体" w:eastAsia="宋体" w:cs="宋体"/>
          <w:bCs/>
          <w:caps/>
          <w:szCs w:val="21"/>
        </w:rPr>
        <w:fldChar w:fldCharType="separate"/>
      </w:r>
      <w:r>
        <w:rPr>
          <w:rFonts w:ascii="黑体" w:hAnsi="黑体"/>
          <w:bCs/>
          <w:szCs w:val="30"/>
        </w:rPr>
        <w:t>1.1编制目的</w:t>
      </w:r>
      <w:r>
        <w:tab/>
      </w:r>
      <w:r>
        <w:fldChar w:fldCharType="begin"/>
      </w:r>
      <w:r>
        <w:instrText xml:space="preserve"> PAGEREF _Toc31631 </w:instrText>
      </w:r>
      <w:r>
        <w:fldChar w:fldCharType="separate"/>
      </w:r>
      <w:r>
        <w:t>1</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_Toc14501 </w:instrText>
      </w:r>
      <w:r>
        <w:rPr>
          <w:rFonts w:hint="eastAsia" w:ascii="宋体" w:hAnsi="宋体" w:eastAsia="宋体" w:cs="宋体"/>
          <w:bCs/>
          <w:caps/>
          <w:szCs w:val="21"/>
        </w:rPr>
        <w:fldChar w:fldCharType="separate"/>
      </w:r>
      <w:r>
        <w:rPr>
          <w:rFonts w:ascii="黑体" w:hAnsi="黑体"/>
          <w:bCs/>
          <w:szCs w:val="30"/>
        </w:rPr>
        <w:t>1.2编制依据</w:t>
      </w:r>
      <w:r>
        <w:tab/>
      </w:r>
      <w:r>
        <w:fldChar w:fldCharType="begin"/>
      </w:r>
      <w:r>
        <w:instrText xml:space="preserve"> PAGEREF _Toc14501 </w:instrText>
      </w:r>
      <w:r>
        <w:fldChar w:fldCharType="separate"/>
      </w:r>
      <w:r>
        <w:t>1</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_Toc19744 </w:instrText>
      </w:r>
      <w:r>
        <w:rPr>
          <w:rFonts w:hint="eastAsia" w:ascii="宋体" w:hAnsi="宋体" w:eastAsia="宋体" w:cs="宋体"/>
          <w:bCs/>
          <w:caps/>
          <w:szCs w:val="21"/>
        </w:rPr>
        <w:fldChar w:fldCharType="separate"/>
      </w:r>
      <w:r>
        <w:rPr>
          <w:rFonts w:ascii="黑体" w:hAnsi="黑体"/>
          <w:bCs/>
          <w:szCs w:val="30"/>
        </w:rPr>
        <w:t>1.3适用范围</w:t>
      </w:r>
      <w:r>
        <w:tab/>
      </w:r>
      <w:r>
        <w:fldChar w:fldCharType="begin"/>
      </w:r>
      <w:r>
        <w:instrText xml:space="preserve"> PAGEREF _Toc19744 </w:instrText>
      </w:r>
      <w:r>
        <w:fldChar w:fldCharType="separate"/>
      </w:r>
      <w:r>
        <w:t>4</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_Toc11950 </w:instrText>
      </w:r>
      <w:r>
        <w:rPr>
          <w:rFonts w:hint="eastAsia" w:ascii="宋体" w:hAnsi="宋体" w:eastAsia="宋体" w:cs="宋体"/>
          <w:bCs/>
          <w:caps/>
          <w:szCs w:val="21"/>
        </w:rPr>
        <w:fldChar w:fldCharType="separate"/>
      </w:r>
      <w:r>
        <w:rPr>
          <w:rFonts w:ascii="黑体" w:hAnsi="黑体"/>
          <w:bCs/>
          <w:szCs w:val="30"/>
        </w:rPr>
        <w:t>1.4应急预案体系</w:t>
      </w:r>
      <w:r>
        <w:tab/>
      </w:r>
      <w:r>
        <w:fldChar w:fldCharType="begin"/>
      </w:r>
      <w:r>
        <w:instrText xml:space="preserve"> PAGEREF _Toc11950 </w:instrText>
      </w:r>
      <w:r>
        <w:fldChar w:fldCharType="separate"/>
      </w:r>
      <w:r>
        <w:t>5</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_Toc26229 </w:instrText>
      </w:r>
      <w:r>
        <w:rPr>
          <w:rFonts w:hint="eastAsia" w:ascii="宋体" w:hAnsi="宋体" w:eastAsia="宋体" w:cs="宋体"/>
          <w:bCs/>
          <w:caps/>
          <w:szCs w:val="21"/>
        </w:rPr>
        <w:fldChar w:fldCharType="separate"/>
      </w:r>
      <w:r>
        <w:rPr>
          <w:rFonts w:ascii="黑体" w:hAnsi="黑体"/>
          <w:bCs/>
          <w:szCs w:val="30"/>
        </w:rPr>
        <w:t>1.5应急工作原则</w:t>
      </w:r>
      <w:r>
        <w:tab/>
      </w:r>
      <w:r>
        <w:fldChar w:fldCharType="begin"/>
      </w:r>
      <w:r>
        <w:instrText xml:space="preserve"> PAGEREF _Toc26229 </w:instrText>
      </w:r>
      <w:r>
        <w:fldChar w:fldCharType="separate"/>
      </w:r>
      <w:r>
        <w:t>8</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_Toc15741 </w:instrText>
      </w:r>
      <w:r>
        <w:rPr>
          <w:rFonts w:hint="eastAsia" w:ascii="宋体" w:hAnsi="宋体" w:eastAsia="宋体" w:cs="宋体"/>
          <w:bCs/>
          <w:caps/>
          <w:szCs w:val="21"/>
        </w:rPr>
        <w:fldChar w:fldCharType="separate"/>
      </w:r>
      <w:r>
        <w:rPr>
          <w:rFonts w:hint="eastAsia" w:ascii="黑体" w:hAnsi="黑体" w:eastAsia="黑体"/>
          <w:bCs/>
          <w:szCs w:val="32"/>
        </w:rPr>
        <w:t>2 事故风险描述</w:t>
      </w:r>
      <w:r>
        <w:tab/>
      </w:r>
      <w:r>
        <w:fldChar w:fldCharType="begin"/>
      </w:r>
      <w:r>
        <w:instrText xml:space="preserve"> PAGEREF _Toc15741 </w:instrText>
      </w:r>
      <w:r>
        <w:fldChar w:fldCharType="separate"/>
      </w:r>
      <w:r>
        <w:t>9</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_Toc16958 </w:instrText>
      </w:r>
      <w:r>
        <w:rPr>
          <w:rFonts w:hint="eastAsia" w:ascii="宋体" w:hAnsi="宋体" w:eastAsia="宋体" w:cs="宋体"/>
          <w:bCs/>
          <w:caps/>
          <w:szCs w:val="21"/>
        </w:rPr>
        <w:fldChar w:fldCharType="separate"/>
      </w:r>
      <w:r>
        <w:rPr>
          <w:rFonts w:ascii="黑体" w:hAnsi="黑体"/>
          <w:bCs/>
          <w:szCs w:val="30"/>
        </w:rPr>
        <w:t>2.1生产经营单位概况</w:t>
      </w:r>
      <w:r>
        <w:tab/>
      </w:r>
      <w:r>
        <w:fldChar w:fldCharType="begin"/>
      </w:r>
      <w:r>
        <w:instrText xml:space="preserve"> PAGEREF _Toc16958 </w:instrText>
      </w:r>
      <w:r>
        <w:fldChar w:fldCharType="separate"/>
      </w:r>
      <w:r>
        <w:t>9</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_Toc18333 </w:instrText>
      </w:r>
      <w:r>
        <w:rPr>
          <w:rFonts w:hint="eastAsia" w:ascii="宋体" w:hAnsi="宋体" w:eastAsia="宋体" w:cs="宋体"/>
          <w:bCs/>
          <w:caps/>
          <w:szCs w:val="21"/>
        </w:rPr>
        <w:fldChar w:fldCharType="separate"/>
      </w:r>
      <w:r>
        <w:rPr>
          <w:rFonts w:ascii="黑体" w:hAnsi="黑体"/>
          <w:bCs/>
          <w:szCs w:val="30"/>
        </w:rPr>
        <w:t>2.2危险源与风险分析</w:t>
      </w:r>
      <w:r>
        <w:tab/>
      </w:r>
      <w:r>
        <w:fldChar w:fldCharType="begin"/>
      </w:r>
      <w:r>
        <w:instrText xml:space="preserve"> PAGEREF _Toc18333 </w:instrText>
      </w:r>
      <w:r>
        <w:fldChar w:fldCharType="separate"/>
      </w:r>
      <w:r>
        <w:t>12</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_Toc10510 </w:instrText>
      </w:r>
      <w:r>
        <w:rPr>
          <w:rFonts w:hint="eastAsia" w:ascii="宋体" w:hAnsi="宋体" w:eastAsia="宋体" w:cs="宋体"/>
          <w:bCs/>
          <w:caps/>
          <w:szCs w:val="21"/>
        </w:rPr>
        <w:fldChar w:fldCharType="separate"/>
      </w:r>
      <w:r>
        <w:rPr>
          <w:rFonts w:hint="eastAsia" w:ascii="黑体" w:hAnsi="黑体" w:eastAsia="黑体"/>
          <w:bCs/>
          <w:szCs w:val="32"/>
        </w:rPr>
        <w:t>3应急</w:t>
      </w:r>
      <w:r>
        <w:rPr>
          <w:rFonts w:ascii="黑体" w:hAnsi="黑体" w:eastAsia="黑体"/>
          <w:bCs/>
          <w:szCs w:val="32"/>
        </w:rPr>
        <w:t>组织机构及职责</w:t>
      </w:r>
      <w:r>
        <w:tab/>
      </w:r>
      <w:r>
        <w:fldChar w:fldCharType="begin"/>
      </w:r>
      <w:r>
        <w:instrText xml:space="preserve"> PAGEREF _Toc10510 </w:instrText>
      </w:r>
      <w:r>
        <w:fldChar w:fldCharType="separate"/>
      </w:r>
      <w:r>
        <w:t>19</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_Toc27327 </w:instrText>
      </w:r>
      <w:r>
        <w:rPr>
          <w:rFonts w:hint="eastAsia" w:ascii="宋体" w:hAnsi="宋体" w:eastAsia="宋体" w:cs="宋体"/>
          <w:bCs/>
          <w:caps/>
          <w:szCs w:val="21"/>
        </w:rPr>
        <w:fldChar w:fldCharType="separate"/>
      </w:r>
      <w:r>
        <w:rPr>
          <w:rFonts w:ascii="黑体" w:hAnsi="黑体"/>
          <w:bCs/>
          <w:szCs w:val="30"/>
        </w:rPr>
        <w:t>3.1应急组织体系</w:t>
      </w:r>
      <w:r>
        <w:tab/>
      </w:r>
      <w:r>
        <w:fldChar w:fldCharType="begin"/>
      </w:r>
      <w:r>
        <w:instrText xml:space="preserve"> PAGEREF _Toc27327 </w:instrText>
      </w:r>
      <w:r>
        <w:fldChar w:fldCharType="separate"/>
      </w:r>
      <w:r>
        <w:t>19</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_Toc915 </w:instrText>
      </w:r>
      <w:r>
        <w:rPr>
          <w:rFonts w:hint="eastAsia" w:ascii="宋体" w:hAnsi="宋体" w:eastAsia="宋体" w:cs="宋体"/>
          <w:bCs/>
          <w:caps/>
          <w:szCs w:val="21"/>
        </w:rPr>
        <w:fldChar w:fldCharType="separate"/>
      </w:r>
      <w:r>
        <w:rPr>
          <w:rFonts w:ascii="黑体" w:hAnsi="宋体"/>
          <w:szCs w:val="30"/>
        </w:rPr>
        <w:t>3.</w:t>
      </w:r>
      <w:r>
        <w:rPr>
          <w:rFonts w:hint="eastAsia" w:ascii="黑体" w:hAnsi="宋体"/>
          <w:szCs w:val="30"/>
        </w:rPr>
        <w:t>2指挥机构与职责</w:t>
      </w:r>
      <w:r>
        <w:tab/>
      </w:r>
      <w:r>
        <w:fldChar w:fldCharType="begin"/>
      </w:r>
      <w:r>
        <w:instrText xml:space="preserve"> PAGEREF _Toc915 </w:instrText>
      </w:r>
      <w:r>
        <w:fldChar w:fldCharType="separate"/>
      </w:r>
      <w:r>
        <w:t>19</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_Toc12180 </w:instrText>
      </w:r>
      <w:r>
        <w:rPr>
          <w:rFonts w:hint="eastAsia" w:ascii="宋体" w:hAnsi="宋体" w:eastAsia="宋体" w:cs="宋体"/>
          <w:bCs/>
          <w:caps/>
          <w:szCs w:val="21"/>
        </w:rPr>
        <w:fldChar w:fldCharType="separate"/>
      </w:r>
      <w:r>
        <w:rPr>
          <w:rFonts w:hint="eastAsia" w:ascii="黑体" w:hAnsi="黑体" w:eastAsia="黑体"/>
          <w:bCs/>
          <w:szCs w:val="32"/>
        </w:rPr>
        <w:t>4预警及信息报告</w:t>
      </w:r>
      <w:r>
        <w:tab/>
      </w:r>
      <w:r>
        <w:fldChar w:fldCharType="begin"/>
      </w:r>
      <w:r>
        <w:instrText xml:space="preserve"> PAGEREF _Toc12180 </w:instrText>
      </w:r>
      <w:r>
        <w:fldChar w:fldCharType="separate"/>
      </w:r>
      <w:r>
        <w:t>27</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_Toc22408 </w:instrText>
      </w:r>
      <w:r>
        <w:rPr>
          <w:rFonts w:hint="eastAsia" w:ascii="宋体" w:hAnsi="宋体" w:eastAsia="宋体" w:cs="宋体"/>
          <w:bCs/>
          <w:caps/>
          <w:szCs w:val="21"/>
        </w:rPr>
        <w:fldChar w:fldCharType="separate"/>
      </w:r>
      <w:r>
        <w:rPr>
          <w:rFonts w:ascii="黑体" w:hAnsi="黑体"/>
          <w:bCs/>
          <w:szCs w:val="30"/>
        </w:rPr>
        <w:t>4.</w:t>
      </w:r>
      <w:r>
        <w:rPr>
          <w:rFonts w:hint="eastAsia" w:ascii="黑体" w:hAnsi="黑体"/>
          <w:bCs/>
          <w:szCs w:val="30"/>
        </w:rPr>
        <w:t>1</w:t>
      </w:r>
      <w:r>
        <w:rPr>
          <w:rFonts w:ascii="黑体" w:hAnsi="黑体"/>
          <w:bCs/>
          <w:szCs w:val="30"/>
        </w:rPr>
        <w:t>预警</w:t>
      </w:r>
      <w:r>
        <w:tab/>
      </w:r>
      <w:r>
        <w:fldChar w:fldCharType="begin"/>
      </w:r>
      <w:r>
        <w:instrText xml:space="preserve"> PAGEREF _Toc22408 </w:instrText>
      </w:r>
      <w:r>
        <w:fldChar w:fldCharType="separate"/>
      </w:r>
      <w:r>
        <w:t>27</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_Toc28017 </w:instrText>
      </w:r>
      <w:r>
        <w:rPr>
          <w:rFonts w:hint="eastAsia" w:ascii="宋体" w:hAnsi="宋体" w:eastAsia="宋体" w:cs="宋体"/>
          <w:bCs/>
          <w:caps/>
          <w:szCs w:val="21"/>
        </w:rPr>
        <w:fldChar w:fldCharType="separate"/>
      </w:r>
      <w:r>
        <w:rPr>
          <w:rFonts w:ascii="黑体" w:hAnsi="黑体"/>
          <w:bCs/>
          <w:szCs w:val="30"/>
        </w:rPr>
        <w:t>4.</w:t>
      </w:r>
      <w:r>
        <w:rPr>
          <w:rFonts w:hint="eastAsia" w:ascii="黑体" w:hAnsi="黑体"/>
          <w:bCs/>
          <w:szCs w:val="30"/>
        </w:rPr>
        <w:t>2信息报告</w:t>
      </w:r>
      <w:r>
        <w:tab/>
      </w:r>
      <w:r>
        <w:fldChar w:fldCharType="begin"/>
      </w:r>
      <w:r>
        <w:instrText xml:space="preserve"> PAGEREF _Toc28017 </w:instrText>
      </w:r>
      <w:r>
        <w:fldChar w:fldCharType="separate"/>
      </w:r>
      <w:r>
        <w:t>28</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_Toc3413 </w:instrText>
      </w:r>
      <w:r>
        <w:rPr>
          <w:rFonts w:hint="eastAsia" w:ascii="宋体" w:hAnsi="宋体" w:eastAsia="宋体" w:cs="宋体"/>
          <w:bCs/>
          <w:caps/>
          <w:szCs w:val="21"/>
        </w:rPr>
        <w:fldChar w:fldCharType="separate"/>
      </w:r>
      <w:r>
        <w:rPr>
          <w:rFonts w:hint="eastAsia" w:ascii="黑体" w:hAnsi="黑体" w:eastAsia="黑体"/>
          <w:bCs/>
          <w:szCs w:val="32"/>
        </w:rPr>
        <w:t>5</w:t>
      </w:r>
      <w:r>
        <w:rPr>
          <w:rFonts w:ascii="黑体" w:hAnsi="黑体" w:eastAsia="黑体"/>
          <w:bCs/>
          <w:szCs w:val="32"/>
        </w:rPr>
        <w:t xml:space="preserve"> 应急响应</w:t>
      </w:r>
      <w:r>
        <w:tab/>
      </w:r>
      <w:r>
        <w:fldChar w:fldCharType="begin"/>
      </w:r>
      <w:r>
        <w:instrText xml:space="preserve"> PAGEREF _Toc3413 </w:instrText>
      </w:r>
      <w:r>
        <w:fldChar w:fldCharType="separate"/>
      </w:r>
      <w:r>
        <w:t>30</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_Toc10240 </w:instrText>
      </w:r>
      <w:r>
        <w:rPr>
          <w:rFonts w:hint="eastAsia" w:ascii="宋体" w:hAnsi="宋体" w:eastAsia="宋体" w:cs="宋体"/>
          <w:bCs/>
          <w:caps/>
          <w:szCs w:val="21"/>
        </w:rPr>
        <w:fldChar w:fldCharType="separate"/>
      </w:r>
      <w:r>
        <w:rPr>
          <w:rFonts w:ascii="黑体" w:hAnsi="黑体"/>
          <w:bCs/>
          <w:szCs w:val="30"/>
        </w:rPr>
        <w:t>5.1响应分级</w:t>
      </w:r>
      <w:r>
        <w:tab/>
      </w:r>
      <w:r>
        <w:fldChar w:fldCharType="begin"/>
      </w:r>
      <w:r>
        <w:instrText xml:space="preserve"> PAGEREF _Toc10240 </w:instrText>
      </w:r>
      <w:r>
        <w:fldChar w:fldCharType="separate"/>
      </w:r>
      <w:r>
        <w:t>30</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_Toc19309 </w:instrText>
      </w:r>
      <w:r>
        <w:rPr>
          <w:rFonts w:hint="eastAsia" w:ascii="宋体" w:hAnsi="宋体" w:eastAsia="宋体" w:cs="宋体"/>
          <w:bCs/>
          <w:caps/>
          <w:szCs w:val="21"/>
        </w:rPr>
        <w:fldChar w:fldCharType="separate"/>
      </w:r>
      <w:r>
        <w:rPr>
          <w:rFonts w:hint="eastAsia" w:ascii="黑体" w:hAnsi="黑体"/>
          <w:bCs/>
          <w:szCs w:val="30"/>
        </w:rPr>
        <w:t>5.2响应程序</w:t>
      </w:r>
      <w:r>
        <w:tab/>
      </w:r>
      <w:r>
        <w:fldChar w:fldCharType="begin"/>
      </w:r>
      <w:r>
        <w:instrText xml:space="preserve"> PAGEREF _Toc19309 </w:instrText>
      </w:r>
      <w:r>
        <w:fldChar w:fldCharType="separate"/>
      </w:r>
      <w:r>
        <w:t>31</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_Toc8076 </w:instrText>
      </w:r>
      <w:r>
        <w:rPr>
          <w:rFonts w:hint="eastAsia" w:ascii="宋体" w:hAnsi="宋体" w:eastAsia="宋体" w:cs="宋体"/>
          <w:bCs/>
          <w:caps/>
          <w:szCs w:val="21"/>
        </w:rPr>
        <w:fldChar w:fldCharType="separate"/>
      </w:r>
      <w:r>
        <w:rPr>
          <w:rFonts w:hint="eastAsia" w:ascii="黑体" w:hAnsi="黑体"/>
          <w:bCs/>
          <w:szCs w:val="30"/>
        </w:rPr>
        <w:t>5.3处置措施</w:t>
      </w:r>
      <w:r>
        <w:tab/>
      </w:r>
      <w:r>
        <w:fldChar w:fldCharType="begin"/>
      </w:r>
      <w:r>
        <w:instrText xml:space="preserve"> PAGEREF _Toc8076 </w:instrText>
      </w:r>
      <w:r>
        <w:fldChar w:fldCharType="separate"/>
      </w:r>
      <w:r>
        <w:t>33</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_Toc24048 </w:instrText>
      </w:r>
      <w:r>
        <w:rPr>
          <w:rFonts w:hint="eastAsia" w:ascii="宋体" w:hAnsi="宋体" w:eastAsia="宋体" w:cs="宋体"/>
          <w:bCs/>
          <w:caps/>
          <w:szCs w:val="21"/>
        </w:rPr>
        <w:fldChar w:fldCharType="separate"/>
      </w:r>
      <w:r>
        <w:rPr>
          <w:rFonts w:hint="eastAsia" w:ascii="黑体" w:hAnsi="黑体" w:eastAsia="黑体"/>
          <w:bCs/>
          <w:szCs w:val="32"/>
        </w:rPr>
        <w:t>6</w:t>
      </w:r>
      <w:r>
        <w:rPr>
          <w:rFonts w:ascii="黑体" w:hAnsi="黑体" w:eastAsia="黑体"/>
          <w:bCs/>
          <w:szCs w:val="32"/>
        </w:rPr>
        <w:t xml:space="preserve"> 信息</w:t>
      </w:r>
      <w:r>
        <w:rPr>
          <w:rFonts w:hint="eastAsia" w:ascii="黑体" w:hAnsi="黑体" w:eastAsia="黑体"/>
          <w:bCs/>
          <w:szCs w:val="32"/>
        </w:rPr>
        <w:t>公开</w:t>
      </w:r>
      <w:r>
        <w:tab/>
      </w:r>
      <w:r>
        <w:fldChar w:fldCharType="begin"/>
      </w:r>
      <w:r>
        <w:instrText xml:space="preserve"> PAGEREF _Toc24048 </w:instrText>
      </w:r>
      <w:r>
        <w:fldChar w:fldCharType="separate"/>
      </w:r>
      <w:r>
        <w:t>40</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_Toc20655 </w:instrText>
      </w:r>
      <w:r>
        <w:rPr>
          <w:rFonts w:hint="eastAsia" w:ascii="宋体" w:hAnsi="宋体" w:eastAsia="宋体" w:cs="宋体"/>
          <w:bCs/>
          <w:caps/>
          <w:szCs w:val="21"/>
        </w:rPr>
        <w:fldChar w:fldCharType="separate"/>
      </w:r>
      <w:r>
        <w:rPr>
          <w:rFonts w:hint="eastAsia" w:ascii="黑体" w:hAnsi="黑体"/>
          <w:bCs/>
          <w:szCs w:val="30"/>
        </w:rPr>
        <w:t>6.1信息公开、发布</w:t>
      </w:r>
      <w:r>
        <w:tab/>
      </w:r>
      <w:r>
        <w:fldChar w:fldCharType="begin"/>
      </w:r>
      <w:r>
        <w:instrText xml:space="preserve"> PAGEREF _Toc20655 </w:instrText>
      </w:r>
      <w:r>
        <w:fldChar w:fldCharType="separate"/>
      </w:r>
      <w:r>
        <w:t>40</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_Toc5154 </w:instrText>
      </w:r>
      <w:r>
        <w:rPr>
          <w:rFonts w:hint="eastAsia" w:ascii="宋体" w:hAnsi="宋体" w:eastAsia="宋体" w:cs="宋体"/>
          <w:bCs/>
          <w:caps/>
          <w:szCs w:val="21"/>
        </w:rPr>
        <w:fldChar w:fldCharType="separate"/>
      </w:r>
      <w:r>
        <w:rPr>
          <w:rFonts w:hint="eastAsia" w:ascii="黑体" w:hAnsi="黑体"/>
          <w:bCs/>
          <w:szCs w:val="30"/>
        </w:rPr>
        <w:t>6.2信息公开、告知相关要求</w:t>
      </w:r>
      <w:r>
        <w:tab/>
      </w:r>
      <w:r>
        <w:fldChar w:fldCharType="begin"/>
      </w:r>
      <w:r>
        <w:instrText xml:space="preserve"> PAGEREF _Toc5154 </w:instrText>
      </w:r>
      <w:r>
        <w:fldChar w:fldCharType="separate"/>
      </w:r>
      <w:r>
        <w:t>40</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_Toc18024 </w:instrText>
      </w:r>
      <w:r>
        <w:rPr>
          <w:rFonts w:hint="eastAsia" w:ascii="宋体" w:hAnsi="宋体" w:eastAsia="宋体" w:cs="宋体"/>
          <w:bCs/>
          <w:caps/>
          <w:szCs w:val="21"/>
        </w:rPr>
        <w:fldChar w:fldCharType="separate"/>
      </w:r>
      <w:r>
        <w:rPr>
          <w:rFonts w:hint="eastAsia" w:ascii="黑体" w:hAnsi="黑体" w:eastAsia="黑体"/>
          <w:bCs/>
          <w:szCs w:val="32"/>
        </w:rPr>
        <w:t>7</w:t>
      </w:r>
      <w:r>
        <w:rPr>
          <w:rFonts w:ascii="黑体" w:hAnsi="黑体" w:eastAsia="黑体"/>
          <w:bCs/>
          <w:szCs w:val="32"/>
        </w:rPr>
        <w:t xml:space="preserve"> 后期处置</w:t>
      </w:r>
      <w:r>
        <w:tab/>
      </w:r>
      <w:r>
        <w:fldChar w:fldCharType="begin"/>
      </w:r>
      <w:r>
        <w:instrText xml:space="preserve"> PAGEREF _Toc18024 </w:instrText>
      </w:r>
      <w:r>
        <w:fldChar w:fldCharType="separate"/>
      </w:r>
      <w:r>
        <w:t>42</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_Toc2728 </w:instrText>
      </w:r>
      <w:r>
        <w:rPr>
          <w:rFonts w:hint="eastAsia" w:ascii="宋体" w:hAnsi="宋体" w:eastAsia="宋体" w:cs="宋体"/>
          <w:bCs/>
          <w:caps/>
          <w:szCs w:val="21"/>
        </w:rPr>
        <w:fldChar w:fldCharType="separate"/>
      </w:r>
      <w:r>
        <w:rPr>
          <w:rFonts w:hint="eastAsia" w:ascii="黑体"/>
          <w:szCs w:val="30"/>
        </w:rPr>
        <w:t>7.1人员清点及生产秩序恢复</w:t>
      </w:r>
      <w:r>
        <w:tab/>
      </w:r>
      <w:r>
        <w:fldChar w:fldCharType="begin"/>
      </w:r>
      <w:r>
        <w:instrText xml:space="preserve"> PAGEREF _Toc2728 </w:instrText>
      </w:r>
      <w:r>
        <w:fldChar w:fldCharType="separate"/>
      </w:r>
      <w:r>
        <w:t>42</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_Toc31202 </w:instrText>
      </w:r>
      <w:r>
        <w:rPr>
          <w:rFonts w:hint="eastAsia" w:ascii="宋体" w:hAnsi="宋体" w:eastAsia="宋体" w:cs="宋体"/>
          <w:bCs/>
          <w:caps/>
          <w:szCs w:val="21"/>
        </w:rPr>
        <w:fldChar w:fldCharType="separate"/>
      </w:r>
      <w:r>
        <w:rPr>
          <w:rFonts w:hint="eastAsia" w:ascii="黑体"/>
          <w:szCs w:val="30"/>
        </w:rPr>
        <w:t>7.2主要污染物的处理</w:t>
      </w:r>
      <w:r>
        <w:tab/>
      </w:r>
      <w:r>
        <w:fldChar w:fldCharType="begin"/>
      </w:r>
      <w:r>
        <w:instrText xml:space="preserve"> PAGEREF _Toc31202 </w:instrText>
      </w:r>
      <w:r>
        <w:fldChar w:fldCharType="separate"/>
      </w:r>
      <w:r>
        <w:t>42</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_Toc20660 </w:instrText>
      </w:r>
      <w:r>
        <w:rPr>
          <w:rFonts w:hint="eastAsia" w:ascii="宋体" w:hAnsi="宋体" w:eastAsia="宋体" w:cs="宋体"/>
          <w:bCs/>
          <w:caps/>
          <w:szCs w:val="21"/>
        </w:rPr>
        <w:fldChar w:fldCharType="separate"/>
      </w:r>
      <w:r>
        <w:rPr>
          <w:rFonts w:hint="eastAsia" w:ascii="黑体"/>
          <w:szCs w:val="30"/>
        </w:rPr>
        <w:t>7.3医疗救治及人员安置</w:t>
      </w:r>
      <w:r>
        <w:tab/>
      </w:r>
      <w:r>
        <w:fldChar w:fldCharType="begin"/>
      </w:r>
      <w:r>
        <w:instrText xml:space="preserve"> PAGEREF _Toc20660 </w:instrText>
      </w:r>
      <w:r>
        <w:fldChar w:fldCharType="separate"/>
      </w:r>
      <w:r>
        <w:t>43</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_Toc5492 </w:instrText>
      </w:r>
      <w:r>
        <w:rPr>
          <w:rFonts w:hint="eastAsia" w:ascii="宋体" w:hAnsi="宋体" w:eastAsia="宋体" w:cs="宋体"/>
          <w:bCs/>
          <w:caps/>
          <w:szCs w:val="21"/>
        </w:rPr>
        <w:fldChar w:fldCharType="separate"/>
      </w:r>
      <w:r>
        <w:rPr>
          <w:rFonts w:hint="eastAsia" w:ascii="黑体"/>
          <w:szCs w:val="30"/>
        </w:rPr>
        <w:t>7.4善后与重建</w:t>
      </w:r>
      <w:r>
        <w:tab/>
      </w:r>
      <w:r>
        <w:fldChar w:fldCharType="begin"/>
      </w:r>
      <w:r>
        <w:instrText xml:space="preserve"> PAGEREF _Toc5492 </w:instrText>
      </w:r>
      <w:r>
        <w:fldChar w:fldCharType="separate"/>
      </w:r>
      <w:r>
        <w:t>43</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_Toc1920 </w:instrText>
      </w:r>
      <w:r>
        <w:rPr>
          <w:rFonts w:hint="eastAsia" w:ascii="宋体" w:hAnsi="宋体" w:eastAsia="宋体" w:cs="宋体"/>
          <w:bCs/>
          <w:caps/>
          <w:szCs w:val="21"/>
        </w:rPr>
        <w:fldChar w:fldCharType="separate"/>
      </w:r>
      <w:r>
        <w:rPr>
          <w:rFonts w:hint="eastAsia" w:ascii="黑体"/>
          <w:szCs w:val="30"/>
        </w:rPr>
        <w:t>7.5应急救援评估</w:t>
      </w:r>
      <w:r>
        <w:tab/>
      </w:r>
      <w:r>
        <w:fldChar w:fldCharType="begin"/>
      </w:r>
      <w:r>
        <w:instrText xml:space="preserve"> PAGEREF _Toc1920 </w:instrText>
      </w:r>
      <w:r>
        <w:fldChar w:fldCharType="separate"/>
      </w:r>
      <w:r>
        <w:t>43</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_Toc23715 </w:instrText>
      </w:r>
      <w:r>
        <w:rPr>
          <w:rFonts w:hint="eastAsia" w:ascii="宋体" w:hAnsi="宋体" w:eastAsia="宋体" w:cs="宋体"/>
          <w:bCs/>
          <w:caps/>
          <w:szCs w:val="21"/>
        </w:rPr>
        <w:fldChar w:fldCharType="separate"/>
      </w:r>
      <w:r>
        <w:rPr>
          <w:rFonts w:hint="eastAsia" w:ascii="黑体" w:hAnsi="黑体" w:eastAsia="黑体"/>
          <w:bCs/>
          <w:szCs w:val="32"/>
        </w:rPr>
        <w:t>8</w:t>
      </w:r>
      <w:r>
        <w:rPr>
          <w:rFonts w:ascii="黑体" w:hAnsi="黑体" w:eastAsia="黑体"/>
          <w:bCs/>
          <w:szCs w:val="32"/>
        </w:rPr>
        <w:t xml:space="preserve"> 保障措施</w:t>
      </w:r>
      <w:r>
        <w:tab/>
      </w:r>
      <w:r>
        <w:fldChar w:fldCharType="begin"/>
      </w:r>
      <w:r>
        <w:instrText xml:space="preserve"> PAGEREF _Toc23715 </w:instrText>
      </w:r>
      <w:r>
        <w:fldChar w:fldCharType="separate"/>
      </w:r>
      <w:r>
        <w:t>45</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_Toc22227 </w:instrText>
      </w:r>
      <w:r>
        <w:rPr>
          <w:rFonts w:hint="eastAsia" w:ascii="宋体" w:hAnsi="宋体" w:eastAsia="宋体" w:cs="宋体"/>
          <w:bCs/>
          <w:caps/>
          <w:szCs w:val="21"/>
        </w:rPr>
        <w:fldChar w:fldCharType="separate"/>
      </w:r>
      <w:r>
        <w:rPr>
          <w:rFonts w:ascii="黑体" w:hAnsi="黑体"/>
          <w:bCs/>
          <w:szCs w:val="28"/>
        </w:rPr>
        <w:t>8.1通信与信息保障</w:t>
      </w:r>
      <w:r>
        <w:tab/>
      </w:r>
      <w:r>
        <w:fldChar w:fldCharType="begin"/>
      </w:r>
      <w:r>
        <w:instrText xml:space="preserve"> PAGEREF _Toc22227 </w:instrText>
      </w:r>
      <w:r>
        <w:fldChar w:fldCharType="separate"/>
      </w:r>
      <w:r>
        <w:t>45</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_Toc18730 </w:instrText>
      </w:r>
      <w:r>
        <w:rPr>
          <w:rFonts w:hint="eastAsia" w:ascii="宋体" w:hAnsi="宋体" w:eastAsia="宋体" w:cs="宋体"/>
          <w:bCs/>
          <w:caps/>
          <w:szCs w:val="21"/>
        </w:rPr>
        <w:fldChar w:fldCharType="separate"/>
      </w:r>
      <w:r>
        <w:rPr>
          <w:rFonts w:hint="eastAsia" w:ascii="黑体" w:hAnsi="黑体"/>
          <w:bCs/>
          <w:szCs w:val="28"/>
        </w:rPr>
        <w:t>8.2应急队伍保障</w:t>
      </w:r>
      <w:r>
        <w:tab/>
      </w:r>
      <w:r>
        <w:fldChar w:fldCharType="begin"/>
      </w:r>
      <w:r>
        <w:instrText xml:space="preserve"> PAGEREF _Toc18730 </w:instrText>
      </w:r>
      <w:r>
        <w:fldChar w:fldCharType="separate"/>
      </w:r>
      <w:r>
        <w:t>45</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_Toc9819 </w:instrText>
      </w:r>
      <w:r>
        <w:rPr>
          <w:rFonts w:hint="eastAsia" w:ascii="宋体" w:hAnsi="宋体" w:eastAsia="宋体" w:cs="宋体"/>
          <w:bCs/>
          <w:caps/>
          <w:szCs w:val="21"/>
        </w:rPr>
        <w:fldChar w:fldCharType="separate"/>
      </w:r>
      <w:r>
        <w:rPr>
          <w:rFonts w:hint="eastAsia" w:ascii="黑体" w:hAnsi="黑体"/>
          <w:bCs/>
          <w:szCs w:val="28"/>
        </w:rPr>
        <w:t>8.3应急物资装备保障</w:t>
      </w:r>
      <w:r>
        <w:tab/>
      </w:r>
      <w:r>
        <w:fldChar w:fldCharType="begin"/>
      </w:r>
      <w:r>
        <w:instrText xml:space="preserve"> PAGEREF _Toc9819 </w:instrText>
      </w:r>
      <w:r>
        <w:fldChar w:fldCharType="separate"/>
      </w:r>
      <w:r>
        <w:t>46</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_Toc11608 </w:instrText>
      </w:r>
      <w:r>
        <w:rPr>
          <w:rFonts w:hint="eastAsia" w:ascii="宋体" w:hAnsi="宋体" w:eastAsia="宋体" w:cs="宋体"/>
          <w:bCs/>
          <w:caps/>
          <w:szCs w:val="21"/>
        </w:rPr>
        <w:fldChar w:fldCharType="separate"/>
      </w:r>
      <w:r>
        <w:rPr>
          <w:rFonts w:hint="eastAsia" w:ascii="黑体" w:hAnsi="黑体"/>
          <w:bCs/>
          <w:szCs w:val="28"/>
        </w:rPr>
        <w:t>8.4经费保障</w:t>
      </w:r>
      <w:r>
        <w:tab/>
      </w:r>
      <w:r>
        <w:fldChar w:fldCharType="begin"/>
      </w:r>
      <w:r>
        <w:instrText xml:space="preserve"> PAGEREF _Toc11608 </w:instrText>
      </w:r>
      <w:r>
        <w:fldChar w:fldCharType="separate"/>
      </w:r>
      <w:r>
        <w:t>46</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_Toc19231 </w:instrText>
      </w:r>
      <w:r>
        <w:rPr>
          <w:rFonts w:hint="eastAsia" w:ascii="宋体" w:hAnsi="宋体" w:eastAsia="宋体" w:cs="宋体"/>
          <w:bCs/>
          <w:caps/>
          <w:szCs w:val="21"/>
        </w:rPr>
        <w:fldChar w:fldCharType="separate"/>
      </w:r>
      <w:r>
        <w:rPr>
          <w:rFonts w:hint="eastAsia" w:ascii="黑体" w:hAnsi="黑体"/>
          <w:bCs/>
          <w:szCs w:val="28"/>
        </w:rPr>
        <w:t>8.5社会保障</w:t>
      </w:r>
      <w:r>
        <w:tab/>
      </w:r>
      <w:r>
        <w:fldChar w:fldCharType="begin"/>
      </w:r>
      <w:r>
        <w:instrText xml:space="preserve"> PAGEREF _Toc19231 </w:instrText>
      </w:r>
      <w:r>
        <w:fldChar w:fldCharType="separate"/>
      </w:r>
      <w:r>
        <w:t>47</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_Toc28226 </w:instrText>
      </w:r>
      <w:r>
        <w:rPr>
          <w:rFonts w:hint="eastAsia" w:ascii="宋体" w:hAnsi="宋体" w:eastAsia="宋体" w:cs="宋体"/>
          <w:bCs/>
          <w:caps/>
          <w:szCs w:val="21"/>
        </w:rPr>
        <w:fldChar w:fldCharType="separate"/>
      </w:r>
      <w:r>
        <w:rPr>
          <w:rFonts w:hint="eastAsia" w:ascii="黑体" w:hAnsi="黑体" w:eastAsia="黑体"/>
          <w:bCs/>
          <w:szCs w:val="32"/>
        </w:rPr>
        <w:t>9 应急预案管理</w:t>
      </w:r>
      <w:r>
        <w:tab/>
      </w:r>
      <w:r>
        <w:fldChar w:fldCharType="begin"/>
      </w:r>
      <w:r>
        <w:instrText xml:space="preserve"> PAGEREF _Toc28226 </w:instrText>
      </w:r>
      <w:r>
        <w:fldChar w:fldCharType="separate"/>
      </w:r>
      <w:r>
        <w:t>48</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_Toc4450 </w:instrText>
      </w:r>
      <w:r>
        <w:rPr>
          <w:rFonts w:hint="eastAsia" w:ascii="宋体" w:hAnsi="宋体" w:eastAsia="宋体" w:cs="宋体"/>
          <w:bCs/>
          <w:caps/>
          <w:szCs w:val="21"/>
        </w:rPr>
        <w:fldChar w:fldCharType="separate"/>
      </w:r>
      <w:r>
        <w:rPr>
          <w:rFonts w:hint="eastAsia" w:ascii="黑体" w:hAnsi="黑体"/>
          <w:bCs/>
          <w:szCs w:val="28"/>
        </w:rPr>
        <w:t>9.1应急预案培训</w:t>
      </w:r>
      <w:r>
        <w:tab/>
      </w:r>
      <w:r>
        <w:fldChar w:fldCharType="begin"/>
      </w:r>
      <w:r>
        <w:instrText xml:space="preserve"> PAGEREF _Toc4450 </w:instrText>
      </w:r>
      <w:r>
        <w:fldChar w:fldCharType="separate"/>
      </w:r>
      <w:r>
        <w:t>48</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_Toc15513 </w:instrText>
      </w:r>
      <w:r>
        <w:rPr>
          <w:rFonts w:hint="eastAsia" w:ascii="宋体" w:hAnsi="宋体" w:eastAsia="宋体" w:cs="宋体"/>
          <w:bCs/>
          <w:caps/>
          <w:szCs w:val="21"/>
        </w:rPr>
        <w:fldChar w:fldCharType="separate"/>
      </w:r>
      <w:r>
        <w:rPr>
          <w:rFonts w:hint="eastAsia" w:ascii="黑体" w:hAnsi="黑体"/>
          <w:bCs/>
          <w:szCs w:val="28"/>
        </w:rPr>
        <w:t>9.2应急预案演练</w:t>
      </w:r>
      <w:r>
        <w:tab/>
      </w:r>
      <w:r>
        <w:fldChar w:fldCharType="begin"/>
      </w:r>
      <w:r>
        <w:instrText xml:space="preserve"> PAGEREF _Toc15513 </w:instrText>
      </w:r>
      <w:r>
        <w:fldChar w:fldCharType="separate"/>
      </w:r>
      <w:r>
        <w:t>49</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_Toc3747 </w:instrText>
      </w:r>
      <w:r>
        <w:rPr>
          <w:rFonts w:hint="eastAsia" w:ascii="宋体" w:hAnsi="宋体" w:eastAsia="宋体" w:cs="宋体"/>
          <w:bCs/>
          <w:caps/>
          <w:szCs w:val="21"/>
        </w:rPr>
        <w:fldChar w:fldCharType="separate"/>
      </w:r>
      <w:r>
        <w:rPr>
          <w:rFonts w:hint="eastAsia" w:ascii="黑体" w:hAnsi="黑体"/>
          <w:bCs/>
          <w:szCs w:val="28"/>
        </w:rPr>
        <w:t>9.3应急预案修订</w:t>
      </w:r>
      <w:r>
        <w:tab/>
      </w:r>
      <w:r>
        <w:fldChar w:fldCharType="begin"/>
      </w:r>
      <w:r>
        <w:instrText xml:space="preserve"> PAGEREF _Toc3747 </w:instrText>
      </w:r>
      <w:r>
        <w:fldChar w:fldCharType="separate"/>
      </w:r>
      <w:r>
        <w:t>51</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_Toc10534 </w:instrText>
      </w:r>
      <w:r>
        <w:rPr>
          <w:rFonts w:hint="eastAsia" w:ascii="宋体" w:hAnsi="宋体" w:eastAsia="宋体" w:cs="宋体"/>
          <w:bCs/>
          <w:caps/>
          <w:szCs w:val="21"/>
        </w:rPr>
        <w:fldChar w:fldCharType="separate"/>
      </w:r>
      <w:r>
        <w:rPr>
          <w:rFonts w:hint="eastAsia" w:ascii="黑体" w:hAnsi="黑体"/>
          <w:bCs/>
          <w:szCs w:val="28"/>
        </w:rPr>
        <w:t>9.4应急预案备案</w:t>
      </w:r>
      <w:r>
        <w:tab/>
      </w:r>
      <w:r>
        <w:fldChar w:fldCharType="begin"/>
      </w:r>
      <w:r>
        <w:instrText xml:space="preserve"> PAGEREF _Toc10534 </w:instrText>
      </w:r>
      <w:r>
        <w:fldChar w:fldCharType="separate"/>
      </w:r>
      <w:r>
        <w:t>52</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_Toc17573 </w:instrText>
      </w:r>
      <w:r>
        <w:rPr>
          <w:rFonts w:hint="eastAsia" w:ascii="宋体" w:hAnsi="宋体" w:eastAsia="宋体" w:cs="宋体"/>
          <w:bCs/>
          <w:caps/>
          <w:szCs w:val="21"/>
        </w:rPr>
        <w:fldChar w:fldCharType="separate"/>
      </w:r>
      <w:r>
        <w:rPr>
          <w:rFonts w:hint="eastAsia" w:ascii="黑体" w:hAnsi="黑体"/>
          <w:bCs/>
          <w:szCs w:val="28"/>
        </w:rPr>
        <w:t>9.5应急预案解释修订部门</w:t>
      </w:r>
      <w:r>
        <w:tab/>
      </w:r>
      <w:r>
        <w:fldChar w:fldCharType="begin"/>
      </w:r>
      <w:r>
        <w:instrText xml:space="preserve"> PAGEREF _Toc17573 </w:instrText>
      </w:r>
      <w:r>
        <w:fldChar w:fldCharType="separate"/>
      </w:r>
      <w:r>
        <w:t>52</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_Toc6719 </w:instrText>
      </w:r>
      <w:r>
        <w:rPr>
          <w:rFonts w:hint="eastAsia" w:ascii="宋体" w:hAnsi="宋体" w:eastAsia="宋体" w:cs="宋体"/>
          <w:bCs/>
          <w:caps/>
          <w:szCs w:val="21"/>
        </w:rPr>
        <w:fldChar w:fldCharType="separate"/>
      </w:r>
      <w:r>
        <w:rPr>
          <w:rFonts w:hint="eastAsia" w:ascii="黑体" w:hAnsi="黑体" w:eastAsia="黑体"/>
          <w:szCs w:val="32"/>
        </w:rPr>
        <w:t>10 奖惩</w:t>
      </w:r>
      <w:r>
        <w:tab/>
      </w:r>
      <w:r>
        <w:fldChar w:fldCharType="begin"/>
      </w:r>
      <w:r>
        <w:instrText xml:space="preserve"> PAGEREF _Toc6719 </w:instrText>
      </w:r>
      <w:r>
        <w:fldChar w:fldCharType="separate"/>
      </w:r>
      <w:r>
        <w:t>54</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_Toc9631 </w:instrText>
      </w:r>
      <w:r>
        <w:rPr>
          <w:rFonts w:hint="eastAsia" w:ascii="宋体" w:hAnsi="宋体" w:eastAsia="宋体" w:cs="宋体"/>
          <w:bCs/>
          <w:caps/>
          <w:szCs w:val="21"/>
        </w:rPr>
        <w:fldChar w:fldCharType="separate"/>
      </w:r>
      <w:r>
        <w:rPr>
          <w:rFonts w:hint="eastAsia" w:ascii="黑体" w:hAnsi="黑体"/>
          <w:bCs/>
          <w:szCs w:val="28"/>
        </w:rPr>
        <w:t>10.1奖励</w:t>
      </w:r>
      <w:r>
        <w:tab/>
      </w:r>
      <w:r>
        <w:fldChar w:fldCharType="begin"/>
      </w:r>
      <w:r>
        <w:instrText xml:space="preserve"> PAGEREF _Toc9631 </w:instrText>
      </w:r>
      <w:r>
        <w:fldChar w:fldCharType="separate"/>
      </w:r>
      <w:r>
        <w:t>54</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_Toc4519 </w:instrText>
      </w:r>
      <w:r>
        <w:rPr>
          <w:rFonts w:hint="eastAsia" w:ascii="宋体" w:hAnsi="宋体" w:eastAsia="宋体" w:cs="宋体"/>
          <w:bCs/>
          <w:caps/>
          <w:szCs w:val="21"/>
        </w:rPr>
        <w:fldChar w:fldCharType="separate"/>
      </w:r>
      <w:r>
        <w:rPr>
          <w:rFonts w:hint="eastAsia" w:ascii="黑体" w:hAnsi="黑体"/>
          <w:bCs/>
          <w:szCs w:val="28"/>
        </w:rPr>
        <w:t>10.2处罚</w:t>
      </w:r>
      <w:r>
        <w:tab/>
      </w:r>
      <w:r>
        <w:fldChar w:fldCharType="begin"/>
      </w:r>
      <w:r>
        <w:instrText xml:space="preserve"> PAGEREF _Toc4519 </w:instrText>
      </w:r>
      <w:r>
        <w:fldChar w:fldCharType="separate"/>
      </w:r>
      <w:r>
        <w:t>54</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_Toc19205 </w:instrText>
      </w:r>
      <w:r>
        <w:rPr>
          <w:rFonts w:hint="eastAsia" w:ascii="宋体" w:hAnsi="宋体" w:eastAsia="宋体" w:cs="宋体"/>
          <w:bCs/>
          <w:caps/>
          <w:szCs w:val="21"/>
        </w:rPr>
        <w:fldChar w:fldCharType="separate"/>
      </w:r>
      <w:r>
        <w:rPr>
          <w:rFonts w:hint="eastAsia" w:ascii="黑体" w:hAnsi="黑体" w:eastAsia="黑体"/>
          <w:bCs/>
          <w:szCs w:val="32"/>
        </w:rPr>
        <w:t>附件</w:t>
      </w:r>
      <w:r>
        <w:tab/>
      </w:r>
      <w:r>
        <w:fldChar w:fldCharType="begin"/>
      </w:r>
      <w:r>
        <w:instrText xml:space="preserve"> PAGEREF _Toc19205 </w:instrText>
      </w:r>
      <w:r>
        <w:fldChar w:fldCharType="separate"/>
      </w:r>
      <w:r>
        <w:t>56</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_Toc28349 </w:instrText>
      </w:r>
      <w:r>
        <w:rPr>
          <w:rFonts w:hint="eastAsia" w:ascii="宋体" w:hAnsi="宋体" w:eastAsia="宋体" w:cs="宋体"/>
          <w:bCs/>
          <w:caps/>
          <w:szCs w:val="21"/>
        </w:rPr>
        <w:fldChar w:fldCharType="separate"/>
      </w:r>
      <w:r>
        <w:rPr>
          <w:rFonts w:hint="eastAsia" w:ascii="黑体" w:hAnsi="黑体"/>
          <w:bCs/>
          <w:szCs w:val="28"/>
        </w:rPr>
        <w:t>附件1：事故快报表</w:t>
      </w:r>
      <w:r>
        <w:tab/>
      </w:r>
      <w:r>
        <w:fldChar w:fldCharType="begin"/>
      </w:r>
      <w:r>
        <w:instrText xml:space="preserve"> PAGEREF _Toc28349 </w:instrText>
      </w:r>
      <w:r>
        <w:fldChar w:fldCharType="separate"/>
      </w:r>
      <w:r>
        <w:t>56</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_Toc31627 </w:instrText>
      </w:r>
      <w:r>
        <w:rPr>
          <w:rFonts w:hint="eastAsia" w:ascii="宋体" w:hAnsi="宋体" w:eastAsia="宋体" w:cs="宋体"/>
          <w:bCs/>
          <w:caps/>
          <w:szCs w:val="21"/>
        </w:rPr>
        <w:fldChar w:fldCharType="separate"/>
      </w:r>
      <w:r>
        <w:rPr>
          <w:rFonts w:hint="eastAsia" w:ascii="黑体" w:hAnsi="黑体"/>
          <w:bCs/>
          <w:szCs w:val="28"/>
        </w:rPr>
        <w:t>附件2：应急救援物资清单</w:t>
      </w:r>
      <w:r>
        <w:tab/>
      </w:r>
      <w:r>
        <w:fldChar w:fldCharType="begin"/>
      </w:r>
      <w:r>
        <w:instrText xml:space="preserve"> PAGEREF _Toc31627 </w:instrText>
      </w:r>
      <w:r>
        <w:fldChar w:fldCharType="separate"/>
      </w:r>
      <w:r>
        <w:t>57</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_Toc30446 </w:instrText>
      </w:r>
      <w:r>
        <w:rPr>
          <w:rFonts w:hint="eastAsia" w:ascii="宋体" w:hAnsi="宋体" w:eastAsia="宋体" w:cs="宋体"/>
          <w:bCs/>
          <w:caps/>
          <w:szCs w:val="21"/>
        </w:rPr>
        <w:fldChar w:fldCharType="separate"/>
      </w:r>
      <w:r>
        <w:rPr>
          <w:rFonts w:hint="eastAsia" w:ascii="黑体" w:hAnsi="黑体"/>
          <w:bCs/>
          <w:szCs w:val="28"/>
        </w:rPr>
        <w:t>附件3：应急救援内部、外部联系方式</w:t>
      </w:r>
      <w:r>
        <w:tab/>
      </w:r>
      <w:r>
        <w:fldChar w:fldCharType="begin"/>
      </w:r>
      <w:r>
        <w:instrText xml:space="preserve"> PAGEREF _Toc30446 </w:instrText>
      </w:r>
      <w:r>
        <w:fldChar w:fldCharType="separate"/>
      </w:r>
      <w:r>
        <w:t>60</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_Toc16977 </w:instrText>
      </w:r>
      <w:r>
        <w:rPr>
          <w:rFonts w:hint="eastAsia" w:ascii="宋体" w:hAnsi="宋体" w:eastAsia="宋体" w:cs="宋体"/>
          <w:bCs/>
          <w:caps/>
          <w:szCs w:val="21"/>
        </w:rPr>
        <w:fldChar w:fldCharType="separate"/>
      </w:r>
      <w:r>
        <w:rPr>
          <w:rFonts w:hint="eastAsia" w:ascii="黑体" w:hAnsi="黑体" w:cs="黑体"/>
          <w:szCs w:val="28"/>
        </w:rPr>
        <w:t>附件4：应急救援相关记录表</w:t>
      </w:r>
      <w:r>
        <w:tab/>
      </w:r>
      <w:r>
        <w:fldChar w:fldCharType="begin"/>
      </w:r>
      <w:r>
        <w:instrText xml:space="preserve"> PAGEREF _Toc16977 </w:instrText>
      </w:r>
      <w:r>
        <w:fldChar w:fldCharType="separate"/>
      </w:r>
      <w:r>
        <w:t>62</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_Toc32436 </w:instrText>
      </w:r>
      <w:r>
        <w:rPr>
          <w:rFonts w:hint="eastAsia" w:ascii="宋体" w:hAnsi="宋体" w:eastAsia="宋体" w:cs="宋体"/>
          <w:bCs/>
          <w:caps/>
          <w:szCs w:val="21"/>
        </w:rPr>
        <w:fldChar w:fldCharType="separate"/>
      </w:r>
      <w:r>
        <w:rPr>
          <w:rFonts w:hint="eastAsia" w:ascii="黑体" w:hAnsi="黑体" w:cs="黑体"/>
          <w:szCs w:val="28"/>
        </w:rPr>
        <w:t>附件5：应急救援演练记录</w:t>
      </w:r>
      <w:r>
        <w:tab/>
      </w:r>
      <w:r>
        <w:fldChar w:fldCharType="begin"/>
      </w:r>
      <w:r>
        <w:instrText xml:space="preserve"> PAGEREF _Toc32436 </w:instrText>
      </w:r>
      <w:r>
        <w:fldChar w:fldCharType="separate"/>
      </w:r>
      <w:r>
        <w:t>63</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_Toc10328 </w:instrText>
      </w:r>
      <w:r>
        <w:rPr>
          <w:rFonts w:hint="eastAsia" w:ascii="宋体" w:hAnsi="宋体" w:eastAsia="宋体" w:cs="宋体"/>
          <w:bCs/>
          <w:caps/>
          <w:szCs w:val="21"/>
        </w:rPr>
        <w:fldChar w:fldCharType="separate"/>
      </w:r>
      <w:r>
        <w:rPr>
          <w:rFonts w:hint="eastAsia" w:ascii="黑体" w:hAnsi="黑体" w:cs="黑体"/>
          <w:szCs w:val="28"/>
        </w:rPr>
        <w:t>附件6：应急预案演练年度计划表</w:t>
      </w:r>
      <w:r>
        <w:tab/>
      </w:r>
      <w:r>
        <w:fldChar w:fldCharType="begin"/>
      </w:r>
      <w:r>
        <w:instrText xml:space="preserve"> PAGEREF _Toc10328 </w:instrText>
      </w:r>
      <w:r>
        <w:fldChar w:fldCharType="separate"/>
      </w:r>
      <w:r>
        <w:t>64</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_Toc8117 </w:instrText>
      </w:r>
      <w:r>
        <w:rPr>
          <w:rFonts w:hint="eastAsia" w:ascii="宋体" w:hAnsi="宋体" w:eastAsia="宋体" w:cs="宋体"/>
          <w:bCs/>
          <w:caps/>
          <w:szCs w:val="21"/>
        </w:rPr>
        <w:fldChar w:fldCharType="separate"/>
      </w:r>
      <w:r>
        <w:rPr>
          <w:rFonts w:hint="eastAsia" w:ascii="黑体" w:hAnsi="黑体" w:cs="黑体"/>
          <w:szCs w:val="28"/>
        </w:rPr>
        <w:t>附件7：应急预案修改页</w:t>
      </w:r>
      <w:r>
        <w:tab/>
      </w:r>
      <w:r>
        <w:fldChar w:fldCharType="begin"/>
      </w:r>
      <w:r>
        <w:instrText xml:space="preserve"> PAGEREF _Toc8117 </w:instrText>
      </w:r>
      <w:r>
        <w:fldChar w:fldCharType="separate"/>
      </w:r>
      <w:r>
        <w:t>65</w:t>
      </w:r>
      <w:r>
        <w:fldChar w:fldCharType="end"/>
      </w:r>
      <w:r>
        <w:rPr>
          <w:rFonts w:hint="eastAsia" w:ascii="宋体" w:hAnsi="宋体" w:eastAsia="宋体" w:cs="宋体"/>
          <w:bCs/>
          <w:caps/>
          <w:szCs w:val="21"/>
        </w:rPr>
        <w:fldChar w:fldCharType="end"/>
      </w:r>
    </w:p>
    <w:p>
      <w:pPr>
        <w:pStyle w:val="27"/>
        <w:tabs>
          <w:tab w:val="right" w:leader="dot" w:pos="8731"/>
        </w:tabs>
        <w:rPr>
          <w:rFonts w:hint="eastAsia" w:ascii="宋体" w:hAnsi="宋体" w:eastAsia="宋体" w:cs="宋体"/>
          <w:bCs/>
          <w:caps/>
          <w:szCs w:val="21"/>
        </w:rPr>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_Toc27311 </w:instrText>
      </w:r>
      <w:r>
        <w:rPr>
          <w:rFonts w:hint="eastAsia" w:ascii="宋体" w:hAnsi="宋体" w:eastAsia="宋体" w:cs="宋体"/>
          <w:bCs/>
          <w:caps/>
          <w:szCs w:val="21"/>
        </w:rPr>
        <w:fldChar w:fldCharType="separate"/>
      </w:r>
      <w:r>
        <w:rPr>
          <w:rFonts w:hint="eastAsia" w:ascii="宋体" w:hAnsi="宋体" w:eastAsia="宋体" w:cs="宋体"/>
          <w:bCs/>
          <w:caps/>
          <w:szCs w:val="21"/>
        </w:rPr>
        <w:t>附件8：</w:t>
      </w:r>
      <w:r>
        <w:rPr>
          <w:rFonts w:hint="eastAsia" w:ascii="宋体" w:hAnsi="宋体" w:eastAsia="宋体" w:cs="宋体"/>
          <w:bCs/>
          <w:caps/>
          <w:szCs w:val="21"/>
          <w:lang w:eastAsia="zh-CN"/>
        </w:rPr>
        <w:t>总平面布局图</w:t>
      </w:r>
      <w:r>
        <w:rPr>
          <w:rFonts w:hint="eastAsia" w:ascii="宋体" w:hAnsi="宋体" w:eastAsia="宋体" w:cs="宋体"/>
          <w:bCs/>
          <w:caps/>
          <w:szCs w:val="21"/>
        </w:rPr>
        <w:tab/>
      </w: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PAGEREF _Toc27311 </w:instrText>
      </w:r>
      <w:r>
        <w:rPr>
          <w:rFonts w:hint="eastAsia" w:ascii="宋体" w:hAnsi="宋体" w:eastAsia="宋体" w:cs="宋体"/>
          <w:bCs/>
          <w:caps/>
          <w:szCs w:val="21"/>
        </w:rPr>
        <w:fldChar w:fldCharType="separate"/>
      </w:r>
      <w:r>
        <w:rPr>
          <w:rFonts w:hint="eastAsia" w:ascii="宋体" w:hAnsi="宋体" w:eastAsia="宋体" w:cs="宋体"/>
          <w:bCs/>
          <w:caps/>
          <w:szCs w:val="21"/>
        </w:rPr>
        <w:t>66</w:t>
      </w:r>
      <w:r>
        <w:rPr>
          <w:rFonts w:hint="eastAsia" w:ascii="宋体" w:hAnsi="宋体" w:eastAsia="宋体" w:cs="宋体"/>
          <w:bCs/>
          <w:caps/>
          <w:szCs w:val="21"/>
        </w:rP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_Toc3265 </w:instrText>
      </w:r>
      <w:r>
        <w:rPr>
          <w:rFonts w:hint="eastAsia" w:ascii="宋体" w:hAnsi="宋体" w:eastAsia="宋体" w:cs="宋体"/>
          <w:bCs/>
          <w:caps/>
          <w:szCs w:val="21"/>
        </w:rPr>
        <w:fldChar w:fldCharType="separate"/>
      </w:r>
      <w:r>
        <w:rPr>
          <w:rFonts w:hint="eastAsia" w:ascii="黑体" w:hAnsi="黑体" w:eastAsia="黑体"/>
          <w:bCs/>
          <w:szCs w:val="32"/>
        </w:rPr>
        <w:t>二 专项应急预案</w:t>
      </w:r>
      <w:r>
        <w:tab/>
      </w:r>
      <w:r>
        <w:fldChar w:fldCharType="begin"/>
      </w:r>
      <w:r>
        <w:instrText xml:space="preserve"> PAGEREF _Toc3265 </w:instrText>
      </w:r>
      <w:r>
        <w:fldChar w:fldCharType="separate"/>
      </w:r>
      <w:r>
        <w:t>67</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_Toc6905 </w:instrText>
      </w:r>
      <w:r>
        <w:rPr>
          <w:rFonts w:hint="eastAsia" w:ascii="宋体" w:hAnsi="宋体" w:eastAsia="宋体" w:cs="宋体"/>
          <w:bCs/>
          <w:caps/>
          <w:szCs w:val="21"/>
        </w:rPr>
        <w:fldChar w:fldCharType="separate"/>
      </w:r>
      <w:r>
        <w:rPr>
          <w:rFonts w:hint="eastAsia" w:ascii="黑体" w:hAnsi="黑体" w:eastAsia="黑体"/>
          <w:szCs w:val="32"/>
        </w:rPr>
        <w:t>1 火灾爆炸事故专项应急预案</w:t>
      </w:r>
      <w:r>
        <w:tab/>
      </w:r>
      <w:r>
        <w:fldChar w:fldCharType="begin"/>
      </w:r>
      <w:r>
        <w:instrText xml:space="preserve"> PAGEREF _Toc6905 </w:instrText>
      </w:r>
      <w:r>
        <w:fldChar w:fldCharType="separate"/>
      </w:r>
      <w:r>
        <w:t>67</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_Toc23223 </w:instrText>
      </w:r>
      <w:r>
        <w:rPr>
          <w:rFonts w:hint="eastAsia" w:ascii="宋体" w:hAnsi="宋体" w:eastAsia="宋体" w:cs="宋体"/>
          <w:bCs/>
          <w:caps/>
          <w:szCs w:val="21"/>
        </w:rPr>
        <w:fldChar w:fldCharType="separate"/>
      </w:r>
      <w:r>
        <w:rPr>
          <w:rFonts w:hint="eastAsia" w:ascii="黑体" w:hAnsi="黑体"/>
          <w:bCs/>
          <w:szCs w:val="28"/>
        </w:rPr>
        <w:t>1.1事故风险分析</w:t>
      </w:r>
      <w:r>
        <w:tab/>
      </w:r>
      <w:r>
        <w:fldChar w:fldCharType="begin"/>
      </w:r>
      <w:r>
        <w:instrText xml:space="preserve"> PAGEREF _Toc23223 </w:instrText>
      </w:r>
      <w:r>
        <w:fldChar w:fldCharType="separate"/>
      </w:r>
      <w:r>
        <w:t>67</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_Toc17726 </w:instrText>
      </w:r>
      <w:r>
        <w:rPr>
          <w:rFonts w:hint="eastAsia" w:ascii="宋体" w:hAnsi="宋体" w:eastAsia="宋体" w:cs="宋体"/>
          <w:bCs/>
          <w:caps/>
          <w:szCs w:val="21"/>
        </w:rPr>
        <w:fldChar w:fldCharType="separate"/>
      </w:r>
      <w:r>
        <w:rPr>
          <w:rFonts w:hint="eastAsia" w:ascii="黑体" w:hAnsi="黑体"/>
          <w:bCs/>
          <w:szCs w:val="28"/>
        </w:rPr>
        <w:t>1.2应急指挥机构及职责</w:t>
      </w:r>
      <w:r>
        <w:tab/>
      </w:r>
      <w:r>
        <w:fldChar w:fldCharType="begin"/>
      </w:r>
      <w:r>
        <w:instrText xml:space="preserve"> PAGEREF _Toc17726 </w:instrText>
      </w:r>
      <w:r>
        <w:fldChar w:fldCharType="separate"/>
      </w:r>
      <w:r>
        <w:t>68</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_Toc3482 </w:instrText>
      </w:r>
      <w:r>
        <w:rPr>
          <w:rFonts w:hint="eastAsia" w:ascii="宋体" w:hAnsi="宋体" w:eastAsia="宋体" w:cs="宋体"/>
          <w:bCs/>
          <w:caps/>
          <w:szCs w:val="21"/>
        </w:rPr>
        <w:fldChar w:fldCharType="separate"/>
      </w:r>
      <w:r>
        <w:rPr>
          <w:rFonts w:hint="eastAsia" w:ascii="黑体" w:hAnsi="黑体"/>
          <w:bCs/>
          <w:szCs w:val="28"/>
        </w:rPr>
        <w:t>1.3</w:t>
      </w:r>
      <w:r>
        <w:rPr>
          <w:rFonts w:hint="eastAsia" w:ascii="黑体" w:hAnsi="黑体"/>
          <w:bCs/>
          <w:szCs w:val="28"/>
          <w:lang w:eastAsia="zh-CN"/>
        </w:rPr>
        <w:t>处置</w:t>
      </w:r>
      <w:r>
        <w:rPr>
          <w:rFonts w:hint="eastAsia" w:ascii="黑体" w:hAnsi="黑体"/>
          <w:bCs/>
          <w:szCs w:val="28"/>
        </w:rPr>
        <w:t>程序</w:t>
      </w:r>
      <w:r>
        <w:tab/>
      </w:r>
      <w:r>
        <w:fldChar w:fldCharType="begin"/>
      </w:r>
      <w:r>
        <w:instrText xml:space="preserve"> PAGEREF _Toc3482 </w:instrText>
      </w:r>
      <w:r>
        <w:fldChar w:fldCharType="separate"/>
      </w:r>
      <w:r>
        <w:t>75</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_Toc19746 </w:instrText>
      </w:r>
      <w:r>
        <w:rPr>
          <w:rFonts w:hint="eastAsia" w:ascii="宋体" w:hAnsi="宋体" w:eastAsia="宋体" w:cs="宋体"/>
          <w:bCs/>
          <w:caps/>
          <w:szCs w:val="21"/>
        </w:rPr>
        <w:fldChar w:fldCharType="separate"/>
      </w:r>
      <w:r>
        <w:rPr>
          <w:rFonts w:hint="eastAsia" w:ascii="黑体" w:hAnsi="黑体"/>
          <w:bCs/>
          <w:szCs w:val="28"/>
        </w:rPr>
        <w:t>1.4处置措施</w:t>
      </w:r>
      <w:r>
        <w:tab/>
      </w:r>
      <w:r>
        <w:fldChar w:fldCharType="begin"/>
      </w:r>
      <w:r>
        <w:instrText xml:space="preserve"> PAGEREF _Toc19746 </w:instrText>
      </w:r>
      <w:r>
        <w:fldChar w:fldCharType="separate"/>
      </w:r>
      <w:r>
        <w:t>77</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_Toc29540 </w:instrText>
      </w:r>
      <w:r>
        <w:rPr>
          <w:rFonts w:hint="eastAsia" w:ascii="宋体" w:hAnsi="宋体" w:eastAsia="宋体" w:cs="宋体"/>
          <w:bCs/>
          <w:caps/>
          <w:szCs w:val="21"/>
        </w:rPr>
        <w:fldChar w:fldCharType="separate"/>
      </w:r>
      <w:r>
        <w:rPr>
          <w:rFonts w:hint="eastAsia" w:ascii="黑体" w:hAnsi="黑体" w:eastAsia="黑体"/>
          <w:szCs w:val="32"/>
        </w:rPr>
        <w:t>2 中毒窒息事故专项应急预案</w:t>
      </w:r>
      <w:r>
        <w:tab/>
      </w:r>
      <w:r>
        <w:fldChar w:fldCharType="begin"/>
      </w:r>
      <w:r>
        <w:instrText xml:space="preserve"> PAGEREF _Toc29540 </w:instrText>
      </w:r>
      <w:r>
        <w:fldChar w:fldCharType="separate"/>
      </w:r>
      <w:r>
        <w:t>92</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_Toc1529 </w:instrText>
      </w:r>
      <w:r>
        <w:rPr>
          <w:rFonts w:hint="eastAsia" w:ascii="宋体" w:hAnsi="宋体" w:eastAsia="宋体" w:cs="宋体"/>
          <w:bCs/>
          <w:caps/>
          <w:szCs w:val="21"/>
        </w:rPr>
        <w:fldChar w:fldCharType="separate"/>
      </w:r>
      <w:r>
        <w:rPr>
          <w:rFonts w:hint="eastAsia" w:ascii="黑体" w:hAnsi="黑体"/>
          <w:bCs/>
          <w:szCs w:val="28"/>
        </w:rPr>
        <w:t>2.1事故风险分析</w:t>
      </w:r>
      <w:r>
        <w:tab/>
      </w:r>
      <w:r>
        <w:fldChar w:fldCharType="begin"/>
      </w:r>
      <w:r>
        <w:instrText xml:space="preserve"> PAGEREF _Toc1529 </w:instrText>
      </w:r>
      <w:r>
        <w:fldChar w:fldCharType="separate"/>
      </w:r>
      <w:r>
        <w:t>92</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_Toc25177 </w:instrText>
      </w:r>
      <w:r>
        <w:rPr>
          <w:rFonts w:hint="eastAsia" w:ascii="宋体" w:hAnsi="宋体" w:eastAsia="宋体" w:cs="宋体"/>
          <w:bCs/>
          <w:caps/>
          <w:szCs w:val="21"/>
        </w:rPr>
        <w:fldChar w:fldCharType="separate"/>
      </w:r>
      <w:r>
        <w:rPr>
          <w:rFonts w:hint="eastAsia" w:ascii="黑体" w:hAnsi="黑体"/>
          <w:bCs/>
          <w:szCs w:val="28"/>
        </w:rPr>
        <w:t>2.2应急指挥机构及职责</w:t>
      </w:r>
      <w:r>
        <w:tab/>
      </w:r>
      <w:r>
        <w:fldChar w:fldCharType="begin"/>
      </w:r>
      <w:r>
        <w:instrText xml:space="preserve"> PAGEREF _Toc25177 </w:instrText>
      </w:r>
      <w:r>
        <w:fldChar w:fldCharType="separate"/>
      </w:r>
      <w:r>
        <w:t>92</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_Toc25680 </w:instrText>
      </w:r>
      <w:r>
        <w:rPr>
          <w:rFonts w:hint="eastAsia" w:ascii="宋体" w:hAnsi="宋体" w:eastAsia="宋体" w:cs="宋体"/>
          <w:bCs/>
          <w:caps/>
          <w:szCs w:val="21"/>
        </w:rPr>
        <w:fldChar w:fldCharType="separate"/>
      </w:r>
      <w:r>
        <w:rPr>
          <w:rFonts w:hint="eastAsia" w:ascii="黑体" w:hAnsi="黑体"/>
          <w:bCs/>
          <w:szCs w:val="28"/>
        </w:rPr>
        <w:t>2.3</w:t>
      </w:r>
      <w:r>
        <w:rPr>
          <w:rFonts w:hint="eastAsia" w:ascii="黑体" w:hAnsi="黑体"/>
          <w:bCs/>
          <w:szCs w:val="28"/>
          <w:lang w:eastAsia="zh-CN"/>
        </w:rPr>
        <w:t>处置</w:t>
      </w:r>
      <w:r>
        <w:rPr>
          <w:rFonts w:hint="eastAsia" w:ascii="黑体" w:hAnsi="黑体"/>
          <w:bCs/>
          <w:szCs w:val="28"/>
        </w:rPr>
        <w:t>程序</w:t>
      </w:r>
      <w:r>
        <w:tab/>
      </w:r>
      <w:r>
        <w:fldChar w:fldCharType="begin"/>
      </w:r>
      <w:r>
        <w:instrText xml:space="preserve"> PAGEREF _Toc25680 </w:instrText>
      </w:r>
      <w:r>
        <w:fldChar w:fldCharType="separate"/>
      </w:r>
      <w:r>
        <w:t>99</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_Toc24282 </w:instrText>
      </w:r>
      <w:r>
        <w:rPr>
          <w:rFonts w:hint="eastAsia" w:ascii="宋体" w:hAnsi="宋体" w:eastAsia="宋体" w:cs="宋体"/>
          <w:bCs/>
          <w:caps/>
          <w:szCs w:val="21"/>
        </w:rPr>
        <w:fldChar w:fldCharType="separate"/>
      </w:r>
      <w:r>
        <w:rPr>
          <w:rFonts w:hint="eastAsia" w:ascii="黑体" w:hAnsi="黑体"/>
          <w:bCs/>
          <w:szCs w:val="28"/>
        </w:rPr>
        <w:t>2.4处置措施</w:t>
      </w:r>
      <w:r>
        <w:tab/>
      </w:r>
      <w:r>
        <w:fldChar w:fldCharType="begin"/>
      </w:r>
      <w:r>
        <w:instrText xml:space="preserve"> PAGEREF _Toc24282 </w:instrText>
      </w:r>
      <w:r>
        <w:fldChar w:fldCharType="separate"/>
      </w:r>
      <w:r>
        <w:t>101</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_Toc23775 </w:instrText>
      </w:r>
      <w:r>
        <w:rPr>
          <w:rFonts w:hint="eastAsia" w:ascii="宋体" w:hAnsi="宋体" w:eastAsia="宋体" w:cs="宋体"/>
          <w:bCs/>
          <w:caps/>
          <w:szCs w:val="21"/>
        </w:rPr>
        <w:fldChar w:fldCharType="separate"/>
      </w:r>
      <w:r>
        <w:rPr>
          <w:rFonts w:hint="eastAsia" w:ascii="黑体" w:hAnsi="黑体" w:eastAsia="黑体"/>
          <w:szCs w:val="32"/>
        </w:rPr>
        <w:t>3 触电事故专项应急预案</w:t>
      </w:r>
      <w:r>
        <w:tab/>
      </w:r>
      <w:r>
        <w:fldChar w:fldCharType="begin"/>
      </w:r>
      <w:r>
        <w:instrText xml:space="preserve"> PAGEREF _Toc23775 </w:instrText>
      </w:r>
      <w:r>
        <w:fldChar w:fldCharType="separate"/>
      </w:r>
      <w:r>
        <w:t>103</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_Toc3351 </w:instrText>
      </w:r>
      <w:r>
        <w:rPr>
          <w:rFonts w:hint="eastAsia" w:ascii="宋体" w:hAnsi="宋体" w:eastAsia="宋体" w:cs="宋体"/>
          <w:bCs/>
          <w:caps/>
          <w:szCs w:val="21"/>
        </w:rPr>
        <w:fldChar w:fldCharType="separate"/>
      </w:r>
      <w:r>
        <w:rPr>
          <w:rFonts w:hint="eastAsia" w:ascii="黑体" w:hAnsi="黑体"/>
          <w:bCs/>
          <w:szCs w:val="28"/>
        </w:rPr>
        <w:t>3.1事故风险分析</w:t>
      </w:r>
      <w:r>
        <w:tab/>
      </w:r>
      <w:r>
        <w:fldChar w:fldCharType="begin"/>
      </w:r>
      <w:r>
        <w:instrText xml:space="preserve"> PAGEREF _Toc3351 </w:instrText>
      </w:r>
      <w:r>
        <w:fldChar w:fldCharType="separate"/>
      </w:r>
      <w:r>
        <w:t>103</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_Toc25609 </w:instrText>
      </w:r>
      <w:r>
        <w:rPr>
          <w:rFonts w:hint="eastAsia" w:ascii="宋体" w:hAnsi="宋体" w:eastAsia="宋体" w:cs="宋体"/>
          <w:bCs/>
          <w:caps/>
          <w:szCs w:val="21"/>
        </w:rPr>
        <w:fldChar w:fldCharType="separate"/>
      </w:r>
      <w:r>
        <w:rPr>
          <w:rFonts w:hint="eastAsia" w:ascii="黑体" w:hAnsi="黑体"/>
          <w:bCs/>
          <w:szCs w:val="28"/>
        </w:rPr>
        <w:t>3.2应急指挥机构及职责</w:t>
      </w:r>
      <w:r>
        <w:tab/>
      </w:r>
      <w:r>
        <w:fldChar w:fldCharType="begin"/>
      </w:r>
      <w:r>
        <w:instrText xml:space="preserve"> PAGEREF _Toc25609 </w:instrText>
      </w:r>
      <w:r>
        <w:fldChar w:fldCharType="separate"/>
      </w:r>
      <w:r>
        <w:t>103</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_Toc13585 </w:instrText>
      </w:r>
      <w:r>
        <w:rPr>
          <w:rFonts w:hint="eastAsia" w:ascii="宋体" w:hAnsi="宋体" w:eastAsia="宋体" w:cs="宋体"/>
          <w:bCs/>
          <w:caps/>
          <w:szCs w:val="21"/>
        </w:rPr>
        <w:fldChar w:fldCharType="separate"/>
      </w:r>
      <w:r>
        <w:rPr>
          <w:rFonts w:hint="eastAsia" w:ascii="黑体" w:hAnsi="黑体"/>
          <w:bCs/>
          <w:szCs w:val="28"/>
        </w:rPr>
        <w:t>3.3</w:t>
      </w:r>
      <w:r>
        <w:rPr>
          <w:rFonts w:hint="eastAsia" w:ascii="黑体" w:hAnsi="黑体"/>
          <w:bCs/>
          <w:szCs w:val="28"/>
          <w:lang w:eastAsia="zh-CN"/>
        </w:rPr>
        <w:t>处置</w:t>
      </w:r>
      <w:r>
        <w:rPr>
          <w:rFonts w:hint="eastAsia" w:ascii="黑体" w:hAnsi="黑体"/>
          <w:bCs/>
          <w:szCs w:val="28"/>
        </w:rPr>
        <w:t>程序</w:t>
      </w:r>
      <w:r>
        <w:tab/>
      </w:r>
      <w:r>
        <w:fldChar w:fldCharType="begin"/>
      </w:r>
      <w:r>
        <w:instrText xml:space="preserve"> PAGEREF _Toc13585 </w:instrText>
      </w:r>
      <w:r>
        <w:fldChar w:fldCharType="separate"/>
      </w:r>
      <w:r>
        <w:t>110</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_Toc23121 </w:instrText>
      </w:r>
      <w:r>
        <w:rPr>
          <w:rFonts w:hint="eastAsia" w:ascii="宋体" w:hAnsi="宋体" w:eastAsia="宋体" w:cs="宋体"/>
          <w:bCs/>
          <w:caps/>
          <w:szCs w:val="21"/>
        </w:rPr>
        <w:fldChar w:fldCharType="separate"/>
      </w:r>
      <w:r>
        <w:rPr>
          <w:rFonts w:hint="eastAsia" w:ascii="黑体" w:hAnsi="黑体"/>
          <w:bCs/>
          <w:szCs w:val="28"/>
        </w:rPr>
        <w:t>3.4处置措施</w:t>
      </w:r>
      <w:r>
        <w:tab/>
      </w:r>
      <w:r>
        <w:fldChar w:fldCharType="begin"/>
      </w:r>
      <w:r>
        <w:instrText xml:space="preserve"> PAGEREF _Toc23121 </w:instrText>
      </w:r>
      <w:r>
        <w:fldChar w:fldCharType="separate"/>
      </w:r>
      <w:r>
        <w:t>112</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_Toc5053 </w:instrText>
      </w:r>
      <w:r>
        <w:rPr>
          <w:rFonts w:hint="eastAsia" w:ascii="宋体" w:hAnsi="宋体" w:eastAsia="宋体" w:cs="宋体"/>
          <w:bCs/>
          <w:caps/>
          <w:szCs w:val="21"/>
        </w:rPr>
        <w:fldChar w:fldCharType="separate"/>
      </w:r>
      <w:r>
        <w:rPr>
          <w:rFonts w:hint="eastAsia" w:ascii="黑体" w:hAnsi="黑体" w:eastAsia="黑体"/>
          <w:szCs w:val="32"/>
        </w:rPr>
        <w:t>4 灼烫事故专项应急预案</w:t>
      </w:r>
      <w:r>
        <w:tab/>
      </w:r>
      <w:r>
        <w:fldChar w:fldCharType="begin"/>
      </w:r>
      <w:r>
        <w:instrText xml:space="preserve"> PAGEREF _Toc5053 </w:instrText>
      </w:r>
      <w:r>
        <w:fldChar w:fldCharType="separate"/>
      </w:r>
      <w:r>
        <w:t>115</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_Toc21861 </w:instrText>
      </w:r>
      <w:r>
        <w:rPr>
          <w:rFonts w:hint="eastAsia" w:ascii="宋体" w:hAnsi="宋体" w:eastAsia="宋体" w:cs="宋体"/>
          <w:bCs/>
          <w:caps/>
          <w:szCs w:val="21"/>
        </w:rPr>
        <w:fldChar w:fldCharType="separate"/>
      </w:r>
      <w:r>
        <w:rPr>
          <w:rFonts w:hint="eastAsia" w:ascii="黑体" w:hAnsi="黑体"/>
          <w:bCs/>
          <w:szCs w:val="28"/>
        </w:rPr>
        <w:t>4.1事故风险分析</w:t>
      </w:r>
      <w:r>
        <w:tab/>
      </w:r>
      <w:r>
        <w:fldChar w:fldCharType="begin"/>
      </w:r>
      <w:r>
        <w:instrText xml:space="preserve"> PAGEREF _Toc21861 </w:instrText>
      </w:r>
      <w:r>
        <w:fldChar w:fldCharType="separate"/>
      </w:r>
      <w:r>
        <w:t>115</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_Toc19029 </w:instrText>
      </w:r>
      <w:r>
        <w:rPr>
          <w:rFonts w:hint="eastAsia" w:ascii="宋体" w:hAnsi="宋体" w:eastAsia="宋体" w:cs="宋体"/>
          <w:bCs/>
          <w:caps/>
          <w:szCs w:val="21"/>
        </w:rPr>
        <w:fldChar w:fldCharType="separate"/>
      </w:r>
      <w:r>
        <w:rPr>
          <w:rFonts w:hint="eastAsia" w:ascii="黑体" w:hAnsi="黑体"/>
          <w:bCs/>
          <w:szCs w:val="28"/>
        </w:rPr>
        <w:t>4.2应急指挥机构及职责</w:t>
      </w:r>
      <w:r>
        <w:tab/>
      </w:r>
      <w:r>
        <w:fldChar w:fldCharType="begin"/>
      </w:r>
      <w:r>
        <w:instrText xml:space="preserve"> PAGEREF _Toc19029 </w:instrText>
      </w:r>
      <w:r>
        <w:fldChar w:fldCharType="separate"/>
      </w:r>
      <w:r>
        <w:t>115</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_Toc29371 </w:instrText>
      </w:r>
      <w:r>
        <w:rPr>
          <w:rFonts w:hint="eastAsia" w:ascii="宋体" w:hAnsi="宋体" w:eastAsia="宋体" w:cs="宋体"/>
          <w:bCs/>
          <w:caps/>
          <w:szCs w:val="21"/>
        </w:rPr>
        <w:fldChar w:fldCharType="separate"/>
      </w:r>
      <w:r>
        <w:rPr>
          <w:rFonts w:hint="eastAsia" w:ascii="黑体" w:hAnsi="黑体"/>
          <w:bCs/>
          <w:szCs w:val="28"/>
        </w:rPr>
        <w:t>4.3</w:t>
      </w:r>
      <w:r>
        <w:rPr>
          <w:rFonts w:hint="eastAsia" w:ascii="黑体" w:hAnsi="黑体"/>
          <w:bCs/>
          <w:szCs w:val="28"/>
          <w:lang w:eastAsia="zh-CN"/>
        </w:rPr>
        <w:t>处置</w:t>
      </w:r>
      <w:r>
        <w:rPr>
          <w:rFonts w:hint="eastAsia" w:ascii="黑体" w:hAnsi="黑体"/>
          <w:bCs/>
          <w:szCs w:val="28"/>
        </w:rPr>
        <w:t>程序</w:t>
      </w:r>
      <w:r>
        <w:tab/>
      </w:r>
      <w:r>
        <w:fldChar w:fldCharType="begin"/>
      </w:r>
      <w:r>
        <w:instrText xml:space="preserve"> PAGEREF _Toc29371 </w:instrText>
      </w:r>
      <w:r>
        <w:fldChar w:fldCharType="separate"/>
      </w:r>
      <w:r>
        <w:t>122</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_Toc1303 </w:instrText>
      </w:r>
      <w:r>
        <w:rPr>
          <w:rFonts w:hint="eastAsia" w:ascii="宋体" w:hAnsi="宋体" w:eastAsia="宋体" w:cs="宋体"/>
          <w:bCs/>
          <w:caps/>
          <w:szCs w:val="21"/>
        </w:rPr>
        <w:fldChar w:fldCharType="separate"/>
      </w:r>
      <w:r>
        <w:rPr>
          <w:rFonts w:hint="eastAsia" w:ascii="黑体" w:hAnsi="黑体"/>
          <w:bCs/>
          <w:szCs w:val="28"/>
        </w:rPr>
        <w:t>4.4处置措施</w:t>
      </w:r>
      <w:r>
        <w:tab/>
      </w:r>
      <w:r>
        <w:fldChar w:fldCharType="begin"/>
      </w:r>
      <w:r>
        <w:instrText xml:space="preserve"> PAGEREF _Toc1303 </w:instrText>
      </w:r>
      <w:r>
        <w:fldChar w:fldCharType="separate"/>
      </w:r>
      <w:r>
        <w:t>124</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_Toc1997 </w:instrText>
      </w:r>
      <w:r>
        <w:rPr>
          <w:rFonts w:hint="eastAsia" w:ascii="宋体" w:hAnsi="宋体" w:eastAsia="宋体" w:cs="宋体"/>
          <w:bCs/>
          <w:caps/>
          <w:szCs w:val="21"/>
        </w:rPr>
        <w:fldChar w:fldCharType="separate"/>
      </w:r>
      <w:r>
        <w:rPr>
          <w:rFonts w:hint="eastAsia" w:ascii="黑体" w:hAnsi="黑体" w:eastAsia="黑体"/>
          <w:szCs w:val="32"/>
        </w:rPr>
        <w:t>5 人身伤害事故专项应急预案</w:t>
      </w:r>
      <w:r>
        <w:tab/>
      </w:r>
      <w:r>
        <w:fldChar w:fldCharType="begin"/>
      </w:r>
      <w:r>
        <w:instrText xml:space="preserve"> PAGEREF _Toc1997 </w:instrText>
      </w:r>
      <w:r>
        <w:fldChar w:fldCharType="separate"/>
      </w:r>
      <w:r>
        <w:t>126</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_Toc31994 </w:instrText>
      </w:r>
      <w:r>
        <w:rPr>
          <w:rFonts w:hint="eastAsia" w:ascii="宋体" w:hAnsi="宋体" w:eastAsia="宋体" w:cs="宋体"/>
          <w:bCs/>
          <w:caps/>
          <w:szCs w:val="21"/>
        </w:rPr>
        <w:fldChar w:fldCharType="separate"/>
      </w:r>
      <w:r>
        <w:rPr>
          <w:rFonts w:hint="eastAsia" w:ascii="黑体" w:hAnsi="黑体"/>
          <w:bCs/>
          <w:szCs w:val="28"/>
        </w:rPr>
        <w:t>5.1事故风险分析</w:t>
      </w:r>
      <w:r>
        <w:tab/>
      </w:r>
      <w:r>
        <w:fldChar w:fldCharType="begin"/>
      </w:r>
      <w:r>
        <w:instrText xml:space="preserve"> PAGEREF _Toc31994 </w:instrText>
      </w:r>
      <w:r>
        <w:fldChar w:fldCharType="separate"/>
      </w:r>
      <w:r>
        <w:t>126</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_Toc25974 </w:instrText>
      </w:r>
      <w:r>
        <w:rPr>
          <w:rFonts w:hint="eastAsia" w:ascii="宋体" w:hAnsi="宋体" w:eastAsia="宋体" w:cs="宋体"/>
          <w:bCs/>
          <w:caps/>
          <w:szCs w:val="21"/>
        </w:rPr>
        <w:fldChar w:fldCharType="separate"/>
      </w:r>
      <w:r>
        <w:rPr>
          <w:rFonts w:hint="eastAsia" w:ascii="黑体" w:hAnsi="黑体"/>
          <w:bCs/>
          <w:szCs w:val="28"/>
        </w:rPr>
        <w:t>5.2应急指挥机构及职责</w:t>
      </w:r>
      <w:r>
        <w:tab/>
      </w:r>
      <w:r>
        <w:fldChar w:fldCharType="begin"/>
      </w:r>
      <w:r>
        <w:instrText xml:space="preserve"> PAGEREF _Toc25974 </w:instrText>
      </w:r>
      <w:r>
        <w:fldChar w:fldCharType="separate"/>
      </w:r>
      <w:r>
        <w:t>126</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_Toc21546 </w:instrText>
      </w:r>
      <w:r>
        <w:rPr>
          <w:rFonts w:hint="eastAsia" w:ascii="宋体" w:hAnsi="宋体" w:eastAsia="宋体" w:cs="宋体"/>
          <w:bCs/>
          <w:caps/>
          <w:szCs w:val="21"/>
        </w:rPr>
        <w:fldChar w:fldCharType="separate"/>
      </w:r>
      <w:r>
        <w:rPr>
          <w:rFonts w:hint="eastAsia" w:ascii="黑体" w:hAnsi="黑体"/>
          <w:bCs/>
          <w:szCs w:val="28"/>
        </w:rPr>
        <w:t>5.3</w:t>
      </w:r>
      <w:r>
        <w:rPr>
          <w:rFonts w:hint="eastAsia" w:ascii="黑体" w:hAnsi="黑体"/>
          <w:bCs/>
          <w:szCs w:val="28"/>
          <w:lang w:eastAsia="zh-CN"/>
        </w:rPr>
        <w:t>处置</w:t>
      </w:r>
      <w:r>
        <w:rPr>
          <w:rFonts w:hint="eastAsia" w:ascii="黑体" w:hAnsi="黑体"/>
          <w:bCs/>
          <w:szCs w:val="28"/>
        </w:rPr>
        <w:t>程序</w:t>
      </w:r>
      <w:r>
        <w:tab/>
      </w:r>
      <w:r>
        <w:fldChar w:fldCharType="begin"/>
      </w:r>
      <w:r>
        <w:instrText xml:space="preserve"> PAGEREF _Toc21546 </w:instrText>
      </w:r>
      <w:r>
        <w:fldChar w:fldCharType="separate"/>
      </w:r>
      <w:r>
        <w:t>133</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_Toc20227 </w:instrText>
      </w:r>
      <w:r>
        <w:rPr>
          <w:rFonts w:hint="eastAsia" w:ascii="宋体" w:hAnsi="宋体" w:eastAsia="宋体" w:cs="宋体"/>
          <w:bCs/>
          <w:caps/>
          <w:szCs w:val="21"/>
        </w:rPr>
        <w:fldChar w:fldCharType="separate"/>
      </w:r>
      <w:r>
        <w:rPr>
          <w:rFonts w:hint="eastAsia" w:ascii="黑体" w:hAnsi="黑体"/>
          <w:bCs/>
          <w:szCs w:val="28"/>
        </w:rPr>
        <w:t>5.4处置措施</w:t>
      </w:r>
      <w:r>
        <w:tab/>
      </w:r>
      <w:r>
        <w:fldChar w:fldCharType="begin"/>
      </w:r>
      <w:r>
        <w:instrText xml:space="preserve"> PAGEREF _Toc20227 </w:instrText>
      </w:r>
      <w:r>
        <w:fldChar w:fldCharType="separate"/>
      </w:r>
      <w:r>
        <w:t>136</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_Toc2891 </w:instrText>
      </w:r>
      <w:r>
        <w:rPr>
          <w:rFonts w:hint="eastAsia" w:ascii="宋体" w:hAnsi="宋体" w:eastAsia="宋体" w:cs="宋体"/>
          <w:bCs/>
          <w:caps/>
          <w:szCs w:val="21"/>
        </w:rPr>
        <w:fldChar w:fldCharType="separate"/>
      </w:r>
      <w:r>
        <w:rPr>
          <w:rFonts w:hint="eastAsia" w:ascii="黑体" w:hAnsi="黑体" w:eastAsia="黑体"/>
          <w:szCs w:val="32"/>
        </w:rPr>
        <w:t>6重大危险源专项应急预案</w:t>
      </w:r>
      <w:r>
        <w:tab/>
      </w:r>
      <w:r>
        <w:fldChar w:fldCharType="begin"/>
      </w:r>
      <w:r>
        <w:instrText xml:space="preserve"> PAGEREF _Toc2891 </w:instrText>
      </w:r>
      <w:r>
        <w:fldChar w:fldCharType="separate"/>
      </w:r>
      <w:r>
        <w:t>138</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_Toc2797 </w:instrText>
      </w:r>
      <w:r>
        <w:rPr>
          <w:rFonts w:hint="eastAsia" w:ascii="宋体" w:hAnsi="宋体" w:eastAsia="宋体" w:cs="宋体"/>
          <w:bCs/>
          <w:caps/>
          <w:szCs w:val="21"/>
        </w:rPr>
        <w:fldChar w:fldCharType="separate"/>
      </w:r>
      <w:r>
        <w:rPr>
          <w:rFonts w:hint="eastAsia" w:ascii="黑体" w:hAnsi="黑体"/>
          <w:bCs/>
          <w:szCs w:val="28"/>
        </w:rPr>
        <w:t>6.1事故风险分析</w:t>
      </w:r>
      <w:r>
        <w:tab/>
      </w:r>
      <w:r>
        <w:fldChar w:fldCharType="begin"/>
      </w:r>
      <w:r>
        <w:instrText xml:space="preserve"> PAGEREF _Toc2797 </w:instrText>
      </w:r>
      <w:r>
        <w:fldChar w:fldCharType="separate"/>
      </w:r>
      <w:r>
        <w:t>138</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_Toc32200 </w:instrText>
      </w:r>
      <w:r>
        <w:rPr>
          <w:rFonts w:hint="eastAsia" w:ascii="宋体" w:hAnsi="宋体" w:eastAsia="宋体" w:cs="宋体"/>
          <w:bCs/>
          <w:caps/>
          <w:szCs w:val="21"/>
        </w:rPr>
        <w:fldChar w:fldCharType="separate"/>
      </w:r>
      <w:r>
        <w:rPr>
          <w:rFonts w:hint="eastAsia" w:ascii="黑体" w:hAnsi="黑体"/>
          <w:bCs/>
          <w:szCs w:val="28"/>
        </w:rPr>
        <w:t>6.2应急指挥机构及职责</w:t>
      </w:r>
      <w:r>
        <w:tab/>
      </w:r>
      <w:r>
        <w:fldChar w:fldCharType="begin"/>
      </w:r>
      <w:r>
        <w:instrText xml:space="preserve"> PAGEREF _Toc32200 </w:instrText>
      </w:r>
      <w:r>
        <w:fldChar w:fldCharType="separate"/>
      </w:r>
      <w:r>
        <w:t>140</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_Toc25186 </w:instrText>
      </w:r>
      <w:r>
        <w:rPr>
          <w:rFonts w:hint="eastAsia" w:ascii="宋体" w:hAnsi="宋体" w:eastAsia="宋体" w:cs="宋体"/>
          <w:bCs/>
          <w:caps/>
          <w:szCs w:val="21"/>
        </w:rPr>
        <w:fldChar w:fldCharType="separate"/>
      </w:r>
      <w:r>
        <w:rPr>
          <w:rFonts w:hint="eastAsia" w:ascii="黑体" w:hAnsi="黑体"/>
          <w:bCs/>
          <w:szCs w:val="28"/>
        </w:rPr>
        <w:t>6.3</w:t>
      </w:r>
      <w:r>
        <w:rPr>
          <w:rFonts w:hint="eastAsia" w:ascii="黑体" w:hAnsi="黑体"/>
          <w:bCs/>
          <w:szCs w:val="28"/>
          <w:lang w:eastAsia="zh-CN"/>
        </w:rPr>
        <w:t>处置</w:t>
      </w:r>
      <w:r>
        <w:rPr>
          <w:rFonts w:hint="eastAsia" w:ascii="黑体" w:hAnsi="黑体"/>
          <w:bCs/>
          <w:szCs w:val="28"/>
        </w:rPr>
        <w:t>程序</w:t>
      </w:r>
      <w:r>
        <w:tab/>
      </w:r>
      <w:r>
        <w:fldChar w:fldCharType="begin"/>
      </w:r>
      <w:r>
        <w:instrText xml:space="preserve"> PAGEREF _Toc25186 </w:instrText>
      </w:r>
      <w:r>
        <w:fldChar w:fldCharType="separate"/>
      </w:r>
      <w:r>
        <w:t>146</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_Toc1475 </w:instrText>
      </w:r>
      <w:r>
        <w:rPr>
          <w:rFonts w:hint="eastAsia" w:ascii="宋体" w:hAnsi="宋体" w:eastAsia="宋体" w:cs="宋体"/>
          <w:bCs/>
          <w:caps/>
          <w:szCs w:val="21"/>
        </w:rPr>
        <w:fldChar w:fldCharType="separate"/>
      </w:r>
      <w:r>
        <w:rPr>
          <w:rFonts w:hint="eastAsia" w:ascii="黑体" w:hAnsi="黑体"/>
          <w:bCs/>
          <w:szCs w:val="28"/>
        </w:rPr>
        <w:t>6.4处置措施</w:t>
      </w:r>
      <w:r>
        <w:tab/>
      </w:r>
      <w:r>
        <w:fldChar w:fldCharType="begin"/>
      </w:r>
      <w:r>
        <w:instrText xml:space="preserve"> PAGEREF _Toc1475 </w:instrText>
      </w:r>
      <w:r>
        <w:fldChar w:fldCharType="separate"/>
      </w:r>
      <w:r>
        <w:t>149</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_Toc19967 </w:instrText>
      </w:r>
      <w:r>
        <w:rPr>
          <w:rFonts w:hint="eastAsia" w:ascii="宋体" w:hAnsi="宋体" w:eastAsia="宋体" w:cs="宋体"/>
          <w:bCs/>
          <w:caps/>
          <w:szCs w:val="21"/>
        </w:rPr>
        <w:fldChar w:fldCharType="separate"/>
      </w:r>
      <w:r>
        <w:rPr>
          <w:rFonts w:hint="eastAsia" w:ascii="黑体" w:hAnsi="黑体" w:eastAsia="黑体"/>
          <w:bCs/>
          <w:szCs w:val="32"/>
        </w:rPr>
        <w:t>三 现场处置方案</w:t>
      </w:r>
      <w:r>
        <w:tab/>
      </w:r>
      <w:r>
        <w:fldChar w:fldCharType="begin"/>
      </w:r>
      <w:r>
        <w:instrText xml:space="preserve"> PAGEREF _Toc19967 </w:instrText>
      </w:r>
      <w:r>
        <w:fldChar w:fldCharType="separate"/>
      </w:r>
      <w:r>
        <w:t>162</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_Toc11361 </w:instrText>
      </w:r>
      <w:r>
        <w:rPr>
          <w:rFonts w:hint="eastAsia" w:ascii="宋体" w:hAnsi="宋体" w:eastAsia="宋体" w:cs="宋体"/>
          <w:bCs/>
          <w:caps/>
          <w:szCs w:val="21"/>
        </w:rPr>
        <w:fldChar w:fldCharType="separate"/>
      </w:r>
      <w:r>
        <w:rPr>
          <w:rFonts w:hint="eastAsia" w:ascii="黑体" w:hAnsi="黑体" w:eastAsia="黑体"/>
          <w:szCs w:val="32"/>
        </w:rPr>
        <w:t>1 生产车间火灾爆炸事故现场处置方案</w:t>
      </w:r>
      <w:r>
        <w:tab/>
      </w:r>
      <w:r>
        <w:fldChar w:fldCharType="begin"/>
      </w:r>
      <w:r>
        <w:instrText xml:space="preserve"> PAGEREF _Toc11361 </w:instrText>
      </w:r>
      <w:r>
        <w:fldChar w:fldCharType="separate"/>
      </w:r>
      <w:r>
        <w:t>162</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_Toc16744 </w:instrText>
      </w:r>
      <w:r>
        <w:rPr>
          <w:rFonts w:hint="eastAsia" w:ascii="宋体" w:hAnsi="宋体" w:eastAsia="宋体" w:cs="宋体"/>
          <w:bCs/>
          <w:caps/>
          <w:szCs w:val="21"/>
        </w:rPr>
        <w:fldChar w:fldCharType="separate"/>
      </w:r>
      <w:r>
        <w:rPr>
          <w:rFonts w:hint="eastAsia" w:ascii="黑体" w:hAnsi="黑体"/>
          <w:bCs/>
          <w:szCs w:val="28"/>
        </w:rPr>
        <w:t>1.1事故风险分析</w:t>
      </w:r>
      <w:r>
        <w:tab/>
      </w:r>
      <w:r>
        <w:fldChar w:fldCharType="begin"/>
      </w:r>
      <w:r>
        <w:instrText xml:space="preserve"> PAGEREF _Toc16744 </w:instrText>
      </w:r>
      <w:r>
        <w:fldChar w:fldCharType="separate"/>
      </w:r>
      <w:r>
        <w:t>162</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_Toc12672 </w:instrText>
      </w:r>
      <w:r>
        <w:rPr>
          <w:rFonts w:hint="eastAsia" w:ascii="宋体" w:hAnsi="宋体" w:eastAsia="宋体" w:cs="宋体"/>
          <w:bCs/>
          <w:caps/>
          <w:szCs w:val="21"/>
        </w:rPr>
        <w:fldChar w:fldCharType="separate"/>
      </w:r>
      <w:r>
        <w:rPr>
          <w:rFonts w:hint="eastAsia" w:ascii="黑体" w:hAnsi="黑体"/>
          <w:bCs/>
          <w:szCs w:val="28"/>
        </w:rPr>
        <w:t>1.2应急工作职责</w:t>
      </w:r>
      <w:r>
        <w:tab/>
      </w:r>
      <w:r>
        <w:fldChar w:fldCharType="begin"/>
      </w:r>
      <w:r>
        <w:instrText xml:space="preserve"> PAGEREF _Toc12672 </w:instrText>
      </w:r>
      <w:r>
        <w:fldChar w:fldCharType="separate"/>
      </w:r>
      <w:r>
        <w:t>163</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_Toc21669 </w:instrText>
      </w:r>
      <w:r>
        <w:rPr>
          <w:rFonts w:hint="eastAsia" w:ascii="宋体" w:hAnsi="宋体" w:eastAsia="宋体" w:cs="宋体"/>
          <w:bCs/>
          <w:caps/>
          <w:szCs w:val="21"/>
        </w:rPr>
        <w:fldChar w:fldCharType="separate"/>
      </w:r>
      <w:r>
        <w:rPr>
          <w:rFonts w:hint="eastAsia" w:ascii="黑体" w:hAnsi="黑体"/>
          <w:bCs/>
          <w:szCs w:val="28"/>
        </w:rPr>
        <w:t>1.3应急处置</w:t>
      </w:r>
      <w:r>
        <w:tab/>
      </w:r>
      <w:r>
        <w:fldChar w:fldCharType="begin"/>
      </w:r>
      <w:r>
        <w:instrText xml:space="preserve"> PAGEREF _Toc21669 </w:instrText>
      </w:r>
      <w:r>
        <w:fldChar w:fldCharType="separate"/>
      </w:r>
      <w:r>
        <w:t>167</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_Toc19996 </w:instrText>
      </w:r>
      <w:r>
        <w:rPr>
          <w:rFonts w:hint="eastAsia" w:ascii="宋体" w:hAnsi="宋体" w:eastAsia="宋体" w:cs="宋体"/>
          <w:bCs/>
          <w:caps/>
          <w:szCs w:val="21"/>
        </w:rPr>
        <w:fldChar w:fldCharType="separate"/>
      </w:r>
      <w:r>
        <w:rPr>
          <w:rFonts w:hint="eastAsia" w:ascii="黑体" w:hAnsi="黑体"/>
          <w:bCs/>
          <w:szCs w:val="28"/>
        </w:rPr>
        <w:t>1.4注意事项</w:t>
      </w:r>
      <w:r>
        <w:tab/>
      </w:r>
      <w:r>
        <w:fldChar w:fldCharType="begin"/>
      </w:r>
      <w:r>
        <w:instrText xml:space="preserve"> PAGEREF _Toc19996 </w:instrText>
      </w:r>
      <w:r>
        <w:fldChar w:fldCharType="separate"/>
      </w:r>
      <w:r>
        <w:t>178</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_Toc16753 </w:instrText>
      </w:r>
      <w:r>
        <w:rPr>
          <w:rFonts w:hint="eastAsia" w:ascii="宋体" w:hAnsi="宋体" w:eastAsia="宋体" w:cs="宋体"/>
          <w:bCs/>
          <w:caps/>
          <w:szCs w:val="21"/>
        </w:rPr>
        <w:fldChar w:fldCharType="separate"/>
      </w:r>
      <w:r>
        <w:rPr>
          <w:rFonts w:hint="eastAsia" w:ascii="黑体" w:hAnsi="黑体" w:eastAsia="黑体"/>
          <w:szCs w:val="32"/>
        </w:rPr>
        <w:t>2配电室火灾事故现场处置方案</w:t>
      </w:r>
      <w:r>
        <w:tab/>
      </w:r>
      <w:r>
        <w:fldChar w:fldCharType="begin"/>
      </w:r>
      <w:r>
        <w:instrText xml:space="preserve"> PAGEREF _Toc16753 </w:instrText>
      </w:r>
      <w:r>
        <w:fldChar w:fldCharType="separate"/>
      </w:r>
      <w:r>
        <w:t>181</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_Toc28404 </w:instrText>
      </w:r>
      <w:r>
        <w:rPr>
          <w:rFonts w:hint="eastAsia" w:ascii="宋体" w:hAnsi="宋体" w:eastAsia="宋体" w:cs="宋体"/>
          <w:bCs/>
          <w:caps/>
          <w:szCs w:val="21"/>
        </w:rPr>
        <w:fldChar w:fldCharType="separate"/>
      </w:r>
      <w:r>
        <w:rPr>
          <w:rFonts w:hint="eastAsia" w:ascii="黑体" w:hAnsi="黑体"/>
          <w:bCs/>
          <w:szCs w:val="28"/>
        </w:rPr>
        <w:t>2.1事故风险分析</w:t>
      </w:r>
      <w:r>
        <w:tab/>
      </w:r>
      <w:r>
        <w:fldChar w:fldCharType="begin"/>
      </w:r>
      <w:r>
        <w:instrText xml:space="preserve"> PAGEREF _Toc28404 </w:instrText>
      </w:r>
      <w:r>
        <w:fldChar w:fldCharType="separate"/>
      </w:r>
      <w:r>
        <w:t>181</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_Toc7125 </w:instrText>
      </w:r>
      <w:r>
        <w:rPr>
          <w:rFonts w:hint="eastAsia" w:ascii="宋体" w:hAnsi="宋体" w:eastAsia="宋体" w:cs="宋体"/>
          <w:bCs/>
          <w:caps/>
          <w:szCs w:val="21"/>
        </w:rPr>
        <w:fldChar w:fldCharType="separate"/>
      </w:r>
      <w:r>
        <w:rPr>
          <w:rFonts w:hint="eastAsia" w:ascii="黑体" w:hAnsi="黑体"/>
          <w:bCs/>
          <w:szCs w:val="28"/>
        </w:rPr>
        <w:t>2.2应急工作职责</w:t>
      </w:r>
      <w:r>
        <w:tab/>
      </w:r>
      <w:r>
        <w:fldChar w:fldCharType="begin"/>
      </w:r>
      <w:r>
        <w:instrText xml:space="preserve"> PAGEREF _Toc7125 </w:instrText>
      </w:r>
      <w:r>
        <w:fldChar w:fldCharType="separate"/>
      </w:r>
      <w:r>
        <w:t>181</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_Toc20774 </w:instrText>
      </w:r>
      <w:r>
        <w:rPr>
          <w:rFonts w:hint="eastAsia" w:ascii="宋体" w:hAnsi="宋体" w:eastAsia="宋体" w:cs="宋体"/>
          <w:bCs/>
          <w:caps/>
          <w:szCs w:val="21"/>
        </w:rPr>
        <w:fldChar w:fldCharType="separate"/>
      </w:r>
      <w:r>
        <w:rPr>
          <w:rFonts w:hint="eastAsia" w:ascii="黑体" w:hAnsi="黑体"/>
          <w:bCs/>
          <w:szCs w:val="28"/>
        </w:rPr>
        <w:t>2.3应急处置</w:t>
      </w:r>
      <w:r>
        <w:tab/>
      </w:r>
      <w:r>
        <w:fldChar w:fldCharType="begin"/>
      </w:r>
      <w:r>
        <w:instrText xml:space="preserve"> PAGEREF _Toc20774 </w:instrText>
      </w:r>
      <w:r>
        <w:fldChar w:fldCharType="separate"/>
      </w:r>
      <w:r>
        <w:t>186</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_Toc10437 </w:instrText>
      </w:r>
      <w:r>
        <w:rPr>
          <w:rFonts w:hint="eastAsia" w:ascii="宋体" w:hAnsi="宋体" w:eastAsia="宋体" w:cs="宋体"/>
          <w:bCs/>
          <w:caps/>
          <w:szCs w:val="21"/>
        </w:rPr>
        <w:fldChar w:fldCharType="separate"/>
      </w:r>
      <w:r>
        <w:rPr>
          <w:rFonts w:hint="eastAsia" w:ascii="黑体" w:hAnsi="黑体"/>
          <w:bCs/>
          <w:szCs w:val="28"/>
        </w:rPr>
        <w:t>2.4注意事项</w:t>
      </w:r>
      <w:r>
        <w:tab/>
      </w:r>
      <w:r>
        <w:fldChar w:fldCharType="begin"/>
      </w:r>
      <w:r>
        <w:instrText xml:space="preserve"> PAGEREF _Toc10437 </w:instrText>
      </w:r>
      <w:r>
        <w:fldChar w:fldCharType="separate"/>
      </w:r>
      <w:r>
        <w:t>188</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_Toc30942 </w:instrText>
      </w:r>
      <w:r>
        <w:rPr>
          <w:rFonts w:hint="eastAsia" w:ascii="宋体" w:hAnsi="宋体" w:eastAsia="宋体" w:cs="宋体"/>
          <w:bCs/>
          <w:caps/>
          <w:szCs w:val="21"/>
        </w:rPr>
        <w:fldChar w:fldCharType="separate"/>
      </w:r>
      <w:r>
        <w:rPr>
          <w:rFonts w:hint="eastAsia" w:ascii="黑体" w:hAnsi="黑体" w:eastAsia="黑体"/>
          <w:szCs w:val="32"/>
        </w:rPr>
        <w:t>3生产车间触电事故现场处置方案</w:t>
      </w:r>
      <w:r>
        <w:tab/>
      </w:r>
      <w:r>
        <w:fldChar w:fldCharType="begin"/>
      </w:r>
      <w:r>
        <w:instrText xml:space="preserve"> PAGEREF _Toc30942 </w:instrText>
      </w:r>
      <w:r>
        <w:fldChar w:fldCharType="separate"/>
      </w:r>
      <w:r>
        <w:t>191</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_Toc2726 </w:instrText>
      </w:r>
      <w:r>
        <w:rPr>
          <w:rFonts w:hint="eastAsia" w:ascii="宋体" w:hAnsi="宋体" w:eastAsia="宋体" w:cs="宋体"/>
          <w:bCs/>
          <w:caps/>
          <w:szCs w:val="21"/>
        </w:rPr>
        <w:fldChar w:fldCharType="separate"/>
      </w:r>
      <w:r>
        <w:rPr>
          <w:rFonts w:hint="eastAsia" w:ascii="黑体" w:hAnsi="黑体"/>
          <w:bCs/>
          <w:szCs w:val="28"/>
        </w:rPr>
        <w:t>3.1事故风险分析</w:t>
      </w:r>
      <w:r>
        <w:tab/>
      </w:r>
      <w:r>
        <w:fldChar w:fldCharType="begin"/>
      </w:r>
      <w:r>
        <w:instrText xml:space="preserve"> PAGEREF _Toc2726 </w:instrText>
      </w:r>
      <w:r>
        <w:fldChar w:fldCharType="separate"/>
      </w:r>
      <w:r>
        <w:t>191</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_Toc31306 </w:instrText>
      </w:r>
      <w:r>
        <w:rPr>
          <w:rFonts w:hint="eastAsia" w:ascii="宋体" w:hAnsi="宋体" w:eastAsia="宋体" w:cs="宋体"/>
          <w:bCs/>
          <w:caps/>
          <w:szCs w:val="21"/>
        </w:rPr>
        <w:fldChar w:fldCharType="separate"/>
      </w:r>
      <w:r>
        <w:rPr>
          <w:rFonts w:hint="eastAsia" w:ascii="黑体" w:hAnsi="黑体"/>
          <w:bCs/>
          <w:szCs w:val="28"/>
        </w:rPr>
        <w:t>3.2应急工作职责</w:t>
      </w:r>
      <w:r>
        <w:tab/>
      </w:r>
      <w:r>
        <w:fldChar w:fldCharType="begin"/>
      </w:r>
      <w:r>
        <w:instrText xml:space="preserve"> PAGEREF _Toc31306 </w:instrText>
      </w:r>
      <w:r>
        <w:fldChar w:fldCharType="separate"/>
      </w:r>
      <w:r>
        <w:t>192</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_Toc31445 </w:instrText>
      </w:r>
      <w:r>
        <w:rPr>
          <w:rFonts w:hint="eastAsia" w:ascii="宋体" w:hAnsi="宋体" w:eastAsia="宋体" w:cs="宋体"/>
          <w:bCs/>
          <w:caps/>
          <w:szCs w:val="21"/>
        </w:rPr>
        <w:fldChar w:fldCharType="separate"/>
      </w:r>
      <w:r>
        <w:rPr>
          <w:rFonts w:hint="eastAsia" w:ascii="黑体" w:hAnsi="黑体"/>
          <w:bCs/>
          <w:szCs w:val="28"/>
        </w:rPr>
        <w:t>3.3应急处置</w:t>
      </w:r>
      <w:r>
        <w:tab/>
      </w:r>
      <w:r>
        <w:fldChar w:fldCharType="begin"/>
      </w:r>
      <w:r>
        <w:instrText xml:space="preserve"> PAGEREF _Toc31445 </w:instrText>
      </w:r>
      <w:r>
        <w:fldChar w:fldCharType="separate"/>
      </w:r>
      <w:r>
        <w:t>196</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_Toc3960 </w:instrText>
      </w:r>
      <w:r>
        <w:rPr>
          <w:rFonts w:hint="eastAsia" w:ascii="宋体" w:hAnsi="宋体" w:eastAsia="宋体" w:cs="宋体"/>
          <w:bCs/>
          <w:caps/>
          <w:szCs w:val="21"/>
        </w:rPr>
        <w:fldChar w:fldCharType="separate"/>
      </w:r>
      <w:r>
        <w:rPr>
          <w:rFonts w:hint="eastAsia" w:ascii="黑体" w:hAnsi="黑体"/>
          <w:bCs/>
          <w:szCs w:val="28"/>
        </w:rPr>
        <w:t>3.4注意事项</w:t>
      </w:r>
      <w:r>
        <w:tab/>
      </w:r>
      <w:r>
        <w:fldChar w:fldCharType="begin"/>
      </w:r>
      <w:r>
        <w:instrText xml:space="preserve"> PAGEREF _Toc3960 </w:instrText>
      </w:r>
      <w:r>
        <w:fldChar w:fldCharType="separate"/>
      </w:r>
      <w:r>
        <w:t>198</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_Toc16564 </w:instrText>
      </w:r>
      <w:r>
        <w:rPr>
          <w:rFonts w:hint="eastAsia" w:ascii="宋体" w:hAnsi="宋体" w:eastAsia="宋体" w:cs="宋体"/>
          <w:bCs/>
          <w:caps/>
          <w:szCs w:val="21"/>
        </w:rPr>
        <w:fldChar w:fldCharType="separate"/>
      </w:r>
      <w:r>
        <w:rPr>
          <w:rFonts w:hint="eastAsia" w:ascii="黑体" w:hAnsi="黑体" w:eastAsia="黑体"/>
          <w:szCs w:val="32"/>
        </w:rPr>
        <w:t>4生产车间车辆伤害事故现场处置方案</w:t>
      </w:r>
      <w:r>
        <w:tab/>
      </w:r>
      <w:r>
        <w:fldChar w:fldCharType="begin"/>
      </w:r>
      <w:r>
        <w:instrText xml:space="preserve"> PAGEREF _Toc16564 </w:instrText>
      </w:r>
      <w:r>
        <w:fldChar w:fldCharType="separate"/>
      </w:r>
      <w:r>
        <w:t>199</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_Toc2499 </w:instrText>
      </w:r>
      <w:r>
        <w:rPr>
          <w:rFonts w:hint="eastAsia" w:ascii="宋体" w:hAnsi="宋体" w:eastAsia="宋体" w:cs="宋体"/>
          <w:bCs/>
          <w:caps/>
          <w:szCs w:val="21"/>
        </w:rPr>
        <w:fldChar w:fldCharType="separate"/>
      </w:r>
      <w:r>
        <w:rPr>
          <w:rFonts w:hint="eastAsia" w:ascii="黑体" w:hAnsi="黑体"/>
          <w:bCs/>
          <w:szCs w:val="28"/>
        </w:rPr>
        <w:t>4.1事故风险分析</w:t>
      </w:r>
      <w:r>
        <w:tab/>
      </w:r>
      <w:r>
        <w:fldChar w:fldCharType="begin"/>
      </w:r>
      <w:r>
        <w:instrText xml:space="preserve"> PAGEREF _Toc2499 </w:instrText>
      </w:r>
      <w:r>
        <w:fldChar w:fldCharType="separate"/>
      </w:r>
      <w:r>
        <w:t>199</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_Toc22978 </w:instrText>
      </w:r>
      <w:r>
        <w:rPr>
          <w:rFonts w:hint="eastAsia" w:ascii="宋体" w:hAnsi="宋体" w:eastAsia="宋体" w:cs="宋体"/>
          <w:bCs/>
          <w:caps/>
          <w:szCs w:val="21"/>
        </w:rPr>
        <w:fldChar w:fldCharType="separate"/>
      </w:r>
      <w:r>
        <w:rPr>
          <w:rFonts w:hint="eastAsia" w:ascii="黑体" w:hAnsi="黑体"/>
          <w:bCs/>
          <w:szCs w:val="28"/>
        </w:rPr>
        <w:t>4.2应急工作职责</w:t>
      </w:r>
      <w:r>
        <w:tab/>
      </w:r>
      <w:r>
        <w:fldChar w:fldCharType="begin"/>
      </w:r>
      <w:r>
        <w:instrText xml:space="preserve"> PAGEREF _Toc22978 </w:instrText>
      </w:r>
      <w:r>
        <w:fldChar w:fldCharType="separate"/>
      </w:r>
      <w:r>
        <w:t>199</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_Toc25586 </w:instrText>
      </w:r>
      <w:r>
        <w:rPr>
          <w:rFonts w:hint="eastAsia" w:ascii="宋体" w:hAnsi="宋体" w:eastAsia="宋体" w:cs="宋体"/>
          <w:bCs/>
          <w:caps/>
          <w:szCs w:val="21"/>
        </w:rPr>
        <w:fldChar w:fldCharType="separate"/>
      </w:r>
      <w:r>
        <w:rPr>
          <w:rFonts w:hint="eastAsia" w:ascii="黑体" w:hAnsi="黑体"/>
          <w:bCs/>
          <w:szCs w:val="28"/>
        </w:rPr>
        <w:t>4.3应急处置</w:t>
      </w:r>
      <w:r>
        <w:tab/>
      </w:r>
      <w:r>
        <w:fldChar w:fldCharType="begin"/>
      </w:r>
      <w:r>
        <w:instrText xml:space="preserve"> PAGEREF _Toc25586 </w:instrText>
      </w:r>
      <w:r>
        <w:fldChar w:fldCharType="separate"/>
      </w:r>
      <w:r>
        <w:t>203</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_Toc9158 </w:instrText>
      </w:r>
      <w:r>
        <w:rPr>
          <w:rFonts w:hint="eastAsia" w:ascii="宋体" w:hAnsi="宋体" w:eastAsia="宋体" w:cs="宋体"/>
          <w:bCs/>
          <w:caps/>
          <w:szCs w:val="21"/>
        </w:rPr>
        <w:fldChar w:fldCharType="separate"/>
      </w:r>
      <w:r>
        <w:rPr>
          <w:rFonts w:hint="eastAsia" w:ascii="黑体" w:hAnsi="黑体"/>
          <w:bCs/>
          <w:szCs w:val="28"/>
        </w:rPr>
        <w:t>4.4注意事项</w:t>
      </w:r>
      <w:r>
        <w:tab/>
      </w:r>
      <w:r>
        <w:fldChar w:fldCharType="begin"/>
      </w:r>
      <w:r>
        <w:instrText xml:space="preserve"> PAGEREF _Toc9158 </w:instrText>
      </w:r>
      <w:r>
        <w:fldChar w:fldCharType="separate"/>
      </w:r>
      <w:r>
        <w:t>204</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_Toc8782 </w:instrText>
      </w:r>
      <w:r>
        <w:rPr>
          <w:rFonts w:hint="eastAsia" w:ascii="宋体" w:hAnsi="宋体" w:eastAsia="宋体" w:cs="宋体"/>
          <w:bCs/>
          <w:caps/>
          <w:szCs w:val="21"/>
        </w:rPr>
        <w:fldChar w:fldCharType="separate"/>
      </w:r>
      <w:r>
        <w:rPr>
          <w:rFonts w:hint="eastAsia" w:ascii="黑体" w:hAnsi="黑体" w:eastAsia="黑体"/>
          <w:szCs w:val="32"/>
        </w:rPr>
        <w:t>5生产车间高处坠落事故现场处置方案</w:t>
      </w:r>
      <w:r>
        <w:tab/>
      </w:r>
      <w:r>
        <w:fldChar w:fldCharType="begin"/>
      </w:r>
      <w:r>
        <w:instrText xml:space="preserve"> PAGEREF _Toc8782 </w:instrText>
      </w:r>
      <w:r>
        <w:fldChar w:fldCharType="separate"/>
      </w:r>
      <w:r>
        <w:t>205</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_Toc8479 </w:instrText>
      </w:r>
      <w:r>
        <w:rPr>
          <w:rFonts w:hint="eastAsia" w:ascii="宋体" w:hAnsi="宋体" w:eastAsia="宋体" w:cs="宋体"/>
          <w:bCs/>
          <w:caps/>
          <w:szCs w:val="21"/>
        </w:rPr>
        <w:fldChar w:fldCharType="separate"/>
      </w:r>
      <w:r>
        <w:rPr>
          <w:rFonts w:hint="eastAsia" w:ascii="黑体" w:hAnsi="黑体"/>
          <w:bCs/>
          <w:szCs w:val="28"/>
        </w:rPr>
        <w:t>5.1事故风险分析</w:t>
      </w:r>
      <w:r>
        <w:tab/>
      </w:r>
      <w:r>
        <w:fldChar w:fldCharType="begin"/>
      </w:r>
      <w:r>
        <w:instrText xml:space="preserve"> PAGEREF _Toc8479 </w:instrText>
      </w:r>
      <w:r>
        <w:fldChar w:fldCharType="separate"/>
      </w:r>
      <w:r>
        <w:t>205</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_Toc22560 </w:instrText>
      </w:r>
      <w:r>
        <w:rPr>
          <w:rFonts w:hint="eastAsia" w:ascii="宋体" w:hAnsi="宋体" w:eastAsia="宋体" w:cs="宋体"/>
          <w:bCs/>
          <w:caps/>
          <w:szCs w:val="21"/>
        </w:rPr>
        <w:fldChar w:fldCharType="separate"/>
      </w:r>
      <w:r>
        <w:rPr>
          <w:rFonts w:hint="eastAsia" w:ascii="黑体" w:hAnsi="黑体"/>
          <w:bCs/>
          <w:szCs w:val="28"/>
        </w:rPr>
        <w:t>5.2应急工作职责</w:t>
      </w:r>
      <w:r>
        <w:tab/>
      </w:r>
      <w:r>
        <w:fldChar w:fldCharType="begin"/>
      </w:r>
      <w:r>
        <w:instrText xml:space="preserve"> PAGEREF _Toc22560 </w:instrText>
      </w:r>
      <w:r>
        <w:fldChar w:fldCharType="separate"/>
      </w:r>
      <w:r>
        <w:t>205</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_Toc28846 </w:instrText>
      </w:r>
      <w:r>
        <w:rPr>
          <w:rFonts w:hint="eastAsia" w:ascii="宋体" w:hAnsi="宋体" w:eastAsia="宋体" w:cs="宋体"/>
          <w:bCs/>
          <w:caps/>
          <w:szCs w:val="21"/>
        </w:rPr>
        <w:fldChar w:fldCharType="separate"/>
      </w:r>
      <w:r>
        <w:rPr>
          <w:rFonts w:hint="eastAsia" w:ascii="黑体" w:hAnsi="黑体"/>
          <w:bCs/>
          <w:szCs w:val="28"/>
        </w:rPr>
        <w:t>5.3应急处置</w:t>
      </w:r>
      <w:r>
        <w:tab/>
      </w:r>
      <w:r>
        <w:fldChar w:fldCharType="begin"/>
      </w:r>
      <w:r>
        <w:instrText xml:space="preserve"> PAGEREF _Toc28846 </w:instrText>
      </w:r>
      <w:r>
        <w:fldChar w:fldCharType="separate"/>
      </w:r>
      <w:r>
        <w:t>209</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_Toc9859 </w:instrText>
      </w:r>
      <w:r>
        <w:rPr>
          <w:rFonts w:hint="eastAsia" w:ascii="宋体" w:hAnsi="宋体" w:eastAsia="宋体" w:cs="宋体"/>
          <w:bCs/>
          <w:caps/>
          <w:szCs w:val="21"/>
        </w:rPr>
        <w:fldChar w:fldCharType="separate"/>
      </w:r>
      <w:r>
        <w:rPr>
          <w:rFonts w:hint="eastAsia" w:ascii="黑体" w:hAnsi="黑体"/>
          <w:bCs/>
          <w:szCs w:val="28"/>
        </w:rPr>
        <w:t>5.4注意事项</w:t>
      </w:r>
      <w:r>
        <w:tab/>
      </w:r>
      <w:r>
        <w:fldChar w:fldCharType="begin"/>
      </w:r>
      <w:r>
        <w:instrText xml:space="preserve"> PAGEREF _Toc9859 </w:instrText>
      </w:r>
      <w:r>
        <w:fldChar w:fldCharType="separate"/>
      </w:r>
      <w:r>
        <w:t>210</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_Toc7672 </w:instrText>
      </w:r>
      <w:r>
        <w:rPr>
          <w:rFonts w:hint="eastAsia" w:ascii="宋体" w:hAnsi="宋体" w:eastAsia="宋体" w:cs="宋体"/>
          <w:bCs/>
          <w:caps/>
          <w:szCs w:val="21"/>
        </w:rPr>
        <w:fldChar w:fldCharType="separate"/>
      </w:r>
      <w:r>
        <w:rPr>
          <w:rFonts w:hint="eastAsia" w:ascii="黑体" w:hAnsi="黑体" w:eastAsia="黑体"/>
          <w:szCs w:val="32"/>
        </w:rPr>
        <w:t>6生产车间机械伤害事故现场处置方案</w:t>
      </w:r>
      <w:r>
        <w:tab/>
      </w:r>
      <w:r>
        <w:fldChar w:fldCharType="begin"/>
      </w:r>
      <w:r>
        <w:instrText xml:space="preserve"> PAGEREF _Toc7672 </w:instrText>
      </w:r>
      <w:r>
        <w:fldChar w:fldCharType="separate"/>
      </w:r>
      <w:r>
        <w:t>211</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_Toc26224 </w:instrText>
      </w:r>
      <w:r>
        <w:rPr>
          <w:rFonts w:hint="eastAsia" w:ascii="宋体" w:hAnsi="宋体" w:eastAsia="宋体" w:cs="宋体"/>
          <w:bCs/>
          <w:caps/>
          <w:szCs w:val="21"/>
        </w:rPr>
        <w:fldChar w:fldCharType="separate"/>
      </w:r>
      <w:r>
        <w:rPr>
          <w:rFonts w:hint="eastAsia" w:ascii="黑体" w:hAnsi="黑体"/>
          <w:bCs/>
          <w:szCs w:val="28"/>
        </w:rPr>
        <w:t>6.1事故风险分析</w:t>
      </w:r>
      <w:r>
        <w:tab/>
      </w:r>
      <w:r>
        <w:fldChar w:fldCharType="begin"/>
      </w:r>
      <w:r>
        <w:instrText xml:space="preserve"> PAGEREF _Toc26224 </w:instrText>
      </w:r>
      <w:r>
        <w:fldChar w:fldCharType="separate"/>
      </w:r>
      <w:r>
        <w:t>211</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_Toc21361 </w:instrText>
      </w:r>
      <w:r>
        <w:rPr>
          <w:rFonts w:hint="eastAsia" w:ascii="宋体" w:hAnsi="宋体" w:eastAsia="宋体" w:cs="宋体"/>
          <w:bCs/>
          <w:caps/>
          <w:szCs w:val="21"/>
        </w:rPr>
        <w:fldChar w:fldCharType="separate"/>
      </w:r>
      <w:r>
        <w:rPr>
          <w:rFonts w:hint="eastAsia" w:ascii="黑体" w:hAnsi="黑体"/>
          <w:bCs/>
          <w:szCs w:val="28"/>
        </w:rPr>
        <w:t>6.2应急工作职责</w:t>
      </w:r>
      <w:r>
        <w:tab/>
      </w:r>
      <w:r>
        <w:fldChar w:fldCharType="begin"/>
      </w:r>
      <w:r>
        <w:instrText xml:space="preserve"> PAGEREF _Toc21361 </w:instrText>
      </w:r>
      <w:r>
        <w:fldChar w:fldCharType="separate"/>
      </w:r>
      <w:r>
        <w:t>211</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_Toc100 </w:instrText>
      </w:r>
      <w:r>
        <w:rPr>
          <w:rFonts w:hint="eastAsia" w:ascii="宋体" w:hAnsi="宋体" w:eastAsia="宋体" w:cs="宋体"/>
          <w:bCs/>
          <w:caps/>
          <w:szCs w:val="21"/>
        </w:rPr>
        <w:fldChar w:fldCharType="separate"/>
      </w:r>
      <w:r>
        <w:rPr>
          <w:rFonts w:hint="eastAsia" w:ascii="黑体" w:hAnsi="黑体"/>
          <w:bCs/>
          <w:szCs w:val="28"/>
        </w:rPr>
        <w:t>6.3应急处置</w:t>
      </w:r>
      <w:r>
        <w:tab/>
      </w:r>
      <w:r>
        <w:fldChar w:fldCharType="begin"/>
      </w:r>
      <w:r>
        <w:instrText xml:space="preserve"> PAGEREF _Toc100 </w:instrText>
      </w:r>
      <w:r>
        <w:fldChar w:fldCharType="separate"/>
      </w:r>
      <w:r>
        <w:t>215</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_Toc2067 </w:instrText>
      </w:r>
      <w:r>
        <w:rPr>
          <w:rFonts w:hint="eastAsia" w:ascii="宋体" w:hAnsi="宋体" w:eastAsia="宋体" w:cs="宋体"/>
          <w:bCs/>
          <w:caps/>
          <w:szCs w:val="21"/>
        </w:rPr>
        <w:fldChar w:fldCharType="separate"/>
      </w:r>
      <w:r>
        <w:rPr>
          <w:rFonts w:hint="eastAsia" w:ascii="黑体" w:hAnsi="黑体"/>
          <w:bCs/>
          <w:szCs w:val="28"/>
        </w:rPr>
        <w:t>6.4注意事项</w:t>
      </w:r>
      <w:r>
        <w:tab/>
      </w:r>
      <w:r>
        <w:fldChar w:fldCharType="begin"/>
      </w:r>
      <w:r>
        <w:instrText xml:space="preserve"> PAGEREF _Toc2067 </w:instrText>
      </w:r>
      <w:r>
        <w:fldChar w:fldCharType="separate"/>
      </w:r>
      <w:r>
        <w:t>216</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_Toc17950 </w:instrText>
      </w:r>
      <w:r>
        <w:rPr>
          <w:rFonts w:hint="eastAsia" w:ascii="宋体" w:hAnsi="宋体" w:eastAsia="宋体" w:cs="宋体"/>
          <w:bCs/>
          <w:caps/>
          <w:szCs w:val="21"/>
        </w:rPr>
        <w:fldChar w:fldCharType="separate"/>
      </w:r>
      <w:r>
        <w:rPr>
          <w:rFonts w:hint="eastAsia" w:ascii="黑体" w:hAnsi="黑体" w:eastAsia="黑体"/>
          <w:szCs w:val="32"/>
        </w:rPr>
        <w:t>7制冷间氨中毒事故现场处置方案</w:t>
      </w:r>
      <w:r>
        <w:tab/>
      </w:r>
      <w:r>
        <w:fldChar w:fldCharType="begin"/>
      </w:r>
      <w:r>
        <w:instrText xml:space="preserve"> PAGEREF _Toc17950 </w:instrText>
      </w:r>
      <w:r>
        <w:fldChar w:fldCharType="separate"/>
      </w:r>
      <w:r>
        <w:t>217</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_Toc19112 </w:instrText>
      </w:r>
      <w:r>
        <w:rPr>
          <w:rFonts w:hint="eastAsia" w:ascii="宋体" w:hAnsi="宋体" w:eastAsia="宋体" w:cs="宋体"/>
          <w:bCs/>
          <w:caps/>
          <w:szCs w:val="21"/>
        </w:rPr>
        <w:fldChar w:fldCharType="separate"/>
      </w:r>
      <w:r>
        <w:rPr>
          <w:rFonts w:hint="eastAsia" w:ascii="黑体" w:hAnsi="黑体"/>
          <w:bCs/>
          <w:szCs w:val="28"/>
        </w:rPr>
        <w:t>7.1事故风险分析</w:t>
      </w:r>
      <w:r>
        <w:tab/>
      </w:r>
      <w:r>
        <w:fldChar w:fldCharType="begin"/>
      </w:r>
      <w:r>
        <w:instrText xml:space="preserve"> PAGEREF _Toc19112 </w:instrText>
      </w:r>
      <w:r>
        <w:fldChar w:fldCharType="separate"/>
      </w:r>
      <w:r>
        <w:t>217</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_Toc1847 </w:instrText>
      </w:r>
      <w:r>
        <w:rPr>
          <w:rFonts w:hint="eastAsia" w:ascii="宋体" w:hAnsi="宋体" w:eastAsia="宋体" w:cs="宋体"/>
          <w:bCs/>
          <w:caps/>
          <w:szCs w:val="21"/>
        </w:rPr>
        <w:fldChar w:fldCharType="separate"/>
      </w:r>
      <w:r>
        <w:rPr>
          <w:rFonts w:hint="eastAsia" w:ascii="黑体" w:hAnsi="黑体"/>
          <w:bCs/>
          <w:szCs w:val="28"/>
        </w:rPr>
        <w:t>7.2应急工作职责</w:t>
      </w:r>
      <w:r>
        <w:tab/>
      </w:r>
      <w:r>
        <w:fldChar w:fldCharType="begin"/>
      </w:r>
      <w:r>
        <w:instrText xml:space="preserve"> PAGEREF _Toc1847 </w:instrText>
      </w:r>
      <w:r>
        <w:fldChar w:fldCharType="separate"/>
      </w:r>
      <w:r>
        <w:t>217</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_Toc8309 </w:instrText>
      </w:r>
      <w:r>
        <w:rPr>
          <w:rFonts w:hint="eastAsia" w:ascii="宋体" w:hAnsi="宋体" w:eastAsia="宋体" w:cs="宋体"/>
          <w:bCs/>
          <w:caps/>
          <w:szCs w:val="21"/>
        </w:rPr>
        <w:fldChar w:fldCharType="separate"/>
      </w:r>
      <w:r>
        <w:rPr>
          <w:rFonts w:hint="eastAsia" w:ascii="黑体" w:hAnsi="黑体"/>
          <w:bCs/>
          <w:szCs w:val="28"/>
        </w:rPr>
        <w:t>7.3应急处置</w:t>
      </w:r>
      <w:r>
        <w:tab/>
      </w:r>
      <w:r>
        <w:fldChar w:fldCharType="begin"/>
      </w:r>
      <w:r>
        <w:instrText xml:space="preserve"> PAGEREF _Toc8309 </w:instrText>
      </w:r>
      <w:r>
        <w:fldChar w:fldCharType="separate"/>
      </w:r>
      <w:r>
        <w:t>221</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_Toc8107 </w:instrText>
      </w:r>
      <w:r>
        <w:rPr>
          <w:rFonts w:hint="eastAsia" w:ascii="宋体" w:hAnsi="宋体" w:eastAsia="宋体" w:cs="宋体"/>
          <w:bCs/>
          <w:caps/>
          <w:szCs w:val="21"/>
        </w:rPr>
        <w:fldChar w:fldCharType="separate"/>
      </w:r>
      <w:r>
        <w:rPr>
          <w:rFonts w:hint="eastAsia" w:ascii="黑体" w:hAnsi="黑体"/>
          <w:bCs/>
          <w:szCs w:val="28"/>
        </w:rPr>
        <w:t>7.4注意事项</w:t>
      </w:r>
      <w:r>
        <w:tab/>
      </w:r>
      <w:r>
        <w:fldChar w:fldCharType="begin"/>
      </w:r>
      <w:r>
        <w:instrText xml:space="preserve"> PAGEREF _Toc8107 </w:instrText>
      </w:r>
      <w:r>
        <w:fldChar w:fldCharType="separate"/>
      </w:r>
      <w:r>
        <w:t>222</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_Toc23078 </w:instrText>
      </w:r>
      <w:r>
        <w:rPr>
          <w:rFonts w:hint="eastAsia" w:ascii="宋体" w:hAnsi="宋体" w:eastAsia="宋体" w:cs="宋体"/>
          <w:bCs/>
          <w:caps/>
          <w:szCs w:val="21"/>
        </w:rPr>
        <w:fldChar w:fldCharType="separate"/>
      </w:r>
      <w:r>
        <w:rPr>
          <w:rFonts w:hint="eastAsia" w:ascii="黑体" w:hAnsi="黑体" w:eastAsia="黑体"/>
          <w:szCs w:val="32"/>
        </w:rPr>
        <w:t>8二氧化碳罐区窒息事故现场处置方案</w:t>
      </w:r>
      <w:r>
        <w:tab/>
      </w:r>
      <w:r>
        <w:fldChar w:fldCharType="begin"/>
      </w:r>
      <w:r>
        <w:instrText xml:space="preserve"> PAGEREF _Toc23078 </w:instrText>
      </w:r>
      <w:r>
        <w:fldChar w:fldCharType="separate"/>
      </w:r>
      <w:r>
        <w:t>224</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_Toc30609 </w:instrText>
      </w:r>
      <w:r>
        <w:rPr>
          <w:rFonts w:hint="eastAsia" w:ascii="宋体" w:hAnsi="宋体" w:eastAsia="宋体" w:cs="宋体"/>
          <w:bCs/>
          <w:caps/>
          <w:szCs w:val="21"/>
        </w:rPr>
        <w:fldChar w:fldCharType="separate"/>
      </w:r>
      <w:r>
        <w:rPr>
          <w:rFonts w:hint="eastAsia" w:ascii="黑体" w:hAnsi="黑体"/>
          <w:bCs/>
          <w:szCs w:val="28"/>
        </w:rPr>
        <w:t>8.1事故风险分析</w:t>
      </w:r>
      <w:r>
        <w:tab/>
      </w:r>
      <w:r>
        <w:fldChar w:fldCharType="begin"/>
      </w:r>
      <w:r>
        <w:instrText xml:space="preserve"> PAGEREF _Toc30609 </w:instrText>
      </w:r>
      <w:r>
        <w:fldChar w:fldCharType="separate"/>
      </w:r>
      <w:r>
        <w:t>224</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_Toc6440 </w:instrText>
      </w:r>
      <w:r>
        <w:rPr>
          <w:rFonts w:hint="eastAsia" w:ascii="宋体" w:hAnsi="宋体" w:eastAsia="宋体" w:cs="宋体"/>
          <w:bCs/>
          <w:caps/>
          <w:szCs w:val="21"/>
        </w:rPr>
        <w:fldChar w:fldCharType="separate"/>
      </w:r>
      <w:r>
        <w:rPr>
          <w:rFonts w:hint="eastAsia" w:ascii="黑体" w:hAnsi="黑体"/>
          <w:bCs/>
          <w:szCs w:val="28"/>
        </w:rPr>
        <w:t>8.2应急工作职责</w:t>
      </w:r>
      <w:r>
        <w:tab/>
      </w:r>
      <w:r>
        <w:fldChar w:fldCharType="begin"/>
      </w:r>
      <w:r>
        <w:instrText xml:space="preserve"> PAGEREF _Toc6440 </w:instrText>
      </w:r>
      <w:r>
        <w:fldChar w:fldCharType="separate"/>
      </w:r>
      <w:r>
        <w:t>224</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_Toc25995 </w:instrText>
      </w:r>
      <w:r>
        <w:rPr>
          <w:rFonts w:hint="eastAsia" w:ascii="宋体" w:hAnsi="宋体" w:eastAsia="宋体" w:cs="宋体"/>
          <w:bCs/>
          <w:caps/>
          <w:szCs w:val="21"/>
        </w:rPr>
        <w:fldChar w:fldCharType="separate"/>
      </w:r>
      <w:r>
        <w:rPr>
          <w:rFonts w:hint="eastAsia" w:ascii="黑体" w:hAnsi="黑体"/>
          <w:bCs/>
          <w:szCs w:val="28"/>
        </w:rPr>
        <w:t>8.3应急处置</w:t>
      </w:r>
      <w:r>
        <w:tab/>
      </w:r>
      <w:r>
        <w:fldChar w:fldCharType="begin"/>
      </w:r>
      <w:r>
        <w:instrText xml:space="preserve"> PAGEREF _Toc25995 </w:instrText>
      </w:r>
      <w:r>
        <w:fldChar w:fldCharType="separate"/>
      </w:r>
      <w:r>
        <w:t>228</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_Toc20699 </w:instrText>
      </w:r>
      <w:r>
        <w:rPr>
          <w:rFonts w:hint="eastAsia" w:ascii="宋体" w:hAnsi="宋体" w:eastAsia="宋体" w:cs="宋体"/>
          <w:bCs/>
          <w:caps/>
          <w:szCs w:val="21"/>
        </w:rPr>
        <w:fldChar w:fldCharType="separate"/>
      </w:r>
      <w:r>
        <w:rPr>
          <w:rFonts w:hint="eastAsia" w:ascii="黑体" w:hAnsi="黑体"/>
          <w:bCs/>
          <w:szCs w:val="28"/>
        </w:rPr>
        <w:t>8.4注意事项</w:t>
      </w:r>
      <w:r>
        <w:tab/>
      </w:r>
      <w:r>
        <w:fldChar w:fldCharType="begin"/>
      </w:r>
      <w:r>
        <w:instrText xml:space="preserve"> PAGEREF _Toc20699 </w:instrText>
      </w:r>
      <w:r>
        <w:fldChar w:fldCharType="separate"/>
      </w:r>
      <w:r>
        <w:t>229</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_Toc12724 </w:instrText>
      </w:r>
      <w:r>
        <w:rPr>
          <w:rFonts w:hint="eastAsia" w:ascii="宋体" w:hAnsi="宋体" w:eastAsia="宋体" w:cs="宋体"/>
          <w:bCs/>
          <w:caps/>
          <w:szCs w:val="21"/>
        </w:rPr>
        <w:fldChar w:fldCharType="separate"/>
      </w:r>
      <w:r>
        <w:rPr>
          <w:rFonts w:hint="eastAsia" w:ascii="黑体" w:hAnsi="黑体" w:eastAsia="黑体"/>
          <w:szCs w:val="32"/>
        </w:rPr>
        <w:t>9有限空间中毒窒息事故现场处置方案</w:t>
      </w:r>
      <w:r>
        <w:tab/>
      </w:r>
      <w:r>
        <w:fldChar w:fldCharType="begin"/>
      </w:r>
      <w:r>
        <w:instrText xml:space="preserve"> PAGEREF _Toc12724 </w:instrText>
      </w:r>
      <w:r>
        <w:fldChar w:fldCharType="separate"/>
      </w:r>
      <w:r>
        <w:t>231</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_Toc10812 </w:instrText>
      </w:r>
      <w:r>
        <w:rPr>
          <w:rFonts w:hint="eastAsia" w:ascii="宋体" w:hAnsi="宋体" w:eastAsia="宋体" w:cs="宋体"/>
          <w:bCs/>
          <w:caps/>
          <w:szCs w:val="21"/>
        </w:rPr>
        <w:fldChar w:fldCharType="separate"/>
      </w:r>
      <w:r>
        <w:rPr>
          <w:rFonts w:hint="eastAsia" w:ascii="黑体" w:hAnsi="黑体"/>
          <w:bCs/>
          <w:szCs w:val="28"/>
        </w:rPr>
        <w:t>9.1事故风险分析</w:t>
      </w:r>
      <w:r>
        <w:tab/>
      </w:r>
      <w:r>
        <w:fldChar w:fldCharType="begin"/>
      </w:r>
      <w:r>
        <w:instrText xml:space="preserve"> PAGEREF _Toc10812 </w:instrText>
      </w:r>
      <w:r>
        <w:fldChar w:fldCharType="separate"/>
      </w:r>
      <w:r>
        <w:t>231</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_Toc9502 </w:instrText>
      </w:r>
      <w:r>
        <w:rPr>
          <w:rFonts w:hint="eastAsia" w:ascii="宋体" w:hAnsi="宋体" w:eastAsia="宋体" w:cs="宋体"/>
          <w:bCs/>
          <w:caps/>
          <w:szCs w:val="21"/>
        </w:rPr>
        <w:fldChar w:fldCharType="separate"/>
      </w:r>
      <w:r>
        <w:rPr>
          <w:rFonts w:hint="eastAsia" w:ascii="黑体" w:hAnsi="黑体"/>
          <w:bCs/>
          <w:szCs w:val="28"/>
        </w:rPr>
        <w:t>9.2应急工作职责</w:t>
      </w:r>
      <w:r>
        <w:tab/>
      </w:r>
      <w:r>
        <w:fldChar w:fldCharType="begin"/>
      </w:r>
      <w:r>
        <w:instrText xml:space="preserve"> PAGEREF _Toc9502 </w:instrText>
      </w:r>
      <w:r>
        <w:fldChar w:fldCharType="separate"/>
      </w:r>
      <w:r>
        <w:t>231</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_Toc9720 </w:instrText>
      </w:r>
      <w:r>
        <w:rPr>
          <w:rFonts w:hint="eastAsia" w:ascii="宋体" w:hAnsi="宋体" w:eastAsia="宋体" w:cs="宋体"/>
          <w:bCs/>
          <w:caps/>
          <w:szCs w:val="21"/>
        </w:rPr>
        <w:fldChar w:fldCharType="separate"/>
      </w:r>
      <w:r>
        <w:rPr>
          <w:rFonts w:hint="eastAsia" w:ascii="黑体" w:hAnsi="黑体"/>
          <w:bCs/>
          <w:szCs w:val="28"/>
        </w:rPr>
        <w:t>9.3应急处置</w:t>
      </w:r>
      <w:r>
        <w:tab/>
      </w:r>
      <w:r>
        <w:fldChar w:fldCharType="begin"/>
      </w:r>
      <w:r>
        <w:instrText xml:space="preserve"> PAGEREF _Toc9720 </w:instrText>
      </w:r>
      <w:r>
        <w:fldChar w:fldCharType="separate"/>
      </w:r>
      <w:r>
        <w:t>235</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_Toc12826 </w:instrText>
      </w:r>
      <w:r>
        <w:rPr>
          <w:rFonts w:hint="eastAsia" w:ascii="宋体" w:hAnsi="宋体" w:eastAsia="宋体" w:cs="宋体"/>
          <w:bCs/>
          <w:caps/>
          <w:szCs w:val="21"/>
        </w:rPr>
        <w:fldChar w:fldCharType="separate"/>
      </w:r>
      <w:r>
        <w:rPr>
          <w:rFonts w:hint="eastAsia" w:ascii="黑体" w:hAnsi="黑体"/>
          <w:bCs/>
          <w:szCs w:val="28"/>
        </w:rPr>
        <w:t>9.4注意事项</w:t>
      </w:r>
      <w:r>
        <w:tab/>
      </w:r>
      <w:r>
        <w:fldChar w:fldCharType="begin"/>
      </w:r>
      <w:r>
        <w:instrText xml:space="preserve"> PAGEREF _Toc12826 </w:instrText>
      </w:r>
      <w:r>
        <w:fldChar w:fldCharType="separate"/>
      </w:r>
      <w:r>
        <w:t>236</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_Toc30732 </w:instrText>
      </w:r>
      <w:r>
        <w:rPr>
          <w:rFonts w:hint="eastAsia" w:ascii="宋体" w:hAnsi="宋体" w:eastAsia="宋体" w:cs="宋体"/>
          <w:bCs/>
          <w:caps/>
          <w:szCs w:val="21"/>
        </w:rPr>
        <w:fldChar w:fldCharType="separate"/>
      </w:r>
      <w:r>
        <w:rPr>
          <w:rFonts w:hint="eastAsia" w:ascii="黑体" w:hAnsi="黑体" w:eastAsia="黑体"/>
          <w:szCs w:val="32"/>
        </w:rPr>
        <w:t>10</w:t>
      </w:r>
      <w:r>
        <w:rPr>
          <w:rFonts w:hint="eastAsia" w:ascii="黑体" w:hAnsi="黑体" w:eastAsia="黑体"/>
          <w:szCs w:val="32"/>
          <w:lang w:eastAsia="zh-CN"/>
        </w:rPr>
        <w:t>盐酸</w:t>
      </w:r>
      <w:r>
        <w:rPr>
          <w:rFonts w:hint="eastAsia" w:ascii="黑体" w:hAnsi="黑体" w:eastAsia="黑体"/>
          <w:szCs w:val="32"/>
        </w:rPr>
        <w:t>罐区灼烫事故现场处置方案</w:t>
      </w:r>
      <w:r>
        <w:tab/>
      </w:r>
      <w:r>
        <w:fldChar w:fldCharType="begin"/>
      </w:r>
      <w:r>
        <w:instrText xml:space="preserve"> PAGEREF _Toc30732 </w:instrText>
      </w:r>
      <w:r>
        <w:fldChar w:fldCharType="separate"/>
      </w:r>
      <w:r>
        <w:t>238</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_Toc25569 </w:instrText>
      </w:r>
      <w:r>
        <w:rPr>
          <w:rFonts w:hint="eastAsia" w:ascii="宋体" w:hAnsi="宋体" w:eastAsia="宋体" w:cs="宋体"/>
          <w:bCs/>
          <w:caps/>
          <w:szCs w:val="21"/>
        </w:rPr>
        <w:fldChar w:fldCharType="separate"/>
      </w:r>
      <w:r>
        <w:rPr>
          <w:rFonts w:hint="eastAsia" w:ascii="黑体" w:hAnsi="黑体"/>
          <w:bCs/>
          <w:szCs w:val="28"/>
        </w:rPr>
        <w:t>10.1事故风险分析</w:t>
      </w:r>
      <w:r>
        <w:tab/>
      </w:r>
      <w:r>
        <w:fldChar w:fldCharType="begin"/>
      </w:r>
      <w:r>
        <w:instrText xml:space="preserve"> PAGEREF _Toc25569 </w:instrText>
      </w:r>
      <w:r>
        <w:fldChar w:fldCharType="separate"/>
      </w:r>
      <w:r>
        <w:t>238</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_Toc12628 </w:instrText>
      </w:r>
      <w:r>
        <w:rPr>
          <w:rFonts w:hint="eastAsia" w:ascii="宋体" w:hAnsi="宋体" w:eastAsia="宋体" w:cs="宋体"/>
          <w:bCs/>
          <w:caps/>
          <w:szCs w:val="21"/>
        </w:rPr>
        <w:fldChar w:fldCharType="separate"/>
      </w:r>
      <w:r>
        <w:rPr>
          <w:rFonts w:hint="eastAsia" w:ascii="黑体" w:hAnsi="黑体"/>
          <w:bCs/>
          <w:szCs w:val="28"/>
        </w:rPr>
        <w:t>10.2应急工作职责</w:t>
      </w:r>
      <w:r>
        <w:tab/>
      </w:r>
      <w:r>
        <w:fldChar w:fldCharType="begin"/>
      </w:r>
      <w:r>
        <w:instrText xml:space="preserve"> PAGEREF _Toc12628 </w:instrText>
      </w:r>
      <w:r>
        <w:fldChar w:fldCharType="separate"/>
      </w:r>
      <w:r>
        <w:t>238</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_Toc30802 </w:instrText>
      </w:r>
      <w:r>
        <w:rPr>
          <w:rFonts w:hint="eastAsia" w:ascii="宋体" w:hAnsi="宋体" w:eastAsia="宋体" w:cs="宋体"/>
          <w:bCs/>
          <w:caps/>
          <w:szCs w:val="21"/>
        </w:rPr>
        <w:fldChar w:fldCharType="separate"/>
      </w:r>
      <w:r>
        <w:rPr>
          <w:rFonts w:hint="eastAsia" w:ascii="黑体" w:hAnsi="黑体"/>
          <w:bCs/>
          <w:szCs w:val="28"/>
        </w:rPr>
        <w:t>10.3应急处置</w:t>
      </w:r>
      <w:r>
        <w:tab/>
      </w:r>
      <w:r>
        <w:fldChar w:fldCharType="begin"/>
      </w:r>
      <w:r>
        <w:instrText xml:space="preserve"> PAGEREF _Toc30802 </w:instrText>
      </w:r>
      <w:r>
        <w:fldChar w:fldCharType="separate"/>
      </w:r>
      <w:r>
        <w:t>242</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_Toc11971 </w:instrText>
      </w:r>
      <w:r>
        <w:rPr>
          <w:rFonts w:hint="eastAsia" w:ascii="宋体" w:hAnsi="宋体" w:eastAsia="宋体" w:cs="宋体"/>
          <w:bCs/>
          <w:caps/>
          <w:szCs w:val="21"/>
        </w:rPr>
        <w:fldChar w:fldCharType="separate"/>
      </w:r>
      <w:r>
        <w:rPr>
          <w:rFonts w:hint="eastAsia" w:ascii="黑体" w:hAnsi="黑体"/>
          <w:bCs/>
          <w:szCs w:val="28"/>
        </w:rPr>
        <w:t>10.4注意事项</w:t>
      </w:r>
      <w:r>
        <w:tab/>
      </w:r>
      <w:r>
        <w:fldChar w:fldCharType="begin"/>
      </w:r>
      <w:r>
        <w:instrText xml:space="preserve"> PAGEREF _Toc11971 </w:instrText>
      </w:r>
      <w:r>
        <w:fldChar w:fldCharType="separate"/>
      </w:r>
      <w:r>
        <w:t>243</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_Toc23782 </w:instrText>
      </w:r>
      <w:r>
        <w:rPr>
          <w:rFonts w:hint="eastAsia" w:ascii="宋体" w:hAnsi="宋体" w:eastAsia="宋体" w:cs="宋体"/>
          <w:bCs/>
          <w:caps/>
          <w:szCs w:val="21"/>
        </w:rPr>
        <w:fldChar w:fldCharType="separate"/>
      </w:r>
      <w:r>
        <w:rPr>
          <w:rFonts w:hint="eastAsia" w:ascii="黑体" w:hAnsi="黑体" w:eastAsia="黑体"/>
          <w:szCs w:val="32"/>
        </w:rPr>
        <w:t>11液碱罐区灼烫事故现场处置方案</w:t>
      </w:r>
      <w:r>
        <w:tab/>
      </w:r>
      <w:r>
        <w:fldChar w:fldCharType="begin"/>
      </w:r>
      <w:r>
        <w:instrText xml:space="preserve"> PAGEREF _Toc23782 </w:instrText>
      </w:r>
      <w:r>
        <w:fldChar w:fldCharType="separate"/>
      </w:r>
      <w:r>
        <w:t>244</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_Toc17167 </w:instrText>
      </w:r>
      <w:r>
        <w:rPr>
          <w:rFonts w:hint="eastAsia" w:ascii="宋体" w:hAnsi="宋体" w:eastAsia="宋体" w:cs="宋体"/>
          <w:bCs/>
          <w:caps/>
          <w:szCs w:val="21"/>
        </w:rPr>
        <w:fldChar w:fldCharType="separate"/>
      </w:r>
      <w:r>
        <w:rPr>
          <w:rFonts w:hint="eastAsia" w:ascii="黑体" w:hAnsi="黑体"/>
          <w:bCs/>
          <w:szCs w:val="28"/>
        </w:rPr>
        <w:t>11.1事故风险分析</w:t>
      </w:r>
      <w:r>
        <w:tab/>
      </w:r>
      <w:r>
        <w:fldChar w:fldCharType="begin"/>
      </w:r>
      <w:r>
        <w:instrText xml:space="preserve"> PAGEREF _Toc17167 </w:instrText>
      </w:r>
      <w:r>
        <w:fldChar w:fldCharType="separate"/>
      </w:r>
      <w:r>
        <w:t>244</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_Toc20491 </w:instrText>
      </w:r>
      <w:r>
        <w:rPr>
          <w:rFonts w:hint="eastAsia" w:ascii="宋体" w:hAnsi="宋体" w:eastAsia="宋体" w:cs="宋体"/>
          <w:bCs/>
          <w:caps/>
          <w:szCs w:val="21"/>
        </w:rPr>
        <w:fldChar w:fldCharType="separate"/>
      </w:r>
      <w:r>
        <w:rPr>
          <w:rFonts w:hint="eastAsia" w:ascii="黑体" w:hAnsi="黑体"/>
          <w:bCs/>
          <w:szCs w:val="28"/>
        </w:rPr>
        <w:t>11.2应急工作职责</w:t>
      </w:r>
      <w:r>
        <w:tab/>
      </w:r>
      <w:r>
        <w:fldChar w:fldCharType="begin"/>
      </w:r>
      <w:r>
        <w:instrText xml:space="preserve"> PAGEREF _Toc20491 </w:instrText>
      </w:r>
      <w:r>
        <w:fldChar w:fldCharType="separate"/>
      </w:r>
      <w:r>
        <w:t>244</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_Toc30494 </w:instrText>
      </w:r>
      <w:r>
        <w:rPr>
          <w:rFonts w:hint="eastAsia" w:ascii="宋体" w:hAnsi="宋体" w:eastAsia="宋体" w:cs="宋体"/>
          <w:bCs/>
          <w:caps/>
          <w:szCs w:val="21"/>
        </w:rPr>
        <w:fldChar w:fldCharType="separate"/>
      </w:r>
      <w:r>
        <w:rPr>
          <w:rFonts w:hint="eastAsia" w:ascii="黑体" w:hAnsi="黑体"/>
          <w:bCs/>
          <w:szCs w:val="28"/>
        </w:rPr>
        <w:t>11.3应急处置</w:t>
      </w:r>
      <w:r>
        <w:tab/>
      </w:r>
      <w:r>
        <w:fldChar w:fldCharType="begin"/>
      </w:r>
      <w:r>
        <w:instrText xml:space="preserve"> PAGEREF _Toc30494 </w:instrText>
      </w:r>
      <w:r>
        <w:fldChar w:fldCharType="separate"/>
      </w:r>
      <w:r>
        <w:t>248</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_Toc12929 </w:instrText>
      </w:r>
      <w:r>
        <w:rPr>
          <w:rFonts w:hint="eastAsia" w:ascii="宋体" w:hAnsi="宋体" w:eastAsia="宋体" w:cs="宋体"/>
          <w:bCs/>
          <w:caps/>
          <w:szCs w:val="21"/>
        </w:rPr>
        <w:fldChar w:fldCharType="separate"/>
      </w:r>
      <w:r>
        <w:rPr>
          <w:rFonts w:hint="eastAsia" w:ascii="黑体" w:hAnsi="黑体"/>
          <w:bCs/>
          <w:szCs w:val="28"/>
        </w:rPr>
        <w:t>11.4注意事项</w:t>
      </w:r>
      <w:r>
        <w:tab/>
      </w:r>
      <w:r>
        <w:fldChar w:fldCharType="begin"/>
      </w:r>
      <w:r>
        <w:instrText xml:space="preserve"> PAGEREF _Toc12929 </w:instrText>
      </w:r>
      <w:r>
        <w:fldChar w:fldCharType="separate"/>
      </w:r>
      <w:r>
        <w:t>249</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_Toc24181 </w:instrText>
      </w:r>
      <w:r>
        <w:rPr>
          <w:rFonts w:hint="eastAsia" w:ascii="宋体" w:hAnsi="宋体" w:eastAsia="宋体" w:cs="宋体"/>
          <w:bCs/>
          <w:caps/>
          <w:szCs w:val="21"/>
        </w:rPr>
        <w:fldChar w:fldCharType="separate"/>
      </w:r>
      <w:r>
        <w:rPr>
          <w:rFonts w:hint="eastAsia" w:ascii="黑体" w:hAnsi="黑体" w:eastAsia="黑体"/>
          <w:szCs w:val="32"/>
        </w:rPr>
        <w:t>12制冷间低温冻伤事故现场处置方案</w:t>
      </w:r>
      <w:r>
        <w:tab/>
      </w:r>
      <w:r>
        <w:fldChar w:fldCharType="begin"/>
      </w:r>
      <w:r>
        <w:instrText xml:space="preserve"> PAGEREF _Toc24181 </w:instrText>
      </w:r>
      <w:r>
        <w:fldChar w:fldCharType="separate"/>
      </w:r>
      <w:r>
        <w:t>250</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_Toc12399 </w:instrText>
      </w:r>
      <w:r>
        <w:rPr>
          <w:rFonts w:hint="eastAsia" w:ascii="宋体" w:hAnsi="宋体" w:eastAsia="宋体" w:cs="宋体"/>
          <w:bCs/>
          <w:caps/>
          <w:szCs w:val="21"/>
        </w:rPr>
        <w:fldChar w:fldCharType="separate"/>
      </w:r>
      <w:r>
        <w:rPr>
          <w:rFonts w:hint="eastAsia" w:ascii="黑体" w:hAnsi="黑体"/>
          <w:bCs/>
          <w:szCs w:val="28"/>
        </w:rPr>
        <w:t>12.1事故风险分析</w:t>
      </w:r>
      <w:r>
        <w:tab/>
      </w:r>
      <w:r>
        <w:fldChar w:fldCharType="begin"/>
      </w:r>
      <w:r>
        <w:instrText xml:space="preserve"> PAGEREF _Toc12399 </w:instrText>
      </w:r>
      <w:r>
        <w:fldChar w:fldCharType="separate"/>
      </w:r>
      <w:r>
        <w:t>250</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_Toc10355 </w:instrText>
      </w:r>
      <w:r>
        <w:rPr>
          <w:rFonts w:hint="eastAsia" w:ascii="宋体" w:hAnsi="宋体" w:eastAsia="宋体" w:cs="宋体"/>
          <w:bCs/>
          <w:caps/>
          <w:szCs w:val="21"/>
        </w:rPr>
        <w:fldChar w:fldCharType="separate"/>
      </w:r>
      <w:r>
        <w:rPr>
          <w:rFonts w:hint="eastAsia" w:ascii="黑体" w:hAnsi="黑体"/>
          <w:bCs/>
          <w:szCs w:val="28"/>
        </w:rPr>
        <w:t>12.2应急工作职责</w:t>
      </w:r>
      <w:r>
        <w:tab/>
      </w:r>
      <w:r>
        <w:fldChar w:fldCharType="begin"/>
      </w:r>
      <w:r>
        <w:instrText xml:space="preserve"> PAGEREF _Toc10355 </w:instrText>
      </w:r>
      <w:r>
        <w:fldChar w:fldCharType="separate"/>
      </w:r>
      <w:r>
        <w:t>250</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_Toc26693 </w:instrText>
      </w:r>
      <w:r>
        <w:rPr>
          <w:rFonts w:hint="eastAsia" w:ascii="宋体" w:hAnsi="宋体" w:eastAsia="宋体" w:cs="宋体"/>
          <w:bCs/>
          <w:caps/>
          <w:szCs w:val="21"/>
        </w:rPr>
        <w:fldChar w:fldCharType="separate"/>
      </w:r>
      <w:r>
        <w:rPr>
          <w:rFonts w:hint="eastAsia" w:ascii="黑体" w:hAnsi="黑体"/>
          <w:bCs/>
          <w:szCs w:val="28"/>
        </w:rPr>
        <w:t>12.3应急处置</w:t>
      </w:r>
      <w:r>
        <w:tab/>
      </w:r>
      <w:r>
        <w:fldChar w:fldCharType="begin"/>
      </w:r>
      <w:r>
        <w:instrText xml:space="preserve"> PAGEREF _Toc26693 </w:instrText>
      </w:r>
      <w:r>
        <w:fldChar w:fldCharType="separate"/>
      </w:r>
      <w:r>
        <w:t>254</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_Toc7205 </w:instrText>
      </w:r>
      <w:r>
        <w:rPr>
          <w:rFonts w:hint="eastAsia" w:ascii="宋体" w:hAnsi="宋体" w:eastAsia="宋体" w:cs="宋体"/>
          <w:bCs/>
          <w:caps/>
          <w:szCs w:val="21"/>
        </w:rPr>
        <w:fldChar w:fldCharType="separate"/>
      </w:r>
      <w:r>
        <w:rPr>
          <w:rFonts w:hint="eastAsia" w:ascii="黑体" w:hAnsi="黑体"/>
          <w:bCs/>
          <w:szCs w:val="28"/>
        </w:rPr>
        <w:t>12.4注意事项</w:t>
      </w:r>
      <w:r>
        <w:tab/>
      </w:r>
      <w:r>
        <w:fldChar w:fldCharType="begin"/>
      </w:r>
      <w:r>
        <w:instrText xml:space="preserve"> PAGEREF _Toc7205 </w:instrText>
      </w:r>
      <w:r>
        <w:fldChar w:fldCharType="separate"/>
      </w:r>
      <w:r>
        <w:t>255</w:t>
      </w:r>
      <w:r>
        <w:fldChar w:fldCharType="end"/>
      </w:r>
      <w:r>
        <w:rPr>
          <w:rFonts w:hint="eastAsia" w:ascii="宋体" w:hAnsi="宋体" w:eastAsia="宋体" w:cs="宋体"/>
          <w:bCs/>
          <w:caps/>
          <w:szCs w:val="21"/>
        </w:rPr>
        <w:fldChar w:fldCharType="end"/>
      </w:r>
    </w:p>
    <w:p>
      <w:pPr>
        <w:pStyle w:val="22"/>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_Toc9650 </w:instrText>
      </w:r>
      <w:r>
        <w:rPr>
          <w:rFonts w:hint="eastAsia" w:ascii="宋体" w:hAnsi="宋体" w:eastAsia="宋体" w:cs="宋体"/>
          <w:bCs/>
          <w:caps/>
          <w:szCs w:val="21"/>
        </w:rPr>
        <w:fldChar w:fldCharType="separate"/>
      </w:r>
      <w:r>
        <w:rPr>
          <w:rFonts w:hint="eastAsia" w:ascii="黑体" w:hAnsi="黑体" w:eastAsia="黑体"/>
          <w:szCs w:val="32"/>
        </w:rPr>
        <w:t>13 办公楼火灾事故现场处置方案</w:t>
      </w:r>
      <w:r>
        <w:tab/>
      </w:r>
      <w:r>
        <w:fldChar w:fldCharType="begin"/>
      </w:r>
      <w:r>
        <w:instrText xml:space="preserve"> PAGEREF _Toc9650 </w:instrText>
      </w:r>
      <w:r>
        <w:fldChar w:fldCharType="separate"/>
      </w:r>
      <w:r>
        <w:t>256</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_Toc23538 </w:instrText>
      </w:r>
      <w:r>
        <w:rPr>
          <w:rFonts w:hint="eastAsia" w:ascii="宋体" w:hAnsi="宋体" w:eastAsia="宋体" w:cs="宋体"/>
          <w:bCs/>
          <w:caps/>
          <w:szCs w:val="21"/>
        </w:rPr>
        <w:fldChar w:fldCharType="separate"/>
      </w:r>
      <w:r>
        <w:rPr>
          <w:rFonts w:hint="eastAsia" w:ascii="黑体" w:hAnsi="黑体"/>
          <w:bCs/>
          <w:szCs w:val="28"/>
        </w:rPr>
        <w:t>13.1事故风险分析</w:t>
      </w:r>
      <w:r>
        <w:tab/>
      </w:r>
      <w:r>
        <w:fldChar w:fldCharType="begin"/>
      </w:r>
      <w:r>
        <w:instrText xml:space="preserve"> PAGEREF _Toc23538 </w:instrText>
      </w:r>
      <w:r>
        <w:fldChar w:fldCharType="separate"/>
      </w:r>
      <w:r>
        <w:t>256</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_Toc14638 </w:instrText>
      </w:r>
      <w:r>
        <w:rPr>
          <w:rFonts w:hint="eastAsia" w:ascii="宋体" w:hAnsi="宋体" w:eastAsia="宋体" w:cs="宋体"/>
          <w:bCs/>
          <w:caps/>
          <w:szCs w:val="21"/>
        </w:rPr>
        <w:fldChar w:fldCharType="separate"/>
      </w:r>
      <w:r>
        <w:rPr>
          <w:rFonts w:hint="eastAsia" w:ascii="黑体" w:hAnsi="黑体"/>
          <w:bCs/>
          <w:szCs w:val="28"/>
        </w:rPr>
        <w:t>13.2应急工作职责</w:t>
      </w:r>
      <w:r>
        <w:tab/>
      </w:r>
      <w:r>
        <w:fldChar w:fldCharType="begin"/>
      </w:r>
      <w:r>
        <w:instrText xml:space="preserve"> PAGEREF _Toc14638 </w:instrText>
      </w:r>
      <w:r>
        <w:fldChar w:fldCharType="separate"/>
      </w:r>
      <w:r>
        <w:t>256</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_Toc30578 </w:instrText>
      </w:r>
      <w:r>
        <w:rPr>
          <w:rFonts w:hint="eastAsia" w:ascii="宋体" w:hAnsi="宋体" w:eastAsia="宋体" w:cs="宋体"/>
          <w:bCs/>
          <w:caps/>
          <w:szCs w:val="21"/>
        </w:rPr>
        <w:fldChar w:fldCharType="separate"/>
      </w:r>
      <w:r>
        <w:rPr>
          <w:rFonts w:hint="eastAsia" w:ascii="黑体" w:hAnsi="黑体"/>
          <w:bCs/>
          <w:szCs w:val="28"/>
        </w:rPr>
        <w:t>13.3应急处置</w:t>
      </w:r>
      <w:r>
        <w:tab/>
      </w:r>
      <w:r>
        <w:fldChar w:fldCharType="begin"/>
      </w:r>
      <w:r>
        <w:instrText xml:space="preserve"> PAGEREF _Toc30578 </w:instrText>
      </w:r>
      <w:r>
        <w:fldChar w:fldCharType="separate"/>
      </w:r>
      <w:r>
        <w:t>260</w:t>
      </w:r>
      <w:r>
        <w:fldChar w:fldCharType="end"/>
      </w:r>
      <w:r>
        <w:rPr>
          <w:rFonts w:hint="eastAsia" w:ascii="宋体" w:hAnsi="宋体" w:eastAsia="宋体" w:cs="宋体"/>
          <w:bCs/>
          <w:caps/>
          <w:szCs w:val="21"/>
        </w:rPr>
        <w:fldChar w:fldCharType="end"/>
      </w:r>
    </w:p>
    <w:p>
      <w:pPr>
        <w:pStyle w:val="27"/>
        <w:tabs>
          <w:tab w:val="right" w:leader="dot" w:pos="8731"/>
        </w:tabs>
      </w:pPr>
      <w:r>
        <w:rPr>
          <w:rFonts w:hint="eastAsia" w:ascii="宋体" w:hAnsi="宋体" w:eastAsia="宋体" w:cs="宋体"/>
          <w:bCs/>
          <w:caps/>
          <w:szCs w:val="21"/>
        </w:rPr>
        <w:fldChar w:fldCharType="begin"/>
      </w:r>
      <w:r>
        <w:rPr>
          <w:rFonts w:hint="eastAsia" w:ascii="宋体" w:hAnsi="宋体" w:eastAsia="宋体" w:cs="宋体"/>
          <w:bCs/>
          <w:caps/>
          <w:szCs w:val="21"/>
        </w:rPr>
        <w:instrText xml:space="preserve"> HYPERLINK \l _Toc30954 </w:instrText>
      </w:r>
      <w:r>
        <w:rPr>
          <w:rFonts w:hint="eastAsia" w:ascii="宋体" w:hAnsi="宋体" w:eastAsia="宋体" w:cs="宋体"/>
          <w:bCs/>
          <w:caps/>
          <w:szCs w:val="21"/>
        </w:rPr>
        <w:fldChar w:fldCharType="separate"/>
      </w:r>
      <w:r>
        <w:rPr>
          <w:rFonts w:hint="eastAsia" w:ascii="黑体" w:hAnsi="黑体"/>
          <w:bCs/>
          <w:szCs w:val="28"/>
        </w:rPr>
        <w:t>13.4注意事项</w:t>
      </w:r>
      <w:r>
        <w:tab/>
      </w:r>
      <w:r>
        <w:fldChar w:fldCharType="begin"/>
      </w:r>
      <w:r>
        <w:instrText xml:space="preserve"> PAGEREF _Toc30954 </w:instrText>
      </w:r>
      <w:r>
        <w:fldChar w:fldCharType="separate"/>
      </w:r>
      <w:r>
        <w:t>267</w:t>
      </w:r>
      <w:r>
        <w:fldChar w:fldCharType="end"/>
      </w:r>
      <w:r>
        <w:rPr>
          <w:rFonts w:hint="eastAsia" w:ascii="宋体" w:hAnsi="宋体" w:eastAsia="宋体" w:cs="宋体"/>
          <w:bCs/>
          <w:caps/>
          <w:szCs w:val="21"/>
        </w:rPr>
        <w:fldChar w:fldCharType="end"/>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textAlignment w:val="auto"/>
        <w:outlineLvl w:val="9"/>
        <w:rPr>
          <w:rFonts w:ascii="宋体" w:hAnsi="宋体"/>
          <w:b/>
          <w:sz w:val="32"/>
          <w:szCs w:val="32"/>
        </w:rPr>
        <w:sectPr>
          <w:footerReference r:id="rId6" w:type="first"/>
          <w:pgSz w:w="11907" w:h="16840"/>
          <w:pgMar w:top="1418" w:right="1588" w:bottom="1418" w:left="1588" w:header="1077" w:footer="1134" w:gutter="0"/>
          <w:cols w:space="425" w:num="1"/>
          <w:titlePg/>
          <w:docGrid w:type="lines" w:linePitch="312" w:charSpace="0"/>
        </w:sectPr>
      </w:pPr>
      <w:r>
        <w:rPr>
          <w:rFonts w:hint="eastAsia" w:ascii="宋体" w:hAnsi="宋体" w:eastAsia="宋体" w:cs="宋体"/>
          <w:bCs/>
          <w:caps/>
          <w:szCs w:val="21"/>
        </w:rPr>
        <w:fldChar w:fldCharType="end"/>
      </w:r>
    </w:p>
    <w:p>
      <w:pPr>
        <w:pStyle w:val="4"/>
        <w:spacing w:before="240" w:after="240" w:line="480" w:lineRule="exact"/>
        <w:jc w:val="center"/>
        <w:rPr>
          <w:rFonts w:ascii="黑体" w:hAnsi="黑体" w:eastAsia="黑体"/>
          <w:b w:val="0"/>
          <w:bCs/>
          <w:sz w:val="32"/>
          <w:szCs w:val="32"/>
        </w:rPr>
      </w:pPr>
      <w:bookmarkStart w:id="9" w:name="_Toc1236"/>
      <w:bookmarkStart w:id="10" w:name="_Toc325631301"/>
      <w:bookmarkStart w:id="11" w:name="_Toc325631512"/>
      <w:bookmarkStart w:id="12" w:name="_Toc390073292"/>
      <w:r>
        <w:rPr>
          <w:rFonts w:hint="eastAsia" w:ascii="黑体" w:hAnsi="黑体" w:eastAsia="黑体"/>
          <w:b w:val="0"/>
          <w:bCs/>
          <w:sz w:val="32"/>
          <w:szCs w:val="32"/>
        </w:rPr>
        <w:t>一  综合应急预案</w:t>
      </w:r>
      <w:bookmarkEnd w:id="9"/>
    </w:p>
    <w:p>
      <w:pPr>
        <w:pStyle w:val="4"/>
        <w:spacing w:before="240" w:after="240" w:line="520" w:lineRule="exact"/>
        <w:jc w:val="center"/>
        <w:rPr>
          <w:rFonts w:ascii="黑体" w:hAnsi="黑体" w:eastAsia="黑体"/>
          <w:b w:val="0"/>
          <w:bCs/>
          <w:sz w:val="32"/>
          <w:szCs w:val="32"/>
        </w:rPr>
      </w:pPr>
      <w:bookmarkStart w:id="13" w:name="_Toc25062"/>
      <w:r>
        <w:rPr>
          <w:rFonts w:hint="eastAsia" w:ascii="黑体" w:hAnsi="黑体" w:eastAsia="黑体"/>
          <w:b w:val="0"/>
          <w:bCs/>
          <w:sz w:val="32"/>
          <w:szCs w:val="32"/>
        </w:rPr>
        <w:t xml:space="preserve">1 </w:t>
      </w:r>
      <w:r>
        <w:rPr>
          <w:rFonts w:ascii="黑体" w:hAnsi="黑体" w:eastAsia="黑体"/>
          <w:b w:val="0"/>
          <w:bCs/>
          <w:sz w:val="32"/>
          <w:szCs w:val="32"/>
        </w:rPr>
        <w:t>总则</w:t>
      </w:r>
      <w:bookmarkEnd w:id="10"/>
      <w:bookmarkEnd w:id="11"/>
      <w:bookmarkEnd w:id="12"/>
      <w:bookmarkEnd w:id="13"/>
    </w:p>
    <w:p>
      <w:pPr>
        <w:pStyle w:val="5"/>
        <w:spacing w:before="240" w:after="240" w:line="520" w:lineRule="exact"/>
        <w:rPr>
          <w:rFonts w:ascii="黑体" w:hAnsi="黑体"/>
          <w:b w:val="0"/>
          <w:bCs/>
          <w:sz w:val="30"/>
          <w:szCs w:val="30"/>
        </w:rPr>
      </w:pPr>
      <w:bookmarkStart w:id="14" w:name="_Toc31631"/>
      <w:bookmarkStart w:id="15" w:name="_Toc325631513"/>
      <w:bookmarkStart w:id="16" w:name="_Toc390073293"/>
      <w:bookmarkStart w:id="17" w:name="_Toc325631302"/>
      <w:r>
        <w:rPr>
          <w:rFonts w:ascii="黑体" w:hAnsi="黑体"/>
          <w:b w:val="0"/>
          <w:bCs/>
          <w:sz w:val="30"/>
          <w:szCs w:val="30"/>
        </w:rPr>
        <w:t>1.1编制目的</w:t>
      </w:r>
      <w:bookmarkEnd w:id="14"/>
      <w:bookmarkEnd w:id="15"/>
      <w:bookmarkEnd w:id="16"/>
      <w:bookmarkEnd w:id="17"/>
    </w:p>
    <w:p>
      <w:pPr>
        <w:pStyle w:val="47"/>
        <w:snapToGrid w:val="0"/>
        <w:spacing w:before="0" w:after="0" w:line="520" w:lineRule="exact"/>
        <w:ind w:firstLine="560" w:firstLineChars="200"/>
        <w:jc w:val="both"/>
        <w:rPr>
          <w:sz w:val="28"/>
          <w:szCs w:val="28"/>
        </w:rPr>
      </w:pPr>
      <w:r>
        <w:rPr>
          <w:rFonts w:hint="eastAsia"/>
          <w:sz w:val="28"/>
          <w:szCs w:val="28"/>
        </w:rPr>
        <w:t>为了保证</w:t>
      </w:r>
      <w:r>
        <w:rPr>
          <w:rFonts w:hint="eastAsia"/>
          <w:sz w:val="28"/>
          <w:szCs w:val="28"/>
          <w:lang w:eastAsia="zh-CN"/>
        </w:rPr>
        <w:t>四川燕京啤酒有限公司</w:t>
      </w:r>
      <w:r>
        <w:rPr>
          <w:rFonts w:hint="eastAsia"/>
          <w:sz w:val="28"/>
          <w:szCs w:val="28"/>
        </w:rPr>
        <w:t>正常生产、安全运营，有效控制公司内生产场所火灾爆炸、中毒窒息、灼烫等事故的发生，全面降低各类事故导致的人员伤亡及财产损失，结合实际情况，制定了《</w:t>
      </w:r>
      <w:r>
        <w:rPr>
          <w:rFonts w:hint="eastAsia"/>
          <w:sz w:val="28"/>
          <w:szCs w:val="28"/>
          <w:lang w:eastAsia="zh-CN"/>
        </w:rPr>
        <w:t>四川燕京啤酒有限公司</w:t>
      </w:r>
      <w:r>
        <w:rPr>
          <w:rFonts w:hint="eastAsia"/>
          <w:sz w:val="28"/>
          <w:szCs w:val="28"/>
        </w:rPr>
        <w:t>生产安全事故应急预案》，</w:t>
      </w:r>
      <w:r>
        <w:rPr>
          <w:rFonts w:hint="eastAsia"/>
          <w:sz w:val="28"/>
          <w:szCs w:val="28"/>
          <w:highlight w:val="none"/>
        </w:rPr>
        <w:t>以</w:t>
      </w:r>
      <w:r>
        <w:rPr>
          <w:rFonts w:hint="eastAsia"/>
          <w:sz w:val="28"/>
          <w:szCs w:val="28"/>
          <w:highlight w:val="none"/>
          <w:lang w:eastAsia="zh-CN"/>
        </w:rPr>
        <w:t>及</w:t>
      </w:r>
      <w:r>
        <w:rPr>
          <w:rFonts w:hint="eastAsia"/>
          <w:sz w:val="28"/>
          <w:szCs w:val="28"/>
        </w:rPr>
        <w:t>通过预案的实施，使得本公司应急预案工作协调统一、紧急有序，从而达到迅速控制事态发展，减少或消除人员伤亡和各种经济损失的目的。</w:t>
      </w:r>
    </w:p>
    <w:p>
      <w:pPr>
        <w:pStyle w:val="86"/>
        <w:spacing w:line="520" w:lineRule="exact"/>
        <w:rPr>
          <w:rFonts w:ascii="宋体"/>
        </w:rPr>
      </w:pPr>
      <w:r>
        <w:rPr>
          <w:rFonts w:hint="eastAsia" w:ascii="宋体" w:hAnsi="宋体"/>
        </w:rPr>
        <w:t>本预案编制的目的如下：</w:t>
      </w:r>
    </w:p>
    <w:p>
      <w:pPr>
        <w:pStyle w:val="86"/>
        <w:spacing w:line="520" w:lineRule="exact"/>
        <w:rPr>
          <w:rFonts w:ascii="宋体"/>
        </w:rPr>
      </w:pPr>
      <w:r>
        <w:rPr>
          <w:rFonts w:ascii="宋体" w:hAnsi="宋体"/>
        </w:rPr>
        <w:t>1</w:t>
      </w:r>
      <w:r>
        <w:rPr>
          <w:rFonts w:hint="eastAsia" w:ascii="宋体" w:hAnsi="宋体"/>
        </w:rPr>
        <w:t>）证实目的：证实本公司针对生产安全事故具有相应的应急救援能力。</w:t>
      </w:r>
    </w:p>
    <w:p>
      <w:pPr>
        <w:pStyle w:val="86"/>
        <w:spacing w:line="520" w:lineRule="exact"/>
        <w:rPr>
          <w:rFonts w:ascii="宋体"/>
        </w:rPr>
      </w:pPr>
      <w:r>
        <w:rPr>
          <w:rFonts w:ascii="宋体" w:hAnsi="宋体"/>
        </w:rPr>
        <w:t>2</w:t>
      </w:r>
      <w:r>
        <w:rPr>
          <w:rFonts w:hint="eastAsia" w:ascii="宋体" w:hAnsi="宋体"/>
        </w:rPr>
        <w:t>）预防目的：防止紧急事件或事故的发生，避免事故发生。</w:t>
      </w:r>
    </w:p>
    <w:p>
      <w:pPr>
        <w:pStyle w:val="86"/>
        <w:spacing w:line="520" w:lineRule="exact"/>
        <w:rPr>
          <w:rFonts w:ascii="宋体"/>
        </w:rPr>
      </w:pPr>
      <w:r>
        <w:rPr>
          <w:rFonts w:ascii="宋体" w:hAnsi="宋体"/>
        </w:rPr>
        <w:t>3</w:t>
      </w:r>
      <w:r>
        <w:rPr>
          <w:rFonts w:hint="eastAsia" w:ascii="宋体" w:hAnsi="宋体"/>
        </w:rPr>
        <w:t>）减小危害程度：在紧急事件或事故发生后，最大限度的减小事故产生的后果。</w:t>
      </w:r>
    </w:p>
    <w:p>
      <w:pPr>
        <w:pStyle w:val="86"/>
        <w:spacing w:line="520" w:lineRule="exact"/>
        <w:rPr>
          <w:rFonts w:ascii="宋体"/>
          <w:highlight w:val="none"/>
        </w:rPr>
      </w:pPr>
      <w:r>
        <w:rPr>
          <w:rFonts w:ascii="宋体" w:hAnsi="宋体"/>
        </w:rPr>
        <w:t>4</w:t>
      </w:r>
      <w:r>
        <w:rPr>
          <w:rFonts w:hint="eastAsia" w:ascii="宋体" w:hAnsi="宋体"/>
        </w:rPr>
        <w:t>）依据目的：</w:t>
      </w:r>
      <w:r>
        <w:rPr>
          <w:rFonts w:hint="eastAsia" w:ascii="宋体" w:hAnsi="宋体"/>
          <w:highlight w:val="none"/>
        </w:rPr>
        <w:t>作为政府检验我公司生产安全事故应急能力的依据之一。</w:t>
      </w:r>
    </w:p>
    <w:p>
      <w:pPr>
        <w:pStyle w:val="5"/>
        <w:spacing w:before="240" w:after="240" w:line="520" w:lineRule="exact"/>
        <w:rPr>
          <w:rFonts w:ascii="黑体" w:hAnsi="黑体"/>
          <w:b w:val="0"/>
          <w:bCs/>
          <w:sz w:val="30"/>
          <w:szCs w:val="30"/>
        </w:rPr>
      </w:pPr>
      <w:bookmarkStart w:id="18" w:name="_Toc325631303"/>
      <w:bookmarkStart w:id="19" w:name="_Toc390073294"/>
      <w:bookmarkStart w:id="20" w:name="_Toc14501"/>
      <w:bookmarkStart w:id="21" w:name="_Toc325631514"/>
      <w:r>
        <w:rPr>
          <w:rFonts w:ascii="黑体" w:hAnsi="黑体"/>
          <w:b w:val="0"/>
          <w:bCs/>
          <w:sz w:val="30"/>
          <w:szCs w:val="30"/>
        </w:rPr>
        <w:t>1.2编制依据</w:t>
      </w:r>
      <w:bookmarkEnd w:id="18"/>
      <w:bookmarkEnd w:id="19"/>
      <w:bookmarkEnd w:id="20"/>
      <w:bookmarkEnd w:id="21"/>
    </w:p>
    <w:p>
      <w:pPr>
        <w:pStyle w:val="6"/>
        <w:spacing w:before="0" w:after="0" w:line="520" w:lineRule="exact"/>
        <w:ind w:firstLine="562" w:firstLineChars="200"/>
        <w:rPr>
          <w:rFonts w:ascii="宋体"/>
          <w:sz w:val="28"/>
          <w:szCs w:val="28"/>
        </w:rPr>
      </w:pPr>
      <w:bookmarkStart w:id="22" w:name="_Toc325631304"/>
      <w:bookmarkStart w:id="23" w:name="_Toc325631515"/>
      <w:r>
        <w:rPr>
          <w:rFonts w:ascii="宋体" w:hAnsi="宋体"/>
          <w:sz w:val="28"/>
          <w:szCs w:val="28"/>
        </w:rPr>
        <w:t>1.2.1</w:t>
      </w:r>
      <w:r>
        <w:rPr>
          <w:rFonts w:hint="eastAsia" w:ascii="宋体" w:hAnsi="宋体"/>
          <w:sz w:val="28"/>
          <w:szCs w:val="28"/>
        </w:rPr>
        <w:t>法律</w:t>
      </w:r>
    </w:p>
    <w:p>
      <w:pPr>
        <w:pStyle w:val="86"/>
        <w:spacing w:line="520" w:lineRule="exact"/>
        <w:rPr>
          <w:rFonts w:ascii="宋体" w:hAnsi="宋体"/>
        </w:rPr>
      </w:pPr>
      <w:r>
        <w:rPr>
          <w:rFonts w:ascii="宋体" w:hAnsi="宋体"/>
        </w:rPr>
        <w:t>1</w:t>
      </w:r>
      <w:r>
        <w:rPr>
          <w:rFonts w:hint="eastAsia" w:ascii="宋体" w:hAnsi="宋体"/>
        </w:rPr>
        <w:t>）《中华人民共和国安全生产法》（中华人民共和国主席令第</w:t>
      </w:r>
      <w:r>
        <w:rPr>
          <w:rFonts w:ascii="宋体" w:hAnsi="宋体"/>
        </w:rPr>
        <w:t>13</w:t>
      </w:r>
      <w:r>
        <w:rPr>
          <w:rFonts w:hint="eastAsia" w:ascii="宋体" w:hAnsi="宋体"/>
        </w:rPr>
        <w:t>号，</w:t>
      </w:r>
      <w:r>
        <w:rPr>
          <w:rFonts w:ascii="宋体" w:hAnsi="宋体"/>
        </w:rPr>
        <w:t>2014年8月31</w:t>
      </w:r>
      <w:r>
        <w:rPr>
          <w:rFonts w:hint="eastAsia" w:ascii="宋体" w:hAnsi="宋体"/>
        </w:rPr>
        <w:t>修订，自</w:t>
      </w:r>
      <w:r>
        <w:rPr>
          <w:rFonts w:ascii="宋体" w:hAnsi="宋体"/>
        </w:rPr>
        <w:t>2014</w:t>
      </w:r>
      <w:r>
        <w:rPr>
          <w:rFonts w:hint="eastAsia" w:ascii="宋体" w:hAnsi="宋体"/>
        </w:rPr>
        <w:t>年</w:t>
      </w:r>
      <w:r>
        <w:rPr>
          <w:rFonts w:ascii="宋体" w:hAnsi="宋体"/>
        </w:rPr>
        <w:t>12</w:t>
      </w:r>
      <w:r>
        <w:rPr>
          <w:rFonts w:hint="eastAsia" w:ascii="宋体" w:hAnsi="宋体"/>
        </w:rPr>
        <w:t>月</w:t>
      </w:r>
      <w:r>
        <w:rPr>
          <w:rFonts w:ascii="宋体" w:hAnsi="宋体"/>
        </w:rPr>
        <w:t>1</w:t>
      </w:r>
      <w:r>
        <w:rPr>
          <w:rFonts w:hint="eastAsia" w:ascii="宋体" w:hAnsi="宋体"/>
        </w:rPr>
        <w:t>日起施行）；</w:t>
      </w:r>
    </w:p>
    <w:p>
      <w:pPr>
        <w:pStyle w:val="86"/>
        <w:spacing w:line="520" w:lineRule="exact"/>
        <w:rPr>
          <w:rFonts w:ascii="宋体" w:hAnsi="宋体"/>
        </w:rPr>
      </w:pPr>
      <w:r>
        <w:rPr>
          <w:rFonts w:ascii="宋体" w:hAnsi="宋体"/>
        </w:rPr>
        <w:t>2</w:t>
      </w:r>
      <w:r>
        <w:rPr>
          <w:rFonts w:hint="eastAsia" w:ascii="宋体" w:hAnsi="宋体"/>
        </w:rPr>
        <w:t>）《中华人民共和国消防法》（中华人民共和国主席令第</w:t>
      </w:r>
      <w:r>
        <w:rPr>
          <w:rFonts w:ascii="宋体" w:hAnsi="宋体"/>
        </w:rPr>
        <w:t>6</w:t>
      </w:r>
      <w:r>
        <w:rPr>
          <w:rFonts w:hint="eastAsia" w:ascii="宋体" w:hAnsi="宋体"/>
        </w:rPr>
        <w:t>号，</w:t>
      </w:r>
      <w:r>
        <w:rPr>
          <w:rFonts w:ascii="宋体" w:hAnsi="宋体"/>
        </w:rPr>
        <w:t>2008年10月28日</w:t>
      </w:r>
      <w:r>
        <w:rPr>
          <w:rFonts w:hint="eastAsia" w:ascii="宋体" w:hAnsi="宋体"/>
        </w:rPr>
        <w:t>修订，自</w:t>
      </w:r>
      <w:r>
        <w:rPr>
          <w:rFonts w:ascii="宋体" w:hAnsi="宋体"/>
        </w:rPr>
        <w:t>2009</w:t>
      </w:r>
      <w:r>
        <w:rPr>
          <w:rFonts w:hint="eastAsia" w:ascii="宋体" w:hAnsi="宋体"/>
        </w:rPr>
        <w:t>年</w:t>
      </w:r>
      <w:r>
        <w:rPr>
          <w:rFonts w:ascii="宋体" w:hAnsi="宋体"/>
        </w:rPr>
        <w:t>5</w:t>
      </w:r>
      <w:r>
        <w:rPr>
          <w:rFonts w:hint="eastAsia" w:ascii="宋体" w:hAnsi="宋体"/>
        </w:rPr>
        <w:t>月</w:t>
      </w:r>
      <w:r>
        <w:rPr>
          <w:rFonts w:ascii="宋体" w:hAnsi="宋体"/>
        </w:rPr>
        <w:t>1</w:t>
      </w:r>
      <w:r>
        <w:rPr>
          <w:rFonts w:hint="eastAsia" w:ascii="宋体" w:hAnsi="宋体"/>
        </w:rPr>
        <w:t>日起施行）；</w:t>
      </w:r>
    </w:p>
    <w:p>
      <w:pPr>
        <w:pStyle w:val="86"/>
        <w:spacing w:line="520" w:lineRule="exact"/>
        <w:rPr>
          <w:rFonts w:ascii="宋体" w:hAnsi="宋体"/>
        </w:rPr>
      </w:pPr>
      <w:r>
        <w:rPr>
          <w:rFonts w:ascii="宋体" w:hAnsi="宋体"/>
        </w:rPr>
        <w:t>3</w:t>
      </w:r>
      <w:r>
        <w:rPr>
          <w:rFonts w:hint="eastAsia" w:ascii="宋体" w:hAnsi="宋体"/>
        </w:rPr>
        <w:t>）《中华人民共和国突发事件应对法》（中华人民共和国主席令第</w:t>
      </w:r>
      <w:r>
        <w:rPr>
          <w:rFonts w:ascii="宋体" w:hAnsi="宋体"/>
        </w:rPr>
        <w:t>69</w:t>
      </w:r>
      <w:r>
        <w:rPr>
          <w:rFonts w:hint="eastAsia" w:ascii="宋体" w:hAnsi="宋体"/>
        </w:rPr>
        <w:t>号，自</w:t>
      </w:r>
      <w:r>
        <w:rPr>
          <w:rFonts w:ascii="宋体" w:hAnsi="宋体"/>
        </w:rPr>
        <w:t>2007</w:t>
      </w:r>
      <w:r>
        <w:rPr>
          <w:rFonts w:hint="eastAsia" w:ascii="宋体" w:hAnsi="宋体"/>
        </w:rPr>
        <w:t>年</w:t>
      </w:r>
      <w:r>
        <w:rPr>
          <w:rFonts w:ascii="宋体" w:hAnsi="宋体"/>
        </w:rPr>
        <w:t>11</w:t>
      </w:r>
      <w:r>
        <w:rPr>
          <w:rFonts w:hint="eastAsia" w:ascii="宋体" w:hAnsi="宋体"/>
        </w:rPr>
        <w:t>月</w:t>
      </w:r>
      <w:r>
        <w:rPr>
          <w:rFonts w:ascii="宋体" w:hAnsi="宋体"/>
        </w:rPr>
        <w:t>1</w:t>
      </w:r>
      <w:r>
        <w:rPr>
          <w:rFonts w:hint="eastAsia" w:ascii="宋体" w:hAnsi="宋体"/>
        </w:rPr>
        <w:t>日起施行）。</w:t>
      </w:r>
    </w:p>
    <w:p>
      <w:pPr>
        <w:pStyle w:val="6"/>
        <w:spacing w:before="0" w:after="0" w:line="520" w:lineRule="exact"/>
        <w:ind w:firstLine="562" w:firstLineChars="200"/>
        <w:rPr>
          <w:rFonts w:ascii="宋体"/>
          <w:sz w:val="28"/>
          <w:szCs w:val="28"/>
        </w:rPr>
      </w:pPr>
      <w:r>
        <w:rPr>
          <w:rFonts w:ascii="宋体" w:hAnsi="宋体"/>
          <w:sz w:val="28"/>
          <w:szCs w:val="28"/>
        </w:rPr>
        <w:t>1.2.2</w:t>
      </w:r>
      <w:r>
        <w:rPr>
          <w:rFonts w:hint="eastAsia" w:ascii="宋体" w:hAnsi="宋体"/>
          <w:sz w:val="28"/>
          <w:szCs w:val="28"/>
        </w:rPr>
        <w:t>法规</w:t>
      </w:r>
    </w:p>
    <w:p>
      <w:pPr>
        <w:pStyle w:val="86"/>
        <w:spacing w:line="520" w:lineRule="exact"/>
        <w:rPr>
          <w:rFonts w:ascii="宋体" w:hAnsi="宋体"/>
        </w:rPr>
      </w:pPr>
      <w:r>
        <w:rPr>
          <w:rFonts w:ascii="宋体" w:hAnsi="宋体"/>
        </w:rPr>
        <w:t>1</w:t>
      </w:r>
      <w:r>
        <w:rPr>
          <w:rFonts w:hint="eastAsia" w:ascii="宋体" w:hAnsi="宋体"/>
        </w:rPr>
        <w:t>）《突发公共卫生事件应急条例》（</w:t>
      </w:r>
      <w:r>
        <w:rPr>
          <w:rFonts w:hint="eastAsia" w:ascii="宋体" w:hAnsi="宋体"/>
          <w:szCs w:val="14"/>
        </w:rPr>
        <w:t>中华人民共和国</w:t>
      </w:r>
      <w:r>
        <w:rPr>
          <w:rFonts w:hint="eastAsia" w:ascii="宋体" w:hAnsi="宋体"/>
        </w:rPr>
        <w:t>国务院令第</w:t>
      </w:r>
      <w:r>
        <w:rPr>
          <w:rFonts w:ascii="宋体" w:hAnsi="宋体"/>
        </w:rPr>
        <w:t>376</w:t>
      </w:r>
      <w:r>
        <w:rPr>
          <w:rFonts w:hint="eastAsia" w:ascii="宋体" w:hAnsi="宋体"/>
        </w:rPr>
        <w:t>号，</w:t>
      </w:r>
      <w:r>
        <w:rPr>
          <w:rFonts w:ascii="宋体" w:hAnsi="宋体"/>
        </w:rPr>
        <w:t>2010年12月29日</w:t>
      </w:r>
      <w:r>
        <w:rPr>
          <w:rFonts w:hint="eastAsia" w:ascii="宋体" w:hAnsi="宋体"/>
        </w:rPr>
        <w:t>修订，自</w:t>
      </w:r>
      <w:r>
        <w:rPr>
          <w:rFonts w:ascii="宋体" w:hAnsi="宋体"/>
        </w:rPr>
        <w:t>20</w:t>
      </w:r>
      <w:r>
        <w:rPr>
          <w:rFonts w:hint="eastAsia" w:ascii="宋体" w:hAnsi="宋体"/>
        </w:rPr>
        <w:t>11年1月8日起施行）；</w:t>
      </w:r>
    </w:p>
    <w:p>
      <w:pPr>
        <w:pStyle w:val="86"/>
        <w:spacing w:line="520" w:lineRule="exact"/>
        <w:rPr>
          <w:rFonts w:ascii="宋体" w:hAnsi="宋体"/>
        </w:rPr>
      </w:pPr>
      <w:r>
        <w:rPr>
          <w:rFonts w:ascii="宋体" w:hAnsi="宋体"/>
        </w:rPr>
        <w:t>2</w:t>
      </w:r>
      <w:r>
        <w:rPr>
          <w:rFonts w:hint="eastAsia" w:ascii="宋体" w:hAnsi="宋体"/>
        </w:rPr>
        <w:t>）《危险化学品安全管理条例》（中华人民共和国国务院令第591号，自2011年12月1日起实施；2013年12月7日中华人民共和国国务院令第645号对其进行修订，自2013年12月7起实施）；</w:t>
      </w:r>
    </w:p>
    <w:p>
      <w:pPr>
        <w:pStyle w:val="86"/>
        <w:spacing w:line="520" w:lineRule="exact"/>
        <w:rPr>
          <w:rFonts w:ascii="宋体" w:hAnsi="宋体"/>
        </w:rPr>
      </w:pPr>
      <w:r>
        <w:rPr>
          <w:rFonts w:hint="eastAsia" w:ascii="宋体" w:hAnsi="宋体"/>
        </w:rPr>
        <w:t>3）《国务院关于修改部分行政法规的决定》（中华人民共和国国务院令第645号，自2013年12月7日起实施）；</w:t>
      </w:r>
    </w:p>
    <w:p>
      <w:pPr>
        <w:pStyle w:val="86"/>
        <w:spacing w:line="520" w:lineRule="exact"/>
        <w:rPr>
          <w:rFonts w:ascii="宋体"/>
        </w:rPr>
      </w:pPr>
      <w:r>
        <w:rPr>
          <w:rFonts w:hint="eastAsia" w:ascii="宋体" w:hAnsi="宋体"/>
        </w:rPr>
        <w:t>4）《生产安全事故报告和调查处理条例》（中华人民共和国国务院令第</w:t>
      </w:r>
      <w:r>
        <w:rPr>
          <w:rFonts w:ascii="宋体" w:hAnsi="宋体"/>
        </w:rPr>
        <w:t>493</w:t>
      </w:r>
      <w:r>
        <w:rPr>
          <w:rFonts w:hint="eastAsia" w:ascii="宋体" w:hAnsi="宋体"/>
        </w:rPr>
        <w:t>号，自</w:t>
      </w:r>
      <w:r>
        <w:rPr>
          <w:rFonts w:ascii="宋体" w:hAnsi="宋体"/>
        </w:rPr>
        <w:t>2007</w:t>
      </w:r>
      <w:r>
        <w:rPr>
          <w:rFonts w:hint="eastAsia" w:ascii="宋体" w:hAnsi="宋体"/>
        </w:rPr>
        <w:t>年</w:t>
      </w:r>
      <w:r>
        <w:rPr>
          <w:rFonts w:ascii="宋体" w:hAnsi="宋体"/>
        </w:rPr>
        <w:t>6</w:t>
      </w:r>
      <w:r>
        <w:rPr>
          <w:rFonts w:hint="eastAsia" w:ascii="宋体" w:hAnsi="宋体"/>
        </w:rPr>
        <w:t>月</w:t>
      </w:r>
      <w:r>
        <w:rPr>
          <w:rFonts w:ascii="宋体" w:hAnsi="宋体"/>
        </w:rPr>
        <w:t>1</w:t>
      </w:r>
      <w:r>
        <w:rPr>
          <w:rFonts w:hint="eastAsia" w:ascii="宋体" w:hAnsi="宋体"/>
        </w:rPr>
        <w:t>日起施行）。</w:t>
      </w:r>
    </w:p>
    <w:p>
      <w:pPr>
        <w:pStyle w:val="6"/>
        <w:spacing w:before="0" w:after="0" w:line="520" w:lineRule="exact"/>
        <w:ind w:firstLine="562" w:firstLineChars="200"/>
        <w:rPr>
          <w:rFonts w:hint="eastAsia" w:ascii="宋体" w:eastAsia="宋体"/>
          <w:sz w:val="28"/>
          <w:szCs w:val="28"/>
          <w:lang w:eastAsia="zh-CN"/>
        </w:rPr>
      </w:pPr>
      <w:r>
        <w:rPr>
          <w:rFonts w:ascii="宋体" w:hAnsi="宋体"/>
          <w:sz w:val="28"/>
          <w:szCs w:val="28"/>
        </w:rPr>
        <w:t>1.2.3</w:t>
      </w:r>
      <w:r>
        <w:rPr>
          <w:rFonts w:hint="eastAsia" w:ascii="宋体" w:hAnsi="宋体"/>
          <w:sz w:val="28"/>
          <w:szCs w:val="28"/>
        </w:rPr>
        <w:t>地方性法规</w:t>
      </w:r>
    </w:p>
    <w:p>
      <w:pPr>
        <w:pStyle w:val="86"/>
        <w:spacing w:line="520" w:lineRule="exact"/>
        <w:rPr>
          <w:rFonts w:ascii="宋体" w:hAnsi="宋体"/>
        </w:rPr>
      </w:pPr>
      <w:r>
        <w:rPr>
          <w:rFonts w:hint="eastAsia" w:ascii="宋体" w:hAnsi="宋体"/>
        </w:rPr>
        <w:t>1）</w:t>
      </w:r>
      <w:r>
        <w:rPr>
          <w:rFonts w:ascii="宋体" w:hAnsi="宋体"/>
        </w:rPr>
        <w:t>《四川省安全生产条例》（2006.11.30发布）</w:t>
      </w:r>
    </w:p>
    <w:p>
      <w:pPr>
        <w:pStyle w:val="86"/>
        <w:spacing w:line="520" w:lineRule="exact"/>
        <w:rPr>
          <w:rFonts w:ascii="宋体" w:hAnsi="宋体"/>
        </w:rPr>
      </w:pPr>
      <w:r>
        <w:rPr>
          <w:rFonts w:hint="eastAsia" w:ascii="宋体" w:hAnsi="宋体"/>
        </w:rPr>
        <w:t>2）</w:t>
      </w:r>
      <w:r>
        <w:rPr>
          <w:rFonts w:ascii="宋体" w:hAnsi="宋体"/>
        </w:rPr>
        <w:t>《四川省生产经营单位安全生产责任规定》（2007.11.9发布）</w:t>
      </w:r>
    </w:p>
    <w:p>
      <w:pPr>
        <w:pStyle w:val="6"/>
        <w:spacing w:before="0" w:after="0" w:line="520" w:lineRule="exact"/>
        <w:ind w:firstLine="562" w:firstLineChars="200"/>
        <w:rPr>
          <w:rFonts w:ascii="宋体"/>
          <w:sz w:val="28"/>
          <w:szCs w:val="28"/>
        </w:rPr>
      </w:pPr>
      <w:r>
        <w:rPr>
          <w:rFonts w:ascii="宋体" w:hAnsi="宋体"/>
          <w:sz w:val="28"/>
          <w:szCs w:val="28"/>
        </w:rPr>
        <w:t>1.2.4</w:t>
      </w:r>
      <w:r>
        <w:rPr>
          <w:rFonts w:hint="eastAsia" w:ascii="宋体" w:hAnsi="宋体"/>
          <w:sz w:val="28"/>
          <w:szCs w:val="28"/>
        </w:rPr>
        <w:t>部门规章</w:t>
      </w:r>
    </w:p>
    <w:p>
      <w:pPr>
        <w:pStyle w:val="86"/>
        <w:spacing w:line="520" w:lineRule="exact"/>
        <w:rPr>
          <w:rFonts w:ascii="宋体" w:hAnsi="宋体"/>
        </w:rPr>
      </w:pPr>
      <w:r>
        <w:rPr>
          <w:rFonts w:ascii="宋体" w:hAnsi="宋体"/>
        </w:rPr>
        <w:t>1</w:t>
      </w:r>
      <w:r>
        <w:rPr>
          <w:rFonts w:hint="eastAsia" w:ascii="宋体" w:hAnsi="宋体"/>
        </w:rPr>
        <w:t>）《生产安全事故应急预案管理办法》（国家安全生产监督管理总局令第</w:t>
      </w:r>
      <w:r>
        <w:rPr>
          <w:rFonts w:ascii="宋体" w:hAnsi="宋体"/>
        </w:rPr>
        <w:t>88</w:t>
      </w:r>
      <w:r>
        <w:rPr>
          <w:rFonts w:hint="eastAsia" w:ascii="宋体" w:hAnsi="宋体"/>
        </w:rPr>
        <w:t>号）；</w:t>
      </w:r>
    </w:p>
    <w:p>
      <w:pPr>
        <w:pStyle w:val="86"/>
        <w:spacing w:line="520" w:lineRule="exact"/>
        <w:rPr>
          <w:rFonts w:ascii="宋体" w:hAnsi="宋体"/>
        </w:rPr>
      </w:pPr>
      <w:r>
        <w:rPr>
          <w:rFonts w:ascii="宋体" w:hAnsi="宋体"/>
        </w:rPr>
        <w:t>2</w:t>
      </w:r>
      <w:r>
        <w:rPr>
          <w:rFonts w:hint="eastAsia" w:ascii="宋体" w:hAnsi="宋体"/>
        </w:rPr>
        <w:t>）《危险化学品目录</w:t>
      </w:r>
      <w:r>
        <w:rPr>
          <w:rFonts w:ascii="宋体" w:hAnsi="宋体"/>
        </w:rPr>
        <w:t>(2015版)》（国家安全生产监督管理总局等十部门公告，2015年第5号，自2015年5月1日起施行）；</w:t>
      </w:r>
    </w:p>
    <w:p>
      <w:pPr>
        <w:pStyle w:val="86"/>
        <w:spacing w:line="520" w:lineRule="exact"/>
        <w:rPr>
          <w:rFonts w:ascii="宋体" w:hAnsi="宋体"/>
        </w:rPr>
      </w:pPr>
      <w:r>
        <w:rPr>
          <w:rFonts w:ascii="宋体" w:hAnsi="宋体"/>
        </w:rPr>
        <w:t>3</w:t>
      </w:r>
      <w:r>
        <w:rPr>
          <w:rFonts w:hint="eastAsia" w:ascii="宋体" w:hAnsi="宋体"/>
        </w:rPr>
        <w:t>）《生产经营单位生产安全事故应急预案评审指南》（安监总厅应急〔</w:t>
      </w:r>
      <w:r>
        <w:rPr>
          <w:rFonts w:ascii="宋体" w:hAnsi="宋体"/>
        </w:rPr>
        <w:t>2009</w:t>
      </w:r>
      <w:r>
        <w:rPr>
          <w:rFonts w:hint="eastAsia" w:ascii="宋体" w:hAnsi="宋体"/>
        </w:rPr>
        <w:t>〕</w:t>
      </w:r>
      <w:r>
        <w:rPr>
          <w:rFonts w:ascii="宋体" w:hAnsi="宋体"/>
        </w:rPr>
        <w:t>73</w:t>
      </w:r>
      <w:r>
        <w:rPr>
          <w:rFonts w:hint="eastAsia" w:ascii="宋体" w:hAnsi="宋体"/>
        </w:rPr>
        <w:t>号）；</w:t>
      </w:r>
    </w:p>
    <w:p>
      <w:pPr>
        <w:pStyle w:val="86"/>
        <w:spacing w:line="520" w:lineRule="exact"/>
        <w:rPr>
          <w:rFonts w:ascii="宋体"/>
        </w:rPr>
      </w:pPr>
      <w:r>
        <w:rPr>
          <w:rFonts w:ascii="宋体" w:hAnsi="宋体"/>
        </w:rPr>
        <w:t>4</w:t>
      </w:r>
      <w:r>
        <w:rPr>
          <w:rFonts w:hint="eastAsia" w:ascii="宋体" w:hAnsi="宋体"/>
        </w:rPr>
        <w:t>）《突发事件应急预案管理办法》（国办发〔</w:t>
      </w:r>
      <w:r>
        <w:rPr>
          <w:rFonts w:ascii="宋体" w:hAnsi="宋体"/>
        </w:rPr>
        <w:t>2013</w:t>
      </w:r>
      <w:r>
        <w:rPr>
          <w:rFonts w:hint="eastAsia" w:ascii="宋体" w:hAnsi="宋体"/>
        </w:rPr>
        <w:t>〕</w:t>
      </w:r>
      <w:r>
        <w:rPr>
          <w:rFonts w:ascii="宋体" w:hAnsi="宋体"/>
        </w:rPr>
        <w:t>101</w:t>
      </w:r>
      <w:r>
        <w:rPr>
          <w:rFonts w:hint="eastAsia" w:ascii="宋体" w:hAnsi="宋体"/>
        </w:rPr>
        <w:t>号）；</w:t>
      </w:r>
    </w:p>
    <w:p>
      <w:pPr>
        <w:pStyle w:val="86"/>
        <w:spacing w:line="520" w:lineRule="exact"/>
        <w:rPr>
          <w:rFonts w:ascii="宋体"/>
        </w:rPr>
      </w:pPr>
      <w:r>
        <w:rPr>
          <w:rFonts w:ascii="宋体" w:hAnsi="宋体"/>
        </w:rPr>
        <w:t>5</w:t>
      </w:r>
      <w:r>
        <w:rPr>
          <w:rFonts w:hint="eastAsia" w:ascii="宋体" w:hAnsi="宋体"/>
        </w:rPr>
        <w:t>）《国务院安委会关于进一步加强生产安全事故应急处置工作的通知》（安委〔</w:t>
      </w:r>
      <w:r>
        <w:rPr>
          <w:rFonts w:ascii="宋体" w:hAnsi="宋体"/>
        </w:rPr>
        <w:t>2013</w:t>
      </w:r>
      <w:r>
        <w:rPr>
          <w:rFonts w:hint="eastAsia" w:ascii="宋体" w:hAnsi="宋体"/>
        </w:rPr>
        <w:t>〕</w:t>
      </w:r>
      <w:r>
        <w:rPr>
          <w:rFonts w:ascii="宋体" w:hAnsi="宋体"/>
        </w:rPr>
        <w:t>8</w:t>
      </w:r>
      <w:r>
        <w:rPr>
          <w:rFonts w:hint="eastAsia" w:ascii="宋体" w:hAnsi="宋体"/>
        </w:rPr>
        <w:t>号）；</w:t>
      </w:r>
    </w:p>
    <w:p>
      <w:pPr>
        <w:pStyle w:val="86"/>
        <w:spacing w:line="520" w:lineRule="exact"/>
        <w:rPr>
          <w:rFonts w:ascii="宋体"/>
        </w:rPr>
      </w:pPr>
      <w:r>
        <w:rPr>
          <w:rFonts w:ascii="宋体" w:hAnsi="宋体"/>
        </w:rPr>
        <w:t>6</w:t>
      </w:r>
      <w:r>
        <w:rPr>
          <w:rFonts w:hint="eastAsia" w:ascii="宋体" w:hAnsi="宋体"/>
        </w:rPr>
        <w:t>）《安全生产事故隐患排查治理暂行规定》（国家安全生产监督管理总局令第</w:t>
      </w:r>
      <w:r>
        <w:rPr>
          <w:rFonts w:ascii="宋体" w:hAnsi="宋体"/>
        </w:rPr>
        <w:t>16</w:t>
      </w:r>
      <w:r>
        <w:rPr>
          <w:rFonts w:hint="eastAsia" w:ascii="宋体" w:hAnsi="宋体"/>
        </w:rPr>
        <w:t>号，</w:t>
      </w:r>
      <w:r>
        <w:rPr>
          <w:rFonts w:ascii="宋体" w:hAnsi="宋体"/>
        </w:rPr>
        <w:t>2008</w:t>
      </w:r>
      <w:r>
        <w:rPr>
          <w:rFonts w:hint="eastAsia" w:ascii="宋体" w:hAnsi="宋体"/>
        </w:rPr>
        <w:t>年</w:t>
      </w:r>
      <w:r>
        <w:rPr>
          <w:rFonts w:ascii="宋体" w:hAnsi="宋体"/>
        </w:rPr>
        <w:t>2</w:t>
      </w:r>
      <w:r>
        <w:rPr>
          <w:rFonts w:hint="eastAsia" w:ascii="宋体" w:hAnsi="宋体"/>
        </w:rPr>
        <w:t>月</w:t>
      </w:r>
      <w:r>
        <w:rPr>
          <w:rFonts w:ascii="宋体" w:hAnsi="宋体"/>
        </w:rPr>
        <w:t>1</w:t>
      </w:r>
      <w:r>
        <w:rPr>
          <w:rFonts w:hint="eastAsia" w:ascii="宋体" w:hAnsi="宋体"/>
        </w:rPr>
        <w:t>日施行）；</w:t>
      </w:r>
    </w:p>
    <w:p>
      <w:pPr>
        <w:pStyle w:val="86"/>
        <w:spacing w:line="520" w:lineRule="exact"/>
        <w:rPr>
          <w:rFonts w:ascii="宋体" w:hAnsi="宋体"/>
        </w:rPr>
      </w:pPr>
      <w:r>
        <w:rPr>
          <w:rFonts w:ascii="宋体" w:hAnsi="宋体"/>
        </w:rPr>
        <w:t>7</w:t>
      </w:r>
      <w:r>
        <w:rPr>
          <w:rFonts w:hint="eastAsia" w:ascii="宋体" w:hAnsi="宋体"/>
        </w:rPr>
        <w:t>）《国家安全监管总局关于废止和修改劳动防护用品和安全培训等领域十部规章的决定》（国家安全生产监督管理总局令第</w:t>
      </w:r>
      <w:r>
        <w:rPr>
          <w:rFonts w:ascii="宋体" w:hAnsi="宋体"/>
        </w:rPr>
        <w:t>80</w:t>
      </w:r>
      <w:r>
        <w:rPr>
          <w:rFonts w:hint="eastAsia" w:ascii="宋体" w:hAnsi="宋体"/>
        </w:rPr>
        <w:t>号）；</w:t>
      </w:r>
    </w:p>
    <w:p>
      <w:pPr>
        <w:pStyle w:val="86"/>
        <w:spacing w:line="520" w:lineRule="exact"/>
        <w:rPr>
          <w:rFonts w:ascii="宋体" w:hAnsi="宋体"/>
          <w:color w:val="000000"/>
        </w:rPr>
      </w:pPr>
      <w:r>
        <w:rPr>
          <w:rFonts w:hint="eastAsia" w:ascii="宋体" w:hAnsi="宋体"/>
          <w:color w:val="000000"/>
        </w:rPr>
        <w:t>8）《国务院安全生产委员会办公室关于加强安全生产事故应急预案监督管理工作的通知》（安委办字〔2005〕48号，自2005年11月24日起施行）；</w:t>
      </w:r>
    </w:p>
    <w:p>
      <w:pPr>
        <w:pStyle w:val="86"/>
        <w:spacing w:line="520" w:lineRule="exact"/>
        <w:rPr>
          <w:rFonts w:ascii="宋体" w:hAnsi="宋体"/>
          <w:color w:val="000000"/>
        </w:rPr>
      </w:pPr>
      <w:r>
        <w:rPr>
          <w:rFonts w:hint="eastAsia" w:ascii="宋体" w:hAnsi="宋体"/>
          <w:color w:val="000000"/>
        </w:rPr>
        <w:t>9）《国务院办公厅转发安全监管总局等部门关于加强企业应急管理工作意见的通知》（国办发〔2007〕13号）；</w:t>
      </w:r>
    </w:p>
    <w:p>
      <w:pPr>
        <w:pStyle w:val="86"/>
        <w:spacing w:line="520" w:lineRule="exact"/>
        <w:rPr>
          <w:rFonts w:ascii="宋体" w:hAnsi="宋体"/>
        </w:rPr>
      </w:pPr>
      <w:r>
        <w:rPr>
          <w:rFonts w:hint="eastAsia" w:ascii="宋体" w:hAnsi="宋体"/>
          <w:color w:val="000000"/>
        </w:rPr>
        <w:t>10）《国务院安委会办公室关于贯彻落实国务院《通知》精神 进一步加强安全生产应急救援体系建设的实施意见》（安委办〔2010〕25号）。</w:t>
      </w:r>
    </w:p>
    <w:p>
      <w:pPr>
        <w:pStyle w:val="6"/>
        <w:spacing w:before="0" w:after="0" w:line="520" w:lineRule="exact"/>
        <w:ind w:firstLine="562" w:firstLineChars="200"/>
        <w:rPr>
          <w:rFonts w:ascii="宋体"/>
          <w:sz w:val="28"/>
          <w:szCs w:val="28"/>
        </w:rPr>
      </w:pPr>
      <w:r>
        <w:rPr>
          <w:rFonts w:ascii="宋体" w:hAnsi="宋体"/>
          <w:sz w:val="28"/>
          <w:szCs w:val="28"/>
        </w:rPr>
        <w:t>1.2.</w:t>
      </w:r>
      <w:r>
        <w:rPr>
          <w:rFonts w:hint="eastAsia" w:ascii="宋体" w:hAnsi="宋体"/>
          <w:sz w:val="28"/>
          <w:szCs w:val="28"/>
          <w:lang w:val="en-US" w:eastAsia="zh-CN"/>
        </w:rPr>
        <w:t>5</w:t>
      </w:r>
      <w:r>
        <w:rPr>
          <w:rFonts w:hint="eastAsia" w:ascii="宋体" w:hAnsi="宋体"/>
          <w:sz w:val="28"/>
          <w:szCs w:val="28"/>
        </w:rPr>
        <w:t>标准规范</w:t>
      </w:r>
    </w:p>
    <w:p>
      <w:pPr>
        <w:pStyle w:val="86"/>
        <w:spacing w:line="520" w:lineRule="exact"/>
        <w:rPr>
          <w:rFonts w:ascii="宋体" w:hAnsi="宋体"/>
        </w:rPr>
      </w:pPr>
      <w:r>
        <w:rPr>
          <w:rFonts w:hint="eastAsia" w:ascii="宋体" w:hAnsi="宋体"/>
        </w:rPr>
        <w:t>1）</w:t>
      </w:r>
      <w:r>
        <w:rPr>
          <w:rFonts w:ascii="宋体" w:hAnsi="宋体"/>
        </w:rPr>
        <w:t>《工业企业总平面设计规范》（GB50187-</w:t>
      </w:r>
      <w:r>
        <w:rPr>
          <w:rFonts w:hint="eastAsia" w:ascii="宋体" w:hAnsi="宋体"/>
        </w:rPr>
        <w:t>2012</w:t>
      </w:r>
      <w:r>
        <w:rPr>
          <w:rFonts w:ascii="宋体" w:hAnsi="宋体"/>
        </w:rPr>
        <w:t>）</w:t>
      </w:r>
      <w:r>
        <w:rPr>
          <w:rFonts w:hint="eastAsia" w:ascii="宋体" w:hAnsi="宋体"/>
        </w:rPr>
        <w:t>；</w:t>
      </w:r>
    </w:p>
    <w:p>
      <w:pPr>
        <w:pStyle w:val="86"/>
        <w:spacing w:line="520" w:lineRule="exact"/>
        <w:rPr>
          <w:rFonts w:ascii="宋体" w:hAnsi="宋体"/>
        </w:rPr>
      </w:pPr>
      <w:r>
        <w:rPr>
          <w:rFonts w:hint="eastAsia" w:ascii="宋体" w:hAnsi="宋体"/>
        </w:rPr>
        <w:t>2）</w:t>
      </w:r>
      <w:r>
        <w:rPr>
          <w:rFonts w:ascii="宋体" w:hAnsi="宋体"/>
        </w:rPr>
        <w:t>《生产过程安全卫生要求总则》（GB/T12801-2008）；</w:t>
      </w:r>
    </w:p>
    <w:p>
      <w:pPr>
        <w:pStyle w:val="86"/>
        <w:spacing w:line="520" w:lineRule="exact"/>
        <w:rPr>
          <w:rFonts w:ascii="宋体" w:hAnsi="宋体"/>
        </w:rPr>
      </w:pPr>
      <w:r>
        <w:rPr>
          <w:rFonts w:hint="eastAsia" w:ascii="宋体" w:hAnsi="宋体"/>
        </w:rPr>
        <w:t>3）《生产设备安全卫生设计总则》（</w:t>
      </w:r>
      <w:r>
        <w:rPr>
          <w:rFonts w:ascii="宋体" w:hAnsi="宋体"/>
        </w:rPr>
        <w:t>GB5083-1999</w:t>
      </w:r>
      <w:r>
        <w:rPr>
          <w:rFonts w:hint="eastAsia" w:ascii="宋体" w:hAnsi="宋体"/>
        </w:rPr>
        <w:t>）；</w:t>
      </w:r>
    </w:p>
    <w:p>
      <w:pPr>
        <w:pStyle w:val="86"/>
        <w:spacing w:line="520" w:lineRule="exact"/>
        <w:rPr>
          <w:rFonts w:ascii="宋体" w:hAnsi="宋体"/>
        </w:rPr>
      </w:pPr>
      <w:r>
        <w:rPr>
          <w:rFonts w:hint="eastAsia" w:ascii="宋体" w:hAnsi="宋体"/>
        </w:rPr>
        <w:t>4）《建筑结构荷载规范》（</w:t>
      </w:r>
      <w:r>
        <w:rPr>
          <w:rFonts w:ascii="宋体" w:hAnsi="宋体"/>
        </w:rPr>
        <w:t>GB 50009-2012</w:t>
      </w:r>
      <w:r>
        <w:rPr>
          <w:rFonts w:hint="eastAsia" w:ascii="宋体" w:hAnsi="宋体"/>
        </w:rPr>
        <w:t>）；</w:t>
      </w:r>
    </w:p>
    <w:p>
      <w:pPr>
        <w:pStyle w:val="86"/>
        <w:spacing w:line="520" w:lineRule="exact"/>
        <w:rPr>
          <w:rFonts w:ascii="宋体" w:hAnsi="宋体"/>
        </w:rPr>
      </w:pPr>
      <w:r>
        <w:rPr>
          <w:rFonts w:hint="eastAsia" w:ascii="宋体" w:hAnsi="宋体"/>
        </w:rPr>
        <w:t>5）</w:t>
      </w:r>
      <w:r>
        <w:rPr>
          <w:rFonts w:ascii="宋体" w:hAnsi="宋体"/>
        </w:rPr>
        <w:t>《工业企业设计卫生标准》（GBZ1-2010）；</w:t>
      </w:r>
    </w:p>
    <w:p>
      <w:pPr>
        <w:pStyle w:val="86"/>
        <w:spacing w:line="520" w:lineRule="exact"/>
        <w:rPr>
          <w:rFonts w:ascii="宋体" w:hAnsi="宋体"/>
        </w:rPr>
      </w:pPr>
      <w:r>
        <w:rPr>
          <w:rFonts w:hint="eastAsia" w:ascii="宋体" w:hAnsi="宋体"/>
        </w:rPr>
        <w:t>6）</w:t>
      </w:r>
      <w:r>
        <w:rPr>
          <w:rFonts w:ascii="宋体" w:hAnsi="宋体"/>
        </w:rPr>
        <w:t>《建筑设计防火规范》（GB50016-2014）；</w:t>
      </w:r>
    </w:p>
    <w:p>
      <w:pPr>
        <w:pStyle w:val="86"/>
        <w:spacing w:line="520" w:lineRule="exact"/>
        <w:rPr>
          <w:rFonts w:ascii="宋体" w:hAnsi="宋体"/>
        </w:rPr>
      </w:pPr>
      <w:r>
        <w:rPr>
          <w:rFonts w:hint="eastAsia" w:ascii="宋体" w:hAnsi="宋体"/>
        </w:rPr>
        <w:t>7）</w:t>
      </w:r>
      <w:r>
        <w:rPr>
          <w:rFonts w:ascii="宋体" w:hAnsi="宋体"/>
        </w:rPr>
        <w:t>《建筑灭火器配置设计规范》（GB50140-2005）；</w:t>
      </w:r>
    </w:p>
    <w:p>
      <w:pPr>
        <w:pStyle w:val="86"/>
        <w:spacing w:line="520" w:lineRule="exact"/>
        <w:rPr>
          <w:rFonts w:ascii="宋体" w:hAnsi="宋体"/>
        </w:rPr>
      </w:pPr>
      <w:r>
        <w:rPr>
          <w:rFonts w:hint="eastAsia" w:ascii="宋体" w:hAnsi="宋体"/>
        </w:rPr>
        <w:t>8）</w:t>
      </w:r>
      <w:r>
        <w:rPr>
          <w:rFonts w:ascii="宋体" w:hAnsi="宋体"/>
        </w:rPr>
        <w:t>《建筑物防雷设计规范》（GB50057-2010）；</w:t>
      </w:r>
    </w:p>
    <w:p>
      <w:pPr>
        <w:pStyle w:val="86"/>
        <w:spacing w:line="520" w:lineRule="exact"/>
        <w:rPr>
          <w:rFonts w:ascii="宋体" w:hAnsi="宋体"/>
        </w:rPr>
      </w:pPr>
      <w:r>
        <w:rPr>
          <w:rFonts w:hint="eastAsia" w:ascii="宋体" w:hAnsi="宋体"/>
        </w:rPr>
        <w:t>9）</w:t>
      </w:r>
      <w:r>
        <w:rPr>
          <w:rFonts w:ascii="宋体" w:hAnsi="宋体"/>
        </w:rPr>
        <w:t>《建筑抗震设计规范》（GB50011-2010</w:t>
      </w:r>
      <w:r>
        <w:rPr>
          <w:rFonts w:hint="eastAsia" w:ascii="宋体" w:hAnsi="宋体"/>
        </w:rPr>
        <w:t>,2016年版</w:t>
      </w:r>
      <w:r>
        <w:rPr>
          <w:rFonts w:ascii="宋体" w:hAnsi="宋体"/>
        </w:rPr>
        <w:t>）；</w:t>
      </w:r>
    </w:p>
    <w:p>
      <w:pPr>
        <w:pStyle w:val="86"/>
        <w:spacing w:line="520" w:lineRule="exact"/>
        <w:rPr>
          <w:rFonts w:ascii="宋体" w:hAnsi="宋体"/>
        </w:rPr>
      </w:pPr>
      <w:r>
        <w:rPr>
          <w:rFonts w:hint="eastAsia" w:ascii="宋体" w:hAnsi="宋体"/>
        </w:rPr>
        <w:t>10）</w:t>
      </w:r>
      <w:r>
        <w:rPr>
          <w:rFonts w:ascii="宋体" w:hAnsi="宋体"/>
        </w:rPr>
        <w:t>《建筑照明设计标准》（GB50034-20</w:t>
      </w:r>
      <w:r>
        <w:rPr>
          <w:rFonts w:hint="eastAsia" w:ascii="宋体" w:hAnsi="宋体"/>
        </w:rPr>
        <w:t>13</w:t>
      </w:r>
      <w:r>
        <w:rPr>
          <w:rFonts w:ascii="宋体" w:hAnsi="宋体"/>
        </w:rPr>
        <w:t>）；</w:t>
      </w:r>
    </w:p>
    <w:p>
      <w:pPr>
        <w:pStyle w:val="86"/>
        <w:spacing w:line="520" w:lineRule="exact"/>
        <w:rPr>
          <w:rFonts w:ascii="宋体" w:hAnsi="宋体"/>
        </w:rPr>
      </w:pPr>
      <w:r>
        <w:rPr>
          <w:rFonts w:hint="eastAsia" w:ascii="宋体" w:hAnsi="宋体"/>
        </w:rPr>
        <w:t>11）</w:t>
      </w:r>
      <w:r>
        <w:rPr>
          <w:rFonts w:ascii="宋体" w:hAnsi="宋体"/>
        </w:rPr>
        <w:t>《工业企业厂内铁路、道路运输安全规程》（GB4387-2008）</w:t>
      </w:r>
      <w:r>
        <w:rPr>
          <w:rFonts w:hint="eastAsia" w:ascii="宋体" w:hAnsi="宋体"/>
        </w:rPr>
        <w:t>；</w:t>
      </w:r>
    </w:p>
    <w:p>
      <w:pPr>
        <w:pStyle w:val="86"/>
        <w:spacing w:line="520" w:lineRule="exact"/>
        <w:rPr>
          <w:rFonts w:ascii="宋体" w:hAnsi="宋体"/>
        </w:rPr>
      </w:pPr>
      <w:r>
        <w:rPr>
          <w:rFonts w:hint="eastAsia" w:ascii="宋体" w:hAnsi="宋体"/>
        </w:rPr>
        <w:t>12）</w:t>
      </w:r>
      <w:r>
        <w:rPr>
          <w:rFonts w:ascii="宋体" w:hAnsi="宋体"/>
        </w:rPr>
        <w:t>《工业企业噪声控制设计规范》（GB</w:t>
      </w:r>
      <w:r>
        <w:rPr>
          <w:rFonts w:hint="eastAsia" w:ascii="宋体" w:hAnsi="宋体"/>
        </w:rPr>
        <w:t>/T50087</w:t>
      </w:r>
      <w:r>
        <w:rPr>
          <w:rFonts w:ascii="宋体" w:hAnsi="宋体"/>
        </w:rPr>
        <w:t>-</w:t>
      </w:r>
      <w:r>
        <w:rPr>
          <w:rFonts w:hint="eastAsia" w:ascii="宋体" w:hAnsi="宋体"/>
        </w:rPr>
        <w:t>2013</w:t>
      </w:r>
      <w:r>
        <w:rPr>
          <w:rFonts w:ascii="宋体" w:hAnsi="宋体"/>
        </w:rPr>
        <w:t>）；</w:t>
      </w:r>
    </w:p>
    <w:p>
      <w:pPr>
        <w:pStyle w:val="86"/>
        <w:spacing w:line="520" w:lineRule="exact"/>
        <w:rPr>
          <w:rFonts w:ascii="宋体" w:hAnsi="宋体"/>
        </w:rPr>
      </w:pPr>
      <w:r>
        <w:rPr>
          <w:rFonts w:hint="eastAsia" w:ascii="宋体" w:hAnsi="宋体"/>
        </w:rPr>
        <w:t>13）</w:t>
      </w:r>
      <w:r>
        <w:rPr>
          <w:rFonts w:ascii="宋体" w:hAnsi="宋体"/>
        </w:rPr>
        <w:t>《供配电系统设计规范》（GB50052-2009）；</w:t>
      </w:r>
    </w:p>
    <w:p>
      <w:pPr>
        <w:pStyle w:val="86"/>
        <w:spacing w:line="520" w:lineRule="exact"/>
        <w:rPr>
          <w:rFonts w:ascii="宋体" w:hAnsi="宋体"/>
        </w:rPr>
      </w:pPr>
      <w:r>
        <w:rPr>
          <w:rFonts w:hint="eastAsia" w:ascii="宋体" w:hAnsi="宋体"/>
        </w:rPr>
        <w:t>14）</w:t>
      </w:r>
      <w:r>
        <w:rPr>
          <w:rFonts w:ascii="宋体" w:hAnsi="宋体"/>
        </w:rPr>
        <w:t>《安全色》（GB2893-2008）；</w:t>
      </w:r>
    </w:p>
    <w:p>
      <w:pPr>
        <w:pStyle w:val="86"/>
        <w:spacing w:line="520" w:lineRule="exact"/>
        <w:rPr>
          <w:rFonts w:ascii="宋体" w:hAnsi="宋体"/>
        </w:rPr>
      </w:pPr>
      <w:r>
        <w:rPr>
          <w:rFonts w:hint="eastAsia" w:ascii="宋体" w:hAnsi="宋体"/>
        </w:rPr>
        <w:t>15）</w:t>
      </w:r>
      <w:r>
        <w:rPr>
          <w:rFonts w:ascii="宋体" w:hAnsi="宋体"/>
        </w:rPr>
        <w:t>《安全标志及其使用导则》（GB2894-2008）；</w:t>
      </w:r>
    </w:p>
    <w:p>
      <w:pPr>
        <w:pStyle w:val="86"/>
        <w:spacing w:line="520" w:lineRule="exact"/>
        <w:rPr>
          <w:rFonts w:ascii="宋体" w:hAnsi="宋体"/>
        </w:rPr>
      </w:pPr>
      <w:r>
        <w:rPr>
          <w:rFonts w:hint="eastAsia" w:ascii="宋体" w:hAnsi="宋体"/>
        </w:rPr>
        <w:t>16）</w:t>
      </w:r>
      <w:r>
        <w:rPr>
          <w:rFonts w:ascii="宋体" w:hAnsi="宋体"/>
        </w:rPr>
        <w:t>《消防安全标志设置要求》（GB15630-1995）；</w:t>
      </w:r>
    </w:p>
    <w:p>
      <w:pPr>
        <w:pStyle w:val="86"/>
        <w:spacing w:line="520" w:lineRule="exact"/>
        <w:rPr>
          <w:rFonts w:ascii="宋体" w:hAnsi="宋体"/>
        </w:rPr>
      </w:pPr>
      <w:r>
        <w:rPr>
          <w:rFonts w:hint="eastAsia" w:ascii="宋体" w:hAnsi="宋体"/>
        </w:rPr>
        <w:t>17）</w:t>
      </w:r>
      <w:r>
        <w:rPr>
          <w:rFonts w:ascii="宋体" w:hAnsi="宋体"/>
        </w:rPr>
        <w:t>《个体防护装备选用规范》（GB/T11651-2008）；</w:t>
      </w:r>
    </w:p>
    <w:p>
      <w:pPr>
        <w:pStyle w:val="86"/>
        <w:spacing w:line="520" w:lineRule="exact"/>
        <w:rPr>
          <w:rFonts w:ascii="宋体" w:hAnsi="宋体"/>
        </w:rPr>
      </w:pPr>
      <w:r>
        <w:rPr>
          <w:rFonts w:hint="eastAsia" w:ascii="宋体" w:hAnsi="宋体"/>
        </w:rPr>
        <w:t>18）</w:t>
      </w:r>
      <w:r>
        <w:rPr>
          <w:rFonts w:ascii="宋体" w:hAnsi="宋体"/>
        </w:rPr>
        <w:t>《危险化学品重大危险源辨识》（GB18218-2009）；</w:t>
      </w:r>
    </w:p>
    <w:p>
      <w:pPr>
        <w:pStyle w:val="86"/>
        <w:spacing w:line="520" w:lineRule="exact"/>
        <w:rPr>
          <w:rFonts w:ascii="宋体" w:hAnsi="宋体"/>
        </w:rPr>
      </w:pPr>
      <w:r>
        <w:rPr>
          <w:rFonts w:hint="eastAsia" w:ascii="宋体" w:hAnsi="宋体"/>
        </w:rPr>
        <w:t>19）</w:t>
      </w:r>
      <w:r>
        <w:rPr>
          <w:rFonts w:ascii="宋体" w:hAnsi="宋体"/>
        </w:rPr>
        <w:t>《生产过程危险和有害因素分类与代码》（GB/T13861-2009）；</w:t>
      </w:r>
    </w:p>
    <w:p>
      <w:pPr>
        <w:pStyle w:val="86"/>
        <w:spacing w:line="520" w:lineRule="exact"/>
        <w:rPr>
          <w:rFonts w:ascii="宋体" w:hAnsi="宋体"/>
        </w:rPr>
      </w:pPr>
      <w:r>
        <w:rPr>
          <w:rFonts w:hint="eastAsia" w:ascii="宋体" w:hAnsi="宋体"/>
        </w:rPr>
        <w:t>20）</w:t>
      </w:r>
      <w:r>
        <w:rPr>
          <w:rFonts w:ascii="宋体" w:hAnsi="宋体"/>
        </w:rPr>
        <w:t>《生产经营单位生产安全事故应急预案编制导则》（</w:t>
      </w:r>
      <w:r>
        <w:rPr>
          <w:rFonts w:hint="eastAsia" w:ascii="宋体" w:hAnsi="宋体"/>
        </w:rPr>
        <w:t>GB</w:t>
      </w:r>
      <w:r>
        <w:rPr>
          <w:rFonts w:ascii="宋体" w:hAnsi="宋体"/>
        </w:rPr>
        <w:t>/T</w:t>
      </w:r>
      <w:r>
        <w:rPr>
          <w:rFonts w:hint="eastAsia" w:ascii="宋体" w:hAnsi="宋体"/>
        </w:rPr>
        <w:t>29639</w:t>
      </w:r>
      <w:r>
        <w:rPr>
          <w:rFonts w:ascii="宋体" w:hAnsi="宋体"/>
        </w:rPr>
        <w:t>-</w:t>
      </w:r>
      <w:r>
        <w:rPr>
          <w:rFonts w:hint="eastAsia" w:ascii="宋体" w:hAnsi="宋体"/>
        </w:rPr>
        <w:t>2013</w:t>
      </w:r>
      <w:r>
        <w:rPr>
          <w:rFonts w:ascii="宋体" w:hAnsi="宋体"/>
        </w:rPr>
        <w:t>）；</w:t>
      </w:r>
    </w:p>
    <w:p>
      <w:pPr>
        <w:pStyle w:val="86"/>
        <w:spacing w:line="520" w:lineRule="exact"/>
        <w:rPr>
          <w:rFonts w:ascii="宋体" w:hAnsi="宋体"/>
        </w:rPr>
      </w:pPr>
      <w:r>
        <w:rPr>
          <w:rFonts w:hint="eastAsia" w:ascii="宋体" w:hAnsi="宋体"/>
        </w:rPr>
        <w:t>21）</w:t>
      </w:r>
      <w:r>
        <w:rPr>
          <w:rFonts w:ascii="宋体" w:hAnsi="宋体"/>
        </w:rPr>
        <w:t>《化学品分类和危险性公示通则》（GB13690-2009）；</w:t>
      </w:r>
    </w:p>
    <w:p>
      <w:pPr>
        <w:pStyle w:val="86"/>
        <w:spacing w:line="520" w:lineRule="exact"/>
        <w:rPr>
          <w:rFonts w:ascii="宋体" w:hAnsi="宋体"/>
        </w:rPr>
      </w:pPr>
      <w:r>
        <w:rPr>
          <w:rFonts w:hint="eastAsia" w:ascii="宋体" w:hAnsi="宋体"/>
        </w:rPr>
        <w:t>22）《</w:t>
      </w:r>
      <w:r>
        <w:rPr>
          <w:rFonts w:ascii="宋体" w:hAnsi="宋体"/>
        </w:rPr>
        <w:t>工作场所有害因素职业接触限值第1部分化学有害因素</w:t>
      </w:r>
      <w:r>
        <w:rPr>
          <w:rFonts w:hint="eastAsia" w:ascii="宋体" w:hAnsi="宋体"/>
        </w:rPr>
        <w:t>》（GBZ2.1-2007）；</w:t>
      </w:r>
    </w:p>
    <w:p>
      <w:pPr>
        <w:pStyle w:val="86"/>
        <w:spacing w:line="520" w:lineRule="exact"/>
        <w:rPr>
          <w:rFonts w:ascii="宋体" w:hAnsi="宋体"/>
        </w:rPr>
      </w:pPr>
      <w:r>
        <w:rPr>
          <w:rFonts w:hint="eastAsia" w:ascii="宋体" w:hAnsi="宋体"/>
        </w:rPr>
        <w:t>23）《</w:t>
      </w:r>
      <w:r>
        <w:rPr>
          <w:rFonts w:ascii="宋体" w:hAnsi="宋体"/>
        </w:rPr>
        <w:t>工作场所有害因素职业接触限值第2部分物理因素</w:t>
      </w:r>
      <w:r>
        <w:rPr>
          <w:rFonts w:hint="eastAsia" w:ascii="宋体" w:hAnsi="宋体"/>
        </w:rPr>
        <w:t>》（GBZ2.2-2007）；</w:t>
      </w:r>
    </w:p>
    <w:p>
      <w:pPr>
        <w:pStyle w:val="86"/>
        <w:spacing w:line="520" w:lineRule="exact"/>
        <w:rPr>
          <w:rFonts w:ascii="宋体" w:hAnsi="宋体"/>
        </w:rPr>
      </w:pPr>
      <w:r>
        <w:rPr>
          <w:rFonts w:hint="eastAsia" w:ascii="宋体" w:hAnsi="宋体"/>
        </w:rPr>
        <w:t>24）《化学品生产单位特殊作业安全规范》（GB30871-2014）；</w:t>
      </w:r>
    </w:p>
    <w:p>
      <w:pPr>
        <w:pStyle w:val="86"/>
        <w:spacing w:line="520" w:lineRule="exact"/>
        <w:rPr>
          <w:rFonts w:ascii="宋体" w:hAnsi="宋体"/>
        </w:rPr>
      </w:pPr>
      <w:r>
        <w:rPr>
          <w:rFonts w:hint="eastAsia" w:ascii="宋体" w:hAnsi="宋体"/>
        </w:rPr>
        <w:t>25）《石油化工可燃气体和有毒气体检测报警设计规范》（GB50493-2009）；</w:t>
      </w:r>
    </w:p>
    <w:p>
      <w:pPr>
        <w:pStyle w:val="86"/>
        <w:spacing w:line="520" w:lineRule="exact"/>
        <w:rPr>
          <w:rFonts w:ascii="宋体" w:hAnsi="宋体"/>
        </w:rPr>
      </w:pPr>
      <w:r>
        <w:rPr>
          <w:rFonts w:hint="eastAsia" w:ascii="宋体" w:hAnsi="宋体"/>
        </w:rPr>
        <w:t>26）《企业职工伤亡事故分类标准》（</w:t>
      </w:r>
      <w:r>
        <w:rPr>
          <w:rFonts w:ascii="宋体" w:hAnsi="宋体"/>
        </w:rPr>
        <w:t>GB6441-1986</w:t>
      </w:r>
      <w:r>
        <w:rPr>
          <w:rFonts w:hint="eastAsia" w:ascii="宋体" w:hAnsi="宋体"/>
        </w:rPr>
        <w:t>）；</w:t>
      </w:r>
    </w:p>
    <w:p>
      <w:pPr>
        <w:pStyle w:val="86"/>
        <w:spacing w:line="520" w:lineRule="exact"/>
        <w:rPr>
          <w:rFonts w:ascii="宋体" w:hAnsi="宋体"/>
        </w:rPr>
      </w:pPr>
      <w:r>
        <w:rPr>
          <w:rFonts w:hint="eastAsia" w:ascii="宋体" w:hAnsi="宋体"/>
        </w:rPr>
        <w:t>27）《危险化学品单位应急救援物资配备要求》（GB30077-2013）；</w:t>
      </w:r>
    </w:p>
    <w:p>
      <w:pPr>
        <w:pStyle w:val="86"/>
        <w:spacing w:line="520" w:lineRule="exact"/>
        <w:rPr>
          <w:rFonts w:ascii="宋体" w:hAnsi="宋体"/>
        </w:rPr>
      </w:pPr>
      <w:r>
        <w:rPr>
          <w:rFonts w:hint="eastAsia" w:ascii="宋体" w:hAnsi="宋体"/>
        </w:rPr>
        <w:t>28）《生产安全事故应急演练指南》（</w:t>
      </w:r>
      <w:r>
        <w:rPr>
          <w:rFonts w:ascii="宋体" w:hAnsi="宋体"/>
        </w:rPr>
        <w:t>AQT9007-2011</w:t>
      </w:r>
      <w:r>
        <w:rPr>
          <w:rFonts w:hint="eastAsia" w:ascii="宋体" w:hAnsi="宋体"/>
        </w:rPr>
        <w:t>）；</w:t>
      </w:r>
    </w:p>
    <w:p>
      <w:pPr>
        <w:pStyle w:val="86"/>
        <w:spacing w:line="520" w:lineRule="exact"/>
        <w:rPr>
          <w:rFonts w:hint="eastAsia" w:ascii="宋体" w:hAnsi="宋体"/>
        </w:rPr>
      </w:pPr>
      <w:r>
        <w:rPr>
          <w:rFonts w:hint="eastAsia" w:ascii="宋体" w:hAnsi="宋体"/>
        </w:rPr>
        <w:t>国家及行业其它相关标准规范等。</w:t>
      </w:r>
    </w:p>
    <w:p>
      <w:pPr>
        <w:pStyle w:val="6"/>
        <w:spacing w:before="0" w:after="0" w:line="520" w:lineRule="exact"/>
        <w:ind w:firstLine="562" w:firstLineChars="200"/>
        <w:rPr>
          <w:rFonts w:hint="eastAsia" w:ascii="宋体" w:eastAsia="宋体"/>
          <w:color w:val="FF0000"/>
          <w:sz w:val="28"/>
          <w:szCs w:val="28"/>
          <w:lang w:eastAsia="zh-CN"/>
        </w:rPr>
      </w:pPr>
      <w:r>
        <w:rPr>
          <w:rFonts w:ascii="宋体" w:hAnsi="宋体"/>
          <w:color w:val="FF0000"/>
          <w:sz w:val="28"/>
          <w:szCs w:val="28"/>
        </w:rPr>
        <w:t>1.2.</w:t>
      </w:r>
      <w:r>
        <w:rPr>
          <w:rFonts w:hint="eastAsia" w:ascii="宋体" w:hAnsi="宋体"/>
          <w:color w:val="FF0000"/>
          <w:sz w:val="28"/>
          <w:szCs w:val="28"/>
          <w:lang w:val="en-US" w:eastAsia="zh-CN"/>
        </w:rPr>
        <w:t>6</w:t>
      </w:r>
      <w:r>
        <w:rPr>
          <w:rFonts w:hint="eastAsia" w:ascii="宋体" w:hAnsi="宋体"/>
          <w:color w:val="FF0000"/>
          <w:sz w:val="28"/>
          <w:szCs w:val="28"/>
        </w:rPr>
        <w:t>地方政府</w:t>
      </w:r>
      <w:r>
        <w:rPr>
          <w:rFonts w:hint="eastAsia" w:ascii="宋体" w:hAnsi="宋体"/>
          <w:color w:val="FF0000"/>
          <w:sz w:val="28"/>
          <w:szCs w:val="28"/>
          <w:lang w:eastAsia="zh-CN"/>
        </w:rPr>
        <w:t>应急预案</w:t>
      </w:r>
    </w:p>
    <w:p>
      <w:pPr>
        <w:pStyle w:val="86"/>
        <w:spacing w:line="520" w:lineRule="exact"/>
        <w:rPr>
          <w:rFonts w:hint="eastAsia" w:ascii="宋体" w:hAnsi="宋体"/>
          <w:color w:val="FF0000"/>
        </w:rPr>
      </w:pPr>
      <w:r>
        <w:rPr>
          <w:rFonts w:ascii="宋体" w:hAnsi="宋体"/>
          <w:color w:val="FF0000"/>
        </w:rPr>
        <w:t>1</w:t>
      </w:r>
      <w:r>
        <w:rPr>
          <w:rFonts w:hint="eastAsia" w:ascii="宋体" w:hAnsi="宋体"/>
          <w:color w:val="FF0000"/>
        </w:rPr>
        <w:t>）《</w:t>
      </w:r>
      <w:r>
        <w:rPr>
          <w:rFonts w:hint="eastAsia" w:ascii="宋体" w:hAnsi="宋体"/>
          <w:color w:val="FF0000"/>
          <w:lang w:eastAsia="zh-CN"/>
        </w:rPr>
        <w:t>南充市嘉陵区</w:t>
      </w:r>
      <w:r>
        <w:rPr>
          <w:rFonts w:hint="eastAsia" w:ascii="宋体" w:hAnsi="宋体"/>
          <w:color w:val="FF0000"/>
        </w:rPr>
        <w:t>安全生产事故灾难应急预案》</w:t>
      </w:r>
    </w:p>
    <w:p>
      <w:pPr>
        <w:pStyle w:val="86"/>
        <w:spacing w:line="520" w:lineRule="exact"/>
        <w:rPr>
          <w:rFonts w:hint="eastAsia" w:ascii="宋体" w:hAnsi="宋体"/>
          <w:color w:val="FF0000"/>
        </w:rPr>
      </w:pPr>
      <w:r>
        <w:rPr>
          <w:rFonts w:ascii="宋体" w:hAnsi="宋体"/>
          <w:color w:val="FF0000"/>
        </w:rPr>
        <w:t>2</w:t>
      </w:r>
      <w:r>
        <w:rPr>
          <w:rFonts w:hint="eastAsia" w:ascii="宋体" w:hAnsi="宋体"/>
          <w:color w:val="FF0000"/>
        </w:rPr>
        <w:t>）《</w:t>
      </w:r>
      <w:r>
        <w:rPr>
          <w:rFonts w:hint="eastAsia" w:ascii="宋体" w:hAnsi="宋体"/>
          <w:color w:val="FF0000"/>
          <w:lang w:eastAsia="zh-CN"/>
        </w:rPr>
        <w:t>嘉陵区</w:t>
      </w:r>
      <w:r>
        <w:rPr>
          <w:rFonts w:hint="eastAsia" w:ascii="宋体" w:hAnsi="宋体"/>
          <w:color w:val="FF0000"/>
        </w:rPr>
        <w:t>突发公共事件总体应急预案》</w:t>
      </w:r>
    </w:p>
    <w:p>
      <w:pPr>
        <w:pStyle w:val="5"/>
        <w:spacing w:before="240" w:after="240" w:line="520" w:lineRule="exact"/>
        <w:rPr>
          <w:rFonts w:ascii="黑体" w:hAnsi="黑体"/>
          <w:b w:val="0"/>
          <w:bCs/>
          <w:sz w:val="30"/>
          <w:szCs w:val="30"/>
        </w:rPr>
      </w:pPr>
      <w:bookmarkStart w:id="24" w:name="_Toc390073295"/>
      <w:bookmarkStart w:id="25" w:name="_Toc19744"/>
      <w:r>
        <w:rPr>
          <w:rFonts w:ascii="黑体" w:hAnsi="黑体"/>
          <w:b w:val="0"/>
          <w:bCs/>
          <w:sz w:val="30"/>
          <w:szCs w:val="30"/>
        </w:rPr>
        <w:t>1.3适用范围</w:t>
      </w:r>
      <w:bookmarkEnd w:id="22"/>
      <w:bookmarkEnd w:id="23"/>
      <w:bookmarkEnd w:id="24"/>
      <w:bookmarkEnd w:id="25"/>
    </w:p>
    <w:p>
      <w:pPr>
        <w:pStyle w:val="86"/>
        <w:spacing w:line="520" w:lineRule="exact"/>
      </w:pPr>
      <w:r>
        <w:rPr>
          <w:rFonts w:hint="eastAsia" w:ascii="宋体" w:hAnsi="宋体"/>
        </w:rPr>
        <w:t>本预案适用于</w:t>
      </w:r>
      <w:r>
        <w:rPr>
          <w:rFonts w:hint="eastAsia"/>
          <w:lang w:eastAsia="zh-CN"/>
        </w:rPr>
        <w:t>四川燕京啤酒有限公司</w:t>
      </w:r>
      <w:r>
        <w:rPr>
          <w:rFonts w:hint="eastAsia"/>
        </w:rPr>
        <w:t>界区范围内，</w:t>
      </w:r>
      <w:r>
        <w:rPr>
          <w:rFonts w:hint="eastAsia" w:ascii="宋体" w:hAnsi="宋体" w:cs="Arial"/>
        </w:rPr>
        <w:t>可能发生的需要由企业独立或协调处置的生产安全事故，涵盖</w:t>
      </w:r>
      <w:r>
        <w:rPr>
          <w:rFonts w:hint="eastAsia" w:ascii="宋体" w:hAnsi="宋体" w:cs="宋体"/>
          <w:kern w:val="0"/>
        </w:rPr>
        <w:t>火灾爆炸、中毒窒息、触电、灼烫、人身伤害（车辆伤害、高处坠落、机械伤害、低温冻伤）</w:t>
      </w:r>
      <w:r>
        <w:rPr>
          <w:rFonts w:hint="eastAsia" w:ascii="宋体" w:hAnsi="宋体" w:cs="Arial"/>
        </w:rPr>
        <w:t>等生产安全事故的应急救援工作。</w:t>
      </w:r>
    </w:p>
    <w:p>
      <w:pPr>
        <w:pStyle w:val="5"/>
        <w:spacing w:before="240" w:after="240" w:line="520" w:lineRule="exact"/>
        <w:rPr>
          <w:rFonts w:ascii="黑体" w:hAnsi="黑体"/>
          <w:b w:val="0"/>
          <w:bCs/>
          <w:sz w:val="30"/>
          <w:szCs w:val="30"/>
        </w:rPr>
      </w:pPr>
      <w:bookmarkStart w:id="26" w:name="_Toc325631516"/>
      <w:bookmarkStart w:id="27" w:name="_Toc390073296"/>
      <w:bookmarkStart w:id="28" w:name="_Toc11950"/>
      <w:bookmarkStart w:id="29" w:name="_Toc325631305"/>
      <w:r>
        <w:rPr>
          <w:rFonts w:ascii="黑体" w:hAnsi="黑体"/>
          <w:b w:val="0"/>
          <w:bCs/>
          <w:sz w:val="30"/>
          <w:szCs w:val="30"/>
        </w:rPr>
        <w:t>1.4应急预案体系</w:t>
      </w:r>
      <w:bookmarkEnd w:id="26"/>
      <w:bookmarkEnd w:id="27"/>
      <w:bookmarkEnd w:id="28"/>
      <w:bookmarkEnd w:id="29"/>
    </w:p>
    <w:p>
      <w:pPr>
        <w:spacing w:line="520" w:lineRule="exact"/>
        <w:ind w:firstLine="560" w:firstLineChars="200"/>
        <w:rPr>
          <w:rFonts w:ascii="宋体" w:hAnsi="宋体" w:cs="宋体"/>
          <w:sz w:val="28"/>
          <w:szCs w:val="28"/>
        </w:rPr>
      </w:pPr>
      <w:r>
        <w:rPr>
          <w:rFonts w:hint="eastAsia" w:ascii="宋体" w:hAnsi="宋体" w:cs="宋体"/>
          <w:sz w:val="28"/>
          <w:szCs w:val="28"/>
          <w:lang w:eastAsia="zh-CN"/>
        </w:rPr>
        <w:t>四川燕京啤酒有限公司</w:t>
      </w:r>
      <w:r>
        <w:rPr>
          <w:rFonts w:hint="eastAsia" w:ascii="宋体" w:hAnsi="宋体" w:cs="宋体"/>
          <w:sz w:val="28"/>
          <w:szCs w:val="28"/>
        </w:rPr>
        <w:t>生产安全事故应急预案的外部衔接预案是</w:t>
      </w:r>
      <w:r>
        <w:rPr>
          <w:rFonts w:hint="eastAsia" w:ascii="宋体" w:hAnsi="宋体" w:cs="宋体"/>
          <w:sz w:val="28"/>
          <w:szCs w:val="28"/>
          <w:lang w:eastAsia="zh-CN"/>
        </w:rPr>
        <w:t>嘉陵区</w:t>
      </w:r>
      <w:r>
        <w:rPr>
          <w:rFonts w:hint="eastAsia" w:ascii="宋体" w:hAnsi="宋体" w:cs="宋体"/>
          <w:sz w:val="28"/>
          <w:szCs w:val="28"/>
        </w:rPr>
        <w:t>政府生产安全事故应急预案，本公司的应急预案体系由综合应急预案、专项应急预案和现场处置方案构成。</w:t>
      </w:r>
    </w:p>
    <w:p>
      <w:pPr>
        <w:spacing w:line="520" w:lineRule="exact"/>
        <w:ind w:firstLine="560" w:firstLineChars="200"/>
        <w:rPr>
          <w:rFonts w:ascii="宋体" w:hAnsi="宋体" w:cs="宋体"/>
          <w:sz w:val="28"/>
          <w:szCs w:val="28"/>
        </w:rPr>
      </w:pPr>
      <w:r>
        <w:rPr>
          <w:rFonts w:hint="eastAsia" w:ascii="宋体" w:hAnsi="宋体" w:cs="宋体"/>
          <w:sz w:val="28"/>
          <w:szCs w:val="28"/>
        </w:rPr>
        <w:t>综合应急预案是公司应对生产安全事故而制定的规范性文件，是公司应急预案体系的总纲，是应急预案体系的组成部分。综合应急预案主要从总体上阐述事故的应急工作原则，包括公司应急组织机构及职责、应急预案体系、事故风险描述、预警及信息报告、应急响应、保障措施、应急预案管理等内容。由公司</w:t>
      </w:r>
      <w:r>
        <w:rPr>
          <w:rFonts w:hint="eastAsia" w:ascii="宋体" w:hAnsi="宋体" w:cs="宋体"/>
          <w:sz w:val="28"/>
          <w:szCs w:val="28"/>
          <w:lang w:eastAsia="zh-CN"/>
        </w:rPr>
        <w:t>生产部</w:t>
      </w:r>
      <w:r>
        <w:rPr>
          <w:rFonts w:hint="eastAsia" w:ascii="宋体" w:hAnsi="宋体" w:cs="宋体"/>
          <w:sz w:val="28"/>
          <w:szCs w:val="28"/>
        </w:rPr>
        <w:t>负责组织编制，经公司应急领导小组组长（</w:t>
      </w:r>
      <w:r>
        <w:rPr>
          <w:rFonts w:hint="eastAsia" w:ascii="宋体" w:hAnsi="宋体" w:cs="宋体"/>
          <w:sz w:val="28"/>
          <w:szCs w:val="28"/>
          <w:lang w:eastAsia="zh-CN"/>
        </w:rPr>
        <w:t>董事长</w:t>
      </w:r>
      <w:r>
        <w:rPr>
          <w:rFonts w:hint="eastAsia" w:ascii="宋体" w:hAnsi="宋体" w:cs="宋体"/>
          <w:sz w:val="28"/>
          <w:szCs w:val="28"/>
        </w:rPr>
        <w:t>）审定签发。</w:t>
      </w:r>
    </w:p>
    <w:p>
      <w:pPr>
        <w:spacing w:line="520" w:lineRule="exact"/>
        <w:ind w:firstLine="560" w:firstLineChars="200"/>
        <w:rPr>
          <w:rFonts w:ascii="宋体" w:hAnsi="宋体" w:cs="宋体"/>
          <w:sz w:val="28"/>
          <w:szCs w:val="28"/>
        </w:rPr>
      </w:pPr>
      <w:r>
        <w:rPr>
          <w:rFonts w:hint="eastAsia" w:ascii="宋体" w:hAnsi="宋体" w:cs="宋体"/>
          <w:sz w:val="28"/>
          <w:szCs w:val="28"/>
        </w:rPr>
        <w:t>专项应急预案是公司为应对某一类型或某几种类型事故，或者针对重要生产设施、重大危险源、重大活动等内容而制定的应急预案。专项应急预案主要包括事故风险分析、应急指挥机构及职责、处置程序和措施等内容。由公司</w:t>
      </w:r>
      <w:r>
        <w:rPr>
          <w:rFonts w:hint="eastAsia" w:ascii="宋体" w:hAnsi="宋体" w:cs="宋体"/>
          <w:sz w:val="28"/>
          <w:szCs w:val="28"/>
          <w:lang w:eastAsia="zh-CN"/>
        </w:rPr>
        <w:t>生产部</w:t>
      </w:r>
      <w:r>
        <w:rPr>
          <w:rFonts w:hint="eastAsia" w:ascii="宋体" w:hAnsi="宋体" w:cs="宋体"/>
          <w:sz w:val="28"/>
          <w:szCs w:val="28"/>
        </w:rPr>
        <w:t>负责编制，经公司应急领导小组组长（</w:t>
      </w:r>
      <w:r>
        <w:rPr>
          <w:rFonts w:hint="eastAsia" w:ascii="宋体" w:hAnsi="宋体" w:cs="宋体"/>
          <w:sz w:val="28"/>
          <w:szCs w:val="28"/>
          <w:highlight w:val="none"/>
          <w:lang w:eastAsia="zh-CN"/>
        </w:rPr>
        <w:t>董事长）</w:t>
      </w:r>
      <w:r>
        <w:rPr>
          <w:rFonts w:hint="eastAsia" w:ascii="宋体" w:hAnsi="宋体" w:cs="宋体"/>
          <w:sz w:val="28"/>
          <w:szCs w:val="28"/>
        </w:rPr>
        <w:t>审定签发。</w:t>
      </w:r>
    </w:p>
    <w:p>
      <w:pPr>
        <w:spacing w:line="520" w:lineRule="exact"/>
        <w:ind w:firstLine="560" w:firstLineChars="200"/>
        <w:rPr>
          <w:rFonts w:ascii="宋体" w:hAnsi="宋体" w:cs="宋体"/>
          <w:sz w:val="28"/>
          <w:szCs w:val="28"/>
        </w:rPr>
      </w:pPr>
      <w:r>
        <w:rPr>
          <w:rFonts w:cs="Arial"/>
          <w:color w:val="000000"/>
          <w:sz w:val="28"/>
          <w:szCs w:val="28"/>
        </w:rPr>
        <w:t>现场处置方案</w:t>
      </w:r>
      <w:r>
        <w:rPr>
          <w:rFonts w:hint="eastAsia" w:cs="Arial"/>
          <w:color w:val="000000"/>
          <w:sz w:val="28"/>
          <w:szCs w:val="28"/>
        </w:rPr>
        <w:t>是公司根据不同事故类别，针对具体的场所、装置或设施所制定的应急处置措施，主要包括事故风险分析、应急工作职责、应急处置和注意事项等内容。</w:t>
      </w:r>
      <w:r>
        <w:rPr>
          <w:rFonts w:hint="eastAsia" w:ascii="宋体" w:hAnsi="宋体" w:cs="宋体"/>
          <w:sz w:val="28"/>
          <w:szCs w:val="28"/>
        </w:rPr>
        <w:t>由公司</w:t>
      </w:r>
      <w:r>
        <w:rPr>
          <w:rFonts w:hint="eastAsia" w:ascii="宋体" w:hAnsi="宋体" w:cs="宋体"/>
          <w:sz w:val="28"/>
          <w:szCs w:val="28"/>
          <w:lang w:eastAsia="zh-CN"/>
        </w:rPr>
        <w:t>生产部</w:t>
      </w:r>
      <w:r>
        <w:rPr>
          <w:rFonts w:hint="eastAsia" w:ascii="宋体" w:hAnsi="宋体" w:cs="宋体"/>
          <w:sz w:val="28"/>
          <w:szCs w:val="28"/>
        </w:rPr>
        <w:t>负责组织现场作业人员及安全管理等专业人员共同编制，经公司应急领导小组组长（</w:t>
      </w:r>
      <w:r>
        <w:rPr>
          <w:rFonts w:hint="eastAsia" w:ascii="宋体" w:hAnsi="宋体" w:cs="宋体"/>
          <w:sz w:val="28"/>
          <w:szCs w:val="28"/>
          <w:lang w:eastAsia="zh-CN"/>
        </w:rPr>
        <w:t>董事长</w:t>
      </w:r>
      <w:r>
        <w:rPr>
          <w:rFonts w:hint="eastAsia" w:ascii="宋体" w:hAnsi="宋体" w:cs="宋体"/>
          <w:sz w:val="28"/>
          <w:szCs w:val="28"/>
        </w:rPr>
        <w:t>）审定签发。</w:t>
      </w:r>
    </w:p>
    <w:p>
      <w:pPr>
        <w:spacing w:line="520" w:lineRule="exact"/>
        <w:ind w:firstLine="560" w:firstLineChars="200"/>
        <w:rPr>
          <w:rFonts w:ascii="宋体" w:hAnsi="宋体" w:cs="宋体"/>
          <w:sz w:val="28"/>
          <w:szCs w:val="28"/>
        </w:rPr>
      </w:pPr>
      <w:r>
        <w:rPr>
          <w:rFonts w:hint="eastAsia" w:ascii="宋体" w:hAnsi="宋体" w:cs="宋体"/>
          <w:sz w:val="28"/>
          <w:szCs w:val="28"/>
          <w:lang w:eastAsia="zh-CN"/>
        </w:rPr>
        <w:t>四川燕京啤酒有限公司</w:t>
      </w:r>
      <w:r>
        <w:rPr>
          <w:rFonts w:hint="eastAsia" w:ascii="宋体" w:hAnsi="宋体" w:cs="宋体"/>
          <w:sz w:val="28"/>
          <w:szCs w:val="28"/>
        </w:rPr>
        <w:t>生产安全事故应急预案体系见图1.4-1，包括综合应急预案、专项应急预案、现场处置方案。</w:t>
      </w:r>
    </w:p>
    <w:p>
      <w:pPr>
        <w:pStyle w:val="47"/>
        <w:snapToGrid w:val="0"/>
        <w:spacing w:before="0" w:after="0" w:line="520" w:lineRule="exact"/>
        <w:ind w:firstLine="560" w:firstLineChars="200"/>
        <w:jc w:val="both"/>
        <w:rPr>
          <w:rFonts w:cs="宋体"/>
          <w:sz w:val="28"/>
          <w:szCs w:val="28"/>
        </w:rPr>
      </w:pPr>
      <w:r>
        <w:rPr>
          <w:rFonts w:hint="eastAsia" w:cs="宋体"/>
          <w:sz w:val="28"/>
          <w:szCs w:val="28"/>
          <w:lang w:eastAsia="zh-CN"/>
        </w:rPr>
        <w:t>四川燕京啤酒有限公司</w:t>
      </w:r>
      <w:r>
        <w:rPr>
          <w:rFonts w:hint="eastAsia" w:cs="宋体"/>
          <w:sz w:val="28"/>
          <w:szCs w:val="28"/>
        </w:rPr>
        <w:t>生产安全事故综合应急预案体系见图1.4-2。</w:t>
      </w:r>
    </w:p>
    <w:p>
      <w:pPr>
        <w:pStyle w:val="47"/>
        <w:snapToGrid w:val="0"/>
        <w:spacing w:before="0" w:after="0" w:line="240" w:lineRule="atLeast"/>
        <w:jc w:val="center"/>
        <w:rPr>
          <w:rFonts w:hint="eastAsia"/>
        </w:rPr>
      </w:pPr>
    </w:p>
    <w:p>
      <w:pPr>
        <w:pStyle w:val="47"/>
        <w:snapToGrid w:val="0"/>
        <w:spacing w:before="0" w:after="0" w:line="240" w:lineRule="atLeast"/>
        <w:jc w:val="center"/>
        <w:rPr>
          <w:rFonts w:hint="eastAsia"/>
        </w:rPr>
      </w:pPr>
    </w:p>
    <w:p>
      <w:pPr>
        <w:pStyle w:val="47"/>
        <w:snapToGrid w:val="0"/>
        <w:spacing w:before="0" w:after="0" w:line="240" w:lineRule="atLeast"/>
        <w:jc w:val="center"/>
        <w:rPr>
          <w:rFonts w:hint="eastAsia"/>
        </w:rPr>
      </w:pPr>
    </w:p>
    <w:p>
      <w:pPr>
        <w:pStyle w:val="47"/>
        <w:snapToGrid w:val="0"/>
        <w:spacing w:before="0" w:after="0" w:line="240" w:lineRule="atLeast"/>
        <w:jc w:val="center"/>
        <w:rPr>
          <w:rFonts w:hint="eastAsia"/>
        </w:rPr>
      </w:pPr>
    </w:p>
    <w:p>
      <w:pPr>
        <w:pStyle w:val="47"/>
        <w:snapToGrid w:val="0"/>
        <w:spacing w:before="0" w:after="0" w:line="240" w:lineRule="atLeast"/>
        <w:jc w:val="center"/>
        <w:rPr>
          <w:rFonts w:hint="eastAsia"/>
        </w:rPr>
      </w:pPr>
    </w:p>
    <w:p>
      <w:pPr>
        <w:pStyle w:val="47"/>
        <w:snapToGrid w:val="0"/>
        <w:spacing w:before="0" w:after="0" w:line="240" w:lineRule="atLeast"/>
        <w:jc w:val="center"/>
        <w:rPr>
          <w:rFonts w:hint="eastAsia"/>
        </w:rPr>
      </w:pPr>
      <w:r>
        <w:rPr>
          <w:rFonts w:hint="eastAsia"/>
        </w:rPr>
        <w:br w:type="page"/>
      </w:r>
    </w:p>
    <w:p>
      <w:pPr>
        <w:pStyle w:val="47"/>
        <w:snapToGrid w:val="0"/>
        <w:spacing w:before="0" w:after="0" w:line="240" w:lineRule="atLeast"/>
        <w:jc w:val="center"/>
      </w:pPr>
      <w:r>
        <w:drawing>
          <wp:inline distT="0" distB="0" distL="114300" distR="114300">
            <wp:extent cx="5441315" cy="5784215"/>
            <wp:effectExtent l="0" t="0" r="14605"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5441315" cy="5784215"/>
                    </a:xfrm>
                    <a:prstGeom prst="rect">
                      <a:avLst/>
                    </a:prstGeom>
                    <a:noFill/>
                    <a:ln w="9525">
                      <a:noFill/>
                    </a:ln>
                  </pic:spPr>
                </pic:pic>
              </a:graphicData>
            </a:graphic>
          </wp:inline>
        </w:drawing>
      </w:r>
    </w:p>
    <w:p>
      <w:pPr>
        <w:pStyle w:val="47"/>
        <w:snapToGrid w:val="0"/>
        <w:spacing w:beforeLines="50" w:afterLines="100" w:line="520" w:lineRule="exact"/>
        <w:jc w:val="center"/>
        <w:rPr>
          <w:rFonts w:ascii="黑体" w:hAnsi="黑体" w:eastAsia="黑体"/>
          <w:bCs/>
          <w:sz w:val="28"/>
          <w:szCs w:val="28"/>
        </w:rPr>
      </w:pPr>
      <w:r>
        <w:rPr>
          <w:rFonts w:hint="eastAsia" w:ascii="黑体" w:hAnsi="黑体" w:eastAsia="黑体" w:cs="黑体"/>
          <w:sz w:val="28"/>
          <w:szCs w:val="28"/>
        </w:rPr>
        <w:t>图1.4-1  生产安全事故应急预案体系图</w:t>
      </w:r>
      <w:r>
        <w:rPr>
          <w:rFonts w:ascii="黑体" w:hAnsi="黑体" w:eastAsia="黑体"/>
          <w:bCs/>
          <w:sz w:val="28"/>
          <w:szCs w:val="28"/>
        </w:rPr>
        <w:br w:type="page"/>
      </w:r>
    </w:p>
    <w:p>
      <w:pPr>
        <w:spacing w:line="380" w:lineRule="exact"/>
        <w:jc w:val="center"/>
        <w:rPr>
          <w:rFonts w:ascii="宋体" w:hAnsi="宋体"/>
          <w:b/>
          <w:sz w:val="24"/>
          <w:szCs w:val="24"/>
        </w:rPr>
      </w:pPr>
      <w:r>
        <w:rPr>
          <w:szCs w:val="24"/>
        </w:rPr>
        <mc:AlternateContent>
          <mc:Choice Requires="wpg">
            <w:drawing>
              <wp:anchor distT="0" distB="0" distL="114300" distR="114300" simplePos="0" relativeHeight="251753472" behindDoc="0" locked="0" layoutInCell="1" allowOverlap="1">
                <wp:simplePos x="0" y="0"/>
                <wp:positionH relativeFrom="column">
                  <wp:posOffset>718820</wp:posOffset>
                </wp:positionH>
                <wp:positionV relativeFrom="paragraph">
                  <wp:posOffset>208915</wp:posOffset>
                </wp:positionV>
                <wp:extent cx="3216275" cy="7966075"/>
                <wp:effectExtent l="5080" t="4445" r="17145" b="11430"/>
                <wp:wrapNone/>
                <wp:docPr id="105" name="组合 2"/>
                <wp:cNvGraphicFramePr/>
                <a:graphic xmlns:a="http://schemas.openxmlformats.org/drawingml/2006/main">
                  <a:graphicData uri="http://schemas.microsoft.com/office/word/2010/wordprocessingGroup">
                    <wpg:wgp>
                      <wpg:cNvGrpSpPr/>
                      <wpg:grpSpPr>
                        <a:xfrm>
                          <a:off x="0" y="0"/>
                          <a:ext cx="3216275" cy="7966075"/>
                          <a:chOff x="3195" y="1395"/>
                          <a:chExt cx="5430" cy="13335"/>
                        </a:xfrm>
                      </wpg:grpSpPr>
                      <wpg:grpSp>
                        <wpg:cNvPr id="79" name="组合 3"/>
                        <wpg:cNvGrpSpPr/>
                        <wpg:grpSpPr>
                          <a:xfrm>
                            <a:off x="5130" y="1395"/>
                            <a:ext cx="3495" cy="11640"/>
                            <a:chOff x="5130" y="1395"/>
                            <a:chExt cx="3495" cy="11640"/>
                          </a:xfrm>
                        </wpg:grpSpPr>
                        <wpg:grpSp>
                          <wpg:cNvPr id="5" name="组合 4"/>
                          <wpg:cNvGrpSpPr/>
                          <wpg:grpSpPr>
                            <a:xfrm>
                              <a:off x="6450" y="12105"/>
                              <a:ext cx="2175" cy="930"/>
                              <a:chOff x="6450" y="3870"/>
                              <a:chExt cx="2175" cy="930"/>
                            </a:xfrm>
                          </wpg:grpSpPr>
                          <wps:wsp>
                            <wps:cNvPr id="1" name="矩形 5"/>
                            <wps:cNvSpPr/>
                            <wps:spPr>
                              <a:xfrm>
                                <a:off x="6450" y="3870"/>
                                <a:ext cx="217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培训</w:t>
                                  </w:r>
                                </w:p>
                              </w:txbxContent>
                            </wps:txbx>
                            <wps:bodyPr upright="1"/>
                          </wps:wsp>
                          <wps:wsp>
                            <wps:cNvPr id="4" name="矩形 6"/>
                            <wps:cNvSpPr/>
                            <wps:spPr>
                              <a:xfrm>
                                <a:off x="6450" y="4335"/>
                                <a:ext cx="217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演练</w:t>
                                  </w:r>
                                </w:p>
                                <w:p/>
                              </w:txbxContent>
                            </wps:txbx>
                            <wps:bodyPr upright="1"/>
                          </wps:wsp>
                        </wpg:grpSp>
                        <wpg:grpSp>
                          <wpg:cNvPr id="12" name="组合 7"/>
                          <wpg:cNvGrpSpPr/>
                          <wpg:grpSpPr>
                            <a:xfrm>
                              <a:off x="5130" y="12347"/>
                              <a:ext cx="1320" cy="444"/>
                              <a:chOff x="5130" y="12347"/>
                              <a:chExt cx="1320" cy="444"/>
                            </a:xfrm>
                          </wpg:grpSpPr>
                          <wps:wsp>
                            <wps:cNvPr id="7" name="自选图形 8"/>
                            <wps:cNvCnPr/>
                            <wps:spPr>
                              <a:xfrm>
                                <a:off x="5130" y="12439"/>
                                <a:ext cx="370" cy="1"/>
                              </a:xfrm>
                              <a:prstGeom prst="straightConnector1">
                                <a:avLst/>
                              </a:prstGeom>
                              <a:ln w="9525" cap="flat" cmpd="sng">
                                <a:solidFill>
                                  <a:srgbClr val="000000"/>
                                </a:solidFill>
                                <a:prstDash val="solid"/>
                                <a:headEnd type="none" w="med" len="med"/>
                                <a:tailEnd type="none" w="med" len="med"/>
                              </a:ln>
                            </wps:spPr>
                            <wps:bodyPr/>
                          </wps:wsp>
                          <wps:wsp>
                            <wps:cNvPr id="8" name="自选图形 9"/>
                            <wps:cNvCnPr/>
                            <wps:spPr>
                              <a:xfrm>
                                <a:off x="5500" y="12347"/>
                                <a:ext cx="0" cy="444"/>
                              </a:xfrm>
                              <a:prstGeom prst="straightConnector1">
                                <a:avLst/>
                              </a:prstGeom>
                              <a:ln w="9525" cap="flat" cmpd="sng">
                                <a:solidFill>
                                  <a:srgbClr val="000000"/>
                                </a:solidFill>
                                <a:prstDash val="solid"/>
                                <a:headEnd type="none" w="med" len="med"/>
                                <a:tailEnd type="none" w="med" len="med"/>
                              </a:ln>
                            </wps:spPr>
                            <wps:bodyPr/>
                          </wps:wsp>
                          <wps:wsp>
                            <wps:cNvPr id="10" name="自选图形 10"/>
                            <wps:cNvCnPr/>
                            <wps:spPr>
                              <a:xfrm>
                                <a:off x="5500" y="12347"/>
                                <a:ext cx="950" cy="0"/>
                              </a:xfrm>
                              <a:prstGeom prst="straightConnector1">
                                <a:avLst/>
                              </a:prstGeom>
                              <a:ln w="9525" cap="flat" cmpd="sng">
                                <a:solidFill>
                                  <a:srgbClr val="000000"/>
                                </a:solidFill>
                                <a:prstDash val="solid"/>
                                <a:headEnd type="none" w="med" len="med"/>
                                <a:tailEnd type="none" w="med" len="med"/>
                              </a:ln>
                            </wps:spPr>
                            <wps:bodyPr/>
                          </wps:wsp>
                          <wps:wsp>
                            <wps:cNvPr id="11" name="自选图形 11"/>
                            <wps:cNvCnPr/>
                            <wps:spPr>
                              <a:xfrm>
                                <a:off x="5500" y="12791"/>
                                <a:ext cx="950" cy="0"/>
                              </a:xfrm>
                              <a:prstGeom prst="straightConnector1">
                                <a:avLst/>
                              </a:prstGeom>
                              <a:ln w="9525" cap="flat" cmpd="sng">
                                <a:solidFill>
                                  <a:srgbClr val="000000"/>
                                </a:solidFill>
                                <a:prstDash val="solid"/>
                                <a:headEnd type="none" w="med" len="med"/>
                                <a:tailEnd type="none" w="med" len="med"/>
                              </a:ln>
                            </wps:spPr>
                            <wps:bodyPr/>
                          </wps:wsp>
                        </wpg:grpSp>
                        <wpg:grpSp>
                          <wpg:cNvPr id="78" name="组合 12"/>
                          <wpg:cNvGrpSpPr/>
                          <wpg:grpSpPr>
                            <a:xfrm>
                              <a:off x="5130" y="1395"/>
                              <a:ext cx="3495" cy="10500"/>
                              <a:chOff x="5130" y="1395"/>
                              <a:chExt cx="3495" cy="10500"/>
                            </a:xfrm>
                          </wpg:grpSpPr>
                          <wps:wsp>
                            <wps:cNvPr id="13" name="自选图形 13"/>
                            <wps:cNvCnPr/>
                            <wps:spPr>
                              <a:xfrm>
                                <a:off x="5500" y="10662"/>
                                <a:ext cx="950" cy="0"/>
                              </a:xfrm>
                              <a:prstGeom prst="straightConnector1">
                                <a:avLst/>
                              </a:prstGeom>
                              <a:ln w="9525" cap="flat" cmpd="sng">
                                <a:solidFill>
                                  <a:srgbClr val="000000"/>
                                </a:solidFill>
                                <a:prstDash val="solid"/>
                                <a:headEnd type="none" w="med" len="med"/>
                                <a:tailEnd type="none" w="med" len="med"/>
                              </a:ln>
                            </wps:spPr>
                            <wps:bodyPr/>
                          </wps:wsp>
                          <wps:wsp>
                            <wps:cNvPr id="14" name="自选图形 14"/>
                            <wps:cNvCnPr/>
                            <wps:spPr>
                              <a:xfrm>
                                <a:off x="5130" y="10965"/>
                                <a:ext cx="370" cy="0"/>
                              </a:xfrm>
                              <a:prstGeom prst="straightConnector1">
                                <a:avLst/>
                              </a:prstGeom>
                              <a:ln w="9525" cap="flat" cmpd="sng">
                                <a:solidFill>
                                  <a:srgbClr val="000000"/>
                                </a:solidFill>
                                <a:prstDash val="solid"/>
                                <a:headEnd type="none" w="med" len="med"/>
                                <a:tailEnd type="none" w="med" len="med"/>
                              </a:ln>
                            </wps:spPr>
                            <wps:bodyPr/>
                          </wps:wsp>
                          <wps:wsp>
                            <wps:cNvPr id="15" name="自选图形 15"/>
                            <wps:cNvCnPr/>
                            <wps:spPr>
                              <a:xfrm>
                                <a:off x="5500" y="9789"/>
                                <a:ext cx="0" cy="1823"/>
                              </a:xfrm>
                              <a:prstGeom prst="straightConnector1">
                                <a:avLst/>
                              </a:prstGeom>
                              <a:ln w="9525" cap="flat" cmpd="sng">
                                <a:solidFill>
                                  <a:srgbClr val="000000"/>
                                </a:solidFill>
                                <a:prstDash val="solid"/>
                                <a:headEnd type="none" w="med" len="med"/>
                                <a:tailEnd type="none" w="med" len="med"/>
                              </a:ln>
                            </wps:spPr>
                            <wps:bodyPr/>
                          </wps:wsp>
                          <wps:wsp>
                            <wps:cNvPr id="16" name="自选图形 16"/>
                            <wps:cNvCnPr/>
                            <wps:spPr>
                              <a:xfrm>
                                <a:off x="5500" y="10233"/>
                                <a:ext cx="950" cy="0"/>
                              </a:xfrm>
                              <a:prstGeom prst="straightConnector1">
                                <a:avLst/>
                              </a:prstGeom>
                              <a:ln w="9525" cap="flat" cmpd="sng">
                                <a:solidFill>
                                  <a:srgbClr val="000000"/>
                                </a:solidFill>
                                <a:prstDash val="solid"/>
                                <a:headEnd type="none" w="med" len="med"/>
                                <a:tailEnd type="none" w="med" len="med"/>
                              </a:ln>
                            </wps:spPr>
                            <wps:bodyPr/>
                          </wps:wsp>
                          <wps:wsp>
                            <wps:cNvPr id="17" name="自选图形 17"/>
                            <wps:cNvCnPr/>
                            <wps:spPr>
                              <a:xfrm>
                                <a:off x="5500" y="11612"/>
                                <a:ext cx="950" cy="0"/>
                              </a:xfrm>
                              <a:prstGeom prst="straightConnector1">
                                <a:avLst/>
                              </a:prstGeom>
                              <a:ln w="9525" cap="flat" cmpd="sng">
                                <a:solidFill>
                                  <a:srgbClr val="000000"/>
                                </a:solidFill>
                                <a:prstDash val="solid"/>
                                <a:headEnd type="none" w="med" len="med"/>
                                <a:tailEnd type="none" w="med" len="med"/>
                              </a:ln>
                            </wps:spPr>
                            <wps:bodyPr/>
                          </wps:wsp>
                          <wps:wsp>
                            <wps:cNvPr id="18" name="自选图形 18"/>
                            <wps:cNvCnPr/>
                            <wps:spPr>
                              <a:xfrm>
                                <a:off x="5500" y="11135"/>
                                <a:ext cx="950" cy="0"/>
                              </a:xfrm>
                              <a:prstGeom prst="straightConnector1">
                                <a:avLst/>
                              </a:prstGeom>
                              <a:ln w="9525" cap="flat" cmpd="sng">
                                <a:solidFill>
                                  <a:srgbClr val="000000"/>
                                </a:solidFill>
                                <a:prstDash val="solid"/>
                                <a:headEnd type="none" w="med" len="med"/>
                                <a:tailEnd type="none" w="med" len="med"/>
                              </a:ln>
                            </wps:spPr>
                            <wps:bodyPr/>
                          </wps:wsp>
                          <wpg:grpSp>
                            <wpg:cNvPr id="77" name="组合 19"/>
                            <wpg:cNvGrpSpPr/>
                            <wpg:grpSpPr>
                              <a:xfrm>
                                <a:off x="5130" y="1395"/>
                                <a:ext cx="3495" cy="10500"/>
                                <a:chOff x="5130" y="1395"/>
                                <a:chExt cx="3495" cy="10500"/>
                              </a:xfrm>
                            </wpg:grpSpPr>
                            <wpg:grpSp>
                              <wpg:cNvPr id="24" name="组合 20"/>
                              <wpg:cNvGrpSpPr/>
                              <wpg:grpSpPr>
                                <a:xfrm>
                                  <a:off x="6450" y="1395"/>
                                  <a:ext cx="2175" cy="2325"/>
                                  <a:chOff x="3645" y="1725"/>
                                  <a:chExt cx="1935" cy="2325"/>
                                </a:xfrm>
                              </wpg:grpSpPr>
                              <wps:wsp>
                                <wps:cNvPr id="19" name="矩形 21"/>
                                <wps:cNvSpPr/>
                                <wps:spPr>
                                  <a:xfrm>
                                    <a:off x="3645" y="1725"/>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编制目的</w:t>
                                      </w:r>
                                    </w:p>
                                  </w:txbxContent>
                                </wps:txbx>
                                <wps:bodyPr upright="1"/>
                              </wps:wsp>
                              <wps:wsp>
                                <wps:cNvPr id="20" name="矩形 22"/>
                                <wps:cNvSpPr/>
                                <wps:spPr>
                                  <a:xfrm>
                                    <a:off x="3645" y="2190"/>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编制依据</w:t>
                                      </w:r>
                                    </w:p>
                                  </w:txbxContent>
                                </wps:txbx>
                                <wps:bodyPr upright="1"/>
                              </wps:wsp>
                              <wps:wsp>
                                <wps:cNvPr id="21" name="矩形 23"/>
                                <wps:cNvSpPr/>
                                <wps:spPr>
                                  <a:xfrm>
                                    <a:off x="3645" y="2655"/>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适用范围</w:t>
                                      </w:r>
                                    </w:p>
                                  </w:txbxContent>
                                </wps:txbx>
                                <wps:bodyPr upright="1"/>
                              </wps:wsp>
                              <wps:wsp>
                                <wps:cNvPr id="22" name="矩形 24"/>
                                <wps:cNvSpPr/>
                                <wps:spPr>
                                  <a:xfrm>
                                    <a:off x="3645" y="3120"/>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应急预案体系</w:t>
                                      </w:r>
                                    </w:p>
                                  </w:txbxContent>
                                </wps:txbx>
                                <wps:bodyPr upright="1"/>
                              </wps:wsp>
                              <wps:wsp>
                                <wps:cNvPr id="23" name="矩形 25"/>
                                <wps:cNvSpPr/>
                                <wps:spPr>
                                  <a:xfrm>
                                    <a:off x="3645" y="3585"/>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应急工作原则</w:t>
                                      </w:r>
                                    </w:p>
                                  </w:txbxContent>
                                </wps:txbx>
                                <wps:bodyPr upright="1"/>
                              </wps:wsp>
                            </wpg:grpSp>
                            <wpg:grpSp>
                              <wpg:cNvPr id="27" name="组合 26"/>
                              <wpg:cNvGrpSpPr/>
                              <wpg:grpSpPr>
                                <a:xfrm>
                                  <a:off x="6450" y="3960"/>
                                  <a:ext cx="2175" cy="930"/>
                                  <a:chOff x="6450" y="3870"/>
                                  <a:chExt cx="2175" cy="930"/>
                                </a:xfrm>
                              </wpg:grpSpPr>
                              <wps:wsp>
                                <wps:cNvPr id="25" name="矩形 27"/>
                                <wps:cNvSpPr/>
                                <wps:spPr>
                                  <a:xfrm>
                                    <a:off x="6450" y="3870"/>
                                    <a:ext cx="217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单位概况</w:t>
                                      </w:r>
                                    </w:p>
                                  </w:txbxContent>
                                </wps:txbx>
                                <wps:bodyPr upright="1"/>
                              </wps:wsp>
                              <wps:wsp>
                                <wps:cNvPr id="26" name="矩形 28"/>
                                <wps:cNvSpPr/>
                                <wps:spPr>
                                  <a:xfrm>
                                    <a:off x="6450" y="4335"/>
                                    <a:ext cx="217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危险源与风险分析</w:t>
                                      </w:r>
                                    </w:p>
                                  </w:txbxContent>
                                </wps:txbx>
                                <wps:bodyPr upright="1"/>
                              </wps:wsp>
                            </wpg:grpSp>
                            <wpg:grpSp>
                              <wpg:cNvPr id="30" name="组合 29"/>
                              <wpg:cNvGrpSpPr/>
                              <wpg:grpSpPr>
                                <a:xfrm>
                                  <a:off x="6450" y="5145"/>
                                  <a:ext cx="2175" cy="930"/>
                                  <a:chOff x="6450" y="3870"/>
                                  <a:chExt cx="2175" cy="930"/>
                                </a:xfrm>
                              </wpg:grpSpPr>
                              <wps:wsp>
                                <wps:cNvPr id="28" name="矩形 30"/>
                                <wps:cNvSpPr/>
                                <wps:spPr>
                                  <a:xfrm>
                                    <a:off x="6450" y="3870"/>
                                    <a:ext cx="217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应急组织体系</w:t>
                                      </w:r>
                                    </w:p>
                                  </w:txbxContent>
                                </wps:txbx>
                                <wps:bodyPr upright="1"/>
                              </wps:wsp>
                              <wps:wsp>
                                <wps:cNvPr id="29" name="矩形 31"/>
                                <wps:cNvSpPr/>
                                <wps:spPr>
                                  <a:xfrm>
                                    <a:off x="6450" y="4335"/>
                                    <a:ext cx="217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指挥机构及职责</w:t>
                                      </w:r>
                                    </w:p>
                                    <w:p/>
                                  </w:txbxContent>
                                </wps:txbx>
                                <wps:bodyPr upright="1"/>
                              </wps:wsp>
                            </wpg:grpSp>
                            <wpg:grpSp>
                              <wpg:cNvPr id="34" name="组合 32"/>
                              <wpg:cNvGrpSpPr/>
                              <wpg:grpSpPr>
                                <a:xfrm>
                                  <a:off x="6450" y="6345"/>
                                  <a:ext cx="2175" cy="1395"/>
                                  <a:chOff x="6450" y="6345"/>
                                  <a:chExt cx="2175" cy="1395"/>
                                </a:xfrm>
                              </wpg:grpSpPr>
                              <wps:wsp>
                                <wps:cNvPr id="31" name="矩形 33"/>
                                <wps:cNvSpPr/>
                                <wps:spPr>
                                  <a:xfrm>
                                    <a:off x="6450" y="6345"/>
                                    <a:ext cx="217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危险源监控</w:t>
                                      </w:r>
                                    </w:p>
                                  </w:txbxContent>
                                </wps:txbx>
                                <wps:bodyPr upright="1"/>
                              </wps:wsp>
                              <wps:wsp>
                                <wps:cNvPr id="32" name="矩形 34"/>
                                <wps:cNvSpPr/>
                                <wps:spPr>
                                  <a:xfrm>
                                    <a:off x="6450" y="6810"/>
                                    <a:ext cx="217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预警行动</w:t>
                                      </w:r>
                                    </w:p>
                                  </w:txbxContent>
                                </wps:txbx>
                                <wps:bodyPr upright="1"/>
                              </wps:wsp>
                              <wps:wsp>
                                <wps:cNvPr id="33" name="矩形 35"/>
                                <wps:cNvSpPr/>
                                <wps:spPr>
                                  <a:xfrm>
                                    <a:off x="6450" y="7275"/>
                                    <a:ext cx="217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信息报告与处置</w:t>
                                      </w:r>
                                    </w:p>
                                    <w:p/>
                                  </w:txbxContent>
                                </wps:txbx>
                                <wps:bodyPr upright="1"/>
                              </wps:wsp>
                            </wpg:grpSp>
                            <wpg:grpSp>
                              <wpg:cNvPr id="38" name="组合 36"/>
                              <wpg:cNvGrpSpPr/>
                              <wpg:grpSpPr>
                                <a:xfrm>
                                  <a:off x="6450" y="7980"/>
                                  <a:ext cx="2175" cy="1395"/>
                                  <a:chOff x="6450" y="6345"/>
                                  <a:chExt cx="2175" cy="1395"/>
                                </a:xfrm>
                              </wpg:grpSpPr>
                              <wps:wsp>
                                <wps:cNvPr id="35" name="矩形 37"/>
                                <wps:cNvSpPr/>
                                <wps:spPr>
                                  <a:xfrm>
                                    <a:off x="6450" y="6345"/>
                                    <a:ext cx="217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响应分级</w:t>
                                      </w:r>
                                    </w:p>
                                  </w:txbxContent>
                                </wps:txbx>
                                <wps:bodyPr upright="1"/>
                              </wps:wsp>
                              <wps:wsp>
                                <wps:cNvPr id="36" name="矩形 38"/>
                                <wps:cNvSpPr/>
                                <wps:spPr>
                                  <a:xfrm>
                                    <a:off x="6450" y="6810"/>
                                    <a:ext cx="217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响应程序</w:t>
                                      </w:r>
                                    </w:p>
                                  </w:txbxContent>
                                </wps:txbx>
                                <wps:bodyPr upright="1"/>
                              </wps:wsp>
                              <wps:wsp>
                                <wps:cNvPr id="37" name="矩形 39"/>
                                <wps:cNvSpPr/>
                                <wps:spPr>
                                  <a:xfrm>
                                    <a:off x="6450" y="7275"/>
                                    <a:ext cx="217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应急结束</w:t>
                                      </w:r>
                                    </w:p>
                                    <w:p/>
                                  </w:txbxContent>
                                </wps:txbx>
                                <wps:bodyPr upright="1"/>
                              </wps:wsp>
                            </wpg:grpSp>
                            <wpg:grpSp>
                              <wpg:cNvPr id="44" name="组合 40"/>
                              <wpg:cNvGrpSpPr/>
                              <wpg:grpSpPr>
                                <a:xfrm>
                                  <a:off x="6450" y="9570"/>
                                  <a:ext cx="2175" cy="2325"/>
                                  <a:chOff x="3645" y="1725"/>
                                  <a:chExt cx="1935" cy="2325"/>
                                </a:xfrm>
                              </wpg:grpSpPr>
                              <wps:wsp>
                                <wps:cNvPr id="39" name="矩形 41"/>
                                <wps:cNvSpPr/>
                                <wps:spPr>
                                  <a:xfrm>
                                    <a:off x="3645" y="1725"/>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通信与信息保障</w:t>
                                      </w:r>
                                    </w:p>
                                  </w:txbxContent>
                                </wps:txbx>
                                <wps:bodyPr upright="1"/>
                              </wps:wsp>
                              <wps:wsp>
                                <wps:cNvPr id="40" name="矩形 42"/>
                                <wps:cNvSpPr/>
                                <wps:spPr>
                                  <a:xfrm>
                                    <a:off x="3645" y="2190"/>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应急队伍保障</w:t>
                                      </w:r>
                                    </w:p>
                                  </w:txbxContent>
                                </wps:txbx>
                                <wps:bodyPr upright="1"/>
                              </wps:wsp>
                              <wps:wsp>
                                <wps:cNvPr id="41" name="矩形 43"/>
                                <wps:cNvSpPr/>
                                <wps:spPr>
                                  <a:xfrm>
                                    <a:off x="3645" y="2655"/>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应急物资装备保障</w:t>
                                      </w:r>
                                    </w:p>
                                  </w:txbxContent>
                                </wps:txbx>
                                <wps:bodyPr upright="1"/>
                              </wps:wsp>
                              <wps:wsp>
                                <wps:cNvPr id="42" name="矩形 44"/>
                                <wps:cNvSpPr/>
                                <wps:spPr>
                                  <a:xfrm>
                                    <a:off x="3645" y="3120"/>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经费保障</w:t>
                                      </w:r>
                                    </w:p>
                                  </w:txbxContent>
                                </wps:txbx>
                                <wps:bodyPr upright="1"/>
                              </wps:wsp>
                              <wps:wsp>
                                <wps:cNvPr id="43" name="矩形 45"/>
                                <wps:cNvSpPr/>
                                <wps:spPr>
                                  <a:xfrm>
                                    <a:off x="3645" y="3585"/>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其他保障</w:t>
                                      </w:r>
                                    </w:p>
                                  </w:txbxContent>
                                </wps:txbx>
                                <wps:bodyPr upright="1"/>
                              </wps:wsp>
                            </wpg:grpSp>
                            <wpg:grpSp>
                              <wpg:cNvPr id="53" name="组合 46"/>
                              <wpg:cNvGrpSpPr/>
                              <wpg:grpSpPr>
                                <a:xfrm>
                                  <a:off x="5130" y="1670"/>
                                  <a:ext cx="1320" cy="1823"/>
                                  <a:chOff x="5130" y="1670"/>
                                  <a:chExt cx="1320" cy="1823"/>
                                </a:xfrm>
                              </wpg:grpSpPr>
                              <wps:wsp>
                                <wps:cNvPr id="45" name="自选图形 47"/>
                                <wps:cNvCnPr/>
                                <wps:spPr>
                                  <a:xfrm>
                                    <a:off x="5500" y="2543"/>
                                    <a:ext cx="950" cy="0"/>
                                  </a:xfrm>
                                  <a:prstGeom prst="straightConnector1">
                                    <a:avLst/>
                                  </a:prstGeom>
                                  <a:ln w="9525" cap="flat" cmpd="sng">
                                    <a:solidFill>
                                      <a:srgbClr val="000000"/>
                                    </a:solidFill>
                                    <a:prstDash val="solid"/>
                                    <a:headEnd type="none" w="med" len="med"/>
                                    <a:tailEnd type="none" w="med" len="med"/>
                                  </a:ln>
                                </wps:spPr>
                                <wps:bodyPr/>
                              </wps:wsp>
                              <wpg:grpSp>
                                <wpg:cNvPr id="52" name="组合 48"/>
                                <wpg:cNvGrpSpPr/>
                                <wpg:grpSpPr>
                                  <a:xfrm>
                                    <a:off x="5130" y="1670"/>
                                    <a:ext cx="1320" cy="1823"/>
                                    <a:chOff x="5130" y="1670"/>
                                    <a:chExt cx="1320" cy="1823"/>
                                  </a:xfrm>
                                </wpg:grpSpPr>
                                <wps:wsp>
                                  <wps:cNvPr id="46" name="自选图形 49"/>
                                  <wps:cNvCnPr/>
                                  <wps:spPr>
                                    <a:xfrm>
                                      <a:off x="5130" y="2451"/>
                                      <a:ext cx="370" cy="0"/>
                                    </a:xfrm>
                                    <a:prstGeom prst="straightConnector1">
                                      <a:avLst/>
                                    </a:prstGeom>
                                    <a:ln w="9525" cap="flat" cmpd="sng">
                                      <a:solidFill>
                                        <a:srgbClr val="000000"/>
                                      </a:solidFill>
                                      <a:prstDash val="solid"/>
                                      <a:headEnd type="none" w="med" len="med"/>
                                      <a:tailEnd type="none" w="med" len="med"/>
                                    </a:ln>
                                  </wps:spPr>
                                  <wps:bodyPr/>
                                </wps:wsp>
                                <wps:wsp>
                                  <wps:cNvPr id="47" name="自选图形 50"/>
                                  <wps:cNvCnPr/>
                                  <wps:spPr>
                                    <a:xfrm>
                                      <a:off x="5500" y="1670"/>
                                      <a:ext cx="0" cy="1823"/>
                                    </a:xfrm>
                                    <a:prstGeom prst="straightConnector1">
                                      <a:avLst/>
                                    </a:prstGeom>
                                    <a:ln w="9525" cap="flat" cmpd="sng">
                                      <a:solidFill>
                                        <a:srgbClr val="000000"/>
                                      </a:solidFill>
                                      <a:prstDash val="solid"/>
                                      <a:headEnd type="none" w="med" len="med"/>
                                      <a:tailEnd type="none" w="med" len="med"/>
                                    </a:ln>
                                  </wps:spPr>
                                  <wps:bodyPr/>
                                </wps:wsp>
                                <wps:wsp>
                                  <wps:cNvPr id="48" name="自选图形 51"/>
                                  <wps:cNvCnPr/>
                                  <wps:spPr>
                                    <a:xfrm>
                                      <a:off x="5500" y="1670"/>
                                      <a:ext cx="950" cy="0"/>
                                    </a:xfrm>
                                    <a:prstGeom prst="straightConnector1">
                                      <a:avLst/>
                                    </a:prstGeom>
                                    <a:ln w="9525" cap="flat" cmpd="sng">
                                      <a:solidFill>
                                        <a:srgbClr val="000000"/>
                                      </a:solidFill>
                                      <a:prstDash val="solid"/>
                                      <a:headEnd type="none" w="med" len="med"/>
                                      <a:tailEnd type="none" w="med" len="med"/>
                                    </a:ln>
                                  </wps:spPr>
                                  <wps:bodyPr/>
                                </wps:wsp>
                                <wps:wsp>
                                  <wps:cNvPr id="49" name="自选图形 52"/>
                                  <wps:cNvCnPr/>
                                  <wps:spPr>
                                    <a:xfrm>
                                      <a:off x="5500" y="2114"/>
                                      <a:ext cx="950" cy="0"/>
                                    </a:xfrm>
                                    <a:prstGeom prst="straightConnector1">
                                      <a:avLst/>
                                    </a:prstGeom>
                                    <a:ln w="9525" cap="flat" cmpd="sng">
                                      <a:solidFill>
                                        <a:srgbClr val="000000"/>
                                      </a:solidFill>
                                      <a:prstDash val="solid"/>
                                      <a:headEnd type="none" w="med" len="med"/>
                                      <a:tailEnd type="none" w="med" len="med"/>
                                    </a:ln>
                                  </wps:spPr>
                                  <wps:bodyPr/>
                                </wps:wsp>
                                <wps:wsp>
                                  <wps:cNvPr id="50" name="自选图形 53"/>
                                  <wps:cNvCnPr/>
                                  <wps:spPr>
                                    <a:xfrm>
                                      <a:off x="5500" y="3493"/>
                                      <a:ext cx="950" cy="0"/>
                                    </a:xfrm>
                                    <a:prstGeom prst="straightConnector1">
                                      <a:avLst/>
                                    </a:prstGeom>
                                    <a:ln w="9525" cap="flat" cmpd="sng">
                                      <a:solidFill>
                                        <a:srgbClr val="000000"/>
                                      </a:solidFill>
                                      <a:prstDash val="solid"/>
                                      <a:headEnd type="none" w="med" len="med"/>
                                      <a:tailEnd type="none" w="med" len="med"/>
                                    </a:ln>
                                  </wps:spPr>
                                  <wps:bodyPr/>
                                </wps:wsp>
                                <wps:wsp>
                                  <wps:cNvPr id="51" name="自选图形 54"/>
                                  <wps:cNvCnPr/>
                                  <wps:spPr>
                                    <a:xfrm>
                                      <a:off x="5500" y="3016"/>
                                      <a:ext cx="950" cy="0"/>
                                    </a:xfrm>
                                    <a:prstGeom prst="straightConnector1">
                                      <a:avLst/>
                                    </a:prstGeom>
                                    <a:ln w="9525" cap="flat" cmpd="sng">
                                      <a:solidFill>
                                        <a:srgbClr val="000000"/>
                                      </a:solidFill>
                                      <a:prstDash val="solid"/>
                                      <a:headEnd type="none" w="med" len="med"/>
                                      <a:tailEnd type="none" w="med" len="med"/>
                                    </a:ln>
                                  </wps:spPr>
                                  <wps:bodyPr/>
                                </wps:wsp>
                              </wpg:grpSp>
                            </wpg:grpSp>
                            <wps:wsp>
                              <wps:cNvPr id="54" name="自选图形 55"/>
                              <wps:cNvCnPr/>
                              <wps:spPr>
                                <a:xfrm>
                                  <a:off x="5500" y="9789"/>
                                  <a:ext cx="950" cy="0"/>
                                </a:xfrm>
                                <a:prstGeom prst="straightConnector1">
                                  <a:avLst/>
                                </a:prstGeom>
                                <a:ln w="9525" cap="flat" cmpd="sng">
                                  <a:solidFill>
                                    <a:srgbClr val="000000"/>
                                  </a:solidFill>
                                  <a:prstDash val="solid"/>
                                  <a:headEnd type="none" w="med" len="med"/>
                                  <a:tailEnd type="none" w="med" len="med"/>
                                </a:ln>
                              </wps:spPr>
                              <wps:bodyPr/>
                            </wps:wsp>
                            <wpg:grpSp>
                              <wpg:cNvPr id="59" name="组合 56"/>
                              <wpg:cNvGrpSpPr/>
                              <wpg:grpSpPr>
                                <a:xfrm>
                                  <a:off x="5130" y="4167"/>
                                  <a:ext cx="1320" cy="444"/>
                                  <a:chOff x="5130" y="4167"/>
                                  <a:chExt cx="1320" cy="444"/>
                                </a:xfrm>
                              </wpg:grpSpPr>
                              <wps:wsp>
                                <wps:cNvPr id="55" name="自选图形 57"/>
                                <wps:cNvCnPr/>
                                <wps:spPr>
                                  <a:xfrm>
                                    <a:off x="5130" y="4519"/>
                                    <a:ext cx="370" cy="0"/>
                                  </a:xfrm>
                                  <a:prstGeom prst="straightConnector1">
                                    <a:avLst/>
                                  </a:prstGeom>
                                  <a:ln w="9525" cap="flat" cmpd="sng">
                                    <a:solidFill>
                                      <a:srgbClr val="000000"/>
                                    </a:solidFill>
                                    <a:prstDash val="solid"/>
                                    <a:headEnd type="none" w="med" len="med"/>
                                    <a:tailEnd type="none" w="med" len="med"/>
                                  </a:ln>
                                </wps:spPr>
                                <wps:bodyPr/>
                              </wps:wsp>
                              <wps:wsp>
                                <wps:cNvPr id="56" name="自选图形 58"/>
                                <wps:cNvCnPr/>
                                <wps:spPr>
                                  <a:xfrm>
                                    <a:off x="5500" y="4167"/>
                                    <a:ext cx="0" cy="444"/>
                                  </a:xfrm>
                                  <a:prstGeom prst="straightConnector1">
                                    <a:avLst/>
                                  </a:prstGeom>
                                  <a:ln w="9525" cap="flat" cmpd="sng">
                                    <a:solidFill>
                                      <a:srgbClr val="000000"/>
                                    </a:solidFill>
                                    <a:prstDash val="solid"/>
                                    <a:headEnd type="none" w="med" len="med"/>
                                    <a:tailEnd type="none" w="med" len="med"/>
                                  </a:ln>
                                </wps:spPr>
                                <wps:bodyPr/>
                              </wps:wsp>
                              <wps:wsp>
                                <wps:cNvPr id="57" name="自选图形 59"/>
                                <wps:cNvCnPr/>
                                <wps:spPr>
                                  <a:xfrm>
                                    <a:off x="5500" y="4167"/>
                                    <a:ext cx="950" cy="0"/>
                                  </a:xfrm>
                                  <a:prstGeom prst="straightConnector1">
                                    <a:avLst/>
                                  </a:prstGeom>
                                  <a:ln w="9525" cap="flat" cmpd="sng">
                                    <a:solidFill>
                                      <a:srgbClr val="000000"/>
                                    </a:solidFill>
                                    <a:prstDash val="solid"/>
                                    <a:headEnd type="none" w="med" len="med"/>
                                    <a:tailEnd type="none" w="med" len="med"/>
                                  </a:ln>
                                </wps:spPr>
                                <wps:bodyPr/>
                              </wps:wsp>
                              <wps:wsp>
                                <wps:cNvPr id="58" name="自选图形 60"/>
                                <wps:cNvCnPr/>
                                <wps:spPr>
                                  <a:xfrm>
                                    <a:off x="5500" y="4611"/>
                                    <a:ext cx="950" cy="0"/>
                                  </a:xfrm>
                                  <a:prstGeom prst="straightConnector1">
                                    <a:avLst/>
                                  </a:prstGeom>
                                  <a:ln w="9525" cap="flat" cmpd="sng">
                                    <a:solidFill>
                                      <a:srgbClr val="000000"/>
                                    </a:solidFill>
                                    <a:prstDash val="solid"/>
                                    <a:headEnd type="none" w="med" len="med"/>
                                    <a:tailEnd type="none" w="med" len="med"/>
                                  </a:ln>
                                </wps:spPr>
                                <wps:bodyPr/>
                              </wps:wsp>
                            </wpg:grpSp>
                            <wpg:grpSp>
                              <wpg:cNvPr id="64" name="组合 61"/>
                              <wpg:cNvGrpSpPr/>
                              <wpg:grpSpPr>
                                <a:xfrm>
                                  <a:off x="5130" y="5400"/>
                                  <a:ext cx="1320" cy="444"/>
                                  <a:chOff x="5130" y="4167"/>
                                  <a:chExt cx="1320" cy="444"/>
                                </a:xfrm>
                              </wpg:grpSpPr>
                              <wps:wsp>
                                <wps:cNvPr id="60" name="自选图形 62"/>
                                <wps:cNvCnPr/>
                                <wps:spPr>
                                  <a:xfrm>
                                    <a:off x="5130" y="4519"/>
                                    <a:ext cx="370" cy="0"/>
                                  </a:xfrm>
                                  <a:prstGeom prst="straightConnector1">
                                    <a:avLst/>
                                  </a:prstGeom>
                                  <a:ln w="9525" cap="flat" cmpd="sng">
                                    <a:solidFill>
                                      <a:srgbClr val="000000"/>
                                    </a:solidFill>
                                    <a:prstDash val="solid"/>
                                    <a:headEnd type="none" w="med" len="med"/>
                                    <a:tailEnd type="none" w="med" len="med"/>
                                  </a:ln>
                                </wps:spPr>
                                <wps:bodyPr/>
                              </wps:wsp>
                              <wps:wsp>
                                <wps:cNvPr id="61" name="自选图形 63"/>
                                <wps:cNvCnPr/>
                                <wps:spPr>
                                  <a:xfrm>
                                    <a:off x="5500" y="4167"/>
                                    <a:ext cx="0" cy="444"/>
                                  </a:xfrm>
                                  <a:prstGeom prst="straightConnector1">
                                    <a:avLst/>
                                  </a:prstGeom>
                                  <a:ln w="9525" cap="flat" cmpd="sng">
                                    <a:solidFill>
                                      <a:srgbClr val="000000"/>
                                    </a:solidFill>
                                    <a:prstDash val="solid"/>
                                    <a:headEnd type="none" w="med" len="med"/>
                                    <a:tailEnd type="none" w="med" len="med"/>
                                  </a:ln>
                                </wps:spPr>
                                <wps:bodyPr/>
                              </wps:wsp>
                              <wps:wsp>
                                <wps:cNvPr id="62" name="自选图形 64"/>
                                <wps:cNvCnPr/>
                                <wps:spPr>
                                  <a:xfrm>
                                    <a:off x="5500" y="4167"/>
                                    <a:ext cx="950" cy="0"/>
                                  </a:xfrm>
                                  <a:prstGeom prst="straightConnector1">
                                    <a:avLst/>
                                  </a:prstGeom>
                                  <a:ln w="9525" cap="flat" cmpd="sng">
                                    <a:solidFill>
                                      <a:srgbClr val="000000"/>
                                    </a:solidFill>
                                    <a:prstDash val="solid"/>
                                    <a:headEnd type="none" w="med" len="med"/>
                                    <a:tailEnd type="none" w="med" len="med"/>
                                  </a:ln>
                                </wps:spPr>
                                <wps:bodyPr/>
                              </wps:wsp>
                              <wps:wsp>
                                <wps:cNvPr id="63" name="自选图形 65"/>
                                <wps:cNvCnPr/>
                                <wps:spPr>
                                  <a:xfrm>
                                    <a:off x="5500" y="4611"/>
                                    <a:ext cx="950" cy="0"/>
                                  </a:xfrm>
                                  <a:prstGeom prst="straightConnector1">
                                    <a:avLst/>
                                  </a:prstGeom>
                                  <a:ln w="9525" cap="flat" cmpd="sng">
                                    <a:solidFill>
                                      <a:srgbClr val="000000"/>
                                    </a:solidFill>
                                    <a:prstDash val="solid"/>
                                    <a:headEnd type="none" w="med" len="med"/>
                                    <a:tailEnd type="none" w="med" len="med"/>
                                  </a:ln>
                                </wps:spPr>
                                <wps:bodyPr/>
                              </wps:wsp>
                            </wpg:grpSp>
                            <wpg:grpSp>
                              <wpg:cNvPr id="70" name="组合 66"/>
                              <wpg:cNvGrpSpPr/>
                              <wpg:grpSpPr>
                                <a:xfrm>
                                  <a:off x="5130" y="6526"/>
                                  <a:ext cx="1320" cy="873"/>
                                  <a:chOff x="5130" y="6526"/>
                                  <a:chExt cx="1320" cy="873"/>
                                </a:xfrm>
                              </wpg:grpSpPr>
                              <wps:wsp>
                                <wps:cNvPr id="65" name="自选图形 67"/>
                                <wps:cNvCnPr/>
                                <wps:spPr>
                                  <a:xfrm>
                                    <a:off x="5500" y="7399"/>
                                    <a:ext cx="950" cy="0"/>
                                  </a:xfrm>
                                  <a:prstGeom prst="straightConnector1">
                                    <a:avLst/>
                                  </a:prstGeom>
                                  <a:ln w="9525" cap="flat" cmpd="sng">
                                    <a:solidFill>
                                      <a:srgbClr val="000000"/>
                                    </a:solidFill>
                                    <a:prstDash val="solid"/>
                                    <a:headEnd type="none" w="med" len="med"/>
                                    <a:tailEnd type="none" w="med" len="med"/>
                                  </a:ln>
                                </wps:spPr>
                                <wps:bodyPr/>
                              </wps:wsp>
                              <wps:wsp>
                                <wps:cNvPr id="66" name="自选图形 68"/>
                                <wps:cNvCnPr/>
                                <wps:spPr>
                                  <a:xfrm>
                                    <a:off x="5130" y="6970"/>
                                    <a:ext cx="370" cy="0"/>
                                  </a:xfrm>
                                  <a:prstGeom prst="straightConnector1">
                                    <a:avLst/>
                                  </a:prstGeom>
                                  <a:ln w="9525" cap="flat" cmpd="sng">
                                    <a:solidFill>
                                      <a:srgbClr val="000000"/>
                                    </a:solidFill>
                                    <a:prstDash val="solid"/>
                                    <a:headEnd type="none" w="med" len="med"/>
                                    <a:tailEnd type="none" w="med" len="med"/>
                                  </a:ln>
                                </wps:spPr>
                                <wps:bodyPr/>
                              </wps:wsp>
                              <wps:wsp>
                                <wps:cNvPr id="67" name="自选图形 69"/>
                                <wps:cNvCnPr/>
                                <wps:spPr>
                                  <a:xfrm>
                                    <a:off x="5500" y="6526"/>
                                    <a:ext cx="0" cy="873"/>
                                  </a:xfrm>
                                  <a:prstGeom prst="straightConnector1">
                                    <a:avLst/>
                                  </a:prstGeom>
                                  <a:ln w="9525" cap="flat" cmpd="sng">
                                    <a:solidFill>
                                      <a:srgbClr val="000000"/>
                                    </a:solidFill>
                                    <a:prstDash val="solid"/>
                                    <a:headEnd type="none" w="med" len="med"/>
                                    <a:tailEnd type="none" w="med" len="med"/>
                                  </a:ln>
                                </wps:spPr>
                                <wps:bodyPr/>
                              </wps:wsp>
                              <wps:wsp>
                                <wps:cNvPr id="68" name="自选图形 70"/>
                                <wps:cNvCnPr/>
                                <wps:spPr>
                                  <a:xfrm>
                                    <a:off x="5500" y="6526"/>
                                    <a:ext cx="950" cy="0"/>
                                  </a:xfrm>
                                  <a:prstGeom prst="straightConnector1">
                                    <a:avLst/>
                                  </a:prstGeom>
                                  <a:ln w="9525" cap="flat" cmpd="sng">
                                    <a:solidFill>
                                      <a:srgbClr val="000000"/>
                                    </a:solidFill>
                                    <a:prstDash val="solid"/>
                                    <a:headEnd type="none" w="med" len="med"/>
                                    <a:tailEnd type="none" w="med" len="med"/>
                                  </a:ln>
                                </wps:spPr>
                                <wps:bodyPr/>
                              </wps:wsp>
                              <wps:wsp>
                                <wps:cNvPr id="69" name="自选图形 71"/>
                                <wps:cNvCnPr/>
                                <wps:spPr>
                                  <a:xfrm>
                                    <a:off x="5500" y="6970"/>
                                    <a:ext cx="950" cy="0"/>
                                  </a:xfrm>
                                  <a:prstGeom prst="straightConnector1">
                                    <a:avLst/>
                                  </a:prstGeom>
                                  <a:ln w="9525" cap="flat" cmpd="sng">
                                    <a:solidFill>
                                      <a:srgbClr val="000000"/>
                                    </a:solidFill>
                                    <a:prstDash val="solid"/>
                                    <a:headEnd type="none" w="med" len="med"/>
                                    <a:tailEnd type="none" w="med" len="med"/>
                                  </a:ln>
                                </wps:spPr>
                                <wps:bodyPr/>
                              </wps:wsp>
                            </wpg:grpSp>
                            <wpg:grpSp>
                              <wpg:cNvPr id="76" name="组合 72"/>
                              <wpg:cNvGrpSpPr/>
                              <wpg:grpSpPr>
                                <a:xfrm>
                                  <a:off x="5130" y="8272"/>
                                  <a:ext cx="1320" cy="873"/>
                                  <a:chOff x="5130" y="8272"/>
                                  <a:chExt cx="1320" cy="873"/>
                                </a:xfrm>
                              </wpg:grpSpPr>
                              <wps:wsp>
                                <wps:cNvPr id="71" name="自选图形 73"/>
                                <wps:cNvCnPr/>
                                <wps:spPr>
                                  <a:xfrm>
                                    <a:off x="5500" y="9145"/>
                                    <a:ext cx="950" cy="0"/>
                                  </a:xfrm>
                                  <a:prstGeom prst="straightConnector1">
                                    <a:avLst/>
                                  </a:prstGeom>
                                  <a:ln w="9525" cap="flat" cmpd="sng">
                                    <a:solidFill>
                                      <a:srgbClr val="000000"/>
                                    </a:solidFill>
                                    <a:prstDash val="solid"/>
                                    <a:headEnd type="none" w="med" len="med"/>
                                    <a:tailEnd type="none" w="med" len="med"/>
                                  </a:ln>
                                </wps:spPr>
                                <wps:bodyPr/>
                              </wps:wsp>
                              <wps:wsp>
                                <wps:cNvPr id="72" name="自选图形 74"/>
                                <wps:cNvCnPr/>
                                <wps:spPr>
                                  <a:xfrm>
                                    <a:off x="5130" y="8445"/>
                                    <a:ext cx="370" cy="0"/>
                                  </a:xfrm>
                                  <a:prstGeom prst="straightConnector1">
                                    <a:avLst/>
                                  </a:prstGeom>
                                  <a:ln w="9525" cap="flat" cmpd="sng">
                                    <a:solidFill>
                                      <a:srgbClr val="000000"/>
                                    </a:solidFill>
                                    <a:prstDash val="solid"/>
                                    <a:headEnd type="none" w="med" len="med"/>
                                    <a:tailEnd type="none" w="med" len="med"/>
                                  </a:ln>
                                </wps:spPr>
                                <wps:bodyPr/>
                              </wps:wsp>
                              <wps:wsp>
                                <wps:cNvPr id="73" name="自选图形 75"/>
                                <wps:cNvCnPr/>
                                <wps:spPr>
                                  <a:xfrm>
                                    <a:off x="5500" y="8272"/>
                                    <a:ext cx="0" cy="873"/>
                                  </a:xfrm>
                                  <a:prstGeom prst="straightConnector1">
                                    <a:avLst/>
                                  </a:prstGeom>
                                  <a:ln w="9525" cap="flat" cmpd="sng">
                                    <a:solidFill>
                                      <a:srgbClr val="000000"/>
                                    </a:solidFill>
                                    <a:prstDash val="solid"/>
                                    <a:headEnd type="none" w="med" len="med"/>
                                    <a:tailEnd type="none" w="med" len="med"/>
                                  </a:ln>
                                </wps:spPr>
                                <wps:bodyPr/>
                              </wps:wsp>
                              <wps:wsp>
                                <wps:cNvPr id="74" name="自选图形 76"/>
                                <wps:cNvCnPr/>
                                <wps:spPr>
                                  <a:xfrm>
                                    <a:off x="5500" y="8272"/>
                                    <a:ext cx="950" cy="0"/>
                                  </a:xfrm>
                                  <a:prstGeom prst="straightConnector1">
                                    <a:avLst/>
                                  </a:prstGeom>
                                  <a:ln w="9525" cap="flat" cmpd="sng">
                                    <a:solidFill>
                                      <a:srgbClr val="000000"/>
                                    </a:solidFill>
                                    <a:prstDash val="solid"/>
                                    <a:headEnd type="none" w="med" len="med"/>
                                    <a:tailEnd type="none" w="med" len="med"/>
                                  </a:ln>
                                </wps:spPr>
                                <wps:bodyPr/>
                              </wps:wsp>
                              <wps:wsp>
                                <wps:cNvPr id="75" name="自选图形 77"/>
                                <wps:cNvCnPr/>
                                <wps:spPr>
                                  <a:xfrm>
                                    <a:off x="5500" y="8716"/>
                                    <a:ext cx="950" cy="0"/>
                                  </a:xfrm>
                                  <a:prstGeom prst="straightConnector1">
                                    <a:avLst/>
                                  </a:prstGeom>
                                  <a:ln w="9525" cap="flat" cmpd="sng">
                                    <a:solidFill>
                                      <a:srgbClr val="000000"/>
                                    </a:solidFill>
                                    <a:prstDash val="solid"/>
                                    <a:headEnd type="none" w="med" len="med"/>
                                    <a:tailEnd type="none" w="med" len="med"/>
                                  </a:ln>
                                </wps:spPr>
                                <wps:bodyPr/>
                              </wps:wsp>
                            </wpg:grpSp>
                          </wpg:grpSp>
                        </wpg:grpSp>
                      </wpg:grpSp>
                      <wpg:grpSp>
                        <wpg:cNvPr id="104" name="组合 78"/>
                        <wpg:cNvGrpSpPr/>
                        <wpg:grpSpPr>
                          <a:xfrm>
                            <a:off x="3195" y="2235"/>
                            <a:ext cx="1935" cy="12495"/>
                            <a:chOff x="3195" y="2235"/>
                            <a:chExt cx="1935" cy="12495"/>
                          </a:xfrm>
                        </wpg:grpSpPr>
                        <wps:wsp>
                          <wps:cNvPr id="80" name="矩形 79"/>
                          <wps:cNvSpPr/>
                          <wps:spPr>
                            <a:xfrm>
                              <a:off x="3195" y="10830"/>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保障措施</w:t>
                                </w:r>
                              </w:p>
                            </w:txbxContent>
                          </wps:txbx>
                          <wps:bodyPr upright="1"/>
                        </wps:wsp>
                        <wps:wsp>
                          <wps:cNvPr id="81" name="矩形 80"/>
                          <wps:cNvSpPr/>
                          <wps:spPr>
                            <a:xfrm>
                              <a:off x="3195" y="12105"/>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培训与演练</w:t>
                                </w:r>
                              </w:p>
                            </w:txbxContent>
                          </wps:txbx>
                          <wps:bodyPr upright="1"/>
                        </wps:wsp>
                        <wps:wsp>
                          <wps:cNvPr id="82" name="矩形 81"/>
                          <wps:cNvSpPr/>
                          <wps:spPr>
                            <a:xfrm>
                              <a:off x="3195" y="12870"/>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奖惩</w:t>
                                </w:r>
                              </w:p>
                            </w:txbxContent>
                          </wps:txbx>
                          <wps:bodyPr upright="1"/>
                        </wps:wsp>
                        <wps:wsp>
                          <wps:cNvPr id="83" name="矩形 82"/>
                          <wps:cNvSpPr/>
                          <wps:spPr>
                            <a:xfrm>
                              <a:off x="3195" y="13560"/>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附则</w:t>
                                </w:r>
                              </w:p>
                            </w:txbxContent>
                          </wps:txbx>
                          <wps:bodyPr upright="1"/>
                        </wps:wsp>
                        <wps:wsp>
                          <wps:cNvPr id="84" name="矩形 83"/>
                          <wps:cNvSpPr/>
                          <wps:spPr>
                            <a:xfrm>
                              <a:off x="3195" y="14265"/>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附件</w:t>
                                </w:r>
                              </w:p>
                            </w:txbxContent>
                          </wps:txbx>
                          <wps:bodyPr upright="1"/>
                        </wps:wsp>
                        <wpg:grpSp>
                          <wpg:cNvPr id="99" name="组合 84"/>
                          <wpg:cNvGrpSpPr/>
                          <wpg:grpSpPr>
                            <a:xfrm>
                              <a:off x="3195" y="2235"/>
                              <a:ext cx="1935" cy="8595"/>
                              <a:chOff x="3195" y="2235"/>
                              <a:chExt cx="1935" cy="8595"/>
                            </a:xfrm>
                          </wpg:grpSpPr>
                          <wps:wsp>
                            <wps:cNvPr id="85" name="矩形 85"/>
                            <wps:cNvSpPr/>
                            <wps:spPr>
                              <a:xfrm>
                                <a:off x="3195" y="4305"/>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危险性分析</w:t>
                                  </w:r>
                                </w:p>
                              </w:txbxContent>
                            </wps:txbx>
                            <wps:bodyPr upright="1"/>
                          </wps:wsp>
                          <wps:wsp>
                            <wps:cNvPr id="86" name="矩形 86"/>
                            <wps:cNvSpPr/>
                            <wps:spPr>
                              <a:xfrm>
                                <a:off x="3195" y="5400"/>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组织机构与职责</w:t>
                                  </w:r>
                                </w:p>
                              </w:txbxContent>
                            </wps:txbx>
                            <wps:bodyPr upright="1"/>
                          </wps:wsp>
                          <wps:wsp>
                            <wps:cNvPr id="87" name="矩形 87"/>
                            <wps:cNvSpPr/>
                            <wps:spPr>
                              <a:xfrm>
                                <a:off x="3195" y="6720"/>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预防与预警</w:t>
                                  </w:r>
                                </w:p>
                              </w:txbxContent>
                            </wps:txbx>
                            <wps:bodyPr upright="1"/>
                          </wps:wsp>
                          <wps:wsp>
                            <wps:cNvPr id="88" name="矩形 88"/>
                            <wps:cNvSpPr/>
                            <wps:spPr>
                              <a:xfrm>
                                <a:off x="3195" y="8160"/>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应急响应</w:t>
                                  </w:r>
                                </w:p>
                              </w:txbxContent>
                            </wps:txbx>
                            <wps:bodyPr upright="1"/>
                          </wps:wsp>
                          <wps:wsp>
                            <wps:cNvPr id="89" name="矩形 89"/>
                            <wps:cNvSpPr/>
                            <wps:spPr>
                              <a:xfrm>
                                <a:off x="3195" y="9015"/>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信息发布</w:t>
                                  </w:r>
                                </w:p>
                              </w:txbxContent>
                            </wps:txbx>
                            <wps:bodyPr upright="1"/>
                          </wps:wsp>
                          <wps:wsp>
                            <wps:cNvPr id="90" name="矩形 90"/>
                            <wps:cNvSpPr/>
                            <wps:spPr>
                              <a:xfrm>
                                <a:off x="3195" y="9870"/>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后期处置</w:t>
                                  </w:r>
                                </w:p>
                              </w:txbxContent>
                            </wps:txbx>
                            <wps:bodyPr upright="1"/>
                          </wps:wsp>
                          <wps:wsp>
                            <wps:cNvPr id="91" name="矩形 91"/>
                            <wps:cNvSpPr/>
                            <wps:spPr>
                              <a:xfrm>
                                <a:off x="3195" y="2235"/>
                                <a:ext cx="1935"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总  则</w:t>
                                  </w:r>
                                </w:p>
                              </w:txbxContent>
                            </wps:txbx>
                            <wps:bodyPr upright="1"/>
                          </wps:wsp>
                          <wps:wsp>
                            <wps:cNvPr id="92" name="自选图形 92"/>
                            <wps:cNvCnPr/>
                            <wps:spPr>
                              <a:xfrm>
                                <a:off x="4151" y="2700"/>
                                <a:ext cx="0" cy="1605"/>
                              </a:xfrm>
                              <a:prstGeom prst="straightConnector1">
                                <a:avLst/>
                              </a:prstGeom>
                              <a:ln w="9525" cap="flat" cmpd="sng">
                                <a:solidFill>
                                  <a:srgbClr val="000000"/>
                                </a:solidFill>
                                <a:prstDash val="solid"/>
                                <a:headEnd type="none" w="med" len="med"/>
                                <a:tailEnd type="none" w="med" len="med"/>
                              </a:ln>
                            </wps:spPr>
                            <wps:bodyPr/>
                          </wps:wsp>
                          <wps:wsp>
                            <wps:cNvPr id="93" name="自选图形 93"/>
                            <wps:cNvCnPr/>
                            <wps:spPr>
                              <a:xfrm>
                                <a:off x="4151" y="4770"/>
                                <a:ext cx="0" cy="630"/>
                              </a:xfrm>
                              <a:prstGeom prst="straightConnector1">
                                <a:avLst/>
                              </a:prstGeom>
                              <a:ln w="9525" cap="flat" cmpd="sng">
                                <a:solidFill>
                                  <a:srgbClr val="000000"/>
                                </a:solidFill>
                                <a:prstDash val="solid"/>
                                <a:headEnd type="none" w="med" len="med"/>
                                <a:tailEnd type="none" w="med" len="med"/>
                              </a:ln>
                            </wps:spPr>
                            <wps:bodyPr/>
                          </wps:wsp>
                          <wps:wsp>
                            <wps:cNvPr id="94" name="自选图形 94"/>
                            <wps:cNvCnPr/>
                            <wps:spPr>
                              <a:xfrm>
                                <a:off x="4151" y="5865"/>
                                <a:ext cx="0" cy="855"/>
                              </a:xfrm>
                              <a:prstGeom prst="straightConnector1">
                                <a:avLst/>
                              </a:prstGeom>
                              <a:ln w="9525" cap="flat" cmpd="sng">
                                <a:solidFill>
                                  <a:srgbClr val="000000"/>
                                </a:solidFill>
                                <a:prstDash val="solid"/>
                                <a:headEnd type="none" w="med" len="med"/>
                                <a:tailEnd type="none" w="med" len="med"/>
                              </a:ln>
                            </wps:spPr>
                            <wps:bodyPr/>
                          </wps:wsp>
                          <wps:wsp>
                            <wps:cNvPr id="95" name="自选图形 95"/>
                            <wps:cNvCnPr/>
                            <wps:spPr>
                              <a:xfrm>
                                <a:off x="4151" y="7185"/>
                                <a:ext cx="0" cy="975"/>
                              </a:xfrm>
                              <a:prstGeom prst="straightConnector1">
                                <a:avLst/>
                              </a:prstGeom>
                              <a:ln w="9525" cap="flat" cmpd="sng">
                                <a:solidFill>
                                  <a:srgbClr val="000000"/>
                                </a:solidFill>
                                <a:prstDash val="solid"/>
                                <a:headEnd type="none" w="med" len="med"/>
                                <a:tailEnd type="none" w="med" len="med"/>
                              </a:ln>
                            </wps:spPr>
                            <wps:bodyPr/>
                          </wps:wsp>
                          <wps:wsp>
                            <wps:cNvPr id="96" name="自选图形 96"/>
                            <wps:cNvCnPr/>
                            <wps:spPr>
                              <a:xfrm>
                                <a:off x="4151" y="8625"/>
                                <a:ext cx="0" cy="390"/>
                              </a:xfrm>
                              <a:prstGeom prst="straightConnector1">
                                <a:avLst/>
                              </a:prstGeom>
                              <a:ln w="9525" cap="flat" cmpd="sng">
                                <a:solidFill>
                                  <a:srgbClr val="000000"/>
                                </a:solidFill>
                                <a:prstDash val="solid"/>
                                <a:headEnd type="none" w="med" len="med"/>
                                <a:tailEnd type="none" w="med" len="med"/>
                              </a:ln>
                            </wps:spPr>
                            <wps:bodyPr/>
                          </wps:wsp>
                          <wps:wsp>
                            <wps:cNvPr id="97" name="自选图形 97"/>
                            <wps:cNvCnPr/>
                            <wps:spPr>
                              <a:xfrm>
                                <a:off x="4151" y="9480"/>
                                <a:ext cx="0" cy="390"/>
                              </a:xfrm>
                              <a:prstGeom prst="straightConnector1">
                                <a:avLst/>
                              </a:prstGeom>
                              <a:ln w="9525" cap="flat" cmpd="sng">
                                <a:solidFill>
                                  <a:srgbClr val="000000"/>
                                </a:solidFill>
                                <a:prstDash val="solid"/>
                                <a:headEnd type="none" w="med" len="med"/>
                                <a:tailEnd type="none" w="med" len="med"/>
                              </a:ln>
                            </wps:spPr>
                            <wps:bodyPr/>
                          </wps:wsp>
                          <wps:wsp>
                            <wps:cNvPr id="98" name="自选图形 98"/>
                            <wps:cNvCnPr/>
                            <wps:spPr>
                              <a:xfrm>
                                <a:off x="4151" y="10335"/>
                                <a:ext cx="0" cy="495"/>
                              </a:xfrm>
                              <a:prstGeom prst="straightConnector1">
                                <a:avLst/>
                              </a:prstGeom>
                              <a:ln w="9525" cap="flat" cmpd="sng">
                                <a:solidFill>
                                  <a:srgbClr val="000000"/>
                                </a:solidFill>
                                <a:prstDash val="solid"/>
                                <a:headEnd type="none" w="med" len="med"/>
                                <a:tailEnd type="none" w="med" len="med"/>
                              </a:ln>
                            </wps:spPr>
                            <wps:bodyPr/>
                          </wps:wsp>
                        </wpg:grpSp>
                        <wps:wsp>
                          <wps:cNvPr id="100" name="自选图形 99"/>
                          <wps:cNvCnPr/>
                          <wps:spPr>
                            <a:xfrm>
                              <a:off x="4151" y="11295"/>
                              <a:ext cx="0" cy="810"/>
                            </a:xfrm>
                            <a:prstGeom prst="straightConnector1">
                              <a:avLst/>
                            </a:prstGeom>
                            <a:ln w="9525" cap="flat" cmpd="sng">
                              <a:solidFill>
                                <a:srgbClr val="000000"/>
                              </a:solidFill>
                              <a:prstDash val="solid"/>
                              <a:headEnd type="none" w="med" len="med"/>
                              <a:tailEnd type="none" w="med" len="med"/>
                            </a:ln>
                          </wps:spPr>
                          <wps:bodyPr/>
                        </wps:wsp>
                        <wps:wsp>
                          <wps:cNvPr id="101" name="自选图形 100"/>
                          <wps:cNvCnPr/>
                          <wps:spPr>
                            <a:xfrm>
                              <a:off x="4151" y="12570"/>
                              <a:ext cx="0" cy="300"/>
                            </a:xfrm>
                            <a:prstGeom prst="straightConnector1">
                              <a:avLst/>
                            </a:prstGeom>
                            <a:ln w="9525" cap="flat" cmpd="sng">
                              <a:solidFill>
                                <a:srgbClr val="000000"/>
                              </a:solidFill>
                              <a:prstDash val="solid"/>
                              <a:headEnd type="none" w="med" len="med"/>
                              <a:tailEnd type="none" w="med" len="med"/>
                            </a:ln>
                          </wps:spPr>
                          <wps:bodyPr/>
                        </wps:wsp>
                        <wps:wsp>
                          <wps:cNvPr id="102" name="自选图形 101"/>
                          <wps:cNvCnPr/>
                          <wps:spPr>
                            <a:xfrm>
                              <a:off x="4151" y="13335"/>
                              <a:ext cx="0" cy="225"/>
                            </a:xfrm>
                            <a:prstGeom prst="straightConnector1">
                              <a:avLst/>
                            </a:prstGeom>
                            <a:ln w="9525" cap="flat" cmpd="sng">
                              <a:solidFill>
                                <a:srgbClr val="000000"/>
                              </a:solidFill>
                              <a:prstDash val="solid"/>
                              <a:headEnd type="none" w="med" len="med"/>
                              <a:tailEnd type="none" w="med" len="med"/>
                            </a:ln>
                          </wps:spPr>
                          <wps:bodyPr/>
                        </wps:wsp>
                        <wps:wsp>
                          <wps:cNvPr id="103" name="自选图形 102"/>
                          <wps:cNvCnPr/>
                          <wps:spPr>
                            <a:xfrm>
                              <a:off x="4151" y="14025"/>
                              <a:ext cx="0" cy="240"/>
                            </a:xfrm>
                            <a:prstGeom prst="straightConnector1">
                              <a:avLst/>
                            </a:prstGeom>
                            <a:ln w="9525" cap="flat" cmpd="sng">
                              <a:solidFill>
                                <a:srgbClr val="000000"/>
                              </a:solidFill>
                              <a:prstDash val="solid"/>
                              <a:headEnd type="none" w="med" len="med"/>
                              <a:tailEnd type="none" w="med" len="med"/>
                            </a:ln>
                          </wps:spPr>
                          <wps:bodyPr/>
                        </wps:wsp>
                      </wpg:grpSp>
                    </wpg:wgp>
                  </a:graphicData>
                </a:graphic>
              </wp:anchor>
            </w:drawing>
          </mc:Choice>
          <mc:Fallback>
            <w:pict>
              <v:group id="组合 2" o:spid="_x0000_s1026" o:spt="203" style="position:absolute;left:0pt;margin-left:56.6pt;margin-top:16.45pt;height:627.25pt;width:253.25pt;z-index:251753472;mso-width-relative:page;mso-height-relative:page;" coordorigin="3195,1395" coordsize="5430,13335" o:gfxdata="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">
                <o:lock v:ext="edit" aspectratio="f"/>
                <v:group id="组合 3" o:spid="_x0000_s1026" o:spt="203" style="position:absolute;left:5130;top:1395;height:11640;width:3495;" coordorigin="5130,1395" coordsize="3495,11640"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group id="组合 4" o:spid="_x0000_s1026" o:spt="203" style="position:absolute;left:6450;top:12105;height:930;width:2175;" coordorigin="6450,3870" coordsize="2175,930"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矩形 5" o:spid="_x0000_s1026" o:spt="1" style="position:absolute;left:6450;top:3870;height:465;width:2175;" fillcolor="#FFFFFF" filled="t" stroked="t" coordsize="21600,21600" o:gfxdata="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gnEm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pPr>
                            <w:r>
                              <w:rPr>
                                <w:rFonts w:hint="eastAsia"/>
                              </w:rPr>
                              <w:t>培训</w:t>
                            </w:r>
                          </w:p>
                        </w:txbxContent>
                      </v:textbox>
                    </v:rect>
                    <v:rect id="矩形 6" o:spid="_x0000_s1026" o:spt="1" style="position:absolute;left:6450;top:4335;height:465;width:2175;"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演练</w:t>
                            </w:r>
                          </w:p>
                          <w:p/>
                        </w:txbxContent>
                      </v:textbox>
                    </v:rect>
                  </v:group>
                  <v:group id="组合 7" o:spid="_x0000_s1026" o:spt="203" style="position:absolute;left:5130;top:12347;height:444;width:1320;" coordorigin="5130,12347" coordsize="1320,444"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自选图形 8" o:spid="_x0000_s1026" o:spt="32" type="#_x0000_t32" style="position:absolute;left:5130;top:12439;height:1;width:370;" filled="f" stroked="t" coordsize="21600,21600" o:gfxdata="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pe6vQAA&#10;ANo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9" o:spid="_x0000_s1026" o:spt="32" type="#_x0000_t32" style="position:absolute;left:5500;top:12347;height:444;width:0;" filled="f" stroked="t" coordsize="21600,21600" o:gfxdata="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NEDyLgAAADa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shape id="自选图形 10" o:spid="_x0000_s1026" o:spt="32" type="#_x0000_t32" style="position:absolute;left:5500;top:12347;height:0;width:950;" filled="f" stroked="t" coordsize="21600,21600" o:gfxdata="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SNZg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11" o:spid="_x0000_s1026" o:spt="32" type="#_x0000_t32" style="position:absolute;left:5500;top:12791;height:0;width:950;" filled="f" stroked="t" coordsize="21600,21600" o:gfxdata="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wRz+7gAAADb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group>
                  <v:group id="组合 12" o:spid="_x0000_s1026" o:spt="203" style="position:absolute;left:5130;top:1395;height:10500;width:3495;" coordorigin="5130,1395" coordsize="3495,10500"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shape id="自选图形 13" o:spid="_x0000_s1026" o:spt="32" type="#_x0000_t32" style="position:absolute;left:5500;top:10662;height:0;width:950;" filled="f" stroked="t" coordsize="21600,21600" o:gfxdata="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pIF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自选图形 14" o:spid="_x0000_s1026" o:spt="32" type="#_x0000_t32" style="position:absolute;left:5130;top:10965;height:0;width:370;" filled="f" stroked="t" coordsize="21600,21600" o:gfxdata="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3PQY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自选图形 15" o:spid="_x0000_s1026" o:spt="32" type="#_x0000_t32" style="position:absolute;left:5500;top:9789;height:1823;width:0;" filled="f" stroked="t" coordsize="21600,21600" o:gfxdata="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P3X4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16" o:spid="_x0000_s1026" o:spt="32" type="#_x0000_t32" style="position:absolute;left:5500;top:10233;height:0;width:950;" filled="f" stroked="t" coordsize="21600,21600" o:gfxdata="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7euP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17" o:spid="_x0000_s1026" o:spt="32" type="#_x0000_t32" style="position:absolute;left:5500;top:11612;height:0;width:950;" filled="f" stroked="t" coordsize="21600,21600" o:gfxdata="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FOFL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自选图形 18" o:spid="_x0000_s1026" o:spt="32" type="#_x0000_t32" style="position:absolute;left:5500;top:11135;height:0;width:950;" filled="f" stroked="t" coordsize="21600,21600" o:gfxdata="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Ptpm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id="组合 19" o:spid="_x0000_s1026" o:spt="203" style="position:absolute;left:5130;top:1395;height:10500;width:3495;" coordorigin="5130,1395" coordsize="3495,10500"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group id="组合 20" o:spid="_x0000_s1026" o:spt="203" style="position:absolute;left:6450;top:1395;height:2325;width:2175;" coordorigin="3645,1725" coordsize="1935,2325"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rect id="矩形 21" o:spid="_x0000_s1026" o:spt="1" style="position:absolute;left:3645;top:1725;height:465;width:1935;" fillcolor="#FFFFFF" filled="t" stroked="t" coordsize="21600,21600" o:gfxdata="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a3D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编制目的</w:t>
                                </w:r>
                              </w:p>
                            </w:txbxContent>
                          </v:textbox>
                        </v:rect>
                        <v:rect id="矩形 22" o:spid="_x0000_s1026" o:spt="1" style="position:absolute;left:3645;top:2190;height:465;width:1935;" fillcolor="#FFFFFF" filled="t" stroked="t" coordsize="21600,21600" o:gfxdata="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8NQ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编制依据</w:t>
                                </w:r>
                              </w:p>
                            </w:txbxContent>
                          </v:textbox>
                        </v:rect>
                        <v:rect id="矩形 23" o:spid="_x0000_s1026" o:spt="1" style="position:absolute;left:3645;top:2655;height:465;width:1935;"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适用范围</w:t>
                                </w:r>
                              </w:p>
                            </w:txbxContent>
                          </v:textbox>
                        </v:rect>
                        <v:rect id="矩形 24" o:spid="_x0000_s1026" o:spt="1" style="position:absolute;left:3645;top:3120;height:465;width:1935;" fillcolor="#FFFFFF" filled="t" stroked="t" coordsize="21600,21600" o:gfxdata="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u/A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应急预案体系</w:t>
                                </w:r>
                              </w:p>
                            </w:txbxContent>
                          </v:textbox>
                        </v:rect>
                        <v:rect id="矩形 25" o:spid="_x0000_s1026" o:spt="1" style="position:absolute;left:3645;top:3585;height:465;width:1935;" fillcolor="#FFFFFF" filled="t" stroked="t" coordsize="21600,21600" o:gfxdata="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iSlu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应急工作原则</w:t>
                                </w:r>
                              </w:p>
                            </w:txbxContent>
                          </v:textbox>
                        </v:rect>
                      </v:group>
                      <v:group id="组合 26" o:spid="_x0000_s1026" o:spt="203" style="position:absolute;left:6450;top:3960;height:930;width:2175;" coordorigin="6450,3870" coordsize="2175,930"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rect id="矩形 27" o:spid="_x0000_s1026" o:spt="1" style="position:absolute;left:6450;top:3870;height:465;width:2175;" fillcolor="#FFFFFF" filled="t" stroked="t" coordsize="21600,21600" o:gfxdata="UEsDBAoAAAAAAIdO4kAAAAAAAAAAAAAAAAAEAAAAZHJzL1BLAwQUAAAACACHTuJAW4d3tL0AAADb&#10;AAAADwAAAGRycy9kb3ducmV2LnhtbEWPwW7CMBBE75X4B2uReit2UhW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3e0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单位概况</w:t>
                                </w:r>
                              </w:p>
                            </w:txbxContent>
                          </v:textbox>
                        </v:rect>
                        <v:rect id="矩形 28" o:spid="_x0000_s1026" o:spt="1" style="position:absolute;left:6450;top:4335;height:465;width:2175;" fillcolor="#FFFFFF" filled="t" stroked="t" coordsize="21600,21600" o:gfxdata="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V6c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危险源与风险分析</w:t>
                                </w:r>
                              </w:p>
                            </w:txbxContent>
                          </v:textbox>
                        </v:rect>
                      </v:group>
                      <v:group id="组合 29" o:spid="_x0000_s1026" o:spt="203" style="position:absolute;left:6450;top:5145;height:930;width:2175;" coordorigin="6450,3870" coordsize="2175,930"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rect id="矩形 30" o:spid="_x0000_s1026" o:spt="1" style="position:absolute;left:6450;top:3870;height:465;width:2175;" fillcolor="#FFFFFF" filled="t" stroked="t" coordsize="21600,21600" o:gfxdata="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htgq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应急组织体系</w:t>
                                </w:r>
                              </w:p>
                            </w:txbxContent>
                          </v:textbox>
                        </v:rect>
                        <v:rect id="矩形 31" o:spid="_x0000_s1026" o:spt="1" style="position:absolute;left:6450;top:4335;height:465;width:2175;" fillcolor="#FFFFFF" filled="t" stroked="t" coordsize="21600,21600" o:gfxdata="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Kfb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指挥机构及职责</w:t>
                                </w:r>
                              </w:p>
                              <w:p/>
                            </w:txbxContent>
                          </v:textbox>
                        </v:rect>
                      </v:group>
                      <v:group id="组合 32" o:spid="_x0000_s1026" o:spt="203" style="position:absolute;left:6450;top:6345;height:1395;width:2175;" coordorigin="6450,6345" coordsize="2175,1395"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rect id="矩形 33" o:spid="_x0000_s1026" o:spt="1" style="position:absolute;left:6450;top:6345;height:465;width:2175;" fillcolor="#FFFFFF" filled="t" stroked="t" coordsize="21600,21600" o:gfxdata="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l52q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危险源监控</w:t>
                                </w:r>
                              </w:p>
                            </w:txbxContent>
                          </v:textbox>
                        </v:rect>
                        <v:rect id="矩形 34" o:spid="_x0000_s1026" o:spt="1" style="position:absolute;left:6450;top:6810;height:465;width:2175;" fillcolor="#FFFFFF" filled="t" stroked="t" coordsize="21600,21600" o:gfxdata="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3eR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预警行动</w:t>
                                </w:r>
                              </w:p>
                            </w:txbxContent>
                          </v:textbox>
                        </v:rect>
                        <v:rect id="矩形 35" o:spid="_x0000_s1026" o:spt="1" style="position:absolute;left:6450;top:7275;height:465;width:2175;" fillcolor="#FFFFFF" filled="t" stroked="t" coordsize="21600,21600" o:gfxdata="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73I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信息报告与处置</w:t>
                                </w:r>
                              </w:p>
                              <w:p/>
                            </w:txbxContent>
                          </v:textbox>
                        </v:rect>
                      </v:group>
                      <v:group id="组合 36" o:spid="_x0000_s1026" o:spt="203" style="position:absolute;left:6450;top:7980;height:1395;width:2175;" coordorigin="6450,6345" coordsize="2175,1395"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rect id="矩形 37" o:spid="_x0000_s1026" o:spt="1" style="position:absolute;left:6450;top:6345;height:465;width:2175;" fillcolor="#FFFFFF" filled="t" stroked="t" coordsize="21600,21600" o:gfxdata="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e4W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响应分级</w:t>
                                </w:r>
                              </w:p>
                            </w:txbxContent>
                          </v:textbox>
                        </v:rect>
                        <v:rect id="矩形 38" o:spid="_x0000_s1026" o:spt="1" style="position:absolute;left:6450;top:6810;height:465;width:2175;" fillcolor="#FFFFFF" filled="t" stroked="t" coordsize="21600,21600" o:gfxdata="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jH8e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响应程序</w:t>
                                </w:r>
                              </w:p>
                            </w:txbxContent>
                          </v:textbox>
                        </v:rect>
                        <v:rect id="矩形 39" o:spid="_x0000_s1026" o:spt="1" style="position:absolute;left:6450;top:7275;height:465;width:2175;" fillcolor="#FFFFFF" filled="t" stroked="t" coordsize="21600,21600" o:gfxdata="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A2o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应急结束</w:t>
                                </w:r>
                              </w:p>
                              <w:p/>
                            </w:txbxContent>
                          </v:textbox>
                        </v:rect>
                      </v:group>
                      <v:group id="组合 40" o:spid="_x0000_s1026" o:spt="203" style="position:absolute;left:6450;top:9570;height:2325;width:2175;" coordorigin="3645,1725" coordsize="1935,2325"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rect id="矩形 41" o:spid="_x0000_s1026" o:spt="1" style="position:absolute;left:3645;top:1725;height:465;width:1935;" fillcolor="#FFFFFF" filled="t" stroked="t" coordsize="21600,21600" o:gfxdata="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E+t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通信与信息保障</w:t>
                                </w:r>
                              </w:p>
                            </w:txbxContent>
                          </v:textbox>
                        </v:rect>
                        <v:rect id="矩形 42" o:spid="_x0000_s1026" o:spt="1" style="position:absolute;left:3645;top:2190;height:465;width:1935;" fillcolor="#FFFFFF" filled="t" stroked="t" coordsize="21600,21600" o:gfxdata="UEsDBAoAAAAAAIdO4kAAAAAAAAAAAAAAAAAEAAAAZHJzL1BLAwQUAAAACACHTuJAli8xjLoAAADb&#10;AAAADwAAAGRycy9kb3ducmV2LnhtbEVPu27CMBTdkfoP1q3UDWxohW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LzG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应急队伍保障</w:t>
                                </w:r>
                              </w:p>
                            </w:txbxContent>
                          </v:textbox>
                        </v:rect>
                        <v:rect id="矩形 43" o:spid="_x0000_s1026" o:spt="1" style="position:absolute;left:3645;top:2655;height:465;width:1935;" fillcolor="#FFFFFF" filled="t" stroked="t" coordsize="21600,21600" o:gfxdata="UEsDBAoAAAAAAIdO4kAAAAAAAAAAAAAAAAAEAAAAZHJzL1BLAwQUAAAACACHTuJA+WOUF70AAADb&#10;AAAADwAAAGRycy9kb3ducmV2LnhtbEWPwW7CMBBE70j8g7VIvYEdi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Y5QX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应急物资装备保障</w:t>
                                </w:r>
                              </w:p>
                            </w:txbxContent>
                          </v:textbox>
                        </v:rect>
                        <v:rect id="矩形 44" o:spid="_x0000_s1026" o:spt="1" style="position:absolute;left:3645;top:3120;height:465;width:1935;" fillcolor="#FFFFFF" filled="t" stroked="t" coordsize="21600,21600" o:gfxdata="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sQpg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经费保障</w:t>
                                </w:r>
                              </w:p>
                            </w:txbxContent>
                          </v:textbox>
                        </v:rect>
                        <v:rect id="矩形 45" o:spid="_x0000_s1026" o:spt="1" style="position:absolute;left:3645;top:3585;height:465;width:1935;" fillcolor="#FFFFFF" filled="t" stroked="t" coordsize="21600,21600" o:gfxdata="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7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其他保障</w:t>
                                </w:r>
                              </w:p>
                            </w:txbxContent>
                          </v:textbox>
                        </v:rect>
                      </v:group>
                      <v:group id="组合 46" o:spid="_x0000_s1026" o:spt="203" style="position:absolute;left:5130;top:1670;height:1823;width:1320;" coordorigin="5130,1670" coordsize="1320,1823"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自选图形 47" o:spid="_x0000_s1026" o:spt="32" type="#_x0000_t32" style="position:absolute;left:5500;top:2543;height:0;width:950;" filled="f" stroked="t" coordsize="21600,21600" o:gfxdata="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jFr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id="组合 48" o:spid="_x0000_s1026" o:spt="203" style="position:absolute;left:5130;top:1670;height:1823;width:1320;" coordorigin="5130,1670" coordsize="1320,1823"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自选图形 49" o:spid="_x0000_s1026" o:spt="32" type="#_x0000_t32" style="position:absolute;left:5130;top:2451;height:0;width:370;" filled="f" stroked="t" coordsize="21600,21600" o:gfxdata="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sSS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50" o:spid="_x0000_s1026" o:spt="32" type="#_x0000_t32" style="position:absolute;left:5500;top:1670;height:1823;width:0;" filled="f" stroked="t" coordsize="21600,21600" o:gfxdata="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SYQ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51" o:spid="_x0000_s1026" o:spt="32" type="#_x0000_t32" style="position:absolute;left:5500;top:1670;height:0;width:950;" filled="f" stroked="t" coordsize="21600,21600" o:gfxdata="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jfV7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52" o:spid="_x0000_s1026" o:spt="32" type="#_x0000_t32" style="position:absolute;left:5500;top:2114;height:0;width:950;" filled="f" stroked="t" coordsize="21600,21600" o:gfxdata="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BUO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53" o:spid="_x0000_s1026" o:spt="32" type="#_x0000_t32" style="position:absolute;left:5500;top:3493;height:0;width:950;" filled="f" stroked="t" coordsize="21600,21600" o:gfxdata="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ib6C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自选图形 54" o:spid="_x0000_s1026" o:spt="32" type="#_x0000_t32" style="position:absolute;left:5500;top:3016;height:0;width:950;" filled="f" stroked="t" coordsize="21600,21600" o:gfxdata="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bso7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shape id="自选图形 55" o:spid="_x0000_s1026" o:spt="32" type="#_x0000_t32" style="position:absolute;left:5500;top:9789;height:0;width:950;" filled="f" stroked="t" coordsize="21600,21600" o:gfxdata="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GWmj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id="组合 56" o:spid="_x0000_s1026" o:spt="203" style="position:absolute;left:5130;top:4167;height:444;width:1320;" coordorigin="5130,4167" coordsize="1320,444"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自选图形 57" o:spid="_x0000_s1026" o:spt="32" type="#_x0000_t32" style="position:absolute;left:5130;top:4519;height:0;width:370;" filled="f" stroked="t" coordsize="21600,21600" o:gfxdata="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cw4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58" o:spid="_x0000_s1026" o:spt="32" type="#_x0000_t32" style="position:absolute;left:5500;top:4167;height:444;width:0;" filled="f" stroked="t" coordsize="21600,21600" o:gfxdata="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h1J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59" o:spid="_x0000_s1026" o:spt="32" type="#_x0000_t32" style="position:absolute;left:5500;top:4167;height:0;width:950;" filled="f" stroked="t" coordsize="21600,21600" o:gfxdata="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y/f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60" o:spid="_x0000_s1026" o:spt="32" type="#_x0000_t32" style="position:absolute;left:5500;top:4611;height:0;width:950;" filled="f" stroked="t" coordsize="21600,21600" o:gfxdata="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UY6a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v:group id="组合 61" o:spid="_x0000_s1026" o:spt="203" style="position:absolute;left:5130;top:5400;height:444;width:1320;" coordorigin="5130,4167" coordsize="1320,444"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自选图形 62" o:spid="_x0000_s1026" o:spt="32" type="#_x0000_t32" style="position:absolute;left:5130;top:4519;height:0;width:370;" filled="f" stroked="t" coordsize="21600,21600" o:gfxdata="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OpR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自选图形 63" o:spid="_x0000_s1026" o:spt="32" type="#_x0000_t32" style="position:absolute;left:5500;top:4167;height:444;width:0;" filled="f" stroked="t" coordsize="21600,21600" o:gfxdata="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AgCG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64" o:spid="_x0000_s1026" o:spt="32" type="#_x0000_t32" style="position:absolute;left:5500;top:4167;height:0;width:950;" filled="f" stroked="t" coordsize="21600,21600" o:gfxdata="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0J7x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65" o:spid="_x0000_s1026" o:spt="32" type="#_x0000_t32" style="position:absolute;left:5500;top:4611;height:0;width:950;" filled="f" stroked="t" coordsize="21600,21600" o:gfxdata="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nDtq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组合 66" o:spid="_x0000_s1026" o:spt="203" style="position:absolute;left:5130;top:6526;height:873;width:1320;" coordorigin="5130,6526" coordsize="1320,873"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自选图形 67" o:spid="_x0000_s1026" o:spt="32" type="#_x0000_t32" style="position:absolute;left:5500;top:7399;height:0;width:950;" filled="f" stroked="t" coordsize="21600,21600" o:gfxdata="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QaF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68" o:spid="_x0000_s1026" o:spt="32" type="#_x0000_t32" style="position:absolute;left:5130;top:6970;height:0;width:370;" filled="f" stroked="t" coordsize="21600,21600" o:gfxdata="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65jy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69" o:spid="_x0000_s1026" o:spt="32" type="#_x0000_t32" style="position:absolute;left:5500;top:6526;height:873;width:0;" filled="f" stroked="t" coordsize="21600,21600" o:gfxdata="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pz1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70" o:spid="_x0000_s1026" o:spt="32" type="#_x0000_t32" style="position:absolute;left:5500;top:6526;height:0;width:950;" filled="f" stroked="t" coordsize="21600,21600" o:gfxdata="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4qRu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自选图形 71" o:spid="_x0000_s1026" o:spt="32" type="#_x0000_t32" style="position:absolute;left:5500;top:6970;height:0;width:950;" filled="f" stroked="t" coordsize="21600,21600" o:gfxdata="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0DI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组合 72" o:spid="_x0000_s1026" o:spt="203" style="position:absolute;left:5130;top:8272;height:873;width:1320;" coordorigin="5130,8272" coordsize="1320,873"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自选图形 73" o:spid="_x0000_s1026" o:spt="32" type="#_x0000_t32" style="position:absolute;left:5500;top:9145;height:0;width:950;" filled="f" stroked="t" coordsize="21600,21600" o:gfxdata="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bll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74" o:spid="_x0000_s1026" o:spt="32" type="#_x0000_t32" style="position:absolute;left:5130;top:8445;height:0;width:370;" filled="f" stroked="t" coordsize="21600,21600" o:gfxdata="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Qgs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75" o:spid="_x0000_s1026" o:spt="32" type="#_x0000_t32" style="position:absolute;left:5500;top:8272;height:873;width:0;" filled="f" stroked="t" coordsize="21600,21600" o:gfxdata="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Frb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76" o:spid="_x0000_s1026" o:spt="32" type="#_x0000_t32" style="position:absolute;left:5500;top:8272;height:0;width:950;" filled="f" stroked="t" coordsize="21600,21600" o:gfxdata="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sNc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77" o:spid="_x0000_s1026" o:spt="32" type="#_x0000_t32" style="position:absolute;left:5500;top:8716;height:0;width:950;" filled="f" stroked="t" coordsize="21600,21600" o:gfxdata="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4JBY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v:group>
                <v:group id="组合 78" o:spid="_x0000_s1026" o:spt="203" style="position:absolute;left:3195;top:2235;height:12495;width:1935;" coordorigin="3195,2235" coordsize="1935,12495"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o:lock v:ext="edit" aspectratio="f"/>
                  <v:rect id="矩形 79" o:spid="_x0000_s1026" o:spt="1" style="position:absolute;left:3195;top:10830;height:465;width:1935;" fillcolor="#FFFFFF" filled="t" stroked="t" coordsize="21600,21600" o:gfxdata="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ZaLF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b/>
                            </w:rPr>
                          </w:pPr>
                          <w:r>
                            <w:rPr>
                              <w:rFonts w:hint="eastAsia"/>
                              <w:b/>
                            </w:rPr>
                            <w:t>保障措施</w:t>
                          </w:r>
                        </w:p>
                      </w:txbxContent>
                    </v:textbox>
                  </v:rect>
                  <v:rect id="矩形 80" o:spid="_x0000_s1026" o:spt="1" style="position:absolute;left:3195;top:12105;height:465;width:1935;" fillcolor="#FFFFFF" filled="t" stroked="t" coordsize="21600,21600" o:gfxdata="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ouj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b/>
                            </w:rPr>
                          </w:pPr>
                          <w:r>
                            <w:rPr>
                              <w:rFonts w:hint="eastAsia"/>
                              <w:b/>
                            </w:rPr>
                            <w:t>培训与演练</w:t>
                          </w:r>
                        </w:p>
                      </w:txbxContent>
                    </v:textbox>
                  </v:rect>
                  <v:rect id="矩形 81" o:spid="_x0000_s1026" o:spt="1" style="position:absolute;left:3195;top:12870;height:465;width:1935;" fillcolor="#FFFFFF" filled="t" stroked="t" coordsize="21600,21600" o:gfxdata="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IsPq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b/>
                            </w:rPr>
                          </w:pPr>
                          <w:r>
                            <w:rPr>
                              <w:rFonts w:hint="eastAsia"/>
                              <w:b/>
                            </w:rPr>
                            <w:t>奖惩</w:t>
                          </w:r>
                        </w:p>
                      </w:txbxContent>
                    </v:textbox>
                  </v:rect>
                  <v:rect id="矩形 82" o:spid="_x0000_s1026" o:spt="1" style="position:absolute;left:3195;top:13560;height:465;width:1935;" fillcolor="#FFFFFF" filled="t" stroked="t" coordsize="21600,21600" o:gfxdata="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BV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b/>
                            </w:rPr>
                          </w:pPr>
                          <w:r>
                            <w:rPr>
                              <w:rFonts w:hint="eastAsia"/>
                              <w:b/>
                            </w:rPr>
                            <w:t>附则</w:t>
                          </w:r>
                        </w:p>
                      </w:txbxContent>
                    </v:textbox>
                  </v:rect>
                  <v:rect id="矩形 83" o:spid="_x0000_s1026" o:spt="1" style="position:absolute;left:3195;top:14265;height:465;width:1935;" fillcolor="#FFFFFF" filled="t" stroked="t" coordsize="21600,21600" o:gfxdata="UEsDBAoAAAAAAIdO4kAAAAAAAAAAAAAAAAAEAAAAZHJzL1BLAwQUAAAACACHTuJAEq2NFb4AAADb&#10;AAAADwAAAGRycy9kb3ducmV2LnhtbEWPzW7CMBCE70h9B2sr9QY2tKp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2NF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b/>
                            </w:rPr>
                          </w:pPr>
                          <w:r>
                            <w:rPr>
                              <w:rFonts w:hint="eastAsia"/>
                              <w:b/>
                            </w:rPr>
                            <w:t>附件</w:t>
                          </w:r>
                        </w:p>
                      </w:txbxContent>
                    </v:textbox>
                  </v:rect>
                  <v:group id="组合 84" o:spid="_x0000_s1026" o:spt="203" style="position:absolute;left:3195;top:2235;height:8595;width:1935;" coordorigin="3195,2235" coordsize="1935,8595"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rect id="_x0000_s1026" o:spid="_x0000_s1026" o:spt="1" style="position:absolute;left:3195;top:4305;height:465;width:1935;" fillcolor="#FFFFFF" filled="t" stroked="t" coordsize="21600,21600" o:gfxdata="UEsDBAoAAAAAAIdO4kAAAAAAAAAAAAAAAAAEAAAAZHJzL1BLAwQUAAAACACHTuJAfeEojr4AAADb&#10;AAAADwAAAGRycy9kb3ducmV2LnhtbEWPzW7CMBCE70h9B2sr9QY2VK1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Eoj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b/>
                              </w:rPr>
                            </w:pPr>
                            <w:r>
                              <w:rPr>
                                <w:rFonts w:hint="eastAsia"/>
                                <w:b/>
                              </w:rPr>
                              <w:t>危险性分析</w:t>
                            </w:r>
                          </w:p>
                        </w:txbxContent>
                      </v:textbox>
                    </v:rect>
                    <v:rect id="_x0000_s1026" o:spid="_x0000_s1026" o:spt="1" style="position:absolute;left:3195;top:5400;height:465;width:1935;" fillcolor="#FFFFFF" filled="t" stroked="t" coordsize="21600,21600" o:gfxdata="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M7b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b/>
                              </w:rPr>
                            </w:pPr>
                            <w:r>
                              <w:rPr>
                                <w:rFonts w:hint="eastAsia"/>
                                <w:b/>
                              </w:rPr>
                              <w:t>组织机构与职责</w:t>
                            </w:r>
                          </w:p>
                        </w:txbxContent>
                      </v:textbox>
                    </v:rect>
                    <v:rect id="_x0000_s1026" o:spid="_x0000_s1026" o:spt="1" style="position:absolute;left:3195;top:6720;height:465;width:1935;" fillcolor="#FFFFFF" filled="t" stroked="t" coordsize="21600,21600" o:gfxdata="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8TY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b/>
                              </w:rPr>
                            </w:pPr>
                            <w:r>
                              <w:rPr>
                                <w:rFonts w:hint="eastAsia"/>
                                <w:b/>
                              </w:rPr>
                              <w:t>预防与预警</w:t>
                            </w:r>
                          </w:p>
                        </w:txbxContent>
                      </v:textbox>
                    </v:rect>
                    <v:rect id="_x0000_s1026" o:spid="_x0000_s1026" o:spt="1" style="position:absolute;left:3195;top:8160;height:465;width:1935;" fillcolor="#FFFFFF" filled="t" stroked="t" coordsize="21600,21600" o:gfxdata="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CHE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b/>
                              </w:rPr>
                            </w:pPr>
                            <w:r>
                              <w:rPr>
                                <w:rFonts w:hint="eastAsia"/>
                                <w:b/>
                              </w:rPr>
                              <w:t>应急响应</w:t>
                            </w:r>
                          </w:p>
                        </w:txbxContent>
                      </v:textbox>
                    </v:rect>
                    <v:rect id="_x0000_s1026" o:spid="_x0000_s1026" o:spt="1" style="position:absolute;left:3195;top:9015;height:465;width:1935;" fillcolor="#FFFFFF" filled="t" stroked="t" coordsize="21600,21600" o:gfxdata="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ii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b/>
                              </w:rPr>
                            </w:pPr>
                            <w:r>
                              <w:rPr>
                                <w:rFonts w:hint="eastAsia"/>
                                <w:b/>
                              </w:rPr>
                              <w:t>信息发布</w:t>
                            </w:r>
                          </w:p>
                        </w:txbxContent>
                      </v:textbox>
                    </v:rect>
                    <v:rect id="_x0000_s1026" o:spid="_x0000_s1026" o:spt="1" style="position:absolute;left:3195;top:9870;height:465;width:1935;" fillcolor="#FFFFFF" filled="t" stroked="t" coordsize="21600,21600" o:gfxdata="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PHcu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b/>
                              </w:rPr>
                            </w:pPr>
                            <w:r>
                              <w:rPr>
                                <w:rFonts w:hint="eastAsia"/>
                                <w:b/>
                              </w:rPr>
                              <w:t>后期处置</w:t>
                            </w:r>
                          </w:p>
                        </w:txbxContent>
                      </v:textbox>
                    </v:rect>
                    <v:rect id="_x0000_s1026" o:spid="_x0000_s1026" o:spt="1" style="position:absolute;left:3195;top:2235;height:465;width:1935;" fillcolor="#FFFFFF" filled="t" stroked="t" coordsize="21600,21600" o:gfxdata="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O4U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b/>
                              </w:rPr>
                            </w:pPr>
                            <w:r>
                              <w:rPr>
                                <w:rFonts w:hint="eastAsia"/>
                                <w:b/>
                              </w:rPr>
                              <w:t>总  则</w:t>
                            </w:r>
                          </w:p>
                        </w:txbxContent>
                      </v:textbox>
                    </v:rect>
                    <v:shape id="自选图形 92" o:spid="_x0000_s1026" o:spt="32" type="#_x0000_t32" style="position:absolute;left:4151;top:2700;height:1605;width:0;" filled="f" stroked="t" coordsize="21600,21600" o:gfxdata="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e7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93" o:spid="_x0000_s1026" o:spt="32" type="#_x0000_t32" style="position:absolute;left:4151;top:4770;height:630;width:0;" filled="f" stroked="t" coordsize="21600,21600" o:gfxdata="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JS0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94" o:spid="_x0000_s1026" o:spt="32" type="#_x0000_t32" style="position:absolute;left:4151;top:5865;height:855;width:0;" filled="f" stroked="t" coordsize="21600,21600" o:gfxdata="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g0z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95" o:spid="_x0000_s1026" o:spt="32" type="#_x0000_t32" style="position:absolute;left:4151;top:7185;height:975;width:0;" filled="f" stroked="t" coordsize="21600,21600" o:gfxdata="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sdq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96" o:spid="_x0000_s1026" o:spt="32" type="#_x0000_t32" style="position:absolute;left:4151;top:8625;height:390;width:0;" filled="f" stroked="t" coordsize="21600,21600" o:gfxdata="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6N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97" o:spid="_x0000_s1026" o:spt="32" type="#_x0000_t32" style="position:absolute;left:4151;top:9480;height:390;width:0;" filled="f" stroked="t" coordsize="21600,21600" o:gfxdata="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yTU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98" o:spid="_x0000_s1026" o:spt="32" type="#_x0000_t32" style="position:absolute;left:4151;top:10335;height:495;width:0;" filled="f" stroked="t" coordsize="21600,21600" o:gfxdata="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7dk8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shape id="自选图形 99" o:spid="_x0000_s1026" o:spt="32" type="#_x0000_t32" style="position:absolute;left:4151;top:11295;height:810;width:0;" filled="f" stroked="t" coordsize="21600,21600" o:gfxdata="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Mx/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100" o:spid="_x0000_s1026" o:spt="32" type="#_x0000_t32" style="position:absolute;left:4151;top:12570;height:300;width:0;" filled="f" stroked="t" coordsize="21600,21600" o:gfxdata="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8PlG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自选图形 101" o:spid="_x0000_s1026" o:spt="32" type="#_x0000_t32" style="position:absolute;left:4151;top:13335;height:225;width:0;" filled="f" stroked="t" coordsize="21600,21600" o:gfxdata="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Ch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102" o:spid="_x0000_s1026" o:spt="32" type="#_x0000_t32" style="position:absolute;left:4151;top:14025;height:240;width:0;" filled="f" stroked="t" coordsize="21600,21600" o:gfxdata="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ka+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w:pict>
          </mc:Fallback>
        </mc:AlternateContent>
      </w:r>
    </w:p>
    <w:p>
      <w:pPr>
        <w:pStyle w:val="47"/>
        <w:snapToGrid w:val="0"/>
        <w:spacing w:before="0" w:after="0" w:line="480" w:lineRule="exact"/>
        <w:jc w:val="center"/>
        <w:rPr>
          <w:szCs w:val="24"/>
        </w:rPr>
      </w:pPr>
    </w:p>
    <w:p>
      <w:pPr>
        <w:pStyle w:val="47"/>
        <w:snapToGrid w:val="0"/>
        <w:spacing w:before="0" w:after="0" w:line="480" w:lineRule="exact"/>
        <w:jc w:val="center"/>
        <w:rPr>
          <w:szCs w:val="24"/>
        </w:rPr>
      </w:pPr>
    </w:p>
    <w:p>
      <w:pPr>
        <w:pStyle w:val="47"/>
        <w:snapToGrid w:val="0"/>
        <w:spacing w:before="0" w:after="0" w:line="480" w:lineRule="exact"/>
        <w:jc w:val="center"/>
        <w:rPr>
          <w:szCs w:val="24"/>
        </w:rPr>
      </w:pPr>
    </w:p>
    <w:p>
      <w:pPr>
        <w:pStyle w:val="47"/>
        <w:snapToGrid w:val="0"/>
        <w:spacing w:before="0" w:after="0" w:line="480" w:lineRule="exact"/>
        <w:jc w:val="center"/>
        <w:rPr>
          <w:szCs w:val="24"/>
        </w:rPr>
      </w:pPr>
    </w:p>
    <w:p>
      <w:pPr>
        <w:pStyle w:val="47"/>
        <w:snapToGrid w:val="0"/>
        <w:spacing w:before="0" w:after="0" w:line="480" w:lineRule="exact"/>
        <w:rPr>
          <w:szCs w:val="24"/>
        </w:rPr>
      </w:pPr>
    </w:p>
    <w:p>
      <w:pPr>
        <w:pStyle w:val="47"/>
        <w:snapToGrid w:val="0"/>
        <w:spacing w:before="0" w:after="0" w:line="480" w:lineRule="exact"/>
        <w:rPr>
          <w:szCs w:val="24"/>
        </w:rPr>
      </w:pPr>
    </w:p>
    <w:p>
      <w:pPr>
        <w:pStyle w:val="47"/>
        <w:snapToGrid w:val="0"/>
        <w:spacing w:before="0" w:after="0" w:line="480" w:lineRule="exact"/>
        <w:rPr>
          <w:szCs w:val="24"/>
        </w:rPr>
      </w:pPr>
    </w:p>
    <w:p>
      <w:pPr>
        <w:pStyle w:val="47"/>
        <w:snapToGrid w:val="0"/>
        <w:spacing w:before="0" w:after="0" w:line="480" w:lineRule="exact"/>
        <w:rPr>
          <w:szCs w:val="24"/>
        </w:rPr>
      </w:pPr>
    </w:p>
    <w:p>
      <w:pPr>
        <w:pStyle w:val="47"/>
        <w:snapToGrid w:val="0"/>
        <w:spacing w:before="0" w:after="0" w:line="480" w:lineRule="exact"/>
        <w:rPr>
          <w:szCs w:val="24"/>
        </w:rPr>
      </w:pPr>
    </w:p>
    <w:p>
      <w:pPr>
        <w:pStyle w:val="47"/>
        <w:snapToGrid w:val="0"/>
        <w:spacing w:before="0" w:after="0" w:line="480" w:lineRule="exact"/>
        <w:rPr>
          <w:szCs w:val="24"/>
        </w:rPr>
      </w:pPr>
    </w:p>
    <w:p>
      <w:pPr>
        <w:pStyle w:val="47"/>
        <w:snapToGrid w:val="0"/>
        <w:spacing w:before="0" w:after="0" w:line="480" w:lineRule="exact"/>
        <w:rPr>
          <w:szCs w:val="24"/>
        </w:rPr>
      </w:pPr>
    </w:p>
    <w:p>
      <w:pPr>
        <w:pStyle w:val="47"/>
        <w:snapToGrid w:val="0"/>
        <w:spacing w:before="0" w:after="0" w:line="480" w:lineRule="exact"/>
        <w:rPr>
          <w:szCs w:val="24"/>
        </w:rPr>
      </w:pPr>
    </w:p>
    <w:p>
      <w:pPr>
        <w:pStyle w:val="47"/>
        <w:snapToGrid w:val="0"/>
        <w:spacing w:before="0" w:after="0" w:line="480" w:lineRule="exact"/>
        <w:rPr>
          <w:szCs w:val="24"/>
        </w:rPr>
      </w:pPr>
    </w:p>
    <w:p>
      <w:pPr>
        <w:pStyle w:val="47"/>
        <w:snapToGrid w:val="0"/>
        <w:spacing w:before="0" w:after="0" w:line="480" w:lineRule="exact"/>
        <w:rPr>
          <w:szCs w:val="24"/>
        </w:rPr>
      </w:pPr>
    </w:p>
    <w:p>
      <w:pPr>
        <w:pStyle w:val="47"/>
        <w:snapToGrid w:val="0"/>
        <w:spacing w:before="0" w:after="0" w:line="480" w:lineRule="exact"/>
        <w:rPr>
          <w:szCs w:val="24"/>
        </w:rPr>
      </w:pPr>
    </w:p>
    <w:p>
      <w:pPr>
        <w:pStyle w:val="47"/>
        <w:snapToGrid w:val="0"/>
        <w:spacing w:before="0" w:after="0" w:line="480" w:lineRule="exact"/>
        <w:rPr>
          <w:szCs w:val="24"/>
        </w:rPr>
      </w:pPr>
    </w:p>
    <w:p>
      <w:pPr>
        <w:pStyle w:val="47"/>
        <w:snapToGrid w:val="0"/>
        <w:spacing w:before="0" w:after="0" w:line="480" w:lineRule="exact"/>
        <w:ind w:firstLine="480" w:firstLineChars="200"/>
        <w:rPr>
          <w:szCs w:val="24"/>
        </w:rPr>
      </w:pPr>
    </w:p>
    <w:p>
      <w:pPr>
        <w:pStyle w:val="47"/>
        <w:snapToGrid w:val="0"/>
        <w:spacing w:before="0" w:after="0" w:line="480" w:lineRule="exact"/>
        <w:ind w:firstLine="480" w:firstLineChars="200"/>
        <w:rPr>
          <w:szCs w:val="24"/>
        </w:rPr>
      </w:pPr>
    </w:p>
    <w:p>
      <w:pPr>
        <w:pStyle w:val="47"/>
        <w:snapToGrid w:val="0"/>
        <w:spacing w:before="0" w:after="0" w:line="480" w:lineRule="exact"/>
        <w:ind w:firstLine="480" w:firstLineChars="200"/>
        <w:rPr>
          <w:szCs w:val="24"/>
        </w:rPr>
      </w:pPr>
    </w:p>
    <w:p>
      <w:pPr>
        <w:pStyle w:val="47"/>
        <w:snapToGrid w:val="0"/>
        <w:spacing w:before="0" w:after="0" w:line="480" w:lineRule="exact"/>
        <w:ind w:firstLine="480" w:firstLineChars="200"/>
        <w:rPr>
          <w:szCs w:val="24"/>
        </w:rPr>
      </w:pPr>
    </w:p>
    <w:p>
      <w:pPr>
        <w:pStyle w:val="47"/>
        <w:snapToGrid w:val="0"/>
        <w:spacing w:before="0" w:after="0" w:line="480" w:lineRule="exact"/>
        <w:ind w:firstLine="480" w:firstLineChars="200"/>
        <w:rPr>
          <w:szCs w:val="24"/>
        </w:rPr>
      </w:pPr>
    </w:p>
    <w:p>
      <w:pPr>
        <w:pStyle w:val="47"/>
        <w:snapToGrid w:val="0"/>
        <w:spacing w:before="0" w:after="0" w:line="480" w:lineRule="exact"/>
        <w:ind w:firstLine="480" w:firstLineChars="200"/>
        <w:rPr>
          <w:szCs w:val="24"/>
        </w:rPr>
      </w:pPr>
    </w:p>
    <w:p>
      <w:pPr>
        <w:pStyle w:val="47"/>
        <w:snapToGrid w:val="0"/>
        <w:spacing w:before="0" w:after="0" w:line="480" w:lineRule="exact"/>
        <w:ind w:firstLine="480" w:firstLineChars="200"/>
        <w:rPr>
          <w:szCs w:val="24"/>
        </w:rPr>
      </w:pPr>
    </w:p>
    <w:p>
      <w:pPr>
        <w:pStyle w:val="47"/>
        <w:snapToGrid w:val="0"/>
        <w:spacing w:before="0" w:after="0" w:line="480" w:lineRule="exact"/>
        <w:ind w:firstLine="480" w:firstLineChars="200"/>
        <w:rPr>
          <w:szCs w:val="24"/>
        </w:rPr>
      </w:pPr>
    </w:p>
    <w:p>
      <w:pPr>
        <w:pStyle w:val="47"/>
        <w:snapToGrid w:val="0"/>
        <w:spacing w:before="0" w:after="0" w:line="480" w:lineRule="exact"/>
        <w:ind w:firstLine="480" w:firstLineChars="200"/>
        <w:rPr>
          <w:szCs w:val="24"/>
        </w:rPr>
      </w:pPr>
    </w:p>
    <w:p>
      <w:pPr>
        <w:pStyle w:val="47"/>
        <w:snapToGrid w:val="0"/>
        <w:spacing w:before="0" w:after="0" w:line="240" w:lineRule="atLeast"/>
        <w:jc w:val="center"/>
        <w:rPr>
          <w:szCs w:val="24"/>
        </w:rPr>
      </w:pPr>
    </w:p>
    <w:p>
      <w:pPr>
        <w:spacing w:beforeLines="50" w:afterLines="100" w:line="520" w:lineRule="exact"/>
        <w:jc w:val="center"/>
        <w:rPr>
          <w:rFonts w:ascii="黑体" w:hAnsi="黑体" w:eastAsia="黑体"/>
          <w:bCs/>
          <w:sz w:val="28"/>
          <w:szCs w:val="28"/>
        </w:rPr>
      </w:pPr>
      <w:r>
        <w:rPr>
          <w:rFonts w:hint="eastAsia" w:ascii="黑体" w:hAnsi="黑体" w:eastAsia="黑体"/>
          <w:bCs/>
          <w:sz w:val="28"/>
          <w:szCs w:val="28"/>
        </w:rPr>
        <w:t>图1.4-2  综合应急预案体系图</w:t>
      </w:r>
      <w:bookmarkStart w:id="30" w:name="_Toc325631517"/>
      <w:bookmarkStart w:id="31" w:name="_Toc325631306"/>
      <w:r>
        <w:rPr>
          <w:rFonts w:ascii="黑体" w:hAnsi="黑体" w:eastAsia="黑体"/>
          <w:bCs/>
          <w:sz w:val="28"/>
          <w:szCs w:val="28"/>
        </w:rPr>
        <w:br w:type="page"/>
      </w:r>
    </w:p>
    <w:p>
      <w:pPr>
        <w:pStyle w:val="5"/>
        <w:spacing w:before="240" w:after="240" w:line="520" w:lineRule="exact"/>
        <w:rPr>
          <w:rFonts w:ascii="黑体" w:hAnsi="黑体"/>
          <w:b w:val="0"/>
          <w:bCs/>
          <w:sz w:val="30"/>
          <w:szCs w:val="30"/>
        </w:rPr>
      </w:pPr>
      <w:bookmarkStart w:id="32" w:name="_Toc390073297"/>
      <w:bookmarkStart w:id="33" w:name="_Toc26229"/>
      <w:r>
        <w:rPr>
          <w:rFonts w:ascii="黑体" w:hAnsi="黑体"/>
          <w:b w:val="0"/>
          <w:bCs/>
          <w:sz w:val="30"/>
          <w:szCs w:val="30"/>
        </w:rPr>
        <w:t>1.5应急工作原则</w:t>
      </w:r>
      <w:bookmarkEnd w:id="30"/>
      <w:bookmarkEnd w:id="31"/>
      <w:bookmarkEnd w:id="32"/>
      <w:bookmarkEnd w:id="33"/>
    </w:p>
    <w:p>
      <w:pPr>
        <w:pStyle w:val="47"/>
        <w:snapToGrid w:val="0"/>
        <w:spacing w:before="0" w:after="0" w:line="520" w:lineRule="exact"/>
        <w:ind w:firstLine="560" w:firstLineChars="200"/>
        <w:jc w:val="both"/>
        <w:rPr>
          <w:rFonts w:cs="Arial"/>
          <w:color w:val="000000"/>
          <w:sz w:val="28"/>
          <w:szCs w:val="28"/>
        </w:rPr>
      </w:pPr>
      <w:r>
        <w:rPr>
          <w:rFonts w:hint="eastAsia" w:cs="Arial"/>
          <w:color w:val="000000"/>
          <w:sz w:val="28"/>
          <w:szCs w:val="28"/>
        </w:rPr>
        <w:t>1）以人为本，安全第一。把保障公司内及周边人民群众的人身安全和身体健康放在首位，预防和减少公司生产安全事故，切实加强企业员工的安全防护，充分发挥专业救援力量的骨干作用和职工群众的基础作用。</w:t>
      </w:r>
    </w:p>
    <w:p>
      <w:pPr>
        <w:pStyle w:val="47"/>
        <w:snapToGrid w:val="0"/>
        <w:spacing w:before="0" w:after="0" w:line="520" w:lineRule="exact"/>
        <w:ind w:firstLine="560" w:firstLineChars="200"/>
        <w:jc w:val="both"/>
        <w:rPr>
          <w:rFonts w:cs="Arial"/>
          <w:color w:val="000000"/>
          <w:sz w:val="28"/>
          <w:szCs w:val="28"/>
        </w:rPr>
      </w:pPr>
      <w:r>
        <w:rPr>
          <w:rFonts w:hint="eastAsia" w:cs="Arial"/>
          <w:color w:val="000000"/>
          <w:sz w:val="28"/>
          <w:szCs w:val="28"/>
        </w:rPr>
        <w:t>2）预防为主，</w:t>
      </w:r>
      <w:r>
        <w:rPr>
          <w:rFonts w:hint="eastAsia" w:cs="Arial"/>
          <w:color w:val="000000"/>
          <w:sz w:val="28"/>
          <w:szCs w:val="28"/>
          <w:highlight w:val="none"/>
        </w:rPr>
        <w:t>平战结合</w:t>
      </w:r>
      <w:r>
        <w:rPr>
          <w:rFonts w:hint="eastAsia" w:cs="Arial"/>
          <w:color w:val="000000"/>
          <w:sz w:val="28"/>
          <w:szCs w:val="28"/>
        </w:rPr>
        <w:t>。贯彻落实“安全第一，预防为主，综合治理”的方针，坚持“预防为主、预防与应急相结合”的原则，加强重点区域管理，做好各类生产安全事故的预防、预测、预警和预报工作。开展培训教育，组织应急演练，做到常备不懈。进行社会宣传，提高从业人员和社会公众的安全意识，做好物资和技术储备工作。</w:t>
      </w:r>
    </w:p>
    <w:p>
      <w:pPr>
        <w:pStyle w:val="47"/>
        <w:snapToGrid w:val="0"/>
        <w:spacing w:before="0" w:after="0" w:line="520" w:lineRule="exact"/>
        <w:ind w:firstLine="560" w:firstLineChars="200"/>
        <w:jc w:val="both"/>
        <w:rPr>
          <w:rFonts w:cs="Arial"/>
          <w:color w:val="000000"/>
          <w:sz w:val="28"/>
          <w:szCs w:val="28"/>
        </w:rPr>
      </w:pPr>
      <w:r>
        <w:rPr>
          <w:rFonts w:hint="eastAsia" w:cs="Arial"/>
          <w:color w:val="000000"/>
          <w:sz w:val="28"/>
          <w:szCs w:val="28"/>
        </w:rPr>
        <w:t>3）统一领导，分级负责。在市、区安监局的统一领导下，公司安全领导小组负责现场指挥生产安全事故应急救援工作。公司有关部门按照各自职责和权限，负责事故的应急处置工作。</w:t>
      </w:r>
    </w:p>
    <w:p>
      <w:pPr>
        <w:pStyle w:val="47"/>
        <w:snapToGrid w:val="0"/>
        <w:spacing w:before="0" w:after="0" w:line="520" w:lineRule="exact"/>
        <w:ind w:firstLine="560" w:firstLineChars="200"/>
        <w:jc w:val="both"/>
        <w:rPr>
          <w:rFonts w:cs="Arial"/>
          <w:color w:val="000000"/>
          <w:sz w:val="28"/>
          <w:szCs w:val="28"/>
        </w:rPr>
      </w:pPr>
      <w:r>
        <w:rPr>
          <w:rFonts w:hint="eastAsia" w:cs="Arial"/>
          <w:color w:val="000000"/>
          <w:sz w:val="28"/>
          <w:szCs w:val="28"/>
        </w:rPr>
        <w:t>4）快速响应，果断处置。公司生产安全事故的发生具有很强的突发性，在很短的时间内快速扩散和爆炸，按照分级响应的原则快速、及时启动相应的应急预案。公司是事故应急救援的第一响应者；市、区安监局及公司有关部门指导、配合、协助做好相关工作。</w:t>
      </w:r>
    </w:p>
    <w:p>
      <w:pPr>
        <w:pStyle w:val="47"/>
        <w:snapToGrid w:val="0"/>
        <w:spacing w:before="0" w:after="0" w:line="520" w:lineRule="exact"/>
        <w:ind w:firstLine="560" w:firstLineChars="200"/>
        <w:jc w:val="both"/>
        <w:rPr>
          <w:rFonts w:cs="Arial"/>
          <w:color w:val="000000"/>
          <w:sz w:val="28"/>
          <w:szCs w:val="28"/>
        </w:rPr>
      </w:pPr>
      <w:r>
        <w:rPr>
          <w:rFonts w:hint="eastAsia" w:cs="Arial"/>
          <w:color w:val="000000"/>
          <w:sz w:val="28"/>
          <w:szCs w:val="28"/>
        </w:rPr>
        <w:t xml:space="preserve">5）依靠科学，依法规范。采用先进的应急救援装备和技术，提高应急救援能力。充分发挥专家的作用，实现科学民主决策。确保预案的科学性、针对性和可操作性。依法规范应急救援工作。 </w:t>
      </w:r>
    </w:p>
    <w:p>
      <w:pPr>
        <w:pStyle w:val="86"/>
        <w:spacing w:line="520" w:lineRule="exact"/>
        <w:rPr>
          <w:rFonts w:ascii="宋体"/>
          <w:kern w:val="0"/>
        </w:rPr>
      </w:pPr>
      <w:r>
        <w:rPr>
          <w:rFonts w:hint="eastAsia" w:ascii="宋体" w:hAnsi="宋体"/>
          <w:kern w:val="0"/>
        </w:rPr>
        <w:t>6）归口管理，信息及时</w:t>
      </w:r>
    </w:p>
    <w:p>
      <w:pPr>
        <w:pStyle w:val="86"/>
        <w:spacing w:line="520" w:lineRule="exact"/>
        <w:rPr>
          <w:rFonts w:ascii="宋体"/>
          <w:kern w:val="0"/>
        </w:rPr>
      </w:pPr>
      <w:r>
        <w:rPr>
          <w:rFonts w:hint="eastAsia" w:ascii="宋体" w:hAnsi="宋体"/>
          <w:kern w:val="0"/>
        </w:rPr>
        <w:t>及时坦诚面向公众、媒体和各利益相关方，提供突发事件信息，统一归口发布，依靠社会各方资源共同应对。</w:t>
      </w:r>
    </w:p>
    <w:p>
      <w:pPr>
        <w:pStyle w:val="47"/>
        <w:snapToGrid w:val="0"/>
        <w:spacing w:before="0" w:after="0" w:line="520" w:lineRule="exact"/>
        <w:ind w:firstLine="560" w:firstLineChars="200"/>
        <w:jc w:val="both"/>
        <w:rPr>
          <w:rFonts w:cs="Arial"/>
          <w:color w:val="000000"/>
          <w:sz w:val="28"/>
          <w:szCs w:val="28"/>
        </w:rPr>
      </w:pPr>
    </w:p>
    <w:p>
      <w:pPr>
        <w:pStyle w:val="47"/>
        <w:snapToGrid w:val="0"/>
        <w:spacing w:before="0" w:after="0" w:line="520" w:lineRule="exact"/>
        <w:ind w:firstLine="560" w:firstLineChars="200"/>
        <w:jc w:val="both"/>
        <w:rPr>
          <w:rFonts w:cs="Arial"/>
          <w:color w:val="000000"/>
          <w:sz w:val="28"/>
          <w:szCs w:val="28"/>
        </w:rPr>
        <w:sectPr>
          <w:footerReference r:id="rId8" w:type="first"/>
          <w:footerReference r:id="rId7" w:type="default"/>
          <w:pgSz w:w="11907" w:h="16840"/>
          <w:pgMar w:top="1418" w:right="1588" w:bottom="1418" w:left="1588" w:header="1077" w:footer="1134" w:gutter="0"/>
          <w:pgNumType w:start="1"/>
          <w:cols w:space="425" w:num="1"/>
          <w:titlePg/>
          <w:docGrid w:type="lines" w:linePitch="312" w:charSpace="0"/>
        </w:sectPr>
      </w:pPr>
    </w:p>
    <w:p>
      <w:pPr>
        <w:pStyle w:val="4"/>
        <w:spacing w:before="240" w:after="240" w:line="520" w:lineRule="exact"/>
        <w:jc w:val="center"/>
        <w:rPr>
          <w:rFonts w:ascii="黑体" w:hAnsi="黑体" w:eastAsia="黑体"/>
          <w:b w:val="0"/>
          <w:bCs/>
          <w:sz w:val="32"/>
          <w:szCs w:val="32"/>
        </w:rPr>
      </w:pPr>
      <w:bookmarkStart w:id="34" w:name="_Toc325631307"/>
      <w:bookmarkStart w:id="35" w:name="_Toc325631518"/>
      <w:bookmarkStart w:id="36" w:name="_Toc390073299"/>
      <w:bookmarkStart w:id="37" w:name="_Toc15741"/>
      <w:r>
        <w:rPr>
          <w:rFonts w:hint="eastAsia" w:ascii="黑体" w:hAnsi="黑体" w:eastAsia="黑体"/>
          <w:b w:val="0"/>
          <w:bCs/>
          <w:sz w:val="32"/>
          <w:szCs w:val="32"/>
        </w:rPr>
        <w:t>2</w:t>
      </w:r>
      <w:bookmarkEnd w:id="34"/>
      <w:bookmarkEnd w:id="35"/>
      <w:bookmarkEnd w:id="36"/>
      <w:r>
        <w:rPr>
          <w:rFonts w:hint="eastAsia" w:ascii="黑体" w:hAnsi="黑体" w:eastAsia="黑体"/>
          <w:b w:val="0"/>
          <w:bCs/>
          <w:sz w:val="32"/>
          <w:szCs w:val="32"/>
        </w:rPr>
        <w:t xml:space="preserve"> 事故风险描述</w:t>
      </w:r>
      <w:bookmarkEnd w:id="37"/>
    </w:p>
    <w:p>
      <w:pPr>
        <w:pStyle w:val="5"/>
        <w:spacing w:before="240" w:after="240" w:line="520" w:lineRule="exact"/>
        <w:rPr>
          <w:rFonts w:ascii="黑体" w:hAnsi="黑体"/>
          <w:b w:val="0"/>
          <w:bCs/>
          <w:sz w:val="30"/>
          <w:szCs w:val="30"/>
        </w:rPr>
      </w:pPr>
      <w:bookmarkStart w:id="38" w:name="_Toc16958"/>
      <w:bookmarkStart w:id="39" w:name="_Toc325631308"/>
      <w:bookmarkStart w:id="40" w:name="_Toc325631519"/>
      <w:bookmarkStart w:id="41" w:name="_Toc390073300"/>
      <w:r>
        <w:rPr>
          <w:rFonts w:ascii="黑体" w:hAnsi="黑体"/>
          <w:b w:val="0"/>
          <w:bCs/>
          <w:sz w:val="30"/>
          <w:szCs w:val="30"/>
        </w:rPr>
        <w:t>2.1生产经营单位概况</w:t>
      </w:r>
      <w:bookmarkEnd w:id="38"/>
      <w:bookmarkEnd w:id="39"/>
      <w:bookmarkEnd w:id="40"/>
      <w:bookmarkEnd w:id="41"/>
    </w:p>
    <w:p>
      <w:pPr>
        <w:pStyle w:val="6"/>
        <w:spacing w:before="0" w:after="0" w:line="520" w:lineRule="exact"/>
        <w:ind w:firstLine="562" w:firstLineChars="200"/>
        <w:jc w:val="left"/>
        <w:rPr>
          <w:rFonts w:ascii="宋体" w:hAnsi="宋体"/>
          <w:sz w:val="28"/>
          <w:szCs w:val="28"/>
        </w:rPr>
      </w:pPr>
      <w:r>
        <w:rPr>
          <w:rFonts w:hint="eastAsia" w:ascii="宋体" w:hAnsi="宋体"/>
          <w:sz w:val="28"/>
          <w:szCs w:val="28"/>
        </w:rPr>
        <w:t>2.1.1单位简介</w:t>
      </w:r>
    </w:p>
    <w:p>
      <w:pPr>
        <w:pStyle w:val="86"/>
        <w:spacing w:line="520" w:lineRule="exact"/>
        <w:rPr>
          <w:rFonts w:hint="eastAsia" w:ascii="宋体" w:hAnsi="宋体" w:cs="宋体"/>
          <w:color w:val="000000" w:themeColor="text1"/>
          <w:szCs w:val="20"/>
          <w:lang w:eastAsia="zh-CN"/>
          <w14:textFill>
            <w14:solidFill>
              <w14:schemeClr w14:val="tx1"/>
            </w14:solidFill>
          </w14:textFill>
        </w:rPr>
      </w:pPr>
      <w:r>
        <w:rPr>
          <w:rFonts w:hint="eastAsia" w:ascii="宋体" w:hAnsi="宋体" w:cs="宋体"/>
          <w:color w:val="000000" w:themeColor="text1"/>
          <w:szCs w:val="20"/>
          <w:lang w:eastAsia="zh-CN"/>
          <w14:textFill>
            <w14:solidFill>
              <w14:schemeClr w14:val="tx1"/>
            </w14:solidFill>
          </w14:textFill>
        </w:rPr>
        <w:t>四川燕京啤酒有限公司成立于2008年1月，是北京燕京啤酒集团公司独资兴建的第32家啤酒生产工厂，位于南充市嘉陵区工业园区内，占地约470亩，公司总体设计建设规模为年产啤酒50万吨，分三期建设，目前已完成一、二期投资，约7.0亿元，达到年产啤酒30万吨规模，其中包括三条全纯生瓶装生产线和一条纯生易拉罐生产线。</w:t>
      </w:r>
    </w:p>
    <w:p>
      <w:pPr>
        <w:pStyle w:val="86"/>
        <w:spacing w:line="520" w:lineRule="exact"/>
        <w:rPr>
          <w:rFonts w:hint="eastAsia" w:ascii="宋体" w:hAnsi="宋体" w:cs="宋体"/>
          <w:color w:val="000000" w:themeColor="text1"/>
          <w:szCs w:val="20"/>
          <w:lang w:eastAsia="zh-CN"/>
          <w14:textFill>
            <w14:solidFill>
              <w14:schemeClr w14:val="tx1"/>
            </w14:solidFill>
          </w14:textFill>
        </w:rPr>
      </w:pPr>
      <w:r>
        <w:rPr>
          <w:rFonts w:hint="eastAsia" w:ascii="宋体" w:hAnsi="宋体" w:cs="宋体"/>
          <w:color w:val="000000" w:themeColor="text1"/>
          <w:szCs w:val="20"/>
          <w:lang w:eastAsia="zh-CN"/>
          <w14:textFill>
            <w14:solidFill>
              <w14:schemeClr w14:val="tx1"/>
            </w14:solidFill>
          </w14:textFill>
        </w:rPr>
        <w:t xml:space="preserve">四川燕京已建成三十万吨精品工程实现了纯生啤酒的无菌灌装，是四川首家也是目前唯一的全程纯生化的啤酒生产工厂。四川燕京啤酒有限公司在筹建时就以“专注于新鲜啤酒酿造，为天府酿制最好的啤酒”为目标，从设备选择、仓储设施、生产工艺、原料购进无一不是“新鲜”考虑。通过从酵母的自动添加系统、CIP自动清洗系统的应用，到溶解氧自动控制系统等上百道工序中，都进行了严格控制和把关，并应用了是世界上最先进、最精密的仪器。从而有效确保了每一瓶燕京啤酒质量上乘，口感新鲜。 </w:t>
      </w:r>
    </w:p>
    <w:p>
      <w:pPr>
        <w:pStyle w:val="86"/>
        <w:spacing w:line="520" w:lineRule="exact"/>
        <w:rPr>
          <w:rFonts w:hint="eastAsia" w:ascii="宋体" w:hAnsi="宋体" w:cs="宋体"/>
          <w:color w:val="000000" w:themeColor="text1"/>
          <w:szCs w:val="20"/>
          <w:lang w:eastAsia="zh-CN"/>
          <w14:textFill>
            <w14:solidFill>
              <w14:schemeClr w14:val="tx1"/>
            </w14:solidFill>
          </w14:textFill>
        </w:rPr>
      </w:pPr>
      <w:r>
        <w:rPr>
          <w:rFonts w:hint="eastAsia" w:ascii="宋体" w:hAnsi="宋体" w:cs="宋体"/>
          <w:color w:val="000000" w:themeColor="text1"/>
          <w:szCs w:val="20"/>
          <w:lang w:eastAsia="zh-CN"/>
          <w14:textFill>
            <w14:solidFill>
              <w14:schemeClr w14:val="tx1"/>
            </w14:solidFill>
          </w14:textFill>
        </w:rPr>
        <w:t>目前公司生产的主要产品有：燕京纯生系列、燕京鲜啤系列、燕京精酿、燕京精品、燕京清爽、燕京超爽、燕京鲜麦等瓶装啤酒以及燕京鲜啤、燕京菊花等听装啤酒。采用经过多道工序精选的优质大麦, 嘉陵江深层生态水源，纯正啤酒花，德国酵母精心酿制而成的燕京啤酒，其口感清爽、柔和、纯正，可满足于不同层次消费者的口味要求。</w:t>
      </w:r>
    </w:p>
    <w:p>
      <w:pPr>
        <w:pStyle w:val="86"/>
        <w:spacing w:line="520" w:lineRule="exact"/>
        <w:rPr>
          <w:rFonts w:hint="eastAsia"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公司安全生产工作遵循以人为本的理念，坚持安全发展，坚持“安全第一、预防为主、综合治理”的方针，遵守有关安全生产法律、法规，加强安全生产管理，建立、健全安全生产责任制和安全生产规章制度，改善安全生产条件，推进安全生产标准化建设，提高安全生产水平，确保安全生产。</w:t>
      </w:r>
    </w:p>
    <w:p>
      <w:pPr>
        <w:adjustRightInd w:val="0"/>
        <w:snapToGrid w:val="0"/>
        <w:spacing w:line="360" w:lineRule="auto"/>
        <w:ind w:firstLine="480" w:firstLineChars="200"/>
        <w:jc w:val="center"/>
        <w:rPr>
          <w:rFonts w:hint="eastAsia" w:ascii="黑体" w:hAnsi="黑体" w:eastAsia="黑体"/>
          <w:sz w:val="24"/>
        </w:rPr>
      </w:pPr>
      <w:r>
        <w:rPr>
          <w:rFonts w:hint="eastAsia" w:ascii="黑体" w:hAnsi="黑体" w:eastAsia="黑体"/>
          <w:sz w:val="24"/>
        </w:rPr>
        <w:t>表</w:t>
      </w:r>
      <w:r>
        <w:rPr>
          <w:rFonts w:hint="eastAsia" w:ascii="黑体" w:hAnsi="黑体" w:eastAsia="黑体"/>
          <w:sz w:val="24"/>
          <w:lang w:val="en-US" w:eastAsia="zh-CN"/>
        </w:rPr>
        <w:t>2</w:t>
      </w:r>
      <w:r>
        <w:rPr>
          <w:rFonts w:ascii="黑体" w:hAnsi="黑体" w:eastAsia="黑体"/>
          <w:sz w:val="24"/>
        </w:rPr>
        <w:t xml:space="preserve">-1  </w:t>
      </w:r>
      <w:r>
        <w:rPr>
          <w:rFonts w:hint="eastAsia" w:ascii="黑体" w:hAnsi="黑体" w:eastAsia="黑体"/>
          <w:sz w:val="24"/>
        </w:rPr>
        <w:t>公司建设</w:t>
      </w:r>
      <w:r>
        <w:rPr>
          <w:rFonts w:ascii="黑体" w:hAnsi="黑体" w:eastAsia="黑体"/>
          <w:sz w:val="24"/>
        </w:rPr>
        <w:t>内容基本</w:t>
      </w:r>
      <w:r>
        <w:rPr>
          <w:rFonts w:hint="eastAsia" w:ascii="黑体" w:hAnsi="黑体" w:eastAsia="黑体"/>
          <w:sz w:val="24"/>
        </w:rPr>
        <w:t>信息</w:t>
      </w:r>
    </w:p>
    <w:tbl>
      <w:tblPr>
        <w:tblStyle w:val="31"/>
        <w:tblW w:w="8787" w:type="dxa"/>
        <w:tblInd w:w="0" w:type="dxa"/>
        <w:tblLayout w:type="fixed"/>
        <w:tblCellMar>
          <w:top w:w="0" w:type="dxa"/>
          <w:left w:w="28" w:type="dxa"/>
          <w:bottom w:w="0" w:type="dxa"/>
          <w:right w:w="28" w:type="dxa"/>
        </w:tblCellMar>
      </w:tblPr>
      <w:tblGrid>
        <w:gridCol w:w="923"/>
        <w:gridCol w:w="548"/>
        <w:gridCol w:w="1593"/>
        <w:gridCol w:w="1"/>
        <w:gridCol w:w="5722"/>
      </w:tblGrid>
      <w:tr>
        <w:tblPrEx>
          <w:tblLayout w:type="fixed"/>
          <w:tblCellMar>
            <w:top w:w="0" w:type="dxa"/>
            <w:left w:w="28" w:type="dxa"/>
            <w:bottom w:w="0" w:type="dxa"/>
            <w:right w:w="28" w:type="dxa"/>
          </w:tblCellMar>
        </w:tblPrEx>
        <w:trPr>
          <w:cantSplit/>
          <w:trHeight w:val="241" w:hRule="atLeast"/>
        </w:trPr>
        <w:tc>
          <w:tcPr>
            <w:tcW w:w="3064" w:type="dxa"/>
            <w:gridSpan w:val="3"/>
            <w:vMerge w:val="restart"/>
            <w:tcBorders>
              <w:top w:val="single" w:color="auto" w:sz="6" w:space="0"/>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ind w:firstLine="21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项目组成名称</w:t>
            </w:r>
          </w:p>
        </w:tc>
        <w:tc>
          <w:tcPr>
            <w:tcW w:w="5723" w:type="dxa"/>
            <w:gridSpan w:val="2"/>
            <w:vMerge w:val="restart"/>
            <w:tcBorders>
              <w:top w:val="single" w:color="auto" w:sz="6" w:space="0"/>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建设内容及规模</w:t>
            </w:r>
          </w:p>
        </w:tc>
      </w:tr>
      <w:tr>
        <w:tblPrEx>
          <w:tblLayout w:type="fixed"/>
          <w:tblCellMar>
            <w:top w:w="0" w:type="dxa"/>
            <w:left w:w="28" w:type="dxa"/>
            <w:bottom w:w="0" w:type="dxa"/>
            <w:right w:w="28" w:type="dxa"/>
          </w:tblCellMar>
        </w:tblPrEx>
        <w:trPr>
          <w:cantSplit/>
          <w:trHeight w:val="241" w:hRule="atLeast"/>
        </w:trPr>
        <w:tc>
          <w:tcPr>
            <w:tcW w:w="3064" w:type="dxa"/>
            <w:gridSpan w:val="3"/>
            <w:vMerge w:val="continue"/>
            <w:tcBorders>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5723" w:type="dxa"/>
            <w:gridSpan w:val="2"/>
            <w:vMerge w:val="continue"/>
            <w:tcBorders>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r>
      <w:tr>
        <w:tblPrEx>
          <w:tblLayout w:type="fixed"/>
          <w:tblCellMar>
            <w:top w:w="0" w:type="dxa"/>
            <w:left w:w="28" w:type="dxa"/>
            <w:bottom w:w="0" w:type="dxa"/>
            <w:right w:w="28" w:type="dxa"/>
          </w:tblCellMar>
        </w:tblPrEx>
        <w:trPr>
          <w:cantSplit/>
          <w:trHeight w:val="165" w:hRule="atLeast"/>
        </w:trPr>
        <w:tc>
          <w:tcPr>
            <w:tcW w:w="923" w:type="dxa"/>
            <w:vMerge w:val="restart"/>
            <w:tcBorders>
              <w:top w:val="single" w:color="auto" w:sz="6" w:space="0"/>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主体</w:t>
            </w:r>
          </w:p>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工程</w:t>
            </w:r>
          </w:p>
        </w:tc>
        <w:tc>
          <w:tcPr>
            <w:tcW w:w="548" w:type="dxa"/>
            <w:vMerge w:val="restart"/>
            <w:tcBorders>
              <w:top w:val="single" w:color="auto" w:sz="6" w:space="0"/>
              <w:left w:val="single" w:color="auto" w:sz="6"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一期</w:t>
            </w:r>
          </w:p>
        </w:tc>
        <w:tc>
          <w:tcPr>
            <w:tcW w:w="1593" w:type="dxa"/>
            <w:tcBorders>
              <w:top w:val="single" w:color="auto" w:sz="6" w:space="0"/>
              <w:left w:val="single" w:color="auto" w:sz="4"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r>
              <w:rPr>
                <w:rFonts w:hint="eastAsia" w:ascii="宋体" w:hAnsi="宋体" w:eastAsia="宋体" w:cs="宋体"/>
                <w:bCs/>
                <w:color w:val="auto"/>
                <w:sz w:val="21"/>
                <w:szCs w:val="21"/>
              </w:rPr>
              <w:t>原料处理</w:t>
            </w:r>
          </w:p>
        </w:tc>
        <w:tc>
          <w:tcPr>
            <w:tcW w:w="5723" w:type="dxa"/>
            <w:gridSpan w:val="2"/>
            <w:tcBorders>
              <w:top w:val="single" w:color="auto" w:sz="6" w:space="0"/>
              <w:left w:val="single" w:color="auto" w:sz="6"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包括麦芽、大米的除杂、粉碎。</w:t>
            </w:r>
          </w:p>
        </w:tc>
      </w:tr>
      <w:tr>
        <w:tblPrEx>
          <w:tblLayout w:type="fixed"/>
          <w:tblCellMar>
            <w:top w:w="0" w:type="dxa"/>
            <w:left w:w="28" w:type="dxa"/>
            <w:bottom w:w="0" w:type="dxa"/>
            <w:right w:w="28" w:type="dxa"/>
          </w:tblCellMar>
        </w:tblPrEx>
        <w:trPr>
          <w:cantSplit/>
          <w:trHeight w:val="241" w:hRule="atLeast"/>
        </w:trPr>
        <w:tc>
          <w:tcPr>
            <w:tcW w:w="923" w:type="dxa"/>
            <w:vMerge w:val="continue"/>
            <w:tcBorders>
              <w:top w:val="single" w:color="auto" w:sz="6" w:space="0"/>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548" w:type="dxa"/>
            <w:vMerge w:val="continue"/>
            <w:tcBorders>
              <w:top w:val="single" w:color="auto" w:sz="6" w:space="0"/>
              <w:left w:val="single" w:color="auto" w:sz="6"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1593" w:type="dxa"/>
            <w:vMerge w:val="restart"/>
            <w:tcBorders>
              <w:top w:val="single" w:color="auto" w:sz="4" w:space="0"/>
              <w:left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r>
              <w:rPr>
                <w:rFonts w:hint="eastAsia" w:ascii="宋体" w:hAnsi="宋体" w:eastAsia="宋体" w:cs="宋体"/>
                <w:bCs/>
                <w:color w:val="auto"/>
                <w:sz w:val="21"/>
                <w:szCs w:val="21"/>
              </w:rPr>
              <w:t>糖化车间</w:t>
            </w:r>
          </w:p>
        </w:tc>
        <w:tc>
          <w:tcPr>
            <w:tcW w:w="5723" w:type="dxa"/>
            <w:gridSpan w:val="2"/>
            <w:vMerge w:val="restart"/>
            <w:tcBorders>
              <w:top w:val="single" w:color="auto" w:sz="4" w:space="0"/>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Style w:val="36"/>
                <w:rFonts w:hint="eastAsia" w:ascii="宋体" w:hAnsi="宋体" w:eastAsia="宋体" w:cs="宋体"/>
                <w:color w:val="auto"/>
                <w:sz w:val="21"/>
                <w:szCs w:val="21"/>
              </w:rPr>
              <w:t>糖化锅2台47m</w:t>
            </w:r>
            <w:r>
              <w:rPr>
                <w:rStyle w:val="36"/>
                <w:rFonts w:hint="eastAsia" w:ascii="宋体" w:hAnsi="宋体" w:eastAsia="宋体" w:cs="宋体"/>
                <w:color w:val="auto"/>
                <w:sz w:val="21"/>
                <w:szCs w:val="21"/>
                <w:vertAlign w:val="superscript"/>
              </w:rPr>
              <w:t>3</w:t>
            </w:r>
            <w:r>
              <w:rPr>
                <w:rStyle w:val="36"/>
                <w:rFonts w:hint="eastAsia" w:ascii="宋体" w:hAnsi="宋体" w:eastAsia="宋体" w:cs="宋体"/>
                <w:color w:val="auto"/>
                <w:sz w:val="21"/>
                <w:szCs w:val="21"/>
              </w:rPr>
              <w:t>/台</w:t>
            </w:r>
            <w:r>
              <w:rPr>
                <w:rFonts w:hint="eastAsia" w:ascii="宋体" w:hAnsi="宋体" w:eastAsia="宋体" w:cs="宋体"/>
                <w:color w:val="auto"/>
                <w:sz w:val="21"/>
                <w:szCs w:val="21"/>
              </w:rPr>
              <w:t>；糊化锅2台</w:t>
            </w:r>
            <w:r>
              <w:rPr>
                <w:rStyle w:val="36"/>
                <w:rFonts w:hint="eastAsia" w:ascii="宋体" w:hAnsi="宋体" w:eastAsia="宋体" w:cs="宋体"/>
                <w:color w:val="auto"/>
                <w:sz w:val="21"/>
                <w:szCs w:val="21"/>
              </w:rPr>
              <w:t>24m</w:t>
            </w:r>
            <w:r>
              <w:rPr>
                <w:rStyle w:val="36"/>
                <w:rFonts w:hint="eastAsia" w:ascii="宋体" w:hAnsi="宋体" w:eastAsia="宋体" w:cs="宋体"/>
                <w:color w:val="auto"/>
                <w:sz w:val="21"/>
                <w:szCs w:val="21"/>
                <w:vertAlign w:val="superscript"/>
              </w:rPr>
              <w:t>3</w:t>
            </w:r>
            <w:r>
              <w:rPr>
                <w:rStyle w:val="36"/>
                <w:rFonts w:hint="eastAsia" w:ascii="宋体" w:hAnsi="宋体" w:eastAsia="宋体" w:cs="宋体"/>
                <w:color w:val="auto"/>
                <w:sz w:val="21"/>
                <w:szCs w:val="21"/>
              </w:rPr>
              <w:t>/台</w:t>
            </w:r>
            <w:r>
              <w:rPr>
                <w:rFonts w:hint="eastAsia" w:ascii="宋体" w:hAnsi="宋体" w:eastAsia="宋体" w:cs="宋体"/>
                <w:color w:val="auto"/>
                <w:sz w:val="21"/>
                <w:szCs w:val="21"/>
              </w:rPr>
              <w:t>等；产能20万kL/年。</w:t>
            </w:r>
          </w:p>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糊化锅1</w:t>
            </w:r>
            <w:r>
              <w:rPr>
                <w:rStyle w:val="36"/>
                <w:rFonts w:hint="eastAsia" w:ascii="宋体" w:hAnsi="宋体" w:eastAsia="宋体" w:cs="宋体"/>
                <w:color w:val="auto"/>
                <w:sz w:val="21"/>
                <w:szCs w:val="21"/>
              </w:rPr>
              <w:t>台28m</w:t>
            </w:r>
            <w:r>
              <w:rPr>
                <w:rStyle w:val="36"/>
                <w:rFonts w:hint="eastAsia" w:ascii="宋体" w:hAnsi="宋体" w:eastAsia="宋体" w:cs="宋体"/>
                <w:color w:val="auto"/>
                <w:sz w:val="21"/>
                <w:szCs w:val="21"/>
                <w:vertAlign w:val="superscript"/>
              </w:rPr>
              <w:t>3</w:t>
            </w:r>
            <w:r>
              <w:rPr>
                <w:rStyle w:val="36"/>
                <w:rFonts w:hint="eastAsia" w:ascii="宋体" w:hAnsi="宋体" w:eastAsia="宋体" w:cs="宋体"/>
                <w:color w:val="auto"/>
                <w:sz w:val="21"/>
                <w:szCs w:val="21"/>
              </w:rPr>
              <w:t>/台</w:t>
            </w:r>
            <w:r>
              <w:rPr>
                <w:rFonts w:hint="eastAsia" w:ascii="宋体" w:hAnsi="宋体" w:eastAsia="宋体" w:cs="宋体"/>
                <w:color w:val="auto"/>
                <w:sz w:val="21"/>
                <w:szCs w:val="21"/>
              </w:rPr>
              <w:t>、糖化锅1</w:t>
            </w:r>
            <w:r>
              <w:rPr>
                <w:rStyle w:val="36"/>
                <w:rFonts w:hint="eastAsia" w:ascii="宋体" w:hAnsi="宋体" w:eastAsia="宋体" w:cs="宋体"/>
                <w:color w:val="auto"/>
                <w:sz w:val="21"/>
                <w:szCs w:val="21"/>
              </w:rPr>
              <w:t>台56m</w:t>
            </w:r>
            <w:r>
              <w:rPr>
                <w:rStyle w:val="36"/>
                <w:rFonts w:hint="eastAsia" w:ascii="宋体" w:hAnsi="宋体" w:eastAsia="宋体" w:cs="宋体"/>
                <w:color w:val="auto"/>
                <w:sz w:val="21"/>
                <w:szCs w:val="21"/>
                <w:vertAlign w:val="superscript"/>
              </w:rPr>
              <w:t>3</w:t>
            </w:r>
            <w:r>
              <w:rPr>
                <w:rStyle w:val="36"/>
                <w:rFonts w:hint="eastAsia" w:ascii="宋体" w:hAnsi="宋体" w:eastAsia="宋体" w:cs="宋体"/>
                <w:color w:val="auto"/>
                <w:sz w:val="21"/>
                <w:szCs w:val="21"/>
              </w:rPr>
              <w:t>/台及配套设施</w:t>
            </w:r>
            <w:r>
              <w:rPr>
                <w:rFonts w:hint="eastAsia" w:ascii="宋体" w:hAnsi="宋体" w:eastAsia="宋体" w:cs="宋体"/>
                <w:color w:val="auto"/>
                <w:sz w:val="21"/>
                <w:szCs w:val="21"/>
              </w:rPr>
              <w:t xml:space="preserve">； </w:t>
            </w:r>
          </w:p>
        </w:tc>
      </w:tr>
      <w:tr>
        <w:tblPrEx>
          <w:tblLayout w:type="fixed"/>
          <w:tblCellMar>
            <w:top w:w="0" w:type="dxa"/>
            <w:left w:w="28" w:type="dxa"/>
            <w:bottom w:w="0" w:type="dxa"/>
            <w:right w:w="28" w:type="dxa"/>
          </w:tblCellMar>
        </w:tblPrEx>
        <w:trPr>
          <w:cantSplit/>
          <w:trHeight w:val="400" w:hRule="atLeast"/>
        </w:trPr>
        <w:tc>
          <w:tcPr>
            <w:tcW w:w="923" w:type="dxa"/>
            <w:vMerge w:val="continue"/>
            <w:tcBorders>
              <w:top w:val="single" w:color="auto" w:sz="6" w:space="0"/>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548" w:type="dxa"/>
            <w:vMerge w:val="continue"/>
            <w:tcBorders>
              <w:left w:val="single" w:color="auto" w:sz="6"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1593" w:type="dxa"/>
            <w:vMerge w:val="continue"/>
            <w:tcBorders>
              <w:left w:val="single" w:color="auto" w:sz="4"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5723" w:type="dxa"/>
            <w:gridSpan w:val="2"/>
            <w:vMerge w:val="continue"/>
            <w:tcBorders>
              <w:left w:val="single" w:color="auto" w:sz="6"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r>
      <w:tr>
        <w:tblPrEx>
          <w:tblLayout w:type="fixed"/>
          <w:tblCellMar>
            <w:top w:w="0" w:type="dxa"/>
            <w:left w:w="28" w:type="dxa"/>
            <w:bottom w:w="0" w:type="dxa"/>
            <w:right w:w="28" w:type="dxa"/>
          </w:tblCellMar>
        </w:tblPrEx>
        <w:trPr>
          <w:cantSplit/>
          <w:trHeight w:val="400" w:hRule="atLeast"/>
        </w:trPr>
        <w:tc>
          <w:tcPr>
            <w:tcW w:w="923" w:type="dxa"/>
            <w:vMerge w:val="continue"/>
            <w:tcBorders>
              <w:top w:val="single" w:color="auto" w:sz="6" w:space="0"/>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548" w:type="dxa"/>
            <w:vMerge w:val="continue"/>
            <w:tcBorders>
              <w:left w:val="single" w:color="auto" w:sz="6"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1593" w:type="dxa"/>
            <w:tcBorders>
              <w:top w:val="single" w:color="auto" w:sz="6" w:space="0"/>
              <w:left w:val="single" w:color="auto" w:sz="4"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r>
              <w:rPr>
                <w:rFonts w:hint="eastAsia" w:ascii="宋体" w:hAnsi="宋体" w:eastAsia="宋体" w:cs="宋体"/>
                <w:bCs/>
                <w:color w:val="auto"/>
                <w:sz w:val="21"/>
                <w:szCs w:val="21"/>
              </w:rPr>
              <w:t>发酵车间</w:t>
            </w:r>
          </w:p>
        </w:tc>
        <w:tc>
          <w:tcPr>
            <w:tcW w:w="5723" w:type="dxa"/>
            <w:gridSpan w:val="2"/>
            <w:tcBorders>
              <w:top w:val="single" w:color="auto" w:sz="6" w:space="0"/>
              <w:left w:val="single" w:color="auto" w:sz="6"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发酵罐：现有</w:t>
            </w:r>
            <w:r>
              <w:rPr>
                <w:rStyle w:val="36"/>
                <w:rFonts w:hint="eastAsia" w:ascii="宋体" w:hAnsi="宋体" w:eastAsia="宋体" w:cs="宋体"/>
                <w:color w:val="auto"/>
                <w:sz w:val="21"/>
                <w:szCs w:val="21"/>
              </w:rPr>
              <w:t>240m</w:t>
            </w:r>
            <w:r>
              <w:rPr>
                <w:rStyle w:val="36"/>
                <w:rFonts w:hint="eastAsia" w:ascii="宋体" w:hAnsi="宋体" w:eastAsia="宋体" w:cs="宋体"/>
                <w:color w:val="auto"/>
                <w:sz w:val="21"/>
                <w:szCs w:val="21"/>
                <w:vertAlign w:val="superscript"/>
              </w:rPr>
              <w:t>3</w:t>
            </w:r>
            <w:r>
              <w:rPr>
                <w:rFonts w:hint="eastAsia" w:ascii="宋体" w:hAnsi="宋体" w:eastAsia="宋体" w:cs="宋体"/>
                <w:bCs/>
                <w:color w:val="auto"/>
                <w:sz w:val="21"/>
                <w:szCs w:val="21"/>
              </w:rPr>
              <w:t>发酵罐32个、过滤设备、高浓稀释、清酒罐等</w:t>
            </w:r>
            <w:r>
              <w:rPr>
                <w:rFonts w:hint="eastAsia" w:ascii="宋体" w:hAnsi="宋体" w:eastAsia="宋体" w:cs="宋体"/>
                <w:color w:val="auto"/>
                <w:sz w:val="21"/>
                <w:szCs w:val="21"/>
              </w:rPr>
              <w:t>。</w:t>
            </w:r>
          </w:p>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28台240m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发酵罐、4台200m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清酒罐及辅助设备等。</w:t>
            </w:r>
          </w:p>
        </w:tc>
      </w:tr>
      <w:tr>
        <w:tblPrEx>
          <w:tblLayout w:type="fixed"/>
          <w:tblCellMar>
            <w:top w:w="0" w:type="dxa"/>
            <w:left w:w="28" w:type="dxa"/>
            <w:bottom w:w="0" w:type="dxa"/>
            <w:right w:w="28" w:type="dxa"/>
          </w:tblCellMar>
        </w:tblPrEx>
        <w:trPr>
          <w:cantSplit/>
          <w:trHeight w:val="400" w:hRule="atLeast"/>
        </w:trPr>
        <w:tc>
          <w:tcPr>
            <w:tcW w:w="923" w:type="dxa"/>
            <w:vMerge w:val="continue"/>
            <w:tcBorders>
              <w:top w:val="single" w:color="auto" w:sz="6" w:space="0"/>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548" w:type="dxa"/>
            <w:vMerge w:val="continue"/>
            <w:tcBorders>
              <w:left w:val="single" w:color="auto" w:sz="6" w:space="0"/>
              <w:bottom w:val="single" w:color="auto" w:sz="4"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1593" w:type="dxa"/>
            <w:tcBorders>
              <w:top w:val="single" w:color="auto" w:sz="6" w:space="0"/>
              <w:left w:val="single" w:color="auto" w:sz="4"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r>
              <w:rPr>
                <w:rFonts w:hint="eastAsia" w:ascii="宋体" w:hAnsi="宋体" w:eastAsia="宋体" w:cs="宋体"/>
                <w:bCs/>
                <w:color w:val="auto"/>
                <w:sz w:val="21"/>
                <w:szCs w:val="21"/>
              </w:rPr>
              <w:t>包装车间</w:t>
            </w:r>
          </w:p>
        </w:tc>
        <w:tc>
          <w:tcPr>
            <w:tcW w:w="5723" w:type="dxa"/>
            <w:gridSpan w:val="2"/>
            <w:tcBorders>
              <w:top w:val="single" w:color="auto" w:sz="6" w:space="0"/>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2条36000b/h瓶装灌装线。1条36000b/h瓶装灌装线， 1条36000c/h易拉罐灌装线（5万kL/年）及辅助配套设施。</w:t>
            </w:r>
          </w:p>
        </w:tc>
      </w:tr>
      <w:tr>
        <w:tblPrEx>
          <w:tblLayout w:type="fixed"/>
          <w:tblCellMar>
            <w:top w:w="0" w:type="dxa"/>
            <w:left w:w="28" w:type="dxa"/>
            <w:bottom w:w="0" w:type="dxa"/>
            <w:right w:w="28" w:type="dxa"/>
          </w:tblCellMar>
        </w:tblPrEx>
        <w:trPr>
          <w:cantSplit/>
          <w:trHeight w:val="230" w:hRule="atLeast"/>
        </w:trPr>
        <w:tc>
          <w:tcPr>
            <w:tcW w:w="923" w:type="dxa"/>
            <w:vMerge w:val="continue"/>
            <w:tcBorders>
              <w:top w:val="single" w:color="auto" w:sz="6" w:space="0"/>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548" w:type="dxa"/>
            <w:vMerge w:val="restart"/>
            <w:tcBorders>
              <w:top w:val="single" w:color="auto" w:sz="6" w:space="0"/>
              <w:left w:val="single" w:color="auto" w:sz="6"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二期</w:t>
            </w:r>
          </w:p>
        </w:tc>
        <w:tc>
          <w:tcPr>
            <w:tcW w:w="1593" w:type="dxa"/>
            <w:tcBorders>
              <w:top w:val="single" w:color="auto" w:sz="6" w:space="0"/>
              <w:left w:val="single" w:color="auto" w:sz="4"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r>
              <w:rPr>
                <w:rFonts w:hint="eastAsia" w:ascii="宋体" w:hAnsi="宋体" w:eastAsia="宋体" w:cs="宋体"/>
                <w:bCs/>
                <w:color w:val="auto"/>
                <w:sz w:val="21"/>
                <w:szCs w:val="21"/>
              </w:rPr>
              <w:t>原料处理</w:t>
            </w:r>
          </w:p>
        </w:tc>
        <w:tc>
          <w:tcPr>
            <w:tcW w:w="5723" w:type="dxa"/>
            <w:gridSpan w:val="2"/>
            <w:tcBorders>
              <w:top w:val="single" w:color="auto" w:sz="6" w:space="0"/>
              <w:left w:val="single" w:color="auto" w:sz="6"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包括麦芽、大米的除杂、粉碎。</w:t>
            </w:r>
          </w:p>
        </w:tc>
      </w:tr>
      <w:tr>
        <w:tblPrEx>
          <w:tblLayout w:type="fixed"/>
          <w:tblCellMar>
            <w:top w:w="0" w:type="dxa"/>
            <w:left w:w="28" w:type="dxa"/>
            <w:bottom w:w="0" w:type="dxa"/>
            <w:right w:w="28" w:type="dxa"/>
          </w:tblCellMar>
        </w:tblPrEx>
        <w:trPr>
          <w:cantSplit/>
          <w:trHeight w:val="400" w:hRule="atLeast"/>
        </w:trPr>
        <w:tc>
          <w:tcPr>
            <w:tcW w:w="923" w:type="dxa"/>
            <w:vMerge w:val="continue"/>
            <w:tcBorders>
              <w:top w:val="single" w:color="auto" w:sz="6" w:space="0"/>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548" w:type="dxa"/>
            <w:vMerge w:val="continue"/>
            <w:tcBorders>
              <w:left w:val="single" w:color="auto" w:sz="6"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1593" w:type="dxa"/>
            <w:tcBorders>
              <w:top w:val="single" w:color="auto" w:sz="6" w:space="0"/>
              <w:left w:val="single" w:color="auto" w:sz="4"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r>
              <w:rPr>
                <w:rFonts w:hint="eastAsia" w:ascii="宋体" w:hAnsi="宋体" w:eastAsia="宋体" w:cs="宋体"/>
                <w:bCs/>
                <w:color w:val="auto"/>
                <w:sz w:val="21"/>
                <w:szCs w:val="21"/>
              </w:rPr>
              <w:t>糖化车间</w:t>
            </w:r>
          </w:p>
        </w:tc>
        <w:tc>
          <w:tcPr>
            <w:tcW w:w="5723" w:type="dxa"/>
            <w:gridSpan w:val="2"/>
            <w:tcBorders>
              <w:top w:val="single" w:color="auto" w:sz="6" w:space="0"/>
              <w:left w:val="single" w:color="auto" w:sz="6"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糊化、糖化、过滤、煮沸、沉淀、麦汁冷却等；60m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/批冷麦汁六器组一套及辅助配套设施。</w:t>
            </w:r>
          </w:p>
        </w:tc>
      </w:tr>
      <w:tr>
        <w:tblPrEx>
          <w:tblLayout w:type="fixed"/>
          <w:tblCellMar>
            <w:top w:w="0" w:type="dxa"/>
            <w:left w:w="28" w:type="dxa"/>
            <w:bottom w:w="0" w:type="dxa"/>
            <w:right w:w="28" w:type="dxa"/>
          </w:tblCellMar>
        </w:tblPrEx>
        <w:trPr>
          <w:cantSplit/>
          <w:trHeight w:val="400" w:hRule="atLeast"/>
        </w:trPr>
        <w:tc>
          <w:tcPr>
            <w:tcW w:w="923" w:type="dxa"/>
            <w:vMerge w:val="continue"/>
            <w:tcBorders>
              <w:top w:val="single" w:color="auto" w:sz="6" w:space="0"/>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548" w:type="dxa"/>
            <w:vMerge w:val="continue"/>
            <w:tcBorders>
              <w:left w:val="single" w:color="auto" w:sz="6"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1593" w:type="dxa"/>
            <w:tcBorders>
              <w:top w:val="single" w:color="auto" w:sz="6" w:space="0"/>
              <w:left w:val="single" w:color="auto" w:sz="4"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r>
              <w:rPr>
                <w:rFonts w:hint="eastAsia" w:ascii="宋体" w:hAnsi="宋体" w:eastAsia="宋体" w:cs="宋体"/>
                <w:bCs/>
                <w:color w:val="auto"/>
                <w:sz w:val="21"/>
                <w:szCs w:val="21"/>
              </w:rPr>
              <w:t>发酵车间</w:t>
            </w:r>
          </w:p>
        </w:tc>
        <w:tc>
          <w:tcPr>
            <w:tcW w:w="5723" w:type="dxa"/>
            <w:gridSpan w:val="2"/>
            <w:tcBorders>
              <w:top w:val="single" w:color="auto" w:sz="6" w:space="0"/>
              <w:left w:val="single" w:color="auto" w:sz="6"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30台240 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发酵罐、6台200 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清酒罐及辅助设备发酵罐；过滤系统： 50kL/h烛式过滤机和精滤装置 ；35t/h脱氧水、70t/h高浓稀释设备等；</w:t>
            </w:r>
          </w:p>
        </w:tc>
      </w:tr>
      <w:tr>
        <w:tblPrEx>
          <w:tblLayout w:type="fixed"/>
          <w:tblCellMar>
            <w:top w:w="0" w:type="dxa"/>
            <w:left w:w="28" w:type="dxa"/>
            <w:bottom w:w="0" w:type="dxa"/>
            <w:right w:w="28" w:type="dxa"/>
          </w:tblCellMar>
        </w:tblPrEx>
        <w:trPr>
          <w:cantSplit/>
          <w:trHeight w:val="400" w:hRule="atLeast"/>
        </w:trPr>
        <w:tc>
          <w:tcPr>
            <w:tcW w:w="923" w:type="dxa"/>
            <w:vMerge w:val="continue"/>
            <w:tcBorders>
              <w:top w:val="single" w:color="auto" w:sz="6" w:space="0"/>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548" w:type="dxa"/>
            <w:vMerge w:val="continue"/>
            <w:tcBorders>
              <w:left w:val="single" w:color="auto" w:sz="6" w:space="0"/>
              <w:bottom w:val="single" w:color="auto" w:sz="4"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1593" w:type="dxa"/>
            <w:tcBorders>
              <w:top w:val="single" w:color="auto" w:sz="6" w:space="0"/>
              <w:left w:val="single" w:color="auto" w:sz="4"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r>
              <w:rPr>
                <w:rFonts w:hint="eastAsia" w:ascii="宋体" w:hAnsi="宋体" w:eastAsia="宋体" w:cs="宋体"/>
                <w:bCs/>
                <w:color w:val="auto"/>
                <w:sz w:val="21"/>
                <w:szCs w:val="21"/>
              </w:rPr>
              <w:t>包装车间</w:t>
            </w:r>
          </w:p>
        </w:tc>
        <w:tc>
          <w:tcPr>
            <w:tcW w:w="5723" w:type="dxa"/>
            <w:gridSpan w:val="2"/>
            <w:tcBorders>
              <w:top w:val="single" w:color="auto" w:sz="6" w:space="0"/>
              <w:left w:val="single" w:color="auto" w:sz="6"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2条36000b/h瓶装灌装线及辅助配套设施。</w:t>
            </w:r>
          </w:p>
        </w:tc>
      </w:tr>
      <w:tr>
        <w:tblPrEx>
          <w:tblLayout w:type="fixed"/>
          <w:tblCellMar>
            <w:top w:w="0" w:type="dxa"/>
            <w:left w:w="28" w:type="dxa"/>
            <w:bottom w:w="0" w:type="dxa"/>
            <w:right w:w="28" w:type="dxa"/>
          </w:tblCellMar>
        </w:tblPrEx>
        <w:trPr>
          <w:cantSplit/>
          <w:trHeight w:val="1030" w:hRule="atLeast"/>
        </w:trPr>
        <w:tc>
          <w:tcPr>
            <w:tcW w:w="923" w:type="dxa"/>
            <w:vMerge w:val="restart"/>
            <w:tcBorders>
              <w:top w:val="single" w:color="auto" w:sz="6" w:space="0"/>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辅助</w:t>
            </w:r>
          </w:p>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公用</w:t>
            </w:r>
          </w:p>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工程</w:t>
            </w:r>
          </w:p>
        </w:tc>
        <w:tc>
          <w:tcPr>
            <w:tcW w:w="548" w:type="dxa"/>
            <w:vMerge w:val="restart"/>
            <w:tcBorders>
              <w:top w:val="single" w:color="auto" w:sz="6" w:space="0"/>
              <w:left w:val="single" w:color="auto" w:sz="6"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
                <w:bCs/>
                <w:color w:val="auto"/>
                <w:sz w:val="21"/>
                <w:szCs w:val="21"/>
                <w:lang w:eastAsia="zh-CN"/>
              </w:rPr>
            </w:pPr>
            <w:r>
              <w:rPr>
                <w:rFonts w:hint="eastAsia" w:ascii="宋体" w:hAnsi="宋体" w:cs="宋体"/>
                <w:b/>
                <w:bCs/>
                <w:color w:val="auto"/>
                <w:sz w:val="21"/>
                <w:szCs w:val="21"/>
                <w:lang w:eastAsia="zh-CN"/>
              </w:rPr>
              <w:t>动力车间</w:t>
            </w:r>
          </w:p>
        </w:tc>
        <w:tc>
          <w:tcPr>
            <w:tcW w:w="1593" w:type="dxa"/>
            <w:vMerge w:val="restart"/>
            <w:tcBorders>
              <w:top w:val="single" w:color="auto" w:sz="6" w:space="0"/>
              <w:left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jc w:val="center"/>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一期</w:t>
            </w:r>
          </w:p>
        </w:tc>
        <w:tc>
          <w:tcPr>
            <w:tcW w:w="5723" w:type="dxa"/>
            <w:gridSpan w:val="2"/>
            <w:tcBorders>
              <w:top w:val="single" w:color="auto" w:sz="6" w:space="0"/>
              <w:left w:val="single" w:color="auto" w:sz="6"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r>
              <w:rPr>
                <w:rFonts w:hint="eastAsia" w:ascii="宋体" w:hAnsi="宋体" w:eastAsia="宋体" w:cs="宋体"/>
                <w:b/>
                <w:color w:val="auto"/>
                <w:sz w:val="21"/>
                <w:szCs w:val="21"/>
              </w:rPr>
              <w:t>制冷站：</w:t>
            </w:r>
            <w:r>
              <w:rPr>
                <w:rFonts w:hint="eastAsia" w:ascii="宋体" w:hAnsi="宋体" w:eastAsia="宋体" w:cs="宋体"/>
                <w:color w:val="auto"/>
                <w:sz w:val="21"/>
                <w:szCs w:val="21"/>
              </w:rPr>
              <w:t xml:space="preserve"> 3台WHLG20ⅢA250液氨冷却螺杆压缩机组及3台CXV-338型发式冷凝器，1套模块冷媒装置，1套模块冰水装置及辅助设施。</w:t>
            </w:r>
          </w:p>
        </w:tc>
      </w:tr>
      <w:tr>
        <w:tblPrEx>
          <w:tblLayout w:type="fixed"/>
          <w:tblCellMar>
            <w:top w:w="0" w:type="dxa"/>
            <w:left w:w="28" w:type="dxa"/>
            <w:bottom w:w="0" w:type="dxa"/>
            <w:right w:w="28" w:type="dxa"/>
          </w:tblCellMar>
        </w:tblPrEx>
        <w:trPr>
          <w:cantSplit/>
          <w:trHeight w:val="218" w:hRule="atLeast"/>
        </w:trPr>
        <w:tc>
          <w:tcPr>
            <w:tcW w:w="923" w:type="dxa"/>
            <w:vMerge w:val="continue"/>
            <w:tcBorders>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548" w:type="dxa"/>
            <w:vMerge w:val="continue"/>
            <w:tcBorders>
              <w:left w:val="single" w:color="auto" w:sz="6"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1593" w:type="dxa"/>
            <w:vMerge w:val="continue"/>
            <w:tcBorders>
              <w:left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jc w:val="center"/>
              <w:outlineLvl w:val="9"/>
              <w:rPr>
                <w:rFonts w:hint="eastAsia" w:ascii="宋体" w:hAnsi="宋体" w:eastAsia="宋体" w:cs="宋体"/>
                <w:b/>
                <w:bCs/>
                <w:color w:val="auto"/>
                <w:sz w:val="21"/>
                <w:szCs w:val="21"/>
              </w:rPr>
            </w:pPr>
          </w:p>
        </w:tc>
        <w:tc>
          <w:tcPr>
            <w:tcW w:w="5723" w:type="dxa"/>
            <w:gridSpan w:val="2"/>
            <w:tcBorders>
              <w:top w:val="single" w:color="auto" w:sz="6" w:space="0"/>
              <w:left w:val="single" w:color="auto" w:sz="6"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b/>
                <w:color w:val="auto"/>
                <w:sz w:val="21"/>
                <w:szCs w:val="21"/>
              </w:rPr>
              <w:t>变配电：</w:t>
            </w:r>
            <w:r>
              <w:rPr>
                <w:rFonts w:hint="eastAsia" w:ascii="宋体" w:hAnsi="宋体" w:eastAsia="宋体" w:cs="宋体"/>
                <w:color w:val="auto"/>
                <w:sz w:val="21"/>
                <w:szCs w:val="21"/>
              </w:rPr>
              <w:t xml:space="preserve"> 2台2000KVA的变压器。</w:t>
            </w:r>
          </w:p>
        </w:tc>
      </w:tr>
      <w:tr>
        <w:tblPrEx>
          <w:tblLayout w:type="fixed"/>
          <w:tblCellMar>
            <w:top w:w="0" w:type="dxa"/>
            <w:left w:w="28" w:type="dxa"/>
            <w:bottom w:w="0" w:type="dxa"/>
            <w:right w:w="28" w:type="dxa"/>
          </w:tblCellMar>
        </w:tblPrEx>
        <w:trPr>
          <w:cantSplit/>
          <w:trHeight w:val="540" w:hRule="atLeast"/>
        </w:trPr>
        <w:tc>
          <w:tcPr>
            <w:tcW w:w="923" w:type="dxa"/>
            <w:vMerge w:val="continue"/>
            <w:tcBorders>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548" w:type="dxa"/>
            <w:vMerge w:val="continue"/>
            <w:tcBorders>
              <w:left w:val="single" w:color="auto" w:sz="6"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1593" w:type="dxa"/>
            <w:vMerge w:val="continue"/>
            <w:tcBorders>
              <w:left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jc w:val="center"/>
              <w:outlineLvl w:val="9"/>
              <w:rPr>
                <w:rFonts w:hint="eastAsia" w:ascii="宋体" w:hAnsi="宋体" w:eastAsia="宋体" w:cs="宋体"/>
                <w:b/>
                <w:bCs/>
                <w:color w:val="auto"/>
                <w:sz w:val="21"/>
                <w:szCs w:val="21"/>
              </w:rPr>
            </w:pPr>
          </w:p>
        </w:tc>
        <w:tc>
          <w:tcPr>
            <w:tcW w:w="5723" w:type="dxa"/>
            <w:gridSpan w:val="2"/>
            <w:tcBorders>
              <w:top w:val="single" w:color="auto" w:sz="6" w:space="0"/>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b/>
                <w:color w:val="auto"/>
                <w:sz w:val="21"/>
                <w:szCs w:val="21"/>
              </w:rPr>
              <w:t>空压站：</w:t>
            </w:r>
            <w:r>
              <w:rPr>
                <w:rFonts w:hint="eastAsia" w:ascii="宋体" w:hAnsi="宋体" w:eastAsia="宋体" w:cs="宋体"/>
                <w:color w:val="auto"/>
                <w:sz w:val="21"/>
                <w:szCs w:val="21"/>
              </w:rPr>
              <w:t xml:space="preserve"> 3台</w:t>
            </w:r>
            <w:r>
              <w:rPr>
                <w:rStyle w:val="36"/>
                <w:rFonts w:hint="eastAsia" w:ascii="宋体" w:hAnsi="宋体" w:eastAsia="宋体" w:cs="宋体"/>
                <w:color w:val="auto"/>
                <w:sz w:val="21"/>
                <w:szCs w:val="21"/>
              </w:rPr>
              <w:t>20Nm</w:t>
            </w:r>
            <w:r>
              <w:rPr>
                <w:rStyle w:val="36"/>
                <w:rFonts w:hint="eastAsia" w:ascii="宋体" w:hAnsi="宋体" w:eastAsia="宋体" w:cs="宋体"/>
                <w:color w:val="auto"/>
                <w:sz w:val="21"/>
                <w:szCs w:val="21"/>
                <w:vertAlign w:val="superscript"/>
              </w:rPr>
              <w:t>3</w:t>
            </w:r>
            <w:r>
              <w:rPr>
                <w:rStyle w:val="36"/>
                <w:rFonts w:hint="eastAsia" w:ascii="宋体" w:hAnsi="宋体" w:eastAsia="宋体" w:cs="宋体"/>
                <w:color w:val="auto"/>
                <w:sz w:val="21"/>
                <w:szCs w:val="21"/>
              </w:rPr>
              <w:t>/min</w:t>
            </w:r>
            <w:r>
              <w:rPr>
                <w:rFonts w:hint="eastAsia" w:ascii="宋体" w:hAnsi="宋体" w:eastAsia="宋体" w:cs="宋体"/>
                <w:color w:val="auto"/>
                <w:sz w:val="21"/>
                <w:szCs w:val="21"/>
              </w:rPr>
              <w:t>螺杆空压机及配套设施</w:t>
            </w:r>
          </w:p>
        </w:tc>
      </w:tr>
      <w:tr>
        <w:tblPrEx>
          <w:tblLayout w:type="fixed"/>
          <w:tblCellMar>
            <w:top w:w="0" w:type="dxa"/>
            <w:left w:w="28" w:type="dxa"/>
            <w:bottom w:w="0" w:type="dxa"/>
            <w:right w:w="28" w:type="dxa"/>
          </w:tblCellMar>
        </w:tblPrEx>
        <w:trPr>
          <w:cantSplit/>
          <w:trHeight w:val="228" w:hRule="atLeast"/>
        </w:trPr>
        <w:tc>
          <w:tcPr>
            <w:tcW w:w="923" w:type="dxa"/>
            <w:vMerge w:val="continue"/>
            <w:tcBorders>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548" w:type="dxa"/>
            <w:vMerge w:val="continue"/>
            <w:tcBorders>
              <w:left w:val="single" w:color="auto" w:sz="6"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1593" w:type="dxa"/>
            <w:vMerge w:val="continue"/>
            <w:tcBorders>
              <w:left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jc w:val="center"/>
              <w:outlineLvl w:val="9"/>
              <w:rPr>
                <w:rFonts w:hint="eastAsia" w:ascii="宋体" w:hAnsi="宋体" w:eastAsia="宋体" w:cs="宋体"/>
                <w:b/>
                <w:bCs/>
                <w:color w:val="auto"/>
                <w:sz w:val="21"/>
                <w:szCs w:val="21"/>
              </w:rPr>
            </w:pPr>
          </w:p>
        </w:tc>
        <w:tc>
          <w:tcPr>
            <w:tcW w:w="5723" w:type="dxa"/>
            <w:gridSpan w:val="2"/>
            <w:tcBorders>
              <w:top w:val="single" w:color="auto" w:sz="6" w:space="0"/>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b/>
                <w:color w:val="auto"/>
                <w:sz w:val="21"/>
                <w:szCs w:val="21"/>
              </w:rPr>
              <w:t>CO</w:t>
            </w:r>
            <w:r>
              <w:rPr>
                <w:rFonts w:hint="eastAsia" w:ascii="宋体" w:hAnsi="宋体" w:eastAsia="宋体" w:cs="宋体"/>
                <w:b/>
                <w:color w:val="auto"/>
                <w:sz w:val="21"/>
                <w:szCs w:val="21"/>
                <w:vertAlign w:val="subscript"/>
              </w:rPr>
              <w:t>2</w:t>
            </w:r>
            <w:r>
              <w:rPr>
                <w:rFonts w:hint="eastAsia" w:ascii="宋体" w:hAnsi="宋体" w:eastAsia="宋体" w:cs="宋体"/>
                <w:b/>
                <w:color w:val="auto"/>
                <w:sz w:val="21"/>
                <w:szCs w:val="21"/>
              </w:rPr>
              <w:t>回收：</w:t>
            </w:r>
            <w:r>
              <w:rPr>
                <w:rFonts w:hint="eastAsia" w:ascii="宋体" w:hAnsi="宋体" w:eastAsia="宋体" w:cs="宋体"/>
                <w:color w:val="auto"/>
                <w:sz w:val="21"/>
                <w:szCs w:val="21"/>
              </w:rPr>
              <w:t xml:space="preserve"> 500kg/h回收装置一套。</w:t>
            </w:r>
          </w:p>
        </w:tc>
      </w:tr>
      <w:tr>
        <w:tblPrEx>
          <w:tblLayout w:type="fixed"/>
          <w:tblCellMar>
            <w:top w:w="0" w:type="dxa"/>
            <w:left w:w="28" w:type="dxa"/>
            <w:bottom w:w="0" w:type="dxa"/>
            <w:right w:w="28" w:type="dxa"/>
          </w:tblCellMar>
        </w:tblPrEx>
        <w:trPr>
          <w:cantSplit/>
          <w:trHeight w:val="218" w:hRule="atLeast"/>
        </w:trPr>
        <w:tc>
          <w:tcPr>
            <w:tcW w:w="923" w:type="dxa"/>
            <w:vMerge w:val="continue"/>
            <w:tcBorders>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548" w:type="dxa"/>
            <w:vMerge w:val="continue"/>
            <w:tcBorders>
              <w:left w:val="single" w:color="auto" w:sz="6"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1593" w:type="dxa"/>
            <w:vMerge w:val="continue"/>
            <w:tcBorders>
              <w:left w:val="single" w:color="auto" w:sz="4"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jc w:val="center"/>
              <w:outlineLvl w:val="9"/>
              <w:rPr>
                <w:rFonts w:hint="eastAsia" w:ascii="宋体" w:hAnsi="宋体" w:eastAsia="宋体" w:cs="宋体"/>
                <w:b/>
                <w:bCs/>
                <w:color w:val="auto"/>
                <w:sz w:val="21"/>
                <w:szCs w:val="21"/>
              </w:rPr>
            </w:pPr>
          </w:p>
        </w:tc>
        <w:tc>
          <w:tcPr>
            <w:tcW w:w="5723" w:type="dxa"/>
            <w:gridSpan w:val="2"/>
            <w:tcBorders>
              <w:top w:val="single" w:color="auto" w:sz="6" w:space="0"/>
              <w:left w:val="single" w:color="auto" w:sz="6"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b/>
                <w:color w:val="auto"/>
                <w:sz w:val="21"/>
                <w:szCs w:val="21"/>
              </w:rPr>
              <w:t>锅炉房：</w:t>
            </w:r>
            <w:r>
              <w:rPr>
                <w:rFonts w:hint="eastAsia" w:ascii="宋体" w:hAnsi="宋体" w:eastAsia="宋体" w:cs="宋体"/>
                <w:color w:val="auto"/>
                <w:sz w:val="21"/>
                <w:szCs w:val="21"/>
              </w:rPr>
              <w:t>有4台10t/h燃气锅炉</w:t>
            </w:r>
          </w:p>
        </w:tc>
      </w:tr>
      <w:tr>
        <w:tblPrEx>
          <w:tblLayout w:type="fixed"/>
          <w:tblCellMar>
            <w:top w:w="0" w:type="dxa"/>
            <w:left w:w="28" w:type="dxa"/>
            <w:bottom w:w="0" w:type="dxa"/>
            <w:right w:w="28" w:type="dxa"/>
          </w:tblCellMar>
        </w:tblPrEx>
        <w:trPr>
          <w:cantSplit/>
          <w:trHeight w:val="1095" w:hRule="atLeast"/>
        </w:trPr>
        <w:tc>
          <w:tcPr>
            <w:tcW w:w="923" w:type="dxa"/>
            <w:vMerge w:val="continue"/>
            <w:tcBorders>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548" w:type="dxa"/>
            <w:vMerge w:val="continue"/>
            <w:tcBorders>
              <w:left w:val="single" w:color="auto" w:sz="6"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1593" w:type="dxa"/>
            <w:vMerge w:val="restart"/>
            <w:tcBorders>
              <w:top w:val="single" w:color="auto" w:sz="4" w:space="0"/>
              <w:left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jc w:val="center"/>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二期</w:t>
            </w:r>
          </w:p>
        </w:tc>
        <w:tc>
          <w:tcPr>
            <w:tcW w:w="5723" w:type="dxa"/>
            <w:gridSpan w:val="2"/>
            <w:tcBorders>
              <w:top w:val="single" w:color="auto" w:sz="6" w:space="0"/>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b/>
                <w:color w:val="auto"/>
                <w:sz w:val="21"/>
                <w:szCs w:val="21"/>
              </w:rPr>
              <w:t>制冷站：</w:t>
            </w:r>
            <w:r>
              <w:rPr>
                <w:rFonts w:hint="eastAsia" w:ascii="宋体" w:hAnsi="宋体" w:eastAsia="宋体" w:cs="宋体"/>
                <w:color w:val="auto"/>
                <w:sz w:val="21"/>
                <w:szCs w:val="21"/>
              </w:rPr>
              <w:t>3台WHLG20ⅢA250液氨冷却螺杆压缩机组及3台CXV-338型发式冷凝器，1套模块冷媒装置，1套模块冰水装置及辅助设施。</w:t>
            </w:r>
          </w:p>
        </w:tc>
      </w:tr>
      <w:tr>
        <w:tblPrEx>
          <w:tblLayout w:type="fixed"/>
          <w:tblCellMar>
            <w:top w:w="0" w:type="dxa"/>
            <w:left w:w="28" w:type="dxa"/>
            <w:bottom w:w="0" w:type="dxa"/>
            <w:right w:w="28" w:type="dxa"/>
          </w:tblCellMar>
        </w:tblPrEx>
        <w:trPr>
          <w:cantSplit/>
          <w:trHeight w:val="214" w:hRule="atLeast"/>
        </w:trPr>
        <w:tc>
          <w:tcPr>
            <w:tcW w:w="923" w:type="dxa"/>
            <w:vMerge w:val="continue"/>
            <w:tcBorders>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548" w:type="dxa"/>
            <w:vMerge w:val="continue"/>
            <w:tcBorders>
              <w:left w:val="single" w:color="auto" w:sz="6"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1593" w:type="dxa"/>
            <w:vMerge w:val="continue"/>
            <w:tcBorders>
              <w:left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5723" w:type="dxa"/>
            <w:gridSpan w:val="2"/>
            <w:tcBorders>
              <w:top w:val="single" w:color="auto" w:sz="6" w:space="0"/>
              <w:left w:val="single" w:color="auto" w:sz="6"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b/>
                <w:color w:val="auto"/>
                <w:sz w:val="21"/>
                <w:szCs w:val="21"/>
              </w:rPr>
              <w:t>空压站：</w:t>
            </w:r>
            <w:r>
              <w:rPr>
                <w:rFonts w:hint="eastAsia" w:ascii="宋体" w:hAnsi="宋体" w:eastAsia="宋体" w:cs="宋体"/>
                <w:color w:val="auto"/>
                <w:sz w:val="21"/>
                <w:szCs w:val="21"/>
              </w:rPr>
              <w:t>3台</w:t>
            </w:r>
            <w:r>
              <w:rPr>
                <w:rStyle w:val="36"/>
                <w:rFonts w:hint="eastAsia" w:ascii="宋体" w:hAnsi="宋体" w:eastAsia="宋体" w:cs="宋体"/>
                <w:color w:val="auto"/>
                <w:sz w:val="21"/>
                <w:szCs w:val="21"/>
              </w:rPr>
              <w:t>20Nm</w:t>
            </w:r>
            <w:r>
              <w:rPr>
                <w:rStyle w:val="36"/>
                <w:rFonts w:hint="eastAsia" w:ascii="宋体" w:hAnsi="宋体" w:eastAsia="宋体" w:cs="宋体"/>
                <w:color w:val="auto"/>
                <w:sz w:val="21"/>
                <w:szCs w:val="21"/>
                <w:vertAlign w:val="superscript"/>
              </w:rPr>
              <w:t>3</w:t>
            </w:r>
            <w:r>
              <w:rPr>
                <w:rStyle w:val="36"/>
                <w:rFonts w:hint="eastAsia" w:ascii="宋体" w:hAnsi="宋体" w:eastAsia="宋体" w:cs="宋体"/>
                <w:color w:val="auto"/>
                <w:sz w:val="21"/>
                <w:szCs w:val="21"/>
              </w:rPr>
              <w:t>/min</w:t>
            </w:r>
            <w:r>
              <w:rPr>
                <w:rFonts w:hint="eastAsia" w:ascii="宋体" w:hAnsi="宋体" w:eastAsia="宋体" w:cs="宋体"/>
                <w:color w:val="auto"/>
                <w:sz w:val="21"/>
                <w:szCs w:val="21"/>
              </w:rPr>
              <w:t>螺杆空压机及配套设施</w:t>
            </w:r>
          </w:p>
        </w:tc>
      </w:tr>
      <w:tr>
        <w:tblPrEx>
          <w:tblLayout w:type="fixed"/>
          <w:tblCellMar>
            <w:top w:w="0" w:type="dxa"/>
            <w:left w:w="28" w:type="dxa"/>
            <w:bottom w:w="0" w:type="dxa"/>
            <w:right w:w="28" w:type="dxa"/>
          </w:tblCellMar>
        </w:tblPrEx>
        <w:trPr>
          <w:cantSplit/>
          <w:trHeight w:val="214" w:hRule="atLeast"/>
        </w:trPr>
        <w:tc>
          <w:tcPr>
            <w:tcW w:w="923" w:type="dxa"/>
            <w:vMerge w:val="continue"/>
            <w:tcBorders>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548" w:type="dxa"/>
            <w:vMerge w:val="continue"/>
            <w:tcBorders>
              <w:left w:val="single" w:color="auto" w:sz="6"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1593" w:type="dxa"/>
            <w:vMerge w:val="continue"/>
            <w:tcBorders>
              <w:left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5723" w:type="dxa"/>
            <w:gridSpan w:val="2"/>
            <w:tcBorders>
              <w:top w:val="single" w:color="auto" w:sz="6" w:space="0"/>
              <w:left w:val="single" w:color="auto" w:sz="6"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b/>
                <w:color w:val="auto"/>
                <w:sz w:val="21"/>
                <w:szCs w:val="21"/>
              </w:rPr>
              <w:t>CO</w:t>
            </w:r>
            <w:r>
              <w:rPr>
                <w:rFonts w:hint="eastAsia" w:ascii="宋体" w:hAnsi="宋体" w:eastAsia="宋体" w:cs="宋体"/>
                <w:b/>
                <w:color w:val="auto"/>
                <w:sz w:val="21"/>
                <w:szCs w:val="21"/>
                <w:vertAlign w:val="subscript"/>
              </w:rPr>
              <w:t>2</w:t>
            </w:r>
            <w:r>
              <w:rPr>
                <w:rFonts w:hint="eastAsia" w:ascii="宋体" w:hAnsi="宋体" w:eastAsia="宋体" w:cs="宋体"/>
                <w:b/>
                <w:color w:val="auto"/>
                <w:sz w:val="21"/>
                <w:szCs w:val="21"/>
              </w:rPr>
              <w:t>回收：</w:t>
            </w:r>
            <w:r>
              <w:rPr>
                <w:rFonts w:hint="eastAsia" w:ascii="宋体" w:hAnsi="宋体" w:eastAsia="宋体" w:cs="宋体"/>
                <w:color w:val="auto"/>
                <w:sz w:val="21"/>
                <w:szCs w:val="21"/>
              </w:rPr>
              <w:t xml:space="preserve"> 500kg/h回收装置一套</w:t>
            </w:r>
          </w:p>
        </w:tc>
      </w:tr>
      <w:tr>
        <w:tblPrEx>
          <w:tblLayout w:type="fixed"/>
          <w:tblCellMar>
            <w:top w:w="0" w:type="dxa"/>
            <w:left w:w="28" w:type="dxa"/>
            <w:bottom w:w="0" w:type="dxa"/>
            <w:right w:w="28" w:type="dxa"/>
          </w:tblCellMar>
        </w:tblPrEx>
        <w:trPr>
          <w:cantSplit/>
          <w:trHeight w:val="214" w:hRule="atLeast"/>
        </w:trPr>
        <w:tc>
          <w:tcPr>
            <w:tcW w:w="923" w:type="dxa"/>
            <w:vMerge w:val="continue"/>
            <w:tcBorders>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548" w:type="dxa"/>
            <w:vMerge w:val="continue"/>
            <w:tcBorders>
              <w:left w:val="single" w:color="auto" w:sz="6" w:space="0"/>
              <w:bottom w:val="single" w:color="auto" w:sz="4"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1593" w:type="dxa"/>
            <w:vMerge w:val="continue"/>
            <w:tcBorders>
              <w:left w:val="single" w:color="auto" w:sz="4"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p>
        </w:tc>
        <w:tc>
          <w:tcPr>
            <w:tcW w:w="5723" w:type="dxa"/>
            <w:gridSpan w:val="2"/>
            <w:tcBorders>
              <w:top w:val="single" w:color="auto" w:sz="6" w:space="0"/>
              <w:left w:val="single" w:color="auto" w:sz="6"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b/>
                <w:color w:val="auto"/>
                <w:sz w:val="21"/>
                <w:szCs w:val="21"/>
              </w:rPr>
              <w:t>锅炉房：</w:t>
            </w:r>
            <w:r>
              <w:rPr>
                <w:rFonts w:hint="eastAsia" w:ascii="宋体" w:hAnsi="宋体" w:eastAsia="宋体" w:cs="宋体"/>
                <w:color w:val="auto"/>
                <w:sz w:val="21"/>
                <w:szCs w:val="21"/>
              </w:rPr>
              <w:t xml:space="preserve"> 2台10t/h燃气锅炉</w:t>
            </w:r>
          </w:p>
        </w:tc>
      </w:tr>
      <w:tr>
        <w:tblPrEx>
          <w:tblLayout w:type="fixed"/>
          <w:tblCellMar>
            <w:top w:w="0" w:type="dxa"/>
            <w:left w:w="28" w:type="dxa"/>
            <w:bottom w:w="0" w:type="dxa"/>
            <w:right w:w="28" w:type="dxa"/>
          </w:tblCellMar>
        </w:tblPrEx>
        <w:trPr>
          <w:cantSplit/>
          <w:trHeight w:val="210" w:hRule="atLeast"/>
        </w:trPr>
        <w:tc>
          <w:tcPr>
            <w:tcW w:w="923" w:type="dxa"/>
            <w:vMerge w:val="continue"/>
            <w:tcBorders>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2141" w:type="dxa"/>
            <w:gridSpan w:val="2"/>
            <w:tcBorders>
              <w:top w:val="single" w:color="auto" w:sz="6" w:space="0"/>
              <w:left w:val="single" w:color="auto" w:sz="6"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r>
              <w:rPr>
                <w:rFonts w:hint="eastAsia" w:ascii="宋体" w:hAnsi="宋体" w:eastAsia="宋体" w:cs="宋体"/>
                <w:bCs/>
                <w:color w:val="auto"/>
                <w:sz w:val="21"/>
                <w:szCs w:val="21"/>
              </w:rPr>
              <w:t>污水处理站</w:t>
            </w:r>
          </w:p>
        </w:tc>
        <w:tc>
          <w:tcPr>
            <w:tcW w:w="5723" w:type="dxa"/>
            <w:gridSpan w:val="2"/>
            <w:tcBorders>
              <w:top w:val="single" w:color="auto" w:sz="6" w:space="0"/>
              <w:left w:val="single" w:color="auto" w:sz="6"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处理能力5000m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/d；</w:t>
            </w:r>
          </w:p>
        </w:tc>
      </w:tr>
      <w:tr>
        <w:tblPrEx>
          <w:tblLayout w:type="fixed"/>
          <w:tblCellMar>
            <w:top w:w="0" w:type="dxa"/>
            <w:left w:w="28" w:type="dxa"/>
            <w:bottom w:w="0" w:type="dxa"/>
            <w:right w:w="28" w:type="dxa"/>
          </w:tblCellMar>
        </w:tblPrEx>
        <w:trPr>
          <w:cantSplit/>
          <w:trHeight w:val="210" w:hRule="atLeast"/>
        </w:trPr>
        <w:tc>
          <w:tcPr>
            <w:tcW w:w="923" w:type="dxa"/>
            <w:vMerge w:val="continue"/>
            <w:tcBorders>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2141" w:type="dxa"/>
            <w:gridSpan w:val="2"/>
            <w:tcBorders>
              <w:top w:val="single" w:color="auto" w:sz="6" w:space="0"/>
              <w:left w:val="single" w:color="auto" w:sz="6"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bCs/>
                <w:color w:val="auto"/>
                <w:sz w:val="21"/>
                <w:szCs w:val="21"/>
              </w:rPr>
            </w:pPr>
            <w:r>
              <w:rPr>
                <w:rFonts w:hint="eastAsia" w:ascii="宋体" w:hAnsi="宋体" w:eastAsia="宋体" w:cs="宋体"/>
                <w:bCs/>
                <w:color w:val="auto"/>
                <w:sz w:val="21"/>
                <w:szCs w:val="21"/>
              </w:rPr>
              <w:t>脱氧水制备</w:t>
            </w:r>
          </w:p>
        </w:tc>
        <w:tc>
          <w:tcPr>
            <w:tcW w:w="5723" w:type="dxa"/>
            <w:gridSpan w:val="2"/>
            <w:tcBorders>
              <w:top w:val="single" w:color="auto" w:sz="6" w:space="0"/>
              <w:left w:val="single" w:color="auto" w:sz="6"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5t/h脱氧水制备设备1套</w:t>
            </w:r>
          </w:p>
        </w:tc>
      </w:tr>
      <w:tr>
        <w:tblPrEx>
          <w:tblLayout w:type="fixed"/>
          <w:tblCellMar>
            <w:top w:w="0" w:type="dxa"/>
            <w:left w:w="28" w:type="dxa"/>
            <w:bottom w:w="0" w:type="dxa"/>
            <w:right w:w="28" w:type="dxa"/>
          </w:tblCellMar>
        </w:tblPrEx>
        <w:trPr>
          <w:cantSplit/>
          <w:trHeight w:val="160" w:hRule="atLeast"/>
        </w:trPr>
        <w:tc>
          <w:tcPr>
            <w:tcW w:w="923" w:type="dxa"/>
            <w:vMerge w:val="continue"/>
            <w:tcBorders>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2141" w:type="dxa"/>
            <w:gridSpan w:val="2"/>
            <w:tcBorders>
              <w:top w:val="single" w:color="auto" w:sz="6" w:space="0"/>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原料库一</w:t>
            </w:r>
          </w:p>
        </w:tc>
        <w:tc>
          <w:tcPr>
            <w:tcW w:w="5723" w:type="dxa"/>
            <w:gridSpan w:val="2"/>
            <w:tcBorders>
              <w:top w:val="single" w:color="auto" w:sz="6" w:space="0"/>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原料储存(立式料仓)</w:t>
            </w:r>
          </w:p>
        </w:tc>
      </w:tr>
      <w:tr>
        <w:tblPrEx>
          <w:tblLayout w:type="fixed"/>
          <w:tblCellMar>
            <w:top w:w="0" w:type="dxa"/>
            <w:left w:w="28" w:type="dxa"/>
            <w:bottom w:w="0" w:type="dxa"/>
            <w:right w:w="28" w:type="dxa"/>
          </w:tblCellMar>
        </w:tblPrEx>
        <w:trPr>
          <w:cantSplit/>
          <w:trHeight w:val="160" w:hRule="atLeast"/>
        </w:trPr>
        <w:tc>
          <w:tcPr>
            <w:tcW w:w="923" w:type="dxa"/>
            <w:vMerge w:val="continue"/>
            <w:tcBorders>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2141" w:type="dxa"/>
            <w:gridSpan w:val="2"/>
            <w:tcBorders>
              <w:top w:val="single" w:color="auto" w:sz="6" w:space="0"/>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原料库二</w:t>
            </w:r>
          </w:p>
        </w:tc>
        <w:tc>
          <w:tcPr>
            <w:tcW w:w="5723" w:type="dxa"/>
            <w:gridSpan w:val="2"/>
            <w:tcBorders>
              <w:top w:val="single" w:color="auto" w:sz="6" w:space="0"/>
              <w:left w:val="single" w:color="auto" w:sz="6" w:space="0"/>
              <w:bottom w:val="single" w:color="auto" w:sz="6" w:space="0"/>
              <w:right w:val="single" w:color="auto" w:sz="6" w:space="0"/>
            </w:tcBorders>
            <w:vAlign w:val="center"/>
          </w:tcPr>
          <w:p>
            <w:pPr>
              <w:pStyle w:val="60"/>
              <w:widowControl w:val="0"/>
              <w:autoSpaceDE w:val="0"/>
              <w:autoSpaceDN w:val="0"/>
              <w:adjustRightInd w:val="0"/>
              <w:spacing w:line="0" w:lineRule="atLeast"/>
              <w:jc w:val="both"/>
              <w:textAlignment w:val="baseline"/>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原料储存(立式料仓)</w:t>
            </w:r>
          </w:p>
        </w:tc>
      </w:tr>
      <w:tr>
        <w:tblPrEx>
          <w:tblLayout w:type="fixed"/>
          <w:tblCellMar>
            <w:top w:w="0" w:type="dxa"/>
            <w:left w:w="28" w:type="dxa"/>
            <w:bottom w:w="0" w:type="dxa"/>
            <w:right w:w="28" w:type="dxa"/>
          </w:tblCellMar>
        </w:tblPrEx>
        <w:trPr>
          <w:cantSplit/>
          <w:trHeight w:val="160" w:hRule="atLeast"/>
        </w:trPr>
        <w:tc>
          <w:tcPr>
            <w:tcW w:w="923" w:type="dxa"/>
            <w:vMerge w:val="continue"/>
            <w:tcBorders>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2141" w:type="dxa"/>
            <w:gridSpan w:val="2"/>
            <w:tcBorders>
              <w:top w:val="single" w:color="auto" w:sz="6" w:space="0"/>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成品库一</w:t>
            </w:r>
          </w:p>
        </w:tc>
        <w:tc>
          <w:tcPr>
            <w:tcW w:w="5723" w:type="dxa"/>
            <w:gridSpan w:val="2"/>
            <w:tcBorders>
              <w:top w:val="single" w:color="auto" w:sz="6" w:space="0"/>
              <w:left w:val="single" w:color="auto" w:sz="6" w:space="0"/>
              <w:bottom w:val="single" w:color="auto" w:sz="6" w:space="0"/>
              <w:right w:val="single" w:color="auto" w:sz="6" w:space="0"/>
            </w:tcBorders>
            <w:vAlign w:val="center"/>
          </w:tcPr>
          <w:p>
            <w:pPr>
              <w:pStyle w:val="60"/>
              <w:widowControl w:val="0"/>
              <w:autoSpaceDE w:val="0"/>
              <w:autoSpaceDN w:val="0"/>
              <w:adjustRightInd w:val="0"/>
              <w:spacing w:line="0" w:lineRule="atLeast"/>
              <w:jc w:val="both"/>
              <w:textAlignment w:val="baseline"/>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成品储存</w:t>
            </w:r>
          </w:p>
        </w:tc>
      </w:tr>
      <w:tr>
        <w:tblPrEx>
          <w:tblLayout w:type="fixed"/>
          <w:tblCellMar>
            <w:top w:w="0" w:type="dxa"/>
            <w:left w:w="28" w:type="dxa"/>
            <w:bottom w:w="0" w:type="dxa"/>
            <w:right w:w="28" w:type="dxa"/>
          </w:tblCellMar>
        </w:tblPrEx>
        <w:trPr>
          <w:cantSplit/>
          <w:trHeight w:val="160" w:hRule="atLeast"/>
        </w:trPr>
        <w:tc>
          <w:tcPr>
            <w:tcW w:w="923" w:type="dxa"/>
            <w:vMerge w:val="continue"/>
            <w:tcBorders>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2141" w:type="dxa"/>
            <w:gridSpan w:val="2"/>
            <w:tcBorders>
              <w:top w:val="single" w:color="auto" w:sz="6" w:space="0"/>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成品库二</w:t>
            </w:r>
          </w:p>
        </w:tc>
        <w:tc>
          <w:tcPr>
            <w:tcW w:w="5723" w:type="dxa"/>
            <w:gridSpan w:val="2"/>
            <w:tcBorders>
              <w:top w:val="single" w:color="auto" w:sz="6" w:space="0"/>
              <w:left w:val="single" w:color="auto" w:sz="6" w:space="0"/>
              <w:bottom w:val="single" w:color="auto" w:sz="6" w:space="0"/>
              <w:right w:val="single" w:color="auto" w:sz="6" w:space="0"/>
            </w:tcBorders>
            <w:vAlign w:val="center"/>
          </w:tcPr>
          <w:p>
            <w:pPr>
              <w:pStyle w:val="60"/>
              <w:widowControl w:val="0"/>
              <w:autoSpaceDE w:val="0"/>
              <w:autoSpaceDN w:val="0"/>
              <w:adjustRightInd w:val="0"/>
              <w:spacing w:line="0" w:lineRule="atLeast"/>
              <w:jc w:val="both"/>
              <w:textAlignment w:val="baseline"/>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成品储存</w:t>
            </w:r>
          </w:p>
        </w:tc>
      </w:tr>
      <w:tr>
        <w:tblPrEx>
          <w:tblLayout w:type="fixed"/>
          <w:tblCellMar>
            <w:top w:w="0" w:type="dxa"/>
            <w:left w:w="28" w:type="dxa"/>
            <w:bottom w:w="0" w:type="dxa"/>
            <w:right w:w="28" w:type="dxa"/>
          </w:tblCellMar>
        </w:tblPrEx>
        <w:trPr>
          <w:cantSplit/>
          <w:trHeight w:val="160" w:hRule="atLeast"/>
        </w:trPr>
        <w:tc>
          <w:tcPr>
            <w:tcW w:w="923" w:type="dxa"/>
            <w:vMerge w:val="continue"/>
            <w:tcBorders>
              <w:left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2141" w:type="dxa"/>
            <w:gridSpan w:val="2"/>
            <w:tcBorders>
              <w:top w:val="single" w:color="auto" w:sz="6" w:space="0"/>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瓶箱堆场</w:t>
            </w:r>
          </w:p>
        </w:tc>
        <w:tc>
          <w:tcPr>
            <w:tcW w:w="5723" w:type="dxa"/>
            <w:gridSpan w:val="2"/>
            <w:tcBorders>
              <w:top w:val="single" w:color="auto" w:sz="6" w:space="0"/>
              <w:left w:val="single" w:color="auto" w:sz="6" w:space="0"/>
              <w:bottom w:val="single" w:color="auto" w:sz="6" w:space="0"/>
              <w:right w:val="single" w:color="auto" w:sz="6" w:space="0"/>
            </w:tcBorders>
            <w:vAlign w:val="center"/>
          </w:tcPr>
          <w:p>
            <w:pPr>
              <w:pStyle w:val="60"/>
              <w:widowControl w:val="0"/>
              <w:autoSpaceDE w:val="0"/>
              <w:autoSpaceDN w:val="0"/>
              <w:adjustRightInd w:val="0"/>
              <w:spacing w:line="0" w:lineRule="atLeast"/>
              <w:jc w:val="both"/>
              <w:textAlignment w:val="baseline"/>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瓶箱暂存，一期利旧，二期新建</w:t>
            </w:r>
          </w:p>
        </w:tc>
      </w:tr>
      <w:tr>
        <w:tblPrEx>
          <w:tblLayout w:type="fixed"/>
          <w:tblCellMar>
            <w:top w:w="0" w:type="dxa"/>
            <w:left w:w="28" w:type="dxa"/>
            <w:bottom w:w="0" w:type="dxa"/>
            <w:right w:w="28" w:type="dxa"/>
          </w:tblCellMar>
        </w:tblPrEx>
        <w:trPr>
          <w:cantSplit/>
          <w:trHeight w:val="160" w:hRule="atLeast"/>
        </w:trPr>
        <w:tc>
          <w:tcPr>
            <w:tcW w:w="923" w:type="dxa"/>
            <w:vMerge w:val="continue"/>
            <w:tcBorders>
              <w:left w:val="single" w:color="auto" w:sz="6" w:space="0"/>
              <w:bottom w:val="single" w:color="auto" w:sz="4" w:space="0"/>
              <w:right w:val="single" w:color="auto" w:sz="6" w:space="0"/>
            </w:tcBorders>
            <w:vAlign w:val="center"/>
          </w:tcPr>
          <w:p>
            <w:pPr>
              <w:pStyle w:val="108"/>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sz w:val="21"/>
                <w:szCs w:val="21"/>
              </w:rPr>
            </w:pPr>
          </w:p>
        </w:tc>
        <w:tc>
          <w:tcPr>
            <w:tcW w:w="2141" w:type="dxa"/>
            <w:gridSpan w:val="2"/>
            <w:tcBorders>
              <w:top w:val="single" w:color="auto" w:sz="6" w:space="0"/>
              <w:left w:val="single" w:color="auto" w:sz="6" w:space="0"/>
              <w:bottom w:val="single" w:color="auto" w:sz="6" w:space="0"/>
              <w:right w:val="single" w:color="auto" w:sz="6" w:space="0"/>
            </w:tcBorders>
            <w:vAlign w:val="center"/>
          </w:tcPr>
          <w:p>
            <w:pPr>
              <w:pStyle w:val="76"/>
              <w:keepNext w:val="0"/>
              <w:keepLines w:val="0"/>
              <w:pageBreakBefore w:val="0"/>
              <w:widowControl w:val="0"/>
              <w:kinsoku/>
              <w:wordWrap/>
              <w:overflowPunct/>
              <w:topLinePunct w:val="0"/>
              <w:autoSpaceDE/>
              <w:autoSpaceDN/>
              <w:bidi w:val="0"/>
              <w:snapToGrid/>
              <w:spacing w:line="240" w:lineRule="exact"/>
              <w:ind w:left="420" w:hanging="420"/>
              <w:jc w:val="both"/>
              <w:outlineLvl w:val="9"/>
              <w:rPr>
                <w:rFonts w:hint="eastAsia" w:ascii="宋体" w:hAnsi="宋体" w:eastAsia="宋体" w:cs="宋体"/>
                <w:sz w:val="21"/>
                <w:szCs w:val="21"/>
              </w:rPr>
            </w:pPr>
            <w:r>
              <w:rPr>
                <w:rFonts w:hint="eastAsia" w:ascii="宋体" w:hAnsi="宋体" w:eastAsia="宋体" w:cs="宋体"/>
                <w:sz w:val="21"/>
                <w:szCs w:val="21"/>
              </w:rPr>
              <w:t>综合库房一</w:t>
            </w:r>
          </w:p>
        </w:tc>
        <w:tc>
          <w:tcPr>
            <w:tcW w:w="5723" w:type="dxa"/>
            <w:gridSpan w:val="2"/>
            <w:tcBorders>
              <w:top w:val="single" w:color="auto" w:sz="6" w:space="0"/>
              <w:left w:val="single" w:color="auto" w:sz="6" w:space="0"/>
              <w:bottom w:val="single" w:color="auto" w:sz="6" w:space="0"/>
              <w:right w:val="single" w:color="auto" w:sz="6" w:space="0"/>
            </w:tcBorders>
            <w:vAlign w:val="center"/>
          </w:tcPr>
          <w:p>
            <w:pPr>
              <w:pStyle w:val="60"/>
              <w:widowControl w:val="0"/>
              <w:autoSpaceDE w:val="0"/>
              <w:autoSpaceDN w:val="0"/>
              <w:adjustRightInd w:val="0"/>
              <w:spacing w:line="0" w:lineRule="atLeast"/>
              <w:jc w:val="both"/>
              <w:textAlignment w:val="baseline"/>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五金材料、包装材料库</w:t>
            </w:r>
          </w:p>
        </w:tc>
      </w:tr>
      <w:tr>
        <w:tblPrEx>
          <w:tblLayout w:type="fixed"/>
          <w:tblCellMar>
            <w:top w:w="0" w:type="dxa"/>
            <w:left w:w="28" w:type="dxa"/>
            <w:bottom w:w="0" w:type="dxa"/>
            <w:right w:w="28" w:type="dxa"/>
          </w:tblCellMar>
        </w:tblPrEx>
        <w:trPr>
          <w:cantSplit/>
          <w:trHeight w:val="160" w:hRule="atLeast"/>
        </w:trPr>
        <w:tc>
          <w:tcPr>
            <w:tcW w:w="923" w:type="dxa"/>
            <w:vMerge w:val="restart"/>
            <w:tcBorders>
              <w:left w:val="single" w:color="auto" w:sz="6" w:space="0"/>
              <w:right w:val="single" w:color="auto" w:sz="6" w:space="0"/>
            </w:tcBorders>
            <w:vAlign w:val="center"/>
          </w:tcPr>
          <w:p>
            <w:pPr>
              <w:pStyle w:val="108"/>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sz w:val="21"/>
                <w:szCs w:val="21"/>
              </w:rPr>
            </w:pPr>
          </w:p>
        </w:tc>
        <w:tc>
          <w:tcPr>
            <w:tcW w:w="2141" w:type="dxa"/>
            <w:gridSpan w:val="2"/>
            <w:tcBorders>
              <w:top w:val="single" w:color="auto" w:sz="6" w:space="0"/>
              <w:left w:val="single" w:color="auto" w:sz="6" w:space="0"/>
              <w:bottom w:val="single" w:color="auto" w:sz="6" w:space="0"/>
              <w:right w:val="single" w:color="auto" w:sz="6" w:space="0"/>
            </w:tcBorders>
            <w:vAlign w:val="center"/>
          </w:tcPr>
          <w:p>
            <w:pPr>
              <w:pStyle w:val="76"/>
              <w:keepNext w:val="0"/>
              <w:keepLines w:val="0"/>
              <w:pageBreakBefore w:val="0"/>
              <w:widowControl w:val="0"/>
              <w:kinsoku/>
              <w:wordWrap/>
              <w:overflowPunct/>
              <w:topLinePunct w:val="0"/>
              <w:autoSpaceDE/>
              <w:autoSpaceDN/>
              <w:bidi w:val="0"/>
              <w:snapToGrid/>
              <w:spacing w:line="240" w:lineRule="exact"/>
              <w:ind w:left="420" w:hanging="420"/>
              <w:jc w:val="both"/>
              <w:outlineLvl w:val="9"/>
              <w:rPr>
                <w:rFonts w:hint="eastAsia" w:ascii="宋体" w:hAnsi="宋体" w:eastAsia="宋体" w:cs="宋体"/>
                <w:sz w:val="21"/>
                <w:szCs w:val="21"/>
              </w:rPr>
            </w:pPr>
            <w:r>
              <w:rPr>
                <w:rFonts w:hint="eastAsia" w:ascii="宋体" w:hAnsi="宋体" w:eastAsia="宋体" w:cs="宋体"/>
                <w:sz w:val="21"/>
                <w:szCs w:val="21"/>
              </w:rPr>
              <w:t>综合库房二</w:t>
            </w:r>
          </w:p>
        </w:tc>
        <w:tc>
          <w:tcPr>
            <w:tcW w:w="5723" w:type="dxa"/>
            <w:gridSpan w:val="2"/>
            <w:tcBorders>
              <w:top w:val="single" w:color="auto" w:sz="6" w:space="0"/>
              <w:left w:val="single" w:color="auto" w:sz="6" w:space="0"/>
              <w:bottom w:val="single" w:color="auto" w:sz="6" w:space="0"/>
              <w:right w:val="single" w:color="auto" w:sz="6" w:space="0"/>
            </w:tcBorders>
            <w:vAlign w:val="center"/>
          </w:tcPr>
          <w:p>
            <w:pPr>
              <w:pStyle w:val="60"/>
              <w:widowControl w:val="0"/>
              <w:autoSpaceDE w:val="0"/>
              <w:autoSpaceDN w:val="0"/>
              <w:adjustRightInd w:val="0"/>
              <w:spacing w:line="0" w:lineRule="atLeast"/>
              <w:jc w:val="both"/>
              <w:textAlignment w:val="baseline"/>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五金材料、包装材料库</w:t>
            </w:r>
          </w:p>
        </w:tc>
      </w:tr>
      <w:tr>
        <w:tblPrEx>
          <w:tblLayout w:type="fixed"/>
          <w:tblCellMar>
            <w:top w:w="0" w:type="dxa"/>
            <w:left w:w="28" w:type="dxa"/>
            <w:bottom w:w="0" w:type="dxa"/>
            <w:right w:w="28" w:type="dxa"/>
          </w:tblCellMar>
        </w:tblPrEx>
        <w:trPr>
          <w:cantSplit/>
          <w:trHeight w:val="160" w:hRule="atLeast"/>
        </w:trPr>
        <w:tc>
          <w:tcPr>
            <w:tcW w:w="923" w:type="dxa"/>
            <w:vMerge w:val="continue"/>
            <w:tcBorders>
              <w:left w:val="single" w:color="auto" w:sz="6" w:space="0"/>
              <w:bottom w:val="single" w:color="auto" w:sz="4" w:space="0"/>
              <w:right w:val="single" w:color="auto" w:sz="6" w:space="0"/>
            </w:tcBorders>
            <w:vAlign w:val="center"/>
          </w:tcPr>
          <w:p>
            <w:pPr>
              <w:pStyle w:val="108"/>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sz w:val="21"/>
                <w:szCs w:val="21"/>
              </w:rPr>
            </w:pPr>
          </w:p>
        </w:tc>
        <w:tc>
          <w:tcPr>
            <w:tcW w:w="2141" w:type="dxa"/>
            <w:gridSpan w:val="2"/>
            <w:tcBorders>
              <w:top w:val="single" w:color="auto" w:sz="6" w:space="0"/>
              <w:left w:val="single" w:color="auto" w:sz="6" w:space="0"/>
              <w:bottom w:val="single" w:color="auto" w:sz="2" w:space="0"/>
              <w:right w:val="single" w:color="auto" w:sz="6" w:space="0"/>
            </w:tcBorders>
            <w:vAlign w:val="center"/>
          </w:tcPr>
          <w:p>
            <w:pPr>
              <w:pStyle w:val="76"/>
              <w:keepNext w:val="0"/>
              <w:keepLines w:val="0"/>
              <w:pageBreakBefore w:val="0"/>
              <w:widowControl w:val="0"/>
              <w:kinsoku/>
              <w:wordWrap/>
              <w:overflowPunct/>
              <w:topLinePunct w:val="0"/>
              <w:autoSpaceDE/>
              <w:autoSpaceDN/>
              <w:bidi w:val="0"/>
              <w:snapToGrid/>
              <w:spacing w:line="240" w:lineRule="exact"/>
              <w:ind w:left="420" w:hanging="420"/>
              <w:jc w:val="both"/>
              <w:outlineLvl w:val="9"/>
              <w:rPr>
                <w:rFonts w:hint="eastAsia" w:ascii="宋体" w:hAnsi="宋体" w:eastAsia="宋体" w:cs="宋体"/>
                <w:sz w:val="21"/>
                <w:szCs w:val="21"/>
              </w:rPr>
            </w:pPr>
            <w:r>
              <w:rPr>
                <w:rFonts w:hint="eastAsia" w:ascii="宋体" w:hAnsi="宋体" w:eastAsia="宋体" w:cs="宋体"/>
                <w:sz w:val="21"/>
                <w:szCs w:val="21"/>
              </w:rPr>
              <w:t>综合库房三</w:t>
            </w:r>
          </w:p>
        </w:tc>
        <w:tc>
          <w:tcPr>
            <w:tcW w:w="5723" w:type="dxa"/>
            <w:gridSpan w:val="2"/>
            <w:tcBorders>
              <w:top w:val="single" w:color="auto" w:sz="6" w:space="0"/>
              <w:left w:val="single" w:color="auto" w:sz="6" w:space="0"/>
              <w:bottom w:val="single" w:color="auto" w:sz="2" w:space="0"/>
              <w:right w:val="single" w:color="auto" w:sz="6" w:space="0"/>
            </w:tcBorders>
            <w:vAlign w:val="center"/>
          </w:tcPr>
          <w:p>
            <w:pPr>
              <w:pStyle w:val="60"/>
              <w:widowControl w:val="0"/>
              <w:autoSpaceDE w:val="0"/>
              <w:autoSpaceDN w:val="0"/>
              <w:adjustRightInd w:val="0"/>
              <w:spacing w:line="0" w:lineRule="atLeast"/>
              <w:jc w:val="both"/>
              <w:textAlignment w:val="baseline"/>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五金材料、包装材料库</w:t>
            </w:r>
          </w:p>
        </w:tc>
      </w:tr>
      <w:tr>
        <w:tblPrEx>
          <w:tblLayout w:type="fixed"/>
          <w:tblCellMar>
            <w:top w:w="0" w:type="dxa"/>
            <w:left w:w="28" w:type="dxa"/>
            <w:bottom w:w="0" w:type="dxa"/>
            <w:right w:w="28" w:type="dxa"/>
          </w:tblCellMar>
        </w:tblPrEx>
        <w:trPr>
          <w:cantSplit/>
          <w:trHeight w:val="231" w:hRule="atLeast"/>
        </w:trPr>
        <w:tc>
          <w:tcPr>
            <w:tcW w:w="923" w:type="dxa"/>
            <w:vMerge w:val="restart"/>
            <w:tcBorders>
              <w:top w:val="single" w:color="auto" w:sz="4" w:space="0"/>
              <w:left w:val="single" w:color="auto" w:sz="6" w:space="0"/>
              <w:bottom w:val="nil"/>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办公生活设施</w:t>
            </w:r>
          </w:p>
        </w:tc>
        <w:tc>
          <w:tcPr>
            <w:tcW w:w="7864" w:type="dxa"/>
            <w:gridSpan w:val="4"/>
            <w:tcBorders>
              <w:top w:val="single" w:color="auto" w:sz="2" w:space="0"/>
              <w:left w:val="single" w:color="auto" w:sz="6" w:space="0"/>
              <w:bottom w:val="nil"/>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办公楼、倒班宿舍一、销售楼、食堂</w:t>
            </w:r>
          </w:p>
        </w:tc>
      </w:tr>
      <w:tr>
        <w:tblPrEx>
          <w:tblLayout w:type="fixed"/>
          <w:tblCellMar>
            <w:top w:w="0" w:type="dxa"/>
            <w:left w:w="28" w:type="dxa"/>
            <w:bottom w:w="0" w:type="dxa"/>
            <w:right w:w="28" w:type="dxa"/>
          </w:tblCellMar>
        </w:tblPrEx>
        <w:trPr>
          <w:cantSplit/>
          <w:trHeight w:val="65" w:hRule="atLeast"/>
        </w:trPr>
        <w:tc>
          <w:tcPr>
            <w:tcW w:w="923" w:type="dxa"/>
            <w:vMerge w:val="continue"/>
            <w:tcBorders>
              <w:left w:val="single" w:color="auto" w:sz="6" w:space="0"/>
              <w:bottom w:val="single" w:color="auto" w:sz="4"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p>
        </w:tc>
        <w:tc>
          <w:tcPr>
            <w:tcW w:w="2142" w:type="dxa"/>
            <w:gridSpan w:val="3"/>
            <w:tcBorders>
              <w:top w:val="single" w:color="auto" w:sz="6" w:space="0"/>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倒班宿舍二</w:t>
            </w:r>
          </w:p>
        </w:tc>
        <w:tc>
          <w:tcPr>
            <w:tcW w:w="5722" w:type="dxa"/>
            <w:tcBorders>
              <w:top w:val="single" w:color="auto" w:sz="6" w:space="0"/>
              <w:left w:val="single" w:color="auto" w:sz="6" w:space="0"/>
              <w:bottom w:val="single" w:color="auto" w:sz="6" w:space="0"/>
              <w:right w:val="single" w:color="auto" w:sz="6" w:space="0"/>
            </w:tcBorders>
            <w:vAlign w:val="center"/>
          </w:tcPr>
          <w:p>
            <w:pPr>
              <w:pStyle w:val="60"/>
              <w:keepNext w:val="0"/>
              <w:keepLines w:val="0"/>
              <w:pageBreakBefore w:val="0"/>
              <w:widowControl w:val="0"/>
              <w:kinsoku/>
              <w:wordWrap/>
              <w:overflowPunct/>
              <w:topLinePunct w:val="0"/>
              <w:autoSpaceDE/>
              <w:autoSpaceDN/>
              <w:bidi w:val="0"/>
              <w:snapToGrid/>
              <w:spacing w:line="24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4060m</w:t>
            </w:r>
            <w:r>
              <w:rPr>
                <w:rFonts w:hint="eastAsia" w:ascii="宋体" w:hAnsi="宋体" w:eastAsia="宋体" w:cs="宋体"/>
                <w:color w:val="auto"/>
                <w:sz w:val="21"/>
                <w:szCs w:val="21"/>
                <w:vertAlign w:val="superscript"/>
              </w:rPr>
              <w:t>2</w:t>
            </w:r>
          </w:p>
        </w:tc>
      </w:tr>
    </w:tbl>
    <w:p>
      <w:pPr>
        <w:pStyle w:val="86"/>
        <w:spacing w:line="520" w:lineRule="exact"/>
        <w:rPr>
          <w:rFonts w:hint="eastAsia" w:ascii="宋体" w:hAnsi="宋体" w:cs="宋体"/>
          <w:color w:val="000000" w:themeColor="text1"/>
          <w:szCs w:val="20"/>
          <w14:textFill>
            <w14:solidFill>
              <w14:schemeClr w14:val="tx1"/>
            </w14:solidFill>
          </w14:textFill>
        </w:rPr>
      </w:pPr>
    </w:p>
    <w:p>
      <w:pPr>
        <w:pStyle w:val="6"/>
        <w:spacing w:before="0" w:after="0" w:line="520" w:lineRule="exact"/>
        <w:ind w:firstLine="562" w:firstLineChars="200"/>
        <w:jc w:val="left"/>
        <w:rPr>
          <w:rFonts w:ascii="宋体" w:hAnsi="宋体"/>
          <w:color w:val="auto"/>
          <w:sz w:val="28"/>
          <w:szCs w:val="28"/>
        </w:rPr>
      </w:pPr>
      <w:r>
        <w:rPr>
          <w:rFonts w:hint="eastAsia" w:ascii="宋体" w:hAnsi="宋体"/>
          <w:color w:val="auto"/>
          <w:sz w:val="28"/>
          <w:szCs w:val="28"/>
        </w:rPr>
        <w:t>2.1.2区域位置及周边环境</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四川燕京啤酒有限公司位于南充市燕京大道中段9号，目前厂区隔燕京大道北面为某武警部队（距50m），东面为汇源果汁（距50m）；南面隔泄洪渠为嘉陵区粮食仓库（距35m），南面其余用地和西面属于未开发建设的工业用地；西北面间隔绿化隔离带分别为华康药品（距70m）、嘉隆实业（距160m）、宏威医疗器械（距160m）；西北面隔燕京大道西北面是恒生仓储（距50m）和</w:t>
      </w:r>
      <w:r>
        <w:rPr>
          <w:rFonts w:hint="eastAsia" w:ascii="宋体" w:hAnsi="宋体"/>
          <w:color w:val="000000"/>
          <w:sz w:val="28"/>
          <w:szCs w:val="28"/>
          <w:lang w:eastAsia="zh-CN"/>
        </w:rPr>
        <w:t>通产</w:t>
      </w:r>
      <w:r>
        <w:rPr>
          <w:rFonts w:hint="eastAsia" w:ascii="宋体" w:hAnsi="宋体"/>
          <w:color w:val="000000"/>
          <w:sz w:val="28"/>
          <w:szCs w:val="28"/>
        </w:rPr>
        <w:t>玻璃厂（距80m）。</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另外，</w:t>
      </w:r>
      <w:r>
        <w:rPr>
          <w:rFonts w:hint="eastAsia" w:ascii="宋体" w:hAnsi="宋体"/>
          <w:color w:val="000000"/>
          <w:sz w:val="28"/>
          <w:szCs w:val="28"/>
          <w:lang w:eastAsia="zh-CN"/>
        </w:rPr>
        <w:t>公司</w:t>
      </w:r>
      <w:r>
        <w:rPr>
          <w:rFonts w:hint="eastAsia" w:ascii="宋体" w:hAnsi="宋体"/>
          <w:color w:val="000000"/>
          <w:sz w:val="28"/>
          <w:szCs w:val="28"/>
        </w:rPr>
        <w:t>西北面散居分布有10户居民，相距约30</w:t>
      </w:r>
      <w:r>
        <w:rPr>
          <w:rFonts w:hint="eastAsia" w:ascii="宋体" w:hAnsi="宋体" w:eastAsia="宋体" w:cs="宋体"/>
          <w:color w:val="000000"/>
          <w:sz w:val="28"/>
          <w:szCs w:val="28"/>
          <w:lang w:val="en-US" w:eastAsia="zh-CN"/>
        </w:rPr>
        <w:t>～</w:t>
      </w:r>
      <w:r>
        <w:rPr>
          <w:rFonts w:hint="eastAsia" w:ascii="宋体" w:hAnsi="宋体"/>
          <w:color w:val="000000"/>
          <w:sz w:val="28"/>
          <w:szCs w:val="28"/>
        </w:rPr>
        <w:t>70m。</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以公司厂址边界计，周边5km半径范围内没有风景名胜区、自然保护区和重点文物保护单位等特定的环境保护目标。企业周边社会关注点情况见下表。</w:t>
      </w:r>
    </w:p>
    <w:p>
      <w:pPr>
        <w:spacing w:line="360" w:lineRule="auto"/>
        <w:jc w:val="center"/>
        <w:rPr>
          <w:rFonts w:hint="eastAsia" w:ascii="黑体" w:hAnsi="宋体" w:eastAsia="黑体"/>
          <w:sz w:val="24"/>
        </w:rPr>
      </w:pPr>
      <w:r>
        <w:rPr>
          <w:rFonts w:hint="eastAsia" w:ascii="黑体" w:hAnsi="宋体" w:eastAsia="黑体"/>
          <w:sz w:val="24"/>
        </w:rPr>
        <w:t>表</w:t>
      </w:r>
      <w:r>
        <w:rPr>
          <w:rFonts w:hint="eastAsia" w:ascii="黑体" w:hAnsi="宋体" w:eastAsia="黑体"/>
          <w:sz w:val="24"/>
          <w:lang w:val="en-US" w:eastAsia="zh-CN"/>
        </w:rPr>
        <w:t>2</w:t>
      </w:r>
      <w:r>
        <w:rPr>
          <w:rFonts w:hint="eastAsia" w:ascii="黑体" w:hAnsi="宋体" w:eastAsia="黑体"/>
          <w:sz w:val="24"/>
        </w:rPr>
        <w:t>-2  企业周边</w:t>
      </w:r>
      <w:r>
        <w:rPr>
          <w:rFonts w:ascii="黑体" w:hAnsi="宋体" w:eastAsia="黑体"/>
          <w:sz w:val="24"/>
        </w:rPr>
        <w:t>社会关注点</w:t>
      </w:r>
      <w:r>
        <w:rPr>
          <w:rFonts w:hint="eastAsia" w:ascii="黑体" w:hAnsi="宋体" w:eastAsia="黑体"/>
          <w:sz w:val="24"/>
        </w:rPr>
        <w:t>情况分布表</w:t>
      </w:r>
    </w:p>
    <w:tbl>
      <w:tblPr>
        <w:tblStyle w:val="31"/>
        <w:tblpPr w:leftFromText="180" w:rightFromText="180" w:vertAnchor="text" w:horzAnchor="margin" w:tblpXSpec="center" w:tblpY="123"/>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457"/>
        <w:gridCol w:w="1665"/>
        <w:gridCol w:w="2845"/>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62" w:type="dxa"/>
            <w:vAlign w:val="center"/>
          </w:tcPr>
          <w:p>
            <w:pPr>
              <w:pStyle w:val="60"/>
              <w:snapToGrid w:val="0"/>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457" w:type="dxa"/>
            <w:vAlign w:val="center"/>
          </w:tcPr>
          <w:p>
            <w:pPr>
              <w:pStyle w:val="60"/>
              <w:snapToGrid w:val="0"/>
              <w:rPr>
                <w:rFonts w:hint="eastAsia" w:ascii="宋体" w:hAnsi="宋体" w:eastAsia="宋体" w:cs="宋体"/>
                <w:b/>
                <w:bCs/>
                <w:sz w:val="21"/>
                <w:szCs w:val="21"/>
              </w:rPr>
            </w:pPr>
            <w:r>
              <w:rPr>
                <w:rFonts w:hint="eastAsia" w:ascii="宋体" w:hAnsi="宋体" w:eastAsia="宋体" w:cs="宋体"/>
                <w:b/>
                <w:bCs/>
                <w:sz w:val="21"/>
                <w:szCs w:val="21"/>
              </w:rPr>
              <w:t>保护内容</w:t>
            </w:r>
          </w:p>
        </w:tc>
        <w:tc>
          <w:tcPr>
            <w:tcW w:w="1665" w:type="dxa"/>
            <w:vAlign w:val="top"/>
          </w:tcPr>
          <w:p>
            <w:pPr>
              <w:pStyle w:val="60"/>
              <w:snapToGrid w:val="0"/>
              <w:rPr>
                <w:rFonts w:hint="eastAsia" w:ascii="宋体" w:hAnsi="宋体" w:eastAsia="宋体" w:cs="宋体"/>
                <w:b/>
                <w:bCs/>
                <w:sz w:val="21"/>
                <w:szCs w:val="21"/>
              </w:rPr>
            </w:pPr>
            <w:r>
              <w:rPr>
                <w:rFonts w:hint="eastAsia" w:ascii="宋体" w:hAnsi="宋体" w:eastAsia="宋体" w:cs="宋体"/>
                <w:b/>
                <w:bCs/>
                <w:sz w:val="21"/>
                <w:szCs w:val="21"/>
              </w:rPr>
              <w:t>名  称</w:t>
            </w:r>
          </w:p>
        </w:tc>
        <w:tc>
          <w:tcPr>
            <w:tcW w:w="2845" w:type="dxa"/>
            <w:vAlign w:val="top"/>
          </w:tcPr>
          <w:p>
            <w:pPr>
              <w:pStyle w:val="60"/>
              <w:snapToGrid w:val="0"/>
              <w:rPr>
                <w:rFonts w:hint="eastAsia" w:ascii="宋体" w:hAnsi="宋体" w:eastAsia="宋体" w:cs="宋体"/>
                <w:b/>
                <w:bCs/>
                <w:sz w:val="21"/>
                <w:szCs w:val="21"/>
              </w:rPr>
            </w:pPr>
            <w:r>
              <w:rPr>
                <w:rFonts w:hint="eastAsia" w:ascii="宋体" w:hAnsi="宋体" w:eastAsia="宋体" w:cs="宋体"/>
                <w:b/>
                <w:bCs/>
                <w:sz w:val="21"/>
                <w:szCs w:val="21"/>
              </w:rPr>
              <w:t>距厂界方位及距离</w:t>
            </w:r>
          </w:p>
        </w:tc>
        <w:tc>
          <w:tcPr>
            <w:tcW w:w="2218" w:type="dxa"/>
            <w:vAlign w:val="top"/>
          </w:tcPr>
          <w:p>
            <w:pPr>
              <w:pStyle w:val="60"/>
              <w:snapToGrid w:val="0"/>
              <w:rPr>
                <w:rFonts w:hint="eastAsia" w:ascii="宋体" w:hAnsi="宋体" w:eastAsia="宋体" w:cs="宋体"/>
                <w:b/>
                <w:bCs/>
                <w:sz w:val="21"/>
                <w:szCs w:val="21"/>
              </w:rPr>
            </w:pPr>
            <w:r>
              <w:rPr>
                <w:rFonts w:hint="eastAsia" w:ascii="宋体" w:hAnsi="宋体" w:eastAsia="宋体" w:cs="宋体"/>
                <w:b/>
                <w:bCs/>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62" w:type="dxa"/>
            <w:vAlign w:val="center"/>
          </w:tcPr>
          <w:p>
            <w:pPr>
              <w:pStyle w:val="6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1457" w:type="dxa"/>
            <w:vMerge w:val="restart"/>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lang w:eastAsia="zh-CN"/>
              </w:rPr>
              <w:t>事故</w:t>
            </w:r>
            <w:r>
              <w:rPr>
                <w:rFonts w:hint="eastAsia" w:ascii="宋体" w:hAnsi="宋体" w:eastAsia="宋体" w:cs="宋体"/>
                <w:sz w:val="21"/>
                <w:szCs w:val="21"/>
              </w:rPr>
              <w:t>风险</w:t>
            </w:r>
          </w:p>
        </w:tc>
        <w:tc>
          <w:tcPr>
            <w:tcW w:w="1665"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某武警部队</w:t>
            </w:r>
          </w:p>
        </w:tc>
        <w:tc>
          <w:tcPr>
            <w:tcW w:w="2845"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北面，50m</w:t>
            </w:r>
          </w:p>
        </w:tc>
        <w:tc>
          <w:tcPr>
            <w:tcW w:w="2218"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62" w:type="dxa"/>
            <w:vAlign w:val="center"/>
          </w:tcPr>
          <w:p>
            <w:pPr>
              <w:pStyle w:val="6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1457" w:type="dxa"/>
            <w:vMerge w:val="continue"/>
            <w:vAlign w:val="center"/>
          </w:tcPr>
          <w:p>
            <w:pPr>
              <w:adjustRightInd w:val="0"/>
              <w:snapToGrid w:val="0"/>
              <w:spacing w:line="0" w:lineRule="atLeast"/>
              <w:jc w:val="center"/>
              <w:rPr>
                <w:rFonts w:hint="eastAsia" w:ascii="宋体" w:hAnsi="宋体" w:eastAsia="宋体" w:cs="宋体"/>
                <w:sz w:val="21"/>
                <w:szCs w:val="21"/>
              </w:rPr>
            </w:pPr>
          </w:p>
        </w:tc>
        <w:tc>
          <w:tcPr>
            <w:tcW w:w="1665"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居  民</w:t>
            </w:r>
          </w:p>
        </w:tc>
        <w:tc>
          <w:tcPr>
            <w:tcW w:w="2845"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西面、西北面，70~150m</w:t>
            </w:r>
          </w:p>
        </w:tc>
        <w:tc>
          <w:tcPr>
            <w:tcW w:w="2218"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10户，35人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62" w:type="dxa"/>
            <w:vAlign w:val="center"/>
          </w:tcPr>
          <w:p>
            <w:pPr>
              <w:pStyle w:val="6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1457" w:type="dxa"/>
            <w:vMerge w:val="continue"/>
            <w:vAlign w:val="center"/>
          </w:tcPr>
          <w:p>
            <w:pPr>
              <w:adjustRightInd w:val="0"/>
              <w:snapToGrid w:val="0"/>
              <w:spacing w:line="0" w:lineRule="atLeast"/>
              <w:jc w:val="center"/>
              <w:rPr>
                <w:rFonts w:hint="eastAsia" w:ascii="宋体" w:hAnsi="宋体" w:eastAsia="宋体" w:cs="宋体"/>
                <w:sz w:val="21"/>
                <w:szCs w:val="21"/>
              </w:rPr>
            </w:pPr>
          </w:p>
        </w:tc>
        <w:tc>
          <w:tcPr>
            <w:tcW w:w="1665" w:type="dxa"/>
            <w:vAlign w:val="top"/>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医药企业等</w:t>
            </w:r>
          </w:p>
        </w:tc>
        <w:tc>
          <w:tcPr>
            <w:tcW w:w="2845"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厂界周围，70m~160m</w:t>
            </w:r>
          </w:p>
        </w:tc>
        <w:tc>
          <w:tcPr>
            <w:tcW w:w="2218" w:type="dxa"/>
            <w:vAlign w:val="center"/>
          </w:tcPr>
          <w:p>
            <w:pPr>
              <w:adjustRightInd w:val="0"/>
              <w:snapToGrid w:val="0"/>
              <w:spacing w:line="0" w:lineRule="atLeas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62" w:type="dxa"/>
            <w:vAlign w:val="center"/>
          </w:tcPr>
          <w:p>
            <w:pPr>
              <w:pStyle w:val="6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w:t>
            </w:r>
          </w:p>
        </w:tc>
        <w:tc>
          <w:tcPr>
            <w:tcW w:w="1457" w:type="dxa"/>
            <w:vMerge w:val="continue"/>
            <w:vAlign w:val="center"/>
          </w:tcPr>
          <w:p>
            <w:pPr>
              <w:adjustRightInd w:val="0"/>
              <w:snapToGrid w:val="0"/>
              <w:spacing w:line="0" w:lineRule="atLeast"/>
              <w:jc w:val="center"/>
              <w:rPr>
                <w:rFonts w:hint="eastAsia" w:ascii="宋体" w:hAnsi="宋体" w:eastAsia="宋体" w:cs="宋体"/>
                <w:sz w:val="21"/>
                <w:szCs w:val="21"/>
              </w:rPr>
            </w:pPr>
          </w:p>
        </w:tc>
        <w:tc>
          <w:tcPr>
            <w:tcW w:w="1665"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嘉陵区城区</w:t>
            </w:r>
          </w:p>
        </w:tc>
        <w:tc>
          <w:tcPr>
            <w:tcW w:w="2845"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东面及东南面，3.5km</w:t>
            </w:r>
          </w:p>
        </w:tc>
        <w:tc>
          <w:tcPr>
            <w:tcW w:w="2218"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主城区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5" w:hRule="atLeast"/>
        </w:trPr>
        <w:tc>
          <w:tcPr>
            <w:tcW w:w="762" w:type="dxa"/>
            <w:vAlign w:val="center"/>
          </w:tcPr>
          <w:p>
            <w:pPr>
              <w:pStyle w:val="6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w:t>
            </w:r>
          </w:p>
        </w:tc>
        <w:tc>
          <w:tcPr>
            <w:tcW w:w="1457" w:type="dxa"/>
            <w:vMerge w:val="continue"/>
            <w:vAlign w:val="center"/>
          </w:tcPr>
          <w:p>
            <w:pPr>
              <w:adjustRightInd w:val="0"/>
              <w:snapToGrid w:val="0"/>
              <w:spacing w:line="0" w:lineRule="atLeast"/>
              <w:jc w:val="center"/>
              <w:rPr>
                <w:rFonts w:hint="eastAsia" w:ascii="宋体" w:hAnsi="宋体" w:eastAsia="宋体" w:cs="宋体"/>
                <w:sz w:val="21"/>
                <w:szCs w:val="21"/>
              </w:rPr>
            </w:pPr>
          </w:p>
        </w:tc>
        <w:tc>
          <w:tcPr>
            <w:tcW w:w="1665"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某武警部队</w:t>
            </w:r>
          </w:p>
        </w:tc>
        <w:tc>
          <w:tcPr>
            <w:tcW w:w="2845"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北面</w:t>
            </w:r>
          </w:p>
        </w:tc>
        <w:tc>
          <w:tcPr>
            <w:tcW w:w="2218"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1" w:hRule="atLeast"/>
        </w:trPr>
        <w:tc>
          <w:tcPr>
            <w:tcW w:w="762" w:type="dxa"/>
            <w:vAlign w:val="center"/>
          </w:tcPr>
          <w:p>
            <w:pPr>
              <w:pStyle w:val="6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w:t>
            </w:r>
          </w:p>
        </w:tc>
        <w:tc>
          <w:tcPr>
            <w:tcW w:w="1457" w:type="dxa"/>
            <w:vMerge w:val="continue"/>
            <w:vAlign w:val="center"/>
          </w:tcPr>
          <w:p>
            <w:pPr>
              <w:pStyle w:val="60"/>
              <w:snapToGrid w:val="0"/>
              <w:jc w:val="both"/>
              <w:rPr>
                <w:rFonts w:hint="eastAsia" w:ascii="宋体" w:hAnsi="宋体" w:eastAsia="宋体" w:cs="宋体"/>
                <w:sz w:val="21"/>
                <w:szCs w:val="21"/>
              </w:rPr>
            </w:pPr>
          </w:p>
        </w:tc>
        <w:tc>
          <w:tcPr>
            <w:tcW w:w="1665"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居   民</w:t>
            </w:r>
          </w:p>
        </w:tc>
        <w:tc>
          <w:tcPr>
            <w:tcW w:w="2845"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北面</w:t>
            </w:r>
          </w:p>
        </w:tc>
        <w:tc>
          <w:tcPr>
            <w:tcW w:w="2218"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10户，35人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7" w:hRule="atLeast"/>
        </w:trPr>
        <w:tc>
          <w:tcPr>
            <w:tcW w:w="762"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7</w:t>
            </w:r>
          </w:p>
        </w:tc>
        <w:tc>
          <w:tcPr>
            <w:tcW w:w="1457" w:type="dxa"/>
            <w:vMerge w:val="continue"/>
            <w:vAlign w:val="center"/>
          </w:tcPr>
          <w:p>
            <w:pPr>
              <w:adjustRightInd w:val="0"/>
              <w:snapToGrid w:val="0"/>
              <w:spacing w:line="0" w:lineRule="atLeast"/>
              <w:jc w:val="center"/>
              <w:rPr>
                <w:rFonts w:hint="eastAsia" w:ascii="宋体" w:hAnsi="宋体" w:eastAsia="宋体" w:cs="宋体"/>
                <w:sz w:val="21"/>
                <w:szCs w:val="21"/>
              </w:rPr>
            </w:pPr>
          </w:p>
        </w:tc>
        <w:tc>
          <w:tcPr>
            <w:tcW w:w="1665"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嘉陵江</w:t>
            </w:r>
          </w:p>
        </w:tc>
        <w:tc>
          <w:tcPr>
            <w:tcW w:w="2845"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东</w:t>
            </w:r>
          </w:p>
        </w:tc>
        <w:tc>
          <w:tcPr>
            <w:tcW w:w="2218" w:type="dxa"/>
            <w:vAlign w:val="center"/>
          </w:tcPr>
          <w:p>
            <w:pPr>
              <w:adjustRightInd w:val="0"/>
              <w:snapToGrid w:val="0"/>
              <w:spacing w:line="0" w:lineRule="atLeast"/>
              <w:jc w:val="center"/>
              <w:rPr>
                <w:rFonts w:hint="eastAsia" w:ascii="宋体" w:hAnsi="宋体" w:eastAsia="宋体" w:cs="宋体"/>
                <w:sz w:val="21"/>
                <w:szCs w:val="21"/>
              </w:rPr>
            </w:pPr>
            <w:r>
              <w:rPr>
                <w:rFonts w:hint="eastAsia" w:ascii="宋体" w:hAnsi="宋体" w:eastAsia="宋体" w:cs="宋体"/>
                <w:sz w:val="21"/>
                <w:szCs w:val="21"/>
              </w:rPr>
              <w:t>行 洪</w:t>
            </w:r>
          </w:p>
        </w:tc>
      </w:tr>
    </w:tbl>
    <w:p>
      <w:pPr>
        <w:pStyle w:val="6"/>
        <w:spacing w:before="0" w:after="0" w:line="520" w:lineRule="exact"/>
        <w:ind w:firstLine="562" w:firstLineChars="200"/>
        <w:jc w:val="left"/>
        <w:rPr>
          <w:rFonts w:ascii="宋体" w:hAnsi="宋体"/>
          <w:color w:val="auto"/>
          <w:sz w:val="28"/>
          <w:szCs w:val="28"/>
        </w:rPr>
      </w:pPr>
      <w:r>
        <w:rPr>
          <w:rFonts w:hint="eastAsia" w:ascii="宋体" w:hAnsi="宋体"/>
          <w:color w:val="auto"/>
          <w:sz w:val="28"/>
          <w:szCs w:val="28"/>
        </w:rPr>
        <w:t>2.1.3总平面布置</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我</w:t>
      </w:r>
      <w:r>
        <w:rPr>
          <w:rFonts w:hint="eastAsia" w:ascii="宋体" w:hAnsi="宋体"/>
          <w:color w:val="000000"/>
          <w:sz w:val="28"/>
          <w:szCs w:val="28"/>
          <w:lang w:eastAsia="zh-CN"/>
        </w:rPr>
        <w:t>公司</w:t>
      </w:r>
      <w:r>
        <w:rPr>
          <w:rFonts w:hint="eastAsia" w:ascii="宋体" w:hAnsi="宋体"/>
          <w:color w:val="000000"/>
          <w:sz w:val="28"/>
          <w:szCs w:val="28"/>
        </w:rPr>
        <w:t>净用地313334m2（约470亩）。</w:t>
      </w:r>
      <w:r>
        <w:rPr>
          <w:rFonts w:hint="eastAsia" w:ascii="宋体" w:hAnsi="宋体"/>
          <w:color w:val="000000"/>
          <w:sz w:val="28"/>
          <w:szCs w:val="28"/>
          <w:lang w:val="zh-CN"/>
        </w:rPr>
        <w:t>全厂划分为主要生产管理区，包括糖化车间、发酵车间、包装车间；糖化车间、发酵车间及包装车间通过连廊成一体，沿燕京大道一字布置。动力车间布置在发酵车间和糖化车间中间，节约管线和能耗；锅炉房紧邻动力车间布置；厂区西面为瓶箱堆场，污水处理工程接入园区纳污管网。</w:t>
      </w:r>
      <w:r>
        <w:rPr>
          <w:rFonts w:hint="eastAsia" w:ascii="宋体" w:hAnsi="宋体"/>
          <w:color w:val="000000"/>
          <w:sz w:val="28"/>
          <w:szCs w:val="28"/>
        </w:rPr>
        <w:t>生活及管理区位于厂区东面。</w:t>
      </w:r>
    </w:p>
    <w:p>
      <w:pPr>
        <w:spacing w:line="520" w:lineRule="exact"/>
        <w:ind w:firstLine="560" w:firstLineChars="200"/>
        <w:rPr>
          <w:rFonts w:hint="eastAsia" w:ascii="宋体" w:hAnsi="宋体"/>
          <w:color w:val="auto"/>
          <w:sz w:val="28"/>
          <w:szCs w:val="28"/>
          <w:lang w:val="zh-CN"/>
        </w:rPr>
      </w:pPr>
      <w:r>
        <w:rPr>
          <w:rFonts w:hint="eastAsia" w:ascii="宋体" w:hAnsi="宋体"/>
          <w:color w:val="000000"/>
          <w:sz w:val="28"/>
          <w:szCs w:val="28"/>
        </w:rPr>
        <w:t>总平面布置已综合考虑工厂的性质、规模、生产上的特点，根据生产工艺流程及产品物流运输流向，生产厂区现有状况，周转环境、交通运输、城市规划等条件，密切结合现有工业场地的布置，因地制宜，进行合理布局，组织好人流和物流，减少</w:t>
      </w:r>
      <w:r>
        <w:rPr>
          <w:rFonts w:hint="eastAsia" w:ascii="宋体" w:hAnsi="宋体"/>
          <w:color w:val="auto"/>
          <w:sz w:val="28"/>
          <w:szCs w:val="28"/>
        </w:rPr>
        <w:t>不必要的交叉。</w:t>
      </w:r>
    </w:p>
    <w:p>
      <w:pPr>
        <w:spacing w:line="520" w:lineRule="exact"/>
        <w:ind w:firstLine="560" w:firstLineChars="200"/>
        <w:rPr>
          <w:rFonts w:hint="eastAsia" w:ascii="宋体" w:hAnsi="宋体"/>
          <w:color w:val="auto"/>
          <w:sz w:val="28"/>
          <w:szCs w:val="28"/>
        </w:rPr>
      </w:pPr>
      <w:r>
        <w:rPr>
          <w:rFonts w:hint="eastAsia" w:ascii="宋体" w:hAnsi="宋体"/>
          <w:color w:val="auto"/>
          <w:sz w:val="28"/>
          <w:szCs w:val="28"/>
        </w:rPr>
        <w:t>二期工程在包括原料库房、原料处理间、糖化、发酵、灌装车间、锅炉房及动力车间，集中布置，减少物流、管线交叉等；北侧布置瓶箱堆场，将生产区与周边散居住户有效隔开，生产车间距离住户150m以上；有效缓解生产过程中噪声对其影响。</w:t>
      </w:r>
    </w:p>
    <w:p>
      <w:pPr>
        <w:spacing w:line="520" w:lineRule="exact"/>
        <w:ind w:firstLine="560" w:firstLineChars="200"/>
        <w:rPr>
          <w:rFonts w:hint="eastAsia" w:ascii="宋体" w:hAnsi="宋体"/>
          <w:color w:val="auto"/>
          <w:sz w:val="28"/>
          <w:szCs w:val="28"/>
        </w:rPr>
      </w:pPr>
      <w:r>
        <w:rPr>
          <w:rFonts w:hint="eastAsia" w:ascii="宋体" w:hAnsi="宋体"/>
          <w:color w:val="auto"/>
          <w:sz w:val="28"/>
          <w:szCs w:val="28"/>
        </w:rPr>
        <w:t>综上，厂区总平面布置体现了功能合理、布置紧凑、物流顺畅、造型美观、环境优雅的特点。项目厂区总平面布置总体基本合理。</w:t>
      </w:r>
    </w:p>
    <w:p>
      <w:pPr>
        <w:pStyle w:val="5"/>
        <w:spacing w:before="240" w:after="240" w:line="520" w:lineRule="exact"/>
        <w:rPr>
          <w:rFonts w:ascii="黑体" w:hAnsi="黑体"/>
          <w:b w:val="0"/>
          <w:bCs/>
          <w:color w:val="auto"/>
          <w:sz w:val="30"/>
          <w:szCs w:val="30"/>
        </w:rPr>
      </w:pPr>
      <w:bookmarkStart w:id="42" w:name="_Toc18333"/>
      <w:bookmarkStart w:id="43" w:name="_Toc390073301"/>
      <w:r>
        <w:rPr>
          <w:rFonts w:ascii="黑体" w:hAnsi="黑体"/>
          <w:b w:val="0"/>
          <w:bCs/>
          <w:color w:val="auto"/>
          <w:sz w:val="30"/>
          <w:szCs w:val="30"/>
        </w:rPr>
        <w:t>2.2危险源与风险分析</w:t>
      </w:r>
      <w:bookmarkEnd w:id="42"/>
      <w:bookmarkEnd w:id="43"/>
    </w:p>
    <w:p>
      <w:pPr>
        <w:pStyle w:val="6"/>
        <w:spacing w:before="0" w:after="0" w:line="520" w:lineRule="exact"/>
        <w:ind w:firstLine="562" w:firstLineChars="200"/>
        <w:rPr>
          <w:rFonts w:ascii="宋体" w:hAnsi="宋体"/>
          <w:color w:val="auto"/>
          <w:sz w:val="28"/>
          <w:szCs w:val="28"/>
        </w:rPr>
      </w:pPr>
      <w:bookmarkStart w:id="44" w:name="_Toc390073302"/>
      <w:r>
        <w:rPr>
          <w:rFonts w:ascii="宋体" w:hAnsi="宋体"/>
          <w:color w:val="auto"/>
          <w:sz w:val="28"/>
          <w:szCs w:val="28"/>
        </w:rPr>
        <w:t>2.2.1</w:t>
      </w:r>
      <w:bookmarkEnd w:id="44"/>
      <w:r>
        <w:rPr>
          <w:rFonts w:hint="eastAsia" w:ascii="宋体" w:hAnsi="宋体"/>
          <w:color w:val="auto"/>
          <w:sz w:val="28"/>
          <w:szCs w:val="28"/>
        </w:rPr>
        <w:t>事故风险种类</w:t>
      </w:r>
    </w:p>
    <w:p>
      <w:pPr>
        <w:pStyle w:val="2"/>
        <w:spacing w:after="0" w:line="520" w:lineRule="exact"/>
        <w:ind w:firstLine="560" w:firstLineChars="200"/>
        <w:rPr>
          <w:rFonts w:ascii="宋体" w:hAnsi="宋体" w:cs="宋体"/>
          <w:color w:val="auto"/>
          <w:kern w:val="0"/>
          <w:sz w:val="28"/>
          <w:szCs w:val="28"/>
        </w:rPr>
      </w:pPr>
      <w:r>
        <w:rPr>
          <w:rFonts w:hint="eastAsia" w:cs="Arial"/>
          <w:color w:val="auto"/>
          <w:sz w:val="28"/>
          <w:szCs w:val="28"/>
        </w:rPr>
        <w:t>我公司主要工艺流程包括糖化、发酵、过滤、包装；厂区供热由厂内天然气蒸汽锅炉供应；工艺冷却采用液氨制冷系统；原料、半成品及成品储存、输送所用罐体、管道以及生产设备清洗过程使用盐酸、氢氧化钠。</w:t>
      </w:r>
      <w:r>
        <w:rPr>
          <w:rFonts w:hint="eastAsia" w:ascii="宋体" w:hAnsi="宋体" w:cs="宋体"/>
          <w:color w:val="auto"/>
          <w:kern w:val="0"/>
          <w:sz w:val="28"/>
          <w:szCs w:val="28"/>
        </w:rPr>
        <w:t>在生产过程中，存在火灾爆炸、中毒窒息、触电、灼烫、人身伤害（车辆伤害、高处坠落、机械伤害、低温冻伤）等生产安全事故。</w:t>
      </w:r>
    </w:p>
    <w:p>
      <w:pPr>
        <w:pStyle w:val="6"/>
        <w:spacing w:before="0" w:after="0" w:line="520" w:lineRule="exact"/>
        <w:ind w:firstLine="562" w:firstLineChars="200"/>
        <w:rPr>
          <w:rFonts w:ascii="宋体" w:hAnsi="宋体"/>
          <w:color w:val="auto"/>
          <w:sz w:val="28"/>
          <w:szCs w:val="28"/>
        </w:rPr>
      </w:pPr>
      <w:r>
        <w:rPr>
          <w:rFonts w:hint="eastAsia" w:ascii="宋体" w:hAnsi="宋体"/>
          <w:color w:val="auto"/>
          <w:sz w:val="28"/>
          <w:szCs w:val="28"/>
        </w:rPr>
        <w:t>2.2.2事故发生可能性及危害程度</w:t>
      </w:r>
    </w:p>
    <w:p>
      <w:pPr>
        <w:pStyle w:val="86"/>
        <w:spacing w:line="520" w:lineRule="exact"/>
        <w:rPr>
          <w:rFonts w:ascii="宋体" w:hAnsi="宋体" w:cs="宋体"/>
          <w:color w:val="auto"/>
          <w:szCs w:val="20"/>
        </w:rPr>
      </w:pPr>
      <w:r>
        <w:rPr>
          <w:rFonts w:hint="eastAsia" w:ascii="宋体" w:hAnsi="宋体" w:cs="宋体"/>
          <w:color w:val="auto"/>
          <w:szCs w:val="20"/>
        </w:rPr>
        <w:t>我公司选用作业条件危险性分析法，对生产作业现场发生生产安全事故的可能性及危害程度进行分析，结果如下：</w:t>
      </w:r>
    </w:p>
    <w:p>
      <w:pPr>
        <w:pStyle w:val="86"/>
        <w:spacing w:line="520" w:lineRule="exact"/>
        <w:rPr>
          <w:rFonts w:ascii="宋体" w:hAnsi="宋体" w:cs="宋体"/>
          <w:color w:val="auto"/>
        </w:rPr>
      </w:pPr>
      <w:r>
        <w:rPr>
          <w:rFonts w:hint="eastAsia" w:ascii="宋体" w:hAnsi="宋体" w:cs="宋体"/>
          <w:color w:val="auto"/>
          <w:szCs w:val="20"/>
        </w:rPr>
        <w:t>火灾爆炸、中毒窒息事故为显著危险，需要整改；触电、灼烫、</w:t>
      </w:r>
      <w:r>
        <w:rPr>
          <w:rFonts w:hint="eastAsia" w:ascii="宋体" w:hAnsi="宋体" w:cs="宋体"/>
          <w:color w:val="auto"/>
          <w:kern w:val="0"/>
        </w:rPr>
        <w:t>人身伤害（车辆伤害、高处坠落、机械伤害、低温冻伤）</w:t>
      </w:r>
      <w:r>
        <w:rPr>
          <w:rFonts w:hint="eastAsia" w:ascii="宋体" w:hAnsi="宋体" w:cs="宋体"/>
          <w:color w:val="auto"/>
          <w:szCs w:val="20"/>
        </w:rPr>
        <w:t>为稍有危险，可以接受</w:t>
      </w:r>
      <w:r>
        <w:rPr>
          <w:rFonts w:hint="eastAsia" w:ascii="宋体" w:hAnsi="宋体"/>
          <w:color w:val="auto"/>
        </w:rPr>
        <w:t>。</w:t>
      </w:r>
    </w:p>
    <w:p>
      <w:pPr>
        <w:pStyle w:val="86"/>
        <w:spacing w:line="520" w:lineRule="exact"/>
        <w:rPr>
          <w:rFonts w:hint="eastAsia" w:ascii="宋体" w:hAnsi="宋体" w:cs="宋体"/>
          <w:color w:val="auto"/>
        </w:rPr>
      </w:pPr>
      <w:r>
        <w:rPr>
          <w:rFonts w:hint="eastAsia" w:ascii="宋体" w:hAnsi="宋体" w:cs="宋体"/>
          <w:color w:val="auto"/>
        </w:rPr>
        <w:t>具体评价过程见附件事故风险评估记录。</w:t>
      </w:r>
    </w:p>
    <w:p>
      <w:pPr>
        <w:pStyle w:val="6"/>
        <w:spacing w:before="0" w:after="0" w:line="520" w:lineRule="exact"/>
        <w:ind w:firstLine="562" w:firstLineChars="200"/>
        <w:rPr>
          <w:rFonts w:hint="eastAsia" w:ascii="宋体" w:hAnsi="宋体"/>
          <w:color w:val="auto"/>
          <w:sz w:val="28"/>
          <w:szCs w:val="28"/>
          <w:lang w:val="en-US" w:eastAsia="zh-CN"/>
        </w:rPr>
      </w:pPr>
      <w:bookmarkStart w:id="45" w:name="_Toc4123"/>
      <w:r>
        <w:rPr>
          <w:rFonts w:hint="eastAsia" w:ascii="宋体" w:hAnsi="宋体"/>
          <w:color w:val="auto"/>
          <w:sz w:val="28"/>
          <w:szCs w:val="28"/>
          <w:lang w:val="en-US" w:eastAsia="zh-CN"/>
        </w:rPr>
        <w:t>2.2.3主要危险、有害因素分析</w:t>
      </w:r>
      <w:bookmarkEnd w:id="45"/>
    </w:p>
    <w:p>
      <w:pPr>
        <w:spacing w:line="520" w:lineRule="exact"/>
        <w:ind w:firstLine="560" w:firstLineChars="200"/>
        <w:rPr>
          <w:rFonts w:hint="eastAsia" w:ascii="宋体" w:hAnsi="宋体"/>
          <w:color w:val="auto"/>
          <w:sz w:val="28"/>
          <w:szCs w:val="28"/>
        </w:rPr>
      </w:pPr>
      <w:r>
        <w:rPr>
          <w:rFonts w:hint="eastAsia" w:ascii="宋体" w:hAnsi="宋体"/>
          <w:color w:val="auto"/>
          <w:sz w:val="28"/>
          <w:szCs w:val="28"/>
        </w:rPr>
        <w:t>1）火灾爆炸</w:t>
      </w:r>
    </w:p>
    <w:p>
      <w:pPr>
        <w:spacing w:line="520" w:lineRule="exact"/>
        <w:ind w:firstLine="560" w:firstLineChars="200"/>
        <w:rPr>
          <w:rFonts w:hint="eastAsia" w:ascii="宋体" w:hAnsi="宋体"/>
          <w:color w:val="auto"/>
          <w:sz w:val="28"/>
          <w:szCs w:val="28"/>
        </w:rPr>
      </w:pPr>
      <w:r>
        <w:rPr>
          <w:rFonts w:hint="eastAsia" w:ascii="宋体" w:hAnsi="宋体"/>
          <w:color w:val="auto"/>
          <w:sz w:val="28"/>
          <w:szCs w:val="28"/>
        </w:rPr>
        <w:t>在各场所进行检修、动火、启停活动时，特别是在易燃易爆物质存在的场所，会因管理不善或处置不当，发生误操作、误损伤而引起火灾事故的发生。</w:t>
      </w:r>
    </w:p>
    <w:p>
      <w:pPr>
        <w:spacing w:line="520" w:lineRule="exact"/>
        <w:ind w:firstLine="560" w:firstLineChars="200"/>
        <w:rPr>
          <w:rFonts w:hint="eastAsia" w:ascii="宋体" w:hAnsi="宋体"/>
          <w:color w:val="auto"/>
          <w:sz w:val="28"/>
          <w:szCs w:val="28"/>
        </w:rPr>
      </w:pPr>
      <w:r>
        <w:rPr>
          <w:rFonts w:hint="eastAsia" w:ascii="宋体" w:hAnsi="宋体"/>
          <w:color w:val="auto"/>
          <w:sz w:val="28"/>
          <w:szCs w:val="28"/>
        </w:rPr>
        <w:t>天然气输气管道的连接部位若发生泄漏，或管道破损发生泄漏遇明火会发生火灾爆炸危险。</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变压器、电气线路会因绝缘老化和层间绝缘损坏引起短路，导致火灾，或由于绝缘套管损坏爆裂起火。</w:t>
      </w:r>
    </w:p>
    <w:p>
      <w:pPr>
        <w:pStyle w:val="2"/>
        <w:rPr>
          <w:rFonts w:hint="eastAsia" w:ascii="宋体" w:hAnsi="宋体"/>
          <w:color w:val="000000"/>
          <w:sz w:val="28"/>
          <w:szCs w:val="28"/>
        </w:rPr>
      </w:pPr>
      <w:r>
        <w:rPr>
          <w:rFonts w:hint="eastAsia" w:ascii="宋体" w:hAnsi="宋体"/>
          <w:color w:val="000000"/>
          <w:sz w:val="28"/>
          <w:szCs w:val="28"/>
        </w:rPr>
        <w:t>油类火灾、叉车油库火灾</w:t>
      </w:r>
      <w:r>
        <w:rPr>
          <w:rFonts w:hint="eastAsia" w:ascii="宋体" w:hAnsi="宋体"/>
          <w:color w:val="000000"/>
          <w:sz w:val="28"/>
          <w:szCs w:val="28"/>
          <w:lang w:eastAsia="zh-CN"/>
        </w:rPr>
        <w:t>：</w:t>
      </w:r>
      <w:r>
        <w:rPr>
          <w:rFonts w:hint="eastAsia" w:ascii="宋体" w:hAnsi="宋体"/>
          <w:color w:val="000000"/>
          <w:sz w:val="28"/>
          <w:szCs w:val="28"/>
        </w:rPr>
        <w:t>各种油系统存在较大的火灾危险：生产叉车使用的汽油、机器所需的润滑油、油库柴油、由于油的特点和油的燃烧特性，油系统的火灾具有火势猛烈，蔓延迅速，破坏严重的后果。</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lang w:val="en-US" w:eastAsia="zh-CN"/>
        </w:rPr>
        <w:t>2</w:t>
      </w:r>
      <w:r>
        <w:rPr>
          <w:rFonts w:hint="eastAsia" w:ascii="宋体" w:hAnsi="宋体"/>
          <w:color w:val="000000"/>
          <w:sz w:val="28"/>
          <w:szCs w:val="28"/>
        </w:rPr>
        <w:t>）爆炸</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易燃易爆化学品泄漏，遇明火爆炸。</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在各场所进行检修、动火、启停活动时，特别是在易燃易爆物质存在的场所，会因管理不善或处置不当，发生误操作、误损伤而引起爆炸事故的发生。</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锅炉爆炸事故：设备严重故障、运行人员松懈麻痹和误操作，可能造成锅炉严重缺水、严重结垢、严重腐蚀、超压、安全附件失效等。如处理不当，就会造成锅炉爆破事故。锅炉系统的其他承压部件如高压锅炉区及降水管、高压过热器、高压汽包也存在发生爆破事故的危险。</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压力容器爆炸事故</w:t>
      </w:r>
      <w:r>
        <w:rPr>
          <w:rFonts w:hint="eastAsia" w:ascii="宋体" w:hAnsi="宋体"/>
          <w:color w:val="000000"/>
          <w:sz w:val="28"/>
          <w:szCs w:val="28"/>
          <w:lang w:eastAsia="zh-CN"/>
        </w:rPr>
        <w:t>：</w:t>
      </w:r>
      <w:r>
        <w:rPr>
          <w:rFonts w:hint="eastAsia" w:ascii="宋体" w:hAnsi="宋体"/>
          <w:color w:val="000000"/>
          <w:sz w:val="28"/>
          <w:szCs w:val="28"/>
        </w:rPr>
        <w:t xml:space="preserve">各类压力容器和压力管道，由于安全附件失效或过载运行，或由于金属材料疲劳、蠕变出现裂缝，均有发生爆炸和爆破的危险性。 </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 xml:space="preserve">压力容器超压爆炸：即使用压力超过容器额定承压能力的爆炸。 工作压力下爆炸：即容器原承压能力降到使用压力以下的爆炸。 超压爆炸因安全泄压装置自动失效而引起。工作压力下爆炸因容器本体缺陷、性能降低而导致。 </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（1）超压超温</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（2）压力容器有先天性缺陷</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（3）未按规定对压力容器进行定期检验和报废。</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（4）压力容器内腐蚀和容器外腐蚀</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 xml:space="preserve">（5）安全阀卡涩，未按规定进行定期校验，排气量不够。 </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（6）操作人员违章操作</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（7）压力容器同时进入发生化学反应的物质而引发爆炸。</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电气火灾爆炸的危险：配电装置、电动机以及各种照明设备等存在电气火灾的危险在配电间，因开关触点等部位发热可能引起火灾、爆炸。</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粉尘爆炸的危险：酿造粉碎存在谷物粉尘，粉尘在爆炸极限范围内，遇到热源（明火或温度），火焰瞬间传播于整个混合粉尘空间，化学反应速度极快，同时释放大量的热，形成很高的温度和很大的压力，系统的能量转化为机械功以及光和热的辐射，具有很强的破坏力。</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CO</w:t>
      </w:r>
      <w:r>
        <w:rPr>
          <w:rFonts w:hint="eastAsia" w:ascii="宋体" w:hAnsi="宋体"/>
          <w:color w:val="000000"/>
          <w:sz w:val="28"/>
          <w:szCs w:val="28"/>
          <w:vertAlign w:val="subscript"/>
        </w:rPr>
        <w:t>2</w:t>
      </w:r>
      <w:r>
        <w:rPr>
          <w:rFonts w:hint="eastAsia" w:ascii="宋体" w:hAnsi="宋体"/>
          <w:color w:val="000000"/>
          <w:sz w:val="28"/>
          <w:szCs w:val="28"/>
        </w:rPr>
        <w:t>容器爆炸和泄漏</w:t>
      </w:r>
      <w:r>
        <w:rPr>
          <w:rFonts w:hint="eastAsia" w:ascii="宋体" w:hAnsi="宋体"/>
          <w:color w:val="000000"/>
          <w:sz w:val="28"/>
          <w:szCs w:val="28"/>
          <w:lang w:eastAsia="zh-CN"/>
        </w:rPr>
        <w:t>：</w:t>
      </w:r>
      <w:r>
        <w:rPr>
          <w:rFonts w:hint="eastAsia" w:ascii="宋体" w:hAnsi="宋体"/>
          <w:color w:val="000000"/>
          <w:sz w:val="28"/>
          <w:szCs w:val="28"/>
        </w:rPr>
        <w:t>在储罐受热,罐内压强增大超过罐体承受能力就会爆炸罐体或压力管道、阀门发生泄漏，低温液态会使人灼伤，泄漏量大会使人窒息二氧化碳本身无毒，但在高浓度时有窒息作用。当空气中浓度高于3%时就会出现呼吸困难、头痛、眩晕、呕吐等窒息症状；浓度高于10%时，可引起视力障碍、痉挛、呼吸加快、血压升高、意思丧失等严重症状；浓度达到25%以上时，能出现中枢神经的抑制、昏睡、痉挛以及窒息死亡。</w:t>
      </w:r>
    </w:p>
    <w:p>
      <w:pPr>
        <w:spacing w:line="520" w:lineRule="exact"/>
        <w:ind w:firstLine="560" w:firstLineChars="200"/>
        <w:rPr>
          <w:rFonts w:hint="eastAsia" w:ascii="宋体" w:hAnsi="宋体"/>
          <w:color w:val="000000"/>
          <w:sz w:val="28"/>
          <w:szCs w:val="28"/>
          <w:lang w:val="en-US" w:eastAsia="zh-CN"/>
        </w:rPr>
      </w:pPr>
      <w:r>
        <w:rPr>
          <w:rFonts w:hint="eastAsia" w:ascii="宋体" w:hAnsi="宋体"/>
          <w:color w:val="000000"/>
          <w:sz w:val="28"/>
          <w:szCs w:val="28"/>
          <w:lang w:val="en-US" w:eastAsia="zh-CN"/>
        </w:rPr>
        <w:t>3</w:t>
      </w:r>
      <w:r>
        <w:rPr>
          <w:rFonts w:hint="eastAsia" w:ascii="宋体" w:hAnsi="宋体"/>
          <w:color w:val="000000"/>
          <w:sz w:val="28"/>
          <w:szCs w:val="28"/>
        </w:rPr>
        <w:t>）</w:t>
      </w:r>
      <w:r>
        <w:rPr>
          <w:rFonts w:hint="eastAsia" w:ascii="宋体" w:hAnsi="宋体"/>
          <w:color w:val="000000"/>
          <w:sz w:val="28"/>
          <w:szCs w:val="28"/>
          <w:lang w:val="en-US" w:eastAsia="zh-CN"/>
        </w:rPr>
        <w:t>触电</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（1）雷电伤害</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（2）静电伤害</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（3）漏电伤害</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（4）违规操作电气伤害</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lang w:val="en-US" w:eastAsia="zh-CN"/>
        </w:rPr>
        <w:t>4</w:t>
      </w:r>
      <w:r>
        <w:rPr>
          <w:rFonts w:hint="eastAsia" w:ascii="宋体" w:hAnsi="宋体"/>
          <w:color w:val="000000"/>
          <w:sz w:val="28"/>
          <w:szCs w:val="28"/>
        </w:rPr>
        <w:t>）中暑</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 xml:space="preserve">   中暑是人在烈日下或高温环境里，体内热量不能及时散发，引起机体体温调节发生障碍的一种急性疾病．盛夏酷暑在高温和热辐射的长时间作用下工作、行走或站立，或在锅炉和高温环境下长时间工作， 再加上疲劳、空气流通不畅、 饮水不足、 饥饿， 失眠等原因，都容易发生中暑。 </w:t>
      </w:r>
    </w:p>
    <w:p>
      <w:pPr>
        <w:spacing w:line="520" w:lineRule="exact"/>
        <w:ind w:firstLine="560" w:firstLineChars="200"/>
        <w:rPr>
          <w:rFonts w:hint="eastAsia" w:ascii="宋体" w:hAnsi="宋体"/>
          <w:color w:val="000000"/>
          <w:sz w:val="28"/>
          <w:szCs w:val="28"/>
        </w:rPr>
      </w:pPr>
      <w:bookmarkStart w:id="46" w:name="_Toc502969872"/>
      <w:r>
        <w:rPr>
          <w:rFonts w:hint="eastAsia" w:ascii="宋体" w:hAnsi="宋体"/>
          <w:color w:val="000000"/>
          <w:sz w:val="28"/>
          <w:szCs w:val="28"/>
          <w:lang w:val="en-US" w:eastAsia="zh-CN"/>
        </w:rPr>
        <w:t>5</w:t>
      </w:r>
      <w:r>
        <w:rPr>
          <w:rFonts w:hint="eastAsia" w:ascii="宋体" w:hAnsi="宋体"/>
          <w:color w:val="000000"/>
          <w:sz w:val="28"/>
          <w:szCs w:val="28"/>
        </w:rPr>
        <w:t>）烫</w:t>
      </w:r>
      <w:bookmarkEnd w:id="46"/>
      <w:r>
        <w:rPr>
          <w:rFonts w:hint="eastAsia" w:ascii="宋体" w:hAnsi="宋体"/>
          <w:color w:val="000000"/>
          <w:sz w:val="28"/>
          <w:szCs w:val="28"/>
        </w:rPr>
        <w:t>伤</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高温蒸汽等高温物质，如在事故状态下与人体接触或在高温热源旁长时间工作，均有造成作业人员高温灼伤的危险，严重时可能会危及生命。高温蒸汽泄漏喷出或操作人员触及高温设备表面，均有造成作业人员高温烫伤的危险。</w:t>
      </w:r>
    </w:p>
    <w:p>
      <w:pPr>
        <w:spacing w:line="520" w:lineRule="exact"/>
        <w:ind w:firstLine="560" w:firstLineChars="200"/>
        <w:rPr>
          <w:rFonts w:hint="eastAsia" w:ascii="宋体" w:hAnsi="宋体"/>
          <w:color w:val="000000"/>
          <w:sz w:val="28"/>
          <w:szCs w:val="28"/>
        </w:rPr>
      </w:pPr>
      <w:bookmarkStart w:id="47" w:name="_Toc502969867"/>
      <w:bookmarkStart w:id="48" w:name="_Toc18462008"/>
      <w:bookmarkStart w:id="49" w:name="_Toc121105580"/>
      <w:r>
        <w:rPr>
          <w:rFonts w:hint="eastAsia" w:ascii="宋体" w:hAnsi="宋体"/>
          <w:color w:val="000000"/>
          <w:sz w:val="28"/>
          <w:szCs w:val="28"/>
          <w:lang w:val="en-US" w:eastAsia="zh-CN"/>
        </w:rPr>
        <w:t>6</w:t>
      </w:r>
      <w:r>
        <w:rPr>
          <w:rFonts w:hint="eastAsia" w:ascii="宋体" w:hAnsi="宋体"/>
          <w:color w:val="000000"/>
          <w:sz w:val="28"/>
          <w:szCs w:val="28"/>
        </w:rPr>
        <w:t>）机械伤害</w:t>
      </w:r>
      <w:bookmarkEnd w:id="47"/>
      <w:bookmarkEnd w:id="48"/>
      <w:bookmarkEnd w:id="49"/>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机械设备快速转动部件、快速移动部件、摆动部件、啮合部件、转动传动链道等如果缺乏良好的防护设施或违规操作使用维修不当，都可能伤及手脚头发等部位。</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lang w:val="en-US" w:eastAsia="zh-CN"/>
        </w:rPr>
        <w:t>7</w:t>
      </w:r>
      <w:r>
        <w:rPr>
          <w:rFonts w:hint="eastAsia" w:ascii="宋体" w:hAnsi="宋体"/>
          <w:color w:val="000000"/>
          <w:sz w:val="28"/>
          <w:szCs w:val="28"/>
        </w:rPr>
        <w:t>）中毒和窒息</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液氨相关装置管道的“跑”、“漏”是引起中毒的主要危险。</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贮罐在修理过程中若罐内物质抽取或清洗不干净时，排除不及时，有可能引起中毒、窒息伤害事故。</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在使用有毒物质的过程中发生泄漏，操作人员不小心吸入会引起中毒。</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液氨储罐、CO</w:t>
      </w:r>
      <w:r>
        <w:rPr>
          <w:rFonts w:hint="eastAsia" w:ascii="宋体" w:hAnsi="宋体"/>
          <w:color w:val="000000"/>
          <w:sz w:val="28"/>
          <w:szCs w:val="28"/>
          <w:vertAlign w:val="subscript"/>
        </w:rPr>
        <w:t>2</w:t>
      </w:r>
      <w:r>
        <w:rPr>
          <w:rFonts w:hint="eastAsia" w:ascii="宋体" w:hAnsi="宋体"/>
          <w:color w:val="000000"/>
          <w:sz w:val="28"/>
          <w:szCs w:val="28"/>
        </w:rPr>
        <w:t>储罐的破裂，大量氨气、CO</w:t>
      </w:r>
      <w:r>
        <w:rPr>
          <w:rFonts w:hint="eastAsia" w:ascii="宋体" w:hAnsi="宋体"/>
          <w:color w:val="000000"/>
          <w:sz w:val="28"/>
          <w:szCs w:val="28"/>
          <w:vertAlign w:val="subscript"/>
        </w:rPr>
        <w:t>2</w:t>
      </w:r>
      <w:r>
        <w:rPr>
          <w:rFonts w:hint="eastAsia" w:ascii="宋体" w:hAnsi="宋体"/>
          <w:color w:val="000000"/>
          <w:sz w:val="28"/>
          <w:szCs w:val="28"/>
        </w:rPr>
        <w:t>外泄，人吸入氨气气会引起中毒和窒息。</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维修作业人员进入储罐内进行检修作业，事前未经检测设备内的氧气浓度，会因缺氧危险，引起作业人员中毒窒息。</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沼气泄漏</w:t>
      </w:r>
      <w:r>
        <w:rPr>
          <w:rFonts w:hint="eastAsia" w:ascii="宋体" w:hAnsi="宋体"/>
          <w:color w:val="000000"/>
          <w:sz w:val="28"/>
          <w:szCs w:val="28"/>
          <w:lang w:eastAsia="zh-CN"/>
        </w:rPr>
        <w:t>：</w:t>
      </w:r>
      <w:r>
        <w:rPr>
          <w:rFonts w:hint="eastAsia" w:ascii="宋体" w:hAnsi="宋体"/>
          <w:color w:val="000000"/>
          <w:sz w:val="28"/>
          <w:szCs w:val="28"/>
        </w:rPr>
        <w:t>甲烷本身对健康没有什么危害，是非致癌物，不会对人体产生影响。因此，任何机构都没有对其作出暴露浓度的限制。但是对于高浓度的甲烷，由于它会取代空中的氧，而造成缺氧环境，从而危害人身健康，甚至危害生命。空气中如果含有90%的甲烷，会致使用呼吸停止；80%会引起头痛，25%~30%的浓度，会出现室息前症状，如：头晕、呼吸加快、脉素速、乏力、注意力不集中、精确动作障碍、甚至室息。</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lang w:val="en-US" w:eastAsia="zh-CN"/>
        </w:rPr>
        <w:t>8</w:t>
      </w:r>
      <w:r>
        <w:rPr>
          <w:rFonts w:hint="eastAsia" w:ascii="宋体" w:hAnsi="宋体"/>
          <w:color w:val="000000"/>
          <w:sz w:val="28"/>
          <w:szCs w:val="28"/>
        </w:rPr>
        <w:t>）酸碱灼伤</w:t>
      </w:r>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 xml:space="preserve">    中和过程需使用硫酸、氢氧化钠等均为腐蚀品，有造成作业人员化学灼伤危险。</w:t>
      </w:r>
    </w:p>
    <w:p>
      <w:pPr>
        <w:spacing w:line="520" w:lineRule="exact"/>
        <w:ind w:firstLine="560" w:firstLineChars="200"/>
        <w:rPr>
          <w:rFonts w:hint="eastAsia" w:ascii="宋体" w:hAnsi="宋体"/>
          <w:color w:val="000000"/>
          <w:sz w:val="28"/>
          <w:szCs w:val="28"/>
        </w:rPr>
      </w:pPr>
      <w:bookmarkStart w:id="50" w:name="_Toc121105581"/>
      <w:bookmarkStart w:id="51" w:name="_Toc502969868"/>
      <w:r>
        <w:rPr>
          <w:rFonts w:hint="eastAsia" w:ascii="宋体" w:hAnsi="宋体"/>
          <w:color w:val="000000"/>
          <w:sz w:val="28"/>
          <w:szCs w:val="28"/>
          <w:lang w:val="en-US" w:eastAsia="zh-CN"/>
        </w:rPr>
        <w:t>9</w:t>
      </w:r>
      <w:r>
        <w:rPr>
          <w:rFonts w:hint="eastAsia" w:ascii="宋体" w:hAnsi="宋体"/>
          <w:color w:val="000000"/>
          <w:sz w:val="28"/>
          <w:szCs w:val="28"/>
        </w:rPr>
        <w:t>）起重伤害</w:t>
      </w:r>
      <w:bookmarkEnd w:id="50"/>
      <w:bookmarkEnd w:id="51"/>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起重设备在运行、检修过程中，可能发生起重伤害。</w:t>
      </w:r>
    </w:p>
    <w:p>
      <w:pPr>
        <w:spacing w:line="520" w:lineRule="exact"/>
        <w:ind w:firstLine="560" w:firstLineChars="200"/>
        <w:rPr>
          <w:rFonts w:hint="eastAsia" w:ascii="宋体" w:hAnsi="宋体"/>
          <w:color w:val="000000"/>
          <w:sz w:val="28"/>
          <w:szCs w:val="28"/>
        </w:rPr>
      </w:pPr>
      <w:bookmarkStart w:id="52" w:name="_Toc502969869"/>
      <w:bookmarkStart w:id="53" w:name="_Toc121105582"/>
      <w:bookmarkStart w:id="54" w:name="_Toc18462010"/>
      <w:r>
        <w:rPr>
          <w:rFonts w:hint="eastAsia" w:ascii="宋体" w:hAnsi="宋体"/>
          <w:color w:val="000000"/>
          <w:sz w:val="28"/>
          <w:szCs w:val="28"/>
          <w:lang w:val="en-US" w:eastAsia="zh-CN"/>
        </w:rPr>
        <w:t>10</w:t>
      </w:r>
      <w:r>
        <w:rPr>
          <w:rFonts w:hint="eastAsia" w:ascii="宋体" w:hAnsi="宋体"/>
          <w:color w:val="000000"/>
          <w:sz w:val="28"/>
          <w:szCs w:val="28"/>
        </w:rPr>
        <w:t>）高处坠落和物体打击</w:t>
      </w:r>
      <w:bookmarkEnd w:id="52"/>
      <w:bookmarkEnd w:id="53"/>
      <w:bookmarkEnd w:id="54"/>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 xml:space="preserve">   在正常生产巡查和设备维修时，可能发生高处作业人员的坠落和高空坠物伤人事故。</w:t>
      </w:r>
    </w:p>
    <w:p>
      <w:pPr>
        <w:spacing w:line="520" w:lineRule="exact"/>
        <w:ind w:firstLine="560" w:firstLineChars="200"/>
        <w:rPr>
          <w:rFonts w:hint="eastAsia" w:ascii="宋体" w:hAnsi="宋体"/>
          <w:color w:val="000000"/>
          <w:sz w:val="28"/>
          <w:szCs w:val="28"/>
        </w:rPr>
      </w:pPr>
      <w:bookmarkStart w:id="55" w:name="_Toc121105583"/>
      <w:bookmarkStart w:id="56" w:name="_Toc502969870"/>
      <w:r>
        <w:rPr>
          <w:rFonts w:hint="eastAsia" w:ascii="宋体" w:hAnsi="宋体"/>
          <w:color w:val="000000"/>
          <w:sz w:val="28"/>
          <w:szCs w:val="28"/>
          <w:lang w:val="en-US" w:eastAsia="zh-CN"/>
        </w:rPr>
        <w:t>11</w:t>
      </w:r>
      <w:r>
        <w:rPr>
          <w:rFonts w:hint="eastAsia" w:ascii="宋体" w:hAnsi="宋体"/>
          <w:color w:val="000000"/>
          <w:sz w:val="28"/>
          <w:szCs w:val="28"/>
        </w:rPr>
        <w:t>）车辆伤害</w:t>
      </w:r>
      <w:bookmarkEnd w:id="55"/>
      <w:bookmarkEnd w:id="56"/>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 xml:space="preserve">   公司车辆较多，有违章行为造成事故</w:t>
      </w:r>
    </w:p>
    <w:p>
      <w:pPr>
        <w:pStyle w:val="6"/>
        <w:spacing w:before="0" w:after="0" w:line="520" w:lineRule="exact"/>
        <w:ind w:firstLine="562" w:firstLineChars="200"/>
        <w:jc w:val="left"/>
        <w:rPr>
          <w:rFonts w:ascii="宋体" w:hAnsi="宋体"/>
          <w:color w:val="auto"/>
          <w:sz w:val="28"/>
          <w:szCs w:val="28"/>
        </w:rPr>
      </w:pPr>
      <w:r>
        <w:rPr>
          <w:rFonts w:hint="eastAsia" w:ascii="宋体" w:hAnsi="宋体"/>
          <w:color w:val="auto"/>
          <w:sz w:val="28"/>
          <w:szCs w:val="28"/>
        </w:rPr>
        <w:t>2.2.</w:t>
      </w:r>
      <w:r>
        <w:rPr>
          <w:rFonts w:hint="eastAsia" w:ascii="宋体" w:hAnsi="宋体"/>
          <w:color w:val="auto"/>
          <w:sz w:val="28"/>
          <w:szCs w:val="28"/>
          <w:lang w:val="en-US" w:eastAsia="zh-CN"/>
        </w:rPr>
        <w:t>4</w:t>
      </w:r>
      <w:r>
        <w:rPr>
          <w:rFonts w:hint="eastAsia" w:ascii="宋体" w:hAnsi="宋体"/>
          <w:color w:val="auto"/>
          <w:sz w:val="28"/>
          <w:szCs w:val="28"/>
        </w:rPr>
        <w:t>各类事故风险影响范围</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1）火灾爆炸</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生产过程中使用的原材料（麦芽）、包装材料均属于可燃物，遇明火、高热能引起燃烧。</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锅炉生产过程中涉及到的天然气、制冷系统涉及到的液氨均具有燃烧危险性，容易形成火灾爆炸事故，且火灾损失大、影响大、扑救困难，一旦泄漏或挥发，与空气混合形成燃烧或爆炸性混合气体，遇火源，立即以爆炸形式向多方向燃烧；形成火灾爆炸的主要着火源是雷电、明火、电气火花以及人为因素等。</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生产设备使用的润滑油、清洗剂（丙酮）等可燃、易燃物，储存、使用不当，其蒸气与空气混合易发生火灾、爆炸。</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生活办公区、生产区、辅助生产区高低压配电装置、电气设备、照明设施、电气线路安装不当，外部火源靠近，运行中正常的闭合和分断，不正常运行中的过负荷、短路、过电压、接地故障、接触不良，未安装漏电保护器，过电压保护装置失效，线路绝缘损坏，防爆场所电气设备、线路、照明不符合防爆要求等，均可能产生电气火花、电弧或者过热，可能发生电气火灾或引燃周围可燃物。电缆本身是一种易燃物，特别是塑料电缆，更易着火蔓延。电气设备在有过载电流通过时，可能使导线（开关）过热，金属迅速气化引起爆炸。</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锅炉、压力容器（包括氨罐、二氧化碳储罐）、压力管道等，由于材质、设计缺陷，制造、焊接质量差，腐蚀严重，生产工艺参数控制不当以及安全保护装置失灵等因素，可能发生物理爆炸。一旦发生爆炸事故，由于能量瞬间释放，爆炸冲击波所波及的范围较广，进而引起次生事故的发生，如压力容器爆炸可引发可燃气体爆炸等次生事故的发生。</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一旦发生火灾爆炸事故，会直接造成事故地点周边人员伤亡、财产损失，此类事故发生后果较为严重，影响范围较大。</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2）中毒窒息</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制冷系统氨泄漏，易造成人员急性中毒事故；二氧化碳系统二氧化碳泄漏、在有限空间（密闭容器、储罐、电缆沟、管沟等）检修作业，均易引发人员窒息事故。</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一旦发生氨泄漏造成的急性中毒事故，二氧化碳泄漏及有限空间违规作业造成的窒息事故，会直接造成事故地点周边及有限空间内人员伤亡、财产损失，此类事故发生后果较为严重，影响范围较大。</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3）触电</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当发生触电事故时，其影响范围较小，主要影响范围为直接或间接接触带电体的人员。直接接触如接触裸露导线的人员、接触配电设备的人员、使用手持电动工具的人员；间接接触如设备或导线漏电后，漏电电流通过导电体传播造成与导电体有接触的人员发生触电事故。其影响范围可能因施救不当而造成多人伤亡，不会波及作业区域外，无次生事故。</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4）灼烫</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发生灼烫事故的主要类型为高温设备表面、腐蚀性物质（酸、碱）灼伤。若作业人员意外接触，均可能造成灼烫事故，其影响范围比较单一，基本是个体伤害或死亡，不会波及到作业区域外。</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5）人身伤害</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(1)车辆伤害</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当作业现场发生车辆伤害或交通事故时，其影响范围较小，主要影响范围为处于事故车辆周边的群体，包括搭乘车辆的人员以及事发时恰巧出现在车辆附近的人员。</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(2)高处坠落</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当作业现场发生高处坠落的事故时，其影响范围较小，主要影响范围为从事高处作业、临边作业的作业人员。</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(3)机械伤害</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机械伤害事故主要发生在作业人员设备操作或检维修、抢修过程中，可能造成作业人员伤亡，其影响范围比较单一，基本是个体伤害或死亡，不会波及到作业区域外。</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(4)低温冻伤</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在氨制冷过程中，液化的氨温度为-33℃，作业人员存在低温冻伤的风险，其影响范围比较单一，基本是个体伤害，不会波及到作业区域外。</w:t>
      </w:r>
    </w:p>
    <w:p>
      <w:pPr>
        <w:spacing w:line="520" w:lineRule="exact"/>
        <w:ind w:firstLine="560" w:firstLineChars="200"/>
        <w:rPr>
          <w:rFonts w:ascii="宋体" w:hAnsi="宋体"/>
          <w:color w:val="000000"/>
          <w:sz w:val="28"/>
          <w:szCs w:val="28"/>
        </w:rPr>
      </w:pPr>
    </w:p>
    <w:p>
      <w:pPr>
        <w:spacing w:line="520" w:lineRule="exact"/>
        <w:ind w:firstLine="560" w:firstLineChars="200"/>
        <w:rPr>
          <w:rFonts w:ascii="宋体" w:hAnsi="宋体"/>
          <w:color w:val="000000"/>
          <w:sz w:val="28"/>
          <w:szCs w:val="28"/>
        </w:rPr>
        <w:sectPr>
          <w:pgSz w:w="11907" w:h="16840"/>
          <w:pgMar w:top="1418" w:right="1588" w:bottom="1418" w:left="1588" w:header="1077" w:footer="1134" w:gutter="0"/>
          <w:cols w:space="425" w:num="1"/>
          <w:titlePg/>
          <w:docGrid w:type="lines" w:linePitch="312" w:charSpace="0"/>
        </w:sectPr>
      </w:pPr>
    </w:p>
    <w:p>
      <w:pPr>
        <w:pStyle w:val="4"/>
        <w:spacing w:before="240" w:after="240" w:line="520" w:lineRule="exact"/>
        <w:jc w:val="center"/>
        <w:rPr>
          <w:rFonts w:ascii="黑体" w:hAnsi="黑体" w:eastAsia="黑体"/>
          <w:b w:val="0"/>
          <w:bCs/>
          <w:sz w:val="32"/>
          <w:szCs w:val="32"/>
        </w:rPr>
      </w:pPr>
      <w:bookmarkStart w:id="57" w:name="_Toc325631310"/>
      <w:bookmarkStart w:id="58" w:name="_Toc10510"/>
      <w:bookmarkStart w:id="59" w:name="_Toc325631521"/>
      <w:bookmarkStart w:id="60" w:name="_Toc390073308"/>
      <w:r>
        <w:rPr>
          <w:rFonts w:hint="eastAsia" w:ascii="黑体" w:hAnsi="黑体" w:eastAsia="黑体"/>
          <w:b w:val="0"/>
          <w:bCs/>
          <w:sz w:val="32"/>
          <w:szCs w:val="32"/>
        </w:rPr>
        <w:t>3应急</w:t>
      </w:r>
      <w:r>
        <w:rPr>
          <w:rFonts w:ascii="黑体" w:hAnsi="黑体" w:eastAsia="黑体"/>
          <w:b w:val="0"/>
          <w:bCs/>
          <w:sz w:val="32"/>
          <w:szCs w:val="32"/>
        </w:rPr>
        <w:t>组织机构及职责</w:t>
      </w:r>
      <w:bookmarkEnd w:id="57"/>
      <w:bookmarkEnd w:id="58"/>
      <w:bookmarkEnd w:id="59"/>
      <w:bookmarkEnd w:id="60"/>
    </w:p>
    <w:p>
      <w:pPr>
        <w:pStyle w:val="5"/>
        <w:spacing w:before="240" w:after="240" w:line="520" w:lineRule="exact"/>
        <w:rPr>
          <w:rFonts w:ascii="黑体" w:hAnsi="黑体"/>
          <w:b w:val="0"/>
          <w:bCs/>
          <w:sz w:val="30"/>
          <w:szCs w:val="30"/>
        </w:rPr>
      </w:pPr>
      <w:bookmarkStart w:id="61" w:name="_Toc27327"/>
      <w:bookmarkStart w:id="62" w:name="_Toc325631522"/>
      <w:bookmarkStart w:id="63" w:name="_Toc325631311"/>
      <w:bookmarkStart w:id="64" w:name="_Toc390073309"/>
      <w:r>
        <w:rPr>
          <w:rFonts w:ascii="黑体" w:hAnsi="黑体"/>
          <w:b w:val="0"/>
          <w:bCs/>
          <w:sz w:val="30"/>
          <w:szCs w:val="30"/>
        </w:rPr>
        <w:t>3.1应急组织体系</w:t>
      </w:r>
      <w:bookmarkEnd w:id="61"/>
    </w:p>
    <w:p>
      <w:pPr>
        <w:spacing w:line="520" w:lineRule="exact"/>
        <w:ind w:firstLine="560" w:firstLineChars="200"/>
        <w:rPr>
          <w:rFonts w:hint="eastAsia" w:ascii="宋体" w:hAnsi="宋体"/>
          <w:color w:val="000000"/>
          <w:sz w:val="28"/>
          <w:szCs w:val="28"/>
        </w:rPr>
      </w:pPr>
      <w:r>
        <w:rPr>
          <w:rFonts w:hint="eastAsia" w:ascii="宋体" w:hAnsi="宋体"/>
          <w:color w:val="000000"/>
          <w:sz w:val="28"/>
          <w:szCs w:val="28"/>
          <w:lang w:eastAsia="zh-CN"/>
        </w:rPr>
        <w:t>四川燕京啤酒有限公司</w:t>
      </w:r>
      <w:r>
        <w:rPr>
          <w:rFonts w:hint="eastAsia" w:ascii="宋体" w:hAnsi="宋体"/>
          <w:color w:val="000000"/>
          <w:sz w:val="28"/>
          <w:szCs w:val="28"/>
        </w:rPr>
        <w:t>应急组织机构由应急领导小组、应急救援指挥小组、应急专家组和现场应急指挥部组成。</w:t>
      </w:r>
      <w:r>
        <w:rPr>
          <w:rFonts w:hint="eastAsia" w:ascii="宋体" w:hAnsi="宋体"/>
          <w:color w:val="000000"/>
          <w:sz w:val="28"/>
          <w:szCs w:val="28"/>
          <w:lang w:eastAsia="zh-CN"/>
        </w:rPr>
        <w:t>四川燕京啤酒有限公司</w:t>
      </w:r>
      <w:r>
        <w:rPr>
          <w:rFonts w:hint="eastAsia" w:ascii="宋体" w:hAnsi="宋体"/>
          <w:color w:val="000000"/>
          <w:sz w:val="28"/>
          <w:szCs w:val="28"/>
        </w:rPr>
        <w:t xml:space="preserve">生产安全事故应急组织体系如图3.1-1所示。 </w:t>
      </w:r>
    </w:p>
    <w:p>
      <w:pPr>
        <w:adjustRightInd w:val="0"/>
        <w:snapToGrid w:val="0"/>
        <w:jc w:val="center"/>
        <w:rPr>
          <w:b/>
          <w:sz w:val="28"/>
          <w:szCs w:val="28"/>
        </w:rPr>
      </w:pPr>
      <w:r>
        <w:rPr>
          <w:b/>
          <w:sz w:val="28"/>
          <w:szCs w:val="28"/>
        </w:rPr>
        <w:drawing>
          <wp:inline distT="0" distB="0" distL="114300" distR="114300">
            <wp:extent cx="5201285" cy="3058160"/>
            <wp:effectExtent l="0" t="0" r="18415" b="8890"/>
            <wp:docPr id="2" name="图片 2" descr="QQ截图2017100317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171003170236"/>
                    <pic:cNvPicPr>
                      <a:picLocks noChangeAspect="1"/>
                    </pic:cNvPicPr>
                  </pic:nvPicPr>
                  <pic:blipFill>
                    <a:blip r:embed="rId11" cstate="print"/>
                    <a:stretch>
                      <a:fillRect/>
                    </a:stretch>
                  </pic:blipFill>
                  <pic:spPr>
                    <a:xfrm>
                      <a:off x="0" y="0"/>
                      <a:ext cx="5201285" cy="3058160"/>
                    </a:xfrm>
                    <a:prstGeom prst="rect">
                      <a:avLst/>
                    </a:prstGeom>
                  </pic:spPr>
                </pic:pic>
              </a:graphicData>
            </a:graphic>
          </wp:inline>
        </w:drawing>
      </w:r>
    </w:p>
    <w:p>
      <w:pPr>
        <w:adjustRightInd w:val="0"/>
        <w:snapToGrid w:val="0"/>
        <w:spacing w:beforeLines="50" w:afterLines="100" w:line="520" w:lineRule="exact"/>
        <w:jc w:val="center"/>
        <w:rPr>
          <w:rFonts w:ascii="黑体" w:hAnsi="宋体" w:eastAsia="黑体"/>
          <w:bCs/>
          <w:sz w:val="28"/>
          <w:szCs w:val="28"/>
        </w:rPr>
      </w:pPr>
      <w:r>
        <w:rPr>
          <w:rFonts w:hint="eastAsia" w:ascii="黑体" w:hAnsi="宋体" w:eastAsia="黑体"/>
          <w:bCs/>
          <w:sz w:val="28"/>
          <w:szCs w:val="28"/>
        </w:rPr>
        <w:t>图3.1-1  应急组织机构体系图</w:t>
      </w:r>
    </w:p>
    <w:p>
      <w:pPr>
        <w:pStyle w:val="5"/>
        <w:spacing w:beforeLines="100" w:afterLines="100" w:line="520" w:lineRule="exact"/>
        <w:jc w:val="left"/>
        <w:rPr>
          <w:rFonts w:ascii="宋体" w:hAnsi="宋体" w:eastAsia="宋体"/>
          <w:sz w:val="28"/>
          <w:szCs w:val="28"/>
        </w:rPr>
      </w:pPr>
      <w:bookmarkStart w:id="65" w:name="_Toc915"/>
      <w:bookmarkStart w:id="66" w:name="_Toc449014909"/>
      <w:r>
        <w:rPr>
          <w:rFonts w:ascii="黑体" w:hAnsi="宋体"/>
          <w:b w:val="0"/>
          <w:sz w:val="30"/>
          <w:szCs w:val="30"/>
        </w:rPr>
        <w:t>3.</w:t>
      </w:r>
      <w:r>
        <w:rPr>
          <w:rFonts w:hint="eastAsia" w:ascii="黑体" w:hAnsi="宋体"/>
          <w:b w:val="0"/>
          <w:sz w:val="30"/>
          <w:szCs w:val="30"/>
        </w:rPr>
        <w:t>2指挥机构与职责</w:t>
      </w:r>
      <w:bookmarkEnd w:id="65"/>
      <w:bookmarkEnd w:id="66"/>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3.2.1应急领导小组</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1）成员组成</w:t>
      </w:r>
    </w:p>
    <w:p>
      <w:pPr>
        <w:adjustRightInd w:val="0"/>
        <w:snapToGrid w:val="0"/>
        <w:spacing w:line="520" w:lineRule="exact"/>
        <w:ind w:firstLine="560" w:firstLineChars="200"/>
        <w:rPr>
          <w:rFonts w:hint="eastAsia"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组</w:t>
      </w:r>
      <w:r>
        <w:rPr>
          <w:rFonts w:hint="eastAsia" w:ascii="宋体" w:hAnsi="宋体" w:cs="宋体"/>
          <w:bCs/>
          <w:color w:val="000000" w:themeColor="text1"/>
          <w:sz w:val="28"/>
          <w:szCs w:val="28"/>
          <w:lang w:val="en-US" w:eastAsia="zh-CN"/>
          <w14:textFill>
            <w14:solidFill>
              <w14:schemeClr w14:val="tx1"/>
            </w14:solidFill>
          </w14:textFill>
        </w:rPr>
        <w:t xml:space="preserve">  </w:t>
      </w:r>
      <w:r>
        <w:rPr>
          <w:rFonts w:hint="eastAsia" w:ascii="宋体" w:hAnsi="宋体" w:cs="宋体"/>
          <w:bCs/>
          <w:color w:val="000000" w:themeColor="text1"/>
          <w:sz w:val="28"/>
          <w:szCs w:val="28"/>
          <w14:textFill>
            <w14:solidFill>
              <w14:schemeClr w14:val="tx1"/>
            </w14:solidFill>
          </w14:textFill>
        </w:rPr>
        <w:t>长：</w:t>
      </w:r>
      <w:r>
        <w:rPr>
          <w:rFonts w:hint="eastAsia" w:ascii="宋体" w:hAnsi="宋体" w:cs="宋体"/>
          <w:bCs/>
          <w:color w:val="000000" w:themeColor="text1"/>
          <w:sz w:val="28"/>
          <w:szCs w:val="28"/>
          <w:lang w:eastAsia="zh-CN"/>
          <w14:textFill>
            <w14:solidFill>
              <w14:schemeClr w14:val="tx1"/>
            </w14:solidFill>
          </w14:textFill>
        </w:rPr>
        <w:t>向文</w:t>
      </w:r>
      <w:r>
        <w:rPr>
          <w:rFonts w:hint="eastAsia" w:ascii="宋体" w:hAnsi="宋体" w:cs="宋体"/>
          <w:bCs/>
          <w:color w:val="000000" w:themeColor="text1"/>
          <w:sz w:val="28"/>
          <w:szCs w:val="28"/>
          <w14:textFill>
            <w14:solidFill>
              <w14:schemeClr w14:val="tx1"/>
            </w14:solidFill>
          </w14:textFill>
        </w:rPr>
        <w:t>(董事长)</w:t>
      </w:r>
    </w:p>
    <w:p>
      <w:pPr>
        <w:adjustRightInd w:val="0"/>
        <w:snapToGrid w:val="0"/>
        <w:spacing w:line="520" w:lineRule="exact"/>
        <w:ind w:firstLine="560" w:firstLineChars="200"/>
        <w:rPr>
          <w:rFonts w:hint="eastAsia" w:ascii="宋体" w:hAnsi="宋体" w:cs="宋体"/>
          <w:bCs/>
          <w:color w:val="000000" w:themeColor="text1"/>
          <w:sz w:val="28"/>
          <w:szCs w:val="28"/>
          <w:lang w:eastAsia="zh-CN"/>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副组长：</w:t>
      </w:r>
      <w:r>
        <w:rPr>
          <w:rFonts w:hint="eastAsia" w:ascii="宋体" w:hAnsi="宋体" w:cs="宋体"/>
          <w:bCs/>
          <w:color w:val="000000" w:themeColor="text1"/>
          <w:sz w:val="28"/>
          <w:szCs w:val="28"/>
          <w:lang w:eastAsia="zh-CN"/>
          <w14:textFill>
            <w14:solidFill>
              <w14:schemeClr w14:val="tx1"/>
            </w14:solidFill>
          </w14:textFill>
        </w:rPr>
        <w:t>赵秋利</w:t>
      </w:r>
      <w:r>
        <w:rPr>
          <w:rFonts w:hint="eastAsia" w:ascii="宋体" w:hAnsi="宋体" w:cs="宋体"/>
          <w:bCs/>
          <w:color w:val="000000" w:themeColor="text1"/>
          <w:sz w:val="28"/>
          <w:szCs w:val="28"/>
          <w14:textFill>
            <w14:solidFill>
              <w14:schemeClr w14:val="tx1"/>
            </w14:solidFill>
          </w14:textFill>
        </w:rPr>
        <w:t>（</w:t>
      </w:r>
      <w:r>
        <w:rPr>
          <w:rFonts w:hint="eastAsia" w:ascii="宋体" w:hAnsi="宋体" w:cs="宋体"/>
          <w:bCs/>
          <w:color w:val="000000" w:themeColor="text1"/>
          <w:sz w:val="28"/>
          <w:szCs w:val="28"/>
          <w:lang w:eastAsia="zh-CN"/>
          <w14:textFill>
            <w14:solidFill>
              <w14:schemeClr w14:val="tx1"/>
            </w14:solidFill>
          </w14:textFill>
        </w:rPr>
        <w:t>生产</w:t>
      </w:r>
      <w:r>
        <w:rPr>
          <w:rFonts w:hint="eastAsia" w:ascii="宋体" w:hAnsi="宋体" w:cs="宋体"/>
          <w:bCs/>
          <w:color w:val="000000" w:themeColor="text1"/>
          <w:sz w:val="28"/>
          <w:szCs w:val="28"/>
          <w14:textFill>
            <w14:solidFill>
              <w14:schemeClr w14:val="tx1"/>
            </w14:solidFill>
          </w14:textFill>
        </w:rPr>
        <w:t>副总经理）</w:t>
      </w:r>
    </w:p>
    <w:p>
      <w:pPr>
        <w:adjustRightInd w:val="0"/>
        <w:snapToGrid w:val="0"/>
        <w:spacing w:line="520" w:lineRule="exact"/>
        <w:ind w:firstLine="560" w:firstLineChars="200"/>
        <w:rPr>
          <w:rFonts w:hint="eastAsia" w:ascii="宋体" w:hAnsi="宋体" w:eastAsia="宋体" w:cs="宋体"/>
          <w:bCs/>
          <w:color w:val="000000" w:themeColor="text1"/>
          <w:sz w:val="28"/>
          <w:szCs w:val="28"/>
          <w:highlight w:val="none"/>
          <w:lang w:eastAsia="zh-CN"/>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指挥部成员：</w:t>
      </w:r>
      <w:r>
        <w:rPr>
          <w:rFonts w:hint="eastAsia" w:ascii="宋体" w:hAnsi="宋体" w:cs="宋体"/>
          <w:bCs/>
          <w:color w:val="000000" w:themeColor="text1"/>
          <w:sz w:val="28"/>
          <w:szCs w:val="28"/>
          <w:lang w:val="en-US" w:eastAsia="zh-CN"/>
          <w14:textFill>
            <w14:solidFill>
              <w14:schemeClr w14:val="tx1"/>
            </w14:solidFill>
          </w14:textFill>
        </w:rPr>
        <w:t>邱龙（生产部部长）、</w:t>
      </w:r>
      <w:r>
        <w:rPr>
          <w:rFonts w:hint="eastAsia" w:ascii="宋体" w:hAnsi="宋体" w:cs="宋体"/>
          <w:bCs/>
          <w:color w:val="000000" w:themeColor="text1"/>
          <w:sz w:val="28"/>
          <w:szCs w:val="28"/>
          <w:lang w:eastAsia="zh-CN"/>
          <w14:textFill>
            <w14:solidFill>
              <w14:schemeClr w14:val="tx1"/>
            </w14:solidFill>
          </w14:textFill>
        </w:rPr>
        <w:t>刘东光</w:t>
      </w:r>
      <w:r>
        <w:rPr>
          <w:rFonts w:hint="eastAsia" w:ascii="宋体" w:hAnsi="宋体" w:cs="宋体"/>
          <w:bCs/>
          <w:color w:val="000000" w:themeColor="text1"/>
          <w:sz w:val="28"/>
          <w:szCs w:val="28"/>
          <w:lang w:val="en-US" w:eastAsia="zh-CN"/>
          <w14:textFill>
            <w14:solidFill>
              <w14:schemeClr w14:val="tx1"/>
            </w14:solidFill>
          </w14:textFill>
        </w:rPr>
        <w:t>(技术部部长）、饶伟强（办公室主任）、</w:t>
      </w:r>
      <w:r>
        <w:rPr>
          <w:rFonts w:hint="eastAsia" w:ascii="宋体" w:hAnsi="宋体" w:cs="宋体"/>
          <w:bCs/>
          <w:color w:val="000000" w:themeColor="text1"/>
          <w:sz w:val="28"/>
          <w:szCs w:val="28"/>
          <w14:textFill>
            <w14:solidFill>
              <w14:schemeClr w14:val="tx1"/>
            </w14:solidFill>
          </w14:textFill>
        </w:rPr>
        <w:t>仲淼(供应部部长</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14:textFill>
            <w14:solidFill>
              <w14:schemeClr w14:val="tx1"/>
            </w14:solidFill>
          </w14:textFill>
        </w:rPr>
        <w:t>余良军(动力车间主任)</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highlight w:val="none"/>
          <w14:textFill>
            <w14:solidFill>
              <w14:schemeClr w14:val="tx1"/>
            </w14:solidFill>
          </w14:textFill>
        </w:rPr>
        <w:t>杨静(人力资源部部长)</w:t>
      </w:r>
      <w:r>
        <w:rPr>
          <w:rFonts w:hint="eastAsia" w:ascii="宋体" w:hAnsi="宋体" w:cs="宋体"/>
          <w:bCs/>
          <w:color w:val="000000" w:themeColor="text1"/>
          <w:sz w:val="28"/>
          <w:szCs w:val="28"/>
          <w:highlight w:val="none"/>
          <w:lang w:eastAsia="zh-CN"/>
          <w14:textFill>
            <w14:solidFill>
              <w14:schemeClr w14:val="tx1"/>
            </w14:solidFill>
          </w14:textFill>
        </w:rPr>
        <w:t>、财务部部长（任红梅）、供应部部长（仲淼）、聂晶（办公室副主任）、何利红（包二车间主任）、李刚（包二车间主任）、龚飞（酿造车间主任）、张程（设备部负责人）、任晓聪（成品库负责人）</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2）职责</w:t>
      </w:r>
    </w:p>
    <w:p>
      <w:pPr>
        <w:spacing w:line="520" w:lineRule="exact"/>
        <w:ind w:firstLine="560" w:firstLineChars="200"/>
        <w:rPr>
          <w:rFonts w:ascii="宋体" w:hAnsi="宋体" w:cs="宋体"/>
          <w:sz w:val="28"/>
          <w:szCs w:val="28"/>
        </w:rPr>
      </w:pPr>
      <w:r>
        <w:rPr>
          <w:rFonts w:hint="eastAsia" w:ascii="宋体" w:hAnsi="宋体" w:cs="宋体"/>
          <w:sz w:val="28"/>
          <w:szCs w:val="28"/>
        </w:rPr>
        <w:t>(1)负责日常重大应急管理工作的决策，在发生重特大生产安全事故时负责对应急工作的领导和决策指挥。</w:t>
      </w:r>
    </w:p>
    <w:p>
      <w:pPr>
        <w:spacing w:line="520" w:lineRule="exact"/>
        <w:ind w:firstLine="560" w:firstLineChars="200"/>
        <w:rPr>
          <w:rFonts w:ascii="宋体" w:hAnsi="宋体" w:cs="宋体"/>
          <w:sz w:val="28"/>
          <w:szCs w:val="28"/>
        </w:rPr>
      </w:pPr>
      <w:r>
        <w:rPr>
          <w:rFonts w:hint="eastAsia" w:ascii="宋体" w:hAnsi="宋体" w:cs="宋体"/>
          <w:sz w:val="28"/>
          <w:szCs w:val="28"/>
        </w:rPr>
        <w:t>(2)组织协调生产安全事故的预防与应急准备、预测预警，协助公司领导处置生产安全事故、应急处置与救援、恢复与重建、评估与总结、信息发布与媒体应对等工作。</w:t>
      </w:r>
    </w:p>
    <w:p>
      <w:pPr>
        <w:spacing w:line="520" w:lineRule="exact"/>
        <w:ind w:firstLine="560" w:firstLineChars="200"/>
        <w:rPr>
          <w:rFonts w:ascii="宋体" w:hAnsi="宋体" w:cs="宋体"/>
          <w:sz w:val="28"/>
          <w:szCs w:val="28"/>
        </w:rPr>
      </w:pPr>
      <w:r>
        <w:rPr>
          <w:rFonts w:hint="eastAsia" w:ascii="宋体" w:hAnsi="宋体" w:cs="宋体"/>
          <w:sz w:val="28"/>
          <w:szCs w:val="28"/>
        </w:rPr>
        <w:t>(3)负责批准实施和终止紧急状态，发布预案启动和终止命令。</w:t>
      </w:r>
    </w:p>
    <w:p>
      <w:pPr>
        <w:spacing w:line="520" w:lineRule="exact"/>
        <w:ind w:firstLine="560" w:firstLineChars="200"/>
        <w:rPr>
          <w:rFonts w:ascii="宋体" w:hAnsi="宋体" w:cs="宋体"/>
          <w:sz w:val="28"/>
          <w:szCs w:val="28"/>
        </w:rPr>
      </w:pPr>
      <w:r>
        <w:rPr>
          <w:rFonts w:hint="eastAsia" w:ascii="宋体" w:hAnsi="宋体" w:cs="宋体"/>
          <w:sz w:val="28"/>
          <w:szCs w:val="28"/>
        </w:rPr>
        <w:t>(4)确定重大事件应急处置的指导方案。</w:t>
      </w:r>
    </w:p>
    <w:p>
      <w:pPr>
        <w:spacing w:line="520" w:lineRule="exact"/>
        <w:ind w:firstLine="560" w:firstLineChars="200"/>
        <w:rPr>
          <w:rFonts w:ascii="宋体" w:hAnsi="宋体" w:cs="宋体"/>
          <w:sz w:val="28"/>
          <w:szCs w:val="28"/>
        </w:rPr>
      </w:pPr>
      <w:r>
        <w:rPr>
          <w:rFonts w:hint="eastAsia" w:ascii="宋体" w:hAnsi="宋体" w:cs="宋体"/>
          <w:sz w:val="28"/>
          <w:szCs w:val="28"/>
        </w:rPr>
        <w:t>(5)统一协调调动应急状态下各方应急力量和应急物资、器材、设备设施等应急资源。</w:t>
      </w:r>
    </w:p>
    <w:p>
      <w:pPr>
        <w:spacing w:line="520" w:lineRule="exact"/>
        <w:ind w:firstLine="560" w:firstLineChars="200"/>
        <w:rPr>
          <w:rFonts w:ascii="宋体" w:hAnsi="宋体" w:cs="宋体"/>
          <w:sz w:val="28"/>
          <w:szCs w:val="28"/>
        </w:rPr>
      </w:pPr>
      <w:r>
        <w:rPr>
          <w:rFonts w:hint="eastAsia" w:ascii="宋体" w:hAnsi="宋体" w:cs="宋体"/>
          <w:sz w:val="28"/>
          <w:szCs w:val="28"/>
        </w:rPr>
        <w:t>(6)负责及时向地方政府汇报事件、事故情况。</w:t>
      </w:r>
    </w:p>
    <w:p>
      <w:pPr>
        <w:spacing w:line="520" w:lineRule="exact"/>
        <w:ind w:firstLine="560" w:firstLineChars="200"/>
        <w:rPr>
          <w:rFonts w:ascii="宋体" w:hAnsi="宋体" w:cs="宋体"/>
          <w:sz w:val="28"/>
          <w:szCs w:val="28"/>
        </w:rPr>
      </w:pPr>
      <w:r>
        <w:rPr>
          <w:rFonts w:hint="eastAsia" w:ascii="宋体" w:hAnsi="宋体" w:cs="宋体"/>
          <w:sz w:val="28"/>
          <w:szCs w:val="28"/>
        </w:rPr>
        <w:t>(7)确定向地方政府及相关部门申请救援和配合开展应急救援工作。</w:t>
      </w:r>
    </w:p>
    <w:p>
      <w:pPr>
        <w:spacing w:line="520" w:lineRule="exact"/>
        <w:ind w:firstLine="560" w:firstLineChars="200"/>
        <w:rPr>
          <w:rFonts w:ascii="宋体" w:hAnsi="宋体" w:cs="宋体"/>
          <w:sz w:val="28"/>
          <w:szCs w:val="28"/>
        </w:rPr>
      </w:pPr>
      <w:r>
        <w:rPr>
          <w:rFonts w:hint="eastAsia" w:ascii="宋体" w:hAnsi="宋体" w:cs="宋体"/>
          <w:sz w:val="28"/>
          <w:szCs w:val="28"/>
        </w:rPr>
        <w:t>(8)负责组成事件、事故调查小组，对事件、事故进行前期调查，提出相应的处理意见。</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3.2.2应急领导小组办公室</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1）成员组成</w:t>
      </w:r>
    </w:p>
    <w:p>
      <w:pPr>
        <w:spacing w:line="520" w:lineRule="exact"/>
        <w:ind w:firstLine="560" w:firstLineChars="200"/>
        <w:rPr>
          <w:rFonts w:hint="eastAsia" w:ascii="宋体" w:hAnsi="宋体" w:eastAsia="宋体" w:cs="宋体"/>
          <w:sz w:val="28"/>
          <w:szCs w:val="28"/>
          <w:highlight w:val="yellow"/>
          <w:lang w:eastAsia="zh-CN"/>
        </w:rPr>
      </w:pPr>
      <w:r>
        <w:rPr>
          <w:rFonts w:hint="eastAsia" w:ascii="宋体" w:hAnsi="宋体" w:cs="宋体"/>
          <w:sz w:val="28"/>
          <w:szCs w:val="28"/>
        </w:rPr>
        <w:t>主任：</w:t>
      </w:r>
      <w:r>
        <w:rPr>
          <w:rFonts w:hint="eastAsia" w:ascii="宋体" w:hAnsi="宋体" w:cs="宋体"/>
          <w:sz w:val="28"/>
          <w:szCs w:val="28"/>
          <w:lang w:eastAsia="zh-CN"/>
        </w:rPr>
        <w:t>生产部</w:t>
      </w:r>
      <w:r>
        <w:rPr>
          <w:rFonts w:hint="eastAsia" w:ascii="宋体" w:hAnsi="宋体" w:cs="宋体"/>
          <w:sz w:val="28"/>
          <w:szCs w:val="28"/>
          <w:highlight w:val="none"/>
          <w:lang w:eastAsia="zh-CN"/>
        </w:rPr>
        <w:t>部长</w:t>
      </w:r>
    </w:p>
    <w:p>
      <w:pPr>
        <w:spacing w:line="520" w:lineRule="exact"/>
        <w:ind w:firstLine="560" w:firstLineChars="200"/>
        <w:rPr>
          <w:rFonts w:ascii="宋体" w:hAnsi="宋体" w:cs="宋体"/>
          <w:sz w:val="28"/>
          <w:szCs w:val="28"/>
        </w:rPr>
      </w:pPr>
      <w:r>
        <w:rPr>
          <w:rFonts w:hint="eastAsia" w:ascii="宋体" w:hAnsi="宋体" w:cs="宋体"/>
          <w:sz w:val="28"/>
          <w:szCs w:val="28"/>
        </w:rPr>
        <w:t>成员：</w:t>
      </w:r>
      <w:r>
        <w:rPr>
          <w:rFonts w:hint="eastAsia" w:ascii="宋体" w:hAnsi="宋体" w:cs="宋体"/>
          <w:sz w:val="28"/>
          <w:szCs w:val="28"/>
          <w:lang w:eastAsia="zh-CN"/>
        </w:rPr>
        <w:t>生产部</w:t>
      </w:r>
      <w:r>
        <w:rPr>
          <w:rFonts w:hint="eastAsia" w:ascii="宋体" w:hAnsi="宋体" w:cs="宋体"/>
          <w:sz w:val="28"/>
          <w:szCs w:val="28"/>
        </w:rPr>
        <w:t>成员</w:t>
      </w:r>
    </w:p>
    <w:p>
      <w:pPr>
        <w:spacing w:line="520" w:lineRule="exact"/>
        <w:ind w:firstLine="560" w:firstLineChars="200"/>
        <w:rPr>
          <w:rFonts w:ascii="宋体" w:hAnsi="宋体" w:cs="宋体"/>
          <w:sz w:val="28"/>
          <w:szCs w:val="28"/>
        </w:rPr>
      </w:pPr>
      <w:r>
        <w:rPr>
          <w:rFonts w:hint="eastAsia" w:ascii="宋体" w:hAnsi="宋体" w:cs="宋体"/>
          <w:sz w:val="28"/>
          <w:szCs w:val="28"/>
        </w:rPr>
        <w:t>公司应急领导小组办公室的日常工作机构设在</w:t>
      </w:r>
      <w:r>
        <w:rPr>
          <w:rFonts w:hint="eastAsia" w:ascii="宋体" w:hAnsi="宋体" w:cs="宋体"/>
          <w:sz w:val="28"/>
          <w:szCs w:val="28"/>
          <w:lang w:eastAsia="zh-CN"/>
        </w:rPr>
        <w:t>生产部</w:t>
      </w:r>
      <w:r>
        <w:rPr>
          <w:rFonts w:hint="eastAsia" w:ascii="宋体" w:hAnsi="宋体" w:cs="宋体"/>
          <w:sz w:val="28"/>
          <w:szCs w:val="28"/>
        </w:rPr>
        <w:t>，应急状态时设24小时值守，电话为</w:t>
      </w:r>
      <w:r>
        <w:rPr>
          <w:rFonts w:hint="eastAsia" w:ascii="宋体" w:hAnsi="宋体" w:cs="宋体"/>
          <w:sz w:val="28"/>
          <w:szCs w:val="28"/>
          <w:lang w:eastAsia="zh-CN"/>
        </w:rPr>
        <w:t>0817-366</w:t>
      </w:r>
      <w:r>
        <w:rPr>
          <w:rFonts w:hint="eastAsia" w:ascii="宋体" w:hAnsi="宋体" w:cs="宋体"/>
          <w:sz w:val="28"/>
          <w:szCs w:val="28"/>
          <w:highlight w:val="none"/>
          <w:lang w:val="en-US" w:eastAsia="zh-CN"/>
        </w:rPr>
        <w:t>5368</w:t>
      </w:r>
      <w:r>
        <w:rPr>
          <w:rFonts w:hint="eastAsia" w:ascii="宋体" w:hAnsi="宋体" w:cs="宋体"/>
          <w:sz w:val="28"/>
          <w:szCs w:val="28"/>
        </w:rPr>
        <w:t>。</w:t>
      </w:r>
    </w:p>
    <w:p>
      <w:pPr>
        <w:spacing w:line="520" w:lineRule="exact"/>
        <w:ind w:firstLine="560" w:firstLineChars="200"/>
        <w:rPr>
          <w:rFonts w:ascii="宋体" w:hAnsi="宋体" w:cs="宋体"/>
          <w:sz w:val="28"/>
          <w:szCs w:val="28"/>
        </w:rPr>
      </w:pPr>
      <w:r>
        <w:rPr>
          <w:rFonts w:hint="eastAsia" w:ascii="宋体" w:hAnsi="宋体" w:cs="宋体"/>
          <w:bCs/>
          <w:sz w:val="28"/>
          <w:szCs w:val="28"/>
        </w:rPr>
        <w:t>2）职责</w:t>
      </w:r>
    </w:p>
    <w:p>
      <w:pPr>
        <w:spacing w:line="520" w:lineRule="exact"/>
        <w:ind w:firstLine="560" w:firstLineChars="200"/>
        <w:rPr>
          <w:rFonts w:ascii="宋体" w:hAnsi="宋体" w:cs="宋体"/>
          <w:sz w:val="28"/>
          <w:szCs w:val="28"/>
        </w:rPr>
      </w:pPr>
      <w:r>
        <w:rPr>
          <w:rFonts w:hint="eastAsia" w:ascii="宋体" w:hAnsi="宋体" w:cs="宋体"/>
          <w:sz w:val="28"/>
          <w:szCs w:val="28"/>
        </w:rPr>
        <w:t>(1)负责公司应急体系建设和制度建设，研究提出应急管理的规划和意见。</w:t>
      </w:r>
    </w:p>
    <w:p>
      <w:pPr>
        <w:spacing w:line="520" w:lineRule="exact"/>
        <w:ind w:firstLine="560" w:firstLineChars="200"/>
        <w:rPr>
          <w:rFonts w:ascii="宋体" w:hAnsi="宋体" w:cs="宋体"/>
          <w:sz w:val="28"/>
          <w:szCs w:val="28"/>
        </w:rPr>
      </w:pPr>
      <w:r>
        <w:rPr>
          <w:rFonts w:hint="eastAsia" w:ascii="宋体" w:hAnsi="宋体" w:cs="宋体"/>
          <w:sz w:val="28"/>
          <w:szCs w:val="28"/>
        </w:rPr>
        <w:t>(2)负责公司生产安全事故应急预案演练方案策划与实施。</w:t>
      </w:r>
    </w:p>
    <w:p>
      <w:pPr>
        <w:spacing w:line="520" w:lineRule="exact"/>
        <w:ind w:firstLine="560" w:firstLineChars="200"/>
        <w:rPr>
          <w:rFonts w:ascii="宋体" w:hAnsi="宋体" w:cs="宋体"/>
          <w:sz w:val="28"/>
          <w:szCs w:val="28"/>
        </w:rPr>
      </w:pPr>
      <w:r>
        <w:rPr>
          <w:rFonts w:hint="eastAsia" w:ascii="宋体" w:hAnsi="宋体" w:cs="宋体"/>
          <w:sz w:val="28"/>
          <w:szCs w:val="28"/>
        </w:rPr>
        <w:t>(3)组织公司应急预案的编制、修订和审核。</w:t>
      </w:r>
    </w:p>
    <w:p>
      <w:pPr>
        <w:spacing w:line="520" w:lineRule="exact"/>
        <w:ind w:firstLine="560" w:firstLineChars="200"/>
        <w:rPr>
          <w:rFonts w:ascii="宋体" w:hAnsi="宋体" w:cs="宋体"/>
          <w:sz w:val="28"/>
          <w:szCs w:val="28"/>
        </w:rPr>
      </w:pPr>
      <w:r>
        <w:rPr>
          <w:rFonts w:hint="eastAsia" w:ascii="宋体" w:hAnsi="宋体" w:cs="宋体"/>
          <w:sz w:val="28"/>
          <w:szCs w:val="28"/>
        </w:rPr>
        <w:t>(4)协助公司应急领导小组处置Ⅱ级及以上生产安全事故,组织协调事故的预防及应急准备、预测与预警、应急处置与救援、恢复与重建、评估与总结等工作。</w:t>
      </w:r>
    </w:p>
    <w:p>
      <w:pPr>
        <w:spacing w:line="520" w:lineRule="exact"/>
        <w:ind w:firstLine="560" w:firstLineChars="200"/>
        <w:rPr>
          <w:rFonts w:ascii="宋体" w:hAnsi="宋体" w:cs="宋体"/>
          <w:sz w:val="28"/>
          <w:szCs w:val="28"/>
        </w:rPr>
      </w:pPr>
      <w:r>
        <w:rPr>
          <w:rFonts w:hint="eastAsia" w:ascii="宋体" w:hAnsi="宋体" w:cs="宋体"/>
          <w:sz w:val="28"/>
          <w:szCs w:val="28"/>
        </w:rPr>
        <w:t>(5)负责接受Ⅱ级及以上生产安全事故的报告，持续跟踪事故动态，及时向公司应急领导小组汇报，接受并传达指令。</w:t>
      </w:r>
    </w:p>
    <w:p>
      <w:pPr>
        <w:spacing w:line="520" w:lineRule="exact"/>
        <w:ind w:firstLine="560" w:firstLineChars="200"/>
        <w:rPr>
          <w:rFonts w:ascii="宋体" w:hAnsi="宋体" w:cs="宋体"/>
          <w:sz w:val="28"/>
          <w:szCs w:val="28"/>
        </w:rPr>
      </w:pPr>
      <w:r>
        <w:rPr>
          <w:rFonts w:hint="eastAsia" w:ascii="宋体" w:hAnsi="宋体" w:cs="宋体"/>
          <w:sz w:val="28"/>
          <w:szCs w:val="28"/>
        </w:rPr>
        <w:t>(6)按照公司应急领导小组的指令，统一对外联系，向上级主管部门报告重特大突发事故信息。</w:t>
      </w:r>
    </w:p>
    <w:p>
      <w:pPr>
        <w:spacing w:line="520" w:lineRule="exact"/>
        <w:ind w:firstLine="560" w:firstLineChars="200"/>
        <w:rPr>
          <w:rFonts w:ascii="宋体" w:hAnsi="宋体" w:cs="宋体"/>
          <w:sz w:val="28"/>
          <w:szCs w:val="28"/>
        </w:rPr>
      </w:pPr>
      <w:r>
        <w:rPr>
          <w:rFonts w:hint="eastAsia" w:ascii="宋体" w:hAnsi="宋体" w:cs="宋体"/>
          <w:sz w:val="28"/>
          <w:szCs w:val="28"/>
        </w:rPr>
        <w:t>(7)负责应急状态下应急救援信息收集和应急值班，实行24小时值守电话：</w:t>
      </w:r>
      <w:r>
        <w:rPr>
          <w:rFonts w:hint="eastAsia" w:ascii="宋体" w:hAnsi="宋体" w:cs="宋体"/>
          <w:sz w:val="28"/>
          <w:szCs w:val="28"/>
          <w:lang w:eastAsia="zh-CN"/>
        </w:rPr>
        <w:t>0817-366</w:t>
      </w:r>
      <w:r>
        <w:rPr>
          <w:rFonts w:hint="eastAsia" w:ascii="宋体" w:hAnsi="宋体" w:cs="宋体"/>
          <w:sz w:val="28"/>
          <w:szCs w:val="28"/>
          <w:highlight w:val="none"/>
          <w:lang w:val="en-US" w:eastAsia="zh-CN"/>
        </w:rPr>
        <w:t>5368</w:t>
      </w:r>
      <w:r>
        <w:rPr>
          <w:rFonts w:hint="eastAsia" w:ascii="宋体" w:hAnsi="宋体" w:cs="宋体"/>
          <w:sz w:val="28"/>
          <w:szCs w:val="28"/>
        </w:rPr>
        <w:t>。</w:t>
      </w:r>
    </w:p>
    <w:p>
      <w:pPr>
        <w:spacing w:line="520" w:lineRule="exact"/>
        <w:ind w:firstLine="560" w:firstLineChars="200"/>
        <w:rPr>
          <w:rFonts w:ascii="宋体" w:hAnsi="宋体" w:cs="宋体"/>
          <w:sz w:val="28"/>
          <w:szCs w:val="28"/>
        </w:rPr>
      </w:pPr>
      <w:r>
        <w:rPr>
          <w:rFonts w:hint="eastAsia" w:ascii="宋体" w:hAnsi="宋体" w:cs="宋体"/>
          <w:sz w:val="28"/>
          <w:szCs w:val="28"/>
        </w:rPr>
        <w:t>(8)负责应急领导小组交办的其他事项。</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3.2.3现场应急指挥部</w:t>
      </w:r>
    </w:p>
    <w:p>
      <w:pPr>
        <w:tabs>
          <w:tab w:val="left" w:pos="1350"/>
        </w:tabs>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1）成员组成</w:t>
      </w:r>
    </w:p>
    <w:p>
      <w:pPr>
        <w:tabs>
          <w:tab w:val="left" w:pos="1350"/>
        </w:tabs>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现场应急指挥部是负责现场应急救援工作的指挥中心，在应急领导小组授权下，行使现场应急指挥、协调、处置等职责。公司副总经理任现场应急总指挥，人员组成以应急领导小组成员为基础。</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2）职责</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(1)负责现场应急指挥工作，针对事态发展制定和调整现场应急抢险方案。</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(2)收集现场信息，核实现场情况，保证现场与当地政府及主管部门之间信息传递的真实、及时与畅通。</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(3)负责整合调配现场应急资源。</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(4)负责现场有关新闻发布工作。</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(5)收集、整理应急处置过程的有关资料。</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(6)核实应急终止条件并向当地政府请示终止。</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(7)提供现场应急工作总结报告。</w:t>
      </w:r>
    </w:p>
    <w:p>
      <w:pPr>
        <w:spacing w:line="520" w:lineRule="exact"/>
        <w:ind w:firstLine="560" w:firstLineChars="200"/>
        <w:rPr>
          <w:rFonts w:ascii="宋体" w:hAnsi="宋体" w:cs="宋体"/>
          <w:sz w:val="28"/>
          <w:szCs w:val="28"/>
        </w:rPr>
      </w:pPr>
      <w:r>
        <w:rPr>
          <w:rFonts w:hint="eastAsia" w:ascii="宋体" w:hAnsi="宋体" w:cs="宋体"/>
          <w:sz w:val="28"/>
          <w:szCs w:val="28"/>
        </w:rPr>
        <w:t>(8)按属地管理的原则，配合地方政府参加应急救援工作。</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3.2.4应急专家组、信息组</w:t>
      </w:r>
    </w:p>
    <w:p>
      <w:pPr>
        <w:spacing w:line="520" w:lineRule="exact"/>
        <w:ind w:firstLine="560" w:firstLineChars="200"/>
        <w:rPr>
          <w:rFonts w:ascii="宋体" w:hAnsi="宋体" w:cs="宋体"/>
          <w:sz w:val="28"/>
          <w:szCs w:val="28"/>
        </w:rPr>
      </w:pPr>
      <w:r>
        <w:rPr>
          <w:rFonts w:hint="eastAsia" w:ascii="宋体" w:hAnsi="宋体" w:cs="宋体"/>
          <w:sz w:val="28"/>
          <w:szCs w:val="28"/>
        </w:rPr>
        <w:t>根据应急工作的实际需要，聘请有关专家在应急状态下，组成应急专家组，为突发事件应急处理工作提供技术支持。根据公司生产安全事故应对工作的需要设置信息组。</w:t>
      </w:r>
    </w:p>
    <w:p>
      <w:pPr>
        <w:spacing w:line="520" w:lineRule="exact"/>
        <w:ind w:firstLine="560" w:firstLineChars="200"/>
        <w:rPr>
          <w:rFonts w:ascii="宋体" w:hAnsi="宋体" w:cs="宋体"/>
          <w:sz w:val="28"/>
          <w:szCs w:val="28"/>
        </w:rPr>
      </w:pPr>
      <w:r>
        <w:rPr>
          <w:rFonts w:hint="eastAsia" w:ascii="宋体" w:hAnsi="宋体" w:cs="宋体"/>
          <w:sz w:val="28"/>
          <w:szCs w:val="28"/>
        </w:rPr>
        <w:t>1）为现场应急工作提供实际应急救援方案的建议和技术支持。</w:t>
      </w:r>
    </w:p>
    <w:p>
      <w:pPr>
        <w:spacing w:line="520" w:lineRule="exact"/>
        <w:ind w:firstLine="560" w:firstLineChars="200"/>
        <w:rPr>
          <w:rFonts w:ascii="宋体" w:hAnsi="宋体" w:cs="宋体"/>
          <w:sz w:val="28"/>
          <w:szCs w:val="28"/>
        </w:rPr>
      </w:pPr>
      <w:r>
        <w:rPr>
          <w:rFonts w:hint="eastAsia" w:ascii="宋体" w:hAnsi="宋体" w:cs="宋体"/>
          <w:sz w:val="28"/>
          <w:szCs w:val="28"/>
        </w:rPr>
        <w:t>2）参与制定生产安全事故应急方案或现场处置工作。</w:t>
      </w:r>
    </w:p>
    <w:p>
      <w:pPr>
        <w:spacing w:line="520" w:lineRule="exact"/>
        <w:ind w:firstLine="560" w:firstLineChars="200"/>
        <w:rPr>
          <w:rFonts w:ascii="宋体" w:hAnsi="宋体" w:cs="宋体"/>
          <w:sz w:val="28"/>
          <w:szCs w:val="28"/>
        </w:rPr>
      </w:pPr>
      <w:r>
        <w:rPr>
          <w:rFonts w:hint="eastAsia" w:ascii="宋体" w:hAnsi="宋体" w:cs="宋体"/>
          <w:sz w:val="28"/>
          <w:szCs w:val="28"/>
        </w:rPr>
        <w:t>3）为应急管理提供决策建议，必要时参加生产安全事故的应急处置工作。</w:t>
      </w:r>
    </w:p>
    <w:p>
      <w:pPr>
        <w:spacing w:line="520" w:lineRule="exact"/>
        <w:ind w:firstLine="560" w:firstLineChars="200"/>
        <w:rPr>
          <w:rFonts w:ascii="宋体" w:hAnsi="宋体" w:cs="宋体"/>
          <w:sz w:val="28"/>
          <w:szCs w:val="28"/>
        </w:rPr>
      </w:pPr>
      <w:r>
        <w:rPr>
          <w:rFonts w:hint="eastAsia" w:ascii="宋体" w:hAnsi="宋体" w:cs="宋体"/>
          <w:sz w:val="28"/>
          <w:szCs w:val="28"/>
        </w:rPr>
        <w:t>4）贯彻应急领导小组指令。</w:t>
      </w:r>
    </w:p>
    <w:p>
      <w:pPr>
        <w:spacing w:line="520" w:lineRule="exact"/>
        <w:ind w:firstLine="560" w:firstLineChars="200"/>
        <w:rPr>
          <w:rFonts w:ascii="宋体" w:hAnsi="宋体" w:cs="宋体"/>
          <w:sz w:val="28"/>
          <w:szCs w:val="28"/>
        </w:rPr>
      </w:pPr>
      <w:r>
        <w:rPr>
          <w:rFonts w:hint="eastAsia" w:ascii="宋体" w:hAnsi="宋体" w:cs="宋体"/>
          <w:sz w:val="28"/>
          <w:szCs w:val="28"/>
        </w:rPr>
        <w:t>5）收集跟踪舆论信息。</w:t>
      </w:r>
    </w:p>
    <w:p>
      <w:pPr>
        <w:spacing w:line="520" w:lineRule="exact"/>
        <w:ind w:firstLine="560" w:firstLineChars="200"/>
        <w:rPr>
          <w:rFonts w:ascii="宋体" w:hAnsi="宋体" w:cs="宋体"/>
          <w:sz w:val="28"/>
          <w:szCs w:val="28"/>
        </w:rPr>
      </w:pPr>
      <w:r>
        <w:rPr>
          <w:rFonts w:hint="eastAsia" w:ascii="宋体" w:hAnsi="宋体" w:cs="宋体"/>
          <w:sz w:val="28"/>
          <w:szCs w:val="28"/>
        </w:rPr>
        <w:t>6）分析生产安全事故应急处置的相关法律责任，提供法律支持。</w:t>
      </w:r>
    </w:p>
    <w:p>
      <w:pPr>
        <w:pStyle w:val="6"/>
        <w:spacing w:before="0" w:after="0" w:line="520" w:lineRule="exact"/>
        <w:ind w:firstLine="562" w:firstLineChars="200"/>
        <w:jc w:val="left"/>
        <w:rPr>
          <w:rFonts w:ascii="宋体" w:hAnsi="宋体" w:cs="宋体"/>
          <w:color w:val="auto"/>
          <w:sz w:val="28"/>
          <w:szCs w:val="28"/>
        </w:rPr>
      </w:pPr>
      <w:r>
        <w:rPr>
          <w:rFonts w:hint="eastAsia" w:ascii="宋体" w:hAnsi="宋体" w:cs="宋体"/>
          <w:color w:val="auto"/>
          <w:sz w:val="28"/>
          <w:szCs w:val="28"/>
        </w:rPr>
        <w:t>3.2.5应急职能小组</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公司应急领导小组下设事故抢险、现场保卫、后勤保障、技术保障、善后处理、信息发布6个职能小组，由现场应急指挥部统筹指挥。应急职能小组由相关部门和单位组成，组长由牵头部门负责人（或副职）担任。</w:t>
      </w:r>
    </w:p>
    <w:p>
      <w:pPr>
        <w:spacing w:line="520" w:lineRule="exact"/>
        <w:ind w:firstLine="562" w:firstLineChars="200"/>
        <w:rPr>
          <w:rFonts w:ascii="宋体" w:hAnsi="宋体" w:cs="宋体"/>
          <w:b/>
          <w:bCs/>
          <w:color w:val="auto"/>
          <w:sz w:val="28"/>
          <w:szCs w:val="28"/>
        </w:rPr>
      </w:pPr>
      <w:r>
        <w:rPr>
          <w:rFonts w:hint="eastAsia" w:ascii="宋体" w:hAnsi="宋体" w:cs="宋体"/>
          <w:b/>
          <w:bCs/>
          <w:color w:val="auto"/>
          <w:sz w:val="28"/>
          <w:szCs w:val="28"/>
        </w:rPr>
        <w:t>1）事故抢险组</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(1)组织机构</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组长：</w:t>
      </w:r>
      <w:r>
        <w:rPr>
          <w:rFonts w:hint="eastAsia" w:ascii="宋体" w:hAnsi="宋体" w:cs="宋体"/>
          <w:color w:val="auto"/>
          <w:sz w:val="28"/>
          <w:szCs w:val="28"/>
          <w:lang w:eastAsia="zh-CN"/>
        </w:rPr>
        <w:t>董事长、生产</w:t>
      </w:r>
      <w:r>
        <w:rPr>
          <w:rFonts w:hint="eastAsia" w:ascii="宋体" w:hAnsi="宋体" w:cs="宋体"/>
          <w:color w:val="auto"/>
          <w:sz w:val="28"/>
          <w:szCs w:val="28"/>
        </w:rPr>
        <w:t>副总经理</w:t>
      </w:r>
    </w:p>
    <w:p>
      <w:pPr>
        <w:spacing w:line="520" w:lineRule="exact"/>
        <w:ind w:firstLine="560" w:firstLineChars="200"/>
        <w:rPr>
          <w:rFonts w:hint="eastAsia" w:ascii="宋体" w:hAnsi="宋体" w:cs="宋体"/>
          <w:color w:val="auto"/>
          <w:sz w:val="28"/>
          <w:szCs w:val="28"/>
          <w:lang w:eastAsia="zh-CN"/>
        </w:rPr>
      </w:pPr>
      <w:r>
        <w:rPr>
          <w:rFonts w:hint="eastAsia" w:ascii="宋体" w:hAnsi="宋体" w:cs="宋体"/>
          <w:color w:val="auto"/>
          <w:sz w:val="28"/>
          <w:szCs w:val="28"/>
        </w:rPr>
        <w:t>组员：</w:t>
      </w:r>
      <w:r>
        <w:rPr>
          <w:rFonts w:hint="eastAsia" w:ascii="宋体" w:hAnsi="宋体" w:cs="宋体"/>
          <w:color w:val="auto"/>
          <w:sz w:val="28"/>
          <w:szCs w:val="28"/>
          <w:lang w:eastAsia="zh-CN"/>
        </w:rPr>
        <w:t>生产部</w:t>
      </w:r>
      <w:r>
        <w:rPr>
          <w:rFonts w:hint="eastAsia" w:ascii="宋体" w:hAnsi="宋体" w:cs="宋体"/>
          <w:color w:val="auto"/>
          <w:sz w:val="28"/>
          <w:szCs w:val="28"/>
          <w:highlight w:val="none"/>
          <w:lang w:eastAsia="zh-CN"/>
        </w:rPr>
        <w:t>部长</w:t>
      </w:r>
      <w:r>
        <w:rPr>
          <w:rFonts w:hint="eastAsia" w:ascii="宋体" w:hAnsi="宋体" w:cs="宋体"/>
          <w:color w:val="auto"/>
          <w:sz w:val="28"/>
          <w:szCs w:val="28"/>
          <w:lang w:eastAsia="zh-CN"/>
        </w:rPr>
        <w:t>、动力车间主任、专职兼职安全员</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(2)机构职责</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①根据现场应急指挥部指令，按照应急工作流程及职责，做好生产系统的处理和应急状态生产方案的调整。</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②负责监测生产工艺变化情况,及时向现场应急指挥部反馈所需信息。</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③负责各类事件及各类事故的现场应急处置，接到事故救援报警后，迅速调集抢险力量和抢险救援装备赶赴现场。</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④按照相应应急处置预案，组织侦察、人员搜救、抢险工作。</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⑤组织对可能造成扩大灾情或次生事故的故障或事故进行排险和抢修,救援临时性措施和安全防范措施的实施。</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⑥生产安全事故中伤亡人员的抢救和转送，安排转送期间的医疗救护,轻伤员的治疗和护理。</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⑦负责对应急救援组转移下来的伤员进行初步的救护和伤情鉴定。</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⑧经过伤情鉴定严重的伤员应及时与后勤保障组沟通送入医院进行急救。</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⑨在现场应急指挥部的领导下，根据事故灾情和事态发展，按照地企联动救援协议，协调地方相关部门做好应急增援。</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⑩协助有关部门做好事件调查。</w:t>
      </w:r>
    </w:p>
    <w:p>
      <w:pPr>
        <w:spacing w:line="520" w:lineRule="exact"/>
        <w:ind w:firstLine="562" w:firstLineChars="200"/>
        <w:rPr>
          <w:rFonts w:ascii="宋体" w:hAnsi="宋体" w:cs="宋体"/>
          <w:b/>
          <w:bCs/>
          <w:color w:val="auto"/>
          <w:sz w:val="28"/>
          <w:szCs w:val="28"/>
        </w:rPr>
      </w:pPr>
      <w:r>
        <w:rPr>
          <w:rFonts w:hint="eastAsia" w:ascii="宋体" w:hAnsi="宋体" w:cs="宋体"/>
          <w:b/>
          <w:bCs/>
          <w:color w:val="auto"/>
          <w:sz w:val="28"/>
          <w:szCs w:val="28"/>
        </w:rPr>
        <w:t>2）现场保卫组</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(1)组织机构</w:t>
      </w:r>
    </w:p>
    <w:p>
      <w:pPr>
        <w:spacing w:line="52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cs="宋体"/>
          <w:color w:val="auto"/>
          <w:sz w:val="28"/>
          <w:szCs w:val="28"/>
          <w:highlight w:val="none"/>
        </w:rPr>
        <w:t>组长：公司</w:t>
      </w:r>
      <w:r>
        <w:rPr>
          <w:rFonts w:hint="eastAsia" w:ascii="宋体" w:hAnsi="宋体" w:cs="宋体"/>
          <w:color w:val="auto"/>
          <w:sz w:val="28"/>
          <w:szCs w:val="28"/>
          <w:highlight w:val="none"/>
          <w:lang w:eastAsia="zh-CN"/>
        </w:rPr>
        <w:t>总经理</w:t>
      </w:r>
    </w:p>
    <w:p>
      <w:pPr>
        <w:spacing w:line="520" w:lineRule="exact"/>
        <w:ind w:firstLine="560" w:firstLineChars="200"/>
        <w:rPr>
          <w:rFonts w:hint="eastAsia" w:ascii="宋体" w:hAnsi="宋体" w:cs="宋体"/>
          <w:color w:val="auto"/>
          <w:sz w:val="28"/>
          <w:szCs w:val="28"/>
          <w:highlight w:val="none"/>
          <w:lang w:val="en-US" w:eastAsia="zh-CN"/>
        </w:rPr>
      </w:pPr>
      <w:r>
        <w:rPr>
          <w:rFonts w:hint="eastAsia" w:ascii="宋体" w:hAnsi="宋体" w:cs="宋体"/>
          <w:color w:val="auto"/>
          <w:sz w:val="28"/>
          <w:szCs w:val="28"/>
          <w:highlight w:val="none"/>
        </w:rPr>
        <w:t>组员：</w:t>
      </w:r>
      <w:r>
        <w:rPr>
          <w:rFonts w:hint="eastAsia" w:ascii="宋体" w:hAnsi="宋体" w:cs="宋体"/>
          <w:color w:val="auto"/>
          <w:sz w:val="28"/>
          <w:szCs w:val="28"/>
          <w:highlight w:val="none"/>
          <w:lang w:eastAsia="zh-CN"/>
        </w:rPr>
        <w:t>成品库负责人</w:t>
      </w:r>
      <w:r>
        <w:rPr>
          <w:rFonts w:hint="eastAsia" w:ascii="宋体" w:hAnsi="宋体" w:cs="宋体"/>
          <w:color w:val="auto"/>
          <w:sz w:val="28"/>
          <w:szCs w:val="28"/>
          <w:highlight w:val="none"/>
        </w:rPr>
        <w:t>、包装</w:t>
      </w:r>
      <w:r>
        <w:rPr>
          <w:rFonts w:hint="eastAsia" w:ascii="宋体" w:hAnsi="宋体" w:cs="宋体"/>
          <w:color w:val="auto"/>
          <w:sz w:val="28"/>
          <w:szCs w:val="28"/>
          <w:highlight w:val="none"/>
          <w:lang w:eastAsia="zh-CN"/>
        </w:rPr>
        <w:t>车间主任、</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(2)机构职责</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①负责人员的疏散工作。</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②负责事故现场的警戒工作，规定警戒区域（拉警戒带、灯、牌），禁止无关人员进入现场。</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③负责事故现场的交通管制及疏导。</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④组织人员做好事故现场、重点生产装置、关键部位的保卫工作。</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⑤统一配发事故现场通行证。</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⑥根据或现场应急指挥部指令，协助地方政府做好事件现场周边地区人员的疏散。</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⑦协调处理由事件引发的其它不稳定问题，必要时协调公司外部保卫力量。</w:t>
      </w:r>
    </w:p>
    <w:p>
      <w:pPr>
        <w:spacing w:line="520" w:lineRule="exact"/>
        <w:ind w:firstLine="562" w:firstLineChars="200"/>
        <w:rPr>
          <w:rFonts w:ascii="宋体" w:hAnsi="宋体" w:cs="宋体"/>
          <w:b/>
          <w:bCs/>
          <w:color w:val="auto"/>
          <w:sz w:val="28"/>
          <w:szCs w:val="28"/>
        </w:rPr>
      </w:pPr>
      <w:r>
        <w:rPr>
          <w:rFonts w:hint="eastAsia" w:ascii="宋体" w:hAnsi="宋体" w:cs="宋体"/>
          <w:b/>
          <w:bCs/>
          <w:color w:val="auto"/>
          <w:sz w:val="28"/>
          <w:szCs w:val="28"/>
        </w:rPr>
        <w:t>3）后勤保障组</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(1)组织机构</w:t>
      </w:r>
    </w:p>
    <w:p>
      <w:pPr>
        <w:spacing w:line="52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cs="宋体"/>
          <w:color w:val="auto"/>
          <w:sz w:val="28"/>
          <w:szCs w:val="28"/>
        </w:rPr>
        <w:t>组长：</w:t>
      </w:r>
      <w:r>
        <w:rPr>
          <w:rFonts w:hint="eastAsia" w:ascii="宋体" w:hAnsi="宋体" w:cs="宋体"/>
          <w:color w:val="auto"/>
          <w:sz w:val="28"/>
          <w:szCs w:val="28"/>
          <w:lang w:eastAsia="zh-CN"/>
        </w:rPr>
        <w:t>公司常务副总</w:t>
      </w:r>
    </w:p>
    <w:p>
      <w:pPr>
        <w:spacing w:line="52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cs="宋体"/>
          <w:color w:val="auto"/>
          <w:sz w:val="28"/>
          <w:szCs w:val="28"/>
          <w:highlight w:val="none"/>
        </w:rPr>
        <w:t>组员：</w:t>
      </w:r>
      <w:r>
        <w:rPr>
          <w:rFonts w:hint="eastAsia" w:ascii="宋体" w:hAnsi="宋体" w:cs="宋体"/>
          <w:color w:val="auto"/>
          <w:sz w:val="28"/>
          <w:szCs w:val="28"/>
          <w:highlight w:val="none"/>
          <w:lang w:eastAsia="zh-CN"/>
        </w:rPr>
        <w:t>办公室副主任、</w:t>
      </w:r>
      <w:r>
        <w:rPr>
          <w:rFonts w:hint="eastAsia" w:ascii="宋体" w:hAnsi="宋体" w:cs="宋体"/>
          <w:color w:val="auto"/>
          <w:sz w:val="28"/>
          <w:szCs w:val="28"/>
          <w:lang w:eastAsia="zh-CN"/>
        </w:rPr>
        <w:t>财务部</w:t>
      </w:r>
      <w:r>
        <w:rPr>
          <w:rFonts w:hint="eastAsia" w:ascii="宋体" w:hAnsi="宋体" w:cs="宋体"/>
          <w:color w:val="auto"/>
          <w:sz w:val="28"/>
          <w:szCs w:val="28"/>
          <w:highlight w:val="none"/>
          <w:lang w:eastAsia="zh-CN"/>
        </w:rPr>
        <w:t>部长、</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(2)机构职责</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①协调安排生产安全事故应急处置人员对车辆、通讯、网络以及食宿等方面的需要。</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②确保应急救援现场的通讯和网络畅通，若现场应急指挥部需临时接入电话或网络，应积极实施。</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③安排车辆进行应急值守，保证应急处置现场和接待工作的用车需求。</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④为应急领导小组（或现场应急指挥部）提供必要的办公场所、会议室。</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⑤负责应急物资配置计划和维修计划的报批。</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⑥负责消防、灭火、抢修等专业应急物资储备管理工作，建立应急物资清单。</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⑦监督检查应急物资的日常储存与管理，负责应急设施、设备的维护。</w:t>
      </w:r>
    </w:p>
    <w:p>
      <w:pPr>
        <w:spacing w:line="520" w:lineRule="exact"/>
        <w:ind w:firstLine="562" w:firstLineChars="200"/>
        <w:rPr>
          <w:rFonts w:ascii="宋体" w:hAnsi="宋体" w:cs="宋体"/>
          <w:b/>
          <w:bCs/>
          <w:color w:val="auto"/>
          <w:sz w:val="28"/>
          <w:szCs w:val="28"/>
        </w:rPr>
      </w:pPr>
      <w:r>
        <w:rPr>
          <w:rFonts w:hint="eastAsia" w:ascii="宋体" w:hAnsi="宋体" w:cs="宋体"/>
          <w:b/>
          <w:bCs/>
          <w:color w:val="auto"/>
          <w:sz w:val="28"/>
          <w:szCs w:val="28"/>
        </w:rPr>
        <w:t>4）技术保障组</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(1)组织机构</w:t>
      </w:r>
    </w:p>
    <w:p>
      <w:pPr>
        <w:spacing w:line="52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cs="宋体"/>
          <w:color w:val="auto"/>
          <w:sz w:val="28"/>
          <w:szCs w:val="28"/>
          <w:highlight w:val="none"/>
        </w:rPr>
        <w:t>组长：</w:t>
      </w:r>
      <w:r>
        <w:rPr>
          <w:rFonts w:hint="eastAsia" w:ascii="宋体" w:hAnsi="宋体" w:cs="宋体"/>
          <w:color w:val="auto"/>
          <w:sz w:val="28"/>
          <w:szCs w:val="28"/>
          <w:highlight w:val="none"/>
          <w:lang w:eastAsia="zh-CN"/>
        </w:rPr>
        <w:t>公司</w:t>
      </w:r>
      <w:r>
        <w:rPr>
          <w:rFonts w:hint="eastAsia" w:ascii="宋体" w:hAnsi="宋体" w:cs="宋体"/>
          <w:color w:val="auto"/>
          <w:sz w:val="28"/>
          <w:szCs w:val="28"/>
          <w:highlight w:val="none"/>
        </w:rPr>
        <w:t>副总经理</w:t>
      </w:r>
      <w:r>
        <w:rPr>
          <w:rFonts w:hint="eastAsia" w:ascii="宋体" w:hAnsi="宋体" w:cs="宋体"/>
          <w:color w:val="auto"/>
          <w:sz w:val="28"/>
          <w:szCs w:val="28"/>
          <w:highlight w:val="none"/>
          <w:lang w:eastAsia="zh-CN"/>
        </w:rPr>
        <w:t>（管设备供应）</w:t>
      </w:r>
    </w:p>
    <w:p>
      <w:pPr>
        <w:spacing w:line="520" w:lineRule="exact"/>
        <w:ind w:firstLine="560" w:firstLineChars="200"/>
        <w:rPr>
          <w:rFonts w:hint="eastAsia" w:ascii="宋体" w:hAnsi="宋体" w:cs="宋体"/>
          <w:color w:val="auto"/>
          <w:sz w:val="28"/>
          <w:szCs w:val="28"/>
          <w:highlight w:val="none"/>
          <w:lang w:eastAsia="zh-CN"/>
        </w:rPr>
      </w:pPr>
      <w:r>
        <w:rPr>
          <w:rFonts w:hint="eastAsia" w:ascii="宋体" w:hAnsi="宋体" w:cs="宋体"/>
          <w:color w:val="auto"/>
          <w:sz w:val="28"/>
          <w:szCs w:val="28"/>
          <w:highlight w:val="none"/>
        </w:rPr>
        <w:t>组员：</w:t>
      </w:r>
      <w:r>
        <w:rPr>
          <w:rFonts w:hint="eastAsia" w:ascii="宋体" w:hAnsi="宋体" w:cs="宋体"/>
          <w:color w:val="auto"/>
          <w:sz w:val="28"/>
          <w:szCs w:val="28"/>
          <w:highlight w:val="none"/>
          <w:lang w:eastAsia="zh-CN"/>
        </w:rPr>
        <w:t>技术部部长</w:t>
      </w:r>
      <w:r>
        <w:rPr>
          <w:rFonts w:hint="eastAsia" w:ascii="宋体" w:hAnsi="宋体" w:cs="宋体"/>
          <w:color w:val="auto"/>
          <w:sz w:val="28"/>
          <w:szCs w:val="28"/>
          <w:highlight w:val="none"/>
        </w:rPr>
        <w:t>、</w:t>
      </w:r>
      <w:r>
        <w:rPr>
          <w:rFonts w:hint="eastAsia" w:ascii="宋体" w:hAnsi="宋体" w:cs="宋体"/>
          <w:color w:val="auto"/>
          <w:sz w:val="28"/>
          <w:szCs w:val="28"/>
          <w:highlight w:val="none"/>
          <w:lang w:eastAsia="zh-CN"/>
        </w:rPr>
        <w:t>供应部部长、</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(2)机构职责</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①接到事故报警后迅速赶赴现场会同事故抢险组，牵头对现场进行勘察。</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②对应急抢险队伍给出技术支持，制定抢救方案，包括抢险所需设备物资等需求情况的统计、协调工作。</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③分析生产安全事故原因，预测生产安全事故可能发展的态势，制定控制生产安全事故发展和避免重大次生灾害发生的应对措施。</w:t>
      </w:r>
    </w:p>
    <w:p>
      <w:pPr>
        <w:spacing w:line="520" w:lineRule="exact"/>
        <w:ind w:firstLine="562" w:firstLineChars="200"/>
        <w:rPr>
          <w:rFonts w:ascii="宋体" w:hAnsi="宋体" w:cs="宋体"/>
          <w:b/>
          <w:bCs/>
          <w:color w:val="auto"/>
          <w:sz w:val="28"/>
          <w:szCs w:val="28"/>
        </w:rPr>
      </w:pPr>
      <w:r>
        <w:rPr>
          <w:rFonts w:hint="eastAsia" w:ascii="宋体" w:hAnsi="宋体" w:cs="宋体"/>
          <w:b/>
          <w:bCs/>
          <w:color w:val="auto"/>
          <w:sz w:val="28"/>
          <w:szCs w:val="28"/>
        </w:rPr>
        <w:t>5）善后处理组</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(1)组织机构</w:t>
      </w:r>
    </w:p>
    <w:p>
      <w:pPr>
        <w:spacing w:line="52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cs="宋体"/>
          <w:color w:val="auto"/>
          <w:sz w:val="28"/>
          <w:szCs w:val="28"/>
        </w:rPr>
        <w:t>组长：</w:t>
      </w:r>
      <w:r>
        <w:rPr>
          <w:rFonts w:hint="eastAsia" w:ascii="宋体" w:hAnsi="宋体" w:cs="宋体"/>
          <w:color w:val="auto"/>
          <w:sz w:val="28"/>
          <w:szCs w:val="28"/>
          <w:highlight w:val="none"/>
        </w:rPr>
        <w:t>公司副总经理</w:t>
      </w:r>
    </w:p>
    <w:p>
      <w:pPr>
        <w:spacing w:line="520" w:lineRule="exact"/>
        <w:ind w:firstLine="560" w:firstLineChars="200"/>
        <w:rPr>
          <w:rFonts w:hint="eastAsia" w:ascii="宋体" w:hAnsi="宋体" w:cs="宋体"/>
          <w:color w:val="auto"/>
          <w:sz w:val="28"/>
          <w:szCs w:val="28"/>
          <w:highlight w:val="none"/>
          <w:lang w:eastAsia="zh-CN"/>
        </w:rPr>
      </w:pPr>
      <w:r>
        <w:rPr>
          <w:rFonts w:hint="eastAsia" w:ascii="宋体" w:hAnsi="宋体" w:cs="宋体"/>
          <w:color w:val="auto"/>
          <w:sz w:val="28"/>
          <w:szCs w:val="28"/>
          <w:highlight w:val="none"/>
        </w:rPr>
        <w:t>组员：</w:t>
      </w:r>
      <w:r>
        <w:rPr>
          <w:rFonts w:hint="eastAsia" w:ascii="宋体" w:hAnsi="宋体" w:cs="宋体"/>
          <w:color w:val="auto"/>
          <w:sz w:val="28"/>
          <w:szCs w:val="28"/>
          <w:highlight w:val="none"/>
          <w:lang w:eastAsia="zh-CN"/>
        </w:rPr>
        <w:t>设备部负责人、酿造车间主任</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(2)机构职责</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①抢险工作结束后，组织对现场损坏设备及设施的鉴定。</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②抢险工作结束后，负责进行现场的清理、恢复工作，组织力量调集所需重建物资，在最短时间内恢复事故单位生产。</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③对生产安全事故中伤残人员进行工伤确认，并根据国家有关规定确定工伤补助标准。</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④负责做好伤亡人员家属的接待、安抚工作。</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⑤做好伤亡者的善后事宜。</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⑥协调处理相关方法律责任，依法做好有关善后工作。</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⑦配合事故调查组做好事故调查的衔接工作。</w:t>
      </w:r>
    </w:p>
    <w:p>
      <w:pPr>
        <w:spacing w:line="520" w:lineRule="exact"/>
        <w:ind w:firstLine="562" w:firstLineChars="200"/>
        <w:rPr>
          <w:rFonts w:ascii="宋体" w:hAnsi="宋体" w:cs="宋体"/>
          <w:b/>
          <w:bCs/>
          <w:color w:val="auto"/>
          <w:sz w:val="28"/>
          <w:szCs w:val="28"/>
        </w:rPr>
      </w:pPr>
      <w:r>
        <w:rPr>
          <w:rFonts w:hint="eastAsia" w:ascii="宋体" w:hAnsi="宋体" w:cs="宋体"/>
          <w:b/>
          <w:bCs/>
          <w:color w:val="auto"/>
          <w:sz w:val="28"/>
          <w:szCs w:val="28"/>
        </w:rPr>
        <w:t>6）信息发布组</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(1)组织机构</w:t>
      </w:r>
    </w:p>
    <w:p>
      <w:pPr>
        <w:spacing w:line="520" w:lineRule="exact"/>
        <w:ind w:firstLine="560" w:firstLineChars="200"/>
        <w:rPr>
          <w:rFonts w:hint="eastAsia" w:ascii="宋体" w:hAnsi="宋体" w:cs="宋体"/>
          <w:color w:val="auto"/>
          <w:sz w:val="28"/>
          <w:szCs w:val="28"/>
          <w:highlight w:val="none"/>
          <w:lang w:eastAsia="zh-CN"/>
        </w:rPr>
      </w:pPr>
      <w:r>
        <w:rPr>
          <w:rFonts w:hint="eastAsia" w:ascii="宋体" w:hAnsi="宋体" w:cs="宋体"/>
          <w:color w:val="auto"/>
          <w:sz w:val="28"/>
          <w:szCs w:val="28"/>
        </w:rPr>
        <w:t>组长：</w:t>
      </w:r>
      <w:r>
        <w:rPr>
          <w:rFonts w:hint="eastAsia" w:ascii="宋体" w:hAnsi="宋体" w:cs="宋体"/>
          <w:color w:val="auto"/>
          <w:sz w:val="28"/>
          <w:szCs w:val="28"/>
          <w:highlight w:val="none"/>
          <w:lang w:eastAsia="zh-CN"/>
        </w:rPr>
        <w:t>公司董事长</w:t>
      </w:r>
    </w:p>
    <w:p>
      <w:pPr>
        <w:spacing w:line="52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cs="宋体"/>
          <w:color w:val="auto"/>
          <w:sz w:val="28"/>
          <w:szCs w:val="28"/>
          <w:highlight w:val="none"/>
        </w:rPr>
        <w:t>组员：</w:t>
      </w:r>
      <w:r>
        <w:rPr>
          <w:rFonts w:hint="eastAsia" w:ascii="宋体" w:hAnsi="宋体" w:cs="宋体"/>
          <w:color w:val="auto"/>
          <w:sz w:val="28"/>
          <w:szCs w:val="28"/>
          <w:highlight w:val="none"/>
          <w:lang w:eastAsia="zh-CN"/>
        </w:rPr>
        <w:t>办公室主任、人力资源部部长</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(2)机构职责</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①按照应急领导小组要求，收集整理事件信息，并向省市区有关部门上报或通报，保证信息畅通。</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②根据应急领导小组的指令与主要媒体保持联系，正确引导公众舆论。</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③根据应急领导小组的指令，负责宣传报道生产安全事故应急处置的进展情况。</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④负责收集、跟踪网络媒体舆论信息，并及时向应急领导小组汇报。</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⑤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spacing w:line="520" w:lineRule="exact"/>
        <w:ind w:firstLine="560" w:firstLineChars="200"/>
        <w:rPr>
          <w:rFonts w:ascii="宋体" w:hAnsi="宋体" w:cs="宋体"/>
          <w:color w:val="auto"/>
          <w:sz w:val="28"/>
          <w:szCs w:val="28"/>
        </w:rPr>
      </w:pPr>
      <w:r>
        <w:rPr>
          <w:rFonts w:hint="eastAsia" w:ascii="宋体" w:hAnsi="宋体" w:cs="宋体"/>
          <w:color w:val="auto"/>
          <w:sz w:val="28"/>
          <w:szCs w:val="28"/>
        </w:rPr>
        <w:t>⑥提供与事件相关信息，共同填写公司生产安全事故信息快报单和生产安全事故信息报告单，并做好对外信息发布的配合工作。</w:t>
      </w:r>
      <w:bookmarkEnd w:id="62"/>
      <w:bookmarkEnd w:id="63"/>
      <w:bookmarkEnd w:id="64"/>
      <w:bookmarkStart w:id="67" w:name="_Toc325631314"/>
      <w:bookmarkStart w:id="68" w:name="_Toc325631525"/>
      <w:bookmarkStart w:id="69" w:name="_Toc390073320"/>
    </w:p>
    <w:p>
      <w:pPr>
        <w:spacing w:line="520" w:lineRule="exact"/>
        <w:ind w:firstLine="560" w:firstLineChars="200"/>
        <w:rPr>
          <w:rFonts w:ascii="宋体" w:hAnsi="宋体"/>
          <w:color w:val="auto"/>
          <w:sz w:val="28"/>
          <w:szCs w:val="28"/>
        </w:rPr>
      </w:pPr>
    </w:p>
    <w:p>
      <w:pPr>
        <w:spacing w:line="520" w:lineRule="exact"/>
        <w:ind w:firstLine="560" w:firstLineChars="200"/>
        <w:rPr>
          <w:rFonts w:ascii="宋体" w:hAnsi="宋体"/>
          <w:color w:val="auto"/>
          <w:sz w:val="28"/>
          <w:szCs w:val="28"/>
        </w:rPr>
        <w:sectPr>
          <w:pgSz w:w="11907" w:h="16840"/>
          <w:pgMar w:top="1418" w:right="1588" w:bottom="1418" w:left="1588" w:header="1077" w:footer="1134" w:gutter="0"/>
          <w:cols w:space="425" w:num="1"/>
          <w:titlePg/>
          <w:docGrid w:type="lines" w:linePitch="312" w:charSpace="0"/>
        </w:sectPr>
      </w:pPr>
    </w:p>
    <w:p>
      <w:pPr>
        <w:pStyle w:val="4"/>
        <w:spacing w:before="240" w:after="240" w:line="520" w:lineRule="exact"/>
        <w:jc w:val="center"/>
        <w:rPr>
          <w:rFonts w:ascii="黑体" w:hAnsi="黑体" w:eastAsia="黑体"/>
          <w:b w:val="0"/>
          <w:bCs/>
          <w:sz w:val="32"/>
          <w:szCs w:val="32"/>
        </w:rPr>
      </w:pPr>
      <w:bookmarkStart w:id="70" w:name="_Toc12180"/>
      <w:r>
        <w:rPr>
          <w:rFonts w:hint="eastAsia" w:ascii="黑体" w:hAnsi="黑体" w:eastAsia="黑体"/>
          <w:b w:val="0"/>
          <w:bCs/>
          <w:sz w:val="32"/>
          <w:szCs w:val="32"/>
        </w:rPr>
        <w:t>4</w:t>
      </w:r>
      <w:bookmarkEnd w:id="67"/>
      <w:bookmarkEnd w:id="68"/>
      <w:bookmarkEnd w:id="69"/>
      <w:r>
        <w:rPr>
          <w:rFonts w:hint="eastAsia" w:ascii="黑体" w:hAnsi="黑体" w:eastAsia="黑体"/>
          <w:b w:val="0"/>
          <w:bCs/>
          <w:sz w:val="32"/>
          <w:szCs w:val="32"/>
        </w:rPr>
        <w:t>预警及信息报告</w:t>
      </w:r>
      <w:bookmarkEnd w:id="70"/>
    </w:p>
    <w:p>
      <w:pPr>
        <w:pStyle w:val="5"/>
        <w:spacing w:before="240" w:after="240" w:line="520" w:lineRule="exact"/>
        <w:rPr>
          <w:rFonts w:ascii="黑体" w:hAnsi="黑体"/>
          <w:b w:val="0"/>
          <w:bCs/>
          <w:sz w:val="30"/>
          <w:szCs w:val="30"/>
        </w:rPr>
      </w:pPr>
      <w:bookmarkStart w:id="71" w:name="_Toc22408"/>
      <w:bookmarkStart w:id="72" w:name="_Toc325631527"/>
      <w:bookmarkStart w:id="73" w:name="_Toc325631316"/>
      <w:bookmarkStart w:id="74" w:name="_Toc390073326"/>
      <w:r>
        <w:rPr>
          <w:rFonts w:ascii="黑体" w:hAnsi="黑体"/>
          <w:b w:val="0"/>
          <w:bCs/>
          <w:sz w:val="30"/>
          <w:szCs w:val="30"/>
        </w:rPr>
        <w:t>4.</w:t>
      </w:r>
      <w:r>
        <w:rPr>
          <w:rFonts w:hint="eastAsia" w:ascii="黑体" w:hAnsi="黑体"/>
          <w:b w:val="0"/>
          <w:bCs/>
          <w:sz w:val="30"/>
          <w:szCs w:val="30"/>
        </w:rPr>
        <w:t>1</w:t>
      </w:r>
      <w:r>
        <w:rPr>
          <w:rFonts w:ascii="黑体" w:hAnsi="黑体"/>
          <w:b w:val="0"/>
          <w:bCs/>
          <w:sz w:val="30"/>
          <w:szCs w:val="30"/>
        </w:rPr>
        <w:t>预警</w:t>
      </w:r>
      <w:bookmarkEnd w:id="71"/>
      <w:bookmarkEnd w:id="72"/>
      <w:bookmarkEnd w:id="73"/>
      <w:bookmarkEnd w:id="74"/>
    </w:p>
    <w:p>
      <w:pPr>
        <w:pStyle w:val="6"/>
        <w:spacing w:before="0" w:after="0" w:line="520" w:lineRule="exact"/>
        <w:ind w:firstLine="562" w:firstLineChars="200"/>
        <w:rPr>
          <w:rFonts w:ascii="宋体" w:hAnsi="宋体"/>
          <w:sz w:val="28"/>
          <w:szCs w:val="28"/>
        </w:rPr>
      </w:pPr>
      <w:bookmarkStart w:id="75" w:name="_Toc390073327"/>
      <w:r>
        <w:rPr>
          <w:rFonts w:hint="eastAsia" w:ascii="宋体" w:hAnsi="宋体"/>
          <w:sz w:val="28"/>
          <w:szCs w:val="28"/>
        </w:rPr>
        <w:t>4.1.1预警条件</w:t>
      </w:r>
      <w:bookmarkEnd w:id="75"/>
    </w:p>
    <w:p>
      <w:pPr>
        <w:snapToGrid w:val="0"/>
        <w:spacing w:line="520" w:lineRule="exact"/>
        <w:ind w:firstLine="560" w:firstLineChars="200"/>
        <w:rPr>
          <w:rFonts w:ascii="宋体" w:hAnsi="宋体"/>
          <w:sz w:val="28"/>
          <w:szCs w:val="28"/>
        </w:rPr>
      </w:pPr>
      <w:r>
        <w:rPr>
          <w:rFonts w:hint="eastAsia" w:ascii="宋体" w:hAnsi="宋体"/>
          <w:sz w:val="28"/>
          <w:szCs w:val="28"/>
        </w:rPr>
        <w:t>当出现以下情况时，将其列为预警条件：</w:t>
      </w:r>
    </w:p>
    <w:p>
      <w:pPr>
        <w:pStyle w:val="47"/>
        <w:numPr>
          <w:ilvl w:val="0"/>
          <w:numId w:val="2"/>
        </w:numPr>
        <w:snapToGrid w:val="0"/>
        <w:spacing w:before="0" w:after="0" w:line="520" w:lineRule="exact"/>
        <w:ind w:firstLine="560" w:firstLineChars="200"/>
        <w:jc w:val="both"/>
        <w:rPr>
          <w:sz w:val="28"/>
          <w:szCs w:val="28"/>
        </w:rPr>
      </w:pPr>
      <w:r>
        <w:rPr>
          <w:rFonts w:hint="eastAsia" w:cs="Arial"/>
          <w:color w:val="000000"/>
          <w:sz w:val="28"/>
          <w:szCs w:val="28"/>
        </w:rPr>
        <w:t>厂区</w:t>
      </w:r>
      <w:r>
        <w:rPr>
          <w:rFonts w:hint="eastAsia"/>
          <w:sz w:val="28"/>
          <w:szCs w:val="28"/>
        </w:rPr>
        <w:t>发现初起火灾；</w:t>
      </w:r>
    </w:p>
    <w:p>
      <w:pPr>
        <w:pStyle w:val="47"/>
        <w:numPr>
          <w:ilvl w:val="0"/>
          <w:numId w:val="2"/>
        </w:numPr>
        <w:snapToGrid w:val="0"/>
        <w:spacing w:before="0" w:after="0" w:line="520" w:lineRule="exact"/>
        <w:ind w:firstLine="560" w:firstLineChars="200"/>
        <w:jc w:val="both"/>
        <w:rPr>
          <w:sz w:val="28"/>
          <w:szCs w:val="28"/>
        </w:rPr>
      </w:pPr>
      <w:r>
        <w:rPr>
          <w:rFonts w:hint="eastAsia"/>
          <w:sz w:val="28"/>
          <w:szCs w:val="28"/>
        </w:rPr>
        <w:t>厂区发生触电事故；</w:t>
      </w:r>
    </w:p>
    <w:p>
      <w:pPr>
        <w:pStyle w:val="47"/>
        <w:numPr>
          <w:ilvl w:val="0"/>
          <w:numId w:val="2"/>
        </w:numPr>
        <w:snapToGrid w:val="0"/>
        <w:spacing w:before="0" w:after="0" w:line="520" w:lineRule="exact"/>
        <w:ind w:firstLine="560" w:firstLineChars="200"/>
        <w:jc w:val="both"/>
        <w:rPr>
          <w:sz w:val="28"/>
          <w:szCs w:val="28"/>
        </w:rPr>
      </w:pPr>
      <w:r>
        <w:rPr>
          <w:rFonts w:hint="eastAsia"/>
          <w:sz w:val="28"/>
          <w:szCs w:val="28"/>
        </w:rPr>
        <w:t>生产作业现场出现液氨、天然气泄漏；</w:t>
      </w:r>
    </w:p>
    <w:p>
      <w:pPr>
        <w:pStyle w:val="47"/>
        <w:numPr>
          <w:ilvl w:val="0"/>
          <w:numId w:val="2"/>
        </w:numPr>
        <w:snapToGrid w:val="0"/>
        <w:spacing w:before="0" w:after="0" w:line="520" w:lineRule="exact"/>
        <w:ind w:firstLine="560" w:firstLineChars="200"/>
        <w:jc w:val="both"/>
        <w:rPr>
          <w:sz w:val="28"/>
          <w:szCs w:val="28"/>
        </w:rPr>
      </w:pPr>
      <w:r>
        <w:rPr>
          <w:rFonts w:hint="eastAsia"/>
          <w:sz w:val="28"/>
          <w:szCs w:val="28"/>
        </w:rPr>
        <w:t>生产作业现场发生火灾爆炸事故；</w:t>
      </w:r>
    </w:p>
    <w:p>
      <w:pPr>
        <w:pStyle w:val="47"/>
        <w:numPr>
          <w:ilvl w:val="0"/>
          <w:numId w:val="2"/>
        </w:numPr>
        <w:snapToGrid w:val="0"/>
        <w:spacing w:before="0" w:after="0" w:line="520" w:lineRule="exact"/>
        <w:ind w:firstLine="560" w:firstLineChars="200"/>
        <w:jc w:val="both"/>
        <w:rPr>
          <w:sz w:val="28"/>
          <w:szCs w:val="28"/>
        </w:rPr>
      </w:pPr>
      <w:r>
        <w:rPr>
          <w:rFonts w:hint="eastAsia"/>
          <w:sz w:val="28"/>
          <w:szCs w:val="28"/>
        </w:rPr>
        <w:t>生产作业现场发生中毒窒息事故；</w:t>
      </w:r>
    </w:p>
    <w:p>
      <w:pPr>
        <w:pStyle w:val="47"/>
        <w:numPr>
          <w:ilvl w:val="0"/>
          <w:numId w:val="2"/>
        </w:numPr>
        <w:snapToGrid w:val="0"/>
        <w:spacing w:before="0" w:after="0" w:line="520" w:lineRule="exact"/>
        <w:ind w:firstLine="560" w:firstLineChars="200"/>
        <w:jc w:val="both"/>
        <w:rPr>
          <w:sz w:val="28"/>
          <w:szCs w:val="28"/>
        </w:rPr>
      </w:pPr>
      <w:r>
        <w:rPr>
          <w:rFonts w:hint="eastAsia"/>
          <w:sz w:val="28"/>
          <w:szCs w:val="28"/>
        </w:rPr>
        <w:t>生产作业现场发生灼烫事故；</w:t>
      </w:r>
    </w:p>
    <w:p>
      <w:pPr>
        <w:pStyle w:val="47"/>
        <w:numPr>
          <w:ilvl w:val="0"/>
          <w:numId w:val="2"/>
        </w:numPr>
        <w:snapToGrid w:val="0"/>
        <w:spacing w:before="0" w:after="0" w:line="520" w:lineRule="exact"/>
        <w:ind w:firstLine="560" w:firstLineChars="200"/>
        <w:jc w:val="both"/>
        <w:rPr>
          <w:sz w:val="28"/>
          <w:szCs w:val="28"/>
        </w:rPr>
      </w:pPr>
      <w:r>
        <w:rPr>
          <w:rFonts w:hint="eastAsia"/>
          <w:sz w:val="28"/>
          <w:szCs w:val="28"/>
        </w:rPr>
        <w:t>生产作业现场发生</w:t>
      </w:r>
      <w:r>
        <w:rPr>
          <w:rFonts w:hint="eastAsia" w:cs="宋体"/>
          <w:sz w:val="28"/>
          <w:szCs w:val="28"/>
        </w:rPr>
        <w:t>车辆伤害、高处坠落、机械伤害、低温冻伤等</w:t>
      </w:r>
      <w:r>
        <w:rPr>
          <w:rFonts w:hint="eastAsia"/>
          <w:sz w:val="28"/>
          <w:szCs w:val="28"/>
        </w:rPr>
        <w:t>人身伤害事故；</w:t>
      </w:r>
    </w:p>
    <w:p>
      <w:pPr>
        <w:pStyle w:val="47"/>
        <w:numPr>
          <w:ilvl w:val="0"/>
          <w:numId w:val="2"/>
        </w:numPr>
        <w:snapToGrid w:val="0"/>
        <w:spacing w:before="0" w:after="0" w:line="520" w:lineRule="exact"/>
        <w:ind w:firstLine="560" w:firstLineChars="200"/>
        <w:jc w:val="both"/>
        <w:rPr>
          <w:sz w:val="28"/>
          <w:szCs w:val="28"/>
        </w:rPr>
      </w:pPr>
      <w:r>
        <w:rPr>
          <w:rFonts w:hint="eastAsia"/>
          <w:sz w:val="28"/>
          <w:szCs w:val="28"/>
        </w:rPr>
        <w:t>极端天气情况。</w:t>
      </w:r>
    </w:p>
    <w:p>
      <w:pPr>
        <w:pStyle w:val="6"/>
        <w:spacing w:before="0" w:after="0" w:line="520" w:lineRule="exact"/>
        <w:ind w:firstLine="562" w:firstLineChars="200"/>
        <w:rPr>
          <w:rFonts w:ascii="宋体" w:hAnsi="宋体"/>
          <w:sz w:val="28"/>
          <w:szCs w:val="28"/>
        </w:rPr>
      </w:pPr>
      <w:bookmarkStart w:id="76" w:name="_Toc390073328"/>
      <w:r>
        <w:rPr>
          <w:rFonts w:hint="eastAsia" w:ascii="宋体" w:hAnsi="宋体"/>
          <w:sz w:val="28"/>
          <w:szCs w:val="28"/>
        </w:rPr>
        <w:t>4.1.2预警方式</w:t>
      </w:r>
      <w:bookmarkEnd w:id="76"/>
    </w:p>
    <w:p>
      <w:pPr>
        <w:snapToGrid w:val="0"/>
        <w:spacing w:line="520" w:lineRule="exact"/>
        <w:ind w:firstLine="560" w:firstLineChars="200"/>
        <w:jc w:val="left"/>
        <w:rPr>
          <w:rFonts w:ascii="宋体" w:hAnsi="宋体"/>
          <w:sz w:val="28"/>
          <w:szCs w:val="28"/>
        </w:rPr>
      </w:pPr>
      <w:r>
        <w:rPr>
          <w:rFonts w:hint="eastAsia" w:ascii="宋体" w:hAnsi="宋体"/>
          <w:sz w:val="28"/>
          <w:szCs w:val="28"/>
        </w:rPr>
        <w:t>当生产现场及办公区发现上述情况时</w:t>
      </w:r>
      <w:r>
        <w:rPr>
          <w:rFonts w:hint="eastAsia"/>
          <w:sz w:val="28"/>
          <w:szCs w:val="28"/>
        </w:rPr>
        <w:t>，应及时向应急领导小组办公室告知事件、事故相关情况，同时上报区域负责人，并发出预警信号。预警方式应采用下列方式作为预警信号：</w:t>
      </w:r>
    </w:p>
    <w:p>
      <w:pPr>
        <w:snapToGrid w:val="0"/>
        <w:spacing w:line="520" w:lineRule="exact"/>
        <w:ind w:firstLine="560" w:firstLineChars="200"/>
        <w:jc w:val="left"/>
        <w:rPr>
          <w:rFonts w:ascii="宋体" w:hAnsi="宋体"/>
          <w:sz w:val="28"/>
          <w:szCs w:val="28"/>
        </w:rPr>
      </w:pPr>
      <w:r>
        <w:rPr>
          <w:rFonts w:hint="eastAsia" w:ascii="宋体" w:hAnsi="宋体"/>
          <w:sz w:val="28"/>
          <w:szCs w:val="28"/>
        </w:rPr>
        <w:t>1）使用移动通讯电话或固定电话发出预警信号。</w:t>
      </w:r>
    </w:p>
    <w:p>
      <w:pPr>
        <w:snapToGrid w:val="0"/>
        <w:spacing w:line="520" w:lineRule="exact"/>
        <w:ind w:firstLine="560" w:firstLineChars="200"/>
        <w:jc w:val="left"/>
        <w:rPr>
          <w:rFonts w:ascii="宋体" w:hAnsi="宋体"/>
          <w:sz w:val="28"/>
          <w:szCs w:val="28"/>
        </w:rPr>
      </w:pPr>
      <w:r>
        <w:rPr>
          <w:rFonts w:hint="eastAsia" w:ascii="宋体" w:hAnsi="宋体"/>
          <w:sz w:val="28"/>
          <w:szCs w:val="28"/>
        </w:rPr>
        <w:t>2）使用对讲机发出预警信息。</w:t>
      </w:r>
    </w:p>
    <w:p>
      <w:pPr>
        <w:pStyle w:val="6"/>
        <w:spacing w:before="0" w:after="0" w:line="520" w:lineRule="exact"/>
        <w:ind w:firstLine="562" w:firstLineChars="200"/>
        <w:rPr>
          <w:rFonts w:ascii="宋体" w:hAnsi="宋体"/>
          <w:sz w:val="28"/>
          <w:szCs w:val="28"/>
        </w:rPr>
      </w:pPr>
      <w:bookmarkStart w:id="77" w:name="_Toc405294612"/>
      <w:bookmarkStart w:id="78" w:name="_Toc395621929"/>
      <w:bookmarkStart w:id="79" w:name="_Toc405454897"/>
      <w:bookmarkStart w:id="80" w:name="_Toc397331882"/>
      <w:bookmarkStart w:id="81" w:name="_Toc423599451"/>
      <w:r>
        <w:rPr>
          <w:rFonts w:hint="eastAsia" w:ascii="宋体" w:hAnsi="宋体"/>
          <w:sz w:val="28"/>
          <w:szCs w:val="28"/>
        </w:rPr>
        <w:t>4.1.3预警方法</w:t>
      </w:r>
      <w:bookmarkEnd w:id="77"/>
      <w:bookmarkEnd w:id="78"/>
      <w:bookmarkEnd w:id="79"/>
      <w:bookmarkEnd w:id="80"/>
      <w:bookmarkEnd w:id="81"/>
    </w:p>
    <w:p>
      <w:pPr>
        <w:snapToGrid w:val="0"/>
        <w:spacing w:line="520" w:lineRule="exact"/>
        <w:ind w:firstLine="560" w:firstLineChars="200"/>
        <w:jc w:val="left"/>
        <w:rPr>
          <w:rFonts w:ascii="宋体" w:hAnsi="宋体"/>
          <w:sz w:val="28"/>
          <w:szCs w:val="28"/>
        </w:rPr>
      </w:pPr>
      <w:r>
        <w:rPr>
          <w:rFonts w:hint="eastAsia"/>
          <w:sz w:val="28"/>
          <w:szCs w:val="28"/>
        </w:rPr>
        <w:t>应急领导小组办公室将收到的事件、事故相关情况及时上报</w:t>
      </w:r>
      <w:r>
        <w:rPr>
          <w:rFonts w:hint="eastAsia" w:ascii="宋体" w:hAnsi="宋体"/>
          <w:sz w:val="28"/>
          <w:szCs w:val="28"/>
        </w:rPr>
        <w:t>应急领导小组组长（或副组长）；应急领导小组收到预警信息时，立即对预警信息进行分析确定是否启动应急预案，当事件</w:t>
      </w:r>
      <w:r>
        <w:rPr>
          <w:rFonts w:hint="eastAsia"/>
          <w:sz w:val="28"/>
          <w:szCs w:val="28"/>
        </w:rPr>
        <w:t>、事故</w:t>
      </w:r>
      <w:r>
        <w:rPr>
          <w:rFonts w:hint="eastAsia" w:ascii="宋体" w:hAnsi="宋体"/>
          <w:sz w:val="28"/>
          <w:szCs w:val="28"/>
        </w:rPr>
        <w:t>发展需启动应急预案时需同时执行下列步骤：</w:t>
      </w:r>
    </w:p>
    <w:p>
      <w:pPr>
        <w:pStyle w:val="47"/>
        <w:snapToGrid w:val="0"/>
        <w:spacing w:before="0" w:after="0" w:line="520" w:lineRule="exact"/>
        <w:ind w:firstLine="560" w:firstLineChars="200"/>
        <w:jc w:val="both"/>
        <w:rPr>
          <w:sz w:val="28"/>
          <w:szCs w:val="28"/>
        </w:rPr>
      </w:pPr>
      <w:r>
        <w:rPr>
          <w:rFonts w:hint="eastAsia"/>
          <w:sz w:val="28"/>
          <w:szCs w:val="28"/>
        </w:rPr>
        <w:t>1）公司应急领导小组下达预警指令。</w:t>
      </w:r>
    </w:p>
    <w:p>
      <w:pPr>
        <w:pStyle w:val="47"/>
        <w:snapToGrid w:val="0"/>
        <w:spacing w:before="0" w:after="0" w:line="520" w:lineRule="exact"/>
        <w:ind w:firstLine="560" w:firstLineChars="200"/>
        <w:jc w:val="both"/>
        <w:rPr>
          <w:sz w:val="28"/>
          <w:szCs w:val="28"/>
        </w:rPr>
      </w:pPr>
      <w:r>
        <w:rPr>
          <w:rFonts w:hint="eastAsia"/>
          <w:sz w:val="28"/>
          <w:szCs w:val="28"/>
        </w:rPr>
        <w:t>2）及时向公司内部发布和传递预警信息。</w:t>
      </w:r>
    </w:p>
    <w:p>
      <w:pPr>
        <w:pStyle w:val="47"/>
        <w:snapToGrid w:val="0"/>
        <w:spacing w:before="0" w:after="0" w:line="520" w:lineRule="exact"/>
        <w:ind w:firstLine="560" w:firstLineChars="200"/>
        <w:jc w:val="both"/>
        <w:rPr>
          <w:sz w:val="28"/>
          <w:szCs w:val="28"/>
        </w:rPr>
      </w:pPr>
      <w:r>
        <w:rPr>
          <w:rFonts w:hint="eastAsia"/>
          <w:sz w:val="28"/>
          <w:szCs w:val="28"/>
        </w:rPr>
        <w:t>3）连续跟踪事态发展，采取防范控制措施，做好相应的应急准备。</w:t>
      </w:r>
    </w:p>
    <w:p>
      <w:pPr>
        <w:pStyle w:val="47"/>
        <w:snapToGrid w:val="0"/>
        <w:spacing w:before="0" w:after="0" w:line="520" w:lineRule="exact"/>
        <w:ind w:firstLine="560" w:firstLineChars="200"/>
        <w:jc w:val="both"/>
        <w:rPr>
          <w:sz w:val="28"/>
          <w:szCs w:val="28"/>
        </w:rPr>
      </w:pPr>
      <w:r>
        <w:rPr>
          <w:rFonts w:hint="eastAsia"/>
          <w:sz w:val="28"/>
          <w:szCs w:val="28"/>
        </w:rPr>
        <w:t>4）公司应急机构应进入应急准备，采取相应防范控制措施。</w:t>
      </w:r>
    </w:p>
    <w:p>
      <w:pPr>
        <w:pStyle w:val="47"/>
        <w:snapToGrid w:val="0"/>
        <w:spacing w:before="0" w:after="0" w:line="520" w:lineRule="exact"/>
        <w:ind w:firstLine="560" w:firstLineChars="200"/>
        <w:jc w:val="both"/>
        <w:rPr>
          <w:sz w:val="28"/>
          <w:szCs w:val="28"/>
        </w:rPr>
      </w:pPr>
      <w:r>
        <w:rPr>
          <w:rFonts w:hint="eastAsia"/>
          <w:sz w:val="28"/>
          <w:szCs w:val="28"/>
        </w:rPr>
        <w:t>5）一旦达到</w:t>
      </w:r>
      <w:r>
        <w:rPr>
          <w:sz w:val="28"/>
          <w:szCs w:val="28"/>
        </w:rPr>
        <w:t>生产安全事故</w:t>
      </w:r>
      <w:r>
        <w:rPr>
          <w:rFonts w:hint="eastAsia"/>
          <w:sz w:val="28"/>
          <w:szCs w:val="28"/>
        </w:rPr>
        <w:t>相应标准时，启动相应的应急预案。</w:t>
      </w:r>
    </w:p>
    <w:p>
      <w:pPr>
        <w:pStyle w:val="6"/>
        <w:spacing w:before="0" w:after="0" w:line="520" w:lineRule="exact"/>
        <w:ind w:firstLine="562" w:firstLineChars="200"/>
        <w:rPr>
          <w:rFonts w:ascii="宋体" w:hAnsi="宋体"/>
          <w:sz w:val="28"/>
          <w:szCs w:val="28"/>
        </w:rPr>
      </w:pPr>
      <w:r>
        <w:rPr>
          <w:rFonts w:hint="eastAsia" w:ascii="宋体" w:hAnsi="宋体"/>
          <w:sz w:val="28"/>
          <w:szCs w:val="28"/>
        </w:rPr>
        <w:t>4.1.4预警解除</w:t>
      </w:r>
    </w:p>
    <w:p>
      <w:pPr>
        <w:pStyle w:val="86"/>
        <w:spacing w:line="520" w:lineRule="exact"/>
        <w:rPr>
          <w:rFonts w:ascii="宋体" w:hAnsi="宋体"/>
        </w:rPr>
      </w:pPr>
      <w:r>
        <w:rPr>
          <w:rFonts w:hint="eastAsia" w:ascii="宋体" w:hAnsi="宋体"/>
        </w:rPr>
        <w:t>根据已预警事件</w:t>
      </w:r>
      <w:r>
        <w:rPr>
          <w:rFonts w:hint="eastAsia"/>
        </w:rPr>
        <w:t>、事故</w:t>
      </w:r>
      <w:r>
        <w:rPr>
          <w:rFonts w:hint="eastAsia" w:ascii="宋体" w:hAnsi="宋体"/>
        </w:rPr>
        <w:t>的变化情况，公司应急领导小组可适时宣布预警解除。</w:t>
      </w:r>
    </w:p>
    <w:p>
      <w:pPr>
        <w:pStyle w:val="5"/>
        <w:spacing w:before="240" w:after="240" w:line="520" w:lineRule="exact"/>
        <w:rPr>
          <w:rFonts w:ascii="黑体" w:hAnsi="黑体"/>
          <w:b w:val="0"/>
          <w:bCs/>
          <w:sz w:val="30"/>
          <w:szCs w:val="30"/>
        </w:rPr>
      </w:pPr>
      <w:bookmarkStart w:id="82" w:name="_Toc390073329"/>
      <w:bookmarkStart w:id="83" w:name="_Toc28017"/>
      <w:bookmarkStart w:id="84" w:name="_Toc325631530"/>
      <w:bookmarkStart w:id="85" w:name="_Toc325631319"/>
      <w:r>
        <w:rPr>
          <w:rFonts w:ascii="黑体" w:hAnsi="黑体"/>
          <w:b w:val="0"/>
          <w:bCs/>
          <w:sz w:val="30"/>
          <w:szCs w:val="30"/>
        </w:rPr>
        <w:t>4.</w:t>
      </w:r>
      <w:r>
        <w:rPr>
          <w:rFonts w:hint="eastAsia" w:ascii="黑体" w:hAnsi="黑体"/>
          <w:b w:val="0"/>
          <w:bCs/>
          <w:sz w:val="30"/>
          <w:szCs w:val="30"/>
        </w:rPr>
        <w:t>2信息报告</w:t>
      </w:r>
      <w:bookmarkEnd w:id="82"/>
      <w:bookmarkEnd w:id="83"/>
    </w:p>
    <w:p>
      <w:pPr>
        <w:pStyle w:val="6"/>
        <w:spacing w:before="0" w:after="0" w:line="520" w:lineRule="exact"/>
        <w:ind w:firstLine="562" w:firstLineChars="200"/>
        <w:rPr>
          <w:rFonts w:ascii="宋体" w:hAnsi="宋体" w:cs="宋体"/>
          <w:sz w:val="28"/>
          <w:szCs w:val="28"/>
        </w:rPr>
      </w:pPr>
      <w:bookmarkStart w:id="86" w:name="_Toc390073330"/>
      <w:r>
        <w:rPr>
          <w:rFonts w:hint="eastAsia" w:ascii="宋体" w:hAnsi="宋体" w:cs="宋体"/>
          <w:sz w:val="28"/>
          <w:szCs w:val="28"/>
        </w:rPr>
        <w:t>4.2.1</w:t>
      </w:r>
      <w:bookmarkEnd w:id="86"/>
      <w:r>
        <w:rPr>
          <w:rFonts w:hint="eastAsia" w:ascii="宋体" w:hAnsi="宋体" w:cs="宋体"/>
          <w:sz w:val="28"/>
          <w:szCs w:val="28"/>
        </w:rPr>
        <w:t>信息接收与通报</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本公司生产安全事故接警部门为应急领导小组办公室，报警电话</w:t>
      </w:r>
      <w:r>
        <w:rPr>
          <w:rFonts w:hint="eastAsia" w:ascii="宋体" w:hAnsi="宋体" w:cs="宋体"/>
          <w:sz w:val="28"/>
          <w:szCs w:val="28"/>
          <w:lang w:eastAsia="zh-CN"/>
        </w:rPr>
        <w:t>0817-</w:t>
      </w:r>
      <w:r>
        <w:rPr>
          <w:rFonts w:hint="eastAsia" w:ascii="宋体" w:hAnsi="宋体" w:cs="宋体"/>
          <w:sz w:val="28"/>
          <w:szCs w:val="28"/>
          <w:highlight w:val="none"/>
          <w:lang w:eastAsia="zh-CN"/>
        </w:rPr>
        <w:t>3665</w:t>
      </w:r>
      <w:r>
        <w:rPr>
          <w:rFonts w:hint="eastAsia" w:ascii="宋体" w:hAnsi="宋体" w:cs="宋体"/>
          <w:sz w:val="28"/>
          <w:szCs w:val="28"/>
          <w:highlight w:val="none"/>
          <w:lang w:val="en-US" w:eastAsia="zh-CN"/>
        </w:rPr>
        <w:t>368</w:t>
      </w:r>
      <w:r>
        <w:rPr>
          <w:rFonts w:hint="eastAsia" w:ascii="宋体" w:hAnsi="宋体" w:cs="宋体"/>
          <w:sz w:val="28"/>
          <w:szCs w:val="28"/>
        </w:rPr>
        <w:t>。当发生生产安全事故后，现场发现人员应立即向应急领导小组办公室上报，应急领导小组办公室接受到事故报告信息后，应立即向应急领导小组组长（或副组长）报告事故情况，包括事故类型、事故简要经过、当前事故发展情况，根据事故特征及等级，由应急领导小组组长（或副组长）宣布启动相应的应急预案。接警记录及报告信息备案待查。</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为争取时间，事故信息可先以口头、电话等快捷的方式报告。</w:t>
      </w:r>
    </w:p>
    <w:p>
      <w:pPr>
        <w:pStyle w:val="6"/>
        <w:spacing w:before="0" w:after="0" w:line="520" w:lineRule="exact"/>
        <w:ind w:firstLine="562" w:firstLineChars="200"/>
        <w:rPr>
          <w:rFonts w:ascii="宋体" w:hAnsi="宋体" w:cs="宋体"/>
          <w:sz w:val="28"/>
          <w:szCs w:val="28"/>
        </w:rPr>
      </w:pPr>
      <w:bookmarkStart w:id="87" w:name="_Toc390073331"/>
      <w:r>
        <w:rPr>
          <w:rFonts w:hint="eastAsia" w:ascii="宋体" w:hAnsi="宋体" w:cs="宋体"/>
          <w:sz w:val="28"/>
          <w:szCs w:val="28"/>
        </w:rPr>
        <w:t>4.2.2信息上报</w:t>
      </w:r>
      <w:bookmarkEnd w:id="87"/>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1）初始报告</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发生Ⅰ级及以上生产安全事故后，在内部报告的同时，由公司应急领导小组组长于事故发生后1小时内向</w:t>
      </w:r>
      <w:r>
        <w:rPr>
          <w:rFonts w:hint="eastAsia" w:ascii="宋体" w:hAnsi="宋体" w:cs="宋体"/>
          <w:sz w:val="28"/>
          <w:szCs w:val="28"/>
          <w:lang w:eastAsia="zh-CN"/>
        </w:rPr>
        <w:t>嘉陵区</w:t>
      </w:r>
      <w:r>
        <w:rPr>
          <w:rFonts w:hint="eastAsia" w:ascii="宋体" w:hAnsi="宋体" w:cs="宋体"/>
          <w:sz w:val="28"/>
          <w:szCs w:val="28"/>
        </w:rPr>
        <w:t>和</w:t>
      </w:r>
      <w:r>
        <w:rPr>
          <w:rFonts w:hint="eastAsia" w:ascii="宋体" w:hAnsi="宋体" w:cs="宋体"/>
          <w:sz w:val="28"/>
          <w:szCs w:val="28"/>
          <w:lang w:eastAsia="zh-CN"/>
        </w:rPr>
        <w:t>南充市</w:t>
      </w:r>
      <w:r>
        <w:rPr>
          <w:rFonts w:hint="eastAsia" w:ascii="宋体" w:hAnsi="宋体" w:cs="宋体"/>
          <w:sz w:val="28"/>
          <w:szCs w:val="28"/>
        </w:rPr>
        <w:t>安全生产监督管理局等单位报告事故情况，报告采用书面形式，传真报送。情况紧急时，可先电话报告，随后补报书面报告。</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事故报告内容：</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(1)事故发生单位概况；</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(2)事故类型；</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(3)事故发生的时间、地点以及事故现场情况；</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(4)事故的简要经过；</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(5)事故已经造成或者可能造成的伤亡人数（包括下落不明的人数）和初步估计的直接经济损失；</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(6)已经采取的措施；</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(7)其他应当报告的情况。</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2）后续报告</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事故报告后出现新情况的，应当及时补报。</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自事故发生之日起30日内，事故造成的伤亡人数发生变化的，应当及时补报。</w:t>
      </w:r>
      <w:r>
        <w:fldChar w:fldCharType="begin"/>
      </w:r>
      <w:r>
        <w:instrText xml:space="preserve"> HYPERLINK "http://baike.baidu.com/view/597756.htm" \t "_blank" </w:instrText>
      </w:r>
      <w:r>
        <w:fldChar w:fldCharType="separate"/>
      </w:r>
      <w:r>
        <w:rPr>
          <w:rFonts w:hint="eastAsia" w:ascii="宋体" w:hAnsi="宋体" w:cs="宋体"/>
          <w:sz w:val="28"/>
          <w:szCs w:val="28"/>
        </w:rPr>
        <w:t>道路交通事故</w:t>
      </w:r>
      <w:r>
        <w:rPr>
          <w:rFonts w:hint="eastAsia" w:ascii="宋体" w:hAnsi="宋体" w:cs="宋体"/>
          <w:sz w:val="28"/>
          <w:szCs w:val="28"/>
        </w:rPr>
        <w:fldChar w:fldCharType="end"/>
      </w:r>
      <w:r>
        <w:rPr>
          <w:rFonts w:hint="eastAsia" w:ascii="宋体" w:hAnsi="宋体" w:cs="宋体"/>
          <w:sz w:val="28"/>
          <w:szCs w:val="28"/>
        </w:rPr>
        <w:t>、火灾事故自发生之日起7日内，事故造成的伤亡人数发生变化的，应当及时补报。</w:t>
      </w:r>
    </w:p>
    <w:p>
      <w:pPr>
        <w:pStyle w:val="6"/>
        <w:spacing w:before="0" w:after="0" w:line="520" w:lineRule="exact"/>
        <w:ind w:firstLine="562" w:firstLineChars="200"/>
        <w:rPr>
          <w:rFonts w:ascii="宋体" w:hAnsi="宋体" w:cs="宋体"/>
          <w:sz w:val="28"/>
          <w:szCs w:val="28"/>
        </w:rPr>
      </w:pPr>
      <w:bookmarkStart w:id="88" w:name="_Toc390073333"/>
      <w:r>
        <w:rPr>
          <w:rFonts w:hint="eastAsia" w:ascii="宋体" w:hAnsi="宋体" w:cs="宋体"/>
          <w:sz w:val="28"/>
          <w:szCs w:val="28"/>
        </w:rPr>
        <w:t>4.2.3信息传递</w:t>
      </w:r>
      <w:bookmarkEnd w:id="88"/>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公司发生生产安全事故后，事发现场人员应在第一时间向应急领导小组办公室上报事故信息，通过应急领导小组对事故信息进行分析，分析后应通过应急电话向周边其他单位进行事故通报，以便采取相应的应急处置措施。</w:t>
      </w:r>
    </w:p>
    <w:p>
      <w:pPr>
        <w:snapToGrid w:val="0"/>
        <w:spacing w:line="520" w:lineRule="exact"/>
        <w:ind w:firstLine="560" w:firstLineChars="200"/>
        <w:rPr>
          <w:rFonts w:ascii="宋体" w:hAnsi="宋体"/>
          <w:sz w:val="28"/>
          <w:szCs w:val="28"/>
        </w:rPr>
      </w:pPr>
    </w:p>
    <w:p>
      <w:pPr>
        <w:snapToGrid w:val="0"/>
        <w:spacing w:line="520" w:lineRule="exact"/>
        <w:ind w:firstLine="560" w:firstLineChars="200"/>
        <w:rPr>
          <w:rFonts w:ascii="宋体" w:hAnsi="宋体"/>
          <w:sz w:val="28"/>
          <w:szCs w:val="28"/>
        </w:rPr>
        <w:sectPr>
          <w:pgSz w:w="11907" w:h="16840"/>
          <w:pgMar w:top="1418" w:right="1588" w:bottom="1418" w:left="1588" w:header="1077" w:footer="1134" w:gutter="0"/>
          <w:cols w:space="425" w:num="1"/>
          <w:titlePg/>
          <w:docGrid w:type="lines" w:linePitch="312" w:charSpace="0"/>
        </w:sectPr>
      </w:pPr>
    </w:p>
    <w:bookmarkEnd w:id="84"/>
    <w:bookmarkEnd w:id="85"/>
    <w:p>
      <w:pPr>
        <w:pStyle w:val="4"/>
        <w:spacing w:before="240" w:after="240" w:line="520" w:lineRule="exact"/>
        <w:jc w:val="center"/>
        <w:rPr>
          <w:rFonts w:ascii="黑体" w:hAnsi="黑体" w:eastAsia="黑体"/>
          <w:b w:val="0"/>
          <w:bCs/>
          <w:sz w:val="32"/>
          <w:szCs w:val="32"/>
        </w:rPr>
      </w:pPr>
      <w:bookmarkStart w:id="89" w:name="_Toc390073334"/>
      <w:bookmarkStart w:id="90" w:name="_Toc325631544"/>
      <w:bookmarkStart w:id="91" w:name="_Toc325631333"/>
      <w:bookmarkStart w:id="92" w:name="_Toc3413"/>
      <w:r>
        <w:rPr>
          <w:rFonts w:hint="eastAsia" w:ascii="黑体" w:hAnsi="黑体" w:eastAsia="黑体"/>
          <w:b w:val="0"/>
          <w:bCs/>
          <w:sz w:val="32"/>
          <w:szCs w:val="32"/>
        </w:rPr>
        <w:t>5</w:t>
      </w:r>
      <w:r>
        <w:rPr>
          <w:rFonts w:ascii="黑体" w:hAnsi="黑体" w:eastAsia="黑体"/>
          <w:b w:val="0"/>
          <w:bCs/>
          <w:sz w:val="32"/>
          <w:szCs w:val="32"/>
        </w:rPr>
        <w:t xml:space="preserve"> 应急响应</w:t>
      </w:r>
      <w:bookmarkEnd w:id="89"/>
      <w:bookmarkEnd w:id="90"/>
      <w:bookmarkEnd w:id="91"/>
      <w:bookmarkEnd w:id="92"/>
    </w:p>
    <w:p>
      <w:pPr>
        <w:pStyle w:val="5"/>
        <w:spacing w:before="240" w:after="240" w:line="520" w:lineRule="exact"/>
        <w:rPr>
          <w:rFonts w:ascii="黑体" w:hAnsi="黑体"/>
          <w:b w:val="0"/>
          <w:bCs/>
          <w:sz w:val="30"/>
          <w:szCs w:val="30"/>
        </w:rPr>
      </w:pPr>
      <w:bookmarkStart w:id="93" w:name="_Toc325631545"/>
      <w:bookmarkStart w:id="94" w:name="_Toc10240"/>
      <w:bookmarkStart w:id="95" w:name="_Toc390073335"/>
      <w:bookmarkStart w:id="96" w:name="_Toc325631334"/>
      <w:r>
        <w:rPr>
          <w:rFonts w:ascii="黑体" w:hAnsi="黑体"/>
          <w:b w:val="0"/>
          <w:bCs/>
          <w:sz w:val="30"/>
          <w:szCs w:val="30"/>
        </w:rPr>
        <w:t>5.1响应分级</w:t>
      </w:r>
      <w:bookmarkEnd w:id="93"/>
      <w:bookmarkEnd w:id="94"/>
      <w:bookmarkEnd w:id="95"/>
      <w:bookmarkEnd w:id="96"/>
    </w:p>
    <w:p>
      <w:pPr>
        <w:pStyle w:val="6"/>
        <w:spacing w:before="0" w:after="0" w:line="520" w:lineRule="exact"/>
        <w:ind w:firstLine="562" w:firstLineChars="200"/>
        <w:rPr>
          <w:rFonts w:ascii="宋体" w:hAnsi="宋体"/>
          <w:sz w:val="28"/>
          <w:szCs w:val="28"/>
        </w:rPr>
      </w:pPr>
      <w:bookmarkStart w:id="97" w:name="_Toc390073336"/>
      <w:r>
        <w:rPr>
          <w:rFonts w:hint="eastAsia" w:ascii="宋体" w:hAnsi="宋体"/>
          <w:sz w:val="28"/>
          <w:szCs w:val="28"/>
        </w:rPr>
        <w:t>5.1.1事故分级</w:t>
      </w:r>
      <w:bookmarkEnd w:id="97"/>
    </w:p>
    <w:p>
      <w:pPr>
        <w:snapToGrid w:val="0"/>
        <w:spacing w:line="520" w:lineRule="exact"/>
        <w:ind w:firstLine="560" w:firstLineChars="200"/>
        <w:rPr>
          <w:rFonts w:ascii="宋体" w:hAnsi="宋体"/>
          <w:sz w:val="28"/>
          <w:szCs w:val="28"/>
        </w:rPr>
      </w:pPr>
      <w:r>
        <w:rPr>
          <w:rFonts w:hint="eastAsia" w:ascii="宋体" w:hAnsi="宋体"/>
          <w:sz w:val="28"/>
          <w:szCs w:val="28"/>
        </w:rPr>
        <w:t>根据</w:t>
      </w:r>
      <w:r>
        <w:rPr>
          <w:rFonts w:ascii="宋体" w:hAnsi="宋体"/>
          <w:sz w:val="28"/>
          <w:szCs w:val="28"/>
        </w:rPr>
        <w:t>《生产安全事故报告和调查处理条例》</w:t>
      </w:r>
      <w:r>
        <w:rPr>
          <w:rFonts w:hint="eastAsia" w:ascii="宋体" w:hAnsi="宋体"/>
          <w:sz w:val="28"/>
          <w:szCs w:val="28"/>
        </w:rPr>
        <w:t>（国务院令第493号），事故分级为：</w:t>
      </w:r>
    </w:p>
    <w:p>
      <w:pPr>
        <w:snapToGrid w:val="0"/>
        <w:spacing w:line="520" w:lineRule="exact"/>
        <w:ind w:firstLine="560" w:firstLineChars="200"/>
        <w:rPr>
          <w:rFonts w:ascii="宋体" w:hAnsi="宋体"/>
          <w:sz w:val="28"/>
          <w:szCs w:val="28"/>
        </w:rPr>
      </w:pPr>
      <w:r>
        <w:rPr>
          <w:rFonts w:hint="eastAsia" w:ascii="宋体" w:hAnsi="宋体"/>
          <w:sz w:val="28"/>
          <w:szCs w:val="28"/>
        </w:rPr>
        <w:t>1）</w:t>
      </w:r>
      <w:r>
        <w:rPr>
          <w:rFonts w:ascii="宋体" w:hAnsi="宋体"/>
          <w:sz w:val="28"/>
          <w:szCs w:val="28"/>
        </w:rPr>
        <w:t>特别重大事故，是指造成30人以上死亡，或者100人以上重伤（包括急性工业中毒，下同），或者1亿元以上直接经济损失的事故；</w:t>
      </w:r>
    </w:p>
    <w:p>
      <w:pPr>
        <w:snapToGrid w:val="0"/>
        <w:spacing w:line="520" w:lineRule="exact"/>
        <w:ind w:firstLine="560" w:firstLineChars="200"/>
        <w:rPr>
          <w:rFonts w:ascii="宋体" w:hAnsi="宋体"/>
          <w:sz w:val="28"/>
          <w:szCs w:val="28"/>
        </w:rPr>
      </w:pPr>
      <w:r>
        <w:rPr>
          <w:rFonts w:hint="eastAsia" w:ascii="宋体" w:hAnsi="宋体"/>
          <w:sz w:val="28"/>
          <w:szCs w:val="28"/>
        </w:rPr>
        <w:t>2）</w:t>
      </w:r>
      <w:r>
        <w:rPr>
          <w:rFonts w:ascii="宋体" w:hAnsi="宋体"/>
          <w:sz w:val="28"/>
          <w:szCs w:val="28"/>
        </w:rPr>
        <w:t>重大事故，是指造成10人以上30人以下死亡，或者50人以上100人以下重伤，或者5000万元以上1亿元以下直接经济损失的事故；</w:t>
      </w:r>
    </w:p>
    <w:p>
      <w:pPr>
        <w:snapToGrid w:val="0"/>
        <w:spacing w:line="520" w:lineRule="exact"/>
        <w:ind w:firstLine="560" w:firstLineChars="200"/>
        <w:rPr>
          <w:rFonts w:ascii="宋体" w:hAnsi="宋体"/>
          <w:sz w:val="28"/>
          <w:szCs w:val="28"/>
        </w:rPr>
      </w:pPr>
      <w:r>
        <w:rPr>
          <w:rFonts w:hint="eastAsia" w:ascii="宋体" w:hAnsi="宋体"/>
          <w:sz w:val="28"/>
          <w:szCs w:val="28"/>
        </w:rPr>
        <w:t>3）</w:t>
      </w:r>
      <w:r>
        <w:rPr>
          <w:rFonts w:ascii="宋体" w:hAnsi="宋体"/>
          <w:sz w:val="28"/>
          <w:szCs w:val="28"/>
        </w:rPr>
        <w:t>较大事故，是指造成3人以上10人以下死亡，或者10人以上50人以下重伤，或者1000万元以上5000万元以下直接经济损失的事故；</w:t>
      </w:r>
    </w:p>
    <w:p>
      <w:pPr>
        <w:snapToGrid w:val="0"/>
        <w:spacing w:line="520" w:lineRule="exact"/>
        <w:ind w:firstLine="560" w:firstLineChars="200"/>
        <w:rPr>
          <w:rFonts w:ascii="宋体" w:hAnsi="宋体"/>
          <w:sz w:val="28"/>
          <w:szCs w:val="28"/>
        </w:rPr>
      </w:pPr>
      <w:r>
        <w:rPr>
          <w:rFonts w:hint="eastAsia" w:ascii="宋体" w:hAnsi="宋体"/>
          <w:sz w:val="28"/>
          <w:szCs w:val="28"/>
        </w:rPr>
        <w:t>4）</w:t>
      </w:r>
      <w:r>
        <w:rPr>
          <w:rFonts w:ascii="宋体" w:hAnsi="宋体"/>
          <w:sz w:val="28"/>
          <w:szCs w:val="28"/>
        </w:rPr>
        <w:t>一般事故，是指造成3人以下死亡，或者10人以下重伤，或者1000万元以下直接经济损失的事故。</w:t>
      </w:r>
    </w:p>
    <w:p>
      <w:pPr>
        <w:snapToGrid w:val="0"/>
        <w:spacing w:line="520" w:lineRule="exact"/>
        <w:ind w:firstLine="560" w:firstLineChars="200"/>
        <w:rPr>
          <w:rFonts w:ascii="宋体" w:hAnsi="宋体"/>
          <w:sz w:val="28"/>
          <w:szCs w:val="28"/>
        </w:rPr>
      </w:pPr>
      <w:r>
        <w:rPr>
          <w:rFonts w:hint="eastAsia" w:ascii="宋体" w:hAnsi="宋体"/>
          <w:sz w:val="28"/>
          <w:szCs w:val="28"/>
        </w:rPr>
        <w:t>根据本公司实际情况，将可能发生的各类生产安全事故分为以下两级：</w:t>
      </w:r>
    </w:p>
    <w:p>
      <w:pPr>
        <w:pStyle w:val="86"/>
        <w:spacing w:line="520" w:lineRule="exact"/>
        <w:rPr>
          <w:rFonts w:ascii="宋体" w:hAnsi="宋体"/>
        </w:rPr>
      </w:pPr>
      <w:r>
        <w:rPr>
          <w:rFonts w:hint="eastAsia" w:ascii="宋体" w:hAnsi="宋体"/>
        </w:rPr>
        <w:t>1）Ⅰ级事故</w:t>
      </w:r>
    </w:p>
    <w:p>
      <w:pPr>
        <w:pStyle w:val="86"/>
        <w:spacing w:line="520" w:lineRule="exact"/>
        <w:rPr>
          <w:rFonts w:ascii="宋体" w:hAnsi="宋体"/>
        </w:rPr>
      </w:pPr>
      <w:r>
        <w:rPr>
          <w:rFonts w:ascii="宋体" w:hAnsi="宋体"/>
        </w:rPr>
        <w:fldChar w:fldCharType="begin"/>
      </w:r>
      <w:r>
        <w:rPr>
          <w:rFonts w:hint="eastAsia" w:ascii="宋体" w:hAnsi="宋体"/>
        </w:rPr>
        <w:instrText xml:space="preserve">= 1 \* GB2</w:instrText>
      </w:r>
      <w:r>
        <w:rPr>
          <w:rFonts w:ascii="宋体" w:hAnsi="宋体"/>
        </w:rPr>
        <w:fldChar w:fldCharType="separate"/>
      </w:r>
      <w:r>
        <w:rPr>
          <w:rFonts w:hint="eastAsia" w:ascii="宋体" w:hAnsi="宋体"/>
        </w:rPr>
        <w:t>⑴</w:t>
      </w:r>
      <w:r>
        <w:rPr>
          <w:rFonts w:ascii="宋体" w:hAnsi="宋体"/>
        </w:rPr>
        <w:fldChar w:fldCharType="end"/>
      </w:r>
      <w:r>
        <w:rPr>
          <w:rFonts w:hint="eastAsia" w:ascii="宋体" w:hAnsi="宋体"/>
        </w:rPr>
        <w:t>造成1人及以上死亡，或者3人以上重伤（包括急性工业中毒），或者直接经济损失在50万元以上；</w:t>
      </w:r>
    </w:p>
    <w:p>
      <w:pPr>
        <w:snapToGrid w:val="0"/>
        <w:spacing w:line="520" w:lineRule="exact"/>
        <w:ind w:firstLine="560" w:firstLineChars="200"/>
        <w:rPr>
          <w:rFonts w:ascii="宋体" w:hAnsi="宋体"/>
          <w:sz w:val="28"/>
          <w:szCs w:val="28"/>
        </w:rPr>
      </w:pPr>
      <w:r>
        <w:rPr>
          <w:rFonts w:ascii="宋体" w:hAnsi="宋体"/>
          <w:sz w:val="28"/>
          <w:szCs w:val="28"/>
        </w:rPr>
        <w:fldChar w:fldCharType="begin"/>
      </w:r>
      <w:r>
        <w:rPr>
          <w:rFonts w:hint="eastAsia" w:ascii="宋体" w:hAnsi="宋体"/>
          <w:sz w:val="28"/>
          <w:szCs w:val="28"/>
        </w:rPr>
        <w:instrText xml:space="preserve">= 2 \* GB2</w:instrText>
      </w:r>
      <w:r>
        <w:rPr>
          <w:rFonts w:ascii="宋体" w:hAnsi="宋体"/>
          <w:sz w:val="28"/>
          <w:szCs w:val="28"/>
        </w:rPr>
        <w:fldChar w:fldCharType="separate"/>
      </w:r>
      <w:r>
        <w:rPr>
          <w:rFonts w:hint="eastAsia" w:ascii="宋体" w:hAnsi="宋体"/>
          <w:sz w:val="28"/>
          <w:szCs w:val="28"/>
        </w:rPr>
        <w:t>⑵</w:t>
      </w:r>
      <w:r>
        <w:rPr>
          <w:rFonts w:ascii="宋体" w:hAnsi="宋体"/>
          <w:sz w:val="28"/>
          <w:szCs w:val="28"/>
        </w:rPr>
        <w:fldChar w:fldCharType="end"/>
      </w:r>
      <w:r>
        <w:rPr>
          <w:rFonts w:hint="eastAsia" w:ascii="宋体" w:hAnsi="宋体"/>
          <w:sz w:val="28"/>
          <w:szCs w:val="28"/>
        </w:rPr>
        <w:t>可能会对社会安全、环境造成较大影响，需要紧急疏散周边人群。</w:t>
      </w:r>
    </w:p>
    <w:p>
      <w:pPr>
        <w:pStyle w:val="86"/>
        <w:spacing w:line="520" w:lineRule="exact"/>
        <w:rPr>
          <w:rFonts w:ascii="宋体" w:hAnsi="宋体"/>
        </w:rPr>
      </w:pPr>
      <w:r>
        <w:rPr>
          <w:rFonts w:hint="eastAsia" w:ascii="宋体" w:hAnsi="宋体"/>
        </w:rPr>
        <w:t>2）Ⅱ级事故：</w:t>
      </w:r>
    </w:p>
    <w:p>
      <w:pPr>
        <w:pStyle w:val="86"/>
        <w:spacing w:line="520" w:lineRule="exact"/>
        <w:rPr>
          <w:rFonts w:ascii="宋体" w:hAnsi="宋体"/>
        </w:rPr>
      </w:pPr>
      <w:r>
        <w:rPr>
          <w:rFonts w:ascii="宋体" w:hAnsi="宋体"/>
        </w:rPr>
        <w:fldChar w:fldCharType="begin"/>
      </w:r>
      <w:r>
        <w:rPr>
          <w:rFonts w:hint="eastAsia" w:ascii="宋体" w:hAnsi="宋体"/>
        </w:rPr>
        <w:instrText xml:space="preserve">= 1 \* GB2</w:instrText>
      </w:r>
      <w:r>
        <w:rPr>
          <w:rFonts w:ascii="宋体" w:hAnsi="宋体"/>
        </w:rPr>
        <w:fldChar w:fldCharType="separate"/>
      </w:r>
      <w:r>
        <w:rPr>
          <w:rFonts w:hint="eastAsia" w:ascii="宋体" w:hAnsi="宋体"/>
        </w:rPr>
        <w:t>⑴</w:t>
      </w:r>
      <w:r>
        <w:rPr>
          <w:rFonts w:ascii="宋体" w:hAnsi="宋体"/>
        </w:rPr>
        <w:fldChar w:fldCharType="end"/>
      </w:r>
      <w:r>
        <w:rPr>
          <w:rFonts w:hint="eastAsia" w:ascii="宋体" w:hAnsi="宋体"/>
        </w:rPr>
        <w:t>未造成人员死亡，或者3人及以下重伤（包括急性工业中毒），或者直接经济损失在50万元以下；</w:t>
      </w:r>
    </w:p>
    <w:p>
      <w:pPr>
        <w:pStyle w:val="86"/>
        <w:spacing w:line="520" w:lineRule="exact"/>
        <w:rPr>
          <w:rFonts w:ascii="宋体" w:hAnsi="宋体"/>
        </w:rPr>
      </w:pPr>
      <w:r>
        <w:rPr>
          <w:rFonts w:ascii="宋体" w:hAnsi="宋体"/>
        </w:rPr>
        <w:fldChar w:fldCharType="begin"/>
      </w:r>
      <w:r>
        <w:rPr>
          <w:rFonts w:hint="eastAsia" w:ascii="宋体" w:hAnsi="宋体"/>
        </w:rPr>
        <w:instrText xml:space="preserve">= 2 \* GB2</w:instrText>
      </w:r>
      <w:r>
        <w:rPr>
          <w:rFonts w:ascii="宋体" w:hAnsi="宋体"/>
        </w:rPr>
        <w:fldChar w:fldCharType="separate"/>
      </w:r>
      <w:r>
        <w:rPr>
          <w:rFonts w:hint="eastAsia" w:ascii="宋体" w:hAnsi="宋体"/>
        </w:rPr>
        <w:t>⑵</w:t>
      </w:r>
      <w:r>
        <w:rPr>
          <w:rFonts w:ascii="宋体" w:hAnsi="宋体"/>
        </w:rPr>
        <w:fldChar w:fldCharType="end"/>
      </w:r>
      <w:r>
        <w:rPr>
          <w:rFonts w:hint="eastAsia" w:ascii="宋体" w:hAnsi="宋体"/>
        </w:rPr>
        <w:t>可能对社会安全、环境造成一般影响，不需要紧急疏散周边人群。</w:t>
      </w:r>
    </w:p>
    <w:p>
      <w:pPr>
        <w:pStyle w:val="6"/>
        <w:spacing w:before="0" w:after="0" w:line="520" w:lineRule="exact"/>
        <w:ind w:firstLine="562" w:firstLineChars="200"/>
        <w:rPr>
          <w:rFonts w:ascii="宋体" w:hAnsi="宋体"/>
          <w:sz w:val="28"/>
          <w:szCs w:val="28"/>
        </w:rPr>
      </w:pPr>
      <w:bookmarkStart w:id="98" w:name="_Toc390073337"/>
      <w:r>
        <w:rPr>
          <w:rFonts w:hint="eastAsia" w:ascii="宋体" w:hAnsi="宋体"/>
          <w:sz w:val="28"/>
          <w:szCs w:val="28"/>
        </w:rPr>
        <w:t>5.1.2响应分级</w:t>
      </w:r>
      <w:bookmarkEnd w:id="98"/>
    </w:p>
    <w:p>
      <w:pPr>
        <w:snapToGrid w:val="0"/>
        <w:spacing w:line="520" w:lineRule="exact"/>
        <w:ind w:firstLine="560" w:firstLineChars="200"/>
        <w:rPr>
          <w:rFonts w:ascii="宋体" w:hAnsi="宋体"/>
          <w:sz w:val="28"/>
          <w:szCs w:val="28"/>
        </w:rPr>
      </w:pPr>
      <w:r>
        <w:rPr>
          <w:rFonts w:hint="eastAsia" w:ascii="宋体" w:hAnsi="宋体"/>
          <w:sz w:val="28"/>
          <w:szCs w:val="28"/>
        </w:rPr>
        <w:t>根据以上事故分级，在发生不同级别事故时，采取不同级别相应，事故相应分级如下：</w:t>
      </w:r>
    </w:p>
    <w:p>
      <w:pPr>
        <w:snapToGrid w:val="0"/>
        <w:spacing w:line="520" w:lineRule="exact"/>
        <w:ind w:firstLine="560" w:firstLineChars="200"/>
        <w:rPr>
          <w:rFonts w:ascii="宋体" w:hAnsi="宋体"/>
          <w:sz w:val="28"/>
          <w:szCs w:val="28"/>
        </w:rPr>
      </w:pPr>
      <w:r>
        <w:rPr>
          <w:rFonts w:hint="eastAsia" w:ascii="宋体" w:hAnsi="宋体"/>
          <w:sz w:val="28"/>
          <w:szCs w:val="28"/>
        </w:rPr>
        <w:t>一般事故为Ⅱ级响应，较大及以上事故为Ⅰ级响应。</w:t>
      </w:r>
    </w:p>
    <w:p>
      <w:pPr>
        <w:pStyle w:val="5"/>
        <w:spacing w:before="240" w:after="240" w:line="520" w:lineRule="exact"/>
        <w:rPr>
          <w:rFonts w:ascii="黑体" w:hAnsi="黑体"/>
          <w:b w:val="0"/>
          <w:bCs/>
          <w:sz w:val="30"/>
          <w:szCs w:val="30"/>
        </w:rPr>
      </w:pPr>
      <w:bookmarkStart w:id="99" w:name="_Toc19309"/>
      <w:bookmarkStart w:id="100" w:name="_Toc390073338"/>
      <w:r>
        <w:rPr>
          <w:rFonts w:hint="eastAsia" w:ascii="黑体" w:hAnsi="黑体"/>
          <w:b w:val="0"/>
          <w:bCs/>
          <w:sz w:val="30"/>
          <w:szCs w:val="30"/>
        </w:rPr>
        <w:t>5.2响应程序</w:t>
      </w:r>
      <w:bookmarkEnd w:id="99"/>
      <w:bookmarkEnd w:id="100"/>
    </w:p>
    <w:p>
      <w:pPr>
        <w:pStyle w:val="6"/>
        <w:spacing w:before="0" w:after="0" w:line="520" w:lineRule="exact"/>
        <w:ind w:firstLine="562" w:firstLineChars="200"/>
        <w:rPr>
          <w:rFonts w:ascii="宋体" w:hAnsi="宋体"/>
          <w:sz w:val="28"/>
          <w:szCs w:val="28"/>
        </w:rPr>
      </w:pPr>
      <w:r>
        <w:rPr>
          <w:rFonts w:hint="eastAsia" w:ascii="宋体" w:hAnsi="宋体"/>
          <w:sz w:val="28"/>
          <w:szCs w:val="28"/>
        </w:rPr>
        <w:t>5.2.1事态分析</w:t>
      </w:r>
    </w:p>
    <w:p>
      <w:pPr>
        <w:snapToGrid w:val="0"/>
        <w:spacing w:line="520" w:lineRule="exact"/>
        <w:ind w:firstLine="560" w:firstLineChars="200"/>
        <w:rPr>
          <w:rFonts w:ascii="宋体" w:hAnsi="宋体"/>
          <w:sz w:val="28"/>
          <w:szCs w:val="28"/>
        </w:rPr>
      </w:pPr>
      <w:r>
        <w:rPr>
          <w:rFonts w:hint="eastAsia" w:ascii="宋体" w:hAnsi="宋体"/>
          <w:sz w:val="28"/>
          <w:szCs w:val="28"/>
        </w:rPr>
        <w:t>应急领导小组在接到事故报警后，按照工作程序，分析事故险情、事故初期事态现状，预测分析和评估事故险情、事故发展的趋势，初步确定相应的响应级别，如果事故报警不足以启动应急救援体系的最低响应级别，响应关闭。</w:t>
      </w:r>
    </w:p>
    <w:p>
      <w:pPr>
        <w:snapToGrid w:val="0"/>
        <w:spacing w:line="520" w:lineRule="exact"/>
        <w:ind w:firstLine="560" w:firstLineChars="200"/>
        <w:rPr>
          <w:rFonts w:ascii="宋体" w:hAnsi="宋体"/>
          <w:sz w:val="28"/>
          <w:szCs w:val="28"/>
        </w:rPr>
      </w:pPr>
      <w:r>
        <w:rPr>
          <w:rFonts w:hint="eastAsia" w:ascii="宋体" w:hAnsi="宋体"/>
          <w:sz w:val="28"/>
          <w:szCs w:val="28"/>
        </w:rPr>
        <w:t>1）Ⅱ级响应程序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发生Ⅱ级事故时，</w:t>
      </w:r>
      <w:r>
        <w:rPr>
          <w:rFonts w:hint="eastAsia" w:ascii="宋体" w:hAnsi="宋体"/>
          <w:color w:val="000000" w:themeColor="text1"/>
          <w:sz w:val="28"/>
          <w:szCs w:val="28"/>
          <w14:textFill>
            <w14:solidFill>
              <w14:schemeClr w14:val="tx1"/>
            </w14:solidFill>
          </w14:textFill>
        </w:rPr>
        <w:t>经应急领导小组组长同意后</w:t>
      </w:r>
      <w:r>
        <w:rPr>
          <w:rFonts w:hint="eastAsia" w:ascii="宋体" w:hAnsi="宋体"/>
          <w:sz w:val="28"/>
          <w:szCs w:val="28"/>
        </w:rPr>
        <w:t>，启动Ⅱ级响应。由现场应急总指挥下达应急处置措施，各应急职能小组实施各项应急措施。</w:t>
      </w:r>
    </w:p>
    <w:p>
      <w:pPr>
        <w:snapToGrid w:val="0"/>
        <w:spacing w:line="520" w:lineRule="exact"/>
        <w:ind w:firstLine="560" w:firstLineChars="200"/>
        <w:rPr>
          <w:rFonts w:ascii="宋体" w:hAnsi="宋体"/>
          <w:sz w:val="28"/>
          <w:szCs w:val="28"/>
        </w:rPr>
      </w:pPr>
      <w:r>
        <w:rPr>
          <w:rFonts w:hint="eastAsia" w:ascii="宋体" w:hAnsi="宋体"/>
          <w:sz w:val="28"/>
          <w:szCs w:val="28"/>
        </w:rPr>
        <w:t>若实施各类处置措施后，事故状态得到有效控制，则可不向外部或上级请求支援。</w:t>
      </w:r>
    </w:p>
    <w:p>
      <w:pPr>
        <w:snapToGrid w:val="0"/>
        <w:spacing w:line="520" w:lineRule="exact"/>
        <w:ind w:firstLine="560" w:firstLineChars="200"/>
        <w:rPr>
          <w:rFonts w:ascii="宋体" w:hAnsi="宋体"/>
          <w:sz w:val="28"/>
          <w:szCs w:val="28"/>
        </w:rPr>
      </w:pPr>
      <w:r>
        <w:rPr>
          <w:rFonts w:hint="eastAsia" w:ascii="宋体" w:hAnsi="宋体"/>
          <w:sz w:val="28"/>
          <w:szCs w:val="28"/>
        </w:rPr>
        <w:t>若实施各类处置措施后，事故状态未能得到有效控制，事故扩大，则转为Ⅰ级响应程序。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2）Ⅰ级响应程序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发生Ⅰ级事故时，经</w:t>
      </w:r>
      <w:r>
        <w:rPr>
          <w:rFonts w:hint="eastAsia" w:ascii="宋体" w:hAnsi="宋体"/>
          <w:color w:val="000000" w:themeColor="text1"/>
          <w:sz w:val="28"/>
          <w:szCs w:val="28"/>
          <w14:textFill>
            <w14:solidFill>
              <w14:schemeClr w14:val="tx1"/>
            </w14:solidFill>
          </w14:textFill>
        </w:rPr>
        <w:t>应急领导小组组长</w:t>
      </w:r>
      <w:r>
        <w:rPr>
          <w:rFonts w:hint="eastAsia" w:ascii="宋体" w:hAnsi="宋体"/>
          <w:sz w:val="28"/>
          <w:szCs w:val="28"/>
        </w:rPr>
        <w:t>同意后，启动Ⅰ级响应。由现场应急总指挥下达应急处置措施，各应急职能小组实施各项应急措施。</w:t>
      </w:r>
    </w:p>
    <w:p>
      <w:pPr>
        <w:snapToGrid w:val="0"/>
        <w:spacing w:line="520" w:lineRule="exact"/>
        <w:ind w:firstLine="560" w:firstLineChars="200"/>
        <w:rPr>
          <w:rFonts w:ascii="宋体" w:hAnsi="宋体"/>
          <w:sz w:val="28"/>
          <w:szCs w:val="28"/>
        </w:rPr>
      </w:pPr>
      <w:r>
        <w:rPr>
          <w:rFonts w:hint="eastAsia" w:ascii="宋体" w:hAnsi="宋体"/>
          <w:sz w:val="28"/>
          <w:szCs w:val="28"/>
        </w:rPr>
        <w:t>在实施各类处置措施的同时，</w:t>
      </w:r>
      <w:r>
        <w:rPr>
          <w:rFonts w:hint="eastAsia" w:ascii="宋体" w:hAnsi="宋体"/>
          <w:color w:val="000000" w:themeColor="text1"/>
          <w:sz w:val="28"/>
          <w:szCs w:val="28"/>
          <w14:textFill>
            <w14:solidFill>
              <w14:schemeClr w14:val="tx1"/>
            </w14:solidFill>
          </w14:textFill>
        </w:rPr>
        <w:t>由应急领导小组组长负责</w:t>
      </w:r>
      <w:r>
        <w:rPr>
          <w:rFonts w:hint="eastAsia" w:ascii="宋体" w:hAnsi="宋体"/>
          <w:sz w:val="28"/>
          <w:szCs w:val="28"/>
        </w:rPr>
        <w:t>向地方监管部门及外部互助单位请求支援。现场指挥部应负责事故救援先期指挥，待政府监管部门和救援力量抵达后移交指挥权，本公司应急组织机构应积极配合政府做好应急救援工作。</w:t>
      </w:r>
    </w:p>
    <w:p>
      <w:pPr>
        <w:snapToGrid w:val="0"/>
        <w:spacing w:line="520" w:lineRule="exact"/>
        <w:ind w:firstLine="560" w:firstLineChars="200"/>
        <w:rPr>
          <w:rFonts w:ascii="宋体" w:hAnsi="宋体"/>
          <w:sz w:val="28"/>
          <w:szCs w:val="28"/>
        </w:rPr>
      </w:pPr>
      <w:r>
        <w:rPr>
          <w:rFonts w:hint="eastAsia" w:ascii="宋体" w:hAnsi="宋体"/>
          <w:sz w:val="28"/>
          <w:szCs w:val="28"/>
        </w:rPr>
        <w:t>以上均可根据事态的发展情况和现场抢险救援效果，应急响应可以升级、降级或解除。</w:t>
      </w:r>
    </w:p>
    <w:p>
      <w:pPr>
        <w:pStyle w:val="6"/>
        <w:spacing w:before="0" w:after="0" w:line="520" w:lineRule="exact"/>
        <w:ind w:firstLine="562" w:firstLineChars="200"/>
        <w:rPr>
          <w:rFonts w:ascii="宋体" w:hAnsi="宋体"/>
          <w:sz w:val="28"/>
          <w:szCs w:val="28"/>
        </w:rPr>
      </w:pPr>
      <w:r>
        <w:rPr>
          <w:rFonts w:hint="eastAsia" w:ascii="宋体" w:hAnsi="宋体"/>
          <w:sz w:val="28"/>
          <w:szCs w:val="28"/>
        </w:rPr>
        <w:t>5.2.2应急启动</w:t>
      </w:r>
    </w:p>
    <w:p>
      <w:pPr>
        <w:pStyle w:val="86"/>
        <w:spacing w:line="520" w:lineRule="exact"/>
        <w:rPr>
          <w:rFonts w:ascii="宋体" w:hAnsi="宋体"/>
          <w:color w:val="000000"/>
        </w:rPr>
      </w:pPr>
      <w:r>
        <w:rPr>
          <w:rFonts w:hint="eastAsia" w:ascii="宋体" w:hAnsi="宋体"/>
          <w:color w:val="000000"/>
        </w:rPr>
        <w:t>应急响应级别确定后，按所确定的响应级别，由应急领导小组组长宣布启动应急程序，各部门接到公司应急领导小组组长命令后，应立即按“安全生产事故电话通知顺序”，通知公司应急领导小组成员和各应急职能小组负责人到公司集中，并立即通知和联络有关抢救、抢险队伍赶赴事故现场。</w:t>
      </w:r>
    </w:p>
    <w:p>
      <w:pPr>
        <w:pStyle w:val="86"/>
        <w:spacing w:line="520" w:lineRule="exact"/>
        <w:rPr>
          <w:rFonts w:ascii="宋体" w:hAnsi="宋体"/>
          <w:color w:val="000000"/>
        </w:rPr>
      </w:pPr>
      <w:r>
        <w:rPr>
          <w:rFonts w:hint="eastAsia" w:ascii="宋体" w:hAnsi="宋体"/>
          <w:color w:val="000000"/>
        </w:rPr>
        <w:t>具体如下所示：</w:t>
      </w:r>
    </w:p>
    <w:p>
      <w:pPr>
        <w:pStyle w:val="86"/>
        <w:spacing w:line="520" w:lineRule="exact"/>
        <w:rPr>
          <w:rFonts w:ascii="宋体" w:hAnsi="宋体"/>
          <w:color w:val="000000"/>
        </w:rPr>
      </w:pPr>
      <w:r>
        <w:rPr>
          <w:rFonts w:hint="eastAsia" w:ascii="宋体" w:hAnsi="宋体"/>
          <w:color w:val="000000"/>
        </w:rPr>
        <w:t>1）成立现场应急指挥部；</w:t>
      </w:r>
    </w:p>
    <w:p>
      <w:pPr>
        <w:pStyle w:val="86"/>
        <w:spacing w:line="520" w:lineRule="exact"/>
        <w:rPr>
          <w:rFonts w:ascii="宋体" w:hAnsi="宋体"/>
          <w:color w:val="000000"/>
        </w:rPr>
      </w:pPr>
      <w:r>
        <w:rPr>
          <w:rFonts w:hint="eastAsia" w:ascii="宋体" w:hAnsi="宋体"/>
          <w:color w:val="000000"/>
        </w:rPr>
        <w:t>2）通报生产安全事故情况；</w:t>
      </w:r>
    </w:p>
    <w:p>
      <w:pPr>
        <w:pStyle w:val="86"/>
        <w:spacing w:line="520" w:lineRule="exact"/>
        <w:rPr>
          <w:rFonts w:ascii="宋体" w:hAnsi="宋体"/>
          <w:color w:val="000000"/>
        </w:rPr>
      </w:pPr>
      <w:r>
        <w:rPr>
          <w:rFonts w:hint="eastAsia" w:ascii="宋体" w:hAnsi="宋体"/>
          <w:color w:val="000000"/>
        </w:rPr>
        <w:t>3）初步判定所需应急资源；</w:t>
      </w:r>
    </w:p>
    <w:p>
      <w:pPr>
        <w:pStyle w:val="86"/>
        <w:spacing w:line="520" w:lineRule="exact"/>
        <w:rPr>
          <w:rFonts w:ascii="宋体" w:hAnsi="宋体"/>
          <w:color w:val="000000"/>
        </w:rPr>
      </w:pPr>
      <w:r>
        <w:rPr>
          <w:rFonts w:hint="eastAsia" w:ascii="宋体" w:hAnsi="宋体"/>
          <w:color w:val="000000"/>
        </w:rPr>
        <w:t>4）选定所需应急职能人员；</w:t>
      </w:r>
    </w:p>
    <w:p>
      <w:pPr>
        <w:pStyle w:val="86"/>
        <w:spacing w:line="520" w:lineRule="exact"/>
        <w:rPr>
          <w:rFonts w:ascii="宋体" w:hAnsi="宋体"/>
          <w:color w:val="000000"/>
        </w:rPr>
      </w:pPr>
      <w:r>
        <w:rPr>
          <w:rFonts w:hint="eastAsia" w:ascii="宋体" w:hAnsi="宋体"/>
          <w:color w:val="000000"/>
        </w:rPr>
        <w:t>5）通知应急人员赶赴现场就位；</w:t>
      </w:r>
    </w:p>
    <w:p>
      <w:pPr>
        <w:pStyle w:val="86"/>
        <w:spacing w:line="520" w:lineRule="exact"/>
        <w:rPr>
          <w:rFonts w:ascii="宋体" w:hAnsi="宋体"/>
          <w:color w:val="000000"/>
        </w:rPr>
      </w:pPr>
      <w:r>
        <w:rPr>
          <w:rFonts w:hint="eastAsia" w:ascii="宋体" w:hAnsi="宋体"/>
          <w:color w:val="000000"/>
        </w:rPr>
        <w:t>6）调配应急救援所需资源到位。</w:t>
      </w:r>
    </w:p>
    <w:p>
      <w:pPr>
        <w:pStyle w:val="6"/>
        <w:spacing w:before="0" w:after="0" w:line="520" w:lineRule="exact"/>
        <w:ind w:firstLine="562" w:firstLineChars="200"/>
        <w:rPr>
          <w:rFonts w:ascii="宋体" w:hAnsi="宋体"/>
          <w:sz w:val="28"/>
          <w:szCs w:val="28"/>
        </w:rPr>
      </w:pPr>
      <w:r>
        <w:rPr>
          <w:rFonts w:hint="eastAsia" w:ascii="宋体" w:hAnsi="宋体"/>
          <w:sz w:val="28"/>
          <w:szCs w:val="28"/>
        </w:rPr>
        <w:t>5.2.3救援行动</w:t>
      </w:r>
    </w:p>
    <w:p>
      <w:pPr>
        <w:pStyle w:val="86"/>
        <w:spacing w:line="520" w:lineRule="exact"/>
        <w:rPr>
          <w:rFonts w:ascii="宋体" w:hAnsi="宋体"/>
          <w:color w:val="000000"/>
        </w:rPr>
      </w:pPr>
      <w:r>
        <w:rPr>
          <w:rFonts w:hint="eastAsia" w:ascii="宋体" w:hAnsi="宋体"/>
          <w:color w:val="000000"/>
        </w:rPr>
        <w:t>1）Ⅱ级响应救援行动</w:t>
      </w:r>
    </w:p>
    <w:p>
      <w:pPr>
        <w:pStyle w:val="86"/>
        <w:spacing w:line="520" w:lineRule="exact"/>
        <w:rPr>
          <w:rFonts w:ascii="宋体" w:hAnsi="宋体"/>
          <w:color w:val="000000"/>
        </w:rPr>
      </w:pPr>
      <w:r>
        <w:rPr>
          <w:rFonts w:hint="eastAsia" w:ascii="宋体" w:hAnsi="宋体"/>
          <w:color w:val="000000"/>
        </w:rPr>
        <w:t>Ⅱ级响应需要公司应急领导小组响应的紧急情况，此类事故的救援需公司有关应急职能小组协作，并且提供人员设备和其它资源，该级响应需要现场应急指挥部统一指挥现场的应急救援行动。</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1 \* GB2</w:instrText>
      </w:r>
      <w:r>
        <w:rPr>
          <w:rFonts w:ascii="宋体" w:hAnsi="宋体"/>
          <w:color w:val="000000"/>
        </w:rPr>
        <w:fldChar w:fldCharType="separate"/>
      </w:r>
      <w:r>
        <w:rPr>
          <w:rFonts w:hint="eastAsia" w:ascii="宋体" w:hAnsi="宋体"/>
          <w:color w:val="000000"/>
        </w:rPr>
        <w:t>⑴</w:t>
      </w:r>
      <w:r>
        <w:rPr>
          <w:rFonts w:ascii="宋体" w:hAnsi="宋体"/>
          <w:color w:val="000000"/>
        </w:rPr>
        <w:fldChar w:fldCharType="end"/>
      </w:r>
      <w:r>
        <w:rPr>
          <w:rFonts w:hint="eastAsia" w:ascii="宋体" w:hAnsi="宋体"/>
          <w:color w:val="000000"/>
        </w:rPr>
        <w:t>现场应急指挥部及相关应急职能小组进入事故现场后，事故当班班长或知情人员要立即向现场应急总指挥汇报详细的事故或遇险情况。</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2 \* GB2</w:instrText>
      </w:r>
      <w:r>
        <w:rPr>
          <w:rFonts w:ascii="宋体" w:hAnsi="宋体"/>
          <w:color w:val="000000"/>
        </w:rPr>
        <w:fldChar w:fldCharType="separate"/>
      </w:r>
      <w:r>
        <w:rPr>
          <w:rFonts w:hint="eastAsia" w:ascii="宋体" w:hAnsi="宋体"/>
          <w:color w:val="000000"/>
        </w:rPr>
        <w:t>⑵</w:t>
      </w:r>
      <w:r>
        <w:rPr>
          <w:rFonts w:ascii="宋体" w:hAnsi="宋体"/>
          <w:color w:val="000000"/>
        </w:rPr>
        <w:fldChar w:fldCharType="end"/>
      </w:r>
      <w:r>
        <w:rPr>
          <w:rFonts w:hint="eastAsia" w:ascii="宋体" w:hAnsi="宋体"/>
          <w:color w:val="000000"/>
        </w:rPr>
        <w:t>各应急职能小组按照各自职责，迅速开展事故侦测、警戒、疏散、人员救助、工程抢险等有关应急救援工作。</w:t>
      </w:r>
    </w:p>
    <w:p>
      <w:pPr>
        <w:pStyle w:val="86"/>
        <w:spacing w:line="520" w:lineRule="exact"/>
        <w:rPr>
          <w:rFonts w:ascii="宋体" w:hAnsi="宋体"/>
          <w:color w:val="000000"/>
        </w:rPr>
      </w:pPr>
      <w:r>
        <w:rPr>
          <w:rFonts w:hint="eastAsia" w:ascii="宋体" w:hAnsi="宋体"/>
          <w:color w:val="000000"/>
        </w:rPr>
        <w:t>2）I级响应救援行动</w:t>
      </w:r>
    </w:p>
    <w:p>
      <w:pPr>
        <w:pStyle w:val="86"/>
        <w:spacing w:line="520" w:lineRule="exact"/>
        <w:rPr>
          <w:rFonts w:ascii="宋体" w:hAnsi="宋体"/>
          <w:color w:val="000000"/>
        </w:rPr>
      </w:pPr>
      <w:r>
        <w:rPr>
          <w:rFonts w:hint="eastAsia" w:ascii="宋体" w:hAnsi="宋体"/>
          <w:color w:val="000000"/>
        </w:rPr>
        <w:t>I级响应必须利用</w:t>
      </w:r>
      <w:r>
        <w:rPr>
          <w:rFonts w:hint="eastAsia" w:ascii="宋体" w:hAnsi="宋体"/>
          <w:color w:val="000000"/>
          <w:lang w:eastAsia="zh-CN"/>
        </w:rPr>
        <w:t>嘉陵区</w:t>
      </w:r>
      <w:r>
        <w:rPr>
          <w:rFonts w:hint="eastAsia" w:ascii="宋体" w:hAnsi="宋体"/>
          <w:color w:val="000000"/>
        </w:rPr>
        <w:t>政府、</w:t>
      </w:r>
      <w:r>
        <w:rPr>
          <w:rFonts w:hint="eastAsia" w:ascii="宋体" w:hAnsi="宋体"/>
          <w:color w:val="000000"/>
          <w:lang w:eastAsia="zh-CN"/>
        </w:rPr>
        <w:t>嘉陵区</w:t>
      </w:r>
      <w:r>
        <w:rPr>
          <w:rFonts w:hint="eastAsia" w:ascii="宋体" w:hAnsi="宋体"/>
          <w:color w:val="000000"/>
        </w:rPr>
        <w:t>安监局及其他有关部门一切资源的紧急情况，在该级别中，根据事故的危害性，应请求外部支援，现场指挥部立即组织人员保护现场，立即向</w:t>
      </w:r>
      <w:r>
        <w:rPr>
          <w:rFonts w:hint="eastAsia" w:ascii="宋体" w:hAnsi="宋体"/>
          <w:color w:val="000000"/>
          <w:lang w:eastAsia="zh-CN"/>
        </w:rPr>
        <w:t>嘉陵区</w:t>
      </w:r>
      <w:r>
        <w:rPr>
          <w:rFonts w:hint="eastAsia" w:ascii="宋体" w:hAnsi="宋体"/>
          <w:color w:val="000000"/>
        </w:rPr>
        <w:t>安监局及相关部门报送情况。</w:t>
      </w:r>
    </w:p>
    <w:p>
      <w:pPr>
        <w:pStyle w:val="86"/>
        <w:spacing w:line="520" w:lineRule="exact"/>
        <w:rPr>
          <w:rFonts w:ascii="宋体" w:hAnsi="宋体"/>
          <w:color w:val="000000"/>
        </w:rPr>
      </w:pPr>
      <w:r>
        <w:rPr>
          <w:rFonts w:hint="eastAsia" w:ascii="宋体" w:hAnsi="宋体"/>
          <w:color w:val="000000"/>
        </w:rPr>
        <w:t>3）救援行动注意事项</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1 \* GB2</w:instrText>
      </w:r>
      <w:r>
        <w:rPr>
          <w:rFonts w:ascii="宋体" w:hAnsi="宋体"/>
          <w:color w:val="000000"/>
        </w:rPr>
        <w:fldChar w:fldCharType="separate"/>
      </w:r>
      <w:r>
        <w:rPr>
          <w:rFonts w:hint="eastAsia" w:ascii="宋体" w:hAnsi="宋体"/>
          <w:color w:val="000000"/>
        </w:rPr>
        <w:t>⑴</w:t>
      </w:r>
      <w:r>
        <w:rPr>
          <w:rFonts w:ascii="宋体" w:hAnsi="宋体"/>
          <w:color w:val="000000"/>
        </w:rPr>
        <w:fldChar w:fldCharType="end"/>
      </w:r>
      <w:r>
        <w:rPr>
          <w:rFonts w:hint="eastAsia" w:ascii="宋体" w:hAnsi="宋体"/>
          <w:color w:val="000000"/>
        </w:rPr>
        <w:t>事故现场保护：安全事故发生后，因抢救伤员、防止事故扩大以及疏通交通等原因需要移动现场物件时，必须做出标志、拍照、详细记录和绘制事故现场图，并妥善保存现场重要痕迹、物证等。</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2 \* GB2</w:instrText>
      </w:r>
      <w:r>
        <w:rPr>
          <w:rFonts w:ascii="宋体" w:hAnsi="宋体"/>
          <w:color w:val="000000"/>
        </w:rPr>
        <w:fldChar w:fldCharType="separate"/>
      </w:r>
      <w:r>
        <w:rPr>
          <w:rFonts w:hint="eastAsia" w:ascii="宋体" w:hAnsi="宋体"/>
          <w:color w:val="000000"/>
        </w:rPr>
        <w:t>⑵</w:t>
      </w:r>
      <w:r>
        <w:rPr>
          <w:rFonts w:ascii="宋体" w:hAnsi="宋体"/>
          <w:color w:val="000000"/>
        </w:rPr>
        <w:fldChar w:fldCharType="end"/>
      </w:r>
      <w:r>
        <w:rPr>
          <w:rFonts w:hint="eastAsia" w:ascii="宋体" w:hAnsi="宋体"/>
          <w:color w:val="000000"/>
        </w:rPr>
        <w:t>应急救援人员的安全防护：事故现场应急救援人员，应根据需要携带相应的专业防护装备，采取有效安全防护措施，严格执行应急救援人员进入和离开事故现场的相关规定；现场应急指挥部根据需要具体协调、调集相应的安全防护装备。</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3 \* GB2</w:instrText>
      </w:r>
      <w:r>
        <w:rPr>
          <w:rFonts w:ascii="宋体" w:hAnsi="宋体"/>
          <w:color w:val="000000"/>
        </w:rPr>
        <w:fldChar w:fldCharType="separate"/>
      </w:r>
      <w:r>
        <w:rPr>
          <w:rFonts w:hint="eastAsia" w:ascii="宋体" w:hAnsi="宋体"/>
          <w:color w:val="000000"/>
        </w:rPr>
        <w:t>⑶</w:t>
      </w:r>
      <w:r>
        <w:rPr>
          <w:rFonts w:ascii="宋体" w:hAnsi="宋体"/>
          <w:color w:val="000000"/>
        </w:rPr>
        <w:fldChar w:fldCharType="end"/>
      </w:r>
      <w:r>
        <w:rPr>
          <w:rFonts w:hint="eastAsia" w:ascii="宋体" w:hAnsi="宋体"/>
          <w:color w:val="000000"/>
        </w:rPr>
        <w:t>现场应急指挥部应及时向应急领导小组组长汇报事态控制情况。</w:t>
      </w:r>
    </w:p>
    <w:p>
      <w:pPr>
        <w:pStyle w:val="6"/>
        <w:spacing w:before="0" w:after="0" w:line="520" w:lineRule="exact"/>
        <w:ind w:firstLine="562" w:firstLineChars="200"/>
        <w:rPr>
          <w:rFonts w:ascii="宋体" w:hAnsi="宋体"/>
          <w:sz w:val="28"/>
          <w:szCs w:val="28"/>
        </w:rPr>
      </w:pPr>
      <w:r>
        <w:rPr>
          <w:rFonts w:hint="eastAsia" w:ascii="宋体" w:hAnsi="宋体"/>
          <w:sz w:val="28"/>
          <w:szCs w:val="28"/>
        </w:rPr>
        <w:t>5.2.4扩大应急</w:t>
      </w:r>
    </w:p>
    <w:p>
      <w:pPr>
        <w:pStyle w:val="86"/>
        <w:spacing w:line="520" w:lineRule="exact"/>
        <w:rPr>
          <w:rFonts w:ascii="宋体" w:hAnsi="宋体"/>
          <w:color w:val="000000"/>
        </w:rPr>
      </w:pPr>
      <w:r>
        <w:rPr>
          <w:rFonts w:hint="eastAsia" w:ascii="宋体" w:hAnsi="宋体"/>
          <w:color w:val="000000"/>
        </w:rPr>
        <w:t>当事态达到或超出我公司I级应急响应级别，无法得到有效控制时，应急领导小组应请求启动</w:t>
      </w:r>
      <w:r>
        <w:rPr>
          <w:rFonts w:hint="eastAsia" w:ascii="宋体" w:hAnsi="宋体"/>
          <w:color w:val="000000"/>
          <w:lang w:eastAsia="zh-CN"/>
        </w:rPr>
        <w:t>南充市嘉陵区</w:t>
      </w:r>
      <w:r>
        <w:rPr>
          <w:rFonts w:hint="eastAsia" w:ascii="宋体" w:hAnsi="宋体"/>
          <w:color w:val="000000"/>
        </w:rPr>
        <w:t>政府及</w:t>
      </w:r>
      <w:r>
        <w:rPr>
          <w:rFonts w:hint="eastAsia" w:ascii="宋体" w:hAnsi="宋体"/>
          <w:color w:val="000000"/>
          <w:lang w:eastAsia="zh-CN"/>
        </w:rPr>
        <w:t>南充市嘉陵区</w:t>
      </w:r>
      <w:r>
        <w:rPr>
          <w:rFonts w:hint="eastAsia" w:ascii="宋体" w:hAnsi="宋体"/>
          <w:color w:val="000000"/>
        </w:rPr>
        <w:t>安全生产监督管理局应急预案，并请求外部应急支援。</w:t>
      </w:r>
    </w:p>
    <w:p>
      <w:pPr>
        <w:pStyle w:val="6"/>
        <w:spacing w:before="0" w:after="0" w:line="520" w:lineRule="exact"/>
        <w:ind w:firstLine="562" w:firstLineChars="200"/>
        <w:rPr>
          <w:rFonts w:ascii="宋体" w:hAnsi="宋体"/>
          <w:sz w:val="28"/>
          <w:szCs w:val="28"/>
        </w:rPr>
      </w:pPr>
      <w:r>
        <w:rPr>
          <w:rFonts w:hint="eastAsia" w:ascii="宋体" w:hAnsi="宋体"/>
          <w:sz w:val="28"/>
          <w:szCs w:val="28"/>
        </w:rPr>
        <w:t>5.2.5应急恢复</w:t>
      </w:r>
    </w:p>
    <w:p>
      <w:pPr>
        <w:pStyle w:val="86"/>
        <w:spacing w:line="520" w:lineRule="exact"/>
        <w:rPr>
          <w:rFonts w:ascii="宋体" w:hAnsi="宋体"/>
          <w:color w:val="000000"/>
        </w:rPr>
      </w:pPr>
      <w:r>
        <w:rPr>
          <w:rFonts w:hint="eastAsia" w:ascii="宋体" w:hAnsi="宋体"/>
          <w:color w:val="000000"/>
        </w:rPr>
        <w:t>在事故现场得以控制，应急救援行动结束后，进入临时应急恢复阶段。该阶段主要包括事故现场清理、人员清点和撤离、警戒解除、善后处理和事故调查等。</w:t>
      </w:r>
    </w:p>
    <w:p>
      <w:pPr>
        <w:pStyle w:val="5"/>
        <w:spacing w:before="240" w:after="240" w:line="520" w:lineRule="exact"/>
        <w:rPr>
          <w:rFonts w:ascii="黑体" w:hAnsi="黑体"/>
          <w:b w:val="0"/>
          <w:bCs/>
          <w:sz w:val="30"/>
          <w:szCs w:val="30"/>
        </w:rPr>
      </w:pPr>
      <w:bookmarkStart w:id="101" w:name="_Toc390073339"/>
      <w:bookmarkStart w:id="102" w:name="_Toc8076"/>
      <w:r>
        <w:rPr>
          <w:rFonts w:hint="eastAsia" w:ascii="黑体" w:hAnsi="黑体"/>
          <w:b w:val="0"/>
          <w:bCs/>
          <w:sz w:val="30"/>
          <w:szCs w:val="30"/>
        </w:rPr>
        <w:t>5.3</w:t>
      </w:r>
      <w:bookmarkEnd w:id="101"/>
      <w:r>
        <w:rPr>
          <w:rFonts w:hint="eastAsia" w:ascii="黑体" w:hAnsi="黑体"/>
          <w:b w:val="0"/>
          <w:bCs/>
          <w:sz w:val="30"/>
          <w:szCs w:val="30"/>
        </w:rPr>
        <w:t>处置措施</w:t>
      </w:r>
      <w:bookmarkEnd w:id="102"/>
    </w:p>
    <w:p>
      <w:pPr>
        <w:pStyle w:val="6"/>
        <w:spacing w:before="0" w:after="0" w:line="520" w:lineRule="exact"/>
        <w:ind w:firstLine="562" w:firstLineChars="200"/>
        <w:rPr>
          <w:rFonts w:ascii="宋体" w:hAnsi="宋体" w:cs="宋体"/>
          <w:sz w:val="28"/>
          <w:szCs w:val="28"/>
        </w:rPr>
      </w:pPr>
      <w:bookmarkStart w:id="103" w:name="_Toc397331891"/>
      <w:bookmarkStart w:id="104" w:name="_Toc395621938"/>
      <w:bookmarkStart w:id="105" w:name="_Toc405294621"/>
      <w:bookmarkStart w:id="106" w:name="_Toc405454906"/>
      <w:bookmarkStart w:id="107" w:name="_Toc423599460"/>
      <w:r>
        <w:rPr>
          <w:rFonts w:hint="eastAsia" w:ascii="宋体" w:hAnsi="宋体" w:cs="宋体"/>
          <w:sz w:val="28"/>
          <w:szCs w:val="28"/>
        </w:rPr>
        <w:t>5.3.1应急处置原则</w:t>
      </w:r>
      <w:bookmarkEnd w:id="103"/>
      <w:bookmarkEnd w:id="104"/>
      <w:bookmarkEnd w:id="105"/>
      <w:bookmarkEnd w:id="106"/>
      <w:bookmarkEnd w:id="107"/>
    </w:p>
    <w:p>
      <w:pPr>
        <w:pStyle w:val="86"/>
        <w:spacing w:line="520" w:lineRule="exact"/>
        <w:rPr>
          <w:rFonts w:ascii="宋体" w:hAnsi="宋体" w:cs="宋体"/>
          <w:color w:val="000000"/>
        </w:rPr>
      </w:pPr>
      <w:r>
        <w:rPr>
          <w:rFonts w:hint="eastAsia" w:ascii="宋体" w:hAnsi="宋体" w:cs="宋体"/>
          <w:color w:val="000000"/>
        </w:rPr>
        <w:t>应急处置工作原则：统一领导、统一指挥、各司其职、整体作战、发挥优势、保障安全。</w:t>
      </w:r>
    </w:p>
    <w:p>
      <w:pPr>
        <w:pStyle w:val="6"/>
        <w:spacing w:before="0" w:after="0" w:line="520" w:lineRule="exact"/>
        <w:ind w:firstLine="562" w:firstLineChars="200"/>
        <w:rPr>
          <w:rFonts w:ascii="宋体" w:hAnsi="宋体" w:cs="宋体"/>
          <w:sz w:val="28"/>
          <w:szCs w:val="28"/>
        </w:rPr>
      </w:pPr>
      <w:bookmarkStart w:id="108" w:name="_Toc390073342"/>
      <w:r>
        <w:rPr>
          <w:rFonts w:hint="eastAsia" w:ascii="宋体" w:hAnsi="宋体" w:cs="宋体"/>
          <w:sz w:val="28"/>
          <w:szCs w:val="28"/>
        </w:rPr>
        <w:t>5.3.</w:t>
      </w:r>
      <w:bookmarkEnd w:id="108"/>
      <w:r>
        <w:rPr>
          <w:rFonts w:hint="eastAsia" w:ascii="宋体" w:hAnsi="宋体" w:cs="宋体"/>
          <w:sz w:val="28"/>
          <w:szCs w:val="28"/>
        </w:rPr>
        <w:t>2处置措施</w:t>
      </w:r>
    </w:p>
    <w:p>
      <w:pPr>
        <w:pStyle w:val="86"/>
        <w:spacing w:line="520" w:lineRule="exact"/>
        <w:rPr>
          <w:rFonts w:ascii="宋体" w:hAnsi="宋体" w:cs="宋体"/>
          <w:color w:val="000000"/>
        </w:rPr>
      </w:pPr>
      <w:r>
        <w:rPr>
          <w:rFonts w:hint="eastAsia" w:ascii="宋体" w:hAnsi="宋体" w:cs="宋体"/>
          <w:color w:val="000000"/>
        </w:rPr>
        <w:t>1）火灾爆炸事故应急处置措施</w:t>
      </w:r>
    </w:p>
    <w:p>
      <w:pPr>
        <w:pStyle w:val="86"/>
        <w:spacing w:line="520" w:lineRule="exact"/>
        <w:rPr>
          <w:rFonts w:ascii="宋体" w:hAnsi="宋体" w:cs="宋体"/>
          <w:color w:val="000000"/>
        </w:rPr>
      </w:pPr>
      <w:r>
        <w:rPr>
          <w:rFonts w:hint="eastAsia" w:ascii="宋体" w:hAnsi="宋体" w:cs="宋体"/>
          <w:color w:val="000000"/>
        </w:rPr>
        <w:t>(1)现场若有受伤人员，必须遵循救人第一的原则，对受伤人员及时救治并送至安全地带，做好监护和救治工作；救援人员进入火场时，应两人成组行动，相互协作，个人必须佩戴空气呼吸器、呼救器、手套、面罩等装备，符合进入火场要求。</w:t>
      </w:r>
    </w:p>
    <w:p>
      <w:pPr>
        <w:pStyle w:val="86"/>
        <w:spacing w:line="520" w:lineRule="exact"/>
        <w:rPr>
          <w:rFonts w:ascii="宋体" w:hAnsi="宋体" w:cs="宋体"/>
          <w:color w:val="000000"/>
        </w:rPr>
      </w:pPr>
      <w:r>
        <w:rPr>
          <w:rFonts w:hint="eastAsia" w:ascii="宋体" w:hAnsi="宋体" w:cs="宋体"/>
          <w:color w:val="000000"/>
        </w:rPr>
        <w:t>(2)事故抢险组在现场应急总指挥的统一安排部署下，根据事故现场实际情况，合理利用现有人员和装备力量。</w:t>
      </w:r>
    </w:p>
    <w:p>
      <w:pPr>
        <w:pStyle w:val="86"/>
        <w:spacing w:line="520" w:lineRule="exact"/>
        <w:rPr>
          <w:rFonts w:ascii="宋体" w:hAnsi="宋体" w:cs="宋体"/>
          <w:color w:val="000000"/>
        </w:rPr>
      </w:pPr>
      <w:r>
        <w:rPr>
          <w:rFonts w:hint="eastAsia" w:ascii="宋体" w:hAnsi="宋体" w:cs="宋体"/>
          <w:color w:val="000000"/>
        </w:rPr>
        <w:t>(3)坚持“救人第一”与“消防战术与工艺结合”的原则，经现场指挥确认后实施灭火抢险作业。</w:t>
      </w:r>
    </w:p>
    <w:p>
      <w:pPr>
        <w:pStyle w:val="86"/>
        <w:spacing w:line="520" w:lineRule="exact"/>
        <w:rPr>
          <w:rFonts w:ascii="宋体" w:hAnsi="宋体" w:cs="宋体"/>
          <w:color w:val="000000"/>
        </w:rPr>
      </w:pPr>
      <w:r>
        <w:rPr>
          <w:rFonts w:hint="eastAsia" w:ascii="宋体" w:hAnsi="宋体" w:cs="宋体"/>
          <w:color w:val="000000"/>
        </w:rPr>
        <w:t>(4)部署警戒区域范围，严禁无关人员进入火灾爆炸现场。</w:t>
      </w:r>
    </w:p>
    <w:p>
      <w:pPr>
        <w:pStyle w:val="86"/>
        <w:spacing w:line="520" w:lineRule="exact"/>
        <w:rPr>
          <w:rFonts w:ascii="宋体" w:hAnsi="宋体" w:cs="宋体"/>
          <w:color w:val="000000"/>
        </w:rPr>
      </w:pPr>
      <w:r>
        <w:rPr>
          <w:rFonts w:hint="eastAsia" w:ascii="宋体" w:hAnsi="宋体" w:cs="宋体"/>
          <w:color w:val="000000"/>
        </w:rPr>
        <w:t>(5)抢险救援人员做好个人防护措施，正确佩戴、使用个人防护装备。</w:t>
      </w:r>
    </w:p>
    <w:p>
      <w:pPr>
        <w:pStyle w:val="86"/>
        <w:spacing w:line="520" w:lineRule="exact"/>
        <w:rPr>
          <w:rFonts w:ascii="宋体" w:hAnsi="宋体" w:cs="宋体"/>
          <w:color w:val="000000"/>
        </w:rPr>
      </w:pPr>
      <w:r>
        <w:rPr>
          <w:rFonts w:hint="eastAsia" w:ascii="宋体" w:hAnsi="宋体" w:cs="宋体"/>
          <w:color w:val="000000"/>
        </w:rPr>
        <w:t>(6)现场应急总指挥必须根据现场情况临机变化，及时发出各项战术指令。紧急情况下有权做出撤离灭火抢险救援现场指令。</w:t>
      </w:r>
    </w:p>
    <w:p>
      <w:pPr>
        <w:pStyle w:val="86"/>
        <w:spacing w:line="520" w:lineRule="exact"/>
        <w:rPr>
          <w:rFonts w:ascii="宋体" w:hAnsi="宋体" w:cs="宋体"/>
          <w:color w:val="000000"/>
        </w:rPr>
      </w:pPr>
      <w:r>
        <w:rPr>
          <w:rFonts w:hint="eastAsia" w:ascii="宋体" w:hAnsi="宋体" w:cs="宋体"/>
          <w:color w:val="000000"/>
        </w:rPr>
        <w:t>(7)扑救火灾时，应根据火灾情况和本身的灭火力量确定扑救对策。当火势较大，不可能立即扑灭的火灾，要首先控制火势的继续蔓延扩大，在具备了扑灭火灾的条件时，再展开全面灭火工作。</w:t>
      </w:r>
    </w:p>
    <w:p>
      <w:pPr>
        <w:pStyle w:val="86"/>
        <w:spacing w:line="520" w:lineRule="exact"/>
        <w:rPr>
          <w:rFonts w:ascii="宋体" w:hAnsi="宋体" w:cs="宋体"/>
          <w:color w:val="000000"/>
        </w:rPr>
      </w:pPr>
      <w:r>
        <w:rPr>
          <w:rFonts w:hint="eastAsia" w:ascii="宋体" w:hAnsi="宋体" w:cs="宋体"/>
          <w:color w:val="000000"/>
        </w:rPr>
        <w:t>(8)扑救危险化学品火灾事故时，应正确选择灭火剂，否则，将会使火灾扩大。</w:t>
      </w:r>
    </w:p>
    <w:p>
      <w:pPr>
        <w:pStyle w:val="86"/>
        <w:spacing w:line="520" w:lineRule="exact"/>
        <w:rPr>
          <w:rFonts w:ascii="宋体" w:hAnsi="宋体" w:cs="宋体"/>
          <w:color w:val="000000"/>
        </w:rPr>
      </w:pPr>
      <w:r>
        <w:rPr>
          <w:rFonts w:hint="eastAsia" w:ascii="宋体" w:hAnsi="宋体" w:cs="宋体"/>
          <w:color w:val="000000"/>
        </w:rPr>
        <w:t>(9)若火灾事故扩大无法灭火或控制火势，现场应组织人员撤离至安全区域等待救援。</w:t>
      </w:r>
    </w:p>
    <w:p>
      <w:pPr>
        <w:pStyle w:val="86"/>
        <w:spacing w:line="520" w:lineRule="exact"/>
        <w:rPr>
          <w:rFonts w:ascii="宋体" w:hAnsi="宋体" w:cs="宋体"/>
          <w:color w:val="000000"/>
        </w:rPr>
      </w:pPr>
      <w:r>
        <w:rPr>
          <w:rFonts w:hint="eastAsia" w:ascii="宋体" w:hAnsi="宋体" w:cs="宋体"/>
          <w:color w:val="000000"/>
        </w:rPr>
        <w:t>(10)如发生电气火灾，或者火势威胁到电气线路、电气设备，或电气影响灭火人员安全时，首先要切断电源。</w:t>
      </w:r>
    </w:p>
    <w:p>
      <w:pPr>
        <w:pStyle w:val="86"/>
        <w:spacing w:line="520" w:lineRule="exact"/>
        <w:rPr>
          <w:rFonts w:ascii="宋体" w:hAnsi="宋体" w:cs="宋体"/>
          <w:color w:val="000000"/>
        </w:rPr>
      </w:pPr>
      <w:r>
        <w:rPr>
          <w:rFonts w:hint="eastAsia" w:ascii="宋体" w:hAnsi="宋体" w:cs="宋体"/>
          <w:color w:val="000000"/>
        </w:rPr>
        <w:t>(11)如使用水、泡沫等灭火剂灭火，必须在切断电源以后进行。</w:t>
      </w:r>
    </w:p>
    <w:p>
      <w:pPr>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2）中毒窒息事故应急处置措施</w:t>
      </w:r>
    </w:p>
    <w:p>
      <w:pPr>
        <w:pStyle w:val="86"/>
        <w:spacing w:line="520" w:lineRule="exact"/>
        <w:rPr>
          <w:rFonts w:ascii="宋体" w:hAnsi="宋体" w:cs="宋体"/>
        </w:rPr>
      </w:pPr>
      <w:r>
        <w:rPr>
          <w:rFonts w:hint="eastAsia" w:ascii="宋体" w:hAnsi="宋体" w:cs="宋体"/>
        </w:rPr>
        <w:t>我公司中毒窒息事故主要类型为氨泄漏致使人员发生中毒以及有限空间作业致使人员窒息。当发生此类事故时按照下列措施进行操作。</w:t>
      </w:r>
    </w:p>
    <w:p>
      <w:pPr>
        <w:pStyle w:val="86"/>
        <w:spacing w:line="520" w:lineRule="exact"/>
        <w:rPr>
          <w:rFonts w:ascii="宋体" w:hAnsi="宋体" w:cs="宋体"/>
        </w:rPr>
      </w:pPr>
      <w:r>
        <w:rPr>
          <w:rFonts w:hint="eastAsia" w:ascii="宋体" w:hAnsi="宋体" w:cs="宋体"/>
        </w:rPr>
        <w:t>(1)出现中毒窒息事故后，现场人员不可冒然施救，救援人员做好防护措施后，迅速将中毒窒息人员移至空气新鲜、通风良好的地方，并可进行人工呼吸，进行简单抢救，迅速拨打120急救，同时上报应急领导小组办公室。</w:t>
      </w:r>
    </w:p>
    <w:p>
      <w:pPr>
        <w:pStyle w:val="86"/>
        <w:spacing w:line="520" w:lineRule="exact"/>
        <w:rPr>
          <w:rFonts w:ascii="宋体" w:hAnsi="宋体" w:cs="宋体"/>
        </w:rPr>
      </w:pPr>
      <w:r>
        <w:rPr>
          <w:rFonts w:hint="eastAsia" w:ascii="宋体" w:hAnsi="宋体" w:cs="宋体"/>
        </w:rPr>
        <w:t>(2)可燃及有毒有害气体中毒窒息，现场人员还应做好个人防护措施，确保自身安全的情况下，查找泄漏点，切断泄漏源。现场人员应做好隔离火源工作，防止发生火灾爆炸事故。</w:t>
      </w:r>
    </w:p>
    <w:p>
      <w:pPr>
        <w:pStyle w:val="86"/>
        <w:spacing w:line="520" w:lineRule="exact"/>
        <w:rPr>
          <w:rFonts w:ascii="宋体" w:hAnsi="宋体" w:cs="宋体"/>
        </w:rPr>
      </w:pPr>
      <w:r>
        <w:rPr>
          <w:rFonts w:hint="eastAsia" w:ascii="宋体" w:hAnsi="宋体" w:cs="宋体"/>
        </w:rPr>
        <w:t>(3)如果现场无救援器材，等待专业救援队伍施救。</w:t>
      </w:r>
    </w:p>
    <w:p>
      <w:pPr>
        <w:snapToGrid w:val="0"/>
        <w:spacing w:line="520" w:lineRule="exact"/>
        <w:ind w:firstLine="560" w:firstLineChars="200"/>
        <w:rPr>
          <w:rFonts w:ascii="宋体" w:hAnsi="宋体" w:cs="宋体"/>
          <w:bCs/>
          <w:sz w:val="28"/>
          <w:szCs w:val="28"/>
        </w:rPr>
      </w:pPr>
      <w:r>
        <w:rPr>
          <w:rFonts w:hint="eastAsia" w:ascii="宋体" w:hAnsi="宋体" w:cs="宋体"/>
          <w:sz w:val="28"/>
          <w:szCs w:val="28"/>
        </w:rPr>
        <w:t>(4)现场人员做好保护现场工作及交通指挥疏导等工作。</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3）触电事故应急处置措施</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⑴当发生电气伤害事故时，发现人员应当立即断开电源，并向应急领导小组办公室进行报告。</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⑵视事故严重程度，发现人员可以先拨打外部救援电话（120），尽可能争取抢救时间。</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⑶划定警戒区域，组织有关人员对事故区进行保护。</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⑷确认触电者脱离电源后，按正确施救方法开始实施抢救。</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4）灼烫事故应急处置措施</w:t>
      </w:r>
    </w:p>
    <w:p>
      <w:pPr>
        <w:pStyle w:val="86"/>
        <w:tabs>
          <w:tab w:val="left" w:pos="5880"/>
        </w:tabs>
        <w:spacing w:line="520" w:lineRule="exact"/>
        <w:rPr>
          <w:rFonts w:ascii="宋体" w:hAnsi="宋体" w:cs="宋体"/>
        </w:rPr>
      </w:pPr>
      <w:bookmarkStart w:id="109" w:name="_Toc443517511"/>
      <w:r>
        <w:rPr>
          <w:rFonts w:hint="eastAsia" w:ascii="宋体" w:hAnsi="宋体" w:cs="宋体"/>
        </w:rPr>
        <w:t>我公司涉及到盐酸、氢氧化钠等腐蚀性化学品，此类物品泄漏后，若人员违规未穿戴防护用品，可能造成作业人员灼烫事故发生。</w:t>
      </w:r>
    </w:p>
    <w:p>
      <w:pPr>
        <w:pStyle w:val="86"/>
        <w:tabs>
          <w:tab w:val="left" w:pos="5880"/>
        </w:tabs>
        <w:spacing w:line="520" w:lineRule="exact"/>
        <w:rPr>
          <w:rFonts w:ascii="宋体" w:hAnsi="宋体" w:cs="宋体"/>
        </w:rPr>
      </w:pPr>
      <w:r>
        <w:rPr>
          <w:rFonts w:hint="eastAsia" w:ascii="宋体" w:hAnsi="宋体" w:cs="宋体"/>
        </w:rPr>
        <w:t>(1)警戒疏散</w:t>
      </w:r>
      <w:bookmarkEnd w:id="109"/>
      <w:r>
        <w:rPr>
          <w:rFonts w:hint="eastAsia" w:ascii="宋体" w:hAnsi="宋体" w:cs="宋体"/>
        </w:rPr>
        <w:t>与隔离处置</w:t>
      </w:r>
    </w:p>
    <w:p>
      <w:pPr>
        <w:pStyle w:val="86"/>
        <w:tabs>
          <w:tab w:val="left" w:pos="5880"/>
        </w:tabs>
        <w:spacing w:line="520" w:lineRule="exact"/>
        <w:rPr>
          <w:rFonts w:ascii="宋体" w:hAnsi="宋体" w:cs="宋体"/>
        </w:rPr>
      </w:pPr>
      <w:r>
        <w:rPr>
          <w:rFonts w:hint="eastAsia" w:ascii="宋体" w:hAnsi="宋体" w:cs="宋体"/>
        </w:rPr>
        <w:t>若因为腐蚀性化学品泄漏发生灼烫事故，首先要疏散无关人员，隔离腐蚀性化学品泄漏区域。对泄漏物采用适当的方法进行收集处理。</w:t>
      </w:r>
    </w:p>
    <w:p>
      <w:pPr>
        <w:pStyle w:val="86"/>
        <w:tabs>
          <w:tab w:val="left" w:pos="5880"/>
        </w:tabs>
        <w:spacing w:line="520" w:lineRule="exact"/>
        <w:rPr>
          <w:rFonts w:ascii="宋体" w:hAnsi="宋体" w:cs="宋体"/>
        </w:rPr>
      </w:pPr>
      <w:bookmarkStart w:id="110" w:name="_Toc443517513"/>
      <w:r>
        <w:rPr>
          <w:rFonts w:hint="eastAsia" w:ascii="宋体" w:hAnsi="宋体" w:cs="宋体"/>
        </w:rPr>
        <w:t>(2)人员搜救</w:t>
      </w:r>
      <w:bookmarkEnd w:id="110"/>
    </w:p>
    <w:p>
      <w:pPr>
        <w:pStyle w:val="86"/>
        <w:tabs>
          <w:tab w:val="left" w:pos="5880"/>
        </w:tabs>
        <w:spacing w:line="520" w:lineRule="exact"/>
        <w:rPr>
          <w:rFonts w:ascii="宋体" w:hAnsi="宋体" w:cs="宋体"/>
        </w:rPr>
      </w:pPr>
      <w:r>
        <w:rPr>
          <w:rFonts w:hint="eastAsia" w:ascii="宋体" w:hAnsi="宋体" w:cs="宋体"/>
        </w:rPr>
        <w:t>事故现场若有灼伤人员，必须遵循救人第一的原则，对受伤人员及时救治并送至安全地带，做好监护和救治工作；救援人员进入事故现场时，应两人成组行动，相互协作，个人必须佩戴空气呼吸器、呼救器、手套、面罩、防酸碱服等装备，符合进入事故现场的要求。</w:t>
      </w:r>
    </w:p>
    <w:p>
      <w:pPr>
        <w:pStyle w:val="86"/>
        <w:tabs>
          <w:tab w:val="left" w:pos="5880"/>
        </w:tabs>
        <w:spacing w:line="520" w:lineRule="exact"/>
        <w:rPr>
          <w:rFonts w:ascii="宋体" w:hAnsi="宋体" w:cs="宋体"/>
        </w:rPr>
      </w:pPr>
      <w:bookmarkStart w:id="111" w:name="_Toc443517514"/>
      <w:r>
        <w:rPr>
          <w:rFonts w:hint="eastAsia" w:ascii="宋体" w:hAnsi="宋体" w:cs="宋体"/>
        </w:rPr>
        <w:t>(3)急救方法</w:t>
      </w:r>
      <w:bookmarkEnd w:id="111"/>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一旦接触立即用大量清水冲洗，可减轻症状及防止深层损害，然后再用中和剂冲洗，如接触酸可用碳酸氢钠溶液冲洗，接触碱可用弱酸性溶液冲洗，洗涤之后可就医。</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5）车辆伤害事故应急处置措施</w:t>
      </w:r>
    </w:p>
    <w:p>
      <w:pPr>
        <w:pStyle w:val="86"/>
        <w:spacing w:line="520" w:lineRule="exact"/>
        <w:rPr>
          <w:rFonts w:ascii="宋体" w:hAnsi="宋体" w:cs="宋体"/>
        </w:rPr>
      </w:pPr>
      <w:r>
        <w:rPr>
          <w:rFonts w:hint="eastAsia" w:ascii="宋体" w:hAnsi="宋体" w:cs="宋体"/>
        </w:rPr>
        <w:t>(1)发生车辆交通事故后，切勿立即移动伤者，除非处境会危害其生命（如汽车着火，有爆炸可能）。应首先将失事车辆引擎关闭，拉紧手刹或用石头固定车轮，防止汽车滑动。</w:t>
      </w:r>
    </w:p>
    <w:p>
      <w:pPr>
        <w:pStyle w:val="86"/>
        <w:spacing w:line="520" w:lineRule="exact"/>
        <w:rPr>
          <w:rFonts w:ascii="宋体" w:hAnsi="宋体" w:cs="宋体"/>
        </w:rPr>
      </w:pPr>
      <w:r>
        <w:rPr>
          <w:rFonts w:hint="eastAsia" w:ascii="宋体" w:hAnsi="宋体" w:cs="宋体"/>
        </w:rPr>
        <w:t>(2)救援人员应视伤员的受伤情况进行救护。对脊柱损伤者不能拖、拽，应使用颈托固定颈部或使用脊柱固定板，避免脊柱受损或移动损伤加重导致截瘫。</w:t>
      </w:r>
    </w:p>
    <w:p>
      <w:pPr>
        <w:pStyle w:val="86"/>
        <w:spacing w:line="520" w:lineRule="exact"/>
        <w:rPr>
          <w:rFonts w:ascii="宋体" w:hAnsi="宋体" w:cs="宋体"/>
        </w:rPr>
      </w:pPr>
      <w:r>
        <w:rPr>
          <w:rFonts w:hint="eastAsia" w:ascii="宋体" w:hAnsi="宋体" w:cs="宋体"/>
        </w:rPr>
        <w:t>(3)事故发生后应尽可能对现场进行保护。因抢救伤员、防止事故扩大以及疏导交通等原因需要移动现场物件时，必须做出相应标志、有条件时进行拍照，妥善保存现场重要痕迹、物证等。</w:t>
      </w:r>
    </w:p>
    <w:p>
      <w:pPr>
        <w:pStyle w:val="86"/>
        <w:spacing w:line="520" w:lineRule="exact"/>
        <w:rPr>
          <w:rFonts w:ascii="宋体" w:hAnsi="宋体" w:cs="宋体"/>
        </w:rPr>
      </w:pPr>
      <w:r>
        <w:rPr>
          <w:rFonts w:hint="eastAsia" w:ascii="宋体" w:hAnsi="宋体" w:cs="宋体"/>
        </w:rPr>
        <w:t>(4)注意记录事故目击证人的联系方法。因证人是处理交通事故的重要依据之一，一定要留下证人的联系方法，防止与目击证人失去联系。</w:t>
      </w:r>
    </w:p>
    <w:p>
      <w:pPr>
        <w:pStyle w:val="86"/>
        <w:spacing w:line="520" w:lineRule="exact"/>
        <w:rPr>
          <w:rFonts w:ascii="宋体" w:hAnsi="宋体" w:cs="宋体"/>
        </w:rPr>
      </w:pPr>
      <w:r>
        <w:rPr>
          <w:rFonts w:hint="eastAsia" w:ascii="宋体" w:hAnsi="宋体" w:cs="宋体"/>
        </w:rPr>
        <w:t>(5)如车辆交通事故发生在夜间，应迅速就地解决临时照明问题。事故警戒线和警示灯要离事故地点远一些，以利于抢救，避免事故扩大。</w:t>
      </w:r>
    </w:p>
    <w:p>
      <w:pPr>
        <w:snapToGrid w:val="0"/>
        <w:spacing w:line="520" w:lineRule="exact"/>
        <w:ind w:firstLine="560" w:firstLineChars="200"/>
        <w:rPr>
          <w:rFonts w:ascii="宋体" w:hAnsi="宋体" w:cs="宋体"/>
          <w:b/>
          <w:bCs/>
          <w:sz w:val="28"/>
          <w:szCs w:val="28"/>
        </w:rPr>
      </w:pPr>
      <w:r>
        <w:rPr>
          <w:rFonts w:hint="eastAsia" w:ascii="宋体" w:hAnsi="宋体" w:cs="宋体"/>
          <w:sz w:val="28"/>
          <w:szCs w:val="28"/>
        </w:rPr>
        <w:t>6）</w:t>
      </w:r>
      <w:r>
        <w:rPr>
          <w:rFonts w:hint="eastAsia" w:ascii="宋体" w:hAnsi="宋体" w:cs="宋体"/>
          <w:bCs/>
          <w:sz w:val="28"/>
          <w:szCs w:val="28"/>
        </w:rPr>
        <w:t>高处坠落事故应急处置措施</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(1)当发生高处坠落事故时，发现人员应当第一时间向应急领导小组办公室进行报告。</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(2)视事故严重程度，发现人员可以先拨打外部救援电话（120），尽可能争取抢救时间。</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(3)划定警戒区域，实行现场管制，组织有关人员对事故区进行保护。</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(4)观察伤者的受伤情况、部位、伤害性质：按急救常识处置。</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(5)根据现场情况做出相应的救援措施，如果现场有特殊情况导致无法施救，需等待专业救援人员到达后施救，现场人员根据受伤情况进行简单医疗救护工作，并安抚受伤人员情绪，维护现场秩序。</w:t>
      </w:r>
    </w:p>
    <w:p>
      <w:pPr>
        <w:snapToGrid w:val="0"/>
        <w:spacing w:line="520" w:lineRule="exact"/>
        <w:ind w:firstLine="560" w:firstLineChars="200"/>
        <w:rPr>
          <w:rFonts w:ascii="宋体" w:hAnsi="宋体" w:cs="宋体"/>
          <w:b/>
          <w:bCs/>
          <w:sz w:val="28"/>
          <w:szCs w:val="28"/>
        </w:rPr>
      </w:pPr>
      <w:r>
        <w:rPr>
          <w:rFonts w:hint="eastAsia" w:ascii="宋体" w:hAnsi="宋体" w:cs="宋体"/>
          <w:bCs/>
          <w:sz w:val="28"/>
          <w:szCs w:val="28"/>
        </w:rPr>
        <w:t>7）机械伤害事故应急处置措施</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(1)当发生重大机械事故后，应立即停止机械的运转，切断电源。保护事故现场，并且应当在第一时间向应急领导小组办公室进行报告。</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(2)抢险过程中应正确使用防护用品。</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(3)及时疏散和妥善抢救事故区域内的人员。</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(4)划出事故隔离区域，采取有效措施避免事故范围扩大。</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(5)采取有效措施组织抢救，减小事故造成的损失。</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(6)对轻伤人员由医护人员进行处置；对重伤人员及时送往医院救治。</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8）低温冻伤</w:t>
      </w:r>
      <w:r>
        <w:rPr>
          <w:rFonts w:hint="eastAsia" w:ascii="宋体" w:hAnsi="宋体" w:cs="宋体"/>
          <w:bCs/>
          <w:sz w:val="28"/>
          <w:szCs w:val="28"/>
        </w:rPr>
        <w:t>事故应急处置措施</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(1)当发生低温冻伤事故后，用温水(38℃～42℃)浸泡患处，浸泡后用毛巾或柔软的干布进行局部按摩。</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(2)患处若破溃感染，应在局部用65%～75%酒精或1%的新洁尔灭消毒，吸出水泡内液体，外涂冻疮膏、樟脑软膏等，保暖包扎；必要时应用抗生素及破伤风抗毒素。</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(3)对于全身冻僵者，要迅速复温。先脱去或剪掉患者的湿冷的衣裤，在被褥中保暖，也可用温水（25℃～30℃）进行淋浴或浸泡10分钟左右，使体温逐渐恢复正常,但应防止烫伤。</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(4)如有条件可让患者进入温暖的房间，给予温暖的饮料，使伤员的体温尽快提高；同时将冻伤的部位浸泡在温水（38℃～42℃）中，水温不宜超过45℃，浸泡时间不能超过20分钟。</w:t>
      </w:r>
    </w:p>
    <w:p>
      <w:pPr>
        <w:snapToGrid w:val="0"/>
        <w:spacing w:line="520" w:lineRule="exact"/>
        <w:ind w:firstLine="560" w:firstLineChars="200"/>
        <w:rPr>
          <w:rFonts w:ascii="宋体" w:hAnsi="宋体" w:cs="宋体"/>
          <w:sz w:val="28"/>
          <w:szCs w:val="28"/>
        </w:rPr>
      </w:pPr>
      <w:r>
        <w:rPr>
          <w:rFonts w:hint="eastAsia" w:ascii="宋体" w:hAnsi="宋体" w:cs="宋体"/>
          <w:sz w:val="28"/>
          <w:szCs w:val="28"/>
        </w:rPr>
        <w:t>(5)发生冻僵的伤员已无力自救，救助者应立即将其转运至温暖的房间内，搬运时动作要轻柔，避免僵直身体的损伤；然后迅速脱去伤员潮湿的衣服和鞋袜，将伤员放在温水（38℃～42℃）中浸浴；如果衣物已冻结在伤员的肢体上，不可强行脱下，以免损伤皮肤，可连同衣物一起时入温水，待解冻后取下。</w:t>
      </w:r>
    </w:p>
    <w:p>
      <w:pPr>
        <w:pStyle w:val="6"/>
        <w:spacing w:before="0" w:after="0" w:line="520" w:lineRule="exact"/>
        <w:ind w:firstLine="562" w:firstLineChars="200"/>
        <w:rPr>
          <w:rFonts w:ascii="宋体" w:hAnsi="宋体" w:cs="宋体"/>
          <w:sz w:val="28"/>
          <w:szCs w:val="28"/>
        </w:rPr>
      </w:pPr>
      <w:bookmarkStart w:id="112" w:name="_Toc390073343"/>
      <w:r>
        <w:rPr>
          <w:rFonts w:hint="eastAsia" w:ascii="宋体" w:hAnsi="宋体" w:cs="宋体"/>
          <w:sz w:val="28"/>
          <w:szCs w:val="28"/>
        </w:rPr>
        <w:t>5.3.3应急结束</w:t>
      </w:r>
      <w:bookmarkEnd w:id="112"/>
    </w:p>
    <w:p>
      <w:pPr>
        <w:spacing w:line="520" w:lineRule="exact"/>
        <w:ind w:firstLine="560" w:firstLineChars="200"/>
        <w:rPr>
          <w:rFonts w:ascii="宋体" w:hAnsi="宋体" w:cs="宋体"/>
          <w:color w:val="000000"/>
          <w:sz w:val="28"/>
          <w:szCs w:val="28"/>
        </w:rPr>
      </w:pPr>
      <w:r>
        <w:rPr>
          <w:rFonts w:hint="eastAsia" w:ascii="宋体" w:hAnsi="宋体" w:cs="宋体"/>
          <w:color w:val="000000"/>
          <w:sz w:val="28"/>
          <w:szCs w:val="28"/>
        </w:rPr>
        <w:t>当满足下列条件之一，经应急领导小组确认后，由应急领导小组组长宣布应急结束，各应急救援队伍撤离现场。</w:t>
      </w:r>
    </w:p>
    <w:p>
      <w:pPr>
        <w:spacing w:line="520" w:lineRule="exact"/>
        <w:ind w:firstLine="560" w:firstLineChars="200"/>
        <w:rPr>
          <w:rFonts w:ascii="宋体" w:hAnsi="宋体" w:cs="宋体"/>
          <w:color w:val="000000"/>
          <w:sz w:val="28"/>
          <w:szCs w:val="28"/>
        </w:rPr>
      </w:pPr>
      <w:r>
        <w:rPr>
          <w:rFonts w:hint="eastAsia" w:ascii="宋体" w:hAnsi="宋体" w:cs="宋体"/>
          <w:color w:val="000000"/>
          <w:sz w:val="28"/>
          <w:szCs w:val="28"/>
        </w:rPr>
        <w:t>1）经应急处置后，现场应急指挥部在确认事故现场得以控制，环境符合有关标准，导致次生、衍生事件隐患已消除，不存在其它影响应急行动终止的因素。</w:t>
      </w:r>
    </w:p>
    <w:p>
      <w:pPr>
        <w:spacing w:line="520" w:lineRule="exact"/>
        <w:ind w:firstLine="560" w:firstLineChars="200"/>
        <w:rPr>
          <w:rFonts w:ascii="宋体" w:hAnsi="宋体" w:cs="宋体"/>
          <w:color w:val="000000"/>
          <w:sz w:val="28"/>
          <w:szCs w:val="28"/>
        </w:rPr>
      </w:pPr>
      <w:r>
        <w:rPr>
          <w:rFonts w:hint="eastAsia" w:ascii="宋体" w:hAnsi="宋体" w:cs="宋体"/>
          <w:color w:val="000000"/>
          <w:sz w:val="28"/>
          <w:szCs w:val="28"/>
        </w:rPr>
        <w:t>2）应急行动已完全转化为社会公共救援。</w:t>
      </w:r>
    </w:p>
    <w:p>
      <w:pPr>
        <w:spacing w:line="520" w:lineRule="exact"/>
        <w:ind w:firstLine="560" w:firstLineChars="200"/>
        <w:rPr>
          <w:rFonts w:ascii="宋体" w:hAnsi="宋体" w:cs="宋体"/>
          <w:color w:val="000000"/>
          <w:sz w:val="28"/>
          <w:szCs w:val="28"/>
        </w:rPr>
      </w:pPr>
      <w:r>
        <w:rPr>
          <w:rFonts w:hint="eastAsia" w:ascii="宋体" w:hAnsi="宋体" w:cs="宋体"/>
          <w:color w:val="000000"/>
          <w:sz w:val="28"/>
          <w:szCs w:val="28"/>
        </w:rPr>
        <w:t>3）事故的发展状态已经终止。</w:t>
      </w:r>
    </w:p>
    <w:p>
      <w:pPr>
        <w:spacing w:line="520" w:lineRule="exact"/>
        <w:ind w:firstLine="560" w:firstLineChars="200"/>
        <w:rPr>
          <w:rFonts w:ascii="宋体" w:hAnsi="宋体" w:cs="宋体"/>
          <w:color w:val="000000"/>
          <w:sz w:val="28"/>
          <w:szCs w:val="28"/>
        </w:rPr>
      </w:pPr>
      <w:r>
        <w:rPr>
          <w:rFonts w:hint="eastAsia" w:ascii="宋体" w:hAnsi="宋体" w:cs="宋体"/>
          <w:color w:val="000000"/>
          <w:sz w:val="28"/>
          <w:szCs w:val="28"/>
        </w:rPr>
        <w:t>应急结束后，应明确：</w:t>
      </w:r>
    </w:p>
    <w:p>
      <w:pPr>
        <w:spacing w:line="520" w:lineRule="exact"/>
        <w:ind w:firstLine="560" w:firstLineChars="200"/>
        <w:rPr>
          <w:rFonts w:ascii="宋体" w:hAnsi="宋体" w:cs="宋体"/>
          <w:color w:val="000000"/>
          <w:sz w:val="28"/>
          <w:szCs w:val="28"/>
        </w:rPr>
      </w:pPr>
      <w:r>
        <w:rPr>
          <w:rFonts w:hint="eastAsia" w:ascii="宋体" w:hAnsi="宋体" w:cs="宋体"/>
          <w:color w:val="000000"/>
          <w:sz w:val="28"/>
          <w:szCs w:val="28"/>
        </w:rPr>
        <w:t>1）事故情况上报事项。</w:t>
      </w:r>
    </w:p>
    <w:p>
      <w:pPr>
        <w:spacing w:line="520" w:lineRule="exact"/>
        <w:ind w:firstLine="560" w:firstLineChars="200"/>
        <w:rPr>
          <w:rFonts w:ascii="宋体" w:hAnsi="宋体" w:cs="宋体"/>
          <w:color w:val="000000"/>
          <w:sz w:val="28"/>
          <w:szCs w:val="28"/>
        </w:rPr>
      </w:pPr>
      <w:r>
        <w:rPr>
          <w:rFonts w:hint="eastAsia" w:ascii="宋体" w:hAnsi="宋体" w:cs="宋体"/>
          <w:color w:val="000000"/>
          <w:sz w:val="28"/>
          <w:szCs w:val="28"/>
        </w:rPr>
        <w:t>2）需向事故调查处理小组移交的相关事项。</w:t>
      </w:r>
    </w:p>
    <w:p>
      <w:pPr>
        <w:spacing w:line="520" w:lineRule="exact"/>
        <w:ind w:firstLine="560" w:firstLineChars="200"/>
        <w:rPr>
          <w:rFonts w:ascii="宋体" w:hAnsi="宋体" w:cs="宋体"/>
          <w:sz w:val="28"/>
          <w:szCs w:val="28"/>
        </w:rPr>
      </w:pPr>
      <w:r>
        <w:rPr>
          <w:rFonts w:hint="eastAsia" w:ascii="宋体" w:hAnsi="宋体" w:cs="宋体"/>
          <w:color w:val="000000"/>
          <w:sz w:val="28"/>
          <w:szCs w:val="28"/>
        </w:rPr>
        <w:t>3）事故应急救援工作总结报告。</w:t>
      </w:r>
    </w:p>
    <w:p>
      <w:pPr>
        <w:spacing w:line="520" w:lineRule="exact"/>
        <w:ind w:firstLine="560" w:firstLineChars="200"/>
        <w:rPr>
          <w:rFonts w:ascii="宋体" w:hAnsi="宋体"/>
          <w:sz w:val="28"/>
          <w:szCs w:val="28"/>
        </w:rPr>
      </w:pPr>
      <w:r>
        <w:rPr>
          <w:rFonts w:hint="eastAsia" w:ascii="宋体" w:hAnsi="宋体" w:cs="宋体"/>
          <w:sz w:val="28"/>
          <w:szCs w:val="28"/>
        </w:rPr>
        <w:t>应急响应流程见图5.3-1。</w:t>
      </w:r>
    </w:p>
    <w:p>
      <w:pPr>
        <w:spacing w:line="520" w:lineRule="exact"/>
        <w:ind w:firstLine="560" w:firstLineChars="200"/>
        <w:rPr>
          <w:rFonts w:ascii="宋体" w:hAnsi="宋体"/>
          <w:sz w:val="28"/>
          <w:szCs w:val="28"/>
        </w:rPr>
      </w:pPr>
    </w:p>
    <w:p>
      <w:pPr>
        <w:spacing w:line="520" w:lineRule="exact"/>
        <w:ind w:firstLine="560" w:firstLineChars="200"/>
        <w:rPr>
          <w:rFonts w:ascii="宋体" w:hAnsi="宋体"/>
          <w:sz w:val="28"/>
          <w:szCs w:val="28"/>
        </w:rPr>
        <w:sectPr>
          <w:pgSz w:w="11907" w:h="16840"/>
          <w:pgMar w:top="1418" w:right="1588" w:bottom="1418" w:left="1588" w:header="1077" w:footer="1134" w:gutter="0"/>
          <w:cols w:space="425" w:num="1"/>
          <w:titlePg/>
          <w:docGrid w:type="lines" w:linePitch="312" w:charSpace="0"/>
        </w:sectPr>
      </w:pPr>
    </w:p>
    <w:p>
      <w:pPr>
        <w:jc w:val="center"/>
        <w:rPr>
          <w:rFonts w:ascii="黑体" w:hAnsi="黑体" w:eastAsia="黑体"/>
          <w:bCs/>
          <w:sz w:val="28"/>
          <w:szCs w:val="28"/>
        </w:rPr>
      </w:pPr>
      <w:r>
        <w:rPr>
          <w:rFonts w:hint="eastAsia" w:ascii="黑体" w:hAnsi="黑体" w:eastAsia="黑体"/>
          <w:bCs/>
          <w:sz w:val="28"/>
          <w:szCs w:val="28"/>
        </w:rPr>
        <w:drawing>
          <wp:inline distT="0" distB="0" distL="114300" distR="114300">
            <wp:extent cx="5401310" cy="5658485"/>
            <wp:effectExtent l="0" t="0" r="8890" b="18415"/>
            <wp:docPr id="3" name="图片 3" descr="QQ截图2017100413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171004130850"/>
                    <pic:cNvPicPr>
                      <a:picLocks noChangeAspect="1"/>
                    </pic:cNvPicPr>
                  </pic:nvPicPr>
                  <pic:blipFill>
                    <a:blip r:embed="rId12" cstate="print"/>
                    <a:stretch>
                      <a:fillRect/>
                    </a:stretch>
                  </pic:blipFill>
                  <pic:spPr>
                    <a:xfrm>
                      <a:off x="0" y="0"/>
                      <a:ext cx="5401310" cy="5658485"/>
                    </a:xfrm>
                    <a:prstGeom prst="rect">
                      <a:avLst/>
                    </a:prstGeom>
                  </pic:spPr>
                </pic:pic>
              </a:graphicData>
            </a:graphic>
          </wp:inline>
        </w:drawing>
      </w:r>
    </w:p>
    <w:p>
      <w:pPr>
        <w:spacing w:beforeLines="50" w:afterLines="100" w:line="520" w:lineRule="exact"/>
        <w:jc w:val="center"/>
        <w:rPr>
          <w:rFonts w:ascii="黑体" w:hAnsi="黑体" w:eastAsia="黑体"/>
          <w:bCs/>
          <w:sz w:val="28"/>
          <w:szCs w:val="28"/>
        </w:rPr>
      </w:pPr>
      <w:r>
        <w:rPr>
          <w:rFonts w:hint="eastAsia" w:ascii="黑体" w:hAnsi="黑体" w:eastAsia="黑体"/>
          <w:bCs/>
          <w:sz w:val="28"/>
          <w:szCs w:val="28"/>
        </w:rPr>
        <w:t>图5.3-1  应急响应流程图</w:t>
      </w:r>
    </w:p>
    <w:p>
      <w:pPr>
        <w:spacing w:line="480" w:lineRule="exact"/>
        <w:ind w:firstLine="560" w:firstLineChars="200"/>
        <w:jc w:val="center"/>
        <w:rPr>
          <w:rFonts w:ascii="黑体" w:hAnsi="黑体" w:eastAsia="黑体"/>
          <w:bCs/>
          <w:sz w:val="28"/>
          <w:szCs w:val="28"/>
        </w:rPr>
      </w:pPr>
    </w:p>
    <w:p>
      <w:pPr>
        <w:spacing w:line="480" w:lineRule="exact"/>
        <w:ind w:firstLine="560" w:firstLineChars="200"/>
        <w:jc w:val="center"/>
        <w:rPr>
          <w:rFonts w:ascii="黑体" w:hAnsi="黑体" w:eastAsia="黑体"/>
          <w:bCs/>
          <w:sz w:val="28"/>
          <w:szCs w:val="28"/>
        </w:rPr>
        <w:sectPr>
          <w:pgSz w:w="11907" w:h="16840"/>
          <w:pgMar w:top="1418" w:right="1588" w:bottom="1418" w:left="1588" w:header="1077" w:footer="1134" w:gutter="0"/>
          <w:cols w:space="425" w:num="1"/>
          <w:titlePg/>
          <w:docGrid w:type="lines" w:linePitch="312" w:charSpace="0"/>
        </w:sectPr>
      </w:pPr>
    </w:p>
    <w:p>
      <w:pPr>
        <w:pStyle w:val="4"/>
        <w:spacing w:before="240" w:after="240" w:line="520" w:lineRule="exact"/>
        <w:jc w:val="center"/>
        <w:rPr>
          <w:rFonts w:ascii="黑体" w:hAnsi="黑体" w:eastAsia="黑体"/>
          <w:b w:val="0"/>
          <w:bCs/>
          <w:sz w:val="32"/>
          <w:szCs w:val="32"/>
        </w:rPr>
      </w:pPr>
      <w:bookmarkStart w:id="113" w:name="_Toc390073344"/>
      <w:bookmarkStart w:id="114" w:name="_Toc24048"/>
      <w:r>
        <w:rPr>
          <w:rFonts w:hint="eastAsia" w:ascii="黑体" w:hAnsi="黑体" w:eastAsia="黑体"/>
          <w:b w:val="0"/>
          <w:bCs/>
          <w:sz w:val="32"/>
          <w:szCs w:val="32"/>
        </w:rPr>
        <w:t>6</w:t>
      </w:r>
      <w:r>
        <w:rPr>
          <w:rFonts w:ascii="黑体" w:hAnsi="黑体" w:eastAsia="黑体"/>
          <w:b w:val="0"/>
          <w:bCs/>
          <w:sz w:val="32"/>
          <w:szCs w:val="32"/>
        </w:rPr>
        <w:t xml:space="preserve"> 信息</w:t>
      </w:r>
      <w:bookmarkEnd w:id="113"/>
      <w:r>
        <w:rPr>
          <w:rFonts w:hint="eastAsia" w:ascii="黑体" w:hAnsi="黑体" w:eastAsia="黑体"/>
          <w:b w:val="0"/>
          <w:bCs/>
          <w:sz w:val="32"/>
          <w:szCs w:val="32"/>
        </w:rPr>
        <w:t>公开</w:t>
      </w:r>
      <w:bookmarkEnd w:id="114"/>
    </w:p>
    <w:p>
      <w:pPr>
        <w:pStyle w:val="5"/>
        <w:spacing w:before="240" w:after="240" w:line="520" w:lineRule="exact"/>
        <w:rPr>
          <w:rFonts w:ascii="黑体" w:hAnsi="黑体"/>
          <w:b w:val="0"/>
          <w:bCs/>
          <w:sz w:val="30"/>
          <w:szCs w:val="30"/>
        </w:rPr>
      </w:pPr>
      <w:bookmarkStart w:id="115" w:name="_Toc20655"/>
      <w:r>
        <w:rPr>
          <w:rFonts w:hint="eastAsia" w:ascii="黑体" w:hAnsi="黑体"/>
          <w:b w:val="0"/>
          <w:bCs/>
          <w:sz w:val="30"/>
          <w:szCs w:val="30"/>
        </w:rPr>
        <w:t>6.1信息公开、发布</w:t>
      </w:r>
      <w:bookmarkEnd w:id="115"/>
    </w:p>
    <w:p>
      <w:pPr>
        <w:pStyle w:val="86"/>
        <w:spacing w:line="520" w:lineRule="exact"/>
        <w:rPr>
          <w:rFonts w:ascii="宋体" w:hAnsi="宋体" w:cs="宋体"/>
        </w:rPr>
      </w:pPr>
      <w:r>
        <w:rPr>
          <w:rFonts w:hint="eastAsia" w:ascii="宋体" w:hAnsi="宋体" w:cs="宋体"/>
        </w:rPr>
        <w:t>事故救援结束，由应急领导小组依照消防部门、当地安监部门认定的事故原因、事故损失、造成的其他伤害等，及时准确向新闻媒体通报事故信息，协助地方有关部门做好事故现场新闻发布，正确引导媒体和公众舆论。</w:t>
      </w:r>
    </w:p>
    <w:p>
      <w:pPr>
        <w:pStyle w:val="3"/>
        <w:snapToGrid w:val="0"/>
        <w:spacing w:after="0" w:line="520" w:lineRule="exact"/>
        <w:ind w:firstLine="560" w:firstLineChars="200"/>
        <w:rPr>
          <w:rFonts w:ascii="宋体" w:hAnsi="宋体" w:cs="宋体"/>
          <w:sz w:val="28"/>
          <w:szCs w:val="28"/>
        </w:rPr>
      </w:pPr>
      <w:r>
        <w:rPr>
          <w:rFonts w:hint="eastAsia" w:ascii="宋体" w:hAnsi="宋体" w:cs="宋体"/>
          <w:sz w:val="28"/>
          <w:szCs w:val="28"/>
        </w:rPr>
        <w:t>信息发布具体包括以下内容：</w:t>
      </w:r>
    </w:p>
    <w:p>
      <w:pPr>
        <w:pStyle w:val="3"/>
        <w:snapToGrid w:val="0"/>
        <w:spacing w:after="0" w:line="520" w:lineRule="exact"/>
        <w:ind w:firstLine="560" w:firstLineChars="200"/>
        <w:rPr>
          <w:rFonts w:ascii="宋体" w:hAnsi="宋体" w:cs="宋体"/>
          <w:sz w:val="28"/>
          <w:szCs w:val="28"/>
        </w:rPr>
      </w:pPr>
      <w:r>
        <w:rPr>
          <w:rFonts w:hint="eastAsia" w:ascii="宋体" w:hAnsi="宋体" w:cs="宋体"/>
          <w:sz w:val="28"/>
          <w:szCs w:val="28"/>
        </w:rPr>
        <w:t>1）事故发生的时间和地点；</w:t>
      </w:r>
    </w:p>
    <w:p>
      <w:pPr>
        <w:pStyle w:val="3"/>
        <w:snapToGrid w:val="0"/>
        <w:spacing w:after="0" w:line="520" w:lineRule="exact"/>
        <w:ind w:firstLine="560" w:firstLineChars="200"/>
        <w:rPr>
          <w:rFonts w:ascii="宋体" w:hAnsi="宋体" w:cs="宋体"/>
          <w:sz w:val="28"/>
          <w:szCs w:val="28"/>
        </w:rPr>
      </w:pPr>
      <w:r>
        <w:rPr>
          <w:rFonts w:hint="eastAsia" w:ascii="宋体" w:hAnsi="宋体" w:cs="宋体"/>
          <w:sz w:val="28"/>
          <w:szCs w:val="28"/>
        </w:rPr>
        <w:t>2）事故类型；</w:t>
      </w:r>
    </w:p>
    <w:p>
      <w:pPr>
        <w:pStyle w:val="3"/>
        <w:snapToGrid w:val="0"/>
        <w:spacing w:after="0" w:line="520" w:lineRule="exact"/>
        <w:ind w:firstLine="560" w:firstLineChars="200"/>
        <w:rPr>
          <w:rFonts w:ascii="宋体" w:hAnsi="宋体" w:cs="宋体"/>
          <w:sz w:val="28"/>
          <w:szCs w:val="28"/>
        </w:rPr>
      </w:pPr>
      <w:r>
        <w:rPr>
          <w:rFonts w:hint="eastAsia" w:ascii="宋体" w:hAnsi="宋体" w:cs="宋体"/>
          <w:sz w:val="28"/>
          <w:szCs w:val="28"/>
        </w:rPr>
        <w:t>3）估计事故造成的损失；</w:t>
      </w:r>
    </w:p>
    <w:p>
      <w:pPr>
        <w:pStyle w:val="3"/>
        <w:snapToGrid w:val="0"/>
        <w:spacing w:after="0" w:line="520" w:lineRule="exact"/>
        <w:ind w:firstLine="560" w:firstLineChars="200"/>
        <w:rPr>
          <w:rFonts w:ascii="宋体" w:hAnsi="宋体" w:cs="宋体"/>
          <w:sz w:val="28"/>
          <w:szCs w:val="28"/>
        </w:rPr>
      </w:pPr>
      <w:r>
        <w:rPr>
          <w:rFonts w:hint="eastAsia" w:ascii="宋体" w:hAnsi="宋体" w:cs="宋体"/>
          <w:sz w:val="28"/>
          <w:szCs w:val="28"/>
        </w:rPr>
        <w:t>4）事故的持续时间；</w:t>
      </w:r>
    </w:p>
    <w:p>
      <w:pPr>
        <w:pStyle w:val="3"/>
        <w:snapToGrid w:val="0"/>
        <w:spacing w:after="0" w:line="520" w:lineRule="exact"/>
        <w:ind w:firstLine="560" w:firstLineChars="200"/>
        <w:rPr>
          <w:rFonts w:ascii="宋体" w:hAnsi="宋体" w:cs="宋体"/>
          <w:sz w:val="28"/>
          <w:szCs w:val="28"/>
        </w:rPr>
      </w:pPr>
      <w:r>
        <w:rPr>
          <w:rFonts w:hint="eastAsia" w:ascii="宋体" w:hAnsi="宋体" w:cs="宋体"/>
          <w:sz w:val="28"/>
          <w:szCs w:val="28"/>
        </w:rPr>
        <w:t>5）相关的医疗措施。</w:t>
      </w:r>
    </w:p>
    <w:p>
      <w:pPr>
        <w:pStyle w:val="5"/>
        <w:spacing w:before="240" w:after="240" w:line="520" w:lineRule="exact"/>
        <w:rPr>
          <w:rFonts w:ascii="黑体" w:hAnsi="黑体"/>
          <w:b w:val="0"/>
          <w:bCs/>
          <w:sz w:val="30"/>
          <w:szCs w:val="30"/>
        </w:rPr>
      </w:pPr>
      <w:bookmarkStart w:id="116" w:name="_Toc5154"/>
      <w:r>
        <w:rPr>
          <w:rFonts w:hint="eastAsia" w:ascii="黑体" w:hAnsi="黑体"/>
          <w:b w:val="0"/>
          <w:bCs/>
          <w:sz w:val="30"/>
          <w:szCs w:val="30"/>
        </w:rPr>
        <w:t>6.2信息公开、告知相关要求</w:t>
      </w:r>
      <w:bookmarkEnd w:id="116"/>
    </w:p>
    <w:p>
      <w:pPr>
        <w:pStyle w:val="6"/>
        <w:spacing w:before="0" w:after="0" w:line="520" w:lineRule="exact"/>
        <w:ind w:firstLine="562" w:firstLineChars="200"/>
        <w:rPr>
          <w:rFonts w:ascii="宋体" w:hAnsi="宋体"/>
          <w:sz w:val="28"/>
        </w:rPr>
      </w:pPr>
      <w:r>
        <w:rPr>
          <w:rFonts w:hint="eastAsia" w:ascii="宋体" w:hAnsi="宋体"/>
          <w:sz w:val="28"/>
        </w:rPr>
        <w:t>6</w:t>
      </w:r>
      <w:r>
        <w:rPr>
          <w:rFonts w:ascii="宋体" w:hAnsi="宋体"/>
          <w:sz w:val="28"/>
        </w:rPr>
        <w:t>.</w:t>
      </w:r>
      <w:r>
        <w:rPr>
          <w:rFonts w:hint="eastAsia" w:ascii="宋体" w:hAnsi="宋体"/>
          <w:sz w:val="28"/>
        </w:rPr>
        <w:t>2</w:t>
      </w:r>
      <w:r>
        <w:rPr>
          <w:rFonts w:ascii="宋体" w:hAnsi="宋体"/>
          <w:sz w:val="28"/>
        </w:rPr>
        <w:t>.</w:t>
      </w:r>
      <w:r>
        <w:rPr>
          <w:rFonts w:hint="eastAsia" w:ascii="宋体" w:hAnsi="宋体"/>
          <w:sz w:val="28"/>
        </w:rPr>
        <w:t>1内部员工信息告知的要求</w:t>
      </w:r>
    </w:p>
    <w:p>
      <w:pPr>
        <w:tabs>
          <w:tab w:val="left" w:pos="3105"/>
        </w:tabs>
        <w:spacing w:line="520" w:lineRule="exact"/>
        <w:ind w:firstLine="560" w:firstLineChars="200"/>
        <w:rPr>
          <w:rFonts w:ascii="宋体" w:hAnsi="宋体"/>
          <w:sz w:val="28"/>
        </w:rPr>
      </w:pPr>
      <w:r>
        <w:rPr>
          <w:rFonts w:hint="eastAsia" w:ascii="宋体" w:hAnsi="宋体"/>
          <w:sz w:val="28"/>
        </w:rPr>
        <w:t>1）应对内部员工告知</w:t>
      </w:r>
      <w:r>
        <w:rPr>
          <w:rFonts w:ascii="宋体" w:hAnsi="宋体"/>
          <w:sz w:val="28"/>
        </w:rPr>
        <w:t>生产安全事故</w:t>
      </w:r>
      <w:r>
        <w:rPr>
          <w:rFonts w:hint="eastAsia" w:ascii="宋体" w:hAnsi="宋体"/>
          <w:sz w:val="28"/>
        </w:rPr>
        <w:t>的情况，及时进行宣传引导，共同应对</w:t>
      </w:r>
      <w:r>
        <w:rPr>
          <w:rFonts w:ascii="宋体" w:hAnsi="宋体"/>
          <w:sz w:val="28"/>
        </w:rPr>
        <w:t>生产安全事故</w:t>
      </w:r>
      <w:r>
        <w:rPr>
          <w:rFonts w:hint="eastAsia" w:ascii="宋体" w:hAnsi="宋体"/>
          <w:sz w:val="28"/>
        </w:rPr>
        <w:t>。</w:t>
      </w:r>
    </w:p>
    <w:p>
      <w:pPr>
        <w:tabs>
          <w:tab w:val="left" w:pos="3105"/>
        </w:tabs>
        <w:spacing w:line="520" w:lineRule="exact"/>
        <w:ind w:firstLine="560" w:firstLineChars="200"/>
        <w:rPr>
          <w:rFonts w:ascii="宋体" w:hAnsi="宋体"/>
          <w:sz w:val="28"/>
        </w:rPr>
      </w:pPr>
      <w:r>
        <w:rPr>
          <w:rFonts w:hint="eastAsia" w:ascii="宋体" w:hAnsi="宋体"/>
          <w:sz w:val="28"/>
        </w:rPr>
        <w:t>2）主要采用公司内部宣传资料等渠道及信息沟通会等方式。</w:t>
      </w:r>
    </w:p>
    <w:p>
      <w:pPr>
        <w:tabs>
          <w:tab w:val="left" w:pos="3105"/>
        </w:tabs>
        <w:spacing w:line="520" w:lineRule="exact"/>
        <w:ind w:firstLine="560" w:firstLineChars="200"/>
        <w:rPr>
          <w:rFonts w:ascii="宋体" w:hAnsi="宋体"/>
          <w:sz w:val="28"/>
        </w:rPr>
      </w:pPr>
      <w:r>
        <w:rPr>
          <w:rFonts w:hint="eastAsia" w:ascii="宋体" w:hAnsi="宋体"/>
          <w:sz w:val="28"/>
        </w:rPr>
        <w:t>3）各部门配合做好员工的宣传引导工作，注意收集员工对事件的反应、意见及建议。</w:t>
      </w:r>
    </w:p>
    <w:p>
      <w:pPr>
        <w:pStyle w:val="6"/>
        <w:spacing w:before="0" w:after="0" w:line="520" w:lineRule="exact"/>
        <w:ind w:firstLine="562" w:firstLineChars="200"/>
        <w:rPr>
          <w:rFonts w:ascii="宋体" w:hAnsi="宋体"/>
          <w:sz w:val="28"/>
        </w:rPr>
      </w:pPr>
      <w:r>
        <w:rPr>
          <w:rFonts w:hint="eastAsia" w:ascii="宋体" w:hAnsi="宋体"/>
          <w:sz w:val="28"/>
        </w:rPr>
        <w:t>6</w:t>
      </w:r>
      <w:r>
        <w:rPr>
          <w:rFonts w:ascii="宋体" w:hAnsi="宋体"/>
          <w:sz w:val="28"/>
        </w:rPr>
        <w:t>.</w:t>
      </w:r>
      <w:r>
        <w:rPr>
          <w:rFonts w:hint="eastAsia" w:ascii="宋体" w:hAnsi="宋体"/>
          <w:sz w:val="28"/>
        </w:rPr>
        <w:t>2</w:t>
      </w:r>
      <w:r>
        <w:rPr>
          <w:rFonts w:ascii="宋体" w:hAnsi="宋体"/>
          <w:sz w:val="28"/>
        </w:rPr>
        <w:t>.</w:t>
      </w:r>
      <w:r>
        <w:rPr>
          <w:rFonts w:hint="eastAsia" w:ascii="宋体" w:hAnsi="宋体"/>
          <w:sz w:val="28"/>
        </w:rPr>
        <w:t>2受影响相关方的信息告知要求</w:t>
      </w:r>
    </w:p>
    <w:p>
      <w:pPr>
        <w:tabs>
          <w:tab w:val="left" w:pos="3105"/>
        </w:tabs>
        <w:spacing w:line="520" w:lineRule="exact"/>
        <w:ind w:firstLine="560" w:firstLineChars="200"/>
        <w:rPr>
          <w:rFonts w:ascii="宋体" w:hAnsi="宋体"/>
          <w:sz w:val="28"/>
        </w:rPr>
      </w:pPr>
      <w:r>
        <w:rPr>
          <w:rFonts w:hint="eastAsia" w:ascii="宋体" w:hAnsi="宋体"/>
          <w:sz w:val="28"/>
        </w:rPr>
        <w:t>当发生事故时，公司应急领导小组应尽可能及时地向受到影响的相关方告知有关情况以及相应的应急措施和方法；或向政府相关部门告知可能受影响的相关方，由政府相关部门向受影响的相关方告知有关情况以及相应的应急措施和方法，受事故影响的单位应当配合政府有关部门做好相关方的应急工作。</w:t>
      </w:r>
    </w:p>
    <w:p>
      <w:pPr>
        <w:pStyle w:val="6"/>
        <w:spacing w:before="0" w:after="0" w:line="520" w:lineRule="exact"/>
        <w:ind w:firstLine="562" w:firstLineChars="200"/>
        <w:rPr>
          <w:rFonts w:ascii="宋体" w:hAnsi="宋体"/>
          <w:sz w:val="28"/>
        </w:rPr>
      </w:pPr>
      <w:r>
        <w:rPr>
          <w:rFonts w:hint="eastAsia" w:ascii="宋体" w:hAnsi="宋体"/>
          <w:sz w:val="28"/>
        </w:rPr>
        <w:t>6</w:t>
      </w:r>
      <w:r>
        <w:rPr>
          <w:rFonts w:ascii="宋体" w:hAnsi="宋体"/>
          <w:sz w:val="28"/>
        </w:rPr>
        <w:t>.</w:t>
      </w:r>
      <w:r>
        <w:rPr>
          <w:rFonts w:hint="eastAsia" w:ascii="宋体" w:hAnsi="宋体"/>
          <w:sz w:val="28"/>
        </w:rPr>
        <w:t>2</w:t>
      </w:r>
      <w:r>
        <w:rPr>
          <w:rFonts w:ascii="宋体" w:hAnsi="宋体"/>
          <w:sz w:val="28"/>
        </w:rPr>
        <w:t>.</w:t>
      </w:r>
      <w:r>
        <w:rPr>
          <w:rFonts w:hint="eastAsia" w:ascii="宋体" w:hAnsi="宋体"/>
          <w:sz w:val="28"/>
        </w:rPr>
        <w:t>3新闻媒体沟通、信息发布要求</w:t>
      </w:r>
    </w:p>
    <w:p>
      <w:pPr>
        <w:tabs>
          <w:tab w:val="left" w:pos="3105"/>
        </w:tabs>
        <w:spacing w:line="520" w:lineRule="exact"/>
        <w:ind w:firstLine="560" w:firstLineChars="200"/>
        <w:rPr>
          <w:rFonts w:ascii="宋体" w:hAnsi="宋体"/>
          <w:sz w:val="28"/>
        </w:rPr>
      </w:pPr>
      <w:r>
        <w:rPr>
          <w:rFonts w:hint="eastAsia" w:ascii="宋体" w:hAnsi="宋体"/>
          <w:sz w:val="28"/>
        </w:rPr>
        <w:t>公司人力资源部经理为指定新闻媒体沟通负责人，</w:t>
      </w:r>
      <w:r>
        <w:rPr>
          <w:rFonts w:ascii="宋体" w:hAnsi="宋体"/>
          <w:sz w:val="28"/>
        </w:rPr>
        <w:t>配合</w:t>
      </w:r>
      <w:r>
        <w:rPr>
          <w:rFonts w:hint="eastAsia" w:ascii="宋体" w:hAnsi="宋体"/>
          <w:sz w:val="28"/>
        </w:rPr>
        <w:t>当</w:t>
      </w:r>
      <w:r>
        <w:rPr>
          <w:rFonts w:ascii="宋体" w:hAnsi="宋体"/>
          <w:sz w:val="28"/>
        </w:rPr>
        <w:t>地政府及其有关部门做好事故信息发布工作，未经</w:t>
      </w:r>
      <w:r>
        <w:rPr>
          <w:rFonts w:hint="eastAsia" w:ascii="宋体" w:hAnsi="宋体"/>
          <w:sz w:val="28"/>
        </w:rPr>
        <w:t>当</w:t>
      </w:r>
      <w:r>
        <w:rPr>
          <w:rFonts w:ascii="宋体" w:hAnsi="宋体"/>
          <w:sz w:val="28"/>
        </w:rPr>
        <w:t>地政府授权，任何人不得擅自发布信息和接受媒体采访。</w:t>
      </w:r>
    </w:p>
    <w:p>
      <w:pPr>
        <w:pStyle w:val="6"/>
        <w:spacing w:before="0" w:after="0" w:line="520" w:lineRule="exact"/>
        <w:ind w:firstLine="562" w:firstLineChars="200"/>
        <w:rPr>
          <w:rFonts w:ascii="宋体" w:hAnsi="宋体"/>
          <w:sz w:val="28"/>
        </w:rPr>
      </w:pPr>
      <w:r>
        <w:rPr>
          <w:rFonts w:hint="eastAsia" w:ascii="宋体" w:hAnsi="宋体"/>
          <w:sz w:val="28"/>
        </w:rPr>
        <w:t>6</w:t>
      </w:r>
      <w:r>
        <w:rPr>
          <w:rFonts w:ascii="宋体" w:hAnsi="宋体"/>
          <w:sz w:val="28"/>
        </w:rPr>
        <w:t>.</w:t>
      </w:r>
      <w:r>
        <w:rPr>
          <w:rFonts w:hint="eastAsia" w:ascii="宋体" w:hAnsi="宋体"/>
          <w:sz w:val="28"/>
        </w:rPr>
        <w:t>2</w:t>
      </w:r>
      <w:r>
        <w:rPr>
          <w:rFonts w:ascii="宋体" w:hAnsi="宋体"/>
          <w:sz w:val="28"/>
        </w:rPr>
        <w:t>.</w:t>
      </w:r>
      <w:r>
        <w:rPr>
          <w:rFonts w:hint="eastAsia" w:ascii="宋体" w:hAnsi="宋体"/>
          <w:sz w:val="28"/>
        </w:rPr>
        <w:t>4媒体沟通注意事项</w:t>
      </w:r>
    </w:p>
    <w:p>
      <w:pPr>
        <w:tabs>
          <w:tab w:val="left" w:pos="3105"/>
        </w:tabs>
        <w:spacing w:line="520" w:lineRule="exact"/>
        <w:ind w:firstLine="560" w:firstLineChars="200"/>
        <w:rPr>
          <w:rFonts w:ascii="宋体" w:hAnsi="宋体"/>
          <w:sz w:val="28"/>
        </w:rPr>
      </w:pPr>
      <w:r>
        <w:rPr>
          <w:rFonts w:hint="eastAsia" w:ascii="宋体" w:hAnsi="宋体"/>
          <w:sz w:val="28"/>
        </w:rPr>
        <w:t>首次新闻发布内容应包括但不限于：事故发生的时间、地点、初步情况，以及对人员、环境、社会的影响，应急处置阶段性进展情况。</w:t>
      </w:r>
    </w:p>
    <w:p>
      <w:pPr>
        <w:tabs>
          <w:tab w:val="left" w:pos="3105"/>
        </w:tabs>
        <w:spacing w:line="520" w:lineRule="exact"/>
        <w:ind w:firstLine="560" w:firstLineChars="200"/>
        <w:rPr>
          <w:rFonts w:ascii="宋体" w:hAnsi="宋体"/>
          <w:sz w:val="28"/>
        </w:rPr>
      </w:pPr>
      <w:r>
        <w:rPr>
          <w:rFonts w:hint="eastAsia" w:ascii="宋体" w:hAnsi="宋体"/>
          <w:sz w:val="28"/>
        </w:rPr>
        <w:t>在媒体沟通过程中，应遵守国家法律法规，实事求是、客观公正、内容详实、及时准确。</w:t>
      </w:r>
    </w:p>
    <w:p>
      <w:pPr>
        <w:tabs>
          <w:tab w:val="left" w:pos="3105"/>
        </w:tabs>
        <w:spacing w:line="520" w:lineRule="exact"/>
        <w:ind w:firstLine="560" w:firstLineChars="200"/>
        <w:rPr>
          <w:rFonts w:ascii="宋体" w:hAnsi="宋体"/>
          <w:sz w:val="28"/>
        </w:rPr>
      </w:pPr>
      <w:r>
        <w:rPr>
          <w:rFonts w:hint="eastAsia" w:ascii="宋体" w:hAnsi="宋体"/>
          <w:sz w:val="28"/>
        </w:rPr>
        <w:t>在媒体沟通中注意以下事项：</w:t>
      </w:r>
    </w:p>
    <w:p>
      <w:pPr>
        <w:tabs>
          <w:tab w:val="left" w:pos="3105"/>
        </w:tabs>
        <w:spacing w:line="520" w:lineRule="exact"/>
        <w:ind w:firstLine="560" w:firstLineChars="200"/>
        <w:rPr>
          <w:rFonts w:ascii="宋体" w:hAnsi="宋体"/>
          <w:sz w:val="28"/>
        </w:rPr>
      </w:pPr>
      <w:r>
        <w:rPr>
          <w:rFonts w:hint="eastAsia" w:ascii="宋体" w:hAnsi="宋体"/>
          <w:sz w:val="28"/>
        </w:rPr>
        <w:t>1）准备好能随时发布信息的新闻会议地点；</w:t>
      </w:r>
    </w:p>
    <w:p>
      <w:pPr>
        <w:tabs>
          <w:tab w:val="left" w:pos="3105"/>
        </w:tabs>
        <w:spacing w:line="520" w:lineRule="exact"/>
        <w:ind w:firstLine="560" w:firstLineChars="200"/>
        <w:rPr>
          <w:rFonts w:ascii="宋体" w:hAnsi="宋体"/>
          <w:sz w:val="28"/>
        </w:rPr>
      </w:pPr>
      <w:r>
        <w:rPr>
          <w:rFonts w:hint="eastAsia" w:ascii="宋体" w:hAnsi="宋体"/>
          <w:sz w:val="28"/>
        </w:rPr>
        <w:t>2）迅速说明事故原因；</w:t>
      </w:r>
    </w:p>
    <w:p>
      <w:pPr>
        <w:tabs>
          <w:tab w:val="left" w:pos="3105"/>
        </w:tabs>
        <w:spacing w:line="520" w:lineRule="exact"/>
        <w:ind w:firstLine="560" w:firstLineChars="200"/>
        <w:rPr>
          <w:rFonts w:ascii="宋体" w:hAnsi="宋体"/>
          <w:sz w:val="28"/>
        </w:rPr>
      </w:pPr>
      <w:r>
        <w:rPr>
          <w:rFonts w:hint="eastAsia" w:ascii="宋体" w:hAnsi="宋体"/>
          <w:sz w:val="28"/>
        </w:rPr>
        <w:t>3）对事故的披露应符合相关规定要求；</w:t>
      </w:r>
    </w:p>
    <w:p>
      <w:pPr>
        <w:tabs>
          <w:tab w:val="left" w:pos="3105"/>
        </w:tabs>
        <w:spacing w:line="520" w:lineRule="exact"/>
        <w:ind w:firstLine="560" w:firstLineChars="200"/>
        <w:rPr>
          <w:rFonts w:ascii="宋体" w:hAnsi="宋体"/>
          <w:sz w:val="28"/>
        </w:rPr>
      </w:pPr>
      <w:r>
        <w:rPr>
          <w:rFonts w:hint="eastAsia" w:ascii="宋体" w:hAnsi="宋体"/>
          <w:sz w:val="28"/>
        </w:rPr>
        <w:t>4）在事故现场危险源未消除，媒体工作人员不得进入现场活动。</w:t>
      </w:r>
    </w:p>
    <w:p>
      <w:pPr>
        <w:pStyle w:val="3"/>
        <w:snapToGrid w:val="0"/>
        <w:spacing w:after="0" w:line="520" w:lineRule="exact"/>
        <w:ind w:firstLine="560" w:firstLineChars="200"/>
        <w:rPr>
          <w:rFonts w:cs="华文仿宋" w:asciiTheme="minorEastAsia" w:hAnsiTheme="minorEastAsia" w:eastAsiaTheme="minorEastAsia"/>
          <w:sz w:val="28"/>
          <w:szCs w:val="28"/>
        </w:rPr>
      </w:pPr>
    </w:p>
    <w:p>
      <w:pPr>
        <w:pStyle w:val="3"/>
        <w:snapToGrid w:val="0"/>
        <w:spacing w:after="0" w:line="520" w:lineRule="exact"/>
        <w:ind w:firstLine="560" w:firstLineChars="200"/>
        <w:rPr>
          <w:rFonts w:cs="华文仿宋" w:asciiTheme="minorEastAsia" w:hAnsiTheme="minorEastAsia" w:eastAsiaTheme="minorEastAsia"/>
          <w:sz w:val="28"/>
          <w:szCs w:val="28"/>
        </w:rPr>
        <w:sectPr>
          <w:pgSz w:w="11907" w:h="16840"/>
          <w:pgMar w:top="1418" w:right="1588" w:bottom="1418" w:left="1588" w:header="1077" w:footer="1134" w:gutter="0"/>
          <w:cols w:space="425" w:num="1"/>
          <w:titlePg/>
          <w:docGrid w:type="lines" w:linePitch="312" w:charSpace="0"/>
        </w:sectPr>
      </w:pPr>
    </w:p>
    <w:p>
      <w:pPr>
        <w:pStyle w:val="4"/>
        <w:spacing w:before="240" w:after="240" w:line="520" w:lineRule="exact"/>
        <w:jc w:val="center"/>
        <w:rPr>
          <w:rFonts w:ascii="黑体" w:hAnsi="黑体" w:eastAsia="黑体"/>
          <w:b w:val="0"/>
          <w:bCs/>
          <w:sz w:val="32"/>
          <w:szCs w:val="32"/>
        </w:rPr>
      </w:pPr>
      <w:bookmarkStart w:id="117" w:name="_Toc325631347"/>
      <w:bookmarkStart w:id="118" w:name="_Toc390073345"/>
      <w:bookmarkStart w:id="119" w:name="_Toc325631552"/>
      <w:bookmarkStart w:id="120" w:name="_Toc18024"/>
      <w:r>
        <w:rPr>
          <w:rFonts w:hint="eastAsia" w:ascii="黑体" w:hAnsi="黑体" w:eastAsia="黑体"/>
          <w:b w:val="0"/>
          <w:bCs/>
          <w:sz w:val="32"/>
          <w:szCs w:val="32"/>
        </w:rPr>
        <w:t>7</w:t>
      </w:r>
      <w:r>
        <w:rPr>
          <w:rFonts w:ascii="黑体" w:hAnsi="黑体" w:eastAsia="黑体"/>
          <w:b w:val="0"/>
          <w:bCs/>
          <w:sz w:val="32"/>
          <w:szCs w:val="32"/>
        </w:rPr>
        <w:t xml:space="preserve"> 后期处置</w:t>
      </w:r>
      <w:bookmarkEnd w:id="117"/>
      <w:bookmarkEnd w:id="118"/>
      <w:bookmarkEnd w:id="119"/>
      <w:bookmarkEnd w:id="120"/>
    </w:p>
    <w:p>
      <w:pPr>
        <w:pStyle w:val="5"/>
        <w:spacing w:before="240" w:after="240" w:line="520" w:lineRule="exact"/>
        <w:rPr>
          <w:rFonts w:ascii="宋体" w:hAnsi="宋体"/>
          <w:sz w:val="30"/>
          <w:szCs w:val="30"/>
        </w:rPr>
      </w:pPr>
      <w:bookmarkStart w:id="121" w:name="_Toc492999800"/>
      <w:bookmarkStart w:id="122" w:name="_Toc398129552"/>
      <w:bookmarkStart w:id="123" w:name="_Toc2728"/>
      <w:r>
        <w:rPr>
          <w:rFonts w:hint="eastAsia" w:ascii="黑体"/>
          <w:b w:val="0"/>
          <w:sz w:val="30"/>
          <w:szCs w:val="30"/>
        </w:rPr>
        <w:t>7.1人员清点及生产秩序恢复</w:t>
      </w:r>
      <w:bookmarkEnd w:id="121"/>
      <w:bookmarkEnd w:id="122"/>
      <w:bookmarkEnd w:id="123"/>
    </w:p>
    <w:p>
      <w:pPr>
        <w:pStyle w:val="86"/>
        <w:spacing w:line="520" w:lineRule="exact"/>
        <w:rPr>
          <w:rFonts w:ascii="宋体" w:hAnsi="宋体"/>
        </w:rPr>
      </w:pPr>
      <w:r>
        <w:rPr>
          <w:rFonts w:hint="eastAsia" w:ascii="宋体" w:hAnsi="宋体"/>
        </w:rPr>
        <w:t>1）</w:t>
      </w:r>
      <w:r>
        <w:rPr>
          <w:rFonts w:ascii="宋体" w:hAnsi="宋体"/>
        </w:rPr>
        <w:t>清点</w:t>
      </w:r>
      <w:r>
        <w:rPr>
          <w:rFonts w:hint="eastAsia" w:ascii="宋体" w:hAnsi="宋体"/>
        </w:rPr>
        <w:t>伤亡</w:t>
      </w:r>
      <w:r>
        <w:rPr>
          <w:rFonts w:ascii="宋体" w:hAnsi="宋体"/>
        </w:rPr>
        <w:t>人员</w:t>
      </w:r>
      <w:r>
        <w:rPr>
          <w:rFonts w:hint="eastAsia" w:ascii="宋体" w:hAnsi="宋体"/>
        </w:rPr>
        <w:t>、参与救援人员。</w:t>
      </w:r>
    </w:p>
    <w:p>
      <w:pPr>
        <w:pStyle w:val="86"/>
        <w:spacing w:line="520" w:lineRule="exact"/>
        <w:rPr>
          <w:rFonts w:ascii="宋体" w:hAnsi="宋体"/>
        </w:rPr>
      </w:pPr>
      <w:r>
        <w:rPr>
          <w:rFonts w:hint="eastAsia" w:ascii="宋体" w:hAnsi="宋体"/>
        </w:rPr>
        <w:t>2）</w:t>
      </w:r>
      <w:r>
        <w:rPr>
          <w:rFonts w:ascii="宋体" w:hAnsi="宋体"/>
        </w:rPr>
        <w:t>向</w:t>
      </w:r>
      <w:r>
        <w:rPr>
          <w:rFonts w:hint="eastAsia" w:ascii="宋体" w:hAnsi="宋体"/>
          <w:lang w:eastAsia="zh-CN"/>
        </w:rPr>
        <w:t>嘉陵区</w:t>
      </w:r>
      <w:r>
        <w:rPr>
          <w:rFonts w:hint="eastAsia" w:ascii="宋体" w:hAnsi="宋体"/>
        </w:rPr>
        <w:t>政府、</w:t>
      </w:r>
      <w:r>
        <w:rPr>
          <w:rFonts w:hint="eastAsia" w:ascii="宋体" w:hAnsi="宋体"/>
          <w:lang w:eastAsia="zh-CN"/>
        </w:rPr>
        <w:t>嘉陵区</w:t>
      </w:r>
      <w:r>
        <w:rPr>
          <w:rFonts w:hint="eastAsia" w:ascii="宋体" w:hAnsi="宋体"/>
        </w:rPr>
        <w:t>安全生产监督管理局</w:t>
      </w:r>
      <w:r>
        <w:rPr>
          <w:rFonts w:ascii="宋体" w:hAnsi="宋体"/>
        </w:rPr>
        <w:t>报告应急救援情况</w:t>
      </w:r>
      <w:r>
        <w:rPr>
          <w:rFonts w:hint="eastAsia" w:ascii="宋体" w:hAnsi="宋体"/>
        </w:rPr>
        <w:t>。</w:t>
      </w:r>
    </w:p>
    <w:p>
      <w:pPr>
        <w:pStyle w:val="86"/>
        <w:spacing w:line="520" w:lineRule="exact"/>
        <w:rPr>
          <w:rFonts w:ascii="宋体" w:hAnsi="宋体"/>
        </w:rPr>
      </w:pPr>
      <w:r>
        <w:rPr>
          <w:rFonts w:hint="eastAsia" w:ascii="宋体" w:hAnsi="宋体"/>
        </w:rPr>
        <w:t>3）按政府事故调查组的要求，接受调查；向事故调查组请示，事故现场的清理，同意后进行清理。</w:t>
      </w:r>
    </w:p>
    <w:p>
      <w:pPr>
        <w:pStyle w:val="86"/>
        <w:spacing w:line="520" w:lineRule="exact"/>
        <w:rPr>
          <w:rFonts w:ascii="宋体" w:hAnsi="宋体"/>
        </w:rPr>
      </w:pPr>
      <w:r>
        <w:rPr>
          <w:rFonts w:hint="eastAsia" w:ascii="宋体" w:hAnsi="宋体"/>
        </w:rPr>
        <w:t>4）经</w:t>
      </w:r>
      <w:r>
        <w:rPr>
          <w:rFonts w:hint="eastAsia" w:ascii="宋体" w:hAnsi="宋体"/>
          <w:lang w:eastAsia="zh-CN"/>
        </w:rPr>
        <w:t>嘉陵区</w:t>
      </w:r>
      <w:r>
        <w:rPr>
          <w:rFonts w:hint="eastAsia" w:ascii="宋体" w:hAnsi="宋体"/>
        </w:rPr>
        <w:t>政府、</w:t>
      </w:r>
      <w:r>
        <w:rPr>
          <w:rFonts w:hint="eastAsia" w:ascii="宋体" w:hAnsi="宋体"/>
          <w:lang w:eastAsia="zh-CN"/>
        </w:rPr>
        <w:t>嘉陵区</w:t>
      </w:r>
      <w:r>
        <w:rPr>
          <w:rFonts w:hint="eastAsia" w:ascii="宋体" w:hAnsi="宋体"/>
        </w:rPr>
        <w:t>安全生产监督管理局同意后，恢复生产经营工作。</w:t>
      </w:r>
    </w:p>
    <w:p>
      <w:pPr>
        <w:pStyle w:val="86"/>
        <w:spacing w:line="520" w:lineRule="exact"/>
        <w:rPr>
          <w:rFonts w:ascii="宋体" w:hAnsi="宋体"/>
        </w:rPr>
      </w:pPr>
      <w:r>
        <w:rPr>
          <w:rFonts w:hint="eastAsia" w:ascii="宋体" w:hAnsi="宋体"/>
        </w:rPr>
        <w:t>5）应急救援工作结束后，各单位、各部门要迅速采取有力措施，相互协调、配合，认真做好善后处理、救济、救助等工作，尽快恢复正常的生产、运营、生活秩序。</w:t>
      </w:r>
    </w:p>
    <w:p>
      <w:pPr>
        <w:pStyle w:val="86"/>
        <w:spacing w:line="520" w:lineRule="exact"/>
        <w:rPr>
          <w:rFonts w:ascii="宋体" w:hAnsi="宋体"/>
        </w:rPr>
      </w:pPr>
      <w:r>
        <w:rPr>
          <w:rFonts w:hint="eastAsia" w:ascii="宋体" w:hAnsi="宋体"/>
        </w:rPr>
        <w:t>6）生产秩序恢复的条件：</w:t>
      </w:r>
    </w:p>
    <w:p>
      <w:pPr>
        <w:pStyle w:val="86"/>
        <w:spacing w:line="520" w:lineRule="exact"/>
        <w:rPr>
          <w:rFonts w:ascii="宋体" w:hAnsi="宋体"/>
        </w:rPr>
      </w:pPr>
      <w:r>
        <w:rPr>
          <w:rFonts w:hint="eastAsia" w:ascii="宋体" w:hAnsi="宋体"/>
        </w:rPr>
        <w:t>(1)事故原因已查清，并制定相关防护对策措施。</w:t>
      </w:r>
    </w:p>
    <w:p>
      <w:pPr>
        <w:pStyle w:val="86"/>
        <w:spacing w:line="520" w:lineRule="exact"/>
        <w:rPr>
          <w:rFonts w:ascii="宋体" w:hAnsi="宋体"/>
        </w:rPr>
      </w:pPr>
      <w:r>
        <w:rPr>
          <w:rFonts w:hint="eastAsia" w:ascii="宋体" w:hAnsi="宋体"/>
        </w:rPr>
        <w:t>(2)相关责任人已处理，相关人员进行培训。</w:t>
      </w:r>
    </w:p>
    <w:p>
      <w:pPr>
        <w:pStyle w:val="86"/>
        <w:spacing w:line="520" w:lineRule="exact"/>
        <w:rPr>
          <w:rFonts w:ascii="宋体" w:hAnsi="宋体"/>
        </w:rPr>
      </w:pPr>
      <w:r>
        <w:rPr>
          <w:rFonts w:hint="eastAsia" w:ascii="宋体" w:hAnsi="宋体"/>
        </w:rPr>
        <w:t>(3)事故中损毁设备设施已进行更换和修缮，并通过验收。</w:t>
      </w:r>
    </w:p>
    <w:p>
      <w:pPr>
        <w:pStyle w:val="5"/>
        <w:spacing w:before="240" w:after="240" w:line="520" w:lineRule="exact"/>
        <w:rPr>
          <w:rFonts w:ascii="宋体" w:hAnsi="宋体"/>
          <w:sz w:val="30"/>
          <w:szCs w:val="30"/>
        </w:rPr>
      </w:pPr>
      <w:bookmarkStart w:id="124" w:name="_Toc492999801"/>
      <w:bookmarkStart w:id="125" w:name="_Toc398129553"/>
      <w:bookmarkStart w:id="126" w:name="_Toc31202"/>
      <w:r>
        <w:rPr>
          <w:rFonts w:hint="eastAsia" w:ascii="黑体"/>
          <w:b w:val="0"/>
          <w:sz w:val="30"/>
          <w:szCs w:val="30"/>
        </w:rPr>
        <w:t>7.2主要污染物的处理</w:t>
      </w:r>
      <w:bookmarkEnd w:id="124"/>
      <w:bookmarkEnd w:id="125"/>
      <w:bookmarkEnd w:id="126"/>
    </w:p>
    <w:p>
      <w:pPr>
        <w:pStyle w:val="86"/>
        <w:spacing w:line="520" w:lineRule="exact"/>
      </w:pPr>
      <w:r>
        <w:rPr>
          <w:rFonts w:hint="eastAsia" w:ascii="宋体" w:hAnsi="宋体"/>
        </w:rPr>
        <w:t>应急工作结束后，对事故现场污染物等及时进行清理，避免因其未及时清理，造成次生灾害</w:t>
      </w:r>
      <w:r>
        <w:rPr>
          <w:rFonts w:hint="eastAsia"/>
        </w:rPr>
        <w:t>。</w:t>
      </w:r>
    </w:p>
    <w:p>
      <w:pPr>
        <w:pStyle w:val="86"/>
        <w:spacing w:line="520" w:lineRule="exact"/>
        <w:rPr>
          <w:rFonts w:ascii="宋体" w:hAnsi="宋体"/>
        </w:rPr>
      </w:pPr>
      <w:r>
        <w:rPr>
          <w:rFonts w:hint="eastAsia" w:ascii="宋体" w:hAnsi="宋体"/>
        </w:rPr>
        <w:t>现场清理、公共设施恢复以及污染物处理处置要符合环保规定。</w:t>
      </w:r>
    </w:p>
    <w:p>
      <w:pPr>
        <w:pStyle w:val="86"/>
        <w:spacing w:line="520" w:lineRule="exact"/>
        <w:rPr>
          <w:rFonts w:ascii="宋体" w:hAnsi="宋体"/>
        </w:rPr>
      </w:pPr>
      <w:r>
        <w:rPr>
          <w:rFonts w:hint="eastAsia" w:ascii="宋体" w:hAnsi="宋体"/>
        </w:rPr>
        <w:t>1）气态污染物</w:t>
      </w:r>
    </w:p>
    <w:p>
      <w:pPr>
        <w:pStyle w:val="86"/>
        <w:spacing w:line="520" w:lineRule="exact"/>
        <w:rPr>
          <w:rFonts w:ascii="宋体" w:hAnsi="宋体"/>
        </w:rPr>
      </w:pPr>
      <w:r>
        <w:rPr>
          <w:rFonts w:hint="eastAsia" w:ascii="宋体" w:hAnsi="宋体"/>
        </w:rPr>
        <w:t>利用喷洒洗消液、抛洒粉状消毒剂等方式消除毒气污染。一般在事故救援现场可采用三种洗消方式。</w:t>
      </w:r>
    </w:p>
    <w:p>
      <w:pPr>
        <w:pStyle w:val="86"/>
        <w:spacing w:line="520" w:lineRule="exact"/>
        <w:rPr>
          <w:rFonts w:ascii="宋体" w:hAnsi="宋体"/>
        </w:rPr>
      </w:pPr>
      <w:r>
        <w:rPr>
          <w:rFonts w:hint="eastAsia" w:ascii="宋体" w:hAnsi="宋体"/>
        </w:rPr>
        <w:t>(1)源头洗消。在事故发生初期，对事故发生点、设备或厂房洗消，将污染源严密控制在最小范围内。</w:t>
      </w:r>
    </w:p>
    <w:p>
      <w:pPr>
        <w:pStyle w:val="86"/>
        <w:spacing w:line="520" w:lineRule="exact"/>
        <w:rPr>
          <w:rFonts w:ascii="宋体" w:hAnsi="宋体"/>
        </w:rPr>
      </w:pPr>
      <w:r>
        <w:rPr>
          <w:rFonts w:hint="eastAsia" w:ascii="宋体" w:hAnsi="宋体"/>
        </w:rPr>
        <w:t>(2)隔离洗消。当污染蔓延时，对下风向暴露的设备、厂房，特别是高大建筑物喷洒洗消液，抛撒粉状消毒剂，形成保护层，污染降落物流经时即可产生反应，降低甚至消除危害。</w:t>
      </w:r>
    </w:p>
    <w:p>
      <w:pPr>
        <w:pStyle w:val="86"/>
        <w:spacing w:line="520" w:lineRule="exact"/>
        <w:rPr>
          <w:rFonts w:ascii="宋体" w:hAnsi="宋体"/>
        </w:rPr>
      </w:pPr>
      <w:r>
        <w:rPr>
          <w:rFonts w:hint="eastAsia" w:ascii="宋体" w:hAnsi="宋体"/>
        </w:rPr>
        <w:t>(3)延伸洗消。在控制住污染源后，从事故发生地开始向下风方向对污染区逐次推进全面而彻底的洗消。</w:t>
      </w:r>
    </w:p>
    <w:p>
      <w:pPr>
        <w:pStyle w:val="86"/>
        <w:spacing w:line="520" w:lineRule="exact"/>
        <w:rPr>
          <w:rFonts w:ascii="宋体" w:hAnsi="宋体"/>
        </w:rPr>
      </w:pPr>
      <w:r>
        <w:rPr>
          <w:rFonts w:hint="eastAsia" w:ascii="宋体" w:hAnsi="宋体"/>
        </w:rPr>
        <w:t>2）液态污染物</w:t>
      </w:r>
    </w:p>
    <w:p>
      <w:pPr>
        <w:pStyle w:val="86"/>
        <w:spacing w:line="520" w:lineRule="exact"/>
        <w:rPr>
          <w:rFonts w:ascii="宋体" w:hAnsi="宋体"/>
        </w:rPr>
      </w:pPr>
      <w:r>
        <w:rPr>
          <w:rFonts w:hint="eastAsia" w:ascii="宋体" w:hAnsi="宋体"/>
        </w:rPr>
        <w:t>修筑围堰，防止进入水体和下水管道，利用消防泡沫覆盖或就近取用黄土覆盖，收集污染物进行无害化处埋。在有条件的情况下，利用防爆泵进行倒罐处理。</w:t>
      </w:r>
    </w:p>
    <w:p>
      <w:pPr>
        <w:pStyle w:val="5"/>
        <w:spacing w:before="240" w:after="240" w:line="520" w:lineRule="exact"/>
        <w:rPr>
          <w:rFonts w:ascii="宋体" w:hAnsi="宋体"/>
          <w:sz w:val="30"/>
          <w:szCs w:val="30"/>
        </w:rPr>
      </w:pPr>
      <w:bookmarkStart w:id="127" w:name="_Toc398129554"/>
      <w:bookmarkStart w:id="128" w:name="_Toc492999802"/>
      <w:bookmarkStart w:id="129" w:name="_Toc20660"/>
      <w:r>
        <w:rPr>
          <w:rFonts w:hint="eastAsia" w:ascii="黑体"/>
          <w:b w:val="0"/>
          <w:sz w:val="30"/>
          <w:szCs w:val="30"/>
        </w:rPr>
        <w:t>7.3医疗救治及人员安置</w:t>
      </w:r>
      <w:bookmarkEnd w:id="127"/>
      <w:bookmarkEnd w:id="128"/>
      <w:bookmarkEnd w:id="129"/>
    </w:p>
    <w:p>
      <w:pPr>
        <w:pStyle w:val="86"/>
        <w:spacing w:line="520" w:lineRule="exact"/>
        <w:rPr>
          <w:rFonts w:ascii="宋体" w:hAnsi="宋体"/>
        </w:rPr>
      </w:pPr>
      <w:r>
        <w:rPr>
          <w:rFonts w:hint="eastAsia" w:ascii="宋体" w:hAnsi="宋体"/>
        </w:rPr>
        <w:t>对在事故中受伤的人员及时、妥善安排医治，安排专门人员负责看护，防止病情恶化。</w:t>
      </w:r>
    </w:p>
    <w:p>
      <w:pPr>
        <w:pStyle w:val="86"/>
        <w:spacing w:line="520" w:lineRule="exact"/>
        <w:rPr>
          <w:rFonts w:ascii="宋体" w:hAnsi="宋体"/>
        </w:rPr>
      </w:pPr>
      <w:r>
        <w:rPr>
          <w:rFonts w:hint="eastAsia" w:ascii="宋体" w:hAnsi="宋体"/>
        </w:rPr>
        <w:t>对伤亡者家属做好接待、安抚以及安置工作，按照法律法规的规定协商赔偿。</w:t>
      </w:r>
    </w:p>
    <w:p>
      <w:pPr>
        <w:pStyle w:val="5"/>
        <w:spacing w:before="240" w:after="240" w:line="520" w:lineRule="exact"/>
        <w:rPr>
          <w:rFonts w:ascii="宋体" w:hAnsi="宋体"/>
          <w:sz w:val="30"/>
          <w:szCs w:val="30"/>
        </w:rPr>
      </w:pPr>
      <w:bookmarkStart w:id="130" w:name="_Toc5492"/>
      <w:bookmarkStart w:id="131" w:name="_Toc398129555"/>
      <w:bookmarkStart w:id="132" w:name="_Toc492999803"/>
      <w:r>
        <w:rPr>
          <w:rFonts w:hint="eastAsia" w:ascii="黑体"/>
          <w:b w:val="0"/>
          <w:sz w:val="30"/>
          <w:szCs w:val="30"/>
        </w:rPr>
        <w:t>7.4善后与重建</w:t>
      </w:r>
      <w:bookmarkEnd w:id="130"/>
      <w:bookmarkEnd w:id="131"/>
      <w:bookmarkEnd w:id="132"/>
    </w:p>
    <w:p>
      <w:pPr>
        <w:pStyle w:val="86"/>
        <w:spacing w:line="520" w:lineRule="exact"/>
        <w:rPr>
          <w:rFonts w:ascii="宋体" w:hAnsi="宋体"/>
        </w:rPr>
      </w:pPr>
      <w:r>
        <w:rPr>
          <w:rFonts w:hint="eastAsia" w:ascii="宋体" w:hAnsi="宋体"/>
        </w:rPr>
        <w:t>根据评估损失情况，编制恢复和重建计划，核定恢复和重建经费，保证人员、物资的投入，积极开展事故后恢复重建工作。</w:t>
      </w:r>
    </w:p>
    <w:p>
      <w:pPr>
        <w:pStyle w:val="5"/>
        <w:spacing w:before="240" w:after="240" w:line="520" w:lineRule="exact"/>
        <w:rPr>
          <w:rFonts w:ascii="宋体" w:hAnsi="宋体"/>
          <w:sz w:val="30"/>
          <w:szCs w:val="30"/>
        </w:rPr>
      </w:pPr>
      <w:bookmarkStart w:id="133" w:name="_Toc492999804"/>
      <w:bookmarkStart w:id="134" w:name="_Toc398129556"/>
      <w:bookmarkStart w:id="135" w:name="_Toc1920"/>
      <w:r>
        <w:rPr>
          <w:rFonts w:hint="eastAsia" w:ascii="黑体"/>
          <w:b w:val="0"/>
          <w:sz w:val="30"/>
          <w:szCs w:val="30"/>
        </w:rPr>
        <w:t>7.5应急救援评估</w:t>
      </w:r>
      <w:bookmarkEnd w:id="133"/>
      <w:bookmarkEnd w:id="134"/>
      <w:bookmarkEnd w:id="135"/>
    </w:p>
    <w:p>
      <w:pPr>
        <w:pStyle w:val="86"/>
        <w:spacing w:line="520" w:lineRule="exact"/>
        <w:rPr>
          <w:rFonts w:ascii="宋体" w:hAnsi="宋体"/>
        </w:rPr>
      </w:pPr>
      <w:r>
        <w:rPr>
          <w:rFonts w:hint="eastAsia" w:ascii="宋体" w:hAnsi="宋体"/>
        </w:rPr>
        <w:t>1）应急响应结束后，组织进行事故应急能力、人员、应急器材、应急响应过程、救援效果等方面评估。</w:t>
      </w:r>
    </w:p>
    <w:p>
      <w:pPr>
        <w:pStyle w:val="86"/>
        <w:spacing w:line="520" w:lineRule="exact"/>
        <w:rPr>
          <w:rFonts w:ascii="宋体" w:hAnsi="宋体"/>
        </w:rPr>
      </w:pPr>
      <w:r>
        <w:rPr>
          <w:rFonts w:hint="eastAsia" w:ascii="宋体" w:hAnsi="宋体"/>
        </w:rPr>
        <w:t>2）评估应急处置中存在的问题。</w:t>
      </w:r>
    </w:p>
    <w:p>
      <w:pPr>
        <w:pStyle w:val="86"/>
        <w:spacing w:line="520" w:lineRule="exact"/>
        <w:rPr>
          <w:rFonts w:ascii="宋体" w:hAnsi="宋体"/>
        </w:rPr>
      </w:pPr>
      <w:r>
        <w:rPr>
          <w:rFonts w:hint="eastAsia" w:ascii="宋体" w:hAnsi="宋体"/>
        </w:rPr>
        <w:t>3）对现场应急指挥部的应急总结、值班记录等资料进行汇总、归档，经应急领导小组审定，应急领导小组办公室向</w:t>
      </w:r>
      <w:r>
        <w:rPr>
          <w:rFonts w:hint="eastAsia" w:ascii="宋体" w:hAnsi="宋体"/>
          <w:lang w:eastAsia="zh-CN"/>
        </w:rPr>
        <w:t>嘉陵区</w:t>
      </w:r>
      <w:r>
        <w:rPr>
          <w:rFonts w:hint="eastAsia" w:ascii="宋体" w:hAnsi="宋体"/>
        </w:rPr>
        <w:t>安全生产监督管理局上报本次事故应急工作总结。</w:t>
      </w:r>
    </w:p>
    <w:p>
      <w:pPr>
        <w:pStyle w:val="3"/>
        <w:snapToGrid w:val="0"/>
        <w:spacing w:after="0" w:line="520" w:lineRule="exact"/>
        <w:ind w:firstLine="560" w:firstLineChars="200"/>
        <w:rPr>
          <w:rFonts w:ascii="宋体" w:hAnsi="宋体"/>
          <w:sz w:val="28"/>
          <w:szCs w:val="28"/>
        </w:rPr>
      </w:pPr>
      <w:r>
        <w:rPr>
          <w:rFonts w:hint="eastAsia" w:ascii="宋体" w:hAnsi="宋体"/>
          <w:sz w:val="28"/>
          <w:szCs w:val="28"/>
        </w:rPr>
        <w:t>4）应急领导小组办公室负责对事故调查报告所提改进措施落实情况的检查和督办，并报</w:t>
      </w:r>
      <w:r>
        <w:rPr>
          <w:rFonts w:hint="eastAsia" w:ascii="宋体" w:hAnsi="宋体"/>
          <w:sz w:val="28"/>
          <w:szCs w:val="28"/>
          <w:lang w:eastAsia="zh-CN"/>
        </w:rPr>
        <w:t>嘉陵区</w:t>
      </w:r>
      <w:r>
        <w:rPr>
          <w:rFonts w:hint="eastAsia" w:ascii="宋体" w:hAnsi="宋体"/>
          <w:sz w:val="28"/>
          <w:szCs w:val="28"/>
        </w:rPr>
        <w:t>安全生产监督管理局备案。</w:t>
      </w:r>
    </w:p>
    <w:p>
      <w:pPr>
        <w:pStyle w:val="3"/>
        <w:snapToGrid w:val="0"/>
        <w:spacing w:after="0" w:line="520" w:lineRule="exact"/>
        <w:ind w:firstLine="560" w:firstLineChars="200"/>
        <w:rPr>
          <w:rFonts w:ascii="宋体" w:hAnsi="宋体"/>
          <w:sz w:val="28"/>
          <w:szCs w:val="28"/>
        </w:rPr>
      </w:pPr>
    </w:p>
    <w:p>
      <w:pPr>
        <w:pStyle w:val="3"/>
        <w:snapToGrid w:val="0"/>
        <w:spacing w:after="0" w:line="520" w:lineRule="exact"/>
        <w:ind w:firstLine="560" w:firstLineChars="200"/>
        <w:rPr>
          <w:rFonts w:ascii="宋体" w:hAnsi="宋体"/>
          <w:sz w:val="28"/>
          <w:szCs w:val="28"/>
        </w:rPr>
        <w:sectPr>
          <w:pgSz w:w="11907" w:h="16840"/>
          <w:pgMar w:top="1418" w:right="1588" w:bottom="1418" w:left="1588" w:header="1077" w:footer="1134" w:gutter="0"/>
          <w:cols w:space="425" w:num="1"/>
          <w:titlePg/>
          <w:docGrid w:type="lines" w:linePitch="312" w:charSpace="0"/>
        </w:sectPr>
      </w:pPr>
    </w:p>
    <w:p>
      <w:pPr>
        <w:pStyle w:val="4"/>
        <w:spacing w:before="240" w:after="240" w:line="520" w:lineRule="exact"/>
        <w:jc w:val="center"/>
        <w:rPr>
          <w:rFonts w:ascii="黑体" w:hAnsi="黑体" w:eastAsia="黑体"/>
          <w:b w:val="0"/>
          <w:bCs/>
          <w:sz w:val="32"/>
          <w:szCs w:val="32"/>
        </w:rPr>
      </w:pPr>
      <w:bookmarkStart w:id="136" w:name="_Toc23715"/>
      <w:bookmarkStart w:id="137" w:name="_Toc325631559"/>
      <w:bookmarkStart w:id="138" w:name="_Toc325631354"/>
      <w:bookmarkStart w:id="139" w:name="_Toc390073346"/>
      <w:r>
        <w:rPr>
          <w:rFonts w:hint="eastAsia" w:ascii="黑体" w:hAnsi="黑体" w:eastAsia="黑体"/>
          <w:b w:val="0"/>
          <w:bCs/>
          <w:sz w:val="32"/>
          <w:szCs w:val="32"/>
        </w:rPr>
        <w:t>8</w:t>
      </w:r>
      <w:r>
        <w:rPr>
          <w:rFonts w:ascii="黑体" w:hAnsi="黑体" w:eastAsia="黑体"/>
          <w:b w:val="0"/>
          <w:bCs/>
          <w:sz w:val="32"/>
          <w:szCs w:val="32"/>
        </w:rPr>
        <w:t xml:space="preserve"> 保障措施</w:t>
      </w:r>
      <w:bookmarkEnd w:id="136"/>
      <w:bookmarkEnd w:id="137"/>
      <w:bookmarkEnd w:id="138"/>
      <w:bookmarkEnd w:id="139"/>
    </w:p>
    <w:p>
      <w:pPr>
        <w:pStyle w:val="5"/>
        <w:spacing w:before="240" w:after="240" w:line="520" w:lineRule="exact"/>
        <w:rPr>
          <w:rFonts w:ascii="黑体" w:hAnsi="黑体"/>
          <w:b w:val="0"/>
          <w:bCs/>
          <w:sz w:val="28"/>
          <w:szCs w:val="28"/>
        </w:rPr>
      </w:pPr>
      <w:bookmarkStart w:id="140" w:name="_Toc390073347"/>
      <w:bookmarkStart w:id="141" w:name="_Toc325631355"/>
      <w:bookmarkStart w:id="142" w:name="_Toc325631560"/>
      <w:bookmarkStart w:id="143" w:name="_Toc22227"/>
      <w:r>
        <w:rPr>
          <w:rFonts w:ascii="黑体" w:hAnsi="黑体"/>
          <w:b w:val="0"/>
          <w:bCs/>
          <w:sz w:val="28"/>
          <w:szCs w:val="28"/>
        </w:rPr>
        <w:t>8.1通信与信息保障</w:t>
      </w:r>
      <w:bookmarkEnd w:id="140"/>
      <w:bookmarkEnd w:id="141"/>
      <w:bookmarkEnd w:id="142"/>
      <w:bookmarkEnd w:id="143"/>
    </w:p>
    <w:p>
      <w:pPr>
        <w:pStyle w:val="47"/>
        <w:numPr>
          <w:ilvl w:val="0"/>
          <w:numId w:val="3"/>
        </w:numPr>
        <w:snapToGrid w:val="0"/>
        <w:spacing w:before="0" w:after="0" w:line="520" w:lineRule="exact"/>
        <w:ind w:firstLine="560" w:firstLineChars="200"/>
        <w:jc w:val="both"/>
        <w:rPr>
          <w:color w:val="000000"/>
          <w:sz w:val="28"/>
          <w:szCs w:val="28"/>
        </w:rPr>
      </w:pPr>
      <w:r>
        <w:rPr>
          <w:rFonts w:hint="eastAsia"/>
          <w:color w:val="000000"/>
          <w:sz w:val="28"/>
          <w:szCs w:val="28"/>
        </w:rPr>
        <w:t>建立健全安全生产事故灾难应急救援综合信息网络系统和重大安全生产事故灾难信息报告系统；建立完善救援力量和资源信息数据库；规范信息获取、分析、发布、报送格式和程序，保证应急机构之间的信息资源共享，为应急决策提供相关信息支持。</w:t>
      </w:r>
    </w:p>
    <w:p>
      <w:pPr>
        <w:pStyle w:val="47"/>
        <w:numPr>
          <w:ilvl w:val="0"/>
          <w:numId w:val="3"/>
        </w:numPr>
        <w:snapToGrid w:val="0"/>
        <w:spacing w:before="0" w:after="0" w:line="520" w:lineRule="exact"/>
        <w:ind w:firstLine="560" w:firstLineChars="200"/>
        <w:jc w:val="both"/>
        <w:rPr>
          <w:color w:val="000000"/>
          <w:sz w:val="28"/>
          <w:szCs w:val="28"/>
        </w:rPr>
      </w:pPr>
      <w:r>
        <w:rPr>
          <w:rFonts w:hint="eastAsia"/>
          <w:color w:val="000000"/>
          <w:sz w:val="28"/>
          <w:szCs w:val="28"/>
        </w:rPr>
        <w:t>公司应急领导小组办公室负责各部门相关信息收集分析和处理，定期向公司应急领导小组报送有关信息，重要信息和变更信息要及时报送。</w:t>
      </w:r>
    </w:p>
    <w:p>
      <w:pPr>
        <w:pStyle w:val="5"/>
        <w:spacing w:before="240" w:after="240" w:line="520" w:lineRule="exact"/>
        <w:rPr>
          <w:rFonts w:ascii="黑体" w:hAnsi="黑体"/>
          <w:b w:val="0"/>
          <w:bCs/>
          <w:sz w:val="28"/>
          <w:szCs w:val="28"/>
        </w:rPr>
      </w:pPr>
      <w:bookmarkStart w:id="144" w:name="_Toc18730"/>
      <w:bookmarkStart w:id="145" w:name="_Toc390073348"/>
      <w:r>
        <w:rPr>
          <w:rFonts w:hint="eastAsia" w:ascii="黑体" w:hAnsi="黑体"/>
          <w:b w:val="0"/>
          <w:bCs/>
          <w:sz w:val="28"/>
          <w:szCs w:val="28"/>
        </w:rPr>
        <w:t>8.2应急队伍保障</w:t>
      </w:r>
      <w:bookmarkEnd w:id="144"/>
      <w:bookmarkEnd w:id="145"/>
    </w:p>
    <w:p>
      <w:pPr>
        <w:pStyle w:val="47"/>
        <w:snapToGrid w:val="0"/>
        <w:spacing w:before="0" w:after="0" w:line="520" w:lineRule="exact"/>
        <w:ind w:firstLine="560" w:firstLineChars="200"/>
        <w:jc w:val="both"/>
        <w:rPr>
          <w:sz w:val="28"/>
          <w:szCs w:val="28"/>
        </w:rPr>
      </w:pPr>
      <w:r>
        <w:rPr>
          <w:rFonts w:hint="eastAsia"/>
          <w:sz w:val="28"/>
          <w:szCs w:val="28"/>
        </w:rPr>
        <w:t>公司应急领导小组办公室负责组织各主管部门建立应急兼职救援队伍。</w:t>
      </w:r>
    </w:p>
    <w:p>
      <w:pPr>
        <w:pStyle w:val="47"/>
        <w:numPr>
          <w:ilvl w:val="0"/>
          <w:numId w:val="4"/>
        </w:numPr>
        <w:snapToGrid w:val="0"/>
        <w:spacing w:before="0" w:after="0" w:line="520" w:lineRule="exact"/>
        <w:ind w:firstLine="560" w:firstLineChars="200"/>
        <w:jc w:val="both"/>
        <w:rPr>
          <w:sz w:val="28"/>
          <w:szCs w:val="28"/>
        </w:rPr>
      </w:pPr>
      <w:r>
        <w:rPr>
          <w:rFonts w:hint="eastAsia"/>
          <w:sz w:val="28"/>
          <w:szCs w:val="28"/>
        </w:rPr>
        <w:t>各生产部门（</w:t>
      </w:r>
      <w:r>
        <w:rPr>
          <w:rFonts w:hint="eastAsia"/>
          <w:sz w:val="28"/>
          <w:szCs w:val="28"/>
          <w:highlight w:val="none"/>
        </w:rPr>
        <w:t>含</w:t>
      </w:r>
      <w:r>
        <w:rPr>
          <w:rFonts w:hint="eastAsia"/>
          <w:sz w:val="28"/>
          <w:szCs w:val="28"/>
          <w:highlight w:val="none"/>
          <w:lang w:eastAsia="zh-CN"/>
        </w:rPr>
        <w:t>成品库</w:t>
      </w:r>
      <w:r>
        <w:rPr>
          <w:rFonts w:hint="eastAsia"/>
          <w:sz w:val="28"/>
          <w:szCs w:val="28"/>
        </w:rPr>
        <w:t>）建立完善消防、急救、抢险（修）技术专业人员等应急专业队伍，进行职能划分，落实先期处置队伍和增援队伍应急抢修、抢救抢险队伍，由各专业工程技术人员和操作工人组成，每支抢险队伍不低于5人，并配备相应抢险防护器材、工具和设施等。</w:t>
      </w:r>
    </w:p>
    <w:p>
      <w:pPr>
        <w:pStyle w:val="47"/>
        <w:numPr>
          <w:ilvl w:val="0"/>
          <w:numId w:val="4"/>
        </w:numPr>
        <w:snapToGrid w:val="0"/>
        <w:spacing w:before="0" w:after="0" w:line="520" w:lineRule="exact"/>
        <w:ind w:firstLine="560" w:firstLineChars="200"/>
        <w:jc w:val="both"/>
        <w:rPr>
          <w:sz w:val="28"/>
          <w:szCs w:val="28"/>
        </w:rPr>
      </w:pPr>
      <w:r>
        <w:rPr>
          <w:rFonts w:hint="eastAsia"/>
          <w:sz w:val="28"/>
          <w:szCs w:val="28"/>
        </w:rPr>
        <w:t>生产安全事故发生后，</w:t>
      </w:r>
      <w:r>
        <w:rPr>
          <w:rFonts w:hint="eastAsia"/>
          <w:sz w:val="28"/>
          <w:szCs w:val="28"/>
          <w:highlight w:val="none"/>
        </w:rPr>
        <w:t>由</w:t>
      </w:r>
      <w:r>
        <w:rPr>
          <w:rFonts w:hint="eastAsia"/>
          <w:sz w:val="28"/>
          <w:szCs w:val="28"/>
          <w:highlight w:val="none"/>
          <w:lang w:eastAsia="zh-CN"/>
        </w:rPr>
        <w:t>办公室后勤</w:t>
      </w:r>
      <w:r>
        <w:rPr>
          <w:rFonts w:hint="eastAsia"/>
          <w:sz w:val="28"/>
          <w:szCs w:val="28"/>
          <w:highlight w:val="none"/>
        </w:rPr>
        <w:t>、包装部</w:t>
      </w:r>
      <w:r>
        <w:rPr>
          <w:rFonts w:hint="eastAsia"/>
          <w:sz w:val="28"/>
          <w:szCs w:val="28"/>
        </w:rPr>
        <w:t>负责事故现场治安保障，在事故处置现场周围设立警戒区和警戒岗，封锁事故现场，做好现场控制，交通管制，疏散救助员工和群众，抢救受伤受困人员，维护现场秩序等工作，事故状态下接受现场应急指挥部的统一指挥和调动。</w:t>
      </w:r>
    </w:p>
    <w:p>
      <w:pPr>
        <w:pStyle w:val="47"/>
        <w:numPr>
          <w:ilvl w:val="0"/>
          <w:numId w:val="4"/>
        </w:numPr>
        <w:snapToGrid w:val="0"/>
        <w:spacing w:before="0" w:after="0" w:line="520" w:lineRule="exact"/>
        <w:ind w:firstLine="560" w:firstLineChars="200"/>
        <w:jc w:val="both"/>
        <w:rPr>
          <w:sz w:val="28"/>
          <w:szCs w:val="28"/>
        </w:rPr>
      </w:pPr>
      <w:r>
        <w:rPr>
          <w:rFonts w:hint="eastAsia"/>
          <w:sz w:val="28"/>
          <w:szCs w:val="28"/>
        </w:rPr>
        <w:t>火灾应急专职救援队伍由公</w:t>
      </w:r>
      <w:r>
        <w:rPr>
          <w:rFonts w:hint="eastAsia"/>
          <w:sz w:val="28"/>
          <w:szCs w:val="28"/>
          <w:highlight w:val="none"/>
        </w:rPr>
        <w:t>司</w:t>
      </w:r>
      <w:r>
        <w:rPr>
          <w:rFonts w:hint="eastAsia"/>
          <w:sz w:val="28"/>
          <w:szCs w:val="28"/>
          <w:highlight w:val="none"/>
          <w:lang w:eastAsia="zh-CN"/>
        </w:rPr>
        <w:t>办公室</w:t>
      </w:r>
      <w:r>
        <w:rPr>
          <w:rFonts w:hint="eastAsia"/>
          <w:sz w:val="28"/>
          <w:szCs w:val="28"/>
        </w:rPr>
        <w:t>负责向</w:t>
      </w:r>
      <w:r>
        <w:rPr>
          <w:rFonts w:hint="eastAsia"/>
          <w:sz w:val="28"/>
          <w:szCs w:val="28"/>
          <w:lang w:eastAsia="zh-CN"/>
        </w:rPr>
        <w:t>嘉陵区</w:t>
      </w:r>
      <w:r>
        <w:rPr>
          <w:rFonts w:hint="eastAsia"/>
          <w:sz w:val="28"/>
          <w:szCs w:val="28"/>
        </w:rPr>
        <w:t>公安消防大队联络求援。该队伍是公司应对公司火灾爆炸等突发事故的专业应急力量，主要任务是控制火情发展，消除险情，抢救疏散受困人员，保护和疏散重要设备、设施和物资，排除次生危险源及特殊事故的应急处置。</w:t>
      </w:r>
    </w:p>
    <w:p>
      <w:pPr>
        <w:pStyle w:val="47"/>
        <w:numPr>
          <w:ilvl w:val="0"/>
          <w:numId w:val="4"/>
        </w:numPr>
        <w:snapToGrid w:val="0"/>
        <w:spacing w:before="0" w:after="0" w:line="520" w:lineRule="exact"/>
        <w:ind w:firstLine="560" w:firstLineChars="200"/>
        <w:jc w:val="both"/>
        <w:rPr>
          <w:sz w:val="28"/>
          <w:szCs w:val="28"/>
        </w:rPr>
      </w:pPr>
      <w:r>
        <w:rPr>
          <w:rFonts w:hint="eastAsia"/>
          <w:sz w:val="28"/>
          <w:szCs w:val="28"/>
        </w:rPr>
        <w:t>化学品泄漏和环境污染事故应急队伍，由公司</w:t>
      </w:r>
      <w:r>
        <w:rPr>
          <w:rFonts w:hint="eastAsia"/>
          <w:sz w:val="28"/>
          <w:szCs w:val="28"/>
          <w:lang w:eastAsia="zh-CN"/>
        </w:rPr>
        <w:t>生产部</w:t>
      </w:r>
      <w:r>
        <w:rPr>
          <w:rFonts w:hint="eastAsia"/>
          <w:sz w:val="28"/>
          <w:szCs w:val="28"/>
        </w:rPr>
        <w:t>负责组建，主要组织切断泄漏源，抢救伤员，造成重大空气污染的，根据泄漏物毒性和可能产生的危害，协调与组织事故现场周边人员的紧急疏散，并负责与</w:t>
      </w:r>
      <w:r>
        <w:rPr>
          <w:rFonts w:hint="eastAsia"/>
          <w:sz w:val="28"/>
          <w:szCs w:val="28"/>
          <w:lang w:eastAsia="zh-CN"/>
        </w:rPr>
        <w:t>嘉陵区</w:t>
      </w:r>
      <w:r>
        <w:rPr>
          <w:rFonts w:hint="eastAsia"/>
          <w:sz w:val="28"/>
          <w:szCs w:val="28"/>
        </w:rPr>
        <w:t>环保局的联络，请求支援。</w:t>
      </w:r>
    </w:p>
    <w:p>
      <w:pPr>
        <w:pStyle w:val="47"/>
        <w:numPr>
          <w:ilvl w:val="0"/>
          <w:numId w:val="4"/>
        </w:numPr>
        <w:snapToGrid w:val="0"/>
        <w:spacing w:before="0" w:after="0" w:line="520" w:lineRule="exact"/>
        <w:ind w:firstLine="560" w:firstLineChars="200"/>
        <w:jc w:val="both"/>
        <w:rPr>
          <w:sz w:val="28"/>
          <w:szCs w:val="28"/>
        </w:rPr>
      </w:pPr>
      <w:r>
        <w:rPr>
          <w:rFonts w:hint="eastAsia"/>
          <w:sz w:val="28"/>
          <w:szCs w:val="28"/>
        </w:rPr>
        <w:t>通信应急队伍由公司财务部组成</w:t>
      </w:r>
      <w:r>
        <w:rPr>
          <w:rFonts w:hint="eastAsia"/>
          <w:sz w:val="28"/>
          <w:szCs w:val="28"/>
          <w:highlight w:val="none"/>
        </w:rPr>
        <w:t>建</w:t>
      </w:r>
      <w:r>
        <w:rPr>
          <w:rFonts w:hint="eastAsia"/>
          <w:sz w:val="28"/>
          <w:szCs w:val="28"/>
        </w:rPr>
        <w:t>，主要任务是保障公司局域网络与</w:t>
      </w:r>
      <w:r>
        <w:rPr>
          <w:rFonts w:hint="eastAsia"/>
          <w:sz w:val="28"/>
          <w:szCs w:val="28"/>
          <w:lang w:eastAsia="zh-CN"/>
        </w:rPr>
        <w:t>四川燕京啤酒有限公司</w:t>
      </w:r>
      <w:r>
        <w:rPr>
          <w:rFonts w:hint="eastAsia"/>
          <w:sz w:val="28"/>
          <w:szCs w:val="28"/>
        </w:rPr>
        <w:t>网络和程控交换机的通信畅通，必要时为应急处置现场提供通信服务。</w:t>
      </w:r>
    </w:p>
    <w:p>
      <w:pPr>
        <w:pStyle w:val="47"/>
        <w:numPr>
          <w:ilvl w:val="0"/>
          <w:numId w:val="4"/>
        </w:numPr>
        <w:snapToGrid w:val="0"/>
        <w:spacing w:before="0" w:after="0" w:line="520" w:lineRule="exact"/>
        <w:ind w:firstLine="560" w:firstLineChars="200"/>
        <w:jc w:val="both"/>
        <w:rPr>
          <w:sz w:val="28"/>
          <w:szCs w:val="28"/>
        </w:rPr>
      </w:pPr>
      <w:r>
        <w:rPr>
          <w:rFonts w:hint="eastAsia"/>
          <w:sz w:val="28"/>
          <w:szCs w:val="28"/>
        </w:rPr>
        <w:t>公共卫生事件应急队伍由</w:t>
      </w:r>
      <w:r>
        <w:rPr>
          <w:rFonts w:hint="eastAsia"/>
          <w:sz w:val="28"/>
          <w:szCs w:val="28"/>
          <w:highlight w:val="none"/>
          <w:lang w:eastAsia="zh-CN"/>
        </w:rPr>
        <w:t>人力资源部</w:t>
      </w:r>
      <w:r>
        <w:rPr>
          <w:rFonts w:hint="eastAsia"/>
          <w:sz w:val="28"/>
          <w:szCs w:val="28"/>
        </w:rPr>
        <w:t>组建，主要任务是疫情预警、防治，并负责与</w:t>
      </w:r>
      <w:r>
        <w:rPr>
          <w:rFonts w:hint="eastAsia"/>
          <w:sz w:val="28"/>
          <w:szCs w:val="28"/>
          <w:lang w:eastAsia="zh-CN"/>
        </w:rPr>
        <w:t>嘉陵区</w:t>
      </w:r>
      <w:r>
        <w:rPr>
          <w:rFonts w:hint="eastAsia"/>
          <w:sz w:val="28"/>
          <w:szCs w:val="28"/>
        </w:rPr>
        <w:t>卫计局的联系。</w:t>
      </w:r>
    </w:p>
    <w:p>
      <w:pPr>
        <w:pStyle w:val="5"/>
        <w:spacing w:before="240" w:after="240" w:line="520" w:lineRule="exact"/>
        <w:rPr>
          <w:rFonts w:ascii="黑体" w:hAnsi="黑体"/>
          <w:b w:val="0"/>
          <w:bCs/>
          <w:sz w:val="28"/>
          <w:szCs w:val="28"/>
        </w:rPr>
      </w:pPr>
      <w:bookmarkStart w:id="146" w:name="_Toc9819"/>
      <w:bookmarkStart w:id="147" w:name="_Toc390073349"/>
      <w:r>
        <w:rPr>
          <w:rFonts w:hint="eastAsia" w:ascii="黑体" w:hAnsi="黑体"/>
          <w:b w:val="0"/>
          <w:bCs/>
          <w:sz w:val="28"/>
          <w:szCs w:val="28"/>
        </w:rPr>
        <w:t>8.3应急物资装备保障</w:t>
      </w:r>
      <w:bookmarkEnd w:id="146"/>
      <w:bookmarkEnd w:id="147"/>
    </w:p>
    <w:p>
      <w:pPr>
        <w:pStyle w:val="47"/>
        <w:snapToGrid w:val="0"/>
        <w:spacing w:before="0" w:after="0" w:line="520" w:lineRule="exact"/>
        <w:ind w:firstLine="560" w:firstLineChars="200"/>
        <w:jc w:val="both"/>
        <w:rPr>
          <w:sz w:val="28"/>
          <w:szCs w:val="28"/>
        </w:rPr>
      </w:pPr>
      <w:r>
        <w:rPr>
          <w:rFonts w:hint="eastAsia"/>
          <w:sz w:val="28"/>
          <w:szCs w:val="28"/>
        </w:rPr>
        <w:t>公司建立应急抢险救援物资储备制度，配备必要的现场抢险救援物资、抢险器材，建立相应的维护、保养等制度，保障各种相关灾害事故的抢险和救援需要。各应急物资在不同岗位固定位置存放，设置“应急设备”标示牌，并填写应急设备保管人及联系电话，严禁私自挪动或挪作他用，每天班组交接班时将应急物资的完好情况作为一项重要的内容进行交接。所有应急物资由安全员登记建档，并定期检查其完好情况，发现问题及时进行处理，确保器材完好。应急救援物资见附件2。</w:t>
      </w:r>
    </w:p>
    <w:p>
      <w:pPr>
        <w:pStyle w:val="5"/>
        <w:spacing w:before="240" w:after="240" w:line="520" w:lineRule="exact"/>
        <w:rPr>
          <w:rFonts w:ascii="黑体" w:hAnsi="黑体"/>
          <w:b w:val="0"/>
          <w:bCs/>
          <w:sz w:val="28"/>
          <w:szCs w:val="28"/>
        </w:rPr>
      </w:pPr>
      <w:bookmarkStart w:id="148" w:name="_Toc11608"/>
      <w:bookmarkStart w:id="149" w:name="_Toc390073350"/>
      <w:r>
        <w:rPr>
          <w:rFonts w:hint="eastAsia" w:ascii="黑体" w:hAnsi="黑体"/>
          <w:b w:val="0"/>
          <w:bCs/>
          <w:sz w:val="28"/>
          <w:szCs w:val="28"/>
        </w:rPr>
        <w:t>8.4经费保障</w:t>
      </w:r>
      <w:bookmarkEnd w:id="148"/>
      <w:bookmarkEnd w:id="149"/>
    </w:p>
    <w:p>
      <w:pPr>
        <w:tabs>
          <w:tab w:val="left" w:pos="3105"/>
        </w:tabs>
        <w:spacing w:line="520" w:lineRule="exact"/>
        <w:ind w:firstLine="560" w:firstLineChars="200"/>
        <w:rPr>
          <w:rFonts w:ascii="宋体" w:hAnsi="宋体"/>
          <w:sz w:val="28"/>
        </w:rPr>
      </w:pPr>
      <w:r>
        <w:rPr>
          <w:rFonts w:hint="eastAsia" w:ascii="宋体" w:hAnsi="宋体"/>
          <w:sz w:val="28"/>
        </w:rPr>
        <w:t>1）应急领导小组根据日常应急工作所需费用，应急系统和队伍建设的装备、物资储备、培训、演练、设备维护及应急处置所需资金做出预算，财务部审核，经公司应急领导小组审定后，列入年度预算。</w:t>
      </w:r>
    </w:p>
    <w:p>
      <w:pPr>
        <w:tabs>
          <w:tab w:val="left" w:pos="3105"/>
        </w:tabs>
        <w:spacing w:line="520" w:lineRule="exact"/>
        <w:ind w:firstLine="560" w:firstLineChars="200"/>
        <w:rPr>
          <w:rFonts w:ascii="宋体" w:hAnsi="宋体"/>
          <w:sz w:val="28"/>
        </w:rPr>
      </w:pPr>
      <w:r>
        <w:rPr>
          <w:rFonts w:hint="eastAsia" w:ascii="宋体" w:hAnsi="宋体"/>
          <w:sz w:val="28"/>
        </w:rPr>
        <w:t>2）应急领导小组负责落实应急工作年度资金专项预算和不可预见资金安排，保证应急管理专项工作所需资金。</w:t>
      </w:r>
    </w:p>
    <w:p>
      <w:pPr>
        <w:tabs>
          <w:tab w:val="left" w:pos="3105"/>
        </w:tabs>
        <w:spacing w:line="520" w:lineRule="exact"/>
        <w:ind w:firstLine="560" w:firstLineChars="200"/>
        <w:rPr>
          <w:rFonts w:ascii="宋体" w:hAnsi="宋体"/>
          <w:sz w:val="28"/>
        </w:rPr>
      </w:pPr>
      <w:r>
        <w:rPr>
          <w:rFonts w:hint="eastAsia" w:ascii="宋体" w:hAnsi="宋体"/>
          <w:sz w:val="28"/>
        </w:rPr>
        <w:t>3）根据需要，公司设立专项应急资金，专款专用，以应对重大</w:t>
      </w:r>
      <w:r>
        <w:rPr>
          <w:rFonts w:ascii="宋体" w:hAnsi="宋体"/>
          <w:sz w:val="28"/>
        </w:rPr>
        <w:t>生产安全事故</w:t>
      </w:r>
      <w:r>
        <w:rPr>
          <w:rFonts w:hint="eastAsia" w:ascii="宋体" w:hAnsi="宋体"/>
          <w:sz w:val="28"/>
        </w:rPr>
        <w:t>。</w:t>
      </w:r>
    </w:p>
    <w:p>
      <w:pPr>
        <w:tabs>
          <w:tab w:val="left" w:pos="3105"/>
        </w:tabs>
        <w:spacing w:line="520" w:lineRule="exact"/>
        <w:ind w:firstLine="560" w:firstLineChars="200"/>
        <w:rPr>
          <w:rFonts w:ascii="宋体" w:hAnsi="宋体"/>
          <w:sz w:val="28"/>
        </w:rPr>
      </w:pPr>
      <w:r>
        <w:rPr>
          <w:rFonts w:hint="eastAsia" w:ascii="宋体" w:hAnsi="宋体"/>
          <w:sz w:val="28"/>
        </w:rPr>
        <w:t>4）重大事件应急处置结束后，对应急处置费用进行如实核销。</w:t>
      </w:r>
    </w:p>
    <w:p>
      <w:pPr>
        <w:pStyle w:val="47"/>
        <w:snapToGrid w:val="0"/>
        <w:spacing w:before="0" w:after="0" w:line="520" w:lineRule="exact"/>
        <w:ind w:firstLine="560" w:firstLineChars="200"/>
        <w:jc w:val="both"/>
        <w:rPr>
          <w:sz w:val="28"/>
          <w:szCs w:val="28"/>
        </w:rPr>
      </w:pPr>
      <w:r>
        <w:rPr>
          <w:rFonts w:hint="eastAsia"/>
          <w:sz w:val="28"/>
        </w:rPr>
        <w:t>5）财务部负责确保应急管理专项资金到位，在</w:t>
      </w:r>
      <w:r>
        <w:rPr>
          <w:sz w:val="28"/>
        </w:rPr>
        <w:t>事故</w:t>
      </w:r>
      <w:r>
        <w:rPr>
          <w:rFonts w:hint="eastAsia"/>
          <w:sz w:val="28"/>
        </w:rPr>
        <w:t>情况下，按应急领导小组的指令，保证所需的应急资金</w:t>
      </w:r>
      <w:r>
        <w:rPr>
          <w:rFonts w:hint="eastAsia"/>
          <w:sz w:val="28"/>
          <w:szCs w:val="28"/>
        </w:rPr>
        <w:t>。</w:t>
      </w:r>
    </w:p>
    <w:p>
      <w:pPr>
        <w:pStyle w:val="5"/>
        <w:spacing w:before="240" w:after="240" w:line="520" w:lineRule="exact"/>
        <w:rPr>
          <w:rFonts w:ascii="黑体" w:hAnsi="黑体"/>
          <w:b w:val="0"/>
          <w:bCs/>
          <w:sz w:val="28"/>
          <w:szCs w:val="28"/>
        </w:rPr>
      </w:pPr>
      <w:bookmarkStart w:id="150" w:name="_Toc390073351"/>
      <w:bookmarkStart w:id="151" w:name="_Toc19231"/>
      <w:r>
        <w:rPr>
          <w:rFonts w:hint="eastAsia" w:ascii="黑体" w:hAnsi="黑体"/>
          <w:b w:val="0"/>
          <w:bCs/>
          <w:sz w:val="28"/>
          <w:szCs w:val="28"/>
        </w:rPr>
        <w:t>8.5社会保障</w:t>
      </w:r>
      <w:bookmarkEnd w:id="150"/>
      <w:bookmarkEnd w:id="151"/>
    </w:p>
    <w:p>
      <w:pPr>
        <w:pStyle w:val="47"/>
        <w:snapToGrid w:val="0"/>
        <w:spacing w:before="0" w:after="0" w:line="520" w:lineRule="exact"/>
        <w:ind w:firstLine="560" w:firstLineChars="200"/>
        <w:jc w:val="both"/>
        <w:rPr>
          <w:sz w:val="28"/>
          <w:szCs w:val="28"/>
        </w:rPr>
      </w:pPr>
      <w:r>
        <w:rPr>
          <w:rFonts w:hint="eastAsia"/>
          <w:sz w:val="28"/>
          <w:szCs w:val="28"/>
        </w:rPr>
        <w:t>我公司行政划归</w:t>
      </w:r>
      <w:r>
        <w:rPr>
          <w:rFonts w:hint="eastAsia"/>
          <w:sz w:val="28"/>
          <w:szCs w:val="28"/>
          <w:lang w:eastAsia="zh-CN"/>
        </w:rPr>
        <w:t>嘉陵区</w:t>
      </w:r>
      <w:r>
        <w:rPr>
          <w:rFonts w:hint="eastAsia"/>
          <w:sz w:val="28"/>
          <w:szCs w:val="28"/>
        </w:rPr>
        <w:t>，消</w:t>
      </w:r>
      <w:r>
        <w:rPr>
          <w:rFonts w:hint="eastAsia"/>
          <w:sz w:val="28"/>
          <w:szCs w:val="28"/>
          <w:lang w:eastAsia="zh-CN"/>
        </w:rPr>
        <w:t>防及医疗保障依托嘉陵区相关单位。消防保障为嘉陵区公安消防大队，电话119；医疗保障为嘉陵区第一人民医院，电话0817-3633548(总机)。</w:t>
      </w:r>
    </w:p>
    <w:p>
      <w:pPr>
        <w:pStyle w:val="47"/>
        <w:snapToGrid w:val="0"/>
        <w:spacing w:before="0" w:after="0" w:line="520" w:lineRule="exact"/>
        <w:ind w:firstLine="560" w:firstLineChars="200"/>
        <w:jc w:val="both"/>
        <w:rPr>
          <w:sz w:val="28"/>
          <w:szCs w:val="28"/>
        </w:rPr>
      </w:pPr>
    </w:p>
    <w:p>
      <w:pPr>
        <w:pStyle w:val="47"/>
        <w:snapToGrid w:val="0"/>
        <w:spacing w:before="0" w:after="0" w:line="520" w:lineRule="exact"/>
        <w:ind w:firstLine="560" w:firstLineChars="200"/>
        <w:jc w:val="both"/>
        <w:rPr>
          <w:sz w:val="28"/>
          <w:szCs w:val="28"/>
        </w:rPr>
        <w:sectPr>
          <w:pgSz w:w="11907" w:h="16840"/>
          <w:pgMar w:top="1418" w:right="1588" w:bottom="1418" w:left="1588" w:header="1077" w:footer="1134" w:gutter="0"/>
          <w:cols w:space="425" w:num="1"/>
          <w:titlePg/>
          <w:docGrid w:type="lines" w:linePitch="312" w:charSpace="0"/>
        </w:sectPr>
      </w:pPr>
    </w:p>
    <w:p>
      <w:pPr>
        <w:pStyle w:val="4"/>
        <w:spacing w:before="240" w:after="240" w:line="520" w:lineRule="exact"/>
        <w:jc w:val="center"/>
        <w:rPr>
          <w:rFonts w:ascii="黑体" w:hAnsi="黑体" w:eastAsia="黑体"/>
          <w:b w:val="0"/>
          <w:bCs/>
          <w:sz w:val="32"/>
          <w:szCs w:val="32"/>
        </w:rPr>
      </w:pPr>
      <w:bookmarkStart w:id="152" w:name="_Toc390073352"/>
      <w:bookmarkStart w:id="153" w:name="_Toc28226"/>
      <w:r>
        <w:rPr>
          <w:rFonts w:hint="eastAsia" w:ascii="黑体" w:hAnsi="黑体" w:eastAsia="黑体"/>
          <w:b w:val="0"/>
          <w:bCs/>
          <w:sz w:val="32"/>
          <w:szCs w:val="32"/>
        </w:rPr>
        <w:t xml:space="preserve">9 </w:t>
      </w:r>
      <w:bookmarkEnd w:id="152"/>
      <w:r>
        <w:rPr>
          <w:rFonts w:hint="eastAsia" w:ascii="黑体" w:hAnsi="黑体" w:eastAsia="黑体"/>
          <w:b w:val="0"/>
          <w:bCs/>
          <w:sz w:val="32"/>
          <w:szCs w:val="32"/>
        </w:rPr>
        <w:t>应急预案管理</w:t>
      </w:r>
      <w:bookmarkEnd w:id="153"/>
    </w:p>
    <w:p>
      <w:pPr>
        <w:pStyle w:val="5"/>
        <w:spacing w:before="240" w:after="240" w:line="520" w:lineRule="exact"/>
        <w:rPr>
          <w:rFonts w:ascii="黑体" w:hAnsi="黑体"/>
          <w:b w:val="0"/>
          <w:bCs/>
          <w:sz w:val="28"/>
          <w:szCs w:val="28"/>
        </w:rPr>
      </w:pPr>
      <w:bookmarkStart w:id="154" w:name="_Toc390073353"/>
      <w:bookmarkStart w:id="155" w:name="_Toc4450"/>
      <w:r>
        <w:rPr>
          <w:rFonts w:hint="eastAsia" w:ascii="黑体" w:hAnsi="黑体"/>
          <w:b w:val="0"/>
          <w:bCs/>
          <w:sz w:val="28"/>
          <w:szCs w:val="28"/>
        </w:rPr>
        <w:t>9.1应急预案培训</w:t>
      </w:r>
      <w:bookmarkEnd w:id="154"/>
      <w:bookmarkEnd w:id="155"/>
    </w:p>
    <w:p>
      <w:pPr>
        <w:pStyle w:val="47"/>
        <w:snapToGrid w:val="0"/>
        <w:spacing w:before="0" w:after="0" w:line="520" w:lineRule="exact"/>
        <w:ind w:firstLine="560" w:firstLineChars="200"/>
        <w:jc w:val="both"/>
        <w:rPr>
          <w:sz w:val="28"/>
          <w:szCs w:val="28"/>
        </w:rPr>
      </w:pPr>
      <w:r>
        <w:rPr>
          <w:rFonts w:hint="eastAsia"/>
          <w:sz w:val="28"/>
          <w:szCs w:val="28"/>
        </w:rPr>
        <w:t>由公司</w:t>
      </w:r>
      <w:r>
        <w:rPr>
          <w:rFonts w:hint="eastAsia" w:cs="宋体"/>
          <w:bCs/>
          <w:color w:val="000000" w:themeColor="text1"/>
          <w:sz w:val="28"/>
          <w:szCs w:val="28"/>
          <w:highlight w:val="none"/>
          <w14:textFill>
            <w14:solidFill>
              <w14:schemeClr w14:val="tx1"/>
            </w14:solidFill>
          </w14:textFill>
        </w:rPr>
        <w:t>人力资源部</w:t>
      </w:r>
      <w:r>
        <w:rPr>
          <w:rFonts w:hint="eastAsia"/>
          <w:sz w:val="28"/>
          <w:szCs w:val="28"/>
        </w:rPr>
        <w:t>制定年度安全培训计划，</w:t>
      </w:r>
      <w:r>
        <w:rPr>
          <w:sz w:val="28"/>
          <w:szCs w:val="28"/>
        </w:rPr>
        <w:t>每年对从业人员进行一次专门的安全生产应急管理和应急处置程序的培训</w:t>
      </w:r>
      <w:r>
        <w:rPr>
          <w:rFonts w:hint="eastAsia"/>
          <w:sz w:val="28"/>
          <w:szCs w:val="28"/>
        </w:rPr>
        <w:t>，包括公司的安全基础知识、自救互救知识、应急器材的正确使用与保管、预案中的应急处置程序、应急处置措施等内容。</w:t>
      </w:r>
    </w:p>
    <w:p>
      <w:pPr>
        <w:pStyle w:val="47"/>
        <w:snapToGrid w:val="0"/>
        <w:spacing w:before="0" w:after="0" w:line="520" w:lineRule="exact"/>
        <w:ind w:firstLine="560" w:firstLineChars="200"/>
        <w:jc w:val="both"/>
        <w:rPr>
          <w:sz w:val="28"/>
          <w:szCs w:val="28"/>
        </w:rPr>
      </w:pPr>
      <w:r>
        <w:rPr>
          <w:rFonts w:hint="eastAsia"/>
          <w:sz w:val="28"/>
          <w:szCs w:val="28"/>
        </w:rPr>
        <w:t>1）应急</w:t>
      </w:r>
      <w:r>
        <w:rPr>
          <w:sz w:val="28"/>
          <w:szCs w:val="28"/>
        </w:rPr>
        <w:t>管理人员</w:t>
      </w:r>
      <w:r>
        <w:rPr>
          <w:rFonts w:hint="eastAsia"/>
          <w:sz w:val="28"/>
          <w:szCs w:val="28"/>
        </w:rPr>
        <w:t>培训：</w:t>
      </w:r>
      <w:r>
        <w:rPr>
          <w:sz w:val="28"/>
          <w:szCs w:val="28"/>
        </w:rPr>
        <w:t>增强事故防范意识，掌握事故隐患辨识和应急预案编制方法，提高安全生产应急管理和重大事故应急处置能力。</w:t>
      </w:r>
    </w:p>
    <w:p>
      <w:pPr>
        <w:pStyle w:val="47"/>
        <w:snapToGrid w:val="0"/>
        <w:spacing w:before="0" w:after="0" w:line="520" w:lineRule="exact"/>
        <w:ind w:firstLine="560" w:firstLineChars="200"/>
        <w:jc w:val="both"/>
        <w:rPr>
          <w:sz w:val="28"/>
          <w:szCs w:val="28"/>
        </w:rPr>
      </w:pPr>
      <w:r>
        <w:rPr>
          <w:rFonts w:hint="eastAsia"/>
          <w:sz w:val="28"/>
          <w:szCs w:val="28"/>
        </w:rPr>
        <w:t>2）从业人员培训：</w:t>
      </w:r>
      <w:r>
        <w:rPr>
          <w:sz w:val="28"/>
          <w:szCs w:val="28"/>
        </w:rPr>
        <w:t>重点是熟悉企业应急预案，熟练掌握本岗位事故防范措施和应急处置程序，增强安全生产和事故防范意识，提高事故隐患排查和应急处置、自救和互救的能力。</w:t>
      </w:r>
    </w:p>
    <w:p>
      <w:pPr>
        <w:pStyle w:val="47"/>
        <w:snapToGrid w:val="0"/>
        <w:spacing w:before="0" w:after="0" w:line="520" w:lineRule="exact"/>
        <w:ind w:firstLine="560" w:firstLineChars="200"/>
        <w:jc w:val="both"/>
        <w:rPr>
          <w:sz w:val="28"/>
          <w:szCs w:val="28"/>
        </w:rPr>
      </w:pPr>
      <w:r>
        <w:rPr>
          <w:rFonts w:hint="eastAsia"/>
          <w:sz w:val="28"/>
          <w:szCs w:val="28"/>
        </w:rPr>
        <w:t>3）社会公众培训：</w:t>
      </w:r>
      <w:r>
        <w:rPr>
          <w:sz w:val="28"/>
          <w:szCs w:val="28"/>
        </w:rPr>
        <w:t>了解事故危害、避险、自救和互救等知识。</w:t>
      </w:r>
    </w:p>
    <w:p>
      <w:pPr>
        <w:pStyle w:val="47"/>
        <w:snapToGrid w:val="0"/>
        <w:spacing w:before="0" w:after="0" w:line="520" w:lineRule="exact"/>
        <w:ind w:firstLine="560" w:firstLineChars="200"/>
        <w:jc w:val="both"/>
        <w:rPr>
          <w:sz w:val="28"/>
          <w:szCs w:val="28"/>
        </w:rPr>
      </w:pPr>
      <w:r>
        <w:rPr>
          <w:rFonts w:hint="eastAsia"/>
          <w:sz w:val="28"/>
          <w:szCs w:val="28"/>
        </w:rPr>
        <w:t>4）应急培训主要包括以下几个方面：</w:t>
      </w:r>
    </w:p>
    <w:p>
      <w:pPr>
        <w:spacing w:line="520" w:lineRule="exact"/>
        <w:ind w:firstLine="560" w:firstLineChars="200"/>
        <w:rPr>
          <w:rFonts w:ascii="宋体" w:hAnsi="宋体"/>
          <w:sz w:val="28"/>
          <w:szCs w:val="28"/>
        </w:rPr>
      </w:pPr>
      <w:r>
        <w:rPr>
          <w:rFonts w:ascii="宋体" w:hAnsi="宋体"/>
          <w:sz w:val="28"/>
          <w:szCs w:val="28"/>
        </w:rPr>
        <w:fldChar w:fldCharType="begin"/>
      </w:r>
      <w:r>
        <w:rPr>
          <w:rFonts w:hint="eastAsia" w:ascii="宋体" w:hAnsi="宋体"/>
          <w:sz w:val="28"/>
          <w:szCs w:val="28"/>
        </w:rPr>
        <w:instrText xml:space="preserve">= 1 \* GB2</w:instrText>
      </w:r>
      <w:r>
        <w:rPr>
          <w:rFonts w:ascii="宋体" w:hAnsi="宋体"/>
          <w:sz w:val="28"/>
          <w:szCs w:val="28"/>
        </w:rPr>
        <w:fldChar w:fldCharType="separate"/>
      </w:r>
      <w:r>
        <w:rPr>
          <w:rFonts w:hint="eastAsia" w:ascii="宋体" w:hAnsi="宋体"/>
          <w:sz w:val="28"/>
          <w:szCs w:val="28"/>
        </w:rPr>
        <w:t>⑴</w:t>
      </w:r>
      <w:r>
        <w:rPr>
          <w:rFonts w:ascii="宋体" w:hAnsi="宋体"/>
          <w:sz w:val="28"/>
          <w:szCs w:val="28"/>
        </w:rPr>
        <w:fldChar w:fldCharType="end"/>
      </w:r>
      <w:r>
        <w:rPr>
          <w:rFonts w:hint="eastAsia" w:ascii="宋体" w:hAnsi="宋体"/>
          <w:sz w:val="28"/>
          <w:szCs w:val="28"/>
        </w:rPr>
        <w:t>应急处置人员的应急工作职责。</w:t>
      </w:r>
    </w:p>
    <w:p>
      <w:pPr>
        <w:spacing w:line="520" w:lineRule="exact"/>
        <w:ind w:firstLine="560" w:firstLineChars="200"/>
        <w:rPr>
          <w:rFonts w:ascii="宋体" w:hAnsi="宋体"/>
          <w:sz w:val="28"/>
          <w:szCs w:val="28"/>
        </w:rPr>
      </w:pPr>
      <w:r>
        <w:rPr>
          <w:rFonts w:ascii="宋体" w:hAnsi="宋体"/>
          <w:sz w:val="28"/>
          <w:szCs w:val="28"/>
        </w:rPr>
        <w:fldChar w:fldCharType="begin"/>
      </w:r>
      <w:r>
        <w:rPr>
          <w:rFonts w:hint="eastAsia" w:ascii="宋体" w:hAnsi="宋体"/>
          <w:sz w:val="28"/>
          <w:szCs w:val="28"/>
        </w:rPr>
        <w:instrText xml:space="preserve">= 2 \* GB2</w:instrText>
      </w:r>
      <w:r>
        <w:rPr>
          <w:rFonts w:ascii="宋体" w:hAnsi="宋体"/>
          <w:sz w:val="28"/>
          <w:szCs w:val="28"/>
        </w:rPr>
        <w:fldChar w:fldCharType="separate"/>
      </w:r>
      <w:r>
        <w:rPr>
          <w:rFonts w:hint="eastAsia" w:ascii="宋体" w:hAnsi="宋体"/>
          <w:sz w:val="28"/>
          <w:szCs w:val="28"/>
        </w:rPr>
        <w:t>⑵</w:t>
      </w:r>
      <w:r>
        <w:rPr>
          <w:rFonts w:ascii="宋体" w:hAnsi="宋体"/>
          <w:sz w:val="28"/>
          <w:szCs w:val="28"/>
        </w:rPr>
        <w:fldChar w:fldCharType="end"/>
      </w:r>
      <w:r>
        <w:rPr>
          <w:rFonts w:hint="eastAsia" w:ascii="宋体" w:hAnsi="宋体"/>
          <w:sz w:val="28"/>
          <w:szCs w:val="28"/>
        </w:rPr>
        <w:t>作业安全防护、作业区内安全警示设置、个人的防护措施、用电常识、交通安全常识、机械设备的安全使用。</w:t>
      </w:r>
    </w:p>
    <w:p>
      <w:pPr>
        <w:spacing w:line="520" w:lineRule="exact"/>
        <w:ind w:firstLine="560" w:firstLineChars="200"/>
        <w:rPr>
          <w:rFonts w:ascii="宋体" w:hAnsi="宋体"/>
          <w:sz w:val="28"/>
          <w:szCs w:val="28"/>
        </w:rPr>
      </w:pPr>
      <w:r>
        <w:rPr>
          <w:rFonts w:ascii="宋体" w:hAnsi="宋体"/>
          <w:sz w:val="28"/>
          <w:szCs w:val="28"/>
        </w:rPr>
        <w:fldChar w:fldCharType="begin"/>
      </w:r>
      <w:r>
        <w:rPr>
          <w:rFonts w:hint="eastAsia" w:ascii="宋体" w:hAnsi="宋体"/>
          <w:sz w:val="28"/>
          <w:szCs w:val="28"/>
        </w:rPr>
        <w:instrText xml:space="preserve">= 3 \* GB2</w:instrText>
      </w:r>
      <w:r>
        <w:rPr>
          <w:rFonts w:ascii="宋体" w:hAnsi="宋体"/>
          <w:sz w:val="28"/>
          <w:szCs w:val="28"/>
        </w:rPr>
        <w:fldChar w:fldCharType="separate"/>
      </w:r>
      <w:r>
        <w:rPr>
          <w:rFonts w:hint="eastAsia" w:ascii="宋体" w:hAnsi="宋体"/>
          <w:sz w:val="28"/>
          <w:szCs w:val="28"/>
        </w:rPr>
        <w:t>⑶</w:t>
      </w:r>
      <w:r>
        <w:rPr>
          <w:rFonts w:ascii="宋体" w:hAnsi="宋体"/>
          <w:sz w:val="28"/>
          <w:szCs w:val="28"/>
        </w:rPr>
        <w:fldChar w:fldCharType="end"/>
      </w:r>
      <w:r>
        <w:rPr>
          <w:rFonts w:hint="eastAsia" w:ascii="宋体" w:hAnsi="宋体"/>
          <w:sz w:val="28"/>
          <w:szCs w:val="28"/>
        </w:rPr>
        <w:t>对危险源的突显特性辩识。</w:t>
      </w:r>
    </w:p>
    <w:p>
      <w:pPr>
        <w:spacing w:line="520" w:lineRule="exact"/>
        <w:ind w:firstLine="560" w:firstLineChars="200"/>
        <w:rPr>
          <w:rFonts w:ascii="宋体" w:hAnsi="宋体"/>
          <w:sz w:val="28"/>
          <w:szCs w:val="28"/>
        </w:rPr>
      </w:pPr>
      <w:r>
        <w:rPr>
          <w:rFonts w:ascii="宋体" w:hAnsi="宋体"/>
          <w:sz w:val="28"/>
          <w:szCs w:val="28"/>
        </w:rPr>
        <w:fldChar w:fldCharType="begin"/>
      </w:r>
      <w:r>
        <w:rPr>
          <w:rFonts w:hint="eastAsia" w:ascii="宋体" w:hAnsi="宋体"/>
          <w:sz w:val="28"/>
          <w:szCs w:val="28"/>
        </w:rPr>
        <w:instrText xml:space="preserve">= 4 \* GB2</w:instrText>
      </w:r>
      <w:r>
        <w:rPr>
          <w:rFonts w:ascii="宋体" w:hAnsi="宋体"/>
          <w:sz w:val="28"/>
          <w:szCs w:val="28"/>
        </w:rPr>
        <w:fldChar w:fldCharType="separate"/>
      </w:r>
      <w:r>
        <w:rPr>
          <w:rFonts w:hint="eastAsia" w:ascii="宋体" w:hAnsi="宋体"/>
          <w:sz w:val="28"/>
          <w:szCs w:val="28"/>
        </w:rPr>
        <w:t>⑷</w:t>
      </w:r>
      <w:r>
        <w:rPr>
          <w:rFonts w:ascii="宋体" w:hAnsi="宋体"/>
          <w:sz w:val="28"/>
          <w:szCs w:val="28"/>
        </w:rPr>
        <w:fldChar w:fldCharType="end"/>
      </w:r>
      <w:r>
        <w:rPr>
          <w:rFonts w:hint="eastAsia" w:ascii="宋体" w:hAnsi="宋体"/>
          <w:sz w:val="28"/>
          <w:szCs w:val="28"/>
        </w:rPr>
        <w:t>事故报警。</w:t>
      </w:r>
    </w:p>
    <w:p>
      <w:pPr>
        <w:spacing w:line="520" w:lineRule="exact"/>
        <w:ind w:firstLine="560" w:firstLineChars="200"/>
        <w:rPr>
          <w:rFonts w:ascii="宋体" w:hAnsi="宋体"/>
          <w:sz w:val="28"/>
          <w:szCs w:val="28"/>
        </w:rPr>
      </w:pPr>
      <w:r>
        <w:rPr>
          <w:rFonts w:ascii="宋体" w:hAnsi="宋体"/>
          <w:sz w:val="28"/>
          <w:szCs w:val="28"/>
        </w:rPr>
        <w:fldChar w:fldCharType="begin"/>
      </w:r>
      <w:r>
        <w:rPr>
          <w:rFonts w:hint="eastAsia" w:ascii="宋体" w:hAnsi="宋体"/>
          <w:sz w:val="28"/>
          <w:szCs w:val="28"/>
        </w:rPr>
        <w:instrText xml:space="preserve">= 5 \* GB2</w:instrText>
      </w:r>
      <w:r>
        <w:rPr>
          <w:rFonts w:ascii="宋体" w:hAnsi="宋体"/>
          <w:sz w:val="28"/>
          <w:szCs w:val="28"/>
        </w:rPr>
        <w:fldChar w:fldCharType="separate"/>
      </w:r>
      <w:r>
        <w:rPr>
          <w:rFonts w:hint="eastAsia" w:ascii="宋体" w:hAnsi="宋体"/>
          <w:sz w:val="28"/>
          <w:szCs w:val="28"/>
        </w:rPr>
        <w:t>⑸</w:t>
      </w:r>
      <w:r>
        <w:rPr>
          <w:rFonts w:ascii="宋体" w:hAnsi="宋体"/>
          <w:sz w:val="28"/>
          <w:szCs w:val="28"/>
        </w:rPr>
        <w:fldChar w:fldCharType="end"/>
      </w:r>
      <w:r>
        <w:rPr>
          <w:rFonts w:hint="eastAsia" w:ascii="宋体" w:hAnsi="宋体"/>
          <w:sz w:val="28"/>
          <w:szCs w:val="28"/>
        </w:rPr>
        <w:t>紧急情况下人员的安全疏散。</w:t>
      </w:r>
    </w:p>
    <w:p>
      <w:pPr>
        <w:spacing w:line="520" w:lineRule="exact"/>
        <w:ind w:firstLine="560" w:firstLineChars="200"/>
        <w:rPr>
          <w:rFonts w:ascii="宋体" w:hAnsi="宋体"/>
          <w:sz w:val="28"/>
          <w:szCs w:val="28"/>
        </w:rPr>
      </w:pPr>
      <w:r>
        <w:rPr>
          <w:rFonts w:ascii="宋体" w:hAnsi="宋体"/>
          <w:sz w:val="28"/>
          <w:szCs w:val="28"/>
        </w:rPr>
        <w:fldChar w:fldCharType="begin"/>
      </w:r>
      <w:r>
        <w:rPr>
          <w:rFonts w:hint="eastAsia" w:ascii="宋体" w:hAnsi="宋体"/>
          <w:sz w:val="28"/>
          <w:szCs w:val="28"/>
        </w:rPr>
        <w:instrText xml:space="preserve">= 6 \* GB2</w:instrText>
      </w:r>
      <w:r>
        <w:rPr>
          <w:rFonts w:ascii="宋体" w:hAnsi="宋体"/>
          <w:sz w:val="28"/>
          <w:szCs w:val="28"/>
        </w:rPr>
        <w:fldChar w:fldCharType="separate"/>
      </w:r>
      <w:r>
        <w:rPr>
          <w:rFonts w:hint="eastAsia" w:ascii="宋体" w:hAnsi="宋体"/>
          <w:sz w:val="28"/>
          <w:szCs w:val="28"/>
        </w:rPr>
        <w:t>⑹</w:t>
      </w:r>
      <w:r>
        <w:rPr>
          <w:rFonts w:ascii="宋体" w:hAnsi="宋体"/>
          <w:sz w:val="28"/>
          <w:szCs w:val="28"/>
        </w:rPr>
        <w:fldChar w:fldCharType="end"/>
      </w:r>
      <w:r>
        <w:rPr>
          <w:rFonts w:hint="eastAsia" w:ascii="宋体" w:hAnsi="宋体"/>
          <w:sz w:val="28"/>
          <w:szCs w:val="28"/>
        </w:rPr>
        <w:t>现场抢救的基本知识。</w:t>
      </w:r>
    </w:p>
    <w:p>
      <w:pPr>
        <w:pStyle w:val="47"/>
        <w:snapToGrid w:val="0"/>
        <w:spacing w:before="0" w:after="0" w:line="520" w:lineRule="exact"/>
        <w:ind w:firstLine="560" w:firstLineChars="200"/>
        <w:jc w:val="both"/>
        <w:rPr>
          <w:sz w:val="28"/>
          <w:szCs w:val="28"/>
        </w:rPr>
      </w:pPr>
      <w:r>
        <w:rPr>
          <w:rFonts w:hint="eastAsia"/>
          <w:sz w:val="28"/>
          <w:szCs w:val="28"/>
        </w:rPr>
        <w:t>5）应急培训记录主要包括：</w:t>
      </w:r>
    </w:p>
    <w:p>
      <w:pPr>
        <w:spacing w:line="520" w:lineRule="exact"/>
        <w:ind w:firstLine="560" w:firstLineChars="200"/>
        <w:rPr>
          <w:rFonts w:ascii="宋体" w:hAnsi="宋体"/>
          <w:sz w:val="28"/>
          <w:szCs w:val="28"/>
        </w:rPr>
      </w:pPr>
      <w:r>
        <w:rPr>
          <w:rFonts w:ascii="宋体" w:hAnsi="宋体"/>
          <w:sz w:val="28"/>
          <w:szCs w:val="28"/>
        </w:rPr>
        <w:fldChar w:fldCharType="begin"/>
      </w:r>
      <w:r>
        <w:rPr>
          <w:rFonts w:hint="eastAsia" w:ascii="宋体" w:hAnsi="宋体"/>
          <w:sz w:val="28"/>
          <w:szCs w:val="28"/>
        </w:rPr>
        <w:instrText xml:space="preserve">= 1 \* GB2</w:instrText>
      </w:r>
      <w:r>
        <w:rPr>
          <w:rFonts w:ascii="宋体" w:hAnsi="宋体"/>
          <w:sz w:val="28"/>
          <w:szCs w:val="28"/>
        </w:rPr>
        <w:fldChar w:fldCharType="separate"/>
      </w:r>
      <w:r>
        <w:rPr>
          <w:rFonts w:hint="eastAsia" w:ascii="宋体" w:hAnsi="宋体"/>
          <w:sz w:val="28"/>
          <w:szCs w:val="28"/>
        </w:rPr>
        <w:t>⑴</w:t>
      </w:r>
      <w:r>
        <w:rPr>
          <w:rFonts w:ascii="宋体" w:hAnsi="宋体"/>
          <w:sz w:val="28"/>
          <w:szCs w:val="28"/>
        </w:rPr>
        <w:fldChar w:fldCharType="end"/>
      </w:r>
      <w:r>
        <w:rPr>
          <w:rFonts w:hint="eastAsia" w:ascii="宋体" w:hAnsi="宋体"/>
          <w:sz w:val="28"/>
          <w:szCs w:val="28"/>
        </w:rPr>
        <w:t>培训时间。</w:t>
      </w:r>
    </w:p>
    <w:p>
      <w:pPr>
        <w:spacing w:line="520" w:lineRule="exact"/>
        <w:ind w:firstLine="560" w:firstLineChars="200"/>
        <w:rPr>
          <w:rFonts w:ascii="宋体" w:hAnsi="宋体"/>
          <w:sz w:val="28"/>
          <w:szCs w:val="28"/>
        </w:rPr>
      </w:pPr>
      <w:r>
        <w:rPr>
          <w:rFonts w:ascii="宋体" w:hAnsi="宋体"/>
          <w:sz w:val="28"/>
          <w:szCs w:val="28"/>
        </w:rPr>
        <w:fldChar w:fldCharType="begin"/>
      </w:r>
      <w:r>
        <w:rPr>
          <w:rFonts w:hint="eastAsia" w:ascii="宋体" w:hAnsi="宋体"/>
          <w:sz w:val="28"/>
          <w:szCs w:val="28"/>
        </w:rPr>
        <w:instrText xml:space="preserve">= 2 \* GB2</w:instrText>
      </w:r>
      <w:r>
        <w:rPr>
          <w:rFonts w:ascii="宋体" w:hAnsi="宋体"/>
          <w:sz w:val="28"/>
          <w:szCs w:val="28"/>
        </w:rPr>
        <w:fldChar w:fldCharType="separate"/>
      </w:r>
      <w:r>
        <w:rPr>
          <w:rFonts w:hint="eastAsia" w:ascii="宋体" w:hAnsi="宋体"/>
          <w:sz w:val="28"/>
          <w:szCs w:val="28"/>
        </w:rPr>
        <w:t>⑵</w:t>
      </w:r>
      <w:r>
        <w:rPr>
          <w:rFonts w:ascii="宋体" w:hAnsi="宋体"/>
          <w:sz w:val="28"/>
          <w:szCs w:val="28"/>
        </w:rPr>
        <w:fldChar w:fldCharType="end"/>
      </w:r>
      <w:r>
        <w:rPr>
          <w:rFonts w:hint="eastAsia" w:ascii="宋体" w:hAnsi="宋体"/>
          <w:sz w:val="28"/>
          <w:szCs w:val="28"/>
        </w:rPr>
        <w:t>培训内容。</w:t>
      </w:r>
    </w:p>
    <w:p>
      <w:pPr>
        <w:spacing w:line="520" w:lineRule="exact"/>
        <w:ind w:firstLine="560" w:firstLineChars="200"/>
        <w:rPr>
          <w:rFonts w:ascii="宋体" w:hAnsi="宋体"/>
          <w:sz w:val="28"/>
          <w:szCs w:val="28"/>
        </w:rPr>
      </w:pPr>
      <w:r>
        <w:rPr>
          <w:rFonts w:ascii="宋体" w:hAnsi="宋体"/>
          <w:sz w:val="28"/>
          <w:szCs w:val="28"/>
        </w:rPr>
        <w:fldChar w:fldCharType="begin"/>
      </w:r>
      <w:r>
        <w:rPr>
          <w:rFonts w:hint="eastAsia" w:ascii="宋体" w:hAnsi="宋体"/>
          <w:sz w:val="28"/>
          <w:szCs w:val="28"/>
        </w:rPr>
        <w:instrText xml:space="preserve">= 3 \* GB2</w:instrText>
      </w:r>
      <w:r>
        <w:rPr>
          <w:rFonts w:ascii="宋体" w:hAnsi="宋体"/>
          <w:sz w:val="28"/>
          <w:szCs w:val="28"/>
        </w:rPr>
        <w:fldChar w:fldCharType="separate"/>
      </w:r>
      <w:r>
        <w:rPr>
          <w:rFonts w:hint="eastAsia" w:ascii="宋体" w:hAnsi="宋体"/>
          <w:sz w:val="28"/>
          <w:szCs w:val="28"/>
        </w:rPr>
        <w:t>⑶</w:t>
      </w:r>
      <w:r>
        <w:rPr>
          <w:rFonts w:ascii="宋体" w:hAnsi="宋体"/>
          <w:sz w:val="28"/>
          <w:szCs w:val="28"/>
        </w:rPr>
        <w:fldChar w:fldCharType="end"/>
      </w:r>
      <w:r>
        <w:rPr>
          <w:rFonts w:hint="eastAsia" w:ascii="宋体" w:hAnsi="宋体"/>
          <w:sz w:val="28"/>
          <w:szCs w:val="28"/>
        </w:rPr>
        <w:t>培训师资。</w:t>
      </w:r>
    </w:p>
    <w:p>
      <w:pPr>
        <w:spacing w:line="520" w:lineRule="exact"/>
        <w:ind w:firstLine="560" w:firstLineChars="200"/>
        <w:rPr>
          <w:rFonts w:ascii="宋体" w:hAnsi="宋体"/>
          <w:sz w:val="28"/>
          <w:szCs w:val="28"/>
        </w:rPr>
      </w:pPr>
      <w:r>
        <w:rPr>
          <w:rFonts w:ascii="宋体" w:hAnsi="宋体"/>
          <w:sz w:val="28"/>
          <w:szCs w:val="28"/>
        </w:rPr>
        <w:fldChar w:fldCharType="begin"/>
      </w:r>
      <w:r>
        <w:rPr>
          <w:rFonts w:hint="eastAsia" w:ascii="宋体" w:hAnsi="宋体"/>
          <w:sz w:val="28"/>
          <w:szCs w:val="28"/>
        </w:rPr>
        <w:instrText xml:space="preserve">= 4 \* GB2</w:instrText>
      </w:r>
      <w:r>
        <w:rPr>
          <w:rFonts w:ascii="宋体" w:hAnsi="宋体"/>
          <w:sz w:val="28"/>
          <w:szCs w:val="28"/>
        </w:rPr>
        <w:fldChar w:fldCharType="separate"/>
      </w:r>
      <w:r>
        <w:rPr>
          <w:rFonts w:hint="eastAsia" w:ascii="宋体" w:hAnsi="宋体"/>
          <w:sz w:val="28"/>
          <w:szCs w:val="28"/>
        </w:rPr>
        <w:t>⑷</w:t>
      </w:r>
      <w:r>
        <w:rPr>
          <w:rFonts w:ascii="宋体" w:hAnsi="宋体"/>
          <w:sz w:val="28"/>
          <w:szCs w:val="28"/>
        </w:rPr>
        <w:fldChar w:fldCharType="end"/>
      </w:r>
      <w:r>
        <w:rPr>
          <w:rFonts w:hint="eastAsia" w:ascii="宋体" w:hAnsi="宋体"/>
          <w:sz w:val="28"/>
          <w:szCs w:val="28"/>
        </w:rPr>
        <w:t>参加培训人员。</w:t>
      </w:r>
    </w:p>
    <w:p>
      <w:pPr>
        <w:spacing w:line="520" w:lineRule="exact"/>
        <w:ind w:firstLine="560" w:firstLineChars="200"/>
        <w:rPr>
          <w:rFonts w:ascii="宋体" w:hAnsi="宋体"/>
          <w:sz w:val="28"/>
          <w:szCs w:val="28"/>
        </w:rPr>
      </w:pPr>
      <w:r>
        <w:rPr>
          <w:rFonts w:ascii="宋体" w:hAnsi="宋体"/>
          <w:sz w:val="28"/>
          <w:szCs w:val="28"/>
        </w:rPr>
        <w:fldChar w:fldCharType="begin"/>
      </w:r>
      <w:r>
        <w:rPr>
          <w:rFonts w:hint="eastAsia" w:ascii="宋体" w:hAnsi="宋体"/>
          <w:sz w:val="28"/>
          <w:szCs w:val="28"/>
        </w:rPr>
        <w:instrText xml:space="preserve">= 5 \* GB2</w:instrText>
      </w:r>
      <w:r>
        <w:rPr>
          <w:rFonts w:ascii="宋体" w:hAnsi="宋体"/>
          <w:sz w:val="28"/>
          <w:szCs w:val="28"/>
        </w:rPr>
        <w:fldChar w:fldCharType="separate"/>
      </w:r>
      <w:r>
        <w:rPr>
          <w:rFonts w:hint="eastAsia" w:ascii="宋体" w:hAnsi="宋体"/>
          <w:sz w:val="28"/>
          <w:szCs w:val="28"/>
        </w:rPr>
        <w:t>⑸</w:t>
      </w:r>
      <w:r>
        <w:rPr>
          <w:rFonts w:ascii="宋体" w:hAnsi="宋体"/>
          <w:sz w:val="28"/>
          <w:szCs w:val="28"/>
        </w:rPr>
        <w:fldChar w:fldCharType="end"/>
      </w:r>
      <w:r>
        <w:rPr>
          <w:rFonts w:hint="eastAsia" w:ascii="宋体" w:hAnsi="宋体"/>
          <w:sz w:val="28"/>
          <w:szCs w:val="28"/>
        </w:rPr>
        <w:t>培训效果。</w:t>
      </w:r>
    </w:p>
    <w:p>
      <w:pPr>
        <w:spacing w:line="520" w:lineRule="exact"/>
        <w:ind w:firstLine="560" w:firstLineChars="200"/>
        <w:rPr>
          <w:rFonts w:ascii="宋体" w:hAnsi="宋体"/>
          <w:sz w:val="28"/>
          <w:szCs w:val="28"/>
        </w:rPr>
      </w:pPr>
      <w:r>
        <w:rPr>
          <w:rFonts w:ascii="宋体" w:hAnsi="宋体"/>
          <w:sz w:val="28"/>
          <w:szCs w:val="28"/>
        </w:rPr>
        <w:fldChar w:fldCharType="begin"/>
      </w:r>
      <w:r>
        <w:rPr>
          <w:rFonts w:hint="eastAsia" w:ascii="宋体" w:hAnsi="宋体"/>
          <w:sz w:val="28"/>
          <w:szCs w:val="28"/>
        </w:rPr>
        <w:instrText xml:space="preserve">= 6 \* GB2</w:instrText>
      </w:r>
      <w:r>
        <w:rPr>
          <w:rFonts w:ascii="宋体" w:hAnsi="宋体"/>
          <w:sz w:val="28"/>
          <w:szCs w:val="28"/>
        </w:rPr>
        <w:fldChar w:fldCharType="separate"/>
      </w:r>
      <w:r>
        <w:rPr>
          <w:rFonts w:hint="eastAsia" w:ascii="宋体" w:hAnsi="宋体"/>
          <w:sz w:val="28"/>
          <w:szCs w:val="28"/>
        </w:rPr>
        <w:t>⑹</w:t>
      </w:r>
      <w:r>
        <w:rPr>
          <w:rFonts w:ascii="宋体" w:hAnsi="宋体"/>
          <w:sz w:val="28"/>
          <w:szCs w:val="28"/>
        </w:rPr>
        <w:fldChar w:fldCharType="end"/>
      </w:r>
      <w:r>
        <w:rPr>
          <w:rFonts w:hint="eastAsia" w:ascii="宋体" w:hAnsi="宋体"/>
          <w:sz w:val="28"/>
          <w:szCs w:val="28"/>
        </w:rPr>
        <w:t>培训考核记录等。</w:t>
      </w:r>
    </w:p>
    <w:p>
      <w:pPr>
        <w:pStyle w:val="5"/>
        <w:spacing w:before="240" w:after="240" w:line="520" w:lineRule="exact"/>
        <w:rPr>
          <w:rFonts w:ascii="黑体" w:hAnsi="黑体"/>
          <w:b w:val="0"/>
          <w:bCs/>
          <w:sz w:val="28"/>
          <w:szCs w:val="28"/>
        </w:rPr>
      </w:pPr>
      <w:bookmarkStart w:id="156" w:name="_Toc390073354"/>
      <w:bookmarkStart w:id="157" w:name="_Toc325631356"/>
      <w:bookmarkStart w:id="158" w:name="_Toc15513"/>
      <w:bookmarkStart w:id="159" w:name="_Toc325631561"/>
      <w:r>
        <w:rPr>
          <w:rFonts w:hint="eastAsia" w:ascii="黑体" w:hAnsi="黑体"/>
          <w:b w:val="0"/>
          <w:bCs/>
          <w:sz w:val="28"/>
          <w:szCs w:val="28"/>
        </w:rPr>
        <w:t>9.2应急预案演练</w:t>
      </w:r>
      <w:bookmarkEnd w:id="156"/>
      <w:bookmarkEnd w:id="157"/>
      <w:bookmarkEnd w:id="158"/>
      <w:bookmarkEnd w:id="159"/>
    </w:p>
    <w:p>
      <w:pPr>
        <w:pStyle w:val="47"/>
        <w:snapToGrid w:val="0"/>
        <w:spacing w:before="0" w:after="0" w:line="520" w:lineRule="exact"/>
        <w:ind w:firstLine="560" w:firstLineChars="200"/>
        <w:jc w:val="both"/>
        <w:rPr>
          <w:sz w:val="28"/>
          <w:szCs w:val="28"/>
        </w:rPr>
      </w:pPr>
      <w:bookmarkStart w:id="160" w:name="_Toc325631562"/>
      <w:bookmarkStart w:id="161" w:name="_Toc325631357"/>
      <w:r>
        <w:rPr>
          <w:rFonts w:hint="eastAsia"/>
          <w:sz w:val="28"/>
          <w:szCs w:val="28"/>
        </w:rPr>
        <w:t>1）演练类型</w:t>
      </w:r>
      <w:bookmarkEnd w:id="160"/>
      <w:bookmarkEnd w:id="161"/>
      <w:bookmarkStart w:id="162" w:name="_Toc325631563"/>
      <w:bookmarkStart w:id="163" w:name="_Toc325631358"/>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1 \* GB2</w:instrText>
      </w:r>
      <w:r>
        <w:rPr>
          <w:sz w:val="28"/>
          <w:szCs w:val="28"/>
        </w:rPr>
        <w:fldChar w:fldCharType="separate"/>
      </w:r>
      <w:r>
        <w:rPr>
          <w:rFonts w:hint="eastAsia"/>
          <w:sz w:val="28"/>
          <w:szCs w:val="28"/>
        </w:rPr>
        <w:t>⑴</w:t>
      </w:r>
      <w:r>
        <w:rPr>
          <w:sz w:val="28"/>
          <w:szCs w:val="28"/>
        </w:rPr>
        <w:fldChar w:fldCharType="end"/>
      </w:r>
      <w:r>
        <w:rPr>
          <w:rFonts w:hint="eastAsia"/>
          <w:sz w:val="28"/>
          <w:szCs w:val="28"/>
        </w:rPr>
        <w:t>综合演练：针对应急预案中多项或全部应急响应功能开展的演练活动。</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2 \* GB2</w:instrText>
      </w:r>
      <w:r>
        <w:rPr>
          <w:sz w:val="28"/>
          <w:szCs w:val="28"/>
        </w:rPr>
        <w:fldChar w:fldCharType="separate"/>
      </w:r>
      <w:r>
        <w:rPr>
          <w:rFonts w:hint="eastAsia"/>
          <w:sz w:val="28"/>
          <w:szCs w:val="28"/>
        </w:rPr>
        <w:t>⑵</w:t>
      </w:r>
      <w:r>
        <w:rPr>
          <w:sz w:val="28"/>
          <w:szCs w:val="28"/>
        </w:rPr>
        <w:fldChar w:fldCharType="end"/>
      </w:r>
      <w:r>
        <w:rPr>
          <w:rFonts w:hint="eastAsia"/>
          <w:sz w:val="28"/>
          <w:szCs w:val="28"/>
        </w:rPr>
        <w:t>单项演练：针对应急预案中某项应急响应功能开展的演练活动。</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3 \* GB2</w:instrText>
      </w:r>
      <w:r>
        <w:rPr>
          <w:sz w:val="28"/>
          <w:szCs w:val="28"/>
        </w:rPr>
        <w:fldChar w:fldCharType="separate"/>
      </w:r>
      <w:r>
        <w:rPr>
          <w:rFonts w:hint="eastAsia"/>
          <w:sz w:val="28"/>
          <w:szCs w:val="28"/>
        </w:rPr>
        <w:t>⑶</w:t>
      </w:r>
      <w:r>
        <w:rPr>
          <w:sz w:val="28"/>
          <w:szCs w:val="28"/>
        </w:rPr>
        <w:fldChar w:fldCharType="end"/>
      </w:r>
      <w:r>
        <w:rPr>
          <w:rFonts w:hint="eastAsia"/>
          <w:sz w:val="28"/>
          <w:szCs w:val="28"/>
        </w:rPr>
        <w:t>现场演练：选择（或模拟）生产经营活动中的设备、设施、装置或场所，设定事故情景，依据应急预案而模拟开展的演练活动。</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4 \* GB2</w:instrText>
      </w:r>
      <w:r>
        <w:rPr>
          <w:sz w:val="28"/>
          <w:szCs w:val="28"/>
        </w:rPr>
        <w:fldChar w:fldCharType="separate"/>
      </w:r>
      <w:r>
        <w:rPr>
          <w:rFonts w:hint="eastAsia"/>
          <w:sz w:val="28"/>
          <w:szCs w:val="28"/>
        </w:rPr>
        <w:t>⑷</w:t>
      </w:r>
      <w:r>
        <w:rPr>
          <w:sz w:val="28"/>
          <w:szCs w:val="28"/>
        </w:rPr>
        <w:fldChar w:fldCharType="end"/>
      </w:r>
      <w:r>
        <w:rPr>
          <w:rFonts w:hint="eastAsia"/>
          <w:sz w:val="28"/>
          <w:szCs w:val="28"/>
        </w:rPr>
        <w:t>桌面演练：针对事故情景，利用图纸、沙盘、流程图、计算机、视频等辅助手段，依据应急预案而进行交互式讨论或模拟应急状态下应急行动的演练活动。</w:t>
      </w:r>
    </w:p>
    <w:p>
      <w:pPr>
        <w:pStyle w:val="47"/>
        <w:snapToGrid w:val="0"/>
        <w:spacing w:before="0" w:after="0" w:line="520" w:lineRule="exact"/>
        <w:ind w:firstLine="560" w:firstLineChars="200"/>
        <w:jc w:val="both"/>
        <w:rPr>
          <w:sz w:val="28"/>
          <w:szCs w:val="28"/>
        </w:rPr>
      </w:pPr>
      <w:r>
        <w:rPr>
          <w:rFonts w:hint="eastAsia"/>
          <w:sz w:val="28"/>
          <w:szCs w:val="28"/>
        </w:rPr>
        <w:t>2）演练目的</w:t>
      </w:r>
    </w:p>
    <w:p>
      <w:pPr>
        <w:pStyle w:val="47"/>
        <w:snapToGrid w:val="0"/>
        <w:spacing w:before="0" w:after="0" w:line="520" w:lineRule="exact"/>
        <w:ind w:firstLine="560" w:firstLineChars="200"/>
        <w:jc w:val="both"/>
        <w:rPr>
          <w:sz w:val="28"/>
          <w:szCs w:val="28"/>
        </w:rPr>
      </w:pPr>
      <w:r>
        <w:rPr>
          <w:rFonts w:hint="eastAsia"/>
          <w:sz w:val="28"/>
          <w:szCs w:val="28"/>
        </w:rPr>
        <w:t>应急演练目的主要包括：</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1 \* GB2</w:instrText>
      </w:r>
      <w:r>
        <w:rPr>
          <w:sz w:val="28"/>
          <w:szCs w:val="28"/>
        </w:rPr>
        <w:fldChar w:fldCharType="separate"/>
      </w:r>
      <w:r>
        <w:rPr>
          <w:rFonts w:hint="eastAsia"/>
          <w:sz w:val="28"/>
          <w:szCs w:val="28"/>
        </w:rPr>
        <w:t>⑴</w:t>
      </w:r>
      <w:r>
        <w:rPr>
          <w:sz w:val="28"/>
          <w:szCs w:val="28"/>
        </w:rPr>
        <w:fldChar w:fldCharType="end"/>
      </w:r>
      <w:r>
        <w:rPr>
          <w:rFonts w:hint="eastAsia"/>
          <w:sz w:val="28"/>
          <w:szCs w:val="28"/>
        </w:rPr>
        <w:t>检验预案。发现应急预案中存在的问题，提高应急预案的科学性、实用性和可操作性。</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2 \* GB2</w:instrText>
      </w:r>
      <w:r>
        <w:rPr>
          <w:sz w:val="28"/>
          <w:szCs w:val="28"/>
        </w:rPr>
        <w:fldChar w:fldCharType="separate"/>
      </w:r>
      <w:r>
        <w:rPr>
          <w:rFonts w:hint="eastAsia"/>
          <w:sz w:val="28"/>
          <w:szCs w:val="28"/>
        </w:rPr>
        <w:t>⑵</w:t>
      </w:r>
      <w:r>
        <w:rPr>
          <w:sz w:val="28"/>
          <w:szCs w:val="28"/>
        </w:rPr>
        <w:fldChar w:fldCharType="end"/>
      </w:r>
      <w:r>
        <w:rPr>
          <w:rFonts w:hint="eastAsia"/>
          <w:sz w:val="28"/>
          <w:szCs w:val="28"/>
        </w:rPr>
        <w:t>锻炼队伍。熟悉应急预案，提高应急人员在紧急情况下妥善处置事故的能力。</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3 \* GB2</w:instrText>
      </w:r>
      <w:r>
        <w:rPr>
          <w:sz w:val="28"/>
          <w:szCs w:val="28"/>
        </w:rPr>
        <w:fldChar w:fldCharType="separate"/>
      </w:r>
      <w:r>
        <w:rPr>
          <w:rFonts w:hint="eastAsia"/>
          <w:sz w:val="28"/>
          <w:szCs w:val="28"/>
        </w:rPr>
        <w:t>⑶</w:t>
      </w:r>
      <w:r>
        <w:rPr>
          <w:sz w:val="28"/>
          <w:szCs w:val="28"/>
        </w:rPr>
        <w:fldChar w:fldCharType="end"/>
      </w:r>
      <w:r>
        <w:rPr>
          <w:rFonts w:hint="eastAsia"/>
          <w:sz w:val="28"/>
          <w:szCs w:val="28"/>
        </w:rPr>
        <w:t>磨合机制。完善应急管理相关部门、单位和人员的工作职责，提高协调配合能力。</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4 \* GB2</w:instrText>
      </w:r>
      <w:r>
        <w:rPr>
          <w:sz w:val="28"/>
          <w:szCs w:val="28"/>
        </w:rPr>
        <w:fldChar w:fldCharType="separate"/>
      </w:r>
      <w:r>
        <w:rPr>
          <w:rFonts w:hint="eastAsia"/>
          <w:sz w:val="28"/>
          <w:szCs w:val="28"/>
        </w:rPr>
        <w:t>⑷</w:t>
      </w:r>
      <w:r>
        <w:rPr>
          <w:sz w:val="28"/>
          <w:szCs w:val="28"/>
        </w:rPr>
        <w:fldChar w:fldCharType="end"/>
      </w:r>
      <w:r>
        <w:rPr>
          <w:rFonts w:hint="eastAsia"/>
          <w:sz w:val="28"/>
          <w:szCs w:val="28"/>
        </w:rPr>
        <w:t>宣传教育。普及应急管理知识，提高参演和观摩人员风险防范意识和自救互救能力。</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5 \* GB2</w:instrText>
      </w:r>
      <w:r>
        <w:rPr>
          <w:sz w:val="28"/>
          <w:szCs w:val="28"/>
        </w:rPr>
        <w:fldChar w:fldCharType="separate"/>
      </w:r>
      <w:r>
        <w:rPr>
          <w:rFonts w:hint="eastAsia"/>
          <w:sz w:val="28"/>
          <w:szCs w:val="28"/>
        </w:rPr>
        <w:t>⑸</w:t>
      </w:r>
      <w:r>
        <w:rPr>
          <w:sz w:val="28"/>
          <w:szCs w:val="28"/>
        </w:rPr>
        <w:fldChar w:fldCharType="end"/>
      </w:r>
      <w:r>
        <w:rPr>
          <w:rFonts w:hint="eastAsia"/>
          <w:sz w:val="28"/>
          <w:szCs w:val="28"/>
        </w:rPr>
        <w:t>完善准备。完善应急管理和应急处置技术，补充应急装备和物资，提高其适用性和可靠性。</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6 \* GB2</w:instrText>
      </w:r>
      <w:r>
        <w:rPr>
          <w:sz w:val="28"/>
          <w:szCs w:val="28"/>
        </w:rPr>
        <w:fldChar w:fldCharType="separate"/>
      </w:r>
      <w:r>
        <w:rPr>
          <w:rFonts w:hint="eastAsia"/>
          <w:sz w:val="28"/>
          <w:szCs w:val="28"/>
        </w:rPr>
        <w:t>⑹</w:t>
      </w:r>
      <w:r>
        <w:rPr>
          <w:sz w:val="28"/>
          <w:szCs w:val="28"/>
        </w:rPr>
        <w:fldChar w:fldCharType="end"/>
      </w:r>
      <w:r>
        <w:rPr>
          <w:rFonts w:hint="eastAsia"/>
          <w:sz w:val="28"/>
          <w:szCs w:val="28"/>
        </w:rPr>
        <w:t>其他需要解决的问题。</w:t>
      </w:r>
    </w:p>
    <w:p>
      <w:pPr>
        <w:pStyle w:val="47"/>
        <w:snapToGrid w:val="0"/>
        <w:spacing w:before="0" w:after="0" w:line="520" w:lineRule="exact"/>
        <w:ind w:firstLine="560" w:firstLineChars="200"/>
        <w:jc w:val="both"/>
        <w:rPr>
          <w:sz w:val="28"/>
          <w:szCs w:val="28"/>
        </w:rPr>
      </w:pPr>
      <w:r>
        <w:rPr>
          <w:rFonts w:hint="eastAsia"/>
          <w:sz w:val="28"/>
          <w:szCs w:val="28"/>
        </w:rPr>
        <w:t>3）演练组织者：应急领导小组。</w:t>
      </w:r>
    </w:p>
    <w:p>
      <w:pPr>
        <w:pStyle w:val="47"/>
        <w:snapToGrid w:val="0"/>
        <w:spacing w:before="0" w:after="0" w:line="520" w:lineRule="exact"/>
        <w:ind w:firstLine="560" w:firstLineChars="200"/>
        <w:jc w:val="both"/>
        <w:rPr>
          <w:sz w:val="28"/>
          <w:szCs w:val="28"/>
        </w:rPr>
      </w:pPr>
      <w:r>
        <w:rPr>
          <w:rFonts w:hint="eastAsia"/>
          <w:sz w:val="28"/>
          <w:szCs w:val="28"/>
        </w:rPr>
        <w:t>4</w:t>
      </w:r>
      <w:bookmarkEnd w:id="162"/>
      <w:bookmarkEnd w:id="163"/>
      <w:r>
        <w:rPr>
          <w:rFonts w:hint="eastAsia"/>
          <w:sz w:val="28"/>
          <w:szCs w:val="28"/>
        </w:rPr>
        <w:t>）演练频次：</w:t>
      </w:r>
    </w:p>
    <w:p>
      <w:pPr>
        <w:pStyle w:val="47"/>
        <w:snapToGrid w:val="0"/>
        <w:spacing w:before="0" w:after="0" w:line="520" w:lineRule="exact"/>
        <w:ind w:firstLine="560" w:firstLineChars="200"/>
        <w:jc w:val="both"/>
        <w:rPr>
          <w:sz w:val="28"/>
          <w:szCs w:val="28"/>
        </w:rPr>
      </w:pPr>
      <w:r>
        <w:rPr>
          <w:rFonts w:hint="eastAsia"/>
          <w:sz w:val="28"/>
          <w:szCs w:val="28"/>
        </w:rPr>
        <w:t>公司应急机构应依据各项应急预案的要求，结合现场实际情况组织应急预案演练，综合预案每年至少组织一次演练，专项预案至少每半年组织一次演练，现场处置方案至少每季度组织一次演练，并且在应急培训内容中加入演练内容。</w:t>
      </w:r>
    </w:p>
    <w:p>
      <w:pPr>
        <w:pStyle w:val="47"/>
        <w:snapToGrid w:val="0"/>
        <w:spacing w:before="0" w:after="0" w:line="520" w:lineRule="exact"/>
        <w:ind w:firstLine="560" w:firstLineChars="200"/>
        <w:jc w:val="both"/>
        <w:rPr>
          <w:sz w:val="28"/>
          <w:szCs w:val="28"/>
        </w:rPr>
      </w:pPr>
      <w:r>
        <w:rPr>
          <w:rFonts w:hint="eastAsia"/>
          <w:sz w:val="28"/>
          <w:szCs w:val="28"/>
        </w:rPr>
        <w:t>5）演练参加人员：每次演练全体员工参加。</w:t>
      </w:r>
    </w:p>
    <w:p>
      <w:pPr>
        <w:pStyle w:val="47"/>
        <w:snapToGrid w:val="0"/>
        <w:spacing w:before="0" w:after="0" w:line="520" w:lineRule="exact"/>
        <w:ind w:firstLine="560" w:firstLineChars="200"/>
        <w:jc w:val="both"/>
        <w:rPr>
          <w:sz w:val="28"/>
          <w:szCs w:val="28"/>
        </w:rPr>
      </w:pPr>
      <w:r>
        <w:rPr>
          <w:rFonts w:hint="eastAsia"/>
          <w:sz w:val="28"/>
          <w:szCs w:val="28"/>
        </w:rPr>
        <w:t>6）演练要求</w:t>
      </w:r>
    </w:p>
    <w:p>
      <w:pPr>
        <w:pStyle w:val="47"/>
        <w:snapToGrid w:val="0"/>
        <w:spacing w:before="0" w:after="0" w:line="520" w:lineRule="exact"/>
        <w:ind w:firstLine="560" w:firstLineChars="200"/>
        <w:jc w:val="both"/>
        <w:rPr>
          <w:sz w:val="28"/>
          <w:szCs w:val="28"/>
        </w:rPr>
      </w:pPr>
      <w:r>
        <w:rPr>
          <w:rFonts w:hint="eastAsia"/>
          <w:sz w:val="28"/>
          <w:szCs w:val="28"/>
        </w:rPr>
        <w:t>应急领导小组办公室应针对预案内容要求，制订应急演练计划，做好演练的策划，演练结束后做好总结。总结内容应包括：</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1 \* GB2</w:instrText>
      </w:r>
      <w:r>
        <w:rPr>
          <w:sz w:val="28"/>
          <w:szCs w:val="28"/>
        </w:rPr>
        <w:fldChar w:fldCharType="separate"/>
      </w:r>
      <w:r>
        <w:rPr>
          <w:rFonts w:hint="eastAsia"/>
          <w:sz w:val="28"/>
          <w:szCs w:val="28"/>
        </w:rPr>
        <w:t>⑴</w:t>
      </w:r>
      <w:r>
        <w:rPr>
          <w:sz w:val="28"/>
          <w:szCs w:val="28"/>
        </w:rPr>
        <w:fldChar w:fldCharType="end"/>
      </w:r>
      <w:r>
        <w:rPr>
          <w:rFonts w:hint="eastAsia"/>
          <w:sz w:val="28"/>
          <w:szCs w:val="28"/>
        </w:rPr>
        <w:t>演练项目和内容。</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2 \* GB2</w:instrText>
      </w:r>
      <w:r>
        <w:rPr>
          <w:sz w:val="28"/>
          <w:szCs w:val="28"/>
        </w:rPr>
        <w:fldChar w:fldCharType="separate"/>
      </w:r>
      <w:r>
        <w:rPr>
          <w:rFonts w:hint="eastAsia"/>
          <w:sz w:val="28"/>
          <w:szCs w:val="28"/>
        </w:rPr>
        <w:t>⑵</w:t>
      </w:r>
      <w:r>
        <w:rPr>
          <w:sz w:val="28"/>
          <w:szCs w:val="28"/>
        </w:rPr>
        <w:fldChar w:fldCharType="end"/>
      </w:r>
      <w:r>
        <w:rPr>
          <w:rFonts w:hint="eastAsia"/>
          <w:sz w:val="28"/>
          <w:szCs w:val="28"/>
        </w:rPr>
        <w:t>参加演练的单位、部门、人员和演练地点。</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3 \* GB2</w:instrText>
      </w:r>
      <w:r>
        <w:rPr>
          <w:sz w:val="28"/>
          <w:szCs w:val="28"/>
        </w:rPr>
        <w:fldChar w:fldCharType="separate"/>
      </w:r>
      <w:r>
        <w:rPr>
          <w:rFonts w:hint="eastAsia"/>
          <w:sz w:val="28"/>
          <w:szCs w:val="28"/>
        </w:rPr>
        <w:t>⑶</w:t>
      </w:r>
      <w:r>
        <w:rPr>
          <w:sz w:val="28"/>
          <w:szCs w:val="28"/>
        </w:rPr>
        <w:fldChar w:fldCharType="end"/>
      </w:r>
      <w:r>
        <w:rPr>
          <w:rFonts w:hint="eastAsia"/>
          <w:sz w:val="28"/>
          <w:szCs w:val="28"/>
        </w:rPr>
        <w:t>起止时间。</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4 \* GB2</w:instrText>
      </w:r>
      <w:r>
        <w:rPr>
          <w:sz w:val="28"/>
          <w:szCs w:val="28"/>
        </w:rPr>
        <w:fldChar w:fldCharType="separate"/>
      </w:r>
      <w:r>
        <w:rPr>
          <w:rFonts w:hint="eastAsia"/>
          <w:sz w:val="28"/>
          <w:szCs w:val="28"/>
        </w:rPr>
        <w:t>⑷</w:t>
      </w:r>
      <w:r>
        <w:rPr>
          <w:sz w:val="28"/>
          <w:szCs w:val="28"/>
        </w:rPr>
        <w:fldChar w:fldCharType="end"/>
      </w:r>
      <w:r>
        <w:rPr>
          <w:rFonts w:hint="eastAsia"/>
          <w:sz w:val="28"/>
          <w:szCs w:val="28"/>
        </w:rPr>
        <w:t>演练过程中的环境条件。</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5 \* GB2</w:instrText>
      </w:r>
      <w:r>
        <w:rPr>
          <w:sz w:val="28"/>
          <w:szCs w:val="28"/>
        </w:rPr>
        <w:fldChar w:fldCharType="separate"/>
      </w:r>
      <w:r>
        <w:rPr>
          <w:rFonts w:hint="eastAsia"/>
          <w:sz w:val="28"/>
          <w:szCs w:val="28"/>
        </w:rPr>
        <w:t>⑸</w:t>
      </w:r>
      <w:r>
        <w:rPr>
          <w:sz w:val="28"/>
          <w:szCs w:val="28"/>
        </w:rPr>
        <w:fldChar w:fldCharType="end"/>
      </w:r>
      <w:r>
        <w:rPr>
          <w:rFonts w:hint="eastAsia"/>
          <w:sz w:val="28"/>
          <w:szCs w:val="28"/>
        </w:rPr>
        <w:t>演练动用设备、物资。</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6 \* GB2</w:instrText>
      </w:r>
      <w:r>
        <w:rPr>
          <w:sz w:val="28"/>
          <w:szCs w:val="28"/>
        </w:rPr>
        <w:fldChar w:fldCharType="separate"/>
      </w:r>
      <w:r>
        <w:rPr>
          <w:rFonts w:hint="eastAsia"/>
          <w:sz w:val="28"/>
          <w:szCs w:val="28"/>
        </w:rPr>
        <w:t>⑹</w:t>
      </w:r>
      <w:r>
        <w:rPr>
          <w:sz w:val="28"/>
          <w:szCs w:val="28"/>
        </w:rPr>
        <w:fldChar w:fldCharType="end"/>
      </w:r>
      <w:r>
        <w:rPr>
          <w:rFonts w:hint="eastAsia"/>
          <w:sz w:val="28"/>
          <w:szCs w:val="28"/>
        </w:rPr>
        <w:t>演练效果。</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7 \* GB2</w:instrText>
      </w:r>
      <w:r>
        <w:rPr>
          <w:sz w:val="28"/>
          <w:szCs w:val="28"/>
        </w:rPr>
        <w:fldChar w:fldCharType="separate"/>
      </w:r>
      <w:r>
        <w:rPr>
          <w:rFonts w:hint="eastAsia"/>
          <w:sz w:val="28"/>
          <w:szCs w:val="28"/>
        </w:rPr>
        <w:t>⑺</w:t>
      </w:r>
      <w:r>
        <w:rPr>
          <w:sz w:val="28"/>
          <w:szCs w:val="28"/>
        </w:rPr>
        <w:fldChar w:fldCharType="end"/>
      </w:r>
      <w:r>
        <w:rPr>
          <w:rFonts w:hint="eastAsia"/>
          <w:sz w:val="28"/>
          <w:szCs w:val="28"/>
        </w:rPr>
        <w:t>改进的建议。</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8 \* GB2</w:instrText>
      </w:r>
      <w:r>
        <w:rPr>
          <w:sz w:val="28"/>
          <w:szCs w:val="28"/>
        </w:rPr>
        <w:fldChar w:fldCharType="separate"/>
      </w:r>
      <w:r>
        <w:rPr>
          <w:rFonts w:hint="eastAsia"/>
          <w:sz w:val="28"/>
          <w:szCs w:val="28"/>
        </w:rPr>
        <w:t>⑻</w:t>
      </w:r>
      <w:r>
        <w:rPr>
          <w:sz w:val="28"/>
          <w:szCs w:val="28"/>
        </w:rPr>
        <w:fldChar w:fldCharType="end"/>
      </w:r>
      <w:r>
        <w:rPr>
          <w:rFonts w:hint="eastAsia"/>
          <w:sz w:val="28"/>
          <w:szCs w:val="28"/>
        </w:rPr>
        <w:t>演练过程记录（文字、音像资料等）。</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9 \* GB2</w:instrText>
      </w:r>
      <w:r>
        <w:rPr>
          <w:sz w:val="28"/>
          <w:szCs w:val="28"/>
        </w:rPr>
        <w:fldChar w:fldCharType="separate"/>
      </w:r>
      <w:r>
        <w:rPr>
          <w:rFonts w:hint="eastAsia"/>
          <w:sz w:val="28"/>
          <w:szCs w:val="28"/>
        </w:rPr>
        <w:t>⑼</w:t>
      </w:r>
      <w:r>
        <w:rPr>
          <w:sz w:val="28"/>
          <w:szCs w:val="28"/>
        </w:rPr>
        <w:fldChar w:fldCharType="end"/>
      </w:r>
      <w:r>
        <w:rPr>
          <w:rFonts w:hint="eastAsia"/>
          <w:sz w:val="28"/>
          <w:szCs w:val="28"/>
        </w:rPr>
        <w:t>演练问题整改跟踪验证情况。</w:t>
      </w:r>
    </w:p>
    <w:p>
      <w:pPr>
        <w:pStyle w:val="47"/>
        <w:snapToGrid w:val="0"/>
        <w:spacing w:before="0" w:after="0" w:line="520" w:lineRule="exact"/>
        <w:ind w:firstLine="560" w:firstLineChars="200"/>
        <w:jc w:val="both"/>
        <w:rPr>
          <w:sz w:val="28"/>
          <w:szCs w:val="28"/>
        </w:rPr>
      </w:pPr>
      <w:r>
        <w:rPr>
          <w:rFonts w:hint="eastAsia"/>
          <w:sz w:val="28"/>
          <w:szCs w:val="28"/>
        </w:rPr>
        <w:t>7）演练评估</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1 \* GB2</w:instrText>
      </w:r>
      <w:r>
        <w:rPr>
          <w:sz w:val="28"/>
          <w:szCs w:val="28"/>
        </w:rPr>
        <w:fldChar w:fldCharType="separate"/>
      </w:r>
      <w:r>
        <w:rPr>
          <w:rFonts w:hint="eastAsia"/>
          <w:sz w:val="28"/>
          <w:szCs w:val="28"/>
        </w:rPr>
        <w:t>⑴</w:t>
      </w:r>
      <w:r>
        <w:rPr>
          <w:sz w:val="28"/>
          <w:szCs w:val="28"/>
        </w:rPr>
        <w:fldChar w:fldCharType="end"/>
      </w:r>
      <w:r>
        <w:rPr>
          <w:rFonts w:hint="eastAsia"/>
          <w:sz w:val="28"/>
          <w:szCs w:val="28"/>
        </w:rPr>
        <w:t xml:space="preserve">现场点评 </w:t>
      </w:r>
    </w:p>
    <w:p>
      <w:pPr>
        <w:pStyle w:val="47"/>
        <w:snapToGrid w:val="0"/>
        <w:spacing w:before="0" w:after="0" w:line="520" w:lineRule="exact"/>
        <w:ind w:firstLine="560" w:firstLineChars="200"/>
        <w:jc w:val="both"/>
        <w:rPr>
          <w:sz w:val="28"/>
          <w:szCs w:val="28"/>
        </w:rPr>
      </w:pPr>
      <w:r>
        <w:rPr>
          <w:rFonts w:hint="eastAsia"/>
          <w:sz w:val="28"/>
          <w:szCs w:val="28"/>
        </w:rPr>
        <w:t>应急演练结束后，在演练现场，评估人员或评估组负责人对演练中发现的问题、不足及取得的成效进行点评。</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2 \* GB2</w:instrText>
      </w:r>
      <w:r>
        <w:rPr>
          <w:sz w:val="28"/>
          <w:szCs w:val="28"/>
        </w:rPr>
        <w:fldChar w:fldCharType="separate"/>
      </w:r>
      <w:r>
        <w:rPr>
          <w:rFonts w:hint="eastAsia"/>
          <w:sz w:val="28"/>
          <w:szCs w:val="28"/>
        </w:rPr>
        <w:t>⑵</w:t>
      </w:r>
      <w:r>
        <w:rPr>
          <w:sz w:val="28"/>
          <w:szCs w:val="28"/>
        </w:rPr>
        <w:fldChar w:fldCharType="end"/>
      </w:r>
      <w:r>
        <w:rPr>
          <w:rFonts w:hint="eastAsia"/>
          <w:sz w:val="28"/>
          <w:szCs w:val="28"/>
        </w:rPr>
        <w:t>书面评估</w:t>
      </w:r>
    </w:p>
    <w:p>
      <w:pPr>
        <w:pStyle w:val="47"/>
        <w:snapToGrid w:val="0"/>
        <w:spacing w:before="0" w:after="0" w:line="520" w:lineRule="exact"/>
        <w:ind w:firstLine="560" w:firstLineChars="200"/>
        <w:jc w:val="both"/>
        <w:rPr>
          <w:sz w:val="28"/>
          <w:szCs w:val="28"/>
        </w:rPr>
      </w:pPr>
      <w:r>
        <w:rPr>
          <w:rFonts w:hint="eastAsia"/>
          <w:sz w:val="28"/>
          <w:szCs w:val="28"/>
        </w:rPr>
        <w:t xml:space="preserve">评估人员针对演练中观察、记录以及收集的各种信息资料，依据评估标准对应急演练活动全过程进行科学分析和客观评价，并撰写书面评估报告。评估报告重点对演练活动的组织和实施、演练目标的实现、参演人员的表现以及演练中暴露的问题进行评估。 </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3 \* GB2</w:instrText>
      </w:r>
      <w:r>
        <w:rPr>
          <w:sz w:val="28"/>
          <w:szCs w:val="28"/>
        </w:rPr>
        <w:fldChar w:fldCharType="separate"/>
      </w:r>
      <w:r>
        <w:rPr>
          <w:rFonts w:hint="eastAsia"/>
          <w:sz w:val="28"/>
          <w:szCs w:val="28"/>
        </w:rPr>
        <w:t>⑶</w:t>
      </w:r>
      <w:r>
        <w:rPr>
          <w:sz w:val="28"/>
          <w:szCs w:val="28"/>
        </w:rPr>
        <w:fldChar w:fldCharType="end"/>
      </w:r>
      <w:r>
        <w:rPr>
          <w:rFonts w:hint="eastAsia"/>
          <w:sz w:val="28"/>
          <w:szCs w:val="28"/>
        </w:rPr>
        <w:t xml:space="preserve">应急演练总结  </w:t>
      </w:r>
    </w:p>
    <w:p>
      <w:pPr>
        <w:pStyle w:val="47"/>
        <w:snapToGrid w:val="0"/>
        <w:spacing w:before="0" w:after="0" w:line="520" w:lineRule="exact"/>
        <w:ind w:firstLine="560" w:firstLineChars="200"/>
        <w:jc w:val="both"/>
        <w:rPr>
          <w:sz w:val="28"/>
          <w:szCs w:val="28"/>
        </w:rPr>
      </w:pPr>
      <w:r>
        <w:rPr>
          <w:rFonts w:hint="eastAsia"/>
          <w:sz w:val="28"/>
          <w:szCs w:val="28"/>
        </w:rPr>
        <w:t>演练结束后，由演练组织单位根据演练记录、演练评估报告、应急预案、现场总结等材料，对演练进行全面总结，并形成演练书面总结报告。报告可对应急演练准备、策划等工作进行简要总结分析。参与单位也可对本单位的演练情况进行总结。</w:t>
      </w:r>
    </w:p>
    <w:p>
      <w:pPr>
        <w:pStyle w:val="47"/>
        <w:snapToGrid w:val="0"/>
        <w:spacing w:before="0" w:after="0" w:line="520" w:lineRule="exact"/>
        <w:ind w:firstLine="560" w:firstLineChars="200"/>
        <w:jc w:val="both"/>
        <w:rPr>
          <w:sz w:val="28"/>
          <w:szCs w:val="28"/>
        </w:rPr>
      </w:pPr>
      <w:r>
        <w:rPr>
          <w:rFonts w:hint="eastAsia"/>
          <w:sz w:val="28"/>
          <w:szCs w:val="28"/>
        </w:rPr>
        <w:t>8）演练重点</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1 \* GB2</w:instrText>
      </w:r>
      <w:r>
        <w:rPr>
          <w:sz w:val="28"/>
          <w:szCs w:val="28"/>
        </w:rPr>
        <w:fldChar w:fldCharType="separate"/>
      </w:r>
      <w:r>
        <w:rPr>
          <w:rFonts w:hint="eastAsia"/>
          <w:sz w:val="28"/>
          <w:szCs w:val="28"/>
        </w:rPr>
        <w:t>⑴</w:t>
      </w:r>
      <w:r>
        <w:rPr>
          <w:sz w:val="28"/>
          <w:szCs w:val="28"/>
        </w:rPr>
        <w:fldChar w:fldCharType="end"/>
      </w:r>
      <w:r>
        <w:rPr>
          <w:rFonts w:hint="eastAsia"/>
          <w:sz w:val="28"/>
          <w:szCs w:val="28"/>
        </w:rPr>
        <w:t>事故期间报警通讯系统能否运作畅通。</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2 \* GB2</w:instrText>
      </w:r>
      <w:r>
        <w:rPr>
          <w:sz w:val="28"/>
          <w:szCs w:val="28"/>
        </w:rPr>
        <w:fldChar w:fldCharType="separate"/>
      </w:r>
      <w:r>
        <w:rPr>
          <w:rFonts w:hint="eastAsia"/>
          <w:sz w:val="28"/>
          <w:szCs w:val="28"/>
        </w:rPr>
        <w:t>⑵</w:t>
      </w:r>
      <w:r>
        <w:rPr>
          <w:sz w:val="28"/>
          <w:szCs w:val="28"/>
        </w:rPr>
        <w:fldChar w:fldCharType="end"/>
      </w:r>
      <w:r>
        <w:rPr>
          <w:rFonts w:hint="eastAsia"/>
          <w:sz w:val="28"/>
          <w:szCs w:val="28"/>
        </w:rPr>
        <w:t>人员能否以最快速度撤离危险区。</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3 \* GB2</w:instrText>
      </w:r>
      <w:r>
        <w:rPr>
          <w:sz w:val="28"/>
          <w:szCs w:val="28"/>
        </w:rPr>
        <w:fldChar w:fldCharType="separate"/>
      </w:r>
      <w:r>
        <w:rPr>
          <w:rFonts w:hint="eastAsia"/>
          <w:sz w:val="28"/>
          <w:szCs w:val="28"/>
        </w:rPr>
        <w:t>⑶</w:t>
      </w:r>
      <w:r>
        <w:rPr>
          <w:sz w:val="28"/>
          <w:szCs w:val="28"/>
        </w:rPr>
        <w:fldChar w:fldCharType="end"/>
      </w:r>
      <w:r>
        <w:rPr>
          <w:rFonts w:hint="eastAsia"/>
          <w:sz w:val="28"/>
          <w:szCs w:val="28"/>
        </w:rPr>
        <w:t>应急救援队伍与救援装备、物质能否及时、有效、有序到达现场。</w:t>
      </w:r>
    </w:p>
    <w:p>
      <w:pPr>
        <w:pStyle w:val="47"/>
        <w:snapToGrid w:val="0"/>
        <w:spacing w:before="0" w:after="0" w:line="520" w:lineRule="exact"/>
        <w:ind w:firstLine="560" w:firstLineChars="200"/>
        <w:jc w:val="both"/>
        <w:rPr>
          <w:sz w:val="28"/>
          <w:szCs w:val="28"/>
        </w:rPr>
      </w:pPr>
      <w:r>
        <w:rPr>
          <w:sz w:val="28"/>
          <w:szCs w:val="28"/>
        </w:rPr>
        <w:fldChar w:fldCharType="begin"/>
      </w:r>
      <w:r>
        <w:rPr>
          <w:rFonts w:hint="eastAsia"/>
          <w:sz w:val="28"/>
          <w:szCs w:val="28"/>
        </w:rPr>
        <w:instrText xml:space="preserve">= 4 \* GB2</w:instrText>
      </w:r>
      <w:r>
        <w:rPr>
          <w:sz w:val="28"/>
          <w:szCs w:val="28"/>
        </w:rPr>
        <w:fldChar w:fldCharType="separate"/>
      </w:r>
      <w:r>
        <w:rPr>
          <w:rFonts w:hint="eastAsia"/>
          <w:sz w:val="28"/>
          <w:szCs w:val="28"/>
        </w:rPr>
        <w:t>⑷</w:t>
      </w:r>
      <w:r>
        <w:rPr>
          <w:sz w:val="28"/>
          <w:szCs w:val="28"/>
        </w:rPr>
        <w:fldChar w:fldCharType="end"/>
      </w:r>
      <w:r>
        <w:rPr>
          <w:rFonts w:hint="eastAsia"/>
          <w:sz w:val="28"/>
          <w:szCs w:val="28"/>
        </w:rPr>
        <w:t>能否有效控制事件，防止事件进一步扩大。</w:t>
      </w:r>
    </w:p>
    <w:p>
      <w:pPr>
        <w:pStyle w:val="5"/>
        <w:spacing w:before="240" w:after="240" w:line="520" w:lineRule="exact"/>
        <w:rPr>
          <w:rFonts w:ascii="黑体" w:hAnsi="黑体"/>
          <w:b w:val="0"/>
          <w:bCs/>
          <w:sz w:val="28"/>
          <w:szCs w:val="28"/>
        </w:rPr>
      </w:pPr>
      <w:bookmarkStart w:id="164" w:name="_Toc3747"/>
      <w:bookmarkStart w:id="165" w:name="_Toc390073355"/>
      <w:r>
        <w:rPr>
          <w:rFonts w:hint="eastAsia" w:ascii="黑体" w:hAnsi="黑体"/>
          <w:b w:val="0"/>
          <w:bCs/>
          <w:sz w:val="28"/>
          <w:szCs w:val="28"/>
        </w:rPr>
        <w:t>9.3应急预案修订</w:t>
      </w:r>
      <w:bookmarkEnd w:id="164"/>
      <w:bookmarkEnd w:id="165"/>
    </w:p>
    <w:p>
      <w:pPr>
        <w:pStyle w:val="110"/>
        <w:numPr>
          <w:ilvl w:val="0"/>
          <w:numId w:val="5"/>
        </w:numPr>
        <w:tabs>
          <w:tab w:val="left" w:pos="1050"/>
          <w:tab w:val="clear" w:pos="855"/>
        </w:tabs>
        <w:spacing w:line="360" w:lineRule="auto"/>
        <w:ind w:left="0" w:firstLine="525"/>
        <w:rPr>
          <w:rFonts w:hint="eastAsia" w:ascii="宋体" w:hAnsi="宋体" w:eastAsia="宋体" w:cs="宋体"/>
          <w:color w:val="auto"/>
          <w:sz w:val="28"/>
          <w:szCs w:val="28"/>
          <w:lang w:val="zh-CN"/>
        </w:rPr>
      </w:pPr>
      <w:bookmarkStart w:id="166" w:name="_Toc390073356"/>
      <w:r>
        <w:rPr>
          <w:rFonts w:hint="eastAsia" w:ascii="宋体" w:hAnsi="宋体" w:eastAsia="宋体" w:cs="宋体"/>
          <w:color w:val="auto"/>
          <w:sz w:val="28"/>
          <w:szCs w:val="28"/>
          <w:lang w:val="zh-CN"/>
        </w:rPr>
        <w:t>因以下原因出现不符合时，应及时对生产安全事故应急预案进行相应的修订：</w:t>
      </w:r>
    </w:p>
    <w:p>
      <w:pPr>
        <w:numPr>
          <w:ilvl w:val="1"/>
          <w:numId w:val="6"/>
        </w:numPr>
        <w:tabs>
          <w:tab w:val="left" w:pos="945"/>
          <w:tab w:val="left" w:pos="993"/>
          <w:tab w:val="clear" w:pos="1260"/>
        </w:tabs>
        <w:spacing w:line="360" w:lineRule="auto"/>
        <w:ind w:left="0" w:firstLine="525"/>
        <w:rPr>
          <w:rFonts w:hint="eastAsia" w:ascii="宋体" w:hAnsi="宋体" w:eastAsia="宋体" w:cs="宋体"/>
          <w:sz w:val="28"/>
          <w:szCs w:val="28"/>
        </w:rPr>
      </w:pPr>
      <w:r>
        <w:rPr>
          <w:rFonts w:hint="eastAsia" w:ascii="宋体" w:hAnsi="宋体" w:eastAsia="宋体" w:cs="宋体"/>
          <w:sz w:val="28"/>
          <w:szCs w:val="28"/>
        </w:rPr>
        <w:t>依据的法律、法规、规章、标准及上位预案中的有关规定发生重大变化的；</w:t>
      </w:r>
    </w:p>
    <w:p>
      <w:pPr>
        <w:numPr>
          <w:ilvl w:val="1"/>
          <w:numId w:val="6"/>
        </w:numPr>
        <w:tabs>
          <w:tab w:val="left" w:pos="945"/>
          <w:tab w:val="left" w:pos="993"/>
          <w:tab w:val="clear" w:pos="1260"/>
        </w:tabs>
        <w:spacing w:line="360" w:lineRule="auto"/>
        <w:ind w:left="0" w:firstLine="525"/>
        <w:rPr>
          <w:rFonts w:hint="eastAsia" w:ascii="宋体" w:hAnsi="宋体" w:eastAsia="宋体" w:cs="宋体"/>
          <w:sz w:val="28"/>
          <w:szCs w:val="28"/>
        </w:rPr>
      </w:pPr>
      <w:r>
        <w:rPr>
          <w:rFonts w:hint="eastAsia" w:ascii="宋体" w:hAnsi="宋体" w:eastAsia="宋体" w:cs="宋体"/>
          <w:sz w:val="28"/>
          <w:szCs w:val="28"/>
        </w:rPr>
        <w:t>应急指挥机构及其职责发生调整的；</w:t>
      </w:r>
    </w:p>
    <w:p>
      <w:pPr>
        <w:numPr>
          <w:ilvl w:val="1"/>
          <w:numId w:val="6"/>
        </w:numPr>
        <w:tabs>
          <w:tab w:val="left" w:pos="945"/>
          <w:tab w:val="left" w:pos="993"/>
          <w:tab w:val="clear" w:pos="1260"/>
        </w:tabs>
        <w:spacing w:line="360" w:lineRule="auto"/>
        <w:ind w:left="0" w:firstLine="525"/>
        <w:rPr>
          <w:rFonts w:hint="eastAsia" w:ascii="宋体" w:hAnsi="宋体" w:eastAsia="宋体" w:cs="宋体"/>
          <w:sz w:val="28"/>
          <w:szCs w:val="28"/>
        </w:rPr>
      </w:pPr>
      <w:r>
        <w:rPr>
          <w:rFonts w:hint="eastAsia" w:ascii="宋体" w:hAnsi="宋体" w:eastAsia="宋体" w:cs="宋体"/>
          <w:sz w:val="28"/>
          <w:szCs w:val="28"/>
        </w:rPr>
        <w:t>面临的事故风险发生重大变化的；</w:t>
      </w:r>
    </w:p>
    <w:p>
      <w:pPr>
        <w:numPr>
          <w:ilvl w:val="1"/>
          <w:numId w:val="6"/>
        </w:numPr>
        <w:tabs>
          <w:tab w:val="left" w:pos="945"/>
          <w:tab w:val="left" w:pos="993"/>
          <w:tab w:val="clear" w:pos="1260"/>
        </w:tabs>
        <w:spacing w:line="360" w:lineRule="auto"/>
        <w:ind w:left="0" w:firstLine="525"/>
        <w:rPr>
          <w:rFonts w:hint="eastAsia" w:ascii="宋体" w:hAnsi="宋体" w:eastAsia="宋体" w:cs="宋体"/>
          <w:sz w:val="28"/>
          <w:szCs w:val="28"/>
        </w:rPr>
      </w:pPr>
      <w:r>
        <w:rPr>
          <w:rFonts w:hint="eastAsia" w:ascii="宋体" w:hAnsi="宋体" w:eastAsia="宋体" w:cs="宋体"/>
          <w:sz w:val="28"/>
          <w:szCs w:val="28"/>
        </w:rPr>
        <w:t>重要应急资源发生重大变化的；</w:t>
      </w:r>
    </w:p>
    <w:p>
      <w:pPr>
        <w:numPr>
          <w:ilvl w:val="1"/>
          <w:numId w:val="6"/>
        </w:numPr>
        <w:tabs>
          <w:tab w:val="left" w:pos="945"/>
          <w:tab w:val="left" w:pos="993"/>
          <w:tab w:val="clear" w:pos="1260"/>
        </w:tabs>
        <w:spacing w:line="360" w:lineRule="auto"/>
        <w:ind w:left="0" w:firstLine="525"/>
        <w:rPr>
          <w:rFonts w:hint="eastAsia" w:ascii="宋体" w:hAnsi="宋体" w:eastAsia="宋体" w:cs="宋体"/>
          <w:sz w:val="28"/>
          <w:szCs w:val="28"/>
        </w:rPr>
      </w:pPr>
      <w:r>
        <w:rPr>
          <w:rFonts w:hint="eastAsia" w:ascii="宋体" w:hAnsi="宋体" w:eastAsia="宋体" w:cs="宋体"/>
          <w:sz w:val="28"/>
          <w:szCs w:val="28"/>
        </w:rPr>
        <w:t>预案中的其他重要信息发生变化的；</w:t>
      </w:r>
    </w:p>
    <w:p>
      <w:pPr>
        <w:numPr>
          <w:ilvl w:val="1"/>
          <w:numId w:val="6"/>
        </w:numPr>
        <w:tabs>
          <w:tab w:val="left" w:pos="945"/>
          <w:tab w:val="left" w:pos="993"/>
          <w:tab w:val="clear" w:pos="1260"/>
        </w:tabs>
        <w:spacing w:line="360" w:lineRule="auto"/>
        <w:ind w:left="0" w:firstLine="525"/>
        <w:rPr>
          <w:rFonts w:hint="eastAsia" w:ascii="宋体" w:hAnsi="宋体" w:eastAsia="宋体" w:cs="宋体"/>
          <w:sz w:val="28"/>
          <w:szCs w:val="28"/>
        </w:rPr>
      </w:pPr>
      <w:r>
        <w:rPr>
          <w:rFonts w:hint="eastAsia" w:ascii="宋体" w:hAnsi="宋体" w:eastAsia="宋体" w:cs="宋体"/>
          <w:sz w:val="28"/>
          <w:szCs w:val="28"/>
        </w:rPr>
        <w:t>在应急演练和事故应急救援中发现问题需要修订的；</w:t>
      </w:r>
    </w:p>
    <w:p>
      <w:pPr>
        <w:numPr>
          <w:ilvl w:val="1"/>
          <w:numId w:val="6"/>
        </w:numPr>
        <w:tabs>
          <w:tab w:val="left" w:pos="945"/>
          <w:tab w:val="left" w:pos="993"/>
          <w:tab w:val="clear" w:pos="1260"/>
        </w:tabs>
        <w:spacing w:line="360" w:lineRule="auto"/>
        <w:ind w:left="0" w:firstLine="525"/>
        <w:rPr>
          <w:rFonts w:hint="eastAsia" w:ascii="宋体" w:hAnsi="宋体" w:eastAsia="宋体" w:cs="宋体"/>
          <w:sz w:val="28"/>
          <w:szCs w:val="28"/>
        </w:rPr>
      </w:pPr>
      <w:r>
        <w:rPr>
          <w:rFonts w:hint="eastAsia" w:ascii="宋体" w:hAnsi="宋体" w:eastAsia="宋体" w:cs="宋体"/>
          <w:sz w:val="28"/>
          <w:szCs w:val="28"/>
        </w:rPr>
        <w:t>本单位认为应当修订的其他情况（如：</w:t>
      </w:r>
      <w:r>
        <w:rPr>
          <w:rFonts w:hint="eastAsia" w:ascii="宋体" w:hAnsi="宋体" w:eastAsia="宋体" w:cs="宋体"/>
          <w:sz w:val="28"/>
          <w:szCs w:val="28"/>
          <w:lang w:val="zh-CN"/>
        </w:rPr>
        <w:t>生产工艺和技术发生变更时；周围环境发生变化，形成新的重大危险源时）。</w:t>
      </w:r>
    </w:p>
    <w:p>
      <w:pPr>
        <w:pStyle w:val="110"/>
        <w:numPr>
          <w:ilvl w:val="0"/>
          <w:numId w:val="5"/>
        </w:numPr>
        <w:tabs>
          <w:tab w:val="left" w:pos="1050"/>
          <w:tab w:val="clear" w:pos="855"/>
        </w:tabs>
        <w:spacing w:line="360" w:lineRule="auto"/>
        <w:ind w:left="0" w:firstLine="525"/>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本预案附件原则上每季度查核一次，以改进和完善其功能完整和实用性，注意核查易随时间而改变的内容，如：</w:t>
      </w:r>
    </w:p>
    <w:p>
      <w:pPr>
        <w:numPr>
          <w:ilvl w:val="0"/>
          <w:numId w:val="7"/>
        </w:numPr>
        <w:tabs>
          <w:tab w:val="left" w:pos="993"/>
          <w:tab w:val="clear" w:pos="1260"/>
        </w:tabs>
        <w:spacing w:line="360" w:lineRule="auto"/>
        <w:rPr>
          <w:rFonts w:hint="eastAsia" w:ascii="宋体" w:hAnsi="宋体" w:eastAsia="宋体" w:cs="宋体"/>
          <w:sz w:val="28"/>
          <w:szCs w:val="28"/>
          <w:lang w:val="zh-CN"/>
        </w:rPr>
      </w:pPr>
      <w:r>
        <w:rPr>
          <w:rFonts w:hint="eastAsia" w:ascii="宋体" w:hAnsi="宋体" w:eastAsia="宋体" w:cs="宋体"/>
          <w:sz w:val="28"/>
          <w:szCs w:val="28"/>
          <w:lang w:val="zh-CN"/>
        </w:rPr>
        <w:t>组织机构及成员</w:t>
      </w:r>
    </w:p>
    <w:p>
      <w:pPr>
        <w:numPr>
          <w:ilvl w:val="0"/>
          <w:numId w:val="7"/>
        </w:numPr>
        <w:tabs>
          <w:tab w:val="left" w:pos="993"/>
          <w:tab w:val="clear" w:pos="1260"/>
        </w:tabs>
        <w:spacing w:line="360" w:lineRule="auto"/>
        <w:rPr>
          <w:rFonts w:hint="eastAsia" w:ascii="宋体" w:hAnsi="宋体" w:eastAsia="宋体" w:cs="宋体"/>
          <w:sz w:val="28"/>
          <w:szCs w:val="28"/>
          <w:lang w:val="zh-CN"/>
        </w:rPr>
      </w:pPr>
      <w:r>
        <w:rPr>
          <w:rFonts w:hint="eastAsia" w:ascii="宋体" w:hAnsi="宋体" w:eastAsia="宋体" w:cs="宋体"/>
          <w:sz w:val="28"/>
          <w:szCs w:val="28"/>
          <w:lang w:val="zh-CN"/>
        </w:rPr>
        <w:t>电话号码</w:t>
      </w:r>
    </w:p>
    <w:p>
      <w:pPr>
        <w:numPr>
          <w:ilvl w:val="0"/>
          <w:numId w:val="7"/>
        </w:numPr>
        <w:tabs>
          <w:tab w:val="left" w:pos="993"/>
          <w:tab w:val="clear" w:pos="1260"/>
        </w:tabs>
        <w:spacing w:line="360" w:lineRule="auto"/>
        <w:rPr>
          <w:rFonts w:hint="eastAsia" w:ascii="宋体" w:hAnsi="宋体" w:eastAsia="宋体" w:cs="宋体"/>
          <w:sz w:val="28"/>
          <w:szCs w:val="28"/>
          <w:lang w:val="zh-CN"/>
        </w:rPr>
      </w:pPr>
      <w:r>
        <w:rPr>
          <w:rFonts w:hint="eastAsia" w:ascii="宋体" w:hAnsi="宋体" w:eastAsia="宋体" w:cs="宋体"/>
          <w:sz w:val="28"/>
          <w:szCs w:val="28"/>
          <w:lang w:val="zh-CN"/>
        </w:rPr>
        <w:t>联络人</w:t>
      </w:r>
    </w:p>
    <w:p>
      <w:pPr>
        <w:numPr>
          <w:ilvl w:val="0"/>
          <w:numId w:val="7"/>
        </w:numPr>
        <w:tabs>
          <w:tab w:val="left" w:pos="993"/>
          <w:tab w:val="clear" w:pos="1260"/>
        </w:tabs>
        <w:spacing w:line="360" w:lineRule="auto"/>
        <w:rPr>
          <w:rFonts w:hint="eastAsia" w:ascii="宋体" w:hAnsi="宋体" w:eastAsia="宋体" w:cs="宋体"/>
          <w:sz w:val="28"/>
          <w:szCs w:val="28"/>
          <w:lang w:val="zh-CN"/>
        </w:rPr>
      </w:pPr>
      <w:r>
        <w:rPr>
          <w:rFonts w:hint="eastAsia" w:ascii="宋体" w:hAnsi="宋体" w:eastAsia="宋体" w:cs="宋体"/>
          <w:sz w:val="28"/>
          <w:szCs w:val="28"/>
          <w:lang w:val="zh-CN"/>
        </w:rPr>
        <w:t>消防器材、应急物资数量及放置地点</w:t>
      </w:r>
    </w:p>
    <w:p>
      <w:pPr>
        <w:pStyle w:val="110"/>
        <w:numPr>
          <w:ilvl w:val="0"/>
          <w:numId w:val="5"/>
        </w:numPr>
        <w:tabs>
          <w:tab w:val="left" w:pos="1050"/>
          <w:tab w:val="clear" w:pos="855"/>
        </w:tabs>
        <w:spacing w:line="360" w:lineRule="auto"/>
        <w:ind w:left="0" w:firstLine="525"/>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本预案的修订由</w:t>
      </w:r>
      <w:r>
        <w:rPr>
          <w:rFonts w:hint="eastAsia" w:ascii="宋体" w:hAnsi="宋体" w:cs="宋体"/>
          <w:color w:val="auto"/>
          <w:sz w:val="28"/>
          <w:szCs w:val="28"/>
          <w:highlight w:val="none"/>
          <w:lang w:val="zh-CN"/>
        </w:rPr>
        <w:t>生产部</w:t>
      </w:r>
      <w:r>
        <w:rPr>
          <w:rFonts w:hint="eastAsia" w:ascii="宋体" w:hAnsi="宋体" w:eastAsia="宋体" w:cs="宋体"/>
          <w:color w:val="auto"/>
          <w:sz w:val="28"/>
          <w:szCs w:val="28"/>
          <w:lang w:val="zh-CN"/>
        </w:rPr>
        <w:t>部门负责组织，预案附件的更新由安全管理员负责。</w:t>
      </w:r>
    </w:p>
    <w:p>
      <w:pPr>
        <w:pStyle w:val="110"/>
        <w:numPr>
          <w:ilvl w:val="0"/>
          <w:numId w:val="5"/>
        </w:numPr>
        <w:tabs>
          <w:tab w:val="left" w:pos="1050"/>
          <w:tab w:val="clear" w:pos="855"/>
        </w:tabs>
        <w:spacing w:line="360" w:lineRule="auto"/>
        <w:ind w:left="0" w:firstLine="525"/>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本预案主体内容若有更动，需经公司</w:t>
      </w:r>
      <w:r>
        <w:rPr>
          <w:rFonts w:hint="eastAsia" w:ascii="宋体" w:hAnsi="宋体" w:cs="宋体"/>
          <w:color w:val="auto"/>
          <w:sz w:val="28"/>
          <w:szCs w:val="28"/>
          <w:lang w:val="zh-CN"/>
        </w:rPr>
        <w:t>生产部</w:t>
      </w:r>
      <w:r>
        <w:rPr>
          <w:rFonts w:hint="eastAsia" w:ascii="宋体" w:hAnsi="宋体" w:eastAsia="宋体" w:cs="宋体"/>
          <w:color w:val="auto"/>
          <w:sz w:val="28"/>
          <w:szCs w:val="28"/>
          <w:lang w:val="zh-CN"/>
        </w:rPr>
        <w:t>审核并由分管负责人批准后实施。</w:t>
      </w:r>
    </w:p>
    <w:p>
      <w:pPr>
        <w:pStyle w:val="110"/>
        <w:numPr>
          <w:ilvl w:val="0"/>
          <w:numId w:val="5"/>
        </w:numPr>
        <w:tabs>
          <w:tab w:val="left" w:pos="1050"/>
          <w:tab w:val="clear" w:pos="855"/>
        </w:tabs>
        <w:spacing w:line="360" w:lineRule="auto"/>
        <w:ind w:left="0" w:firstLine="525"/>
        <w:rPr>
          <w:rFonts w:hint="eastAsia" w:ascii="宋体" w:hAnsi="宋体" w:eastAsia="宋体" w:cs="宋体"/>
          <w:color w:val="auto"/>
          <w:sz w:val="28"/>
          <w:szCs w:val="28"/>
          <w:lang w:val="zh-CN"/>
        </w:rPr>
      </w:pPr>
      <w:r>
        <w:rPr>
          <w:rFonts w:hint="eastAsia" w:ascii="宋体" w:hAnsi="宋体" w:eastAsia="宋体" w:cs="宋体"/>
          <w:color w:val="auto"/>
          <w:sz w:val="28"/>
          <w:szCs w:val="28"/>
        </w:rPr>
        <w:t>应急预案修订涉及组织指挥体系与职责、应急处置程序、主要处置措施、应急响应分级等内容变更的，修订工作应当参照规定的应急预案编制程序进行，并按照有关应急预案报备程序重新备案。</w:t>
      </w:r>
    </w:p>
    <w:p>
      <w:pPr>
        <w:pStyle w:val="110"/>
        <w:numPr>
          <w:ilvl w:val="0"/>
          <w:numId w:val="5"/>
        </w:numPr>
        <w:tabs>
          <w:tab w:val="left" w:pos="1050"/>
          <w:tab w:val="clear" w:pos="855"/>
        </w:tabs>
        <w:spacing w:line="360" w:lineRule="auto"/>
        <w:ind w:left="0" w:firstLine="525"/>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本预案更新后，应及时发布并知会与本预案相关的人员。</w:t>
      </w:r>
    </w:p>
    <w:p>
      <w:pPr>
        <w:pStyle w:val="110"/>
        <w:numPr>
          <w:ilvl w:val="0"/>
          <w:numId w:val="5"/>
        </w:numPr>
        <w:tabs>
          <w:tab w:val="left" w:pos="1050"/>
          <w:tab w:val="clear" w:pos="855"/>
        </w:tabs>
        <w:spacing w:line="360" w:lineRule="auto"/>
        <w:ind w:left="0" w:firstLine="525"/>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公司各岗位应根据本预案，组织修订本（岗位）应急行动卡片。</w:t>
      </w:r>
    </w:p>
    <w:p>
      <w:pPr>
        <w:pStyle w:val="5"/>
        <w:spacing w:before="240" w:after="240" w:line="520" w:lineRule="exact"/>
        <w:rPr>
          <w:rFonts w:ascii="黑体" w:hAnsi="黑体"/>
          <w:b w:val="0"/>
          <w:bCs/>
          <w:sz w:val="28"/>
          <w:szCs w:val="28"/>
        </w:rPr>
      </w:pPr>
      <w:bookmarkStart w:id="167" w:name="_Toc10534"/>
      <w:r>
        <w:rPr>
          <w:rFonts w:hint="eastAsia" w:ascii="黑体" w:hAnsi="黑体"/>
          <w:b w:val="0"/>
          <w:bCs/>
          <w:sz w:val="28"/>
          <w:szCs w:val="28"/>
        </w:rPr>
        <w:t>9.4</w:t>
      </w:r>
      <w:bookmarkEnd w:id="166"/>
      <w:r>
        <w:rPr>
          <w:rFonts w:hint="eastAsia" w:ascii="黑体" w:hAnsi="黑体"/>
          <w:b w:val="0"/>
          <w:bCs/>
          <w:sz w:val="28"/>
          <w:szCs w:val="28"/>
        </w:rPr>
        <w:t>应急预案备案</w:t>
      </w:r>
      <w:bookmarkEnd w:id="167"/>
    </w:p>
    <w:p>
      <w:pPr>
        <w:pStyle w:val="47"/>
        <w:snapToGrid w:val="0"/>
        <w:spacing w:before="0" w:after="0" w:line="520" w:lineRule="exact"/>
        <w:ind w:firstLine="560" w:firstLineChars="200"/>
        <w:jc w:val="both"/>
        <w:rPr>
          <w:sz w:val="28"/>
          <w:szCs w:val="28"/>
        </w:rPr>
      </w:pPr>
      <w:r>
        <w:rPr>
          <w:rFonts w:hint="eastAsia"/>
          <w:sz w:val="28"/>
          <w:szCs w:val="28"/>
        </w:rPr>
        <w:t>本公司生产安全事故应急预案编制或修订完成后，应组织专家进行评审，并按评审意见对预案进行修改，评审通过后报送</w:t>
      </w:r>
      <w:r>
        <w:rPr>
          <w:rFonts w:hint="eastAsia"/>
          <w:sz w:val="28"/>
          <w:szCs w:val="28"/>
          <w:lang w:eastAsia="zh-CN"/>
        </w:rPr>
        <w:t>嘉陵区</w:t>
      </w:r>
      <w:r>
        <w:rPr>
          <w:rFonts w:hint="eastAsia"/>
          <w:sz w:val="28"/>
          <w:szCs w:val="28"/>
        </w:rPr>
        <w:t>安全生产监督管理局备案。</w:t>
      </w:r>
    </w:p>
    <w:p>
      <w:pPr>
        <w:pStyle w:val="5"/>
        <w:spacing w:before="240" w:after="240" w:line="520" w:lineRule="exact"/>
        <w:rPr>
          <w:rFonts w:ascii="黑体" w:hAnsi="黑体"/>
          <w:b w:val="0"/>
          <w:bCs/>
          <w:sz w:val="28"/>
          <w:szCs w:val="28"/>
        </w:rPr>
      </w:pPr>
      <w:bookmarkStart w:id="168" w:name="_Toc17573"/>
      <w:bookmarkStart w:id="169" w:name="_Toc444003796"/>
      <w:bookmarkStart w:id="170" w:name="_Toc383576890"/>
      <w:r>
        <w:rPr>
          <w:rFonts w:hint="eastAsia" w:ascii="黑体" w:hAnsi="黑体"/>
          <w:b w:val="0"/>
          <w:bCs/>
          <w:sz w:val="28"/>
          <w:szCs w:val="28"/>
        </w:rPr>
        <w:t>9.5应急预案解释修订部门</w:t>
      </w:r>
      <w:bookmarkEnd w:id="168"/>
      <w:bookmarkEnd w:id="169"/>
    </w:p>
    <w:p>
      <w:pPr>
        <w:pStyle w:val="47"/>
        <w:snapToGrid w:val="0"/>
        <w:spacing w:before="0" w:after="0" w:line="520" w:lineRule="exact"/>
        <w:ind w:firstLine="560" w:firstLineChars="200"/>
        <w:jc w:val="both"/>
        <w:rPr>
          <w:sz w:val="28"/>
          <w:szCs w:val="28"/>
        </w:rPr>
      </w:pPr>
      <w:r>
        <w:rPr>
          <w:rFonts w:hint="eastAsia"/>
          <w:sz w:val="28"/>
          <w:szCs w:val="28"/>
        </w:rPr>
        <w:t>本预案由</w:t>
      </w:r>
      <w:r>
        <w:rPr>
          <w:rFonts w:hint="eastAsia"/>
          <w:sz w:val="28"/>
          <w:szCs w:val="28"/>
          <w:lang w:eastAsia="zh-CN"/>
        </w:rPr>
        <w:t>四川燕京啤酒有限公司</w:t>
      </w:r>
      <w:r>
        <w:rPr>
          <w:rFonts w:hint="eastAsia"/>
          <w:sz w:val="28"/>
          <w:szCs w:val="28"/>
        </w:rPr>
        <w:t>应急领导小组办公室组织编制并负责解释，并按相关规定进行修订。</w:t>
      </w:r>
    </w:p>
    <w:bookmarkEnd w:id="170"/>
    <w:p>
      <w:pPr>
        <w:pStyle w:val="47"/>
        <w:snapToGrid w:val="0"/>
        <w:spacing w:before="0" w:after="0" w:line="520" w:lineRule="exact"/>
        <w:ind w:firstLine="560" w:firstLineChars="200"/>
        <w:jc w:val="both"/>
        <w:rPr>
          <w:sz w:val="28"/>
          <w:szCs w:val="28"/>
        </w:rPr>
      </w:pPr>
      <w:r>
        <w:rPr>
          <w:rFonts w:hint="eastAsia"/>
          <w:sz w:val="28"/>
          <w:szCs w:val="28"/>
        </w:rPr>
        <w:t>本预案由本公</w:t>
      </w:r>
      <w:r>
        <w:rPr>
          <w:rFonts w:hint="eastAsia"/>
          <w:sz w:val="28"/>
          <w:szCs w:val="28"/>
          <w:highlight w:val="none"/>
        </w:rPr>
        <w:t>司</w:t>
      </w:r>
      <w:r>
        <w:rPr>
          <w:rFonts w:hint="eastAsia"/>
          <w:sz w:val="28"/>
          <w:szCs w:val="28"/>
          <w:highlight w:val="none"/>
          <w:lang w:eastAsia="zh-CN"/>
        </w:rPr>
        <w:t>董事长</w:t>
      </w:r>
      <w:r>
        <w:rPr>
          <w:rFonts w:hint="eastAsia"/>
          <w:sz w:val="28"/>
          <w:szCs w:val="28"/>
        </w:rPr>
        <w:t>签发，预案于201</w:t>
      </w:r>
      <w:r>
        <w:rPr>
          <w:rFonts w:hint="eastAsia"/>
          <w:sz w:val="28"/>
          <w:szCs w:val="28"/>
          <w:lang w:val="en-US" w:eastAsia="zh-CN"/>
        </w:rPr>
        <w:t>8</w:t>
      </w:r>
      <w:r>
        <w:rPr>
          <w:rFonts w:hint="eastAsia"/>
          <w:sz w:val="28"/>
          <w:szCs w:val="28"/>
        </w:rPr>
        <w:t>年</w:t>
      </w:r>
      <w:r>
        <w:rPr>
          <w:rFonts w:hint="eastAsia"/>
          <w:sz w:val="28"/>
          <w:szCs w:val="28"/>
          <w:lang w:val="en-US" w:eastAsia="zh-CN"/>
        </w:rPr>
        <w:t>10</w:t>
      </w:r>
      <w:r>
        <w:rPr>
          <w:rFonts w:hint="eastAsia"/>
          <w:sz w:val="28"/>
          <w:szCs w:val="28"/>
        </w:rPr>
        <w:t>月</w:t>
      </w:r>
      <w:r>
        <w:rPr>
          <w:rFonts w:hint="eastAsia"/>
          <w:sz w:val="28"/>
          <w:szCs w:val="28"/>
          <w:lang w:val="en-US" w:eastAsia="zh-CN"/>
        </w:rPr>
        <w:t>12</w:t>
      </w:r>
      <w:r>
        <w:rPr>
          <w:rFonts w:hint="eastAsia"/>
          <w:sz w:val="28"/>
          <w:szCs w:val="28"/>
        </w:rPr>
        <w:t>日发布，201</w:t>
      </w:r>
      <w:r>
        <w:rPr>
          <w:rFonts w:hint="eastAsia"/>
          <w:sz w:val="28"/>
          <w:szCs w:val="28"/>
          <w:lang w:val="en-US" w:eastAsia="zh-CN"/>
        </w:rPr>
        <w:t>8</w:t>
      </w:r>
      <w:r>
        <w:rPr>
          <w:rFonts w:hint="eastAsia"/>
          <w:sz w:val="28"/>
          <w:szCs w:val="28"/>
        </w:rPr>
        <w:t>年</w:t>
      </w:r>
      <w:r>
        <w:rPr>
          <w:rFonts w:hint="eastAsia"/>
          <w:sz w:val="28"/>
          <w:szCs w:val="28"/>
          <w:lang w:val="en-US" w:eastAsia="zh-CN"/>
        </w:rPr>
        <w:t>10</w:t>
      </w:r>
      <w:r>
        <w:rPr>
          <w:rFonts w:hint="eastAsia"/>
          <w:sz w:val="28"/>
          <w:szCs w:val="28"/>
        </w:rPr>
        <w:t>月</w:t>
      </w:r>
      <w:r>
        <w:rPr>
          <w:rFonts w:hint="eastAsia"/>
          <w:sz w:val="28"/>
          <w:szCs w:val="28"/>
          <w:lang w:val="en-US" w:eastAsia="zh-CN"/>
        </w:rPr>
        <w:t>12</w:t>
      </w:r>
      <w:r>
        <w:rPr>
          <w:rFonts w:hint="eastAsia"/>
          <w:sz w:val="28"/>
          <w:szCs w:val="28"/>
        </w:rPr>
        <w:t>日开始实施。</w:t>
      </w:r>
    </w:p>
    <w:p>
      <w:pPr>
        <w:pStyle w:val="47"/>
        <w:snapToGrid w:val="0"/>
        <w:spacing w:before="0" w:after="0" w:line="520" w:lineRule="exact"/>
        <w:ind w:firstLine="560" w:firstLineChars="200"/>
        <w:jc w:val="both"/>
        <w:rPr>
          <w:sz w:val="28"/>
          <w:szCs w:val="28"/>
        </w:rPr>
      </w:pPr>
    </w:p>
    <w:p>
      <w:pPr>
        <w:pStyle w:val="47"/>
        <w:snapToGrid w:val="0"/>
        <w:spacing w:before="0" w:after="0" w:line="520" w:lineRule="exact"/>
        <w:ind w:firstLine="560" w:firstLineChars="200"/>
        <w:jc w:val="both"/>
        <w:rPr>
          <w:sz w:val="28"/>
          <w:szCs w:val="28"/>
        </w:rPr>
        <w:sectPr>
          <w:pgSz w:w="11907" w:h="16840"/>
          <w:pgMar w:top="1418" w:right="1588" w:bottom="1418" w:left="1588" w:header="1077" w:footer="1134" w:gutter="0"/>
          <w:cols w:space="425" w:num="1"/>
          <w:titlePg/>
          <w:docGrid w:type="lines" w:linePitch="312" w:charSpace="0"/>
        </w:sectPr>
      </w:pPr>
    </w:p>
    <w:p>
      <w:pPr>
        <w:pStyle w:val="47"/>
        <w:snapToGrid w:val="0"/>
        <w:spacing w:beforeLines="100" w:afterLines="100" w:line="520" w:lineRule="exact"/>
        <w:jc w:val="center"/>
        <w:outlineLvl w:val="0"/>
        <w:rPr>
          <w:rFonts w:ascii="黑体" w:hAnsi="黑体" w:eastAsia="黑体"/>
          <w:sz w:val="32"/>
          <w:szCs w:val="32"/>
        </w:rPr>
      </w:pPr>
      <w:bookmarkStart w:id="171" w:name="_Toc464475637"/>
      <w:bookmarkStart w:id="172" w:name="_Toc6719"/>
      <w:r>
        <w:rPr>
          <w:rFonts w:hint="eastAsia" w:ascii="黑体" w:hAnsi="黑体" w:eastAsia="黑体"/>
          <w:sz w:val="32"/>
          <w:szCs w:val="32"/>
        </w:rPr>
        <w:t>10 奖惩</w:t>
      </w:r>
      <w:bookmarkEnd w:id="171"/>
      <w:bookmarkEnd w:id="172"/>
    </w:p>
    <w:p>
      <w:pPr>
        <w:pStyle w:val="5"/>
        <w:spacing w:before="240" w:after="240" w:line="520" w:lineRule="exact"/>
        <w:rPr>
          <w:rFonts w:ascii="黑体" w:hAnsi="黑体"/>
          <w:b w:val="0"/>
          <w:bCs/>
          <w:sz w:val="28"/>
          <w:szCs w:val="28"/>
        </w:rPr>
      </w:pPr>
      <w:bookmarkStart w:id="173" w:name="_Toc9631"/>
      <w:bookmarkStart w:id="174" w:name="_Toc464475638"/>
      <w:r>
        <w:rPr>
          <w:rFonts w:hint="eastAsia" w:ascii="黑体" w:hAnsi="黑体"/>
          <w:b w:val="0"/>
          <w:bCs/>
          <w:sz w:val="28"/>
          <w:szCs w:val="28"/>
        </w:rPr>
        <w:t>10.1奖励</w:t>
      </w:r>
      <w:bookmarkEnd w:id="173"/>
      <w:bookmarkEnd w:id="174"/>
    </w:p>
    <w:p>
      <w:pPr>
        <w:pStyle w:val="86"/>
        <w:spacing w:line="520" w:lineRule="exact"/>
        <w:rPr>
          <w:rFonts w:ascii="宋体" w:hAnsi="宋体"/>
        </w:rPr>
      </w:pPr>
      <w:r>
        <w:rPr>
          <w:rFonts w:hint="eastAsia" w:ascii="宋体" w:hAnsi="宋体"/>
        </w:rPr>
        <w:t>在事故应对过程中，有以下突出表现的单位和个人，应给予奖励：</w:t>
      </w:r>
    </w:p>
    <w:p>
      <w:pPr>
        <w:pStyle w:val="86"/>
        <w:spacing w:line="520" w:lineRule="exact"/>
        <w:rPr>
          <w:rFonts w:ascii="宋体" w:hAnsi="宋体"/>
        </w:rPr>
      </w:pPr>
      <w:r>
        <w:rPr>
          <w:rFonts w:hint="eastAsia" w:ascii="宋体" w:hAnsi="宋体"/>
        </w:rPr>
        <w:t>1）凡发现重大事故隐患，及时采取果断措施，避免发生重大伤亡事故和设备事故。</w:t>
      </w:r>
    </w:p>
    <w:p>
      <w:pPr>
        <w:pStyle w:val="86"/>
        <w:spacing w:line="520" w:lineRule="exact"/>
        <w:rPr>
          <w:rFonts w:ascii="宋体" w:hAnsi="宋体"/>
        </w:rPr>
      </w:pPr>
      <w:bookmarkStart w:id="175" w:name="_Toc426984652"/>
      <w:bookmarkStart w:id="176" w:name="_Toc426986111"/>
      <w:r>
        <w:rPr>
          <w:rFonts w:hint="eastAsia" w:ascii="宋体" w:hAnsi="宋体"/>
        </w:rPr>
        <w:t>2）出色完成应急处置任务，成绩显著</w:t>
      </w:r>
      <w:bookmarkEnd w:id="175"/>
      <w:bookmarkEnd w:id="176"/>
      <w:r>
        <w:rPr>
          <w:rFonts w:hint="eastAsia" w:ascii="宋体" w:hAnsi="宋体"/>
        </w:rPr>
        <w:t>。</w:t>
      </w:r>
    </w:p>
    <w:p>
      <w:pPr>
        <w:pStyle w:val="86"/>
        <w:spacing w:line="520" w:lineRule="exact"/>
        <w:rPr>
          <w:rFonts w:ascii="宋体" w:hAnsi="宋体"/>
        </w:rPr>
      </w:pPr>
      <w:r>
        <w:rPr>
          <w:rFonts w:hint="eastAsia" w:ascii="宋体" w:hAnsi="宋体"/>
        </w:rPr>
        <w:t>3）在抢救事故中，使国家、集体财产和相关人员生命财产免受重大损失的有功人员。</w:t>
      </w:r>
    </w:p>
    <w:p>
      <w:pPr>
        <w:pStyle w:val="86"/>
        <w:spacing w:line="520" w:lineRule="exact"/>
        <w:rPr>
          <w:rFonts w:ascii="宋体" w:hAnsi="宋体"/>
        </w:rPr>
      </w:pPr>
      <w:r>
        <w:rPr>
          <w:rFonts w:hint="eastAsia" w:ascii="宋体" w:hAnsi="宋体"/>
        </w:rPr>
        <w:t>4）对应急救援工作提出重大建议，且实施效果显著。</w:t>
      </w:r>
    </w:p>
    <w:p>
      <w:pPr>
        <w:pStyle w:val="86"/>
        <w:spacing w:line="520" w:lineRule="exact"/>
        <w:rPr>
          <w:rFonts w:ascii="宋体" w:hAnsi="宋体"/>
        </w:rPr>
      </w:pPr>
      <w:r>
        <w:rPr>
          <w:rFonts w:hint="eastAsia" w:ascii="宋体" w:hAnsi="宋体"/>
        </w:rPr>
        <w:t>5）有其他特殊贡献。</w:t>
      </w:r>
    </w:p>
    <w:p>
      <w:pPr>
        <w:pStyle w:val="86"/>
        <w:spacing w:line="520" w:lineRule="exact"/>
        <w:rPr>
          <w:rFonts w:ascii="宋体" w:hAnsi="宋体"/>
        </w:rPr>
      </w:pPr>
      <w:r>
        <w:rPr>
          <w:rFonts w:hint="eastAsia" w:ascii="宋体" w:hAnsi="宋体"/>
        </w:rPr>
        <w:t>奖励办法：</w:t>
      </w:r>
    </w:p>
    <w:p>
      <w:pPr>
        <w:pStyle w:val="86"/>
        <w:spacing w:line="520" w:lineRule="exact"/>
      </w:pPr>
      <w:r>
        <w:rPr>
          <w:rFonts w:hint="eastAsia" w:ascii="宋体" w:hAnsi="宋体"/>
        </w:rPr>
        <w:t>由公司给予表彰、授予荣誉称号或发给一次性奖金，奖金额度由公司按具体情况确定。</w:t>
      </w:r>
    </w:p>
    <w:p>
      <w:pPr>
        <w:pStyle w:val="5"/>
        <w:spacing w:before="240" w:after="240" w:line="520" w:lineRule="exact"/>
        <w:rPr>
          <w:rFonts w:ascii="黑体" w:hAnsi="黑体"/>
          <w:b w:val="0"/>
          <w:bCs/>
          <w:sz w:val="28"/>
          <w:szCs w:val="28"/>
        </w:rPr>
      </w:pPr>
      <w:bookmarkStart w:id="177" w:name="_Toc4519"/>
      <w:bookmarkStart w:id="178" w:name="_Toc464475639"/>
      <w:r>
        <w:rPr>
          <w:rFonts w:hint="eastAsia" w:ascii="黑体" w:hAnsi="黑体"/>
          <w:b w:val="0"/>
          <w:bCs/>
          <w:sz w:val="28"/>
          <w:szCs w:val="28"/>
        </w:rPr>
        <w:t>10.2处罚</w:t>
      </w:r>
      <w:bookmarkEnd w:id="177"/>
      <w:bookmarkEnd w:id="178"/>
    </w:p>
    <w:p>
      <w:pPr>
        <w:pStyle w:val="86"/>
        <w:spacing w:line="520" w:lineRule="exact"/>
        <w:rPr>
          <w:rFonts w:ascii="宋体" w:hAnsi="宋体"/>
        </w:rPr>
      </w:pPr>
      <w:r>
        <w:rPr>
          <w:rFonts w:ascii="宋体" w:hAnsi="宋体"/>
        </w:rPr>
        <w:t>未按本预案的要求履行事故报告职责，隐瞒、缓报、谎报或者指使他人隐瞒、缓报、谎报的，依照《中华人民共和国安全生产法》、《中华人民共和国消防法》、《国务院关于特大安全事故行政责任追究的规定》的规定，对有关责任人依法给予降级或者撤职的行政处分；造成严重后果的，依法给予开除的行政处分；构成犯罪的，依法追究刑事责任。</w:t>
      </w:r>
    </w:p>
    <w:p>
      <w:pPr>
        <w:pStyle w:val="86"/>
        <w:spacing w:line="520" w:lineRule="exact"/>
        <w:rPr>
          <w:rFonts w:ascii="宋体" w:hAnsi="宋体"/>
        </w:rPr>
      </w:pPr>
      <w:r>
        <w:rPr>
          <w:rFonts w:ascii="宋体" w:hAnsi="宋体"/>
        </w:rPr>
        <w:t>有下列情形之一的，依照《中华人民共和国安全生产法》、《国务院关于特大安全事故行政责任追究的规定》的规定，对有关责任人依法给予降级或者撤职的行政处分；造成严重后果的，依法给予开除的行政处分；构成犯罪的，依法追究刑事责任。</w:t>
      </w:r>
    </w:p>
    <w:p>
      <w:pPr>
        <w:pStyle w:val="86"/>
        <w:spacing w:line="520" w:lineRule="exact"/>
        <w:rPr>
          <w:rFonts w:ascii="宋体" w:hAnsi="宋体"/>
        </w:rPr>
      </w:pPr>
      <w:r>
        <w:rPr>
          <w:rFonts w:hint="eastAsia" w:ascii="宋体" w:hAnsi="宋体"/>
        </w:rPr>
        <w:t>1）</w:t>
      </w:r>
      <w:r>
        <w:rPr>
          <w:rFonts w:ascii="宋体" w:hAnsi="宋体"/>
        </w:rPr>
        <w:t>应急救援工作中玩忽职守或临阵脱逃、擅离职守的</w:t>
      </w:r>
      <w:r>
        <w:rPr>
          <w:rFonts w:hint="eastAsia" w:ascii="宋体" w:hAnsi="宋体"/>
        </w:rPr>
        <w:t>。</w:t>
      </w:r>
    </w:p>
    <w:p>
      <w:pPr>
        <w:pStyle w:val="86"/>
        <w:spacing w:line="520" w:lineRule="exact"/>
        <w:rPr>
          <w:rFonts w:ascii="宋体" w:hAnsi="宋体"/>
        </w:rPr>
      </w:pPr>
      <w:bookmarkStart w:id="179" w:name="_Toc426986113"/>
      <w:bookmarkStart w:id="180" w:name="_Toc426984654"/>
      <w:r>
        <w:rPr>
          <w:rFonts w:hint="eastAsia" w:ascii="宋体" w:hAnsi="宋体"/>
        </w:rPr>
        <w:t>2）</w:t>
      </w:r>
      <w:r>
        <w:rPr>
          <w:rFonts w:ascii="宋体" w:hAnsi="宋体"/>
        </w:rPr>
        <w:t>应急救援抢险工作中不听从指挥的</w:t>
      </w:r>
      <w:bookmarkEnd w:id="179"/>
      <w:bookmarkEnd w:id="180"/>
      <w:r>
        <w:rPr>
          <w:rFonts w:hint="eastAsia" w:ascii="宋体" w:hAnsi="宋体"/>
        </w:rPr>
        <w:t>。</w:t>
      </w:r>
    </w:p>
    <w:p>
      <w:pPr>
        <w:pStyle w:val="86"/>
        <w:spacing w:line="520" w:lineRule="exact"/>
        <w:rPr>
          <w:rFonts w:ascii="宋体" w:hAnsi="宋体"/>
        </w:rPr>
      </w:pPr>
      <w:r>
        <w:rPr>
          <w:rFonts w:hint="eastAsia" w:ascii="宋体" w:hAnsi="宋体"/>
        </w:rPr>
        <w:t>3）</w:t>
      </w:r>
      <w:r>
        <w:rPr>
          <w:rFonts w:ascii="宋体" w:hAnsi="宋体"/>
        </w:rPr>
        <w:t>妨碍救援抢险工作的。</w:t>
      </w:r>
    </w:p>
    <w:p>
      <w:pPr>
        <w:pStyle w:val="86"/>
        <w:spacing w:line="520" w:lineRule="exact"/>
        <w:rPr>
          <w:rFonts w:ascii="宋体" w:hAnsi="宋体"/>
        </w:rPr>
      </w:pPr>
      <w:r>
        <w:rPr>
          <w:rFonts w:hint="eastAsia" w:ascii="宋体" w:hAnsi="宋体"/>
        </w:rPr>
        <w:t>单位</w:t>
      </w:r>
      <w:r>
        <w:rPr>
          <w:rFonts w:ascii="宋体" w:hAnsi="宋体"/>
        </w:rPr>
        <w:t>在事故发生后，不履行应急处理职责的，由</w:t>
      </w:r>
      <w:r>
        <w:rPr>
          <w:rFonts w:hint="eastAsia" w:ascii="宋体" w:hAnsi="宋体"/>
        </w:rPr>
        <w:t>安监局</w:t>
      </w:r>
      <w:r>
        <w:rPr>
          <w:rFonts w:ascii="宋体" w:hAnsi="宋体"/>
        </w:rPr>
        <w:t>责令改正、通报批评、给予警告；对主要负责人，负有责任的主管人员和其他责任人员依法给予行政处分；构成犯罪的，依法追究刑事责任。</w:t>
      </w:r>
    </w:p>
    <w:p>
      <w:pPr>
        <w:pStyle w:val="86"/>
        <w:spacing w:line="520" w:lineRule="exact"/>
        <w:rPr>
          <w:rFonts w:ascii="宋体" w:hAnsi="宋体"/>
        </w:rPr>
      </w:pPr>
      <w:r>
        <w:rPr>
          <w:rFonts w:ascii="宋体" w:hAnsi="宋体"/>
        </w:rPr>
        <w:t>事故发生后，对事故的</w:t>
      </w:r>
      <w:r>
        <w:rPr>
          <w:rFonts w:hint="eastAsia" w:ascii="宋体" w:hAnsi="宋体"/>
        </w:rPr>
        <w:t>调查</w:t>
      </w:r>
      <w:r>
        <w:rPr>
          <w:rFonts w:ascii="宋体" w:hAnsi="宋体"/>
        </w:rPr>
        <w:t>不予配合，或者采取其他方式阻碍、干涉事故调查的，由</w:t>
      </w:r>
      <w:r>
        <w:rPr>
          <w:rFonts w:hint="eastAsia" w:ascii="宋体" w:hAnsi="宋体"/>
        </w:rPr>
        <w:t>当地主管部门</w:t>
      </w:r>
      <w:r>
        <w:rPr>
          <w:rFonts w:ascii="宋体" w:hAnsi="宋体"/>
        </w:rPr>
        <w:t>或</w:t>
      </w:r>
      <w:r>
        <w:rPr>
          <w:rFonts w:hint="eastAsia" w:ascii="宋体" w:hAnsi="宋体"/>
        </w:rPr>
        <w:t>安监</w:t>
      </w:r>
      <w:r>
        <w:rPr>
          <w:rFonts w:ascii="宋体" w:hAnsi="宋体"/>
        </w:rPr>
        <w:t>局依法对责任人进行处理；构成犯罪的，依法追究刑事责任。</w:t>
      </w:r>
    </w:p>
    <w:p>
      <w:pPr>
        <w:pStyle w:val="86"/>
        <w:spacing w:line="520" w:lineRule="exact"/>
        <w:rPr>
          <w:rFonts w:ascii="宋体" w:hAnsi="宋体"/>
        </w:rPr>
      </w:pPr>
      <w:r>
        <w:rPr>
          <w:rFonts w:ascii="宋体" w:hAnsi="宋体"/>
        </w:rPr>
        <w:t>在事故发生期间，散布谣言、扰乱社会秩序的，由</w:t>
      </w:r>
      <w:r>
        <w:rPr>
          <w:rFonts w:hint="eastAsia" w:ascii="宋体" w:hAnsi="宋体"/>
        </w:rPr>
        <w:t>当地主管部门</w:t>
      </w:r>
      <w:r>
        <w:rPr>
          <w:rFonts w:ascii="宋体" w:hAnsi="宋体"/>
        </w:rPr>
        <w:t>依法给予行政处罚；构成犯罪的，依法追究刑事责任。</w:t>
      </w:r>
    </w:p>
    <w:p>
      <w:pPr>
        <w:pStyle w:val="86"/>
        <w:spacing w:line="520" w:lineRule="exact"/>
        <w:rPr>
          <w:rFonts w:ascii="宋体" w:hAnsi="宋体"/>
        </w:rPr>
      </w:pPr>
      <w:r>
        <w:rPr>
          <w:rFonts w:hint="eastAsia" w:ascii="宋体" w:hAnsi="宋体"/>
        </w:rPr>
        <w:t>事故发生后，对受伤人员未采取及时有效救治导致人员伤情加重的，</w:t>
      </w:r>
      <w:r>
        <w:rPr>
          <w:rFonts w:ascii="宋体" w:hAnsi="宋体"/>
        </w:rPr>
        <w:t>由</w:t>
      </w:r>
      <w:r>
        <w:rPr>
          <w:rFonts w:hint="eastAsia" w:ascii="宋体" w:hAnsi="宋体"/>
        </w:rPr>
        <w:t>当地主管部门</w:t>
      </w:r>
      <w:r>
        <w:rPr>
          <w:rFonts w:ascii="宋体" w:hAnsi="宋体"/>
        </w:rPr>
        <w:t>依法给予行政处罚；构成犯罪的，依法追究刑事责任</w:t>
      </w:r>
      <w:r>
        <w:rPr>
          <w:rFonts w:hint="eastAsia" w:ascii="宋体" w:hAnsi="宋体"/>
        </w:rPr>
        <w:t>。</w:t>
      </w:r>
    </w:p>
    <w:p>
      <w:pPr>
        <w:pStyle w:val="86"/>
        <w:spacing w:line="520" w:lineRule="exact"/>
        <w:rPr>
          <w:rFonts w:ascii="宋体" w:hAnsi="宋体"/>
        </w:rPr>
      </w:pPr>
      <w:r>
        <w:rPr>
          <w:rFonts w:hint="eastAsia" w:ascii="宋体" w:hAnsi="宋体"/>
        </w:rPr>
        <w:t>事故发生后，出现对事故中伤亡人员未进行妥善赔偿的情况，</w:t>
      </w:r>
      <w:r>
        <w:rPr>
          <w:rFonts w:ascii="宋体" w:hAnsi="宋体"/>
        </w:rPr>
        <w:t>由</w:t>
      </w:r>
      <w:r>
        <w:rPr>
          <w:rFonts w:hint="eastAsia" w:ascii="宋体" w:hAnsi="宋体"/>
        </w:rPr>
        <w:t>当地主管部门对相关人员</w:t>
      </w:r>
      <w:r>
        <w:rPr>
          <w:rFonts w:ascii="宋体" w:hAnsi="宋体"/>
        </w:rPr>
        <w:t>依法给予行政处罚；构成犯罪的，依法追究刑事责任。</w:t>
      </w:r>
    </w:p>
    <w:p>
      <w:pPr>
        <w:spacing w:line="520" w:lineRule="exact"/>
        <w:ind w:firstLine="560" w:firstLineChars="200"/>
        <w:rPr>
          <w:rFonts w:ascii="宋体" w:hAnsi="宋体"/>
          <w:sz w:val="28"/>
          <w:szCs w:val="28"/>
        </w:rPr>
      </w:pPr>
      <w:r>
        <w:rPr>
          <w:rFonts w:hint="eastAsia" w:ascii="宋体" w:hAnsi="宋体"/>
          <w:sz w:val="28"/>
          <w:szCs w:val="28"/>
        </w:rPr>
        <w:t>事故处理完成后，负责人写出报告（总结）：事故经过、事故发生原因、处理过程、经验教训、人员伤亡、损失大小情况、事故直接损失、间接经济损失、奖罚人员名单等上报上级有关部门，并在本企业存档备案。</w:t>
      </w:r>
    </w:p>
    <w:p>
      <w:pPr>
        <w:spacing w:line="520" w:lineRule="exact"/>
        <w:ind w:firstLine="560" w:firstLineChars="200"/>
        <w:rPr>
          <w:rFonts w:ascii="宋体" w:hAnsi="宋体"/>
          <w:sz w:val="28"/>
          <w:szCs w:val="28"/>
        </w:rPr>
      </w:pPr>
    </w:p>
    <w:p>
      <w:pPr>
        <w:spacing w:line="520" w:lineRule="exact"/>
        <w:ind w:firstLine="560" w:firstLineChars="200"/>
        <w:rPr>
          <w:rFonts w:ascii="宋体" w:hAnsi="宋体"/>
          <w:sz w:val="28"/>
          <w:szCs w:val="28"/>
        </w:rPr>
        <w:sectPr>
          <w:pgSz w:w="11907" w:h="16840"/>
          <w:pgMar w:top="1418" w:right="1588" w:bottom="1418" w:left="1588" w:header="1077" w:footer="1134" w:gutter="0"/>
          <w:cols w:space="425" w:num="1"/>
          <w:titlePg/>
          <w:docGrid w:type="lines" w:linePitch="312" w:charSpace="0"/>
        </w:sectPr>
      </w:pPr>
    </w:p>
    <w:p>
      <w:pPr>
        <w:pStyle w:val="4"/>
        <w:spacing w:before="240" w:after="240" w:line="520" w:lineRule="exact"/>
        <w:jc w:val="center"/>
        <w:rPr>
          <w:rFonts w:ascii="黑体" w:hAnsi="黑体" w:eastAsia="黑体"/>
          <w:b w:val="0"/>
          <w:bCs/>
          <w:sz w:val="32"/>
          <w:szCs w:val="32"/>
        </w:rPr>
      </w:pPr>
      <w:bookmarkStart w:id="181" w:name="_Toc19205"/>
      <w:bookmarkStart w:id="182" w:name="_Toc390073365"/>
      <w:r>
        <w:rPr>
          <w:rFonts w:hint="eastAsia" w:ascii="黑体" w:hAnsi="黑体" w:eastAsia="黑体"/>
          <w:b w:val="0"/>
          <w:bCs/>
          <w:sz w:val="32"/>
          <w:szCs w:val="32"/>
        </w:rPr>
        <w:t>附件</w:t>
      </w:r>
      <w:bookmarkEnd w:id="181"/>
      <w:bookmarkEnd w:id="182"/>
    </w:p>
    <w:p>
      <w:pPr>
        <w:pStyle w:val="5"/>
        <w:spacing w:before="240" w:after="240" w:line="520" w:lineRule="exact"/>
        <w:rPr>
          <w:rFonts w:ascii="黑体" w:hAnsi="黑体"/>
          <w:b w:val="0"/>
          <w:bCs/>
          <w:sz w:val="28"/>
          <w:szCs w:val="28"/>
        </w:rPr>
      </w:pPr>
      <w:bookmarkStart w:id="183" w:name="_Toc390073366"/>
      <w:bookmarkStart w:id="184" w:name="_Toc28349"/>
      <w:r>
        <w:rPr>
          <w:rFonts w:hint="eastAsia" w:ascii="黑体" w:hAnsi="黑体"/>
          <w:b w:val="0"/>
          <w:bCs/>
          <w:sz w:val="28"/>
          <w:szCs w:val="28"/>
        </w:rPr>
        <w:t>附件1：事故快报表</w:t>
      </w:r>
      <w:bookmarkEnd w:id="183"/>
      <w:bookmarkEnd w:id="184"/>
    </w:p>
    <w:p>
      <w:pPr>
        <w:spacing w:line="340" w:lineRule="exact"/>
        <w:rPr>
          <w:rFonts w:ascii="宋体" w:hAnsi="宋体"/>
          <w:sz w:val="28"/>
          <w:szCs w:val="28"/>
        </w:rPr>
      </w:pPr>
      <w:r>
        <w:rPr>
          <w:rFonts w:hint="eastAsia" w:ascii="宋体" w:hAnsi="宋体"/>
          <w:sz w:val="28"/>
          <w:szCs w:val="28"/>
        </w:rPr>
        <w:t>编号：</w:t>
      </w:r>
    </w:p>
    <w:tbl>
      <w:tblPr>
        <w:tblStyle w:val="31"/>
        <w:tblW w:w="85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155"/>
        <w:gridCol w:w="1470"/>
        <w:gridCol w:w="1485"/>
        <w:gridCol w:w="1470"/>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1800" w:type="dxa"/>
            <w:vAlign w:val="center"/>
          </w:tcPr>
          <w:p>
            <w:pPr>
              <w:jc w:val="center"/>
              <w:rPr>
                <w:rFonts w:ascii="宋体" w:hAnsi="宋体"/>
                <w:szCs w:val="21"/>
              </w:rPr>
            </w:pPr>
            <w:r>
              <w:rPr>
                <w:rFonts w:hint="eastAsia" w:ascii="宋体" w:hAnsi="宋体"/>
                <w:szCs w:val="21"/>
              </w:rPr>
              <w:t>事故发生单位</w:t>
            </w:r>
          </w:p>
        </w:tc>
        <w:tc>
          <w:tcPr>
            <w:tcW w:w="6778" w:type="dxa"/>
            <w:gridSpan w:val="5"/>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800" w:type="dxa"/>
            <w:vAlign w:val="center"/>
          </w:tcPr>
          <w:p>
            <w:pPr>
              <w:jc w:val="center"/>
              <w:rPr>
                <w:rFonts w:ascii="宋体" w:hAnsi="宋体"/>
                <w:szCs w:val="21"/>
              </w:rPr>
            </w:pPr>
            <w:r>
              <w:rPr>
                <w:rFonts w:hint="eastAsia" w:ascii="宋体" w:hAnsi="宋体"/>
                <w:szCs w:val="21"/>
              </w:rPr>
              <w:t>事故发生时间</w:t>
            </w:r>
          </w:p>
        </w:tc>
        <w:tc>
          <w:tcPr>
            <w:tcW w:w="2625" w:type="dxa"/>
            <w:gridSpan w:val="2"/>
            <w:vAlign w:val="center"/>
          </w:tcPr>
          <w:p>
            <w:pPr>
              <w:jc w:val="center"/>
              <w:rPr>
                <w:rFonts w:ascii="宋体" w:hAnsi="宋体"/>
                <w:szCs w:val="21"/>
              </w:rPr>
            </w:pPr>
          </w:p>
        </w:tc>
        <w:tc>
          <w:tcPr>
            <w:tcW w:w="1485" w:type="dxa"/>
            <w:vAlign w:val="center"/>
          </w:tcPr>
          <w:p>
            <w:pPr>
              <w:jc w:val="center"/>
              <w:rPr>
                <w:rFonts w:ascii="宋体" w:hAnsi="宋体"/>
                <w:szCs w:val="21"/>
              </w:rPr>
            </w:pPr>
            <w:r>
              <w:rPr>
                <w:rFonts w:hint="eastAsia" w:ascii="宋体" w:hAnsi="宋体"/>
                <w:szCs w:val="21"/>
              </w:rPr>
              <w:t>事故发生地点</w:t>
            </w:r>
          </w:p>
        </w:tc>
        <w:tc>
          <w:tcPr>
            <w:tcW w:w="2668" w:type="dxa"/>
            <w:gridSpan w:val="2"/>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2" w:hRule="atLeast"/>
          <w:jc w:val="center"/>
        </w:trPr>
        <w:tc>
          <w:tcPr>
            <w:tcW w:w="1800" w:type="dxa"/>
            <w:vAlign w:val="center"/>
          </w:tcPr>
          <w:p>
            <w:pPr>
              <w:jc w:val="center"/>
              <w:rPr>
                <w:rFonts w:ascii="宋体" w:hAnsi="宋体"/>
                <w:szCs w:val="21"/>
              </w:rPr>
            </w:pPr>
            <w:r>
              <w:rPr>
                <w:rFonts w:hint="eastAsia" w:ascii="宋体" w:hAnsi="宋体"/>
                <w:szCs w:val="21"/>
              </w:rPr>
              <w:t>已死亡人数</w:t>
            </w:r>
          </w:p>
        </w:tc>
        <w:tc>
          <w:tcPr>
            <w:tcW w:w="1155" w:type="dxa"/>
            <w:vAlign w:val="center"/>
          </w:tcPr>
          <w:p>
            <w:pPr>
              <w:jc w:val="center"/>
              <w:rPr>
                <w:rFonts w:ascii="宋体" w:hAnsi="宋体"/>
                <w:szCs w:val="21"/>
              </w:rPr>
            </w:pPr>
          </w:p>
        </w:tc>
        <w:tc>
          <w:tcPr>
            <w:tcW w:w="1470" w:type="dxa"/>
            <w:vAlign w:val="center"/>
          </w:tcPr>
          <w:p>
            <w:pPr>
              <w:jc w:val="center"/>
              <w:rPr>
                <w:rFonts w:ascii="宋体" w:hAnsi="宋体"/>
                <w:szCs w:val="21"/>
              </w:rPr>
            </w:pPr>
            <w:r>
              <w:rPr>
                <w:rFonts w:hint="eastAsia" w:ascii="宋体" w:hAnsi="宋体"/>
                <w:szCs w:val="21"/>
              </w:rPr>
              <w:t>受伤人数</w:t>
            </w:r>
          </w:p>
        </w:tc>
        <w:tc>
          <w:tcPr>
            <w:tcW w:w="1485" w:type="dxa"/>
            <w:vAlign w:val="center"/>
          </w:tcPr>
          <w:p>
            <w:pPr>
              <w:jc w:val="center"/>
              <w:rPr>
                <w:rFonts w:ascii="宋体" w:hAnsi="宋体"/>
                <w:szCs w:val="21"/>
              </w:rPr>
            </w:pPr>
          </w:p>
        </w:tc>
        <w:tc>
          <w:tcPr>
            <w:tcW w:w="1470" w:type="dxa"/>
            <w:vAlign w:val="center"/>
          </w:tcPr>
          <w:p>
            <w:pPr>
              <w:jc w:val="center"/>
              <w:rPr>
                <w:rFonts w:ascii="宋体" w:hAnsi="宋体"/>
                <w:szCs w:val="21"/>
              </w:rPr>
            </w:pPr>
            <w:r>
              <w:rPr>
                <w:rFonts w:hint="eastAsia" w:ascii="宋体" w:hAnsi="宋体"/>
                <w:szCs w:val="21"/>
              </w:rPr>
              <w:t>失踪人数</w:t>
            </w:r>
          </w:p>
        </w:tc>
        <w:tc>
          <w:tcPr>
            <w:tcW w:w="119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jc w:val="center"/>
        </w:trPr>
        <w:tc>
          <w:tcPr>
            <w:tcW w:w="2955" w:type="dxa"/>
            <w:gridSpan w:val="2"/>
          </w:tcPr>
          <w:p>
            <w:pPr>
              <w:rPr>
                <w:rFonts w:ascii="宋体" w:hAnsi="宋体"/>
                <w:szCs w:val="21"/>
              </w:rPr>
            </w:pPr>
            <w:r>
              <w:rPr>
                <w:rFonts w:hint="eastAsia" w:ascii="宋体" w:hAnsi="宋体"/>
                <w:szCs w:val="21"/>
              </w:rPr>
              <w:t>初步估计直接经济损失</w:t>
            </w:r>
          </w:p>
        </w:tc>
        <w:tc>
          <w:tcPr>
            <w:tcW w:w="5623" w:type="dxa"/>
            <w:gridSpan w:val="4"/>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9" w:hRule="atLeast"/>
          <w:jc w:val="center"/>
        </w:trPr>
        <w:tc>
          <w:tcPr>
            <w:tcW w:w="8578" w:type="dxa"/>
            <w:gridSpan w:val="6"/>
          </w:tcPr>
          <w:p>
            <w:pPr>
              <w:rPr>
                <w:rFonts w:ascii="宋体" w:hAnsi="宋体"/>
                <w:szCs w:val="21"/>
              </w:rPr>
            </w:pPr>
            <w:r>
              <w:rPr>
                <w:rFonts w:hint="eastAsia" w:ascii="宋体" w:hAnsi="宋体"/>
                <w:szCs w:val="21"/>
              </w:rPr>
              <w:t>事故发生单位概况：</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3" w:hRule="atLeast"/>
          <w:jc w:val="center"/>
        </w:trPr>
        <w:tc>
          <w:tcPr>
            <w:tcW w:w="8578" w:type="dxa"/>
            <w:gridSpan w:val="6"/>
          </w:tcPr>
          <w:p>
            <w:pPr>
              <w:rPr>
                <w:rFonts w:ascii="宋体" w:hAnsi="宋体"/>
                <w:szCs w:val="21"/>
              </w:rPr>
            </w:pPr>
            <w:r>
              <w:rPr>
                <w:rFonts w:hint="eastAsia" w:ascii="宋体" w:hAnsi="宋体"/>
                <w:szCs w:val="21"/>
              </w:rPr>
              <w:t>事故简要经过：</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0" w:hRule="atLeast"/>
          <w:jc w:val="center"/>
        </w:trPr>
        <w:tc>
          <w:tcPr>
            <w:tcW w:w="8578" w:type="dxa"/>
            <w:gridSpan w:val="6"/>
          </w:tcPr>
          <w:p>
            <w:pPr>
              <w:rPr>
                <w:rFonts w:ascii="宋体" w:hAnsi="宋体"/>
                <w:szCs w:val="21"/>
              </w:rPr>
            </w:pPr>
            <w:r>
              <w:rPr>
                <w:rFonts w:hint="eastAsia" w:ascii="宋体" w:hAnsi="宋体"/>
                <w:szCs w:val="21"/>
              </w:rPr>
              <w:t>事故现场情况及采取的措施：</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8578" w:type="dxa"/>
            <w:gridSpan w:val="6"/>
            <w:tcBorders>
              <w:top w:val="single" w:color="auto" w:sz="4" w:space="0"/>
              <w:left w:val="single" w:color="auto" w:sz="4" w:space="0"/>
              <w:bottom w:val="single" w:color="auto" w:sz="4" w:space="0"/>
              <w:right w:val="single" w:color="auto" w:sz="4" w:space="0"/>
            </w:tcBorders>
          </w:tcPr>
          <w:p>
            <w:pPr>
              <w:rPr>
                <w:rFonts w:ascii="宋体" w:hAnsi="宋体"/>
                <w:szCs w:val="21"/>
              </w:rPr>
            </w:pPr>
            <w:r>
              <w:rPr>
                <w:rFonts w:hint="eastAsia" w:ascii="宋体" w:hAnsi="宋体"/>
                <w:szCs w:val="21"/>
              </w:rPr>
              <w:t>其他：</w:t>
            </w:r>
          </w:p>
        </w:tc>
      </w:tr>
    </w:tbl>
    <w:p>
      <w:pPr>
        <w:widowControl/>
        <w:jc w:val="left"/>
        <w:rPr>
          <w:rFonts w:ascii="宋体" w:hAnsi="宋体"/>
          <w:sz w:val="28"/>
          <w:szCs w:val="28"/>
        </w:rPr>
      </w:pPr>
      <w:r>
        <w:rPr>
          <w:rFonts w:hint="eastAsia" w:ascii="宋体" w:hAnsi="宋体"/>
          <w:sz w:val="28"/>
          <w:szCs w:val="28"/>
        </w:rPr>
        <w:t>值班报告人：             联系电话：             签发人：</w:t>
      </w:r>
      <w:r>
        <w:rPr>
          <w:rFonts w:ascii="宋体" w:hAnsi="宋体"/>
          <w:sz w:val="28"/>
          <w:szCs w:val="28"/>
        </w:rPr>
        <w:br w:type="page"/>
      </w:r>
    </w:p>
    <w:p>
      <w:pPr>
        <w:pStyle w:val="5"/>
        <w:spacing w:before="240" w:after="240" w:line="520" w:lineRule="exact"/>
        <w:rPr>
          <w:rFonts w:ascii="黑体" w:hAnsi="黑体"/>
          <w:b w:val="0"/>
          <w:bCs/>
          <w:sz w:val="28"/>
          <w:szCs w:val="28"/>
        </w:rPr>
      </w:pPr>
      <w:bookmarkStart w:id="185" w:name="_Toc31627"/>
      <w:bookmarkStart w:id="186" w:name="_Toc390073367"/>
      <w:r>
        <w:rPr>
          <w:rFonts w:hint="eastAsia" w:ascii="黑体" w:hAnsi="黑体"/>
          <w:b w:val="0"/>
          <w:bCs/>
          <w:sz w:val="28"/>
          <w:szCs w:val="28"/>
        </w:rPr>
        <w:t>附件2：应急救援物资清单</w:t>
      </w:r>
      <w:bookmarkEnd w:id="185"/>
      <w:bookmarkEnd w:id="186"/>
    </w:p>
    <w:p>
      <w:pPr>
        <w:spacing w:beforeLines="50" w:afterLines="50" w:line="520" w:lineRule="exact"/>
        <w:jc w:val="center"/>
        <w:rPr>
          <w:rFonts w:ascii="黑体" w:hAnsi="黑体" w:eastAsia="黑体"/>
          <w:bCs/>
          <w:color w:val="FF0000"/>
          <w:sz w:val="28"/>
          <w:szCs w:val="28"/>
        </w:rPr>
      </w:pPr>
      <w:bookmarkStart w:id="187" w:name="_Toc390073368"/>
      <w:r>
        <w:rPr>
          <w:rFonts w:hint="eastAsia" w:ascii="黑体" w:hAnsi="黑体" w:eastAsia="黑体"/>
          <w:bCs/>
          <w:color w:val="FF0000"/>
          <w:sz w:val="28"/>
          <w:szCs w:val="28"/>
        </w:rPr>
        <w:t>氨站应急物资储备与分布清单</w:t>
      </w:r>
    </w:p>
    <w:tbl>
      <w:tblPr>
        <w:tblStyle w:val="31"/>
        <w:tblW w:w="8766" w:type="dxa"/>
        <w:jc w:val="center"/>
        <w:tblInd w:w="-20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2680"/>
        <w:gridCol w:w="1270"/>
        <w:gridCol w:w="1232"/>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8" w:type="dxa"/>
            <w:vAlign w:val="center"/>
          </w:tcPr>
          <w:p>
            <w:pPr>
              <w:spacing w:line="400" w:lineRule="exact"/>
              <w:jc w:val="center"/>
              <w:rPr>
                <w:rFonts w:ascii="宋体" w:hAnsi="宋体"/>
                <w:b/>
                <w:bCs/>
                <w:color w:val="FF0000"/>
                <w:szCs w:val="21"/>
              </w:rPr>
            </w:pPr>
            <w:r>
              <w:rPr>
                <w:rFonts w:hint="eastAsia" w:ascii="宋体" w:hAnsi="宋体"/>
                <w:b/>
                <w:bCs/>
                <w:color w:val="FF0000"/>
                <w:szCs w:val="21"/>
              </w:rPr>
              <w:t>序号</w:t>
            </w:r>
          </w:p>
        </w:tc>
        <w:tc>
          <w:tcPr>
            <w:tcW w:w="2680" w:type="dxa"/>
            <w:vAlign w:val="center"/>
          </w:tcPr>
          <w:p>
            <w:pPr>
              <w:spacing w:line="400" w:lineRule="exact"/>
              <w:jc w:val="center"/>
              <w:rPr>
                <w:rFonts w:ascii="宋体" w:hAnsi="宋体"/>
                <w:b/>
                <w:bCs/>
                <w:color w:val="FF0000"/>
                <w:szCs w:val="21"/>
              </w:rPr>
            </w:pPr>
            <w:r>
              <w:rPr>
                <w:rFonts w:hint="eastAsia" w:ascii="宋体" w:hAnsi="宋体"/>
                <w:b/>
                <w:bCs/>
                <w:color w:val="FF0000"/>
                <w:szCs w:val="21"/>
              </w:rPr>
              <w:t>物资（装备）名称</w:t>
            </w:r>
          </w:p>
        </w:tc>
        <w:tc>
          <w:tcPr>
            <w:tcW w:w="1270" w:type="dxa"/>
            <w:vAlign w:val="center"/>
          </w:tcPr>
          <w:p>
            <w:pPr>
              <w:spacing w:line="400" w:lineRule="exact"/>
              <w:jc w:val="center"/>
              <w:rPr>
                <w:rFonts w:ascii="宋体" w:hAnsi="宋体"/>
                <w:b/>
                <w:bCs/>
                <w:color w:val="FF0000"/>
                <w:szCs w:val="21"/>
              </w:rPr>
            </w:pPr>
            <w:r>
              <w:rPr>
                <w:rFonts w:hint="eastAsia" w:ascii="宋体" w:hAnsi="宋体"/>
                <w:b/>
                <w:bCs/>
                <w:color w:val="FF0000"/>
                <w:szCs w:val="21"/>
              </w:rPr>
              <w:t>数量</w:t>
            </w:r>
          </w:p>
        </w:tc>
        <w:tc>
          <w:tcPr>
            <w:tcW w:w="1232" w:type="dxa"/>
            <w:vAlign w:val="center"/>
          </w:tcPr>
          <w:p>
            <w:pPr>
              <w:spacing w:line="400" w:lineRule="exact"/>
              <w:jc w:val="center"/>
              <w:rPr>
                <w:rFonts w:ascii="宋体" w:hAnsi="宋体"/>
                <w:b/>
                <w:bCs/>
                <w:color w:val="FF0000"/>
                <w:szCs w:val="21"/>
              </w:rPr>
            </w:pPr>
            <w:r>
              <w:rPr>
                <w:rFonts w:hint="eastAsia" w:ascii="宋体" w:hAnsi="宋体"/>
                <w:b/>
                <w:bCs/>
                <w:color w:val="FF0000"/>
                <w:szCs w:val="21"/>
              </w:rPr>
              <w:t>单位</w:t>
            </w:r>
          </w:p>
        </w:tc>
        <w:tc>
          <w:tcPr>
            <w:tcW w:w="2406" w:type="dxa"/>
            <w:vAlign w:val="center"/>
          </w:tcPr>
          <w:p>
            <w:pPr>
              <w:spacing w:line="400" w:lineRule="exact"/>
              <w:jc w:val="center"/>
              <w:rPr>
                <w:rFonts w:ascii="宋体" w:hAnsi="宋体"/>
                <w:b/>
                <w:bCs/>
                <w:color w:val="FF0000"/>
                <w:szCs w:val="21"/>
              </w:rPr>
            </w:pPr>
            <w:r>
              <w:rPr>
                <w:rFonts w:hint="eastAsia" w:ascii="宋体" w:hAnsi="宋体" w:cs="宋体"/>
                <w:b/>
                <w:bCs/>
                <w:color w:val="FF0000"/>
                <w:szCs w:val="21"/>
                <w:lang w:val="zh-CN"/>
              </w:rPr>
              <w:t>保存位置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8" w:type="dxa"/>
            <w:vAlign w:val="center"/>
          </w:tcPr>
          <w:p>
            <w:pPr>
              <w:spacing w:line="400" w:lineRule="exact"/>
              <w:jc w:val="center"/>
              <w:rPr>
                <w:rFonts w:ascii="宋体" w:hAnsi="宋体"/>
                <w:color w:val="FF0000"/>
                <w:szCs w:val="21"/>
              </w:rPr>
            </w:pPr>
            <w:r>
              <w:rPr>
                <w:rFonts w:hint="eastAsia" w:ascii="宋体" w:hAnsi="宋体"/>
                <w:color w:val="FF0000"/>
                <w:szCs w:val="21"/>
              </w:rPr>
              <w:t>1</w:t>
            </w:r>
          </w:p>
        </w:tc>
        <w:tc>
          <w:tcPr>
            <w:tcW w:w="2680" w:type="dxa"/>
            <w:vAlign w:val="center"/>
          </w:tcPr>
          <w:p>
            <w:pPr>
              <w:spacing w:line="400" w:lineRule="exact"/>
              <w:jc w:val="center"/>
              <w:rPr>
                <w:rFonts w:ascii="宋体" w:hAnsi="宋体"/>
                <w:color w:val="FF0000"/>
                <w:szCs w:val="21"/>
              </w:rPr>
            </w:pPr>
            <w:r>
              <w:rPr>
                <w:rFonts w:hint="eastAsia" w:ascii="宋体" w:hAnsi="宋体"/>
                <w:color w:val="FF0000"/>
                <w:szCs w:val="21"/>
              </w:rPr>
              <w:t>滤毒罐式防毒面具</w:t>
            </w:r>
          </w:p>
        </w:tc>
        <w:tc>
          <w:tcPr>
            <w:tcW w:w="1270" w:type="dxa"/>
            <w:vAlign w:val="center"/>
          </w:tcPr>
          <w:p>
            <w:pPr>
              <w:spacing w:line="400" w:lineRule="exact"/>
              <w:jc w:val="center"/>
              <w:rPr>
                <w:rFonts w:ascii="宋体" w:hAnsi="宋体"/>
                <w:color w:val="FF0000"/>
                <w:szCs w:val="21"/>
              </w:rPr>
            </w:pPr>
            <w:r>
              <w:rPr>
                <w:rFonts w:hint="eastAsia" w:ascii="宋体" w:hAnsi="宋体"/>
                <w:color w:val="FF0000"/>
                <w:szCs w:val="21"/>
              </w:rPr>
              <w:t>10</w:t>
            </w:r>
          </w:p>
        </w:tc>
        <w:tc>
          <w:tcPr>
            <w:tcW w:w="1232" w:type="dxa"/>
            <w:shd w:val="clear" w:color="auto" w:fill="auto"/>
            <w:vAlign w:val="center"/>
          </w:tcPr>
          <w:p>
            <w:pPr>
              <w:spacing w:line="400" w:lineRule="exact"/>
              <w:jc w:val="center"/>
              <w:rPr>
                <w:rFonts w:ascii="宋体" w:hAnsi="宋体"/>
                <w:color w:val="FF0000"/>
                <w:szCs w:val="21"/>
              </w:rPr>
            </w:pPr>
            <w:r>
              <w:rPr>
                <w:rFonts w:hint="eastAsia" w:ascii="宋体" w:hAnsi="宋体"/>
                <w:color w:val="FF0000"/>
                <w:szCs w:val="21"/>
              </w:rPr>
              <w:t>套</w:t>
            </w:r>
          </w:p>
        </w:tc>
        <w:tc>
          <w:tcPr>
            <w:tcW w:w="2406" w:type="dxa"/>
            <w:vAlign w:val="center"/>
          </w:tcPr>
          <w:p>
            <w:pPr>
              <w:spacing w:line="400" w:lineRule="exact"/>
              <w:jc w:val="center"/>
              <w:rPr>
                <w:rFonts w:ascii="宋体"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8" w:type="dxa"/>
            <w:vAlign w:val="center"/>
          </w:tcPr>
          <w:p>
            <w:pPr>
              <w:spacing w:line="400" w:lineRule="exact"/>
              <w:jc w:val="center"/>
              <w:rPr>
                <w:rFonts w:ascii="宋体" w:hAnsi="宋体"/>
                <w:color w:val="FF0000"/>
                <w:szCs w:val="21"/>
              </w:rPr>
            </w:pPr>
            <w:r>
              <w:rPr>
                <w:rFonts w:hint="eastAsia" w:ascii="宋体" w:hAnsi="宋体"/>
                <w:color w:val="FF0000"/>
                <w:szCs w:val="21"/>
              </w:rPr>
              <w:t>2</w:t>
            </w:r>
          </w:p>
        </w:tc>
        <w:tc>
          <w:tcPr>
            <w:tcW w:w="2680" w:type="dxa"/>
            <w:vAlign w:val="center"/>
          </w:tcPr>
          <w:p>
            <w:pPr>
              <w:spacing w:line="400" w:lineRule="exact"/>
              <w:jc w:val="center"/>
              <w:rPr>
                <w:rFonts w:ascii="宋体" w:hAnsi="宋体"/>
                <w:color w:val="FF0000"/>
                <w:szCs w:val="21"/>
                <w:highlight w:val="none"/>
              </w:rPr>
            </w:pPr>
            <w:r>
              <w:rPr>
                <w:rFonts w:hint="eastAsia" w:ascii="宋体" w:hAnsi="宋体"/>
                <w:color w:val="FF0000"/>
                <w:szCs w:val="21"/>
                <w:highlight w:val="none"/>
              </w:rPr>
              <w:t>长管式防毒面具</w:t>
            </w:r>
          </w:p>
        </w:tc>
        <w:tc>
          <w:tcPr>
            <w:tcW w:w="1270" w:type="dxa"/>
            <w:vAlign w:val="center"/>
          </w:tcPr>
          <w:p>
            <w:pPr>
              <w:spacing w:line="400" w:lineRule="exact"/>
              <w:jc w:val="center"/>
              <w:rPr>
                <w:rFonts w:ascii="宋体" w:hAnsi="宋体"/>
                <w:color w:val="FF0000"/>
                <w:szCs w:val="21"/>
                <w:highlight w:val="none"/>
              </w:rPr>
            </w:pPr>
            <w:r>
              <w:rPr>
                <w:rFonts w:hint="eastAsia" w:ascii="宋体" w:hAnsi="宋体"/>
                <w:color w:val="FF0000"/>
                <w:szCs w:val="21"/>
                <w:highlight w:val="none"/>
              </w:rPr>
              <w:t>4</w:t>
            </w:r>
          </w:p>
        </w:tc>
        <w:tc>
          <w:tcPr>
            <w:tcW w:w="1232" w:type="dxa"/>
            <w:shd w:val="clear" w:color="auto" w:fill="auto"/>
            <w:vAlign w:val="center"/>
          </w:tcPr>
          <w:p>
            <w:pPr>
              <w:spacing w:line="400" w:lineRule="exact"/>
              <w:jc w:val="center"/>
              <w:rPr>
                <w:rFonts w:ascii="宋体" w:hAnsi="宋体"/>
                <w:color w:val="FF0000"/>
                <w:szCs w:val="21"/>
                <w:highlight w:val="none"/>
              </w:rPr>
            </w:pPr>
            <w:r>
              <w:rPr>
                <w:rFonts w:hint="eastAsia" w:ascii="宋体" w:hAnsi="宋体"/>
                <w:color w:val="FF0000"/>
                <w:szCs w:val="21"/>
                <w:highlight w:val="none"/>
              </w:rPr>
              <w:t>套</w:t>
            </w:r>
          </w:p>
        </w:tc>
        <w:tc>
          <w:tcPr>
            <w:tcW w:w="2406" w:type="dxa"/>
            <w:vAlign w:val="center"/>
          </w:tcPr>
          <w:p>
            <w:pPr>
              <w:spacing w:line="400" w:lineRule="exact"/>
              <w:jc w:val="center"/>
              <w:rPr>
                <w:rFonts w:ascii="宋体"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8" w:type="dxa"/>
            <w:vAlign w:val="center"/>
          </w:tcPr>
          <w:p>
            <w:pPr>
              <w:spacing w:line="400" w:lineRule="exact"/>
              <w:jc w:val="center"/>
              <w:rPr>
                <w:rFonts w:ascii="宋体" w:hAnsi="宋体"/>
                <w:color w:val="FF0000"/>
                <w:szCs w:val="21"/>
              </w:rPr>
            </w:pPr>
            <w:r>
              <w:rPr>
                <w:rFonts w:hint="eastAsia" w:ascii="宋体" w:hAnsi="宋体"/>
                <w:color w:val="FF0000"/>
                <w:szCs w:val="21"/>
              </w:rPr>
              <w:t>3</w:t>
            </w:r>
          </w:p>
        </w:tc>
        <w:tc>
          <w:tcPr>
            <w:tcW w:w="2680" w:type="dxa"/>
            <w:vAlign w:val="center"/>
          </w:tcPr>
          <w:p>
            <w:pPr>
              <w:spacing w:line="400" w:lineRule="exact"/>
              <w:jc w:val="center"/>
              <w:rPr>
                <w:rFonts w:ascii="宋体" w:hAnsi="宋体"/>
                <w:color w:val="FF0000"/>
                <w:szCs w:val="21"/>
                <w:highlight w:val="none"/>
              </w:rPr>
            </w:pPr>
            <w:r>
              <w:rPr>
                <w:rFonts w:hint="eastAsia" w:ascii="宋体" w:hAnsi="宋体"/>
                <w:color w:val="FF0000"/>
                <w:szCs w:val="21"/>
                <w:highlight w:val="none"/>
              </w:rPr>
              <w:t>空气呼吸器</w:t>
            </w:r>
          </w:p>
        </w:tc>
        <w:tc>
          <w:tcPr>
            <w:tcW w:w="1270" w:type="dxa"/>
            <w:vAlign w:val="center"/>
          </w:tcPr>
          <w:p>
            <w:pPr>
              <w:spacing w:line="400" w:lineRule="exact"/>
              <w:jc w:val="center"/>
              <w:rPr>
                <w:rFonts w:hint="eastAsia" w:ascii="宋体" w:hAnsi="宋体" w:eastAsia="宋体"/>
                <w:color w:val="FF0000"/>
                <w:szCs w:val="21"/>
                <w:highlight w:val="none"/>
                <w:lang w:eastAsia="zh-CN"/>
              </w:rPr>
            </w:pPr>
            <w:r>
              <w:rPr>
                <w:rFonts w:hint="eastAsia" w:ascii="宋体" w:hAnsi="宋体"/>
                <w:color w:val="FF0000"/>
                <w:szCs w:val="21"/>
                <w:highlight w:val="none"/>
                <w:lang w:val="en-US" w:eastAsia="zh-CN"/>
              </w:rPr>
              <w:t>2</w:t>
            </w:r>
          </w:p>
        </w:tc>
        <w:tc>
          <w:tcPr>
            <w:tcW w:w="1232" w:type="dxa"/>
            <w:shd w:val="clear" w:color="auto" w:fill="auto"/>
            <w:vAlign w:val="center"/>
          </w:tcPr>
          <w:p>
            <w:pPr>
              <w:spacing w:line="400" w:lineRule="exact"/>
              <w:jc w:val="center"/>
              <w:rPr>
                <w:rFonts w:ascii="宋体" w:hAnsi="宋体"/>
                <w:color w:val="FF0000"/>
                <w:szCs w:val="21"/>
                <w:highlight w:val="none"/>
              </w:rPr>
            </w:pPr>
            <w:r>
              <w:rPr>
                <w:rFonts w:hint="eastAsia" w:ascii="宋体" w:hAnsi="宋体"/>
                <w:color w:val="FF0000"/>
                <w:szCs w:val="21"/>
                <w:highlight w:val="none"/>
              </w:rPr>
              <w:t>套</w:t>
            </w:r>
          </w:p>
        </w:tc>
        <w:tc>
          <w:tcPr>
            <w:tcW w:w="2406" w:type="dxa"/>
            <w:vAlign w:val="center"/>
          </w:tcPr>
          <w:p>
            <w:pPr>
              <w:spacing w:line="400" w:lineRule="exact"/>
              <w:jc w:val="center"/>
              <w:rPr>
                <w:rFonts w:ascii="宋体" w:hAnsi="宋体"/>
                <w:color w:val="FF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8" w:type="dxa"/>
            <w:vAlign w:val="center"/>
          </w:tcPr>
          <w:p>
            <w:pPr>
              <w:spacing w:line="400" w:lineRule="exact"/>
              <w:jc w:val="center"/>
              <w:rPr>
                <w:rFonts w:ascii="宋体" w:hAnsi="宋体"/>
                <w:color w:val="FF0000"/>
                <w:szCs w:val="21"/>
              </w:rPr>
            </w:pPr>
            <w:r>
              <w:rPr>
                <w:rFonts w:hint="eastAsia" w:ascii="宋体" w:hAnsi="宋体"/>
                <w:color w:val="FF0000"/>
                <w:szCs w:val="21"/>
              </w:rPr>
              <w:t>4</w:t>
            </w:r>
          </w:p>
        </w:tc>
        <w:tc>
          <w:tcPr>
            <w:tcW w:w="2680" w:type="dxa"/>
            <w:vAlign w:val="center"/>
          </w:tcPr>
          <w:p>
            <w:pPr>
              <w:spacing w:line="400" w:lineRule="exact"/>
              <w:jc w:val="center"/>
              <w:rPr>
                <w:rFonts w:ascii="宋体" w:hAnsi="宋体"/>
                <w:color w:val="FF0000"/>
                <w:szCs w:val="21"/>
                <w:highlight w:val="none"/>
              </w:rPr>
            </w:pPr>
            <w:r>
              <w:rPr>
                <w:rFonts w:hint="eastAsia" w:ascii="宋体" w:hAnsi="宋体"/>
                <w:color w:val="FF0000"/>
                <w:szCs w:val="21"/>
                <w:highlight w:val="none"/>
              </w:rPr>
              <w:t>消防水带</w:t>
            </w:r>
          </w:p>
        </w:tc>
        <w:tc>
          <w:tcPr>
            <w:tcW w:w="1270" w:type="dxa"/>
            <w:vAlign w:val="center"/>
          </w:tcPr>
          <w:p>
            <w:pPr>
              <w:spacing w:line="400" w:lineRule="exact"/>
              <w:jc w:val="center"/>
              <w:rPr>
                <w:rFonts w:hint="eastAsia" w:ascii="宋体" w:hAnsi="宋体" w:eastAsia="宋体"/>
                <w:color w:val="FF0000"/>
                <w:szCs w:val="21"/>
                <w:highlight w:val="none"/>
                <w:lang w:eastAsia="zh-CN"/>
              </w:rPr>
            </w:pPr>
            <w:r>
              <w:rPr>
                <w:rFonts w:hint="eastAsia" w:ascii="宋体" w:hAnsi="宋体"/>
                <w:color w:val="FF0000"/>
                <w:szCs w:val="21"/>
                <w:highlight w:val="none"/>
                <w:lang w:val="en-US" w:eastAsia="zh-CN"/>
              </w:rPr>
              <w:t>2</w:t>
            </w:r>
          </w:p>
        </w:tc>
        <w:tc>
          <w:tcPr>
            <w:tcW w:w="1232" w:type="dxa"/>
            <w:shd w:val="clear" w:color="auto" w:fill="auto"/>
            <w:vAlign w:val="center"/>
          </w:tcPr>
          <w:p>
            <w:pPr>
              <w:spacing w:line="400" w:lineRule="exact"/>
              <w:jc w:val="center"/>
              <w:rPr>
                <w:rFonts w:ascii="宋体" w:hAnsi="宋体"/>
                <w:color w:val="FF0000"/>
                <w:szCs w:val="21"/>
                <w:highlight w:val="none"/>
              </w:rPr>
            </w:pPr>
            <w:r>
              <w:rPr>
                <w:rFonts w:hint="eastAsia" w:ascii="宋体" w:hAnsi="宋体"/>
                <w:color w:val="FF0000"/>
                <w:szCs w:val="21"/>
                <w:highlight w:val="none"/>
              </w:rPr>
              <w:t>根</w:t>
            </w:r>
          </w:p>
        </w:tc>
        <w:tc>
          <w:tcPr>
            <w:tcW w:w="2406" w:type="dxa"/>
            <w:vAlign w:val="center"/>
          </w:tcPr>
          <w:p>
            <w:pPr>
              <w:spacing w:line="400" w:lineRule="exact"/>
              <w:jc w:val="center"/>
              <w:rPr>
                <w:rFonts w:ascii="宋体" w:hAnsi="宋体"/>
                <w:color w:val="FF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8" w:type="dxa"/>
            <w:vAlign w:val="center"/>
          </w:tcPr>
          <w:p>
            <w:pPr>
              <w:spacing w:line="400" w:lineRule="exact"/>
              <w:jc w:val="center"/>
              <w:rPr>
                <w:rFonts w:ascii="宋体" w:hAnsi="宋体"/>
                <w:color w:val="FF0000"/>
                <w:szCs w:val="21"/>
              </w:rPr>
            </w:pPr>
            <w:r>
              <w:rPr>
                <w:rFonts w:hint="eastAsia" w:ascii="宋体" w:hAnsi="宋体"/>
                <w:color w:val="FF0000"/>
                <w:szCs w:val="21"/>
              </w:rPr>
              <w:t>5</w:t>
            </w:r>
          </w:p>
        </w:tc>
        <w:tc>
          <w:tcPr>
            <w:tcW w:w="2680" w:type="dxa"/>
            <w:vAlign w:val="center"/>
          </w:tcPr>
          <w:p>
            <w:pPr>
              <w:spacing w:line="400" w:lineRule="exact"/>
              <w:jc w:val="center"/>
              <w:rPr>
                <w:rFonts w:ascii="宋体" w:hAnsi="宋体"/>
                <w:color w:val="FF0000"/>
                <w:szCs w:val="21"/>
                <w:highlight w:val="none"/>
              </w:rPr>
            </w:pPr>
            <w:r>
              <w:rPr>
                <w:rFonts w:hint="eastAsia" w:ascii="宋体" w:hAnsi="宋体"/>
                <w:color w:val="FF0000"/>
                <w:szCs w:val="21"/>
                <w:highlight w:val="none"/>
              </w:rPr>
              <w:t>消防水枪</w:t>
            </w:r>
          </w:p>
        </w:tc>
        <w:tc>
          <w:tcPr>
            <w:tcW w:w="1270" w:type="dxa"/>
            <w:vAlign w:val="center"/>
          </w:tcPr>
          <w:p>
            <w:pPr>
              <w:spacing w:line="400" w:lineRule="exact"/>
              <w:jc w:val="center"/>
              <w:rPr>
                <w:rFonts w:hint="eastAsia" w:ascii="宋体" w:hAnsi="宋体" w:eastAsia="宋体"/>
                <w:color w:val="FF0000"/>
                <w:szCs w:val="21"/>
                <w:highlight w:val="none"/>
                <w:lang w:eastAsia="zh-CN"/>
              </w:rPr>
            </w:pPr>
            <w:r>
              <w:rPr>
                <w:rFonts w:hint="eastAsia" w:ascii="宋体" w:hAnsi="宋体"/>
                <w:color w:val="FF0000"/>
                <w:szCs w:val="21"/>
                <w:highlight w:val="none"/>
                <w:lang w:val="en-US" w:eastAsia="zh-CN"/>
              </w:rPr>
              <w:t>2</w:t>
            </w:r>
          </w:p>
        </w:tc>
        <w:tc>
          <w:tcPr>
            <w:tcW w:w="1232" w:type="dxa"/>
            <w:shd w:val="clear" w:color="auto" w:fill="auto"/>
            <w:vAlign w:val="center"/>
          </w:tcPr>
          <w:p>
            <w:pPr>
              <w:spacing w:line="400" w:lineRule="exact"/>
              <w:jc w:val="center"/>
              <w:rPr>
                <w:rFonts w:ascii="宋体" w:hAnsi="宋体"/>
                <w:color w:val="FF0000"/>
                <w:szCs w:val="21"/>
                <w:highlight w:val="none"/>
              </w:rPr>
            </w:pPr>
            <w:r>
              <w:rPr>
                <w:rFonts w:hint="eastAsia" w:ascii="宋体" w:hAnsi="宋体"/>
                <w:color w:val="FF0000"/>
                <w:szCs w:val="21"/>
                <w:highlight w:val="none"/>
              </w:rPr>
              <w:t>把</w:t>
            </w:r>
          </w:p>
        </w:tc>
        <w:tc>
          <w:tcPr>
            <w:tcW w:w="2406" w:type="dxa"/>
            <w:vAlign w:val="center"/>
          </w:tcPr>
          <w:p>
            <w:pPr>
              <w:spacing w:line="400" w:lineRule="exact"/>
              <w:jc w:val="center"/>
              <w:rPr>
                <w:rFonts w:ascii="宋体" w:hAnsi="宋体"/>
                <w:color w:val="FF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8" w:type="dxa"/>
            <w:vAlign w:val="center"/>
          </w:tcPr>
          <w:p>
            <w:pPr>
              <w:spacing w:line="400" w:lineRule="exact"/>
              <w:jc w:val="center"/>
              <w:rPr>
                <w:rFonts w:ascii="宋体" w:hAnsi="宋体"/>
                <w:color w:val="FF0000"/>
                <w:szCs w:val="21"/>
              </w:rPr>
            </w:pPr>
            <w:r>
              <w:rPr>
                <w:rFonts w:hint="eastAsia" w:ascii="宋体" w:hAnsi="宋体"/>
                <w:color w:val="FF0000"/>
                <w:szCs w:val="21"/>
              </w:rPr>
              <w:t>6</w:t>
            </w:r>
          </w:p>
        </w:tc>
        <w:tc>
          <w:tcPr>
            <w:tcW w:w="2680" w:type="dxa"/>
            <w:vAlign w:val="center"/>
          </w:tcPr>
          <w:p>
            <w:pPr>
              <w:spacing w:line="400" w:lineRule="exact"/>
              <w:jc w:val="center"/>
              <w:rPr>
                <w:rFonts w:ascii="宋体" w:hAnsi="宋体"/>
                <w:color w:val="FF0000"/>
                <w:szCs w:val="21"/>
              </w:rPr>
            </w:pPr>
            <w:r>
              <w:rPr>
                <w:rFonts w:hint="eastAsia" w:ascii="宋体" w:hAnsi="宋体"/>
                <w:color w:val="FF0000"/>
                <w:szCs w:val="21"/>
              </w:rPr>
              <w:t>消防扳手</w:t>
            </w:r>
          </w:p>
        </w:tc>
        <w:tc>
          <w:tcPr>
            <w:tcW w:w="1270" w:type="dxa"/>
            <w:vAlign w:val="center"/>
          </w:tcPr>
          <w:p>
            <w:pPr>
              <w:spacing w:line="400" w:lineRule="exact"/>
              <w:jc w:val="center"/>
              <w:rPr>
                <w:rFonts w:ascii="宋体" w:hAnsi="宋体"/>
                <w:color w:val="FF0000"/>
                <w:szCs w:val="21"/>
              </w:rPr>
            </w:pPr>
            <w:r>
              <w:rPr>
                <w:rFonts w:hint="eastAsia" w:ascii="宋体" w:hAnsi="宋体"/>
                <w:color w:val="FF0000"/>
                <w:szCs w:val="21"/>
              </w:rPr>
              <w:t>2</w:t>
            </w:r>
          </w:p>
        </w:tc>
        <w:tc>
          <w:tcPr>
            <w:tcW w:w="1232" w:type="dxa"/>
            <w:shd w:val="clear" w:color="auto" w:fill="auto"/>
            <w:vAlign w:val="center"/>
          </w:tcPr>
          <w:p>
            <w:pPr>
              <w:spacing w:line="400" w:lineRule="exact"/>
              <w:jc w:val="center"/>
              <w:rPr>
                <w:rFonts w:ascii="宋体" w:hAnsi="宋体"/>
                <w:color w:val="FF0000"/>
                <w:szCs w:val="21"/>
              </w:rPr>
            </w:pPr>
            <w:r>
              <w:rPr>
                <w:rFonts w:hint="eastAsia" w:ascii="宋体" w:hAnsi="宋体"/>
                <w:color w:val="FF0000"/>
                <w:szCs w:val="21"/>
              </w:rPr>
              <w:t>把</w:t>
            </w:r>
          </w:p>
        </w:tc>
        <w:tc>
          <w:tcPr>
            <w:tcW w:w="2406" w:type="dxa"/>
            <w:vAlign w:val="center"/>
          </w:tcPr>
          <w:p>
            <w:pPr>
              <w:spacing w:line="400" w:lineRule="exact"/>
              <w:jc w:val="center"/>
              <w:rPr>
                <w:rFonts w:ascii="宋体"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8" w:type="dxa"/>
            <w:vAlign w:val="center"/>
          </w:tcPr>
          <w:p>
            <w:pPr>
              <w:spacing w:line="400" w:lineRule="exact"/>
              <w:jc w:val="center"/>
              <w:rPr>
                <w:rFonts w:ascii="宋体" w:hAnsi="宋体"/>
                <w:color w:val="FF0000"/>
                <w:szCs w:val="21"/>
              </w:rPr>
            </w:pPr>
            <w:r>
              <w:rPr>
                <w:rFonts w:hint="eastAsia" w:ascii="宋体" w:hAnsi="宋体"/>
                <w:color w:val="FF0000"/>
                <w:szCs w:val="21"/>
              </w:rPr>
              <w:t>7</w:t>
            </w:r>
          </w:p>
        </w:tc>
        <w:tc>
          <w:tcPr>
            <w:tcW w:w="2680" w:type="dxa"/>
            <w:vAlign w:val="center"/>
          </w:tcPr>
          <w:p>
            <w:pPr>
              <w:spacing w:line="400" w:lineRule="exact"/>
              <w:jc w:val="center"/>
              <w:rPr>
                <w:rFonts w:ascii="宋体" w:hAnsi="宋体"/>
                <w:color w:val="FF0000"/>
                <w:szCs w:val="21"/>
              </w:rPr>
            </w:pPr>
            <w:r>
              <w:rPr>
                <w:rFonts w:hint="eastAsia" w:ascii="宋体" w:hAnsi="宋体"/>
                <w:color w:val="FF0000"/>
                <w:szCs w:val="21"/>
              </w:rPr>
              <w:t>防化服</w:t>
            </w:r>
          </w:p>
        </w:tc>
        <w:tc>
          <w:tcPr>
            <w:tcW w:w="1270" w:type="dxa"/>
            <w:vAlign w:val="center"/>
          </w:tcPr>
          <w:p>
            <w:pPr>
              <w:spacing w:line="400" w:lineRule="exact"/>
              <w:jc w:val="center"/>
              <w:rPr>
                <w:rFonts w:ascii="宋体" w:hAnsi="宋体"/>
                <w:color w:val="FF0000"/>
                <w:szCs w:val="21"/>
              </w:rPr>
            </w:pPr>
            <w:r>
              <w:rPr>
                <w:rFonts w:hint="eastAsia" w:ascii="宋体" w:hAnsi="宋体"/>
                <w:color w:val="FF0000"/>
                <w:szCs w:val="21"/>
              </w:rPr>
              <w:t>2</w:t>
            </w:r>
          </w:p>
        </w:tc>
        <w:tc>
          <w:tcPr>
            <w:tcW w:w="1232" w:type="dxa"/>
            <w:shd w:val="clear" w:color="auto" w:fill="auto"/>
            <w:vAlign w:val="center"/>
          </w:tcPr>
          <w:p>
            <w:pPr>
              <w:spacing w:line="400" w:lineRule="exact"/>
              <w:jc w:val="center"/>
              <w:rPr>
                <w:rFonts w:ascii="宋体" w:hAnsi="宋体"/>
                <w:color w:val="FF0000"/>
                <w:szCs w:val="21"/>
              </w:rPr>
            </w:pPr>
            <w:r>
              <w:rPr>
                <w:rFonts w:hint="eastAsia" w:ascii="宋体" w:hAnsi="宋体"/>
                <w:color w:val="FF0000"/>
                <w:szCs w:val="21"/>
              </w:rPr>
              <w:t>套</w:t>
            </w:r>
          </w:p>
        </w:tc>
        <w:tc>
          <w:tcPr>
            <w:tcW w:w="2406" w:type="dxa"/>
            <w:vAlign w:val="center"/>
          </w:tcPr>
          <w:p>
            <w:pPr>
              <w:spacing w:line="400" w:lineRule="exact"/>
              <w:jc w:val="center"/>
              <w:rPr>
                <w:rFonts w:ascii="宋体"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8" w:type="dxa"/>
            <w:vAlign w:val="center"/>
          </w:tcPr>
          <w:p>
            <w:pPr>
              <w:spacing w:line="400" w:lineRule="exact"/>
              <w:jc w:val="center"/>
              <w:rPr>
                <w:rFonts w:ascii="宋体" w:hAnsi="宋体"/>
                <w:color w:val="FF0000"/>
                <w:szCs w:val="21"/>
              </w:rPr>
            </w:pPr>
            <w:r>
              <w:rPr>
                <w:rFonts w:hint="eastAsia" w:ascii="宋体" w:hAnsi="宋体"/>
                <w:color w:val="FF0000"/>
                <w:szCs w:val="21"/>
              </w:rPr>
              <w:t>8</w:t>
            </w:r>
          </w:p>
        </w:tc>
        <w:tc>
          <w:tcPr>
            <w:tcW w:w="2680" w:type="dxa"/>
            <w:vAlign w:val="center"/>
          </w:tcPr>
          <w:p>
            <w:pPr>
              <w:spacing w:line="400" w:lineRule="exact"/>
              <w:jc w:val="center"/>
              <w:rPr>
                <w:rFonts w:ascii="宋体" w:hAnsi="宋体"/>
                <w:color w:val="FF0000"/>
                <w:szCs w:val="21"/>
              </w:rPr>
            </w:pPr>
            <w:r>
              <w:rPr>
                <w:rFonts w:hint="eastAsia" w:ascii="宋体" w:hAnsi="宋体"/>
                <w:color w:val="FF0000"/>
                <w:szCs w:val="21"/>
              </w:rPr>
              <w:t>急救箱</w:t>
            </w:r>
          </w:p>
        </w:tc>
        <w:tc>
          <w:tcPr>
            <w:tcW w:w="1270" w:type="dxa"/>
            <w:vAlign w:val="center"/>
          </w:tcPr>
          <w:p>
            <w:pPr>
              <w:spacing w:line="400" w:lineRule="exact"/>
              <w:jc w:val="center"/>
              <w:rPr>
                <w:rFonts w:ascii="宋体" w:hAnsi="宋体"/>
                <w:color w:val="FF0000"/>
                <w:szCs w:val="21"/>
              </w:rPr>
            </w:pPr>
            <w:r>
              <w:rPr>
                <w:rFonts w:hint="eastAsia" w:ascii="宋体" w:hAnsi="宋体"/>
                <w:color w:val="FF0000"/>
                <w:szCs w:val="21"/>
              </w:rPr>
              <w:t>1</w:t>
            </w:r>
          </w:p>
        </w:tc>
        <w:tc>
          <w:tcPr>
            <w:tcW w:w="1232" w:type="dxa"/>
            <w:shd w:val="clear" w:color="auto" w:fill="auto"/>
            <w:vAlign w:val="center"/>
          </w:tcPr>
          <w:p>
            <w:pPr>
              <w:spacing w:line="400" w:lineRule="exact"/>
              <w:jc w:val="center"/>
              <w:rPr>
                <w:rFonts w:ascii="宋体" w:hAnsi="宋体"/>
                <w:color w:val="FF0000"/>
                <w:szCs w:val="21"/>
              </w:rPr>
            </w:pPr>
            <w:r>
              <w:rPr>
                <w:rFonts w:hint="eastAsia" w:ascii="宋体" w:hAnsi="宋体"/>
                <w:color w:val="FF0000"/>
                <w:sz w:val="18"/>
                <w:szCs w:val="18"/>
              </w:rPr>
              <w:t>个</w:t>
            </w:r>
          </w:p>
        </w:tc>
        <w:tc>
          <w:tcPr>
            <w:tcW w:w="2406" w:type="dxa"/>
            <w:vAlign w:val="center"/>
          </w:tcPr>
          <w:p>
            <w:pPr>
              <w:spacing w:line="400" w:lineRule="exact"/>
              <w:jc w:val="center"/>
              <w:rPr>
                <w:rFonts w:ascii="宋体"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766" w:type="dxa"/>
            <w:gridSpan w:val="5"/>
            <w:vAlign w:val="center"/>
          </w:tcPr>
          <w:p>
            <w:pPr>
              <w:spacing w:line="400" w:lineRule="exact"/>
              <w:jc w:val="center"/>
              <w:rPr>
                <w:rFonts w:hint="eastAsia" w:ascii="宋体" w:hAnsi="宋体" w:eastAsia="宋体" w:cs="宋体"/>
                <w:color w:val="FF0000"/>
                <w:szCs w:val="21"/>
                <w:lang w:val="en-US" w:eastAsia="zh-CN"/>
              </w:rPr>
            </w:pPr>
            <w:r>
              <w:rPr>
                <w:rFonts w:hint="eastAsia" w:ascii="宋体" w:hAnsi="宋体" w:cs="宋体"/>
                <w:color w:val="FF0000"/>
                <w:szCs w:val="21"/>
                <w:lang w:val="zh-CN"/>
              </w:rPr>
              <w:t>保管人：</w:t>
            </w:r>
            <w:r>
              <w:rPr>
                <w:rFonts w:hint="eastAsia" w:ascii="宋体" w:hAnsi="宋体" w:cs="宋体"/>
                <w:color w:val="FF0000"/>
                <w:szCs w:val="21"/>
                <w:lang w:val="en-US" w:eastAsia="zh-CN"/>
              </w:rPr>
              <w:t xml:space="preserve"> </w:t>
            </w:r>
            <w:r>
              <w:rPr>
                <w:rFonts w:hint="eastAsia" w:ascii="宋体" w:hAnsi="宋体" w:cs="宋体"/>
                <w:color w:val="FF0000"/>
                <w:szCs w:val="21"/>
              </w:rPr>
              <w:t xml:space="preserve">     </w:t>
            </w:r>
            <w:r>
              <w:rPr>
                <w:rFonts w:hint="eastAsia" w:ascii="宋体" w:hAnsi="宋体" w:cs="宋体"/>
                <w:color w:val="FF0000"/>
                <w:szCs w:val="21"/>
                <w:lang w:val="en-US" w:eastAsia="zh-CN"/>
              </w:rPr>
              <w:t xml:space="preserve">      </w:t>
            </w:r>
            <w:r>
              <w:rPr>
                <w:rFonts w:hint="eastAsia" w:ascii="宋体" w:hAnsi="宋体" w:cs="宋体"/>
                <w:color w:val="FF0000"/>
                <w:szCs w:val="21"/>
              </w:rPr>
              <w:t xml:space="preserve">      联系方式：</w:t>
            </w:r>
            <w:r>
              <w:rPr>
                <w:rFonts w:hint="eastAsia" w:ascii="宋体" w:hAnsi="宋体" w:cs="宋体"/>
                <w:color w:val="FF0000"/>
                <w:szCs w:val="21"/>
                <w:lang w:val="en-US" w:eastAsia="zh-CN"/>
              </w:rPr>
              <w:t xml:space="preserve">  </w:t>
            </w:r>
          </w:p>
        </w:tc>
      </w:tr>
    </w:tbl>
    <w:p>
      <w:pPr>
        <w:spacing w:beforeLines="50" w:afterLines="50" w:line="520" w:lineRule="exact"/>
        <w:jc w:val="center"/>
        <w:rPr>
          <w:rFonts w:ascii="黑体" w:hAnsi="黑体" w:eastAsia="黑体"/>
          <w:bCs/>
          <w:color w:val="FF0000"/>
          <w:sz w:val="28"/>
          <w:szCs w:val="28"/>
        </w:rPr>
      </w:pPr>
      <w:r>
        <w:rPr>
          <w:rFonts w:hint="eastAsia" w:ascii="黑体" w:hAnsi="黑体" w:eastAsia="黑体"/>
          <w:bCs/>
          <w:color w:val="FF0000"/>
          <w:sz w:val="28"/>
          <w:szCs w:val="28"/>
        </w:rPr>
        <w:t>二氧化碳应急物资储备与分布清单</w:t>
      </w:r>
    </w:p>
    <w:tbl>
      <w:tblPr>
        <w:tblStyle w:val="31"/>
        <w:tblW w:w="8717" w:type="dxa"/>
        <w:jc w:val="center"/>
        <w:tblInd w:w="0" w:type="dxa"/>
        <w:tblLayout w:type="fixed"/>
        <w:tblCellMar>
          <w:top w:w="0" w:type="dxa"/>
          <w:left w:w="108" w:type="dxa"/>
          <w:bottom w:w="0" w:type="dxa"/>
          <w:right w:w="108" w:type="dxa"/>
        </w:tblCellMar>
      </w:tblPr>
      <w:tblGrid>
        <w:gridCol w:w="803"/>
        <w:gridCol w:w="1899"/>
        <w:gridCol w:w="1803"/>
        <w:gridCol w:w="1130"/>
        <w:gridCol w:w="1423"/>
        <w:gridCol w:w="1659"/>
      </w:tblGrid>
      <w:tr>
        <w:tblPrEx>
          <w:tblLayout w:type="fixed"/>
          <w:tblCellMar>
            <w:top w:w="0" w:type="dxa"/>
            <w:left w:w="108" w:type="dxa"/>
            <w:bottom w:w="0" w:type="dxa"/>
            <w:right w:w="108" w:type="dxa"/>
          </w:tblCellMar>
        </w:tblPrEx>
        <w:trPr>
          <w:jc w:val="center"/>
        </w:trPr>
        <w:tc>
          <w:tcPr>
            <w:tcW w:w="80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b/>
                <w:bCs/>
                <w:color w:val="FF0000"/>
                <w:szCs w:val="21"/>
                <w:lang w:val="zh-CN"/>
              </w:rPr>
            </w:pPr>
            <w:r>
              <w:rPr>
                <w:rFonts w:hint="eastAsia" w:ascii="宋体" w:hAnsi="宋体" w:cs="宋体"/>
                <w:b/>
                <w:bCs/>
                <w:color w:val="FF0000"/>
                <w:szCs w:val="21"/>
                <w:lang w:val="zh-CN"/>
              </w:rPr>
              <w:t>序号</w:t>
            </w:r>
          </w:p>
        </w:tc>
        <w:tc>
          <w:tcPr>
            <w:tcW w:w="189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b/>
                <w:bCs/>
                <w:color w:val="FF0000"/>
                <w:szCs w:val="21"/>
                <w:lang w:val="zh-CN"/>
              </w:rPr>
            </w:pPr>
            <w:r>
              <w:rPr>
                <w:rFonts w:hint="eastAsia" w:ascii="宋体" w:hAnsi="宋体" w:cs="宋体"/>
                <w:b/>
                <w:bCs/>
                <w:color w:val="FF0000"/>
                <w:szCs w:val="21"/>
                <w:lang w:val="zh-CN"/>
              </w:rPr>
              <w:t>类别</w:t>
            </w:r>
          </w:p>
        </w:tc>
        <w:tc>
          <w:tcPr>
            <w:tcW w:w="180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b/>
                <w:bCs/>
                <w:color w:val="FF0000"/>
                <w:szCs w:val="21"/>
                <w:lang w:val="zh-CN"/>
              </w:rPr>
            </w:pPr>
            <w:r>
              <w:rPr>
                <w:rFonts w:hint="eastAsia" w:ascii="宋体" w:hAnsi="宋体" w:cs="宋体"/>
                <w:b/>
                <w:bCs/>
                <w:color w:val="FF0000"/>
                <w:szCs w:val="21"/>
                <w:lang w:val="zh-CN"/>
              </w:rPr>
              <w:t>物资名称</w:t>
            </w:r>
          </w:p>
        </w:tc>
        <w:tc>
          <w:tcPr>
            <w:tcW w:w="113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b/>
                <w:bCs/>
                <w:color w:val="FF0000"/>
                <w:szCs w:val="21"/>
                <w:lang w:val="zh-CN"/>
              </w:rPr>
            </w:pPr>
            <w:r>
              <w:rPr>
                <w:rFonts w:hint="eastAsia" w:ascii="宋体" w:hAnsi="宋体" w:cs="宋体"/>
                <w:b/>
                <w:bCs/>
                <w:color w:val="FF0000"/>
                <w:szCs w:val="21"/>
                <w:lang w:val="zh-CN"/>
              </w:rPr>
              <w:t>数量</w:t>
            </w:r>
          </w:p>
        </w:tc>
        <w:tc>
          <w:tcPr>
            <w:tcW w:w="142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b/>
                <w:bCs/>
                <w:color w:val="FF0000"/>
                <w:szCs w:val="21"/>
                <w:lang w:val="zh-CN"/>
              </w:rPr>
            </w:pPr>
            <w:r>
              <w:rPr>
                <w:rFonts w:hint="eastAsia" w:ascii="宋体" w:hAnsi="宋体" w:cs="宋体"/>
                <w:b/>
                <w:bCs/>
                <w:color w:val="FF0000"/>
                <w:szCs w:val="21"/>
                <w:lang w:val="zh-CN"/>
              </w:rPr>
              <w:t>单位</w:t>
            </w:r>
          </w:p>
        </w:tc>
        <w:tc>
          <w:tcPr>
            <w:tcW w:w="16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b/>
                <w:bCs/>
                <w:color w:val="FF0000"/>
                <w:szCs w:val="21"/>
                <w:lang w:val="zh-CN"/>
              </w:rPr>
            </w:pPr>
            <w:r>
              <w:rPr>
                <w:rFonts w:hint="eastAsia" w:ascii="宋体" w:hAnsi="宋体" w:cs="宋体"/>
                <w:b/>
                <w:bCs/>
                <w:color w:val="FF0000"/>
                <w:szCs w:val="21"/>
                <w:lang w:val="zh-CN"/>
              </w:rPr>
              <w:t>保存位置</w:t>
            </w:r>
          </w:p>
        </w:tc>
      </w:tr>
      <w:tr>
        <w:tblPrEx>
          <w:tblLayout w:type="fixed"/>
          <w:tblCellMar>
            <w:top w:w="0" w:type="dxa"/>
            <w:left w:w="108" w:type="dxa"/>
            <w:bottom w:w="0" w:type="dxa"/>
            <w:right w:w="108" w:type="dxa"/>
          </w:tblCellMar>
        </w:tblPrEx>
        <w:trPr>
          <w:jc w:val="center"/>
        </w:trPr>
        <w:tc>
          <w:tcPr>
            <w:tcW w:w="803"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420"/>
              </w:tabs>
              <w:autoSpaceDE w:val="0"/>
              <w:autoSpaceDN w:val="0"/>
              <w:adjustRightInd w:val="0"/>
              <w:spacing w:line="400" w:lineRule="exact"/>
              <w:jc w:val="center"/>
              <w:rPr>
                <w:rFonts w:ascii="宋体" w:hAnsi="宋体"/>
                <w:color w:val="FF0000"/>
                <w:szCs w:val="21"/>
              </w:rPr>
            </w:pPr>
            <w:r>
              <w:rPr>
                <w:rFonts w:ascii="宋体" w:hAnsi="宋体" w:cs="宋体"/>
                <w:color w:val="FF0000"/>
                <w:szCs w:val="21"/>
                <w:lang w:val="zh-CN"/>
              </w:rPr>
              <w:t>1</w:t>
            </w:r>
          </w:p>
        </w:tc>
        <w:tc>
          <w:tcPr>
            <w:tcW w:w="1899"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抢险工具及物品</w:t>
            </w:r>
          </w:p>
        </w:tc>
        <w:tc>
          <w:tcPr>
            <w:tcW w:w="180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lang w:val="zh-CN"/>
              </w:rPr>
            </w:pPr>
            <w:r>
              <w:rPr>
                <w:rFonts w:hint="eastAsia" w:ascii="宋体" w:hAnsi="宋体" w:cs="宋体"/>
                <w:color w:val="FF0000"/>
                <w:szCs w:val="21"/>
                <w:lang w:val="zh-CN"/>
              </w:rPr>
              <w:t>自给式呼吸装置</w:t>
            </w:r>
          </w:p>
        </w:tc>
        <w:tc>
          <w:tcPr>
            <w:tcW w:w="113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hint="eastAsia" w:ascii="宋体" w:hAnsi="宋体"/>
                <w:color w:val="FF0000"/>
                <w:szCs w:val="21"/>
                <w:lang w:val="zh-CN" w:eastAsia="zh-CN"/>
              </w:rPr>
            </w:pPr>
            <w:r>
              <w:rPr>
                <w:rFonts w:hint="eastAsia" w:ascii="宋体" w:hAnsi="宋体"/>
                <w:color w:val="FF0000"/>
                <w:szCs w:val="21"/>
                <w:lang w:val="en-US" w:eastAsia="zh-CN"/>
              </w:rPr>
              <w:t>2</w:t>
            </w:r>
          </w:p>
        </w:tc>
        <w:tc>
          <w:tcPr>
            <w:tcW w:w="142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lang w:val="zh-CN"/>
              </w:rPr>
            </w:pPr>
            <w:r>
              <w:rPr>
                <w:rFonts w:hint="eastAsia" w:ascii="宋体" w:hAnsi="宋体" w:cs="宋体"/>
                <w:color w:val="FF0000"/>
                <w:szCs w:val="21"/>
                <w:lang w:val="zh-CN"/>
              </w:rPr>
              <w:t>只</w:t>
            </w:r>
          </w:p>
        </w:tc>
        <w:tc>
          <w:tcPr>
            <w:tcW w:w="165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lang w:val="zh-CN"/>
              </w:rPr>
            </w:pPr>
          </w:p>
        </w:tc>
      </w:tr>
      <w:tr>
        <w:tblPrEx>
          <w:tblLayout w:type="fixed"/>
          <w:tblCellMar>
            <w:top w:w="0" w:type="dxa"/>
            <w:left w:w="108" w:type="dxa"/>
            <w:bottom w:w="0" w:type="dxa"/>
            <w:right w:w="108" w:type="dxa"/>
          </w:tblCellMar>
        </w:tblPrEx>
        <w:trPr>
          <w:jc w:val="center"/>
        </w:trPr>
        <w:tc>
          <w:tcPr>
            <w:tcW w:w="803"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420"/>
              </w:tabs>
              <w:autoSpaceDE w:val="0"/>
              <w:autoSpaceDN w:val="0"/>
              <w:adjustRightInd w:val="0"/>
              <w:spacing w:line="400" w:lineRule="exact"/>
              <w:jc w:val="center"/>
              <w:rPr>
                <w:rFonts w:ascii="宋体" w:hAnsi="宋体"/>
                <w:color w:val="FF0000"/>
                <w:szCs w:val="21"/>
              </w:rPr>
            </w:pPr>
            <w:r>
              <w:rPr>
                <w:rFonts w:ascii="宋体" w:hAnsi="宋体" w:cs="宋体"/>
                <w:color w:val="FF0000"/>
                <w:szCs w:val="21"/>
                <w:lang w:val="zh-CN"/>
              </w:rPr>
              <w:t>2</w:t>
            </w:r>
          </w:p>
        </w:tc>
        <w:tc>
          <w:tcPr>
            <w:tcW w:w="1899"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p>
        </w:tc>
        <w:tc>
          <w:tcPr>
            <w:tcW w:w="180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lang w:val="zh-CN"/>
              </w:rPr>
            </w:pPr>
            <w:r>
              <w:rPr>
                <w:rFonts w:hint="eastAsia" w:ascii="宋体" w:hAnsi="宋体" w:cs="宋体"/>
                <w:color w:val="FF0000"/>
                <w:szCs w:val="21"/>
                <w:lang w:val="zh-CN"/>
              </w:rPr>
              <w:t>保温手套</w:t>
            </w:r>
          </w:p>
        </w:tc>
        <w:tc>
          <w:tcPr>
            <w:tcW w:w="113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hint="eastAsia" w:ascii="宋体" w:hAnsi="宋体"/>
                <w:color w:val="FF0000"/>
                <w:szCs w:val="21"/>
                <w:lang w:val="en-US" w:eastAsia="zh-CN"/>
              </w:rPr>
            </w:pPr>
            <w:r>
              <w:rPr>
                <w:rFonts w:hint="eastAsia" w:ascii="宋体" w:hAnsi="宋体"/>
                <w:color w:val="FF0000"/>
                <w:szCs w:val="21"/>
                <w:lang w:val="en-US" w:eastAsia="zh-CN"/>
              </w:rPr>
              <w:t>10</w:t>
            </w:r>
          </w:p>
        </w:tc>
        <w:tc>
          <w:tcPr>
            <w:tcW w:w="142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lang w:val="zh-CN"/>
              </w:rPr>
            </w:pPr>
            <w:r>
              <w:rPr>
                <w:rFonts w:hint="eastAsia" w:ascii="宋体" w:hAnsi="宋体" w:cs="宋体"/>
                <w:color w:val="FF0000"/>
                <w:szCs w:val="21"/>
                <w:lang w:val="zh-CN"/>
              </w:rPr>
              <w:t>付</w:t>
            </w:r>
          </w:p>
        </w:tc>
        <w:tc>
          <w:tcPr>
            <w:tcW w:w="165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lang w:val="zh-CN"/>
              </w:rPr>
            </w:pPr>
          </w:p>
        </w:tc>
      </w:tr>
      <w:tr>
        <w:tblPrEx>
          <w:tblLayout w:type="fixed"/>
          <w:tblCellMar>
            <w:top w:w="0" w:type="dxa"/>
            <w:left w:w="108" w:type="dxa"/>
            <w:bottom w:w="0" w:type="dxa"/>
            <w:right w:w="108" w:type="dxa"/>
          </w:tblCellMar>
        </w:tblPrEx>
        <w:trPr>
          <w:jc w:val="center"/>
        </w:trPr>
        <w:tc>
          <w:tcPr>
            <w:tcW w:w="803"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420"/>
              </w:tabs>
              <w:autoSpaceDE w:val="0"/>
              <w:autoSpaceDN w:val="0"/>
              <w:adjustRightInd w:val="0"/>
              <w:spacing w:line="400" w:lineRule="exact"/>
              <w:jc w:val="center"/>
              <w:rPr>
                <w:rFonts w:ascii="宋体" w:hAnsi="宋体"/>
                <w:color w:val="FF0000"/>
                <w:szCs w:val="21"/>
              </w:rPr>
            </w:pPr>
            <w:r>
              <w:rPr>
                <w:rFonts w:ascii="宋体" w:hAnsi="宋体" w:cs="宋体"/>
                <w:color w:val="FF0000"/>
                <w:szCs w:val="21"/>
                <w:lang w:val="zh-CN"/>
              </w:rPr>
              <w:t>3</w:t>
            </w:r>
          </w:p>
        </w:tc>
        <w:tc>
          <w:tcPr>
            <w:tcW w:w="1899"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p>
        </w:tc>
        <w:tc>
          <w:tcPr>
            <w:tcW w:w="180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lang w:val="zh-CN"/>
              </w:rPr>
            </w:pPr>
            <w:r>
              <w:rPr>
                <w:rFonts w:hint="eastAsia" w:ascii="宋体" w:hAnsi="宋体" w:cs="宋体"/>
                <w:color w:val="FF0000"/>
                <w:szCs w:val="21"/>
                <w:lang w:val="zh-CN"/>
              </w:rPr>
              <w:t>保护眼镜</w:t>
            </w:r>
          </w:p>
        </w:tc>
        <w:tc>
          <w:tcPr>
            <w:tcW w:w="113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hint="eastAsia" w:ascii="宋体" w:hAnsi="宋体"/>
                <w:color w:val="FF0000"/>
                <w:szCs w:val="21"/>
                <w:lang w:val="en-US" w:eastAsia="zh-CN"/>
              </w:rPr>
            </w:pPr>
            <w:r>
              <w:rPr>
                <w:rFonts w:hint="eastAsia" w:ascii="宋体" w:hAnsi="宋体"/>
                <w:color w:val="FF0000"/>
                <w:szCs w:val="21"/>
                <w:lang w:val="en-US" w:eastAsia="zh-CN"/>
              </w:rPr>
              <w:t>5</w:t>
            </w:r>
          </w:p>
        </w:tc>
        <w:tc>
          <w:tcPr>
            <w:tcW w:w="142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lang w:val="zh-CN"/>
              </w:rPr>
            </w:pPr>
            <w:r>
              <w:rPr>
                <w:rFonts w:hint="eastAsia" w:ascii="宋体" w:hAnsi="宋体" w:cs="宋体"/>
                <w:color w:val="FF0000"/>
                <w:szCs w:val="21"/>
                <w:lang w:val="zh-CN"/>
              </w:rPr>
              <w:t>付</w:t>
            </w:r>
          </w:p>
        </w:tc>
        <w:tc>
          <w:tcPr>
            <w:tcW w:w="165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lang w:val="zh-CN"/>
              </w:rPr>
            </w:pPr>
          </w:p>
        </w:tc>
      </w:tr>
      <w:tr>
        <w:tblPrEx>
          <w:tblLayout w:type="fixed"/>
          <w:tblCellMar>
            <w:top w:w="0" w:type="dxa"/>
            <w:left w:w="108" w:type="dxa"/>
            <w:bottom w:w="0" w:type="dxa"/>
            <w:right w:w="108" w:type="dxa"/>
          </w:tblCellMar>
        </w:tblPrEx>
        <w:trPr>
          <w:jc w:val="center"/>
        </w:trPr>
        <w:tc>
          <w:tcPr>
            <w:tcW w:w="803"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420"/>
              </w:tabs>
              <w:autoSpaceDE w:val="0"/>
              <w:autoSpaceDN w:val="0"/>
              <w:adjustRightInd w:val="0"/>
              <w:spacing w:line="400" w:lineRule="exact"/>
              <w:jc w:val="center"/>
              <w:rPr>
                <w:rFonts w:ascii="宋体" w:hAnsi="宋体"/>
                <w:color w:val="FF0000"/>
                <w:szCs w:val="21"/>
              </w:rPr>
            </w:pPr>
            <w:r>
              <w:rPr>
                <w:rFonts w:ascii="宋体" w:hAnsi="宋体" w:cs="宋体"/>
                <w:color w:val="FF0000"/>
                <w:szCs w:val="21"/>
                <w:lang w:val="zh-CN"/>
              </w:rPr>
              <w:t>4</w:t>
            </w:r>
          </w:p>
        </w:tc>
        <w:tc>
          <w:tcPr>
            <w:tcW w:w="1899"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p>
        </w:tc>
        <w:tc>
          <w:tcPr>
            <w:tcW w:w="180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lang w:val="zh-CN"/>
              </w:rPr>
            </w:pPr>
            <w:r>
              <w:rPr>
                <w:rFonts w:hint="eastAsia" w:ascii="宋体" w:hAnsi="宋体" w:cs="宋体"/>
                <w:color w:val="FF0000"/>
                <w:szCs w:val="21"/>
                <w:lang w:val="zh-CN"/>
              </w:rPr>
              <w:t>面罩</w:t>
            </w:r>
          </w:p>
        </w:tc>
        <w:tc>
          <w:tcPr>
            <w:tcW w:w="113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hint="eastAsia" w:ascii="宋体" w:hAnsi="宋体"/>
                <w:color w:val="FF0000"/>
                <w:szCs w:val="21"/>
                <w:lang w:val="en-US" w:eastAsia="zh-CN"/>
              </w:rPr>
            </w:pPr>
            <w:r>
              <w:rPr>
                <w:rFonts w:hint="eastAsia" w:ascii="宋体" w:hAnsi="宋体"/>
                <w:color w:val="FF0000"/>
                <w:szCs w:val="21"/>
                <w:lang w:val="en-US" w:eastAsia="zh-CN"/>
              </w:rPr>
              <w:t>10</w:t>
            </w:r>
          </w:p>
        </w:tc>
        <w:tc>
          <w:tcPr>
            <w:tcW w:w="142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lang w:val="zh-CN"/>
              </w:rPr>
            </w:pPr>
            <w:r>
              <w:rPr>
                <w:rFonts w:hint="eastAsia" w:ascii="宋体" w:hAnsi="宋体" w:cs="宋体"/>
                <w:color w:val="FF0000"/>
                <w:szCs w:val="21"/>
                <w:lang w:val="zh-CN"/>
              </w:rPr>
              <w:t>只</w:t>
            </w:r>
          </w:p>
        </w:tc>
        <w:tc>
          <w:tcPr>
            <w:tcW w:w="165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lang w:val="zh-CN"/>
              </w:rPr>
            </w:pPr>
          </w:p>
        </w:tc>
      </w:tr>
      <w:tr>
        <w:tblPrEx>
          <w:tblLayout w:type="fixed"/>
          <w:tblCellMar>
            <w:top w:w="0" w:type="dxa"/>
            <w:left w:w="108" w:type="dxa"/>
            <w:bottom w:w="0" w:type="dxa"/>
            <w:right w:w="108" w:type="dxa"/>
          </w:tblCellMar>
        </w:tblPrEx>
        <w:trPr>
          <w:jc w:val="center"/>
        </w:trPr>
        <w:tc>
          <w:tcPr>
            <w:tcW w:w="803"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420"/>
              </w:tabs>
              <w:autoSpaceDE w:val="0"/>
              <w:autoSpaceDN w:val="0"/>
              <w:adjustRightInd w:val="0"/>
              <w:spacing w:line="400" w:lineRule="exact"/>
              <w:jc w:val="center"/>
              <w:rPr>
                <w:rFonts w:ascii="宋体" w:hAnsi="宋体"/>
                <w:color w:val="FF0000"/>
                <w:szCs w:val="21"/>
              </w:rPr>
            </w:pPr>
            <w:r>
              <w:rPr>
                <w:rFonts w:ascii="宋体" w:hAnsi="宋体" w:cs="宋体"/>
                <w:color w:val="FF0000"/>
                <w:szCs w:val="21"/>
                <w:lang w:val="zh-CN"/>
              </w:rPr>
              <w:t>5</w:t>
            </w:r>
          </w:p>
        </w:tc>
        <w:tc>
          <w:tcPr>
            <w:tcW w:w="1899"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p>
        </w:tc>
        <w:tc>
          <w:tcPr>
            <w:tcW w:w="180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lang w:val="zh-CN"/>
              </w:rPr>
            </w:pPr>
            <w:r>
              <w:rPr>
                <w:rFonts w:hint="eastAsia" w:ascii="宋体" w:hAnsi="宋体" w:cs="宋体"/>
                <w:color w:val="FF0000"/>
                <w:szCs w:val="21"/>
                <w:lang w:val="zh-CN"/>
              </w:rPr>
              <w:t>防护鞋</w:t>
            </w:r>
          </w:p>
        </w:tc>
        <w:tc>
          <w:tcPr>
            <w:tcW w:w="113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hint="eastAsia" w:ascii="宋体" w:hAnsi="宋体"/>
                <w:color w:val="FF0000"/>
                <w:szCs w:val="21"/>
                <w:lang w:val="en-US" w:eastAsia="zh-CN"/>
              </w:rPr>
            </w:pPr>
            <w:r>
              <w:rPr>
                <w:rFonts w:hint="eastAsia" w:ascii="宋体" w:hAnsi="宋体"/>
                <w:color w:val="FF0000"/>
                <w:szCs w:val="21"/>
                <w:lang w:val="en-US" w:eastAsia="zh-CN"/>
              </w:rPr>
              <w:t>10</w:t>
            </w:r>
          </w:p>
        </w:tc>
        <w:tc>
          <w:tcPr>
            <w:tcW w:w="142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lang w:val="zh-CN"/>
              </w:rPr>
            </w:pPr>
            <w:r>
              <w:rPr>
                <w:rFonts w:hint="eastAsia" w:ascii="宋体" w:hAnsi="宋体" w:cs="宋体"/>
                <w:color w:val="FF0000"/>
                <w:szCs w:val="21"/>
                <w:lang w:val="zh-CN"/>
              </w:rPr>
              <w:t>双</w:t>
            </w:r>
          </w:p>
        </w:tc>
        <w:tc>
          <w:tcPr>
            <w:tcW w:w="165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lang w:val="zh-CN"/>
              </w:rPr>
            </w:pPr>
          </w:p>
        </w:tc>
      </w:tr>
      <w:tr>
        <w:tblPrEx>
          <w:tblLayout w:type="fixed"/>
          <w:tblCellMar>
            <w:top w:w="0" w:type="dxa"/>
            <w:left w:w="108" w:type="dxa"/>
            <w:bottom w:w="0" w:type="dxa"/>
            <w:right w:w="108" w:type="dxa"/>
          </w:tblCellMar>
        </w:tblPrEx>
        <w:trPr>
          <w:jc w:val="center"/>
        </w:trPr>
        <w:tc>
          <w:tcPr>
            <w:tcW w:w="803"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420"/>
              </w:tabs>
              <w:autoSpaceDE w:val="0"/>
              <w:autoSpaceDN w:val="0"/>
              <w:adjustRightInd w:val="0"/>
              <w:spacing w:line="400" w:lineRule="exact"/>
              <w:jc w:val="center"/>
              <w:rPr>
                <w:rFonts w:ascii="宋体" w:hAnsi="宋体"/>
                <w:color w:val="FF0000"/>
                <w:szCs w:val="21"/>
              </w:rPr>
            </w:pPr>
            <w:r>
              <w:rPr>
                <w:rFonts w:ascii="宋体" w:hAnsi="宋体" w:cs="宋体"/>
                <w:color w:val="FF0000"/>
                <w:szCs w:val="21"/>
                <w:lang w:val="zh-CN"/>
              </w:rPr>
              <w:t>6</w:t>
            </w:r>
          </w:p>
        </w:tc>
        <w:tc>
          <w:tcPr>
            <w:tcW w:w="1899"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p>
        </w:tc>
        <w:tc>
          <w:tcPr>
            <w:tcW w:w="180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lang w:val="zh-CN"/>
              </w:rPr>
            </w:pPr>
            <w:r>
              <w:rPr>
                <w:rFonts w:hint="eastAsia" w:ascii="宋体" w:hAnsi="宋体" w:cs="宋体"/>
                <w:color w:val="FF0000"/>
                <w:szCs w:val="21"/>
                <w:lang w:val="zh-CN"/>
              </w:rPr>
              <w:t>防护工作服</w:t>
            </w:r>
          </w:p>
        </w:tc>
        <w:tc>
          <w:tcPr>
            <w:tcW w:w="113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hint="eastAsia" w:ascii="宋体" w:hAnsi="宋体"/>
                <w:color w:val="FF0000"/>
                <w:szCs w:val="21"/>
                <w:lang w:val="zh-CN" w:eastAsia="zh-CN"/>
              </w:rPr>
            </w:pPr>
            <w:r>
              <w:rPr>
                <w:rFonts w:hint="eastAsia" w:ascii="宋体" w:hAnsi="宋体"/>
                <w:color w:val="FF0000"/>
                <w:szCs w:val="21"/>
                <w:lang w:val="en-US" w:eastAsia="zh-CN"/>
              </w:rPr>
              <w:t>2</w:t>
            </w:r>
          </w:p>
        </w:tc>
        <w:tc>
          <w:tcPr>
            <w:tcW w:w="142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lang w:val="zh-CN"/>
              </w:rPr>
            </w:pPr>
            <w:r>
              <w:rPr>
                <w:rFonts w:hint="eastAsia" w:ascii="宋体" w:hAnsi="宋体" w:cs="宋体"/>
                <w:color w:val="FF0000"/>
                <w:szCs w:val="21"/>
                <w:lang w:val="zh-CN"/>
              </w:rPr>
              <w:t>套</w:t>
            </w:r>
          </w:p>
        </w:tc>
        <w:tc>
          <w:tcPr>
            <w:tcW w:w="165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lang w:val="zh-CN"/>
              </w:rPr>
            </w:pPr>
          </w:p>
        </w:tc>
      </w:tr>
      <w:tr>
        <w:tblPrEx>
          <w:tblLayout w:type="fixed"/>
          <w:tblCellMar>
            <w:top w:w="0" w:type="dxa"/>
            <w:left w:w="108" w:type="dxa"/>
            <w:bottom w:w="0" w:type="dxa"/>
            <w:right w:w="108" w:type="dxa"/>
          </w:tblCellMar>
        </w:tblPrEx>
        <w:trPr>
          <w:jc w:val="center"/>
        </w:trPr>
        <w:tc>
          <w:tcPr>
            <w:tcW w:w="803"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420"/>
              </w:tabs>
              <w:autoSpaceDE w:val="0"/>
              <w:autoSpaceDN w:val="0"/>
              <w:adjustRightInd w:val="0"/>
              <w:spacing w:line="400" w:lineRule="exact"/>
              <w:jc w:val="center"/>
              <w:rPr>
                <w:rFonts w:ascii="宋体" w:hAnsi="宋体"/>
                <w:color w:val="FF0000"/>
                <w:szCs w:val="21"/>
              </w:rPr>
            </w:pPr>
            <w:r>
              <w:rPr>
                <w:rFonts w:ascii="宋体" w:hAnsi="宋体" w:cs="宋体"/>
                <w:color w:val="FF0000"/>
                <w:szCs w:val="21"/>
                <w:lang w:val="zh-CN"/>
              </w:rPr>
              <w:t>7</w:t>
            </w:r>
          </w:p>
        </w:tc>
        <w:tc>
          <w:tcPr>
            <w:tcW w:w="1899"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防寒衣物</w:t>
            </w:r>
          </w:p>
        </w:tc>
        <w:tc>
          <w:tcPr>
            <w:tcW w:w="180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防寒服</w:t>
            </w:r>
          </w:p>
        </w:tc>
        <w:tc>
          <w:tcPr>
            <w:tcW w:w="113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hint="eastAsia" w:ascii="宋体" w:hAnsi="宋体"/>
                <w:color w:val="FF0000"/>
                <w:szCs w:val="21"/>
                <w:lang w:val="en-US" w:eastAsia="zh-CN"/>
              </w:rPr>
            </w:pPr>
            <w:r>
              <w:rPr>
                <w:rFonts w:hint="eastAsia" w:ascii="宋体" w:hAnsi="宋体"/>
                <w:color w:val="FF0000"/>
                <w:szCs w:val="21"/>
                <w:lang w:val="en-US" w:eastAsia="zh-CN"/>
              </w:rPr>
              <w:t>2</w:t>
            </w:r>
          </w:p>
        </w:tc>
        <w:tc>
          <w:tcPr>
            <w:tcW w:w="142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件</w:t>
            </w:r>
          </w:p>
        </w:tc>
        <w:tc>
          <w:tcPr>
            <w:tcW w:w="165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p>
        </w:tc>
      </w:tr>
      <w:tr>
        <w:tblPrEx>
          <w:tblLayout w:type="fixed"/>
          <w:tblCellMar>
            <w:top w:w="0" w:type="dxa"/>
            <w:left w:w="108" w:type="dxa"/>
            <w:bottom w:w="0" w:type="dxa"/>
            <w:right w:w="108" w:type="dxa"/>
          </w:tblCellMar>
        </w:tblPrEx>
        <w:trPr>
          <w:jc w:val="center"/>
        </w:trPr>
        <w:tc>
          <w:tcPr>
            <w:tcW w:w="803"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420"/>
              </w:tabs>
              <w:autoSpaceDE w:val="0"/>
              <w:autoSpaceDN w:val="0"/>
              <w:adjustRightInd w:val="0"/>
              <w:spacing w:line="400" w:lineRule="exact"/>
              <w:jc w:val="center"/>
              <w:rPr>
                <w:rFonts w:ascii="宋体" w:hAnsi="宋体"/>
                <w:color w:val="FF0000"/>
                <w:szCs w:val="21"/>
              </w:rPr>
            </w:pPr>
            <w:r>
              <w:rPr>
                <w:rFonts w:ascii="宋体" w:hAnsi="宋体" w:cs="宋体"/>
                <w:color w:val="FF0000"/>
                <w:szCs w:val="21"/>
                <w:lang w:val="zh-CN"/>
              </w:rPr>
              <w:t>8</w:t>
            </w:r>
          </w:p>
        </w:tc>
        <w:tc>
          <w:tcPr>
            <w:tcW w:w="1899"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p>
        </w:tc>
        <w:tc>
          <w:tcPr>
            <w:tcW w:w="180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防寒帽</w:t>
            </w:r>
          </w:p>
        </w:tc>
        <w:tc>
          <w:tcPr>
            <w:tcW w:w="113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hint="eastAsia" w:ascii="宋体" w:hAnsi="宋体"/>
                <w:color w:val="FF0000"/>
                <w:szCs w:val="21"/>
                <w:lang w:eastAsia="zh-CN"/>
              </w:rPr>
            </w:pPr>
            <w:r>
              <w:rPr>
                <w:rFonts w:hint="eastAsia" w:ascii="宋体" w:hAnsi="宋体"/>
                <w:color w:val="FF0000"/>
                <w:szCs w:val="21"/>
                <w:lang w:val="en-US" w:eastAsia="zh-CN"/>
              </w:rPr>
              <w:t>2</w:t>
            </w:r>
          </w:p>
        </w:tc>
        <w:tc>
          <w:tcPr>
            <w:tcW w:w="142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顶</w:t>
            </w:r>
          </w:p>
        </w:tc>
        <w:tc>
          <w:tcPr>
            <w:tcW w:w="165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p>
        </w:tc>
      </w:tr>
      <w:tr>
        <w:tblPrEx>
          <w:tblLayout w:type="fixed"/>
          <w:tblCellMar>
            <w:top w:w="0" w:type="dxa"/>
            <w:left w:w="108" w:type="dxa"/>
            <w:bottom w:w="0" w:type="dxa"/>
            <w:right w:w="108" w:type="dxa"/>
          </w:tblCellMar>
        </w:tblPrEx>
        <w:trPr>
          <w:jc w:val="center"/>
        </w:trPr>
        <w:tc>
          <w:tcPr>
            <w:tcW w:w="80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ascii="宋体" w:hAnsi="宋体" w:cs="宋体"/>
                <w:color w:val="FF0000"/>
                <w:szCs w:val="21"/>
                <w:lang w:val="zh-CN"/>
              </w:rPr>
              <w:t>9</w:t>
            </w:r>
          </w:p>
        </w:tc>
        <w:tc>
          <w:tcPr>
            <w:tcW w:w="1899"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p>
        </w:tc>
        <w:tc>
          <w:tcPr>
            <w:tcW w:w="180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防寒鞋</w:t>
            </w:r>
          </w:p>
        </w:tc>
        <w:tc>
          <w:tcPr>
            <w:tcW w:w="113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hint="eastAsia" w:ascii="宋体" w:hAnsi="宋体"/>
                <w:color w:val="FF0000"/>
                <w:szCs w:val="21"/>
                <w:lang w:eastAsia="zh-CN"/>
              </w:rPr>
            </w:pPr>
            <w:r>
              <w:rPr>
                <w:rFonts w:hint="eastAsia" w:ascii="宋体" w:hAnsi="宋体"/>
                <w:color w:val="FF0000"/>
                <w:szCs w:val="21"/>
                <w:lang w:val="en-US" w:eastAsia="zh-CN"/>
              </w:rPr>
              <w:t>2</w:t>
            </w:r>
          </w:p>
        </w:tc>
        <w:tc>
          <w:tcPr>
            <w:tcW w:w="142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双</w:t>
            </w:r>
          </w:p>
        </w:tc>
        <w:tc>
          <w:tcPr>
            <w:tcW w:w="165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p>
        </w:tc>
      </w:tr>
      <w:tr>
        <w:tblPrEx>
          <w:tblLayout w:type="fixed"/>
          <w:tblCellMar>
            <w:top w:w="0" w:type="dxa"/>
            <w:left w:w="108" w:type="dxa"/>
            <w:bottom w:w="0" w:type="dxa"/>
            <w:right w:w="108" w:type="dxa"/>
          </w:tblCellMar>
        </w:tblPrEx>
        <w:trPr>
          <w:jc w:val="center"/>
        </w:trPr>
        <w:tc>
          <w:tcPr>
            <w:tcW w:w="803"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420"/>
              </w:tabs>
              <w:autoSpaceDE w:val="0"/>
              <w:autoSpaceDN w:val="0"/>
              <w:adjustRightInd w:val="0"/>
              <w:spacing w:line="400" w:lineRule="exact"/>
              <w:jc w:val="center"/>
              <w:rPr>
                <w:rFonts w:ascii="宋体" w:hAnsi="宋体"/>
                <w:color w:val="FF0000"/>
                <w:szCs w:val="21"/>
              </w:rPr>
            </w:pPr>
            <w:r>
              <w:rPr>
                <w:rFonts w:ascii="宋体" w:hAnsi="宋体" w:cs="宋体"/>
                <w:color w:val="FF0000"/>
                <w:szCs w:val="21"/>
                <w:lang w:val="zh-CN"/>
              </w:rPr>
              <w:t>10</w:t>
            </w:r>
          </w:p>
        </w:tc>
        <w:tc>
          <w:tcPr>
            <w:tcW w:w="1899"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p>
        </w:tc>
        <w:tc>
          <w:tcPr>
            <w:tcW w:w="180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防寒手套</w:t>
            </w:r>
          </w:p>
        </w:tc>
        <w:tc>
          <w:tcPr>
            <w:tcW w:w="113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hint="eastAsia" w:ascii="宋体" w:hAnsi="宋体"/>
                <w:color w:val="FF0000"/>
                <w:szCs w:val="21"/>
                <w:lang w:val="en-US" w:eastAsia="zh-CN"/>
              </w:rPr>
            </w:pPr>
            <w:r>
              <w:rPr>
                <w:rFonts w:hint="eastAsia" w:ascii="宋体" w:hAnsi="宋体"/>
                <w:color w:val="FF0000"/>
                <w:szCs w:val="21"/>
                <w:lang w:val="en-US" w:eastAsia="zh-CN"/>
              </w:rPr>
              <w:t>10</w:t>
            </w:r>
          </w:p>
        </w:tc>
        <w:tc>
          <w:tcPr>
            <w:tcW w:w="142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付</w:t>
            </w:r>
          </w:p>
        </w:tc>
        <w:tc>
          <w:tcPr>
            <w:tcW w:w="165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p>
        </w:tc>
      </w:tr>
      <w:tr>
        <w:tblPrEx>
          <w:tblLayout w:type="fixed"/>
          <w:tblCellMar>
            <w:top w:w="0" w:type="dxa"/>
            <w:left w:w="108" w:type="dxa"/>
            <w:bottom w:w="0" w:type="dxa"/>
            <w:right w:w="108" w:type="dxa"/>
          </w:tblCellMar>
        </w:tblPrEx>
        <w:trPr>
          <w:jc w:val="center"/>
        </w:trPr>
        <w:tc>
          <w:tcPr>
            <w:tcW w:w="803"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420"/>
              </w:tabs>
              <w:autoSpaceDE w:val="0"/>
              <w:autoSpaceDN w:val="0"/>
              <w:adjustRightInd w:val="0"/>
              <w:spacing w:line="400" w:lineRule="exact"/>
              <w:jc w:val="center"/>
              <w:rPr>
                <w:rFonts w:ascii="宋体" w:hAnsi="宋体"/>
                <w:color w:val="FF0000"/>
                <w:szCs w:val="21"/>
              </w:rPr>
            </w:pPr>
            <w:r>
              <w:rPr>
                <w:rFonts w:ascii="宋体" w:hAnsi="宋体" w:cs="宋体"/>
                <w:color w:val="FF0000"/>
                <w:szCs w:val="21"/>
                <w:lang w:val="zh-CN"/>
              </w:rPr>
              <w:t>11</w:t>
            </w:r>
          </w:p>
        </w:tc>
        <w:tc>
          <w:tcPr>
            <w:tcW w:w="1899"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p>
        </w:tc>
        <w:tc>
          <w:tcPr>
            <w:tcW w:w="180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防寒口罩</w:t>
            </w:r>
          </w:p>
        </w:tc>
        <w:tc>
          <w:tcPr>
            <w:tcW w:w="113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hint="eastAsia" w:ascii="宋体" w:hAnsi="宋体"/>
                <w:color w:val="FF0000"/>
                <w:szCs w:val="21"/>
                <w:lang w:val="en-US" w:eastAsia="zh-CN"/>
              </w:rPr>
            </w:pPr>
            <w:r>
              <w:rPr>
                <w:rFonts w:hint="eastAsia" w:ascii="宋体" w:hAnsi="宋体"/>
                <w:color w:val="FF0000"/>
                <w:szCs w:val="21"/>
                <w:lang w:val="en-US" w:eastAsia="zh-CN"/>
              </w:rPr>
              <w:t>10</w:t>
            </w:r>
          </w:p>
        </w:tc>
        <w:tc>
          <w:tcPr>
            <w:tcW w:w="142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个</w:t>
            </w:r>
          </w:p>
        </w:tc>
        <w:tc>
          <w:tcPr>
            <w:tcW w:w="165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劳保品库房</w:t>
            </w:r>
          </w:p>
        </w:tc>
      </w:tr>
      <w:tr>
        <w:tblPrEx>
          <w:tblLayout w:type="fixed"/>
          <w:tblCellMar>
            <w:top w:w="0" w:type="dxa"/>
            <w:left w:w="108" w:type="dxa"/>
            <w:bottom w:w="0" w:type="dxa"/>
            <w:right w:w="108" w:type="dxa"/>
          </w:tblCellMar>
        </w:tblPrEx>
        <w:trPr>
          <w:jc w:val="center"/>
        </w:trPr>
        <w:tc>
          <w:tcPr>
            <w:tcW w:w="803"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420"/>
              </w:tabs>
              <w:autoSpaceDE w:val="0"/>
              <w:autoSpaceDN w:val="0"/>
              <w:adjustRightInd w:val="0"/>
              <w:spacing w:line="400" w:lineRule="exact"/>
              <w:jc w:val="center"/>
              <w:rPr>
                <w:rFonts w:ascii="宋体" w:hAnsi="宋体"/>
                <w:color w:val="FF0000"/>
                <w:szCs w:val="21"/>
              </w:rPr>
            </w:pPr>
            <w:r>
              <w:rPr>
                <w:rFonts w:ascii="宋体" w:hAnsi="宋体" w:cs="宋体"/>
                <w:color w:val="FF0000"/>
                <w:szCs w:val="21"/>
                <w:lang w:val="zh-CN"/>
              </w:rPr>
              <w:t>12</w:t>
            </w:r>
          </w:p>
        </w:tc>
        <w:tc>
          <w:tcPr>
            <w:tcW w:w="189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防冻药品</w:t>
            </w:r>
          </w:p>
        </w:tc>
        <w:tc>
          <w:tcPr>
            <w:tcW w:w="180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冻伤膏</w:t>
            </w:r>
          </w:p>
        </w:tc>
        <w:tc>
          <w:tcPr>
            <w:tcW w:w="113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hint="eastAsia" w:ascii="宋体" w:hAnsi="宋体"/>
                <w:color w:val="FF0000"/>
                <w:szCs w:val="21"/>
                <w:lang w:eastAsia="zh-CN"/>
              </w:rPr>
            </w:pPr>
            <w:r>
              <w:rPr>
                <w:rFonts w:hint="eastAsia" w:ascii="宋体" w:hAnsi="宋体"/>
                <w:color w:val="FF0000"/>
                <w:szCs w:val="21"/>
                <w:lang w:val="en-US" w:eastAsia="zh-CN"/>
              </w:rPr>
              <w:t>2</w:t>
            </w:r>
          </w:p>
        </w:tc>
        <w:tc>
          <w:tcPr>
            <w:tcW w:w="142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盒</w:t>
            </w:r>
          </w:p>
        </w:tc>
        <w:tc>
          <w:tcPr>
            <w:tcW w:w="165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p>
        </w:tc>
      </w:tr>
      <w:tr>
        <w:tblPrEx>
          <w:tblLayout w:type="fixed"/>
          <w:tblCellMar>
            <w:top w:w="0" w:type="dxa"/>
            <w:left w:w="108" w:type="dxa"/>
            <w:bottom w:w="0" w:type="dxa"/>
            <w:right w:w="108" w:type="dxa"/>
          </w:tblCellMar>
        </w:tblPrEx>
        <w:trPr>
          <w:jc w:val="center"/>
        </w:trPr>
        <w:tc>
          <w:tcPr>
            <w:tcW w:w="803"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420"/>
              </w:tabs>
              <w:autoSpaceDE w:val="0"/>
              <w:autoSpaceDN w:val="0"/>
              <w:adjustRightInd w:val="0"/>
              <w:spacing w:line="400" w:lineRule="exact"/>
              <w:jc w:val="center"/>
              <w:rPr>
                <w:rFonts w:ascii="宋体" w:hAnsi="宋体"/>
                <w:color w:val="FF0000"/>
                <w:szCs w:val="21"/>
              </w:rPr>
            </w:pPr>
            <w:r>
              <w:rPr>
                <w:rFonts w:ascii="宋体" w:hAnsi="宋体" w:cs="宋体"/>
                <w:color w:val="FF0000"/>
                <w:szCs w:val="21"/>
                <w:lang w:val="zh-CN"/>
              </w:rPr>
              <w:t>13</w:t>
            </w:r>
          </w:p>
        </w:tc>
        <w:tc>
          <w:tcPr>
            <w:tcW w:w="189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医疗器械及药品</w:t>
            </w:r>
          </w:p>
        </w:tc>
        <w:tc>
          <w:tcPr>
            <w:tcW w:w="180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急救箱</w:t>
            </w:r>
          </w:p>
        </w:tc>
        <w:tc>
          <w:tcPr>
            <w:tcW w:w="113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hint="eastAsia" w:ascii="宋体" w:hAnsi="宋体"/>
                <w:color w:val="FF0000"/>
                <w:szCs w:val="21"/>
                <w:lang w:eastAsia="zh-CN"/>
              </w:rPr>
            </w:pPr>
            <w:r>
              <w:rPr>
                <w:rFonts w:hint="eastAsia" w:ascii="宋体" w:hAnsi="宋体"/>
                <w:color w:val="FF0000"/>
                <w:szCs w:val="21"/>
                <w:lang w:val="en-US" w:eastAsia="zh-CN"/>
              </w:rPr>
              <w:t>1</w:t>
            </w:r>
          </w:p>
        </w:tc>
        <w:tc>
          <w:tcPr>
            <w:tcW w:w="1423"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r>
              <w:rPr>
                <w:rFonts w:hint="eastAsia" w:ascii="宋体" w:hAnsi="宋体" w:cs="宋体"/>
                <w:color w:val="FF0000"/>
                <w:szCs w:val="21"/>
                <w:lang w:val="zh-CN"/>
              </w:rPr>
              <w:t>个</w:t>
            </w:r>
          </w:p>
        </w:tc>
        <w:tc>
          <w:tcPr>
            <w:tcW w:w="165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ascii="宋体" w:hAnsi="宋体"/>
                <w:color w:val="FF0000"/>
                <w:szCs w:val="21"/>
              </w:rPr>
            </w:pPr>
          </w:p>
        </w:tc>
      </w:tr>
      <w:tr>
        <w:tblPrEx>
          <w:tblLayout w:type="fixed"/>
          <w:tblCellMar>
            <w:top w:w="0" w:type="dxa"/>
            <w:left w:w="108" w:type="dxa"/>
            <w:bottom w:w="0" w:type="dxa"/>
            <w:right w:w="108" w:type="dxa"/>
          </w:tblCellMar>
        </w:tblPrEx>
        <w:trPr>
          <w:jc w:val="center"/>
        </w:trPr>
        <w:tc>
          <w:tcPr>
            <w:tcW w:w="8717" w:type="dxa"/>
            <w:gridSpan w:val="6"/>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400" w:lineRule="exact"/>
              <w:jc w:val="center"/>
              <w:rPr>
                <w:rFonts w:hint="eastAsia" w:ascii="宋体" w:hAnsi="宋体" w:eastAsia="宋体" w:cs="宋体"/>
                <w:color w:val="FF0000"/>
                <w:szCs w:val="21"/>
                <w:lang w:val="zh-CN" w:eastAsia="zh-CN"/>
              </w:rPr>
            </w:pPr>
            <w:r>
              <w:rPr>
                <w:rFonts w:hint="eastAsia" w:ascii="宋体" w:hAnsi="宋体" w:cs="宋体"/>
                <w:color w:val="FF0000"/>
                <w:szCs w:val="21"/>
                <w:lang w:val="zh-CN"/>
              </w:rPr>
              <w:t>保管人：</w:t>
            </w:r>
            <w:r>
              <w:rPr>
                <w:rFonts w:hint="eastAsia" w:ascii="宋体" w:hAnsi="宋体" w:cs="宋体"/>
                <w:color w:val="FF0000"/>
                <w:szCs w:val="21"/>
                <w:lang w:val="en-US" w:eastAsia="zh-CN"/>
              </w:rPr>
              <w:t xml:space="preserve">      </w:t>
            </w:r>
            <w:r>
              <w:rPr>
                <w:rFonts w:hint="eastAsia" w:ascii="宋体" w:hAnsi="宋体" w:cs="宋体"/>
                <w:color w:val="FF0000"/>
                <w:szCs w:val="21"/>
              </w:rPr>
              <w:t xml:space="preserve">           联系方式：</w:t>
            </w:r>
            <w:r>
              <w:rPr>
                <w:rFonts w:hint="eastAsia" w:ascii="宋体" w:hAnsi="宋体" w:cs="宋体"/>
                <w:color w:val="FF0000"/>
                <w:szCs w:val="21"/>
                <w:lang w:val="en-US" w:eastAsia="zh-CN"/>
              </w:rPr>
              <w:t xml:space="preserve"> </w:t>
            </w:r>
          </w:p>
        </w:tc>
      </w:tr>
    </w:tbl>
    <w:p>
      <w:pPr>
        <w:spacing w:beforeLines="50" w:afterLines="50" w:line="520" w:lineRule="exact"/>
        <w:jc w:val="center"/>
        <w:rPr>
          <w:rFonts w:ascii="黑体" w:hAnsi="黑体" w:eastAsia="黑体"/>
          <w:bCs/>
          <w:color w:val="FF0000"/>
          <w:sz w:val="28"/>
          <w:szCs w:val="28"/>
        </w:rPr>
        <w:sectPr>
          <w:pgSz w:w="11907" w:h="16840"/>
          <w:pgMar w:top="1418" w:right="1588" w:bottom="1418" w:left="1588" w:header="1077" w:footer="1134" w:gutter="0"/>
          <w:cols w:space="425" w:num="1"/>
          <w:titlePg/>
          <w:docGrid w:type="lines" w:linePitch="312" w:charSpace="0"/>
        </w:sectPr>
      </w:pPr>
    </w:p>
    <w:p>
      <w:pPr>
        <w:spacing w:beforeLines="100" w:afterLines="50" w:line="520" w:lineRule="exact"/>
        <w:jc w:val="center"/>
        <w:rPr>
          <w:rFonts w:ascii="黑体" w:hAnsi="黑体" w:eastAsia="黑体"/>
          <w:bCs/>
          <w:color w:val="FF0000"/>
          <w:sz w:val="28"/>
          <w:szCs w:val="28"/>
        </w:rPr>
      </w:pPr>
      <w:r>
        <w:rPr>
          <w:rFonts w:hint="eastAsia" w:ascii="黑体" w:hAnsi="黑体" w:eastAsia="黑体"/>
          <w:bCs/>
          <w:color w:val="FF0000"/>
          <w:sz w:val="28"/>
          <w:szCs w:val="28"/>
        </w:rPr>
        <w:t>应急救援物资清单</w:t>
      </w:r>
    </w:p>
    <w:tbl>
      <w:tblPr>
        <w:tblStyle w:val="31"/>
        <w:tblW w:w="8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303"/>
        <w:gridCol w:w="669"/>
        <w:gridCol w:w="737"/>
        <w:gridCol w:w="1971"/>
        <w:gridCol w:w="1612"/>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jc w:val="center"/>
        </w:trPr>
        <w:tc>
          <w:tcPr>
            <w:tcW w:w="771" w:type="dxa"/>
          </w:tcPr>
          <w:p>
            <w:pPr>
              <w:spacing w:line="400" w:lineRule="exact"/>
              <w:jc w:val="center"/>
              <w:rPr>
                <w:rFonts w:ascii="宋体" w:hAnsi="宋体"/>
                <w:b/>
                <w:bCs/>
                <w:color w:val="FF0000"/>
                <w:szCs w:val="21"/>
              </w:rPr>
            </w:pPr>
            <w:r>
              <w:rPr>
                <w:rFonts w:hint="eastAsia" w:ascii="宋体" w:hAnsi="宋体"/>
                <w:b/>
                <w:bCs/>
                <w:color w:val="FF0000"/>
                <w:szCs w:val="21"/>
              </w:rPr>
              <w:t>序号</w:t>
            </w:r>
          </w:p>
        </w:tc>
        <w:tc>
          <w:tcPr>
            <w:tcW w:w="1303" w:type="dxa"/>
            <w:vAlign w:val="bottom"/>
          </w:tcPr>
          <w:p>
            <w:pPr>
              <w:spacing w:line="400" w:lineRule="exact"/>
              <w:jc w:val="center"/>
              <w:rPr>
                <w:rFonts w:hint="eastAsia" w:ascii="宋体" w:hAnsi="宋体"/>
                <w:b/>
                <w:bCs/>
                <w:color w:val="FF0000"/>
                <w:szCs w:val="21"/>
              </w:rPr>
            </w:pPr>
            <w:r>
              <w:rPr>
                <w:rFonts w:hint="eastAsia" w:ascii="宋体" w:hAnsi="宋体"/>
                <w:b/>
                <w:bCs/>
                <w:color w:val="FF0000"/>
                <w:szCs w:val="21"/>
                <w:lang w:val="en-US" w:eastAsia="zh-CN"/>
              </w:rPr>
              <w:t>名称</w:t>
            </w:r>
          </w:p>
        </w:tc>
        <w:tc>
          <w:tcPr>
            <w:tcW w:w="669" w:type="dxa"/>
            <w:vAlign w:val="bottom"/>
          </w:tcPr>
          <w:p>
            <w:pPr>
              <w:spacing w:line="400" w:lineRule="exact"/>
              <w:jc w:val="center"/>
              <w:rPr>
                <w:rFonts w:hint="eastAsia" w:ascii="宋体" w:hAnsi="宋体"/>
                <w:b/>
                <w:bCs/>
                <w:color w:val="FF0000"/>
                <w:szCs w:val="21"/>
              </w:rPr>
            </w:pPr>
            <w:r>
              <w:rPr>
                <w:rFonts w:hint="eastAsia" w:ascii="宋体" w:hAnsi="宋体"/>
                <w:b/>
                <w:bCs/>
                <w:color w:val="FF0000"/>
                <w:szCs w:val="21"/>
                <w:lang w:val="en-US" w:eastAsia="zh-CN"/>
              </w:rPr>
              <w:t>单位</w:t>
            </w:r>
          </w:p>
        </w:tc>
        <w:tc>
          <w:tcPr>
            <w:tcW w:w="737" w:type="dxa"/>
            <w:vAlign w:val="bottom"/>
          </w:tcPr>
          <w:p>
            <w:pPr>
              <w:spacing w:line="400" w:lineRule="exact"/>
              <w:jc w:val="center"/>
              <w:rPr>
                <w:rFonts w:hint="eastAsia" w:ascii="宋体" w:hAnsi="宋体"/>
                <w:b/>
                <w:bCs/>
                <w:color w:val="FF0000"/>
                <w:szCs w:val="21"/>
              </w:rPr>
            </w:pPr>
            <w:r>
              <w:rPr>
                <w:rFonts w:hint="eastAsia" w:ascii="宋体" w:hAnsi="宋体"/>
                <w:b/>
                <w:bCs/>
                <w:color w:val="FF0000"/>
                <w:szCs w:val="21"/>
                <w:lang w:val="en-US" w:eastAsia="zh-CN"/>
              </w:rPr>
              <w:t>数量</w:t>
            </w:r>
          </w:p>
        </w:tc>
        <w:tc>
          <w:tcPr>
            <w:tcW w:w="1971" w:type="dxa"/>
            <w:vAlign w:val="bottom"/>
          </w:tcPr>
          <w:p>
            <w:pPr>
              <w:spacing w:line="400" w:lineRule="exact"/>
              <w:jc w:val="center"/>
              <w:rPr>
                <w:rFonts w:hint="eastAsia" w:ascii="宋体" w:hAnsi="宋体"/>
                <w:b/>
                <w:bCs/>
                <w:color w:val="FF0000"/>
                <w:szCs w:val="21"/>
              </w:rPr>
            </w:pPr>
            <w:r>
              <w:rPr>
                <w:rFonts w:hint="eastAsia" w:ascii="宋体" w:hAnsi="宋体"/>
                <w:b/>
                <w:bCs/>
                <w:color w:val="FF0000"/>
                <w:szCs w:val="21"/>
                <w:lang w:val="en-US" w:eastAsia="zh-CN"/>
              </w:rPr>
              <w:t>位置</w:t>
            </w:r>
          </w:p>
        </w:tc>
        <w:tc>
          <w:tcPr>
            <w:tcW w:w="1612" w:type="dxa"/>
            <w:vAlign w:val="bottom"/>
          </w:tcPr>
          <w:p>
            <w:pPr>
              <w:spacing w:line="400" w:lineRule="exact"/>
              <w:jc w:val="center"/>
              <w:rPr>
                <w:rFonts w:hint="eastAsia" w:ascii="宋体" w:hAnsi="宋体"/>
                <w:b/>
                <w:bCs/>
                <w:color w:val="FF0000"/>
                <w:szCs w:val="21"/>
              </w:rPr>
            </w:pPr>
            <w:r>
              <w:rPr>
                <w:rFonts w:hint="eastAsia" w:ascii="宋体" w:hAnsi="宋体"/>
                <w:b/>
                <w:bCs/>
                <w:color w:val="FF0000"/>
                <w:szCs w:val="21"/>
                <w:lang w:val="en-US" w:eastAsia="zh-CN"/>
              </w:rPr>
              <w:t>责任部门</w:t>
            </w:r>
          </w:p>
        </w:tc>
        <w:tc>
          <w:tcPr>
            <w:tcW w:w="1884" w:type="dxa"/>
            <w:vAlign w:val="bottom"/>
          </w:tcPr>
          <w:p>
            <w:pPr>
              <w:spacing w:line="400" w:lineRule="exact"/>
              <w:jc w:val="center"/>
              <w:rPr>
                <w:rFonts w:hint="eastAsia" w:ascii="宋体" w:hAnsi="宋体"/>
                <w:b/>
                <w:bCs/>
                <w:color w:val="FF0000"/>
                <w:szCs w:val="21"/>
              </w:rPr>
            </w:pPr>
            <w:r>
              <w:rPr>
                <w:rFonts w:hint="eastAsia" w:ascii="宋体" w:hAnsi="宋体"/>
                <w:b/>
                <w:bCs/>
                <w:color w:val="FF0000"/>
                <w:szCs w:val="21"/>
                <w:lang w:val="en-US" w:eastAsia="zh-CN"/>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ascii="宋体" w:hAnsi="宋体"/>
                <w:color w:val="FF0000"/>
                <w:szCs w:val="21"/>
              </w:rPr>
            </w:pPr>
            <w:r>
              <w:rPr>
                <w:rFonts w:hint="eastAsia" w:ascii="宋体" w:hAnsi="宋体"/>
                <w:color w:val="FF0000"/>
                <w:szCs w:val="21"/>
              </w:rPr>
              <w:t>1</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应急沙池</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个</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2</w:t>
            </w:r>
          </w:p>
        </w:tc>
        <w:tc>
          <w:tcPr>
            <w:tcW w:w="1971"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供应化学品库处、成品库油库处</w:t>
            </w:r>
          </w:p>
        </w:tc>
        <w:tc>
          <w:tcPr>
            <w:tcW w:w="1612"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供应部、销售部</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ascii="宋体" w:hAnsi="宋体"/>
                <w:color w:val="FF0000"/>
                <w:szCs w:val="21"/>
              </w:rPr>
            </w:pPr>
            <w:r>
              <w:rPr>
                <w:rFonts w:hint="eastAsia" w:ascii="宋体" w:hAnsi="宋体"/>
                <w:color w:val="FF0000"/>
                <w:szCs w:val="21"/>
              </w:rPr>
              <w:t>2</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急救箱</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个</w:t>
            </w:r>
          </w:p>
        </w:tc>
        <w:tc>
          <w:tcPr>
            <w:tcW w:w="737" w:type="dxa"/>
            <w:vAlign w:val="bottom"/>
          </w:tcPr>
          <w:p>
            <w:pPr>
              <w:spacing w:line="400" w:lineRule="exact"/>
              <w:jc w:val="center"/>
              <w:rPr>
                <w:rFonts w:hint="eastAsia" w:ascii="宋体" w:hAnsi="宋体"/>
                <w:color w:val="FF0000"/>
                <w:szCs w:val="21"/>
              </w:rPr>
            </w:pPr>
            <w:r>
              <w:rPr>
                <w:rFonts w:hint="default" w:ascii="宋体" w:hAnsi="宋体"/>
                <w:color w:val="FF0000"/>
                <w:szCs w:val="21"/>
                <w:lang w:val="en-US" w:eastAsia="zh-CN"/>
              </w:rPr>
              <w:t>6</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各车间</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生产部</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ascii="宋体" w:hAnsi="宋体"/>
                <w:color w:val="FF0000"/>
                <w:szCs w:val="21"/>
              </w:rPr>
            </w:pPr>
            <w:r>
              <w:rPr>
                <w:rFonts w:hint="eastAsia" w:ascii="宋体" w:hAnsi="宋体"/>
                <w:color w:val="FF0000"/>
                <w:szCs w:val="21"/>
              </w:rPr>
              <w:t>3</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急救药品</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套</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4</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各车间</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生产部</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ascii="宋体" w:hAnsi="宋体"/>
                <w:color w:val="FF0000"/>
                <w:szCs w:val="21"/>
              </w:rPr>
            </w:pPr>
            <w:r>
              <w:rPr>
                <w:rFonts w:hint="eastAsia" w:ascii="宋体" w:hAnsi="宋体"/>
                <w:color w:val="FF0000"/>
                <w:szCs w:val="21"/>
              </w:rPr>
              <w:t>4</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对讲机</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个</w:t>
            </w:r>
          </w:p>
        </w:tc>
        <w:tc>
          <w:tcPr>
            <w:tcW w:w="737" w:type="dxa"/>
            <w:vAlign w:val="bottom"/>
          </w:tcPr>
          <w:p>
            <w:pPr>
              <w:spacing w:line="400" w:lineRule="exact"/>
              <w:jc w:val="center"/>
              <w:rPr>
                <w:rFonts w:hint="eastAsia" w:ascii="宋体" w:hAnsi="宋体"/>
                <w:color w:val="FF0000"/>
                <w:szCs w:val="21"/>
              </w:rPr>
            </w:pPr>
            <w:r>
              <w:rPr>
                <w:rFonts w:hint="default" w:ascii="宋体" w:hAnsi="宋体"/>
                <w:color w:val="FF0000"/>
                <w:szCs w:val="21"/>
                <w:lang w:val="en-US" w:eastAsia="zh-CN"/>
              </w:rPr>
              <w:t>10</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办公室</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办公室</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ascii="宋体" w:hAnsi="宋体"/>
                <w:color w:val="FF0000"/>
                <w:szCs w:val="21"/>
              </w:rPr>
            </w:pPr>
            <w:r>
              <w:rPr>
                <w:rFonts w:hint="eastAsia" w:ascii="宋体" w:hAnsi="宋体"/>
                <w:color w:val="FF0000"/>
                <w:szCs w:val="21"/>
              </w:rPr>
              <w:t>5</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防毒面具(个)</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个</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2</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ascii="宋体" w:hAnsi="宋体"/>
                <w:color w:val="FF0000"/>
                <w:szCs w:val="21"/>
              </w:rPr>
            </w:pPr>
            <w:r>
              <w:rPr>
                <w:rFonts w:hint="eastAsia" w:ascii="宋体" w:hAnsi="宋体"/>
                <w:color w:val="FF0000"/>
                <w:szCs w:val="21"/>
              </w:rPr>
              <w:t>6</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防护面罩(个)</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个</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24</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ascii="宋体" w:hAnsi="宋体"/>
                <w:color w:val="FF0000"/>
                <w:szCs w:val="21"/>
              </w:rPr>
            </w:pPr>
            <w:r>
              <w:rPr>
                <w:rFonts w:hint="eastAsia" w:ascii="宋体" w:hAnsi="宋体"/>
                <w:color w:val="FF0000"/>
                <w:szCs w:val="21"/>
              </w:rPr>
              <w:t>7</w:t>
            </w:r>
          </w:p>
        </w:tc>
        <w:tc>
          <w:tcPr>
            <w:tcW w:w="1303" w:type="dxa"/>
            <w:vMerge w:val="restart"/>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手提式干粉灭火器</w:t>
            </w:r>
          </w:p>
        </w:tc>
        <w:tc>
          <w:tcPr>
            <w:tcW w:w="669" w:type="dxa"/>
            <w:vMerge w:val="restart"/>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个</w:t>
            </w:r>
          </w:p>
        </w:tc>
        <w:tc>
          <w:tcPr>
            <w:tcW w:w="737" w:type="dxa"/>
            <w:vMerge w:val="restart"/>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380</w:t>
            </w:r>
          </w:p>
        </w:tc>
        <w:tc>
          <w:tcPr>
            <w:tcW w:w="1971" w:type="dxa"/>
            <w:vMerge w:val="restart"/>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各车间</w:t>
            </w:r>
          </w:p>
        </w:tc>
        <w:tc>
          <w:tcPr>
            <w:tcW w:w="1612" w:type="dxa"/>
            <w:vMerge w:val="restart"/>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生产部</w:t>
            </w:r>
          </w:p>
        </w:tc>
        <w:tc>
          <w:tcPr>
            <w:tcW w:w="1884" w:type="dxa"/>
            <w:vAlign w:val="bottom"/>
          </w:tcPr>
          <w:p>
            <w:pPr>
              <w:spacing w:line="400" w:lineRule="exact"/>
              <w:jc w:val="center"/>
              <w:rPr>
                <w:rFonts w:hint="eastAsia" w:ascii="宋体" w:hAnsi="宋体"/>
                <w:color w:val="FF0000"/>
                <w:szCs w:val="21"/>
              </w:rPr>
            </w:pPr>
            <w:r>
              <w:rPr>
                <w:rFonts w:hint="default" w:ascii="宋体" w:hAnsi="宋体"/>
                <w:color w:val="FF0000"/>
                <w:szCs w:val="21"/>
                <w:lang w:val="en-US" w:eastAsia="zh-CN"/>
              </w:rPr>
              <w:t>4KG</w:t>
            </w:r>
            <w:r>
              <w:rPr>
                <w:rFonts w:hint="eastAsia" w:ascii="宋体" w:hAnsi="宋体"/>
                <w:color w:val="FF0000"/>
                <w:szCs w:val="21"/>
                <w:lang w:val="en-US" w:eastAsia="zh-CN"/>
              </w:rPr>
              <w:t>/8KG/35KG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ascii="宋体" w:hAnsi="宋体"/>
                <w:color w:val="FF0000"/>
                <w:szCs w:val="21"/>
              </w:rPr>
            </w:pPr>
            <w:r>
              <w:rPr>
                <w:rFonts w:hint="eastAsia" w:ascii="宋体" w:hAnsi="宋体"/>
                <w:color w:val="FF0000"/>
                <w:szCs w:val="21"/>
              </w:rPr>
              <w:t>8</w:t>
            </w:r>
          </w:p>
        </w:tc>
        <w:tc>
          <w:tcPr>
            <w:tcW w:w="1303" w:type="dxa"/>
            <w:vMerge w:val="continue"/>
            <w:vAlign w:val="bottom"/>
          </w:tcPr>
          <w:p>
            <w:pPr>
              <w:spacing w:line="240" w:lineRule="auto"/>
              <w:jc w:val="center"/>
              <w:rPr>
                <w:rFonts w:hint="eastAsia" w:ascii="宋体" w:hAnsi="宋体"/>
                <w:color w:val="FF0000"/>
                <w:szCs w:val="21"/>
              </w:rPr>
            </w:pPr>
          </w:p>
        </w:tc>
        <w:tc>
          <w:tcPr>
            <w:tcW w:w="669" w:type="dxa"/>
            <w:vMerge w:val="continue"/>
            <w:vAlign w:val="bottom"/>
          </w:tcPr>
          <w:p>
            <w:pPr>
              <w:spacing w:line="400" w:lineRule="exact"/>
              <w:jc w:val="center"/>
              <w:rPr>
                <w:rFonts w:hint="eastAsia" w:ascii="宋体" w:hAnsi="宋体"/>
                <w:color w:val="FF0000"/>
                <w:szCs w:val="21"/>
              </w:rPr>
            </w:pPr>
          </w:p>
        </w:tc>
        <w:tc>
          <w:tcPr>
            <w:tcW w:w="737" w:type="dxa"/>
            <w:vMerge w:val="continue"/>
            <w:vAlign w:val="bottom"/>
          </w:tcPr>
          <w:p>
            <w:pPr>
              <w:spacing w:line="400" w:lineRule="exact"/>
              <w:jc w:val="center"/>
              <w:rPr>
                <w:rFonts w:hint="eastAsia" w:ascii="宋体" w:hAnsi="宋体"/>
                <w:color w:val="FF0000"/>
                <w:szCs w:val="21"/>
              </w:rPr>
            </w:pPr>
          </w:p>
        </w:tc>
        <w:tc>
          <w:tcPr>
            <w:tcW w:w="1971" w:type="dxa"/>
            <w:vMerge w:val="continue"/>
            <w:vAlign w:val="bottom"/>
          </w:tcPr>
          <w:p>
            <w:pPr>
              <w:spacing w:line="400" w:lineRule="exact"/>
              <w:jc w:val="center"/>
              <w:rPr>
                <w:rFonts w:hint="eastAsia" w:ascii="宋体" w:hAnsi="宋体"/>
                <w:color w:val="FF0000"/>
                <w:szCs w:val="21"/>
              </w:rPr>
            </w:pPr>
          </w:p>
        </w:tc>
        <w:tc>
          <w:tcPr>
            <w:tcW w:w="1612" w:type="dxa"/>
            <w:vMerge w:val="continue"/>
            <w:vAlign w:val="bottom"/>
          </w:tcPr>
          <w:p>
            <w:pPr>
              <w:spacing w:line="400" w:lineRule="exact"/>
              <w:jc w:val="center"/>
              <w:rPr>
                <w:rFonts w:hint="eastAsia" w:ascii="宋体" w:hAnsi="宋体"/>
                <w:color w:val="FF0000"/>
                <w:szCs w:val="21"/>
              </w:rPr>
            </w:pPr>
          </w:p>
        </w:tc>
        <w:tc>
          <w:tcPr>
            <w:tcW w:w="1884" w:type="dxa"/>
            <w:vAlign w:val="bottom"/>
          </w:tcPr>
          <w:p>
            <w:pPr>
              <w:spacing w:line="400" w:lineRule="exact"/>
              <w:jc w:val="center"/>
              <w:rPr>
                <w:rFonts w:hint="eastAsia" w:ascii="宋体" w:hAnsi="宋体"/>
                <w:color w:val="FF0000"/>
                <w:szCs w:val="21"/>
              </w:rPr>
            </w:pPr>
            <w:r>
              <w:rPr>
                <w:rFonts w:hint="default" w:ascii="宋体" w:hAnsi="宋体"/>
                <w:color w:val="FF0000"/>
                <w:szCs w:val="21"/>
                <w:lang w:val="en-US" w:eastAsia="zh-CN"/>
              </w:rPr>
              <w:t>ABC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ascii="宋体" w:hAnsi="宋体"/>
                <w:color w:val="FF0000"/>
                <w:szCs w:val="21"/>
              </w:rPr>
            </w:pPr>
            <w:r>
              <w:rPr>
                <w:rFonts w:hint="eastAsia" w:ascii="宋体" w:hAnsi="宋体"/>
                <w:color w:val="FF0000"/>
                <w:szCs w:val="21"/>
              </w:rPr>
              <w:t>9</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消防栓系统</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套</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60</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厂区</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办公室</w:t>
            </w:r>
          </w:p>
        </w:tc>
        <w:tc>
          <w:tcPr>
            <w:tcW w:w="1884" w:type="dxa"/>
            <w:vAlign w:val="bottom"/>
          </w:tcPr>
          <w:p>
            <w:pPr>
              <w:spacing w:line="400" w:lineRule="exact"/>
              <w:jc w:val="center"/>
              <w:rPr>
                <w:rFonts w:hint="eastAsia" w:ascii="宋体" w:hAnsi="宋体"/>
                <w:color w:val="FF0000"/>
                <w:szCs w:val="21"/>
              </w:rPr>
            </w:pPr>
            <w:r>
              <w:rPr>
                <w:rFonts w:hint="default" w:ascii="宋体" w:hAnsi="宋体"/>
                <w:color w:val="FF0000"/>
                <w:szCs w:val="21"/>
                <w:lang w:val="en-US" w:eastAsia="zh-CN"/>
              </w:rPr>
              <w:t>65MM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ascii="宋体" w:hAnsi="宋体"/>
                <w:color w:val="FF0000"/>
                <w:szCs w:val="21"/>
              </w:rPr>
            </w:pPr>
            <w:r>
              <w:rPr>
                <w:rFonts w:hint="eastAsia" w:ascii="宋体" w:hAnsi="宋体"/>
                <w:color w:val="FF0000"/>
                <w:szCs w:val="21"/>
              </w:rPr>
              <w:t>10</w:t>
            </w:r>
          </w:p>
        </w:tc>
        <w:tc>
          <w:tcPr>
            <w:tcW w:w="1303" w:type="dxa"/>
            <w:vMerge w:val="restart"/>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应急储存池</w:t>
            </w:r>
          </w:p>
        </w:tc>
        <w:tc>
          <w:tcPr>
            <w:tcW w:w="669" w:type="dxa"/>
            <w:vMerge w:val="restart"/>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个</w:t>
            </w:r>
          </w:p>
        </w:tc>
        <w:tc>
          <w:tcPr>
            <w:tcW w:w="737" w:type="dxa"/>
            <w:vMerge w:val="restart"/>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2</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污水</w:t>
            </w:r>
          </w:p>
        </w:tc>
        <w:tc>
          <w:tcPr>
            <w:tcW w:w="1612" w:type="dxa"/>
            <w:vMerge w:val="restart"/>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884" w:type="dxa"/>
            <w:vMerge w:val="restart"/>
            <w:vAlign w:val="bottom"/>
          </w:tcPr>
          <w:p>
            <w:pPr>
              <w:spacing w:line="400" w:lineRule="exact"/>
              <w:jc w:val="center"/>
              <w:rPr>
                <w:rFonts w:hint="eastAsia" w:ascii="宋体" w:hAnsi="宋体"/>
                <w:color w:val="FF0000"/>
                <w:szCs w:val="21"/>
              </w:rPr>
            </w:pPr>
            <w:r>
              <w:rPr>
                <w:rFonts w:hint="default" w:ascii="宋体" w:hAnsi="宋体"/>
                <w:color w:val="FF0000"/>
                <w:szCs w:val="21"/>
                <w:lang w:val="en-US" w:eastAsia="zh-CN"/>
              </w:rPr>
              <w:t>2000m</w:t>
            </w:r>
            <w:r>
              <w:rPr>
                <w:rFonts w:hint="eastAsia" w:ascii="宋体" w:hAnsi="宋体"/>
                <w:color w:val="FF000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ascii="宋体" w:hAnsi="宋体"/>
                <w:color w:val="FF0000"/>
                <w:szCs w:val="21"/>
              </w:rPr>
            </w:pPr>
            <w:r>
              <w:rPr>
                <w:rFonts w:hint="eastAsia" w:ascii="宋体" w:hAnsi="宋体"/>
                <w:color w:val="FF0000"/>
                <w:szCs w:val="21"/>
              </w:rPr>
              <w:t>11</w:t>
            </w:r>
          </w:p>
        </w:tc>
        <w:tc>
          <w:tcPr>
            <w:tcW w:w="1303" w:type="dxa"/>
            <w:vMerge w:val="continue"/>
            <w:vAlign w:val="bottom"/>
          </w:tcPr>
          <w:p>
            <w:pPr>
              <w:spacing w:line="240" w:lineRule="auto"/>
              <w:jc w:val="center"/>
              <w:rPr>
                <w:rFonts w:hint="eastAsia" w:ascii="宋体" w:hAnsi="宋体"/>
                <w:color w:val="FF0000"/>
                <w:szCs w:val="21"/>
              </w:rPr>
            </w:pPr>
          </w:p>
        </w:tc>
        <w:tc>
          <w:tcPr>
            <w:tcW w:w="669" w:type="dxa"/>
            <w:vMerge w:val="continue"/>
            <w:vAlign w:val="bottom"/>
          </w:tcPr>
          <w:p>
            <w:pPr>
              <w:spacing w:line="400" w:lineRule="exact"/>
              <w:jc w:val="center"/>
              <w:rPr>
                <w:rFonts w:hint="eastAsia" w:ascii="宋体" w:hAnsi="宋体"/>
                <w:color w:val="FF0000"/>
                <w:szCs w:val="21"/>
              </w:rPr>
            </w:pPr>
          </w:p>
        </w:tc>
        <w:tc>
          <w:tcPr>
            <w:tcW w:w="737" w:type="dxa"/>
            <w:vMerge w:val="continue"/>
            <w:vAlign w:val="bottom"/>
          </w:tcPr>
          <w:p>
            <w:pPr>
              <w:spacing w:line="400" w:lineRule="exact"/>
              <w:jc w:val="center"/>
              <w:rPr>
                <w:rFonts w:hint="eastAsia" w:ascii="宋体" w:hAnsi="宋体"/>
                <w:color w:val="FF0000"/>
                <w:szCs w:val="21"/>
              </w:rPr>
            </w:pP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处理站</w:t>
            </w:r>
          </w:p>
        </w:tc>
        <w:tc>
          <w:tcPr>
            <w:tcW w:w="1612" w:type="dxa"/>
            <w:vMerge w:val="continue"/>
            <w:vAlign w:val="bottom"/>
          </w:tcPr>
          <w:p>
            <w:pPr>
              <w:spacing w:line="400" w:lineRule="exact"/>
              <w:jc w:val="center"/>
              <w:rPr>
                <w:rFonts w:hint="eastAsia" w:ascii="宋体" w:hAnsi="宋体"/>
                <w:color w:val="FF0000"/>
                <w:szCs w:val="21"/>
              </w:rPr>
            </w:pPr>
          </w:p>
        </w:tc>
        <w:tc>
          <w:tcPr>
            <w:tcW w:w="1884" w:type="dxa"/>
            <w:vMerge w:val="continue"/>
            <w:vAlign w:val="bottom"/>
          </w:tcPr>
          <w:p>
            <w:pPr>
              <w:spacing w:line="400" w:lineRule="exact"/>
              <w:jc w:val="center"/>
              <w:rPr>
                <w:rFonts w:hint="eastAsia" w:ascii="宋体"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ascii="宋体" w:hAnsi="宋体"/>
                <w:color w:val="FF0000"/>
                <w:szCs w:val="21"/>
              </w:rPr>
            </w:pPr>
            <w:r>
              <w:rPr>
                <w:rFonts w:hint="eastAsia" w:ascii="宋体" w:hAnsi="宋体"/>
                <w:color w:val="FF0000"/>
                <w:szCs w:val="21"/>
              </w:rPr>
              <w:t>12</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二氧化碳灭火器</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个</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6</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化验室</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技术部</w:t>
            </w:r>
          </w:p>
        </w:tc>
        <w:tc>
          <w:tcPr>
            <w:tcW w:w="1884" w:type="dxa"/>
            <w:vAlign w:val="bottom"/>
          </w:tcPr>
          <w:p>
            <w:pPr>
              <w:spacing w:line="400" w:lineRule="exact"/>
              <w:jc w:val="center"/>
              <w:rPr>
                <w:rFonts w:hint="eastAsia" w:ascii="宋体"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ascii="宋体" w:hAnsi="宋体"/>
                <w:color w:val="FF0000"/>
                <w:szCs w:val="21"/>
              </w:rPr>
            </w:pPr>
            <w:r>
              <w:rPr>
                <w:rFonts w:hint="eastAsia" w:ascii="宋体" w:hAnsi="宋体"/>
                <w:color w:val="FF0000"/>
                <w:szCs w:val="21"/>
              </w:rPr>
              <w:t>13</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安全带</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套</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4</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各车间</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各车间</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vAlign w:val="center"/>
          </w:tcPr>
          <w:p>
            <w:pPr>
              <w:spacing w:line="400" w:lineRule="exact"/>
              <w:jc w:val="center"/>
              <w:rPr>
                <w:rFonts w:hint="eastAsia" w:ascii="宋体" w:hAnsi="宋体"/>
                <w:color w:val="FF0000"/>
                <w:szCs w:val="21"/>
              </w:rPr>
            </w:pPr>
            <w:r>
              <w:rPr>
                <w:rFonts w:hint="eastAsia" w:ascii="宋体" w:hAnsi="宋体"/>
                <w:color w:val="FF0000"/>
                <w:szCs w:val="21"/>
              </w:rPr>
              <w:t>14</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护目镜</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个</w:t>
            </w:r>
          </w:p>
        </w:tc>
        <w:tc>
          <w:tcPr>
            <w:tcW w:w="737" w:type="dxa"/>
            <w:vAlign w:val="bottom"/>
          </w:tcPr>
          <w:p>
            <w:pPr>
              <w:spacing w:line="400" w:lineRule="exact"/>
              <w:jc w:val="center"/>
              <w:rPr>
                <w:rFonts w:hint="eastAsia" w:ascii="宋体" w:hAnsi="宋体"/>
                <w:color w:val="FF0000"/>
                <w:szCs w:val="21"/>
              </w:rPr>
            </w:pPr>
            <w:r>
              <w:rPr>
                <w:rFonts w:hint="default" w:ascii="宋体" w:hAnsi="宋体"/>
                <w:color w:val="FF0000"/>
                <w:szCs w:val="21"/>
                <w:lang w:val="en-US" w:eastAsia="zh-CN"/>
              </w:rPr>
              <w:t>20</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各车间</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生产部</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vAlign w:val="center"/>
          </w:tcPr>
          <w:p>
            <w:pPr>
              <w:spacing w:line="400" w:lineRule="exact"/>
              <w:jc w:val="center"/>
              <w:rPr>
                <w:rFonts w:hint="eastAsia" w:ascii="宋体" w:hAnsi="宋体"/>
                <w:color w:val="FF0000"/>
                <w:szCs w:val="21"/>
              </w:rPr>
            </w:pPr>
            <w:r>
              <w:rPr>
                <w:rFonts w:hint="eastAsia" w:ascii="宋体" w:hAnsi="宋体"/>
                <w:color w:val="FF0000"/>
                <w:szCs w:val="21"/>
              </w:rPr>
              <w:t>15</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消防应急灯</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具</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15</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厂区</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办公室</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vAlign w:val="center"/>
          </w:tcPr>
          <w:p>
            <w:pPr>
              <w:spacing w:line="400" w:lineRule="exact"/>
              <w:jc w:val="center"/>
              <w:rPr>
                <w:rFonts w:hint="eastAsia" w:ascii="宋体" w:hAnsi="宋体"/>
                <w:color w:val="FF0000"/>
                <w:szCs w:val="21"/>
              </w:rPr>
            </w:pPr>
            <w:r>
              <w:rPr>
                <w:rFonts w:hint="eastAsia" w:ascii="宋体" w:hAnsi="宋体"/>
                <w:color w:val="FF0000"/>
                <w:szCs w:val="21"/>
              </w:rPr>
              <w:t>16</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过滤式防毒面具</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个</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24</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MF14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vAlign w:val="center"/>
          </w:tcPr>
          <w:p>
            <w:pPr>
              <w:spacing w:line="400" w:lineRule="exact"/>
              <w:jc w:val="center"/>
              <w:rPr>
                <w:rFonts w:hint="eastAsia" w:ascii="宋体" w:hAnsi="宋体"/>
                <w:color w:val="FF0000"/>
                <w:szCs w:val="21"/>
              </w:rPr>
            </w:pPr>
            <w:r>
              <w:rPr>
                <w:rFonts w:hint="eastAsia" w:ascii="宋体" w:hAnsi="宋体"/>
                <w:color w:val="FF0000"/>
                <w:szCs w:val="21"/>
              </w:rPr>
              <w:t>17</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应急照明</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套</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1</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hint="eastAsia" w:ascii="宋体" w:hAnsi="宋体" w:eastAsia="宋体"/>
                <w:color w:val="FF0000"/>
                <w:szCs w:val="21"/>
                <w:lang w:val="en-US" w:eastAsia="zh-CN"/>
              </w:rPr>
            </w:pPr>
            <w:r>
              <w:rPr>
                <w:rFonts w:hint="eastAsia" w:ascii="宋体" w:hAnsi="宋体"/>
                <w:color w:val="FF0000"/>
                <w:szCs w:val="21"/>
                <w:lang w:val="en-US" w:eastAsia="zh-CN"/>
              </w:rPr>
              <w:t>18</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急救箱</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个</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1</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办公室</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办公室</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hint="eastAsia" w:ascii="宋体" w:hAnsi="宋体" w:eastAsia="宋体"/>
                <w:color w:val="FF0000"/>
                <w:szCs w:val="21"/>
                <w:lang w:val="en-US" w:eastAsia="zh-CN"/>
              </w:rPr>
            </w:pPr>
            <w:r>
              <w:rPr>
                <w:rFonts w:hint="eastAsia" w:ascii="宋体" w:hAnsi="宋体"/>
                <w:color w:val="FF0000"/>
                <w:szCs w:val="21"/>
                <w:lang w:val="en-US" w:eastAsia="zh-CN"/>
              </w:rPr>
              <w:t>19</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手电</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个</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10</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hint="eastAsia" w:ascii="宋体" w:hAnsi="宋体" w:eastAsia="宋体"/>
                <w:color w:val="FF0000"/>
                <w:szCs w:val="21"/>
                <w:lang w:val="en-US" w:eastAsia="zh-CN"/>
              </w:rPr>
            </w:pPr>
            <w:r>
              <w:rPr>
                <w:rFonts w:hint="eastAsia" w:ascii="宋体" w:hAnsi="宋体"/>
                <w:color w:val="FF0000"/>
                <w:szCs w:val="21"/>
                <w:lang w:val="en-US" w:eastAsia="zh-CN"/>
              </w:rPr>
              <w:t>20</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清洗剂</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若干</w:t>
            </w:r>
          </w:p>
        </w:tc>
        <w:tc>
          <w:tcPr>
            <w:tcW w:w="737" w:type="dxa"/>
            <w:vAlign w:val="bottom"/>
          </w:tcPr>
          <w:p>
            <w:pPr>
              <w:spacing w:line="400" w:lineRule="exact"/>
              <w:jc w:val="center"/>
              <w:rPr>
                <w:rFonts w:hint="eastAsia" w:ascii="宋体" w:hAnsi="宋体"/>
                <w:color w:val="FF0000"/>
                <w:szCs w:val="21"/>
              </w:rPr>
            </w:pP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hint="eastAsia" w:ascii="宋体" w:hAnsi="宋体" w:eastAsia="宋体"/>
                <w:color w:val="FF0000"/>
                <w:szCs w:val="21"/>
                <w:lang w:val="en-US" w:eastAsia="zh-CN"/>
              </w:rPr>
            </w:pPr>
            <w:r>
              <w:rPr>
                <w:rFonts w:hint="eastAsia" w:ascii="宋体" w:hAnsi="宋体"/>
                <w:color w:val="FF0000"/>
                <w:szCs w:val="21"/>
                <w:lang w:val="en-US" w:eastAsia="zh-CN"/>
              </w:rPr>
              <w:t>21</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扩音喇叭</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个</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1</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办公室</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办公室</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hint="eastAsia" w:ascii="宋体" w:hAnsi="宋体" w:eastAsia="宋体"/>
                <w:color w:val="FF0000"/>
                <w:szCs w:val="21"/>
                <w:lang w:val="en-US" w:eastAsia="zh-CN"/>
              </w:rPr>
            </w:pPr>
            <w:r>
              <w:rPr>
                <w:rFonts w:hint="eastAsia" w:ascii="宋体" w:hAnsi="宋体"/>
                <w:color w:val="FF0000"/>
                <w:szCs w:val="21"/>
                <w:lang w:val="en-US" w:eastAsia="zh-CN"/>
              </w:rPr>
              <w:t>22</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防护服</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套</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2</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884"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GRPIII-145-6.8-30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hint="eastAsia" w:ascii="宋体" w:hAnsi="宋体" w:eastAsia="宋体"/>
                <w:color w:val="FF0000"/>
                <w:szCs w:val="21"/>
                <w:lang w:val="en-US" w:eastAsia="zh-CN"/>
              </w:rPr>
            </w:pPr>
            <w:r>
              <w:rPr>
                <w:rFonts w:hint="eastAsia" w:ascii="宋体" w:hAnsi="宋体"/>
                <w:color w:val="FF0000"/>
                <w:szCs w:val="21"/>
                <w:lang w:val="en-US" w:eastAsia="zh-CN"/>
              </w:rPr>
              <w:t>23</w:t>
            </w:r>
          </w:p>
        </w:tc>
        <w:tc>
          <w:tcPr>
            <w:tcW w:w="1303" w:type="dxa"/>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color w:val="FF0000"/>
                <w:szCs w:val="21"/>
              </w:rPr>
            </w:pPr>
            <w:r>
              <w:rPr>
                <w:rFonts w:hint="eastAsia" w:ascii="宋体" w:hAnsi="宋体"/>
                <w:color w:val="FF0000"/>
                <w:szCs w:val="21"/>
                <w:lang w:val="en-US" w:eastAsia="zh-CN"/>
              </w:rPr>
              <w:t>自给开路式压缩空气呼吸器</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具</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2</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TYchem.TK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hint="eastAsia" w:ascii="宋体" w:hAnsi="宋体" w:eastAsia="宋体"/>
                <w:color w:val="FF0000"/>
                <w:szCs w:val="21"/>
                <w:lang w:val="en-US" w:eastAsia="zh-CN"/>
              </w:rPr>
            </w:pPr>
            <w:r>
              <w:rPr>
                <w:rFonts w:hint="eastAsia" w:ascii="宋体" w:hAnsi="宋体"/>
                <w:color w:val="FF0000"/>
                <w:szCs w:val="21"/>
                <w:lang w:val="en-US" w:eastAsia="zh-CN"/>
              </w:rPr>
              <w:t>24</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潜水泵</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台</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2</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给水/排水区</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hint="eastAsia" w:ascii="宋体" w:hAnsi="宋体" w:eastAsia="宋体"/>
                <w:color w:val="FF0000"/>
                <w:szCs w:val="21"/>
                <w:lang w:val="en-US" w:eastAsia="zh-CN"/>
              </w:rPr>
            </w:pPr>
            <w:r>
              <w:rPr>
                <w:rFonts w:hint="eastAsia" w:ascii="宋体" w:hAnsi="宋体"/>
                <w:color w:val="FF0000"/>
                <w:szCs w:val="21"/>
                <w:lang w:val="en-US" w:eastAsia="zh-CN"/>
              </w:rPr>
              <w:t>25</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移动式鼓风机</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台</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2</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污水处理站</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hint="eastAsia" w:ascii="宋体" w:hAnsi="宋体" w:eastAsia="宋体"/>
                <w:color w:val="FF0000"/>
                <w:szCs w:val="21"/>
                <w:lang w:val="en-US" w:eastAsia="zh-CN"/>
              </w:rPr>
            </w:pPr>
            <w:r>
              <w:rPr>
                <w:rFonts w:hint="eastAsia" w:ascii="宋体" w:hAnsi="宋体"/>
                <w:color w:val="FF0000"/>
                <w:szCs w:val="21"/>
                <w:lang w:val="en-US" w:eastAsia="zh-CN"/>
              </w:rPr>
              <w:t>26</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安全鞋</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双</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30</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车间</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生产部</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hint="eastAsia" w:ascii="宋体" w:hAnsi="宋体" w:eastAsia="宋体"/>
                <w:color w:val="FF0000"/>
                <w:szCs w:val="21"/>
                <w:lang w:val="en-US" w:eastAsia="zh-CN"/>
              </w:rPr>
            </w:pPr>
            <w:r>
              <w:rPr>
                <w:rFonts w:hint="eastAsia" w:ascii="宋体" w:hAnsi="宋体"/>
                <w:color w:val="FF0000"/>
                <w:szCs w:val="21"/>
                <w:lang w:val="en-US" w:eastAsia="zh-CN"/>
              </w:rPr>
              <w:t>27</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安全带</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套</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4</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各车间</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动力车间</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hint="eastAsia" w:ascii="宋体" w:hAnsi="宋体" w:eastAsia="宋体"/>
                <w:color w:val="FF0000"/>
                <w:szCs w:val="21"/>
                <w:lang w:val="en-US" w:eastAsia="zh-CN"/>
              </w:rPr>
            </w:pPr>
            <w:r>
              <w:rPr>
                <w:rFonts w:hint="eastAsia" w:ascii="宋体" w:hAnsi="宋体"/>
                <w:color w:val="FF0000"/>
                <w:szCs w:val="21"/>
                <w:lang w:val="en-US" w:eastAsia="zh-CN"/>
              </w:rPr>
              <w:t>28</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护目镜</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个</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20</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各车间</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生产部</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hint="eastAsia" w:ascii="宋体" w:hAnsi="宋体" w:eastAsia="宋体"/>
                <w:color w:val="FF0000"/>
                <w:szCs w:val="21"/>
                <w:lang w:val="en-US" w:eastAsia="zh-CN"/>
              </w:rPr>
            </w:pPr>
            <w:r>
              <w:rPr>
                <w:rFonts w:hint="eastAsia" w:ascii="宋体" w:hAnsi="宋体"/>
                <w:color w:val="FF0000"/>
                <w:szCs w:val="21"/>
                <w:lang w:val="en-US" w:eastAsia="zh-CN"/>
              </w:rPr>
              <w:t>29</w:t>
            </w:r>
          </w:p>
        </w:tc>
        <w:tc>
          <w:tcPr>
            <w:tcW w:w="1303" w:type="dxa"/>
            <w:vAlign w:val="bottom"/>
          </w:tcPr>
          <w:p>
            <w:pPr>
              <w:spacing w:line="240" w:lineRule="auto"/>
              <w:jc w:val="center"/>
              <w:rPr>
                <w:rFonts w:hint="eastAsia" w:ascii="宋体" w:hAnsi="宋体"/>
                <w:color w:val="FF0000"/>
                <w:szCs w:val="21"/>
              </w:rPr>
            </w:pPr>
            <w:r>
              <w:rPr>
                <w:rFonts w:hint="eastAsia" w:ascii="宋体" w:hAnsi="宋体"/>
                <w:color w:val="FF0000"/>
                <w:szCs w:val="21"/>
                <w:lang w:val="en-US" w:eastAsia="zh-CN"/>
              </w:rPr>
              <w:t>消防应急灯</w:t>
            </w:r>
          </w:p>
        </w:tc>
        <w:tc>
          <w:tcPr>
            <w:tcW w:w="669"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具</w:t>
            </w:r>
          </w:p>
        </w:tc>
        <w:tc>
          <w:tcPr>
            <w:tcW w:w="737"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15</w:t>
            </w:r>
          </w:p>
        </w:tc>
        <w:tc>
          <w:tcPr>
            <w:tcW w:w="1971"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厂区</w:t>
            </w:r>
          </w:p>
        </w:tc>
        <w:tc>
          <w:tcPr>
            <w:tcW w:w="1612"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办公室</w:t>
            </w:r>
          </w:p>
        </w:tc>
        <w:tc>
          <w:tcPr>
            <w:tcW w:w="1884" w:type="dxa"/>
            <w:vAlign w:val="bottom"/>
          </w:tcPr>
          <w:p>
            <w:pPr>
              <w:spacing w:line="400" w:lineRule="exact"/>
              <w:jc w:val="center"/>
              <w:rPr>
                <w:rFonts w:hint="eastAsia" w:ascii="宋体" w:hAnsi="宋体"/>
                <w:color w:val="FF0000"/>
                <w:szCs w:val="21"/>
              </w:rPr>
            </w:pPr>
            <w:r>
              <w:rPr>
                <w:rFonts w:hint="eastAsia" w:ascii="宋体" w:hAnsi="宋体"/>
                <w:color w:val="FF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hint="eastAsia" w:ascii="宋体" w:hAnsi="宋体"/>
                <w:color w:val="FF0000"/>
                <w:szCs w:val="21"/>
                <w:lang w:val="en-US" w:eastAsia="zh-CN"/>
              </w:rPr>
            </w:pPr>
            <w:r>
              <w:rPr>
                <w:rFonts w:hint="eastAsia" w:ascii="宋体" w:hAnsi="宋体"/>
                <w:color w:val="FF0000"/>
                <w:szCs w:val="21"/>
                <w:lang w:val="en-US" w:eastAsia="zh-CN"/>
              </w:rPr>
              <w:t>30</w:t>
            </w:r>
          </w:p>
        </w:tc>
        <w:tc>
          <w:tcPr>
            <w:tcW w:w="1303" w:type="dxa"/>
            <w:vAlign w:val="top"/>
          </w:tcPr>
          <w:p>
            <w:pPr>
              <w:spacing w:line="400" w:lineRule="exact"/>
              <w:jc w:val="center"/>
              <w:rPr>
                <w:rFonts w:hint="eastAsia" w:ascii="宋体" w:hAnsi="宋体"/>
                <w:color w:val="FF0000"/>
                <w:szCs w:val="21"/>
                <w:lang w:val="en-US" w:eastAsia="zh-CN"/>
              </w:rPr>
            </w:pPr>
            <w:r>
              <w:rPr>
                <w:rFonts w:hint="eastAsia" w:ascii="宋体" w:hAnsi="宋体"/>
                <w:color w:val="FF0000"/>
                <w:szCs w:val="21"/>
              </w:rPr>
              <w:t>警戒带</w:t>
            </w:r>
          </w:p>
        </w:tc>
        <w:tc>
          <w:tcPr>
            <w:tcW w:w="669" w:type="dxa"/>
            <w:vAlign w:val="top"/>
          </w:tcPr>
          <w:p>
            <w:pPr>
              <w:spacing w:line="400" w:lineRule="exact"/>
              <w:jc w:val="center"/>
              <w:rPr>
                <w:rFonts w:hint="eastAsia" w:ascii="宋体" w:hAnsi="宋体"/>
                <w:color w:val="FF0000"/>
                <w:szCs w:val="21"/>
                <w:lang w:val="en-US" w:eastAsia="zh-CN"/>
              </w:rPr>
            </w:pPr>
            <w:r>
              <w:rPr>
                <w:rFonts w:hint="eastAsia" w:ascii="宋体" w:hAnsi="宋体"/>
                <w:color w:val="FF0000"/>
                <w:szCs w:val="21"/>
              </w:rPr>
              <w:t>卷</w:t>
            </w:r>
          </w:p>
        </w:tc>
        <w:tc>
          <w:tcPr>
            <w:tcW w:w="737" w:type="dxa"/>
            <w:vAlign w:val="top"/>
          </w:tcPr>
          <w:p>
            <w:pPr>
              <w:spacing w:line="400" w:lineRule="exact"/>
              <w:jc w:val="center"/>
              <w:rPr>
                <w:rFonts w:hint="eastAsia" w:ascii="宋体" w:hAnsi="宋体"/>
                <w:color w:val="FF0000"/>
                <w:szCs w:val="21"/>
                <w:lang w:val="en-US" w:eastAsia="zh-CN"/>
              </w:rPr>
            </w:pPr>
            <w:r>
              <w:rPr>
                <w:rFonts w:hint="eastAsia" w:ascii="宋体" w:hAnsi="宋体"/>
                <w:color w:val="FF0000"/>
                <w:szCs w:val="21"/>
              </w:rPr>
              <w:t>3</w:t>
            </w:r>
          </w:p>
        </w:tc>
        <w:tc>
          <w:tcPr>
            <w:tcW w:w="1971" w:type="dxa"/>
            <w:vAlign w:val="bottom"/>
          </w:tcPr>
          <w:p>
            <w:pPr>
              <w:spacing w:line="400" w:lineRule="exact"/>
              <w:jc w:val="center"/>
              <w:rPr>
                <w:rFonts w:hint="eastAsia" w:ascii="宋体" w:hAnsi="宋体"/>
                <w:color w:val="FF0000"/>
                <w:szCs w:val="21"/>
                <w:lang w:val="en-US" w:eastAsia="zh-CN"/>
              </w:rPr>
            </w:pPr>
            <w:r>
              <w:rPr>
                <w:rFonts w:hint="eastAsia" w:ascii="宋体" w:hAnsi="宋体"/>
                <w:color w:val="FF0000"/>
                <w:szCs w:val="21"/>
                <w:lang w:eastAsia="zh-CN"/>
              </w:rPr>
              <w:t>生产</w:t>
            </w:r>
            <w:r>
              <w:rPr>
                <w:rFonts w:hint="eastAsia" w:ascii="宋体" w:hAnsi="宋体"/>
                <w:color w:val="FF0000"/>
                <w:szCs w:val="21"/>
              </w:rPr>
              <w:t>部</w:t>
            </w:r>
          </w:p>
        </w:tc>
        <w:tc>
          <w:tcPr>
            <w:tcW w:w="1612" w:type="dxa"/>
            <w:vAlign w:val="bottom"/>
          </w:tcPr>
          <w:p>
            <w:pPr>
              <w:spacing w:line="400" w:lineRule="exact"/>
              <w:jc w:val="center"/>
              <w:rPr>
                <w:rFonts w:hint="eastAsia" w:ascii="宋体" w:hAnsi="宋体"/>
                <w:color w:val="FF0000"/>
                <w:szCs w:val="21"/>
                <w:lang w:val="en-US" w:eastAsia="zh-CN"/>
              </w:rPr>
            </w:pPr>
            <w:r>
              <w:rPr>
                <w:rFonts w:hint="eastAsia" w:ascii="宋体" w:hAnsi="宋体"/>
                <w:color w:val="FF0000"/>
                <w:szCs w:val="21"/>
                <w:lang w:val="en-US" w:eastAsia="zh-CN"/>
              </w:rPr>
              <w:t>办公室</w:t>
            </w:r>
          </w:p>
        </w:tc>
        <w:tc>
          <w:tcPr>
            <w:tcW w:w="1884" w:type="dxa"/>
            <w:vAlign w:val="bottom"/>
          </w:tcPr>
          <w:p>
            <w:pPr>
              <w:spacing w:line="400" w:lineRule="exact"/>
              <w:jc w:val="center"/>
              <w:rPr>
                <w:rFonts w:hint="eastAsia" w:ascii="宋体" w:hAnsi="宋体"/>
                <w:color w:val="FF0000"/>
                <w:szCs w:val="21"/>
                <w:lang w:val="en-US" w:eastAsia="zh-CN"/>
              </w:rPr>
            </w:pPr>
            <w:r>
              <w:rPr>
                <w:rFonts w:hint="eastAsia" w:ascii="宋体" w:hAnsi="宋体"/>
                <w:color w:val="FF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hint="eastAsia" w:ascii="宋体" w:hAnsi="宋体"/>
                <w:color w:val="FF0000"/>
                <w:szCs w:val="21"/>
                <w:lang w:val="en-US" w:eastAsia="zh-CN"/>
              </w:rPr>
            </w:pPr>
            <w:r>
              <w:rPr>
                <w:rFonts w:hint="eastAsia" w:ascii="宋体" w:hAnsi="宋体"/>
                <w:color w:val="FF0000"/>
                <w:szCs w:val="21"/>
                <w:lang w:val="en-US" w:eastAsia="zh-CN"/>
              </w:rPr>
              <w:t>31</w:t>
            </w:r>
          </w:p>
        </w:tc>
        <w:tc>
          <w:tcPr>
            <w:tcW w:w="1303" w:type="dxa"/>
            <w:vAlign w:val="top"/>
          </w:tcPr>
          <w:p>
            <w:pPr>
              <w:spacing w:line="240" w:lineRule="auto"/>
              <w:jc w:val="center"/>
              <w:rPr>
                <w:rFonts w:hint="eastAsia" w:ascii="宋体" w:hAnsi="宋体"/>
                <w:color w:val="FF0000"/>
                <w:szCs w:val="21"/>
              </w:rPr>
            </w:pPr>
            <w:r>
              <w:rPr>
                <w:rFonts w:hint="eastAsia" w:ascii="宋体" w:hAnsi="宋体"/>
                <w:color w:val="FF0000"/>
                <w:szCs w:val="21"/>
              </w:rPr>
              <w:t>便携式气体检测仪</w:t>
            </w:r>
          </w:p>
        </w:tc>
        <w:tc>
          <w:tcPr>
            <w:tcW w:w="669" w:type="dxa"/>
            <w:vAlign w:val="top"/>
          </w:tcPr>
          <w:p>
            <w:pPr>
              <w:spacing w:line="400" w:lineRule="exact"/>
              <w:jc w:val="center"/>
              <w:rPr>
                <w:rFonts w:hint="eastAsia" w:ascii="宋体" w:hAnsi="宋体"/>
                <w:color w:val="FF0000"/>
                <w:szCs w:val="21"/>
              </w:rPr>
            </w:pPr>
            <w:r>
              <w:rPr>
                <w:rFonts w:hint="eastAsia" w:ascii="宋体" w:hAnsi="宋体"/>
                <w:color w:val="FF0000"/>
                <w:szCs w:val="21"/>
              </w:rPr>
              <w:t>台</w:t>
            </w:r>
          </w:p>
        </w:tc>
        <w:tc>
          <w:tcPr>
            <w:tcW w:w="737" w:type="dxa"/>
            <w:vAlign w:val="top"/>
          </w:tcPr>
          <w:p>
            <w:pPr>
              <w:spacing w:line="400" w:lineRule="exact"/>
              <w:jc w:val="center"/>
              <w:rPr>
                <w:rFonts w:hint="eastAsia" w:ascii="宋体" w:hAnsi="宋体"/>
                <w:color w:val="FF0000"/>
                <w:szCs w:val="21"/>
              </w:rPr>
            </w:pPr>
            <w:r>
              <w:rPr>
                <w:rFonts w:hint="eastAsia" w:ascii="宋体" w:hAnsi="宋体"/>
                <w:color w:val="FF0000"/>
                <w:szCs w:val="21"/>
              </w:rPr>
              <w:t>1</w:t>
            </w:r>
          </w:p>
        </w:tc>
        <w:tc>
          <w:tcPr>
            <w:tcW w:w="1971" w:type="dxa"/>
            <w:vAlign w:val="top"/>
          </w:tcPr>
          <w:p>
            <w:pPr>
              <w:spacing w:line="400" w:lineRule="exact"/>
              <w:jc w:val="center"/>
              <w:rPr>
                <w:rFonts w:hint="eastAsia" w:ascii="宋体" w:hAnsi="宋体"/>
                <w:color w:val="FF0000"/>
                <w:szCs w:val="21"/>
                <w:lang w:eastAsia="zh-CN"/>
              </w:rPr>
            </w:pPr>
            <w:r>
              <w:rPr>
                <w:rFonts w:hint="eastAsia" w:ascii="宋体" w:hAnsi="宋体"/>
                <w:color w:val="FF0000"/>
                <w:szCs w:val="21"/>
                <w:lang w:eastAsia="zh-CN"/>
              </w:rPr>
              <w:t>生产</w:t>
            </w:r>
            <w:r>
              <w:rPr>
                <w:rFonts w:hint="eastAsia" w:ascii="宋体" w:hAnsi="宋体"/>
                <w:color w:val="FF0000"/>
                <w:szCs w:val="21"/>
              </w:rPr>
              <w:t>部</w:t>
            </w:r>
          </w:p>
        </w:tc>
        <w:tc>
          <w:tcPr>
            <w:tcW w:w="1612" w:type="dxa"/>
            <w:vAlign w:val="bottom"/>
          </w:tcPr>
          <w:p>
            <w:pPr>
              <w:spacing w:line="400" w:lineRule="exact"/>
              <w:jc w:val="center"/>
              <w:rPr>
                <w:rFonts w:hint="eastAsia" w:ascii="宋体" w:hAnsi="宋体"/>
                <w:color w:val="FF0000"/>
                <w:szCs w:val="21"/>
                <w:lang w:val="en-US" w:eastAsia="zh-CN"/>
              </w:rPr>
            </w:pPr>
            <w:r>
              <w:rPr>
                <w:rFonts w:hint="eastAsia" w:ascii="宋体" w:hAnsi="宋体"/>
                <w:color w:val="FF0000"/>
                <w:szCs w:val="21"/>
                <w:lang w:val="en-US" w:eastAsia="zh-CN"/>
              </w:rPr>
              <w:t>办公室</w:t>
            </w:r>
          </w:p>
        </w:tc>
        <w:tc>
          <w:tcPr>
            <w:tcW w:w="1884" w:type="dxa"/>
            <w:vAlign w:val="bottom"/>
          </w:tcPr>
          <w:p>
            <w:pPr>
              <w:spacing w:line="400" w:lineRule="exact"/>
              <w:jc w:val="center"/>
              <w:rPr>
                <w:rFonts w:hint="eastAsia" w:ascii="宋体" w:hAnsi="宋体"/>
                <w:color w:val="FF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hint="eastAsia" w:ascii="宋体" w:hAnsi="宋体"/>
                <w:color w:val="FF0000"/>
                <w:szCs w:val="21"/>
                <w:lang w:val="en-US" w:eastAsia="zh-CN"/>
              </w:rPr>
            </w:pPr>
            <w:r>
              <w:rPr>
                <w:rFonts w:hint="eastAsia" w:ascii="宋体" w:hAnsi="宋体"/>
                <w:color w:val="FF0000"/>
                <w:szCs w:val="21"/>
                <w:lang w:val="en-US" w:eastAsia="zh-CN"/>
              </w:rPr>
              <w:t>32</w:t>
            </w:r>
          </w:p>
        </w:tc>
        <w:tc>
          <w:tcPr>
            <w:tcW w:w="1303" w:type="dxa"/>
            <w:vAlign w:val="top"/>
          </w:tcPr>
          <w:p>
            <w:pPr>
              <w:spacing w:line="400" w:lineRule="exact"/>
              <w:jc w:val="center"/>
              <w:rPr>
                <w:rFonts w:hint="eastAsia" w:ascii="宋体" w:hAnsi="宋体"/>
                <w:color w:val="FF0000"/>
                <w:szCs w:val="21"/>
              </w:rPr>
            </w:pPr>
            <w:r>
              <w:rPr>
                <w:rFonts w:hint="eastAsia" w:ascii="宋体" w:hAnsi="宋体"/>
                <w:color w:val="FF0000"/>
                <w:szCs w:val="21"/>
              </w:rPr>
              <w:t>救生圈</w:t>
            </w:r>
          </w:p>
        </w:tc>
        <w:tc>
          <w:tcPr>
            <w:tcW w:w="669" w:type="dxa"/>
            <w:vAlign w:val="top"/>
          </w:tcPr>
          <w:p>
            <w:pPr>
              <w:spacing w:line="400" w:lineRule="exact"/>
              <w:jc w:val="center"/>
              <w:rPr>
                <w:rFonts w:hint="eastAsia" w:ascii="宋体" w:hAnsi="宋体"/>
                <w:color w:val="FF0000"/>
                <w:szCs w:val="21"/>
              </w:rPr>
            </w:pPr>
            <w:r>
              <w:rPr>
                <w:rFonts w:hint="eastAsia" w:ascii="宋体" w:hAnsi="宋体"/>
                <w:color w:val="FF0000"/>
                <w:szCs w:val="21"/>
              </w:rPr>
              <w:t>个</w:t>
            </w:r>
          </w:p>
        </w:tc>
        <w:tc>
          <w:tcPr>
            <w:tcW w:w="737" w:type="dxa"/>
            <w:vAlign w:val="top"/>
          </w:tcPr>
          <w:p>
            <w:pPr>
              <w:spacing w:line="400" w:lineRule="exact"/>
              <w:jc w:val="center"/>
              <w:rPr>
                <w:rFonts w:hint="eastAsia" w:ascii="宋体" w:hAnsi="宋体"/>
                <w:color w:val="FF0000"/>
                <w:szCs w:val="21"/>
              </w:rPr>
            </w:pPr>
            <w:r>
              <w:rPr>
                <w:rFonts w:hint="eastAsia" w:ascii="宋体" w:hAnsi="宋体"/>
                <w:color w:val="FF0000"/>
                <w:szCs w:val="21"/>
              </w:rPr>
              <w:t>2</w:t>
            </w:r>
          </w:p>
        </w:tc>
        <w:tc>
          <w:tcPr>
            <w:tcW w:w="1971" w:type="dxa"/>
            <w:vAlign w:val="top"/>
          </w:tcPr>
          <w:p>
            <w:pPr>
              <w:spacing w:line="400" w:lineRule="exact"/>
              <w:jc w:val="center"/>
              <w:rPr>
                <w:rFonts w:hint="eastAsia" w:ascii="宋体" w:hAnsi="宋体"/>
                <w:color w:val="FF0000"/>
                <w:szCs w:val="21"/>
                <w:lang w:eastAsia="zh-CN"/>
              </w:rPr>
            </w:pPr>
            <w:r>
              <w:rPr>
                <w:rFonts w:hint="eastAsia" w:ascii="宋体" w:hAnsi="宋体"/>
                <w:color w:val="FF0000"/>
                <w:szCs w:val="21"/>
                <w:lang w:eastAsia="zh-CN"/>
              </w:rPr>
              <w:t>生产</w:t>
            </w:r>
            <w:r>
              <w:rPr>
                <w:rFonts w:hint="eastAsia" w:ascii="宋体" w:hAnsi="宋体"/>
                <w:color w:val="FF0000"/>
                <w:szCs w:val="21"/>
              </w:rPr>
              <w:t>部</w:t>
            </w:r>
          </w:p>
        </w:tc>
        <w:tc>
          <w:tcPr>
            <w:tcW w:w="1612" w:type="dxa"/>
            <w:vAlign w:val="top"/>
          </w:tcPr>
          <w:p>
            <w:pPr>
              <w:spacing w:line="400" w:lineRule="exact"/>
              <w:jc w:val="center"/>
              <w:rPr>
                <w:rFonts w:hint="eastAsia" w:ascii="宋体" w:hAnsi="宋体"/>
                <w:color w:val="FF0000"/>
                <w:szCs w:val="21"/>
                <w:lang w:val="en-US" w:eastAsia="zh-CN"/>
              </w:rPr>
            </w:pPr>
            <w:r>
              <w:rPr>
                <w:rFonts w:hint="eastAsia" w:ascii="宋体" w:hAnsi="宋体"/>
                <w:color w:val="FF0000"/>
                <w:szCs w:val="21"/>
                <w:lang w:val="en-US" w:eastAsia="zh-CN"/>
              </w:rPr>
              <w:t>办公室</w:t>
            </w:r>
          </w:p>
        </w:tc>
        <w:tc>
          <w:tcPr>
            <w:tcW w:w="1884" w:type="dxa"/>
          </w:tcPr>
          <w:p>
            <w:pPr>
              <w:spacing w:line="400" w:lineRule="exact"/>
              <w:jc w:val="center"/>
              <w:rPr>
                <w:rFonts w:hint="eastAsia" w:ascii="宋体" w:hAnsi="宋体"/>
                <w:color w:val="FF0000"/>
                <w:szCs w:val="21"/>
                <w:lang w:val="en-US" w:eastAsia="zh-CN"/>
              </w:rPr>
            </w:pPr>
            <w:r>
              <w:rPr>
                <w:rFonts w:hint="eastAsia" w:ascii="宋体" w:hAnsi="宋体"/>
                <w:color w:val="FF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1" w:type="dxa"/>
          </w:tcPr>
          <w:p>
            <w:pPr>
              <w:spacing w:line="400" w:lineRule="exact"/>
              <w:jc w:val="center"/>
              <w:rPr>
                <w:rFonts w:hint="eastAsia" w:ascii="宋体" w:hAnsi="宋体"/>
                <w:color w:val="FF0000"/>
                <w:szCs w:val="21"/>
                <w:lang w:val="en-US" w:eastAsia="zh-CN"/>
              </w:rPr>
            </w:pPr>
            <w:r>
              <w:rPr>
                <w:rFonts w:hint="eastAsia" w:ascii="宋体" w:hAnsi="宋体"/>
                <w:color w:val="FF0000"/>
                <w:szCs w:val="21"/>
                <w:lang w:val="en-US" w:eastAsia="zh-CN"/>
              </w:rPr>
              <w:t>33</w:t>
            </w:r>
          </w:p>
        </w:tc>
        <w:tc>
          <w:tcPr>
            <w:tcW w:w="1303" w:type="dxa"/>
            <w:vAlign w:val="top"/>
          </w:tcPr>
          <w:p>
            <w:pPr>
              <w:spacing w:line="400" w:lineRule="exact"/>
              <w:jc w:val="center"/>
              <w:rPr>
                <w:rFonts w:hint="eastAsia" w:ascii="宋体" w:hAnsi="宋体"/>
                <w:color w:val="FF0000"/>
                <w:szCs w:val="21"/>
              </w:rPr>
            </w:pPr>
            <w:r>
              <w:rPr>
                <w:rFonts w:hint="eastAsia" w:ascii="宋体" w:hAnsi="宋体"/>
                <w:color w:val="FF0000"/>
                <w:szCs w:val="21"/>
              </w:rPr>
              <w:t>担架</w:t>
            </w:r>
          </w:p>
        </w:tc>
        <w:tc>
          <w:tcPr>
            <w:tcW w:w="669" w:type="dxa"/>
            <w:vAlign w:val="top"/>
          </w:tcPr>
          <w:p>
            <w:pPr>
              <w:spacing w:line="400" w:lineRule="exact"/>
              <w:jc w:val="center"/>
              <w:rPr>
                <w:rFonts w:hint="eastAsia" w:ascii="宋体" w:hAnsi="宋体"/>
                <w:color w:val="FF0000"/>
                <w:szCs w:val="21"/>
              </w:rPr>
            </w:pPr>
            <w:r>
              <w:rPr>
                <w:rFonts w:hint="eastAsia" w:ascii="宋体" w:hAnsi="宋体"/>
                <w:color w:val="FF0000"/>
                <w:szCs w:val="21"/>
              </w:rPr>
              <w:t>副</w:t>
            </w:r>
          </w:p>
        </w:tc>
        <w:tc>
          <w:tcPr>
            <w:tcW w:w="737" w:type="dxa"/>
            <w:vAlign w:val="top"/>
          </w:tcPr>
          <w:p>
            <w:pPr>
              <w:spacing w:line="400" w:lineRule="exact"/>
              <w:jc w:val="center"/>
              <w:rPr>
                <w:rFonts w:hint="eastAsia" w:ascii="宋体" w:hAnsi="宋体"/>
                <w:color w:val="FF0000"/>
                <w:szCs w:val="21"/>
              </w:rPr>
            </w:pPr>
            <w:r>
              <w:rPr>
                <w:rFonts w:hint="eastAsia" w:ascii="宋体" w:hAnsi="宋体"/>
                <w:color w:val="FF0000"/>
                <w:szCs w:val="21"/>
              </w:rPr>
              <w:t>1</w:t>
            </w:r>
          </w:p>
        </w:tc>
        <w:tc>
          <w:tcPr>
            <w:tcW w:w="1971" w:type="dxa"/>
            <w:vAlign w:val="top"/>
          </w:tcPr>
          <w:p>
            <w:pPr>
              <w:spacing w:line="400" w:lineRule="exact"/>
              <w:jc w:val="center"/>
              <w:rPr>
                <w:rFonts w:hint="eastAsia" w:ascii="宋体" w:hAnsi="宋体"/>
                <w:color w:val="FF0000"/>
                <w:szCs w:val="21"/>
                <w:lang w:eastAsia="zh-CN"/>
              </w:rPr>
            </w:pPr>
            <w:r>
              <w:rPr>
                <w:rFonts w:hint="eastAsia" w:ascii="宋体" w:hAnsi="宋体"/>
                <w:color w:val="FF0000"/>
                <w:szCs w:val="21"/>
                <w:lang w:eastAsia="zh-CN"/>
              </w:rPr>
              <w:t>生产</w:t>
            </w:r>
            <w:r>
              <w:rPr>
                <w:rFonts w:hint="eastAsia" w:ascii="宋体" w:hAnsi="宋体"/>
                <w:color w:val="FF0000"/>
                <w:szCs w:val="21"/>
              </w:rPr>
              <w:t>部</w:t>
            </w:r>
          </w:p>
        </w:tc>
        <w:tc>
          <w:tcPr>
            <w:tcW w:w="1612" w:type="dxa"/>
            <w:vAlign w:val="top"/>
          </w:tcPr>
          <w:p>
            <w:pPr>
              <w:spacing w:line="400" w:lineRule="exact"/>
              <w:jc w:val="center"/>
              <w:rPr>
                <w:rFonts w:hint="eastAsia" w:ascii="宋体" w:hAnsi="宋体"/>
                <w:color w:val="FF0000"/>
                <w:szCs w:val="21"/>
                <w:lang w:val="en-US" w:eastAsia="zh-CN"/>
              </w:rPr>
            </w:pPr>
            <w:r>
              <w:rPr>
                <w:rFonts w:hint="eastAsia" w:ascii="宋体" w:hAnsi="宋体"/>
                <w:color w:val="FF0000"/>
                <w:szCs w:val="21"/>
                <w:lang w:val="en-US" w:eastAsia="zh-CN"/>
              </w:rPr>
              <w:t>办公室</w:t>
            </w:r>
          </w:p>
        </w:tc>
        <w:tc>
          <w:tcPr>
            <w:tcW w:w="1884" w:type="dxa"/>
          </w:tcPr>
          <w:p>
            <w:pPr>
              <w:spacing w:line="400" w:lineRule="exact"/>
              <w:jc w:val="center"/>
              <w:rPr>
                <w:rFonts w:hint="eastAsia" w:ascii="宋体" w:hAnsi="宋体"/>
                <w:color w:val="FF0000"/>
                <w:szCs w:val="21"/>
                <w:lang w:val="en-US" w:eastAsia="zh-CN"/>
              </w:rPr>
            </w:pPr>
            <w:r>
              <w:rPr>
                <w:rFonts w:hint="eastAsia" w:ascii="宋体" w:hAnsi="宋体"/>
                <w:color w:val="FF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47" w:type="dxa"/>
            <w:gridSpan w:val="7"/>
          </w:tcPr>
          <w:p>
            <w:pPr>
              <w:spacing w:line="400" w:lineRule="exact"/>
              <w:jc w:val="center"/>
              <w:rPr>
                <w:rFonts w:hint="eastAsia" w:ascii="宋体" w:hAnsi="宋体"/>
                <w:color w:val="FF0000"/>
                <w:szCs w:val="21"/>
                <w:lang w:val="en-US" w:eastAsia="zh-CN"/>
              </w:rPr>
            </w:pPr>
            <w:r>
              <w:rPr>
                <w:rFonts w:hint="eastAsia" w:ascii="宋体" w:hAnsi="宋体" w:cs="宋体"/>
                <w:color w:val="FF0000"/>
                <w:szCs w:val="21"/>
                <w:lang w:val="zh-CN"/>
              </w:rPr>
              <w:t>保管人：</w:t>
            </w:r>
            <w:r>
              <w:rPr>
                <w:rFonts w:hint="eastAsia" w:ascii="宋体" w:hAnsi="宋体" w:cs="宋体"/>
                <w:color w:val="FF0000"/>
                <w:szCs w:val="21"/>
                <w:lang w:val="en-US" w:eastAsia="zh-CN"/>
              </w:rPr>
              <w:t xml:space="preserve">      </w:t>
            </w:r>
            <w:r>
              <w:rPr>
                <w:rFonts w:hint="eastAsia" w:ascii="宋体" w:hAnsi="宋体" w:cs="宋体"/>
                <w:color w:val="FF0000"/>
                <w:szCs w:val="21"/>
              </w:rPr>
              <w:t xml:space="preserve">           联系方式：</w:t>
            </w:r>
            <w:r>
              <w:rPr>
                <w:rFonts w:hint="eastAsia" w:ascii="宋体" w:hAnsi="宋体" w:cs="宋体"/>
                <w:color w:val="FF0000"/>
                <w:szCs w:val="21"/>
                <w:lang w:val="en-US" w:eastAsia="zh-CN"/>
              </w:rPr>
              <w:t xml:space="preserve"> </w:t>
            </w:r>
          </w:p>
        </w:tc>
      </w:tr>
    </w:tbl>
    <w:p>
      <w:pPr>
        <w:widowControl/>
        <w:jc w:val="left"/>
        <w:rPr>
          <w:rFonts w:ascii="黑体" w:hAnsi="黑体" w:eastAsia="黑体"/>
          <w:bCs/>
          <w:color w:val="FF0000"/>
          <w:sz w:val="28"/>
          <w:szCs w:val="28"/>
        </w:rPr>
      </w:pPr>
    </w:p>
    <w:p>
      <w:pPr>
        <w:pStyle w:val="5"/>
        <w:spacing w:before="240" w:after="240" w:line="520" w:lineRule="exact"/>
        <w:rPr>
          <w:rFonts w:hint="eastAsia" w:ascii="黑体" w:hAnsi="黑体"/>
          <w:b w:val="0"/>
          <w:bCs/>
          <w:sz w:val="28"/>
          <w:szCs w:val="28"/>
        </w:rPr>
      </w:pPr>
      <w:r>
        <w:rPr>
          <w:rFonts w:hint="eastAsia" w:ascii="黑体" w:hAnsi="黑体"/>
          <w:b w:val="0"/>
          <w:bCs/>
          <w:sz w:val="28"/>
          <w:szCs w:val="28"/>
        </w:rPr>
        <w:br w:type="page"/>
      </w:r>
    </w:p>
    <w:p>
      <w:pPr>
        <w:pStyle w:val="5"/>
        <w:spacing w:before="240" w:after="240" w:line="520" w:lineRule="exact"/>
        <w:rPr>
          <w:rFonts w:ascii="黑体" w:hAnsi="黑体"/>
          <w:b w:val="0"/>
          <w:bCs/>
          <w:sz w:val="28"/>
          <w:szCs w:val="28"/>
        </w:rPr>
      </w:pPr>
      <w:bookmarkStart w:id="188" w:name="_Toc30446"/>
      <w:r>
        <w:rPr>
          <w:rFonts w:hint="eastAsia" w:ascii="黑体" w:hAnsi="黑体"/>
          <w:b w:val="0"/>
          <w:bCs/>
          <w:sz w:val="28"/>
          <w:szCs w:val="28"/>
        </w:rPr>
        <w:t>附件3：应急救援内部、外部联系方式</w:t>
      </w:r>
      <w:bookmarkEnd w:id="187"/>
      <w:bookmarkEnd w:id="188"/>
    </w:p>
    <w:p>
      <w:pPr>
        <w:spacing w:beforeLines="100" w:afterLines="50" w:line="520" w:lineRule="exact"/>
        <w:jc w:val="center"/>
        <w:rPr>
          <w:color w:val="FF0000"/>
          <w:sz w:val="28"/>
          <w:szCs w:val="28"/>
        </w:rPr>
      </w:pPr>
      <w:r>
        <w:rPr>
          <w:rFonts w:hint="eastAsia" w:ascii="黑体" w:hAnsi="黑体" w:eastAsia="黑体"/>
          <w:bCs/>
          <w:color w:val="FF0000"/>
          <w:sz w:val="28"/>
          <w:szCs w:val="28"/>
        </w:rPr>
        <w:t>应急救援内部联系方式</w:t>
      </w:r>
    </w:p>
    <w:tbl>
      <w:tblPr>
        <w:tblStyle w:val="31"/>
        <w:tblW w:w="8678" w:type="dxa"/>
        <w:jc w:val="center"/>
        <w:tblInd w:w="-4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10"/>
        <w:gridCol w:w="2745"/>
        <w:gridCol w:w="261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728" w:type="dxa"/>
            <w:vAlign w:val="center"/>
          </w:tcPr>
          <w:p>
            <w:pPr>
              <w:spacing w:line="400" w:lineRule="exact"/>
              <w:jc w:val="center"/>
              <w:rPr>
                <w:rFonts w:ascii="宋体" w:hAnsi="宋体" w:cs="宋体"/>
                <w:b/>
                <w:bCs/>
                <w:color w:val="FF0000"/>
                <w:szCs w:val="21"/>
              </w:rPr>
            </w:pPr>
            <w:r>
              <w:rPr>
                <w:rFonts w:hint="eastAsia" w:ascii="宋体" w:hAnsi="宋体" w:cs="宋体"/>
                <w:b/>
                <w:bCs/>
                <w:color w:val="FF0000"/>
                <w:szCs w:val="21"/>
              </w:rPr>
              <w:t>序号</w:t>
            </w:r>
          </w:p>
        </w:tc>
        <w:tc>
          <w:tcPr>
            <w:tcW w:w="1110" w:type="dxa"/>
            <w:vAlign w:val="center"/>
          </w:tcPr>
          <w:p>
            <w:pPr>
              <w:spacing w:line="400" w:lineRule="exact"/>
              <w:jc w:val="center"/>
              <w:rPr>
                <w:rFonts w:ascii="宋体" w:hAnsi="宋体" w:cs="宋体"/>
                <w:b/>
                <w:bCs/>
                <w:color w:val="FF0000"/>
                <w:szCs w:val="21"/>
              </w:rPr>
            </w:pPr>
            <w:r>
              <w:rPr>
                <w:rFonts w:hint="eastAsia" w:ascii="宋体" w:hAnsi="宋体" w:cs="宋体"/>
                <w:b/>
                <w:bCs/>
                <w:color w:val="FF0000"/>
                <w:szCs w:val="21"/>
              </w:rPr>
              <w:t>姓名</w:t>
            </w:r>
          </w:p>
        </w:tc>
        <w:tc>
          <w:tcPr>
            <w:tcW w:w="2745" w:type="dxa"/>
            <w:vAlign w:val="center"/>
          </w:tcPr>
          <w:p>
            <w:pPr>
              <w:spacing w:line="400" w:lineRule="exact"/>
              <w:jc w:val="center"/>
              <w:rPr>
                <w:rFonts w:ascii="宋体" w:hAnsi="宋体" w:cs="宋体"/>
                <w:b/>
                <w:bCs/>
                <w:color w:val="FF0000"/>
                <w:szCs w:val="21"/>
              </w:rPr>
            </w:pPr>
            <w:r>
              <w:rPr>
                <w:rFonts w:hint="eastAsia" w:ascii="宋体" w:hAnsi="宋体" w:cs="宋体"/>
                <w:b/>
                <w:bCs/>
                <w:color w:val="FF0000"/>
                <w:szCs w:val="21"/>
              </w:rPr>
              <w:t>岗位</w:t>
            </w:r>
          </w:p>
        </w:tc>
        <w:tc>
          <w:tcPr>
            <w:tcW w:w="2610" w:type="dxa"/>
            <w:vAlign w:val="center"/>
          </w:tcPr>
          <w:p>
            <w:pPr>
              <w:spacing w:line="400" w:lineRule="exact"/>
              <w:jc w:val="center"/>
              <w:rPr>
                <w:rFonts w:ascii="宋体" w:hAnsi="宋体" w:cs="宋体"/>
                <w:b/>
                <w:bCs/>
                <w:color w:val="FF0000"/>
                <w:szCs w:val="21"/>
              </w:rPr>
            </w:pPr>
            <w:r>
              <w:rPr>
                <w:rFonts w:hint="eastAsia" w:ascii="宋体" w:hAnsi="宋体" w:cs="宋体"/>
                <w:b/>
                <w:bCs/>
                <w:color w:val="FF0000"/>
                <w:szCs w:val="21"/>
              </w:rPr>
              <w:t>职务</w:t>
            </w:r>
          </w:p>
        </w:tc>
        <w:tc>
          <w:tcPr>
            <w:tcW w:w="1485" w:type="dxa"/>
            <w:vAlign w:val="center"/>
          </w:tcPr>
          <w:p>
            <w:pPr>
              <w:spacing w:line="400" w:lineRule="exact"/>
              <w:jc w:val="center"/>
              <w:rPr>
                <w:rFonts w:ascii="宋体" w:hAnsi="宋体" w:cs="宋体"/>
                <w:b/>
                <w:bCs/>
                <w:color w:val="FF0000"/>
                <w:szCs w:val="21"/>
              </w:rPr>
            </w:pPr>
            <w:r>
              <w:rPr>
                <w:rFonts w:hint="eastAsia" w:ascii="宋体" w:hAnsi="宋体" w:cs="宋体"/>
                <w:b/>
                <w:bCs/>
                <w:color w:val="FF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728"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1</w:t>
            </w:r>
          </w:p>
        </w:tc>
        <w:tc>
          <w:tcPr>
            <w:tcW w:w="1110" w:type="dxa"/>
            <w:vAlign w:val="center"/>
          </w:tcPr>
          <w:p>
            <w:pPr>
              <w:spacing w:line="400" w:lineRule="exact"/>
              <w:jc w:val="center"/>
              <w:rPr>
                <w:rFonts w:ascii="宋体" w:hAnsi="宋体" w:cs="宋体"/>
                <w:color w:val="FF0000"/>
                <w:szCs w:val="21"/>
              </w:rPr>
            </w:pPr>
          </w:p>
        </w:tc>
        <w:tc>
          <w:tcPr>
            <w:tcW w:w="2745" w:type="dxa"/>
            <w:vAlign w:val="center"/>
          </w:tcPr>
          <w:p>
            <w:pPr>
              <w:spacing w:line="400" w:lineRule="exact"/>
              <w:jc w:val="center"/>
              <w:rPr>
                <w:rFonts w:hint="eastAsia" w:ascii="宋体" w:hAnsi="宋体" w:cs="宋体"/>
                <w:color w:val="FF0000"/>
                <w:szCs w:val="21"/>
                <w:lang w:eastAsia="zh-CN"/>
              </w:rPr>
            </w:pPr>
            <w:r>
              <w:rPr>
                <w:rFonts w:hint="eastAsia" w:ascii="宋体" w:hAnsi="宋体" w:cs="宋体"/>
                <w:color w:val="FF0000"/>
                <w:szCs w:val="21"/>
                <w:lang w:eastAsia="zh-CN"/>
              </w:rPr>
              <w:t>董事长</w:t>
            </w:r>
          </w:p>
        </w:tc>
        <w:tc>
          <w:tcPr>
            <w:tcW w:w="2610" w:type="dxa"/>
            <w:vAlign w:val="center"/>
          </w:tcPr>
          <w:p>
            <w:pPr>
              <w:spacing w:line="400" w:lineRule="exact"/>
              <w:jc w:val="center"/>
              <w:rPr>
                <w:rFonts w:ascii="宋体" w:hAnsi="宋体" w:cs="宋体"/>
                <w:color w:val="FF0000"/>
                <w:szCs w:val="21"/>
              </w:rPr>
            </w:pPr>
            <w:r>
              <w:rPr>
                <w:rFonts w:hint="eastAsia"/>
                <w:color w:val="FF0000"/>
                <w:szCs w:val="21"/>
              </w:rPr>
              <w:t>应急领导小组组长</w:t>
            </w:r>
          </w:p>
        </w:tc>
        <w:tc>
          <w:tcPr>
            <w:tcW w:w="1485" w:type="dxa"/>
            <w:vAlign w:val="center"/>
          </w:tcPr>
          <w:p>
            <w:pPr>
              <w:spacing w:line="400" w:lineRule="exact"/>
              <w:jc w:val="center"/>
              <w:rPr>
                <w:rFonts w:hint="eastAsia" w:ascii="宋体" w:hAnsi="宋体" w:eastAsia="宋体" w:cs="宋体"/>
                <w:color w:val="FF0000"/>
                <w:szCs w:val="21"/>
                <w:lang w:val="en-US" w:eastAsia="zh-CN"/>
              </w:rPr>
            </w:pPr>
            <w:r>
              <w:rPr>
                <w:rFonts w:hint="eastAsia" w:ascii="宋体" w:hAnsi="宋体" w:cs="宋体"/>
                <w:color w:val="FF0000"/>
                <w:szCs w:val="21"/>
                <w:lang w:val="en-US" w:eastAsia="zh-CN"/>
              </w:rPr>
              <w:t>0817-3665628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728"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2</w:t>
            </w:r>
          </w:p>
        </w:tc>
        <w:tc>
          <w:tcPr>
            <w:tcW w:w="1110" w:type="dxa"/>
            <w:vAlign w:val="center"/>
          </w:tcPr>
          <w:p>
            <w:pPr>
              <w:spacing w:line="400" w:lineRule="exact"/>
              <w:jc w:val="center"/>
              <w:rPr>
                <w:rFonts w:ascii="宋体" w:hAnsi="宋体" w:cs="宋体"/>
                <w:color w:val="FF0000"/>
                <w:szCs w:val="21"/>
              </w:rPr>
            </w:pPr>
          </w:p>
        </w:tc>
        <w:tc>
          <w:tcPr>
            <w:tcW w:w="2745" w:type="dxa"/>
            <w:vAlign w:val="center"/>
          </w:tcPr>
          <w:p>
            <w:pPr>
              <w:spacing w:line="400" w:lineRule="exact"/>
              <w:jc w:val="center"/>
              <w:rPr>
                <w:rFonts w:hint="eastAsia" w:ascii="宋体" w:hAnsi="宋体" w:cs="宋体"/>
                <w:color w:val="FF0000"/>
                <w:szCs w:val="21"/>
                <w:lang w:eastAsia="zh-CN"/>
              </w:rPr>
            </w:pPr>
            <w:r>
              <w:rPr>
                <w:rFonts w:hint="eastAsia" w:ascii="宋体" w:hAnsi="宋体" w:cs="宋体"/>
                <w:color w:val="FF0000"/>
                <w:szCs w:val="21"/>
                <w:lang w:eastAsia="zh-CN"/>
              </w:rPr>
              <w:t>总经理</w:t>
            </w:r>
          </w:p>
        </w:tc>
        <w:tc>
          <w:tcPr>
            <w:tcW w:w="2610" w:type="dxa"/>
            <w:vAlign w:val="center"/>
          </w:tcPr>
          <w:p>
            <w:pPr>
              <w:spacing w:line="400" w:lineRule="exact"/>
              <w:jc w:val="center"/>
              <w:rPr>
                <w:color w:val="FF0000"/>
                <w:szCs w:val="21"/>
              </w:rPr>
            </w:pPr>
            <w:r>
              <w:rPr>
                <w:rFonts w:hint="eastAsia"/>
                <w:color w:val="FF0000"/>
                <w:szCs w:val="21"/>
              </w:rPr>
              <w:t>应急领导小组副组长，</w:t>
            </w:r>
          </w:p>
          <w:p>
            <w:pPr>
              <w:spacing w:line="400" w:lineRule="exact"/>
              <w:jc w:val="center"/>
              <w:rPr>
                <w:rFonts w:ascii="宋体" w:hAnsi="宋体" w:cs="宋体"/>
                <w:color w:val="FF0000"/>
                <w:szCs w:val="21"/>
              </w:rPr>
            </w:pPr>
            <w:r>
              <w:rPr>
                <w:rFonts w:hint="eastAsia"/>
                <w:color w:val="FF0000"/>
                <w:szCs w:val="21"/>
              </w:rPr>
              <w:t>现场应急</w:t>
            </w:r>
            <w:r>
              <w:rPr>
                <w:rFonts w:hint="eastAsia"/>
                <w:color w:val="FF0000"/>
                <w:szCs w:val="21"/>
                <w:lang w:eastAsia="zh-CN"/>
              </w:rPr>
              <w:t>副</w:t>
            </w:r>
            <w:r>
              <w:rPr>
                <w:rFonts w:hint="eastAsia"/>
                <w:color w:val="FF0000"/>
                <w:szCs w:val="21"/>
              </w:rPr>
              <w:t>总指挥</w:t>
            </w:r>
          </w:p>
        </w:tc>
        <w:tc>
          <w:tcPr>
            <w:tcW w:w="1485" w:type="dxa"/>
            <w:vAlign w:val="center"/>
          </w:tcPr>
          <w:p>
            <w:pPr>
              <w:spacing w:line="400" w:lineRule="exact"/>
              <w:jc w:val="center"/>
              <w:rPr>
                <w:rFonts w:ascii="宋体" w:hAnsi="宋体" w:cs="宋体"/>
                <w:color w:val="FF0000"/>
                <w:szCs w:val="21"/>
              </w:rPr>
            </w:pPr>
            <w:r>
              <w:rPr>
                <w:rFonts w:hint="eastAsia" w:ascii="宋体" w:hAnsi="宋体" w:cs="宋体"/>
                <w:color w:val="FF0000"/>
                <w:szCs w:val="21"/>
                <w:lang w:val="en-US" w:eastAsia="zh-CN"/>
              </w:rPr>
              <w:t>0817-3665628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728"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3</w:t>
            </w:r>
          </w:p>
        </w:tc>
        <w:tc>
          <w:tcPr>
            <w:tcW w:w="1110" w:type="dxa"/>
          </w:tcPr>
          <w:p>
            <w:pPr>
              <w:spacing w:line="400" w:lineRule="exact"/>
              <w:jc w:val="center"/>
              <w:rPr>
                <w:rFonts w:ascii="宋体" w:hAnsi="宋体" w:cs="宋体"/>
                <w:color w:val="FF0000"/>
                <w:szCs w:val="21"/>
              </w:rPr>
            </w:pPr>
          </w:p>
        </w:tc>
        <w:tc>
          <w:tcPr>
            <w:tcW w:w="2745" w:type="dxa"/>
          </w:tcPr>
          <w:p>
            <w:pPr>
              <w:spacing w:line="400" w:lineRule="exact"/>
              <w:jc w:val="center"/>
              <w:rPr>
                <w:rFonts w:hint="eastAsia" w:ascii="宋体" w:hAnsi="宋体" w:cs="宋体"/>
                <w:color w:val="FF0000"/>
                <w:szCs w:val="21"/>
              </w:rPr>
            </w:pPr>
            <w:r>
              <w:rPr>
                <w:rFonts w:hint="eastAsia" w:ascii="宋体" w:hAnsi="宋体" w:cs="宋体"/>
                <w:color w:val="FF0000"/>
                <w:szCs w:val="21"/>
                <w:lang w:eastAsia="zh-CN"/>
              </w:rPr>
              <w:t>常务</w:t>
            </w:r>
            <w:r>
              <w:rPr>
                <w:rFonts w:hint="eastAsia" w:ascii="宋体" w:hAnsi="宋体" w:cs="宋体"/>
                <w:color w:val="FF0000"/>
                <w:szCs w:val="21"/>
              </w:rPr>
              <w:t>副总经理</w:t>
            </w:r>
          </w:p>
        </w:tc>
        <w:tc>
          <w:tcPr>
            <w:tcW w:w="2610" w:type="dxa"/>
            <w:vAlign w:val="center"/>
          </w:tcPr>
          <w:p>
            <w:pPr>
              <w:spacing w:line="400" w:lineRule="exact"/>
              <w:jc w:val="center"/>
              <w:rPr>
                <w:rFonts w:ascii="宋体" w:hAnsi="宋体" w:cs="宋体"/>
                <w:color w:val="FF0000"/>
                <w:szCs w:val="21"/>
              </w:rPr>
            </w:pPr>
            <w:r>
              <w:rPr>
                <w:rFonts w:hint="eastAsia"/>
                <w:color w:val="FF0000"/>
                <w:szCs w:val="21"/>
              </w:rPr>
              <w:t>应急领导小组副组长</w:t>
            </w:r>
          </w:p>
        </w:tc>
        <w:tc>
          <w:tcPr>
            <w:tcW w:w="1485" w:type="dxa"/>
            <w:vAlign w:val="center"/>
          </w:tcPr>
          <w:p>
            <w:pPr>
              <w:spacing w:line="400" w:lineRule="exact"/>
              <w:jc w:val="center"/>
              <w:rPr>
                <w:rFonts w:ascii="宋体" w:hAnsi="宋体" w:cs="宋体"/>
                <w:color w:val="FF0000"/>
                <w:szCs w:val="21"/>
              </w:rPr>
            </w:pPr>
            <w:r>
              <w:rPr>
                <w:rFonts w:hint="eastAsia" w:ascii="宋体" w:hAnsi="宋体" w:cs="宋体"/>
                <w:color w:val="FF0000"/>
                <w:szCs w:val="21"/>
                <w:lang w:val="en-US" w:eastAsia="zh-CN"/>
              </w:rPr>
              <w:t>0817-3665628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728"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4</w:t>
            </w:r>
          </w:p>
        </w:tc>
        <w:tc>
          <w:tcPr>
            <w:tcW w:w="1110" w:type="dxa"/>
          </w:tcPr>
          <w:p>
            <w:pPr>
              <w:spacing w:line="400" w:lineRule="exact"/>
              <w:jc w:val="center"/>
              <w:rPr>
                <w:color w:val="FF0000"/>
                <w:kern w:val="0"/>
                <w:szCs w:val="21"/>
              </w:rPr>
            </w:pPr>
          </w:p>
        </w:tc>
        <w:tc>
          <w:tcPr>
            <w:tcW w:w="2745" w:type="dxa"/>
          </w:tcPr>
          <w:p>
            <w:pPr>
              <w:spacing w:line="400" w:lineRule="exact"/>
              <w:jc w:val="center"/>
              <w:rPr>
                <w:rFonts w:hint="eastAsia" w:ascii="宋体" w:hAnsi="宋体" w:cs="宋体"/>
                <w:color w:val="FF0000"/>
                <w:szCs w:val="21"/>
              </w:rPr>
            </w:pPr>
            <w:r>
              <w:rPr>
                <w:rFonts w:hint="eastAsia" w:ascii="宋体" w:hAnsi="宋体" w:cs="宋体"/>
                <w:color w:val="FF0000"/>
                <w:szCs w:val="21"/>
              </w:rPr>
              <w:t>副总经理</w:t>
            </w:r>
          </w:p>
        </w:tc>
        <w:tc>
          <w:tcPr>
            <w:tcW w:w="2610" w:type="dxa"/>
            <w:vAlign w:val="center"/>
          </w:tcPr>
          <w:p>
            <w:pPr>
              <w:spacing w:line="400" w:lineRule="exact"/>
              <w:jc w:val="center"/>
              <w:rPr>
                <w:rFonts w:ascii="宋体" w:hAnsi="宋体" w:cs="宋体"/>
                <w:color w:val="FF0000"/>
                <w:szCs w:val="21"/>
              </w:rPr>
            </w:pPr>
            <w:r>
              <w:rPr>
                <w:rFonts w:hint="eastAsia"/>
                <w:color w:val="FF0000"/>
                <w:szCs w:val="21"/>
              </w:rPr>
              <w:t>应急领导小组副组长</w:t>
            </w:r>
          </w:p>
        </w:tc>
        <w:tc>
          <w:tcPr>
            <w:tcW w:w="1485" w:type="dxa"/>
            <w:vAlign w:val="center"/>
          </w:tcPr>
          <w:p>
            <w:pPr>
              <w:spacing w:line="400" w:lineRule="exact"/>
              <w:jc w:val="center"/>
              <w:rPr>
                <w:rFonts w:ascii="宋体" w:hAnsi="宋体" w:cs="宋体"/>
                <w:color w:val="FF0000"/>
                <w:szCs w:val="21"/>
              </w:rPr>
            </w:pPr>
            <w:r>
              <w:rPr>
                <w:rFonts w:hint="eastAsia" w:ascii="宋体" w:hAnsi="宋体" w:cs="宋体"/>
                <w:color w:val="FF0000"/>
                <w:szCs w:val="21"/>
                <w:lang w:val="en-US" w:eastAsia="zh-CN"/>
              </w:rPr>
              <w:t>0817-3665628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728"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5</w:t>
            </w:r>
          </w:p>
        </w:tc>
        <w:tc>
          <w:tcPr>
            <w:tcW w:w="1110" w:type="dxa"/>
          </w:tcPr>
          <w:p>
            <w:pPr>
              <w:spacing w:line="400" w:lineRule="exact"/>
              <w:jc w:val="center"/>
              <w:rPr>
                <w:color w:val="FF0000"/>
                <w:kern w:val="0"/>
                <w:szCs w:val="21"/>
              </w:rPr>
            </w:pPr>
          </w:p>
        </w:tc>
        <w:tc>
          <w:tcPr>
            <w:tcW w:w="2745" w:type="dxa"/>
          </w:tcPr>
          <w:p>
            <w:pPr>
              <w:spacing w:line="400" w:lineRule="exact"/>
              <w:jc w:val="center"/>
              <w:rPr>
                <w:rFonts w:hint="eastAsia" w:ascii="宋体" w:hAnsi="宋体" w:cs="宋体"/>
                <w:color w:val="FF0000"/>
                <w:szCs w:val="21"/>
                <w:lang w:eastAsia="zh-CN"/>
              </w:rPr>
            </w:pPr>
            <w:r>
              <w:rPr>
                <w:rFonts w:hint="eastAsia" w:ascii="宋体" w:hAnsi="宋体" w:cs="宋体"/>
                <w:color w:val="FF0000"/>
                <w:szCs w:val="21"/>
                <w:lang w:eastAsia="zh-CN"/>
              </w:rPr>
              <w:t>副总经理</w:t>
            </w:r>
          </w:p>
        </w:tc>
        <w:tc>
          <w:tcPr>
            <w:tcW w:w="2610" w:type="dxa"/>
            <w:vAlign w:val="center"/>
          </w:tcPr>
          <w:p>
            <w:pPr>
              <w:spacing w:line="400" w:lineRule="exact"/>
              <w:jc w:val="center"/>
              <w:rPr>
                <w:rFonts w:ascii="宋体" w:hAnsi="宋体" w:cs="宋体"/>
                <w:color w:val="FF0000"/>
                <w:szCs w:val="21"/>
              </w:rPr>
            </w:pPr>
            <w:r>
              <w:rPr>
                <w:rFonts w:hint="eastAsia"/>
                <w:color w:val="FF0000"/>
                <w:szCs w:val="21"/>
              </w:rPr>
              <w:t>应急领导小组副组长</w:t>
            </w:r>
          </w:p>
        </w:tc>
        <w:tc>
          <w:tcPr>
            <w:tcW w:w="1485" w:type="dxa"/>
            <w:vAlign w:val="center"/>
          </w:tcPr>
          <w:p>
            <w:pPr>
              <w:spacing w:line="400" w:lineRule="exact"/>
              <w:jc w:val="center"/>
              <w:rPr>
                <w:rFonts w:ascii="宋体" w:hAnsi="宋体" w:cs="宋体"/>
                <w:color w:val="FF0000"/>
                <w:szCs w:val="21"/>
              </w:rPr>
            </w:pPr>
            <w:r>
              <w:rPr>
                <w:rFonts w:hint="eastAsia" w:ascii="宋体" w:hAnsi="宋体" w:cs="宋体"/>
                <w:color w:val="FF0000"/>
                <w:szCs w:val="21"/>
                <w:lang w:val="en-US" w:eastAsia="zh-CN"/>
              </w:rPr>
              <w:t>0817-3665628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728"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6</w:t>
            </w:r>
          </w:p>
        </w:tc>
        <w:tc>
          <w:tcPr>
            <w:tcW w:w="1110" w:type="dxa"/>
          </w:tcPr>
          <w:p>
            <w:pPr>
              <w:spacing w:line="400" w:lineRule="exact"/>
              <w:jc w:val="center"/>
              <w:rPr>
                <w:color w:val="FF0000"/>
                <w:kern w:val="0"/>
                <w:szCs w:val="21"/>
              </w:rPr>
            </w:pPr>
          </w:p>
        </w:tc>
        <w:tc>
          <w:tcPr>
            <w:tcW w:w="2745" w:type="dxa"/>
          </w:tcPr>
          <w:p>
            <w:pPr>
              <w:spacing w:line="400" w:lineRule="exact"/>
              <w:jc w:val="center"/>
              <w:rPr>
                <w:rFonts w:hint="eastAsia" w:ascii="宋体" w:hAnsi="宋体" w:cs="宋体"/>
                <w:color w:val="FF0000"/>
                <w:szCs w:val="21"/>
                <w:lang w:eastAsia="zh-CN"/>
              </w:rPr>
            </w:pPr>
            <w:r>
              <w:rPr>
                <w:rFonts w:hint="eastAsia" w:ascii="宋体" w:hAnsi="宋体" w:cs="宋体"/>
                <w:color w:val="FF0000"/>
                <w:szCs w:val="21"/>
                <w:lang w:eastAsia="zh-CN"/>
              </w:rPr>
              <w:t>生产部部长</w:t>
            </w:r>
          </w:p>
        </w:tc>
        <w:tc>
          <w:tcPr>
            <w:tcW w:w="2610" w:type="dxa"/>
            <w:vAlign w:val="center"/>
          </w:tcPr>
          <w:p>
            <w:pPr>
              <w:spacing w:line="400" w:lineRule="exact"/>
              <w:jc w:val="center"/>
              <w:rPr>
                <w:color w:val="FF0000"/>
                <w:szCs w:val="21"/>
              </w:rPr>
            </w:pPr>
            <w:r>
              <w:rPr>
                <w:rFonts w:hint="eastAsia"/>
                <w:color w:val="FF0000"/>
                <w:szCs w:val="21"/>
              </w:rPr>
              <w:t>应急领导小组办公室主任</w:t>
            </w:r>
          </w:p>
        </w:tc>
        <w:tc>
          <w:tcPr>
            <w:tcW w:w="1485" w:type="dxa"/>
            <w:vAlign w:val="center"/>
          </w:tcPr>
          <w:p>
            <w:pPr>
              <w:spacing w:line="400" w:lineRule="exact"/>
              <w:jc w:val="center"/>
              <w:rPr>
                <w:rFonts w:hint="eastAsia" w:ascii="宋体" w:hAnsi="宋体" w:eastAsia="宋体" w:cs="宋体"/>
                <w:color w:val="FF0000"/>
                <w:szCs w:val="21"/>
                <w:lang w:val="en-US" w:eastAsia="zh-CN"/>
              </w:rPr>
            </w:pPr>
            <w:r>
              <w:rPr>
                <w:rFonts w:hint="eastAsia" w:ascii="宋体" w:hAnsi="宋体" w:cs="宋体"/>
                <w:color w:val="FF0000"/>
                <w:szCs w:val="21"/>
                <w:lang w:val="en-US" w:eastAsia="zh-CN"/>
              </w:rPr>
              <w:t>65300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728"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7</w:t>
            </w:r>
          </w:p>
        </w:tc>
        <w:tc>
          <w:tcPr>
            <w:tcW w:w="1110" w:type="dxa"/>
          </w:tcPr>
          <w:p>
            <w:pPr>
              <w:spacing w:line="400" w:lineRule="exact"/>
              <w:jc w:val="center"/>
              <w:rPr>
                <w:color w:val="FF0000"/>
                <w:kern w:val="0"/>
                <w:szCs w:val="21"/>
              </w:rPr>
            </w:pPr>
          </w:p>
        </w:tc>
        <w:tc>
          <w:tcPr>
            <w:tcW w:w="2745" w:type="dxa"/>
          </w:tcPr>
          <w:p>
            <w:pPr>
              <w:spacing w:line="400" w:lineRule="exact"/>
              <w:jc w:val="center"/>
              <w:rPr>
                <w:rFonts w:hint="eastAsia" w:ascii="宋体" w:hAnsi="宋体" w:cs="宋体"/>
                <w:color w:val="FF0000"/>
                <w:szCs w:val="21"/>
                <w:lang w:eastAsia="zh-CN"/>
              </w:rPr>
            </w:pPr>
            <w:r>
              <w:rPr>
                <w:rFonts w:hint="eastAsia" w:ascii="宋体" w:hAnsi="宋体" w:cs="宋体"/>
                <w:color w:val="FF0000"/>
                <w:szCs w:val="21"/>
                <w:lang w:eastAsia="zh-CN"/>
              </w:rPr>
              <w:t>办公室主任</w:t>
            </w:r>
          </w:p>
        </w:tc>
        <w:tc>
          <w:tcPr>
            <w:tcW w:w="2610"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成员</w:t>
            </w:r>
          </w:p>
        </w:tc>
        <w:tc>
          <w:tcPr>
            <w:tcW w:w="1485" w:type="dxa"/>
            <w:vAlign w:val="center"/>
          </w:tcPr>
          <w:p>
            <w:pPr>
              <w:spacing w:line="400" w:lineRule="exact"/>
              <w:jc w:val="center"/>
              <w:rPr>
                <w:rFonts w:hint="eastAsia" w:ascii="宋体" w:hAnsi="宋体" w:eastAsia="宋体" w:cs="宋体"/>
                <w:color w:val="FF0000"/>
                <w:szCs w:val="21"/>
                <w:lang w:val="en-US" w:eastAsia="zh-CN"/>
              </w:rPr>
            </w:pPr>
            <w:r>
              <w:rPr>
                <w:rFonts w:hint="eastAsia" w:ascii="宋体" w:hAnsi="宋体" w:cs="宋体"/>
                <w:color w:val="FF0000"/>
                <w:szCs w:val="21"/>
                <w:lang w:val="en-US" w:eastAsia="zh-CN"/>
              </w:rPr>
              <w:t>6656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blHeader/>
          <w:jc w:val="center"/>
        </w:trPr>
        <w:tc>
          <w:tcPr>
            <w:tcW w:w="728"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8</w:t>
            </w:r>
          </w:p>
        </w:tc>
        <w:tc>
          <w:tcPr>
            <w:tcW w:w="1110" w:type="dxa"/>
          </w:tcPr>
          <w:p>
            <w:pPr>
              <w:spacing w:line="400" w:lineRule="exact"/>
              <w:jc w:val="center"/>
              <w:rPr>
                <w:color w:val="FF0000"/>
                <w:kern w:val="0"/>
                <w:szCs w:val="21"/>
              </w:rPr>
            </w:pPr>
          </w:p>
        </w:tc>
        <w:tc>
          <w:tcPr>
            <w:tcW w:w="2745" w:type="dxa"/>
          </w:tcPr>
          <w:p>
            <w:pPr>
              <w:spacing w:line="400" w:lineRule="exact"/>
              <w:jc w:val="center"/>
              <w:rPr>
                <w:rFonts w:hint="eastAsia" w:ascii="宋体" w:hAnsi="宋体" w:cs="宋体"/>
                <w:color w:val="FF0000"/>
                <w:szCs w:val="21"/>
                <w:lang w:val="en-US" w:eastAsia="zh-CN"/>
              </w:rPr>
            </w:pPr>
            <w:r>
              <w:rPr>
                <w:rFonts w:hint="eastAsia" w:ascii="宋体" w:hAnsi="宋体" w:cs="宋体"/>
                <w:color w:val="FF0000"/>
                <w:szCs w:val="21"/>
                <w:lang w:eastAsia="zh-CN"/>
              </w:rPr>
              <w:t>人事资源部部长</w:t>
            </w:r>
          </w:p>
        </w:tc>
        <w:tc>
          <w:tcPr>
            <w:tcW w:w="2610"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成员</w:t>
            </w:r>
          </w:p>
        </w:tc>
        <w:tc>
          <w:tcPr>
            <w:tcW w:w="1485" w:type="dxa"/>
            <w:vAlign w:val="center"/>
          </w:tcPr>
          <w:p>
            <w:pPr>
              <w:spacing w:line="400" w:lineRule="exact"/>
              <w:jc w:val="center"/>
              <w:rPr>
                <w:rFonts w:hint="eastAsia" w:ascii="宋体" w:hAnsi="宋体" w:eastAsia="宋体" w:cs="宋体"/>
                <w:color w:val="FF0000"/>
                <w:szCs w:val="21"/>
                <w:lang w:val="en-US" w:eastAsia="zh-CN"/>
              </w:rPr>
            </w:pPr>
            <w:r>
              <w:rPr>
                <w:rFonts w:hint="eastAsia" w:ascii="宋体" w:hAnsi="宋体" w:cs="宋体"/>
                <w:color w:val="FF0000"/>
                <w:szCs w:val="21"/>
                <w:lang w:val="en-US" w:eastAsia="zh-CN"/>
              </w:rPr>
              <w:t>6255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728"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9</w:t>
            </w:r>
          </w:p>
        </w:tc>
        <w:tc>
          <w:tcPr>
            <w:tcW w:w="1110" w:type="dxa"/>
          </w:tcPr>
          <w:p>
            <w:pPr>
              <w:spacing w:line="400" w:lineRule="exact"/>
              <w:jc w:val="center"/>
              <w:rPr>
                <w:color w:val="FF0000"/>
                <w:kern w:val="0"/>
                <w:szCs w:val="21"/>
              </w:rPr>
            </w:pPr>
          </w:p>
        </w:tc>
        <w:tc>
          <w:tcPr>
            <w:tcW w:w="2745" w:type="dxa"/>
          </w:tcPr>
          <w:p>
            <w:pPr>
              <w:spacing w:line="400" w:lineRule="exact"/>
              <w:jc w:val="center"/>
              <w:rPr>
                <w:rFonts w:hint="eastAsia" w:ascii="宋体" w:hAnsi="宋体" w:cs="宋体"/>
                <w:color w:val="FF0000"/>
                <w:szCs w:val="21"/>
                <w:lang w:eastAsia="zh-CN"/>
              </w:rPr>
            </w:pPr>
            <w:r>
              <w:rPr>
                <w:rFonts w:hint="eastAsia" w:ascii="宋体" w:hAnsi="宋体" w:cs="宋体"/>
                <w:color w:val="FF0000"/>
                <w:szCs w:val="21"/>
                <w:lang w:eastAsia="zh-CN"/>
              </w:rPr>
              <w:t>供应部部长</w:t>
            </w:r>
          </w:p>
        </w:tc>
        <w:tc>
          <w:tcPr>
            <w:tcW w:w="2610"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成员</w:t>
            </w:r>
          </w:p>
        </w:tc>
        <w:tc>
          <w:tcPr>
            <w:tcW w:w="1485" w:type="dxa"/>
            <w:vAlign w:val="center"/>
          </w:tcPr>
          <w:p>
            <w:pPr>
              <w:spacing w:line="400" w:lineRule="exact"/>
              <w:jc w:val="center"/>
              <w:rPr>
                <w:rFonts w:ascii="宋体" w:hAnsi="宋体" w:cs="宋体"/>
                <w:color w:val="FF0000"/>
                <w:szCs w:val="21"/>
              </w:rPr>
            </w:pPr>
            <w:r>
              <w:rPr>
                <w:rFonts w:hint="eastAsia" w:ascii="宋体" w:hAnsi="宋体" w:cs="宋体"/>
                <w:color w:val="FF0000"/>
                <w:szCs w:val="21"/>
                <w:lang w:val="en-US" w:eastAsia="zh-CN"/>
              </w:rPr>
              <w:t>6925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728"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10</w:t>
            </w:r>
          </w:p>
        </w:tc>
        <w:tc>
          <w:tcPr>
            <w:tcW w:w="1110" w:type="dxa"/>
          </w:tcPr>
          <w:p>
            <w:pPr>
              <w:spacing w:line="400" w:lineRule="exact"/>
              <w:jc w:val="center"/>
              <w:rPr>
                <w:color w:val="FF0000"/>
                <w:kern w:val="0"/>
                <w:szCs w:val="21"/>
              </w:rPr>
            </w:pPr>
          </w:p>
        </w:tc>
        <w:tc>
          <w:tcPr>
            <w:tcW w:w="2745" w:type="dxa"/>
          </w:tcPr>
          <w:p>
            <w:pPr>
              <w:spacing w:line="400" w:lineRule="exact"/>
              <w:jc w:val="center"/>
              <w:rPr>
                <w:rFonts w:hint="eastAsia" w:ascii="宋体" w:hAnsi="宋体" w:cs="宋体"/>
                <w:color w:val="FF0000"/>
                <w:szCs w:val="21"/>
                <w:lang w:eastAsia="zh-CN"/>
              </w:rPr>
            </w:pPr>
            <w:r>
              <w:rPr>
                <w:rFonts w:hint="eastAsia" w:ascii="宋体" w:hAnsi="宋体" w:cs="宋体"/>
                <w:color w:val="FF0000"/>
                <w:szCs w:val="21"/>
                <w:lang w:eastAsia="zh-CN"/>
              </w:rPr>
              <w:t>财务部部长</w:t>
            </w:r>
          </w:p>
        </w:tc>
        <w:tc>
          <w:tcPr>
            <w:tcW w:w="2610"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成员</w:t>
            </w:r>
          </w:p>
        </w:tc>
        <w:tc>
          <w:tcPr>
            <w:tcW w:w="1485" w:type="dxa"/>
            <w:vAlign w:val="center"/>
          </w:tcPr>
          <w:p>
            <w:pPr>
              <w:spacing w:line="400" w:lineRule="exact"/>
              <w:jc w:val="center"/>
              <w:rPr>
                <w:rFonts w:hint="eastAsia" w:ascii="宋体" w:hAnsi="宋体" w:eastAsia="宋体" w:cs="宋体"/>
                <w:color w:val="FF0000"/>
                <w:szCs w:val="21"/>
                <w:lang w:val="en-US" w:eastAsia="zh-CN"/>
              </w:rPr>
            </w:pPr>
            <w:r>
              <w:rPr>
                <w:rFonts w:hint="eastAsia" w:ascii="宋体" w:hAnsi="宋体" w:cs="宋体"/>
                <w:color w:val="FF0000"/>
                <w:szCs w:val="21"/>
                <w:lang w:val="en-US" w:eastAsia="zh-CN"/>
              </w:rPr>
              <w:t>6991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728"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11</w:t>
            </w:r>
          </w:p>
        </w:tc>
        <w:tc>
          <w:tcPr>
            <w:tcW w:w="1110" w:type="dxa"/>
          </w:tcPr>
          <w:p>
            <w:pPr>
              <w:spacing w:line="400" w:lineRule="exact"/>
              <w:jc w:val="center"/>
              <w:rPr>
                <w:color w:val="FF0000"/>
                <w:kern w:val="0"/>
                <w:szCs w:val="21"/>
              </w:rPr>
            </w:pPr>
          </w:p>
        </w:tc>
        <w:tc>
          <w:tcPr>
            <w:tcW w:w="2745" w:type="dxa"/>
          </w:tcPr>
          <w:p>
            <w:pPr>
              <w:spacing w:line="400" w:lineRule="exact"/>
              <w:jc w:val="center"/>
              <w:rPr>
                <w:rFonts w:hint="eastAsia" w:ascii="宋体" w:hAnsi="宋体" w:cs="宋体"/>
                <w:color w:val="FF0000"/>
                <w:szCs w:val="21"/>
                <w:lang w:val="en-US" w:eastAsia="zh-CN"/>
              </w:rPr>
            </w:pPr>
            <w:r>
              <w:rPr>
                <w:rFonts w:hint="eastAsia" w:ascii="宋体" w:hAnsi="宋体" w:cs="宋体"/>
                <w:color w:val="FF0000"/>
                <w:szCs w:val="21"/>
                <w:lang w:eastAsia="zh-CN"/>
              </w:rPr>
              <w:t>办公室副主任</w:t>
            </w:r>
          </w:p>
        </w:tc>
        <w:tc>
          <w:tcPr>
            <w:tcW w:w="2610"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成员</w:t>
            </w:r>
          </w:p>
        </w:tc>
        <w:tc>
          <w:tcPr>
            <w:tcW w:w="1485" w:type="dxa"/>
            <w:vAlign w:val="center"/>
          </w:tcPr>
          <w:p>
            <w:pPr>
              <w:spacing w:line="400" w:lineRule="exact"/>
              <w:jc w:val="center"/>
              <w:rPr>
                <w:rFonts w:hint="eastAsia" w:ascii="宋体" w:hAnsi="宋体" w:eastAsia="宋体" w:cs="宋体"/>
                <w:color w:val="FF0000"/>
                <w:szCs w:val="21"/>
                <w:lang w:val="en-US" w:eastAsia="zh-CN"/>
              </w:rPr>
            </w:pPr>
            <w:r>
              <w:rPr>
                <w:rFonts w:hint="eastAsia" w:ascii="宋体" w:hAnsi="宋体" w:cs="宋体"/>
                <w:color w:val="FF0000"/>
                <w:szCs w:val="21"/>
                <w:lang w:val="en-US" w:eastAsia="zh-CN"/>
              </w:rPr>
              <w:t>6288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728"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12</w:t>
            </w:r>
          </w:p>
        </w:tc>
        <w:tc>
          <w:tcPr>
            <w:tcW w:w="1110" w:type="dxa"/>
          </w:tcPr>
          <w:p>
            <w:pPr>
              <w:spacing w:line="400" w:lineRule="exact"/>
              <w:jc w:val="center"/>
              <w:rPr>
                <w:color w:val="FF0000"/>
                <w:kern w:val="0"/>
                <w:szCs w:val="21"/>
              </w:rPr>
            </w:pPr>
          </w:p>
        </w:tc>
        <w:tc>
          <w:tcPr>
            <w:tcW w:w="2745" w:type="dxa"/>
          </w:tcPr>
          <w:p>
            <w:pPr>
              <w:spacing w:line="400" w:lineRule="exact"/>
              <w:jc w:val="center"/>
              <w:rPr>
                <w:rFonts w:hint="eastAsia" w:ascii="宋体" w:hAnsi="宋体" w:cs="宋体"/>
                <w:color w:val="FF0000"/>
                <w:szCs w:val="21"/>
                <w:lang w:eastAsia="zh-CN"/>
              </w:rPr>
            </w:pPr>
            <w:r>
              <w:rPr>
                <w:rFonts w:hint="eastAsia" w:ascii="宋体" w:hAnsi="宋体" w:cs="宋体"/>
                <w:color w:val="FF0000"/>
                <w:szCs w:val="21"/>
                <w:lang w:eastAsia="zh-CN"/>
              </w:rPr>
              <w:t>设备部负责人</w:t>
            </w:r>
          </w:p>
        </w:tc>
        <w:tc>
          <w:tcPr>
            <w:tcW w:w="2610"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成员</w:t>
            </w:r>
          </w:p>
        </w:tc>
        <w:tc>
          <w:tcPr>
            <w:tcW w:w="1485" w:type="dxa"/>
            <w:vAlign w:val="center"/>
          </w:tcPr>
          <w:p>
            <w:pPr>
              <w:spacing w:line="400" w:lineRule="exact"/>
              <w:jc w:val="center"/>
              <w:rPr>
                <w:rFonts w:hint="eastAsia" w:ascii="宋体" w:hAnsi="宋体" w:eastAsia="宋体" w:cs="宋体"/>
                <w:color w:val="FF0000"/>
                <w:szCs w:val="21"/>
                <w:lang w:val="en-US" w:eastAsia="zh-CN"/>
              </w:rPr>
            </w:pPr>
            <w:r>
              <w:rPr>
                <w:rFonts w:hint="eastAsia" w:ascii="宋体" w:hAnsi="宋体" w:cs="宋体"/>
                <w:color w:val="FF0000"/>
                <w:szCs w:val="21"/>
                <w:lang w:val="en-US" w:eastAsia="zh-CN"/>
              </w:rPr>
              <w:t>17713804327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728"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13</w:t>
            </w:r>
          </w:p>
        </w:tc>
        <w:tc>
          <w:tcPr>
            <w:tcW w:w="1110" w:type="dxa"/>
          </w:tcPr>
          <w:p>
            <w:pPr>
              <w:spacing w:line="400" w:lineRule="exact"/>
              <w:jc w:val="center"/>
              <w:rPr>
                <w:color w:val="FF0000"/>
                <w:kern w:val="0"/>
                <w:szCs w:val="21"/>
              </w:rPr>
            </w:pPr>
          </w:p>
        </w:tc>
        <w:tc>
          <w:tcPr>
            <w:tcW w:w="2745" w:type="dxa"/>
          </w:tcPr>
          <w:p>
            <w:pPr>
              <w:spacing w:line="400" w:lineRule="exact"/>
              <w:jc w:val="center"/>
              <w:rPr>
                <w:rFonts w:hint="eastAsia" w:ascii="宋体" w:hAnsi="宋体" w:cs="宋体"/>
                <w:color w:val="FF0000"/>
                <w:szCs w:val="21"/>
                <w:lang w:eastAsia="zh-CN"/>
              </w:rPr>
            </w:pPr>
            <w:r>
              <w:rPr>
                <w:rFonts w:hint="eastAsia" w:ascii="宋体" w:hAnsi="宋体" w:cs="宋体"/>
                <w:color w:val="FF0000"/>
                <w:szCs w:val="21"/>
                <w:lang w:eastAsia="zh-CN"/>
              </w:rPr>
              <w:t>动力车间主任</w:t>
            </w:r>
          </w:p>
        </w:tc>
        <w:tc>
          <w:tcPr>
            <w:tcW w:w="2610" w:type="dxa"/>
            <w:vAlign w:val="center"/>
          </w:tcPr>
          <w:p>
            <w:pPr>
              <w:spacing w:line="400" w:lineRule="exact"/>
              <w:jc w:val="center"/>
              <w:rPr>
                <w:rFonts w:ascii="宋体" w:hAnsi="宋体" w:cs="宋体"/>
                <w:color w:val="FF0000"/>
                <w:szCs w:val="21"/>
              </w:rPr>
            </w:pPr>
            <w:r>
              <w:rPr>
                <w:rFonts w:hint="eastAsia" w:ascii="宋体" w:hAnsi="宋体" w:cs="宋体"/>
                <w:color w:val="FF0000"/>
                <w:szCs w:val="21"/>
              </w:rPr>
              <w:t>成员</w:t>
            </w:r>
          </w:p>
        </w:tc>
        <w:tc>
          <w:tcPr>
            <w:tcW w:w="1485" w:type="dxa"/>
            <w:vAlign w:val="center"/>
          </w:tcPr>
          <w:p>
            <w:pPr>
              <w:spacing w:line="400" w:lineRule="exact"/>
              <w:jc w:val="center"/>
              <w:rPr>
                <w:rFonts w:hint="eastAsia" w:ascii="宋体" w:hAnsi="宋体" w:eastAsia="宋体" w:cs="宋体"/>
                <w:color w:val="FF0000"/>
                <w:szCs w:val="21"/>
                <w:lang w:val="en-US" w:eastAsia="zh-CN"/>
              </w:rPr>
            </w:pPr>
            <w:r>
              <w:rPr>
                <w:rFonts w:hint="eastAsia" w:ascii="宋体" w:hAnsi="宋体" w:cs="宋体"/>
                <w:color w:val="FF0000"/>
                <w:szCs w:val="21"/>
                <w:lang w:val="en-US" w:eastAsia="zh-CN"/>
              </w:rPr>
              <w:t>6686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728" w:type="dxa"/>
            <w:vAlign w:val="center"/>
          </w:tcPr>
          <w:p>
            <w:pPr>
              <w:spacing w:line="400" w:lineRule="exact"/>
              <w:jc w:val="center"/>
              <w:rPr>
                <w:rFonts w:hint="eastAsia" w:ascii="宋体" w:hAnsi="宋体" w:eastAsia="宋体" w:cs="宋体"/>
                <w:color w:val="FF0000"/>
                <w:szCs w:val="21"/>
                <w:lang w:val="en-US" w:eastAsia="zh-CN"/>
              </w:rPr>
            </w:pPr>
            <w:r>
              <w:rPr>
                <w:rFonts w:hint="eastAsia" w:ascii="宋体" w:hAnsi="宋体" w:cs="宋体"/>
                <w:color w:val="FF0000"/>
                <w:szCs w:val="21"/>
                <w:lang w:val="en-US" w:eastAsia="zh-CN"/>
              </w:rPr>
              <w:t>14</w:t>
            </w:r>
          </w:p>
        </w:tc>
        <w:tc>
          <w:tcPr>
            <w:tcW w:w="1110" w:type="dxa"/>
          </w:tcPr>
          <w:p>
            <w:pPr>
              <w:spacing w:line="400" w:lineRule="exact"/>
              <w:jc w:val="center"/>
              <w:rPr>
                <w:color w:val="FF0000"/>
                <w:kern w:val="0"/>
                <w:szCs w:val="21"/>
              </w:rPr>
            </w:pPr>
          </w:p>
        </w:tc>
        <w:tc>
          <w:tcPr>
            <w:tcW w:w="2745" w:type="dxa"/>
          </w:tcPr>
          <w:p>
            <w:pPr>
              <w:spacing w:line="400" w:lineRule="exact"/>
              <w:jc w:val="center"/>
              <w:rPr>
                <w:rFonts w:hint="eastAsia" w:ascii="宋体" w:hAnsi="宋体" w:cs="宋体"/>
                <w:color w:val="FF0000"/>
                <w:szCs w:val="21"/>
                <w:lang w:eastAsia="zh-CN"/>
              </w:rPr>
            </w:pPr>
            <w:r>
              <w:rPr>
                <w:rFonts w:hint="eastAsia" w:ascii="宋体" w:hAnsi="宋体" w:cs="宋体"/>
                <w:color w:val="FF0000"/>
                <w:szCs w:val="21"/>
                <w:lang w:eastAsia="zh-CN"/>
              </w:rPr>
              <w:t>包一车间主任</w:t>
            </w:r>
          </w:p>
        </w:tc>
        <w:tc>
          <w:tcPr>
            <w:tcW w:w="2610" w:type="dxa"/>
            <w:vAlign w:val="center"/>
          </w:tcPr>
          <w:p>
            <w:pPr>
              <w:spacing w:line="400" w:lineRule="exact"/>
              <w:jc w:val="center"/>
              <w:rPr>
                <w:rFonts w:hint="eastAsia" w:ascii="宋体" w:hAnsi="宋体" w:cs="宋体"/>
                <w:color w:val="FF0000"/>
                <w:szCs w:val="21"/>
              </w:rPr>
            </w:pPr>
            <w:r>
              <w:rPr>
                <w:rFonts w:hint="eastAsia" w:ascii="宋体" w:hAnsi="宋体" w:cs="宋体"/>
                <w:color w:val="FF0000"/>
                <w:szCs w:val="21"/>
              </w:rPr>
              <w:t>成员</w:t>
            </w:r>
          </w:p>
        </w:tc>
        <w:tc>
          <w:tcPr>
            <w:tcW w:w="1485" w:type="dxa"/>
            <w:vAlign w:val="center"/>
          </w:tcPr>
          <w:p>
            <w:pPr>
              <w:spacing w:line="400" w:lineRule="exact"/>
              <w:jc w:val="center"/>
              <w:rPr>
                <w:rFonts w:hint="eastAsia" w:ascii="宋体" w:hAnsi="宋体" w:eastAsia="宋体" w:cs="宋体"/>
                <w:color w:val="FF0000"/>
                <w:szCs w:val="21"/>
                <w:lang w:val="en-US" w:eastAsia="zh-CN"/>
              </w:rPr>
            </w:pPr>
            <w:r>
              <w:rPr>
                <w:rFonts w:hint="eastAsia" w:ascii="宋体" w:hAnsi="宋体" w:cs="宋体"/>
                <w:color w:val="FF0000"/>
                <w:szCs w:val="21"/>
                <w:lang w:val="en-US" w:eastAsia="zh-CN"/>
              </w:rPr>
              <w:t>6139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728" w:type="dxa"/>
            <w:vAlign w:val="center"/>
          </w:tcPr>
          <w:p>
            <w:pPr>
              <w:spacing w:line="400" w:lineRule="exact"/>
              <w:jc w:val="center"/>
              <w:rPr>
                <w:rFonts w:hint="eastAsia" w:ascii="宋体" w:hAnsi="宋体" w:eastAsia="宋体" w:cs="宋体"/>
                <w:color w:val="FF0000"/>
                <w:szCs w:val="21"/>
                <w:lang w:val="en-US" w:eastAsia="zh-CN"/>
              </w:rPr>
            </w:pPr>
            <w:r>
              <w:rPr>
                <w:rFonts w:hint="eastAsia" w:ascii="宋体" w:hAnsi="宋体" w:cs="宋体"/>
                <w:color w:val="FF0000"/>
                <w:szCs w:val="21"/>
                <w:lang w:val="en-US" w:eastAsia="zh-CN"/>
              </w:rPr>
              <w:t>15</w:t>
            </w:r>
          </w:p>
        </w:tc>
        <w:tc>
          <w:tcPr>
            <w:tcW w:w="1110" w:type="dxa"/>
          </w:tcPr>
          <w:p>
            <w:pPr>
              <w:spacing w:line="400" w:lineRule="exact"/>
              <w:jc w:val="center"/>
              <w:rPr>
                <w:color w:val="FF0000"/>
                <w:kern w:val="0"/>
                <w:szCs w:val="21"/>
              </w:rPr>
            </w:pPr>
          </w:p>
        </w:tc>
        <w:tc>
          <w:tcPr>
            <w:tcW w:w="2745" w:type="dxa"/>
          </w:tcPr>
          <w:p>
            <w:pPr>
              <w:spacing w:line="400" w:lineRule="exact"/>
              <w:jc w:val="center"/>
              <w:rPr>
                <w:rFonts w:hint="eastAsia" w:ascii="宋体" w:hAnsi="宋体" w:cs="宋体"/>
                <w:color w:val="FF0000"/>
                <w:szCs w:val="21"/>
                <w:lang w:eastAsia="zh-CN"/>
              </w:rPr>
            </w:pPr>
            <w:r>
              <w:rPr>
                <w:rFonts w:hint="eastAsia" w:ascii="宋体" w:hAnsi="宋体" w:cs="宋体"/>
                <w:color w:val="FF0000"/>
                <w:szCs w:val="21"/>
                <w:lang w:eastAsia="zh-CN"/>
              </w:rPr>
              <w:t>包二车间主任</w:t>
            </w:r>
          </w:p>
        </w:tc>
        <w:tc>
          <w:tcPr>
            <w:tcW w:w="2610" w:type="dxa"/>
            <w:vAlign w:val="center"/>
          </w:tcPr>
          <w:p>
            <w:pPr>
              <w:spacing w:line="400" w:lineRule="exact"/>
              <w:jc w:val="center"/>
              <w:rPr>
                <w:rFonts w:hint="eastAsia" w:ascii="宋体" w:hAnsi="宋体" w:cs="宋体"/>
                <w:color w:val="FF0000"/>
                <w:szCs w:val="21"/>
              </w:rPr>
            </w:pPr>
            <w:r>
              <w:rPr>
                <w:rFonts w:hint="eastAsia" w:ascii="宋体" w:hAnsi="宋体" w:cs="宋体"/>
                <w:color w:val="FF0000"/>
                <w:szCs w:val="21"/>
              </w:rPr>
              <w:t>成员</w:t>
            </w:r>
          </w:p>
        </w:tc>
        <w:tc>
          <w:tcPr>
            <w:tcW w:w="1485" w:type="dxa"/>
            <w:vAlign w:val="center"/>
          </w:tcPr>
          <w:p>
            <w:pPr>
              <w:spacing w:line="400" w:lineRule="exact"/>
              <w:jc w:val="center"/>
              <w:rPr>
                <w:rFonts w:hint="eastAsia" w:ascii="宋体" w:hAnsi="宋体" w:eastAsia="宋体" w:cs="宋体"/>
                <w:color w:val="FF0000"/>
                <w:szCs w:val="21"/>
                <w:lang w:val="en-US" w:eastAsia="zh-CN"/>
              </w:rPr>
            </w:pPr>
            <w:r>
              <w:rPr>
                <w:rFonts w:hint="eastAsia" w:ascii="宋体" w:hAnsi="宋体" w:cs="宋体"/>
                <w:color w:val="FF0000"/>
                <w:szCs w:val="21"/>
                <w:lang w:val="en-US" w:eastAsia="zh-CN"/>
              </w:rPr>
              <w:t>6918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728" w:type="dxa"/>
            <w:vAlign w:val="center"/>
          </w:tcPr>
          <w:p>
            <w:pPr>
              <w:spacing w:line="400" w:lineRule="exact"/>
              <w:jc w:val="center"/>
              <w:rPr>
                <w:rFonts w:hint="eastAsia" w:ascii="宋体" w:hAnsi="宋体" w:eastAsia="宋体" w:cs="宋体"/>
                <w:color w:val="FF0000"/>
                <w:szCs w:val="21"/>
                <w:lang w:val="en-US" w:eastAsia="zh-CN"/>
              </w:rPr>
            </w:pPr>
            <w:r>
              <w:rPr>
                <w:rFonts w:hint="eastAsia" w:ascii="宋体" w:hAnsi="宋体" w:cs="宋体"/>
                <w:color w:val="FF0000"/>
                <w:szCs w:val="21"/>
                <w:lang w:val="en-US" w:eastAsia="zh-CN"/>
              </w:rPr>
              <w:t>16</w:t>
            </w:r>
          </w:p>
        </w:tc>
        <w:tc>
          <w:tcPr>
            <w:tcW w:w="1110" w:type="dxa"/>
          </w:tcPr>
          <w:p>
            <w:pPr>
              <w:spacing w:line="400" w:lineRule="exact"/>
              <w:jc w:val="center"/>
              <w:rPr>
                <w:color w:val="FF0000"/>
                <w:kern w:val="0"/>
                <w:szCs w:val="21"/>
              </w:rPr>
            </w:pPr>
          </w:p>
        </w:tc>
        <w:tc>
          <w:tcPr>
            <w:tcW w:w="2745" w:type="dxa"/>
          </w:tcPr>
          <w:p>
            <w:pPr>
              <w:spacing w:line="400" w:lineRule="exact"/>
              <w:jc w:val="center"/>
              <w:rPr>
                <w:rFonts w:hint="eastAsia" w:ascii="宋体" w:hAnsi="宋体" w:cs="宋体"/>
                <w:color w:val="FF0000"/>
                <w:szCs w:val="21"/>
                <w:lang w:eastAsia="zh-CN"/>
              </w:rPr>
            </w:pPr>
            <w:r>
              <w:rPr>
                <w:rFonts w:hint="eastAsia" w:ascii="宋体" w:hAnsi="宋体" w:cs="宋体"/>
                <w:color w:val="FF0000"/>
                <w:szCs w:val="21"/>
                <w:lang w:eastAsia="zh-CN"/>
              </w:rPr>
              <w:t>技术部部长</w:t>
            </w:r>
          </w:p>
        </w:tc>
        <w:tc>
          <w:tcPr>
            <w:tcW w:w="2610" w:type="dxa"/>
            <w:vAlign w:val="center"/>
          </w:tcPr>
          <w:p>
            <w:pPr>
              <w:spacing w:line="400" w:lineRule="exact"/>
              <w:jc w:val="center"/>
              <w:rPr>
                <w:rFonts w:hint="eastAsia" w:ascii="宋体" w:hAnsi="宋体" w:cs="宋体"/>
                <w:color w:val="FF0000"/>
                <w:szCs w:val="21"/>
              </w:rPr>
            </w:pPr>
            <w:r>
              <w:rPr>
                <w:rFonts w:hint="eastAsia" w:ascii="宋体" w:hAnsi="宋体" w:cs="宋体"/>
                <w:color w:val="FF0000"/>
                <w:szCs w:val="21"/>
              </w:rPr>
              <w:t>成员</w:t>
            </w:r>
          </w:p>
        </w:tc>
        <w:tc>
          <w:tcPr>
            <w:tcW w:w="1485" w:type="dxa"/>
            <w:vAlign w:val="center"/>
          </w:tcPr>
          <w:p>
            <w:pPr>
              <w:spacing w:line="400" w:lineRule="exact"/>
              <w:jc w:val="center"/>
              <w:rPr>
                <w:rFonts w:hint="eastAsia" w:ascii="宋体" w:hAnsi="宋体" w:eastAsia="宋体" w:cs="宋体"/>
                <w:color w:val="FF0000"/>
                <w:szCs w:val="21"/>
                <w:lang w:val="en-US" w:eastAsia="zh-CN"/>
              </w:rPr>
            </w:pPr>
            <w:r>
              <w:rPr>
                <w:rFonts w:hint="eastAsia" w:ascii="宋体" w:hAnsi="宋体" w:cs="宋体"/>
                <w:color w:val="FF0000"/>
                <w:szCs w:val="21"/>
                <w:lang w:val="en-US" w:eastAsia="zh-CN"/>
              </w:rPr>
              <w:t>6613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728" w:type="dxa"/>
            <w:vAlign w:val="center"/>
          </w:tcPr>
          <w:p>
            <w:pPr>
              <w:spacing w:line="400" w:lineRule="exact"/>
              <w:jc w:val="center"/>
              <w:rPr>
                <w:rFonts w:hint="eastAsia" w:ascii="宋体" w:hAnsi="宋体" w:eastAsia="宋体" w:cs="宋体"/>
                <w:color w:val="FF0000"/>
                <w:szCs w:val="21"/>
                <w:lang w:val="en-US" w:eastAsia="zh-CN"/>
              </w:rPr>
            </w:pPr>
            <w:r>
              <w:rPr>
                <w:rFonts w:hint="eastAsia" w:ascii="宋体" w:hAnsi="宋体" w:cs="宋体"/>
                <w:color w:val="FF0000"/>
                <w:szCs w:val="21"/>
                <w:lang w:val="en-US" w:eastAsia="zh-CN"/>
              </w:rPr>
              <w:t>17</w:t>
            </w:r>
          </w:p>
        </w:tc>
        <w:tc>
          <w:tcPr>
            <w:tcW w:w="1110" w:type="dxa"/>
          </w:tcPr>
          <w:p>
            <w:pPr>
              <w:spacing w:line="400" w:lineRule="exact"/>
              <w:jc w:val="center"/>
              <w:rPr>
                <w:color w:val="FF0000"/>
                <w:kern w:val="0"/>
                <w:szCs w:val="21"/>
              </w:rPr>
            </w:pPr>
          </w:p>
        </w:tc>
        <w:tc>
          <w:tcPr>
            <w:tcW w:w="2745" w:type="dxa"/>
          </w:tcPr>
          <w:p>
            <w:pPr>
              <w:spacing w:line="400" w:lineRule="exact"/>
              <w:jc w:val="center"/>
              <w:rPr>
                <w:rFonts w:hint="eastAsia" w:ascii="宋体" w:hAnsi="宋体" w:cs="宋体"/>
                <w:color w:val="FF0000"/>
                <w:szCs w:val="21"/>
                <w:lang w:eastAsia="zh-CN"/>
              </w:rPr>
            </w:pPr>
            <w:r>
              <w:rPr>
                <w:rFonts w:hint="eastAsia" w:ascii="宋体" w:hAnsi="宋体" w:cs="宋体"/>
                <w:color w:val="FF0000"/>
                <w:szCs w:val="21"/>
                <w:lang w:eastAsia="zh-CN"/>
              </w:rPr>
              <w:t>酿造车间主任</w:t>
            </w:r>
          </w:p>
        </w:tc>
        <w:tc>
          <w:tcPr>
            <w:tcW w:w="2610" w:type="dxa"/>
            <w:vAlign w:val="center"/>
          </w:tcPr>
          <w:p>
            <w:pPr>
              <w:spacing w:line="400" w:lineRule="exact"/>
              <w:jc w:val="center"/>
              <w:rPr>
                <w:rFonts w:hint="eastAsia" w:ascii="宋体" w:hAnsi="宋体" w:cs="宋体"/>
                <w:color w:val="FF0000"/>
                <w:szCs w:val="21"/>
              </w:rPr>
            </w:pPr>
            <w:r>
              <w:rPr>
                <w:rFonts w:hint="eastAsia" w:ascii="宋体" w:hAnsi="宋体" w:cs="宋体"/>
                <w:color w:val="FF0000"/>
                <w:szCs w:val="21"/>
              </w:rPr>
              <w:t>成员</w:t>
            </w:r>
          </w:p>
        </w:tc>
        <w:tc>
          <w:tcPr>
            <w:tcW w:w="1485" w:type="dxa"/>
            <w:vAlign w:val="center"/>
          </w:tcPr>
          <w:p>
            <w:pPr>
              <w:spacing w:line="400" w:lineRule="exact"/>
              <w:jc w:val="center"/>
              <w:rPr>
                <w:rFonts w:hint="eastAsia" w:ascii="宋体" w:hAnsi="宋体" w:eastAsia="宋体" w:cs="宋体"/>
                <w:color w:val="FF0000"/>
                <w:szCs w:val="21"/>
                <w:lang w:val="en-US" w:eastAsia="zh-CN"/>
              </w:rPr>
            </w:pPr>
            <w:r>
              <w:rPr>
                <w:rFonts w:hint="eastAsia" w:ascii="宋体" w:hAnsi="宋体" w:cs="宋体"/>
                <w:color w:val="FF0000"/>
                <w:szCs w:val="21"/>
                <w:lang w:val="en-US" w:eastAsia="zh-CN"/>
              </w:rPr>
              <w:t>6919</w:t>
            </w:r>
          </w:p>
        </w:tc>
      </w:tr>
    </w:tbl>
    <w:p>
      <w:pPr>
        <w:pStyle w:val="47"/>
        <w:snapToGrid w:val="0"/>
        <w:spacing w:beforeLines="100" w:afterLines="50" w:line="520" w:lineRule="exact"/>
        <w:jc w:val="center"/>
        <w:rPr>
          <w:rFonts w:hint="eastAsia" w:ascii="黑体" w:hAnsi="黑体" w:eastAsia="黑体"/>
          <w:bCs/>
          <w:sz w:val="28"/>
          <w:szCs w:val="28"/>
        </w:rPr>
      </w:pPr>
      <w:r>
        <w:rPr>
          <w:rFonts w:hint="eastAsia" w:ascii="黑体" w:hAnsi="黑体" w:eastAsia="黑体"/>
          <w:bCs/>
          <w:sz w:val="28"/>
          <w:szCs w:val="28"/>
        </w:rPr>
        <w:t>应急救援外部联系方式</w:t>
      </w:r>
    </w:p>
    <w:tbl>
      <w:tblPr>
        <w:tblStyle w:val="31"/>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2793"/>
        <w:gridCol w:w="2685"/>
        <w:gridCol w:w="2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964"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1</w:t>
            </w:r>
          </w:p>
        </w:tc>
        <w:tc>
          <w:tcPr>
            <w:tcW w:w="2793" w:type="dxa"/>
            <w:vAlign w:val="center"/>
          </w:tcPr>
          <w:p>
            <w:pPr>
              <w:adjustRightInd w:val="0"/>
              <w:snapToGrid w:val="0"/>
              <w:jc w:val="center"/>
              <w:rPr>
                <w:rFonts w:ascii="宋体" w:hAnsi="宋体"/>
                <w:color w:val="FF0000"/>
                <w:szCs w:val="21"/>
              </w:rPr>
            </w:pPr>
            <w:r>
              <w:rPr>
                <w:rFonts w:hint="eastAsia" w:ascii="宋体" w:hAnsi="宋体"/>
                <w:color w:val="FF0000"/>
                <w:szCs w:val="21"/>
              </w:rPr>
              <w:t>国家化学事故应急咨询</w:t>
            </w:r>
          </w:p>
        </w:tc>
        <w:tc>
          <w:tcPr>
            <w:tcW w:w="2685" w:type="dxa"/>
            <w:vAlign w:val="center"/>
          </w:tcPr>
          <w:p>
            <w:pPr>
              <w:adjustRightInd w:val="0"/>
              <w:snapToGrid w:val="0"/>
              <w:ind w:firstLine="420" w:firstLineChars="200"/>
              <w:jc w:val="center"/>
              <w:rPr>
                <w:rFonts w:ascii="宋体" w:hAnsi="宋体"/>
                <w:color w:val="FF0000"/>
                <w:szCs w:val="21"/>
              </w:rPr>
            </w:pPr>
            <w:r>
              <w:rPr>
                <w:rFonts w:hint="eastAsia" w:ascii="宋体" w:hAnsi="宋体"/>
                <w:color w:val="FF0000"/>
                <w:szCs w:val="21"/>
              </w:rPr>
              <w:t>危险化学品咨询</w:t>
            </w:r>
          </w:p>
        </w:tc>
        <w:tc>
          <w:tcPr>
            <w:tcW w:w="2505"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0532-83889080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964"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2</w:t>
            </w:r>
          </w:p>
        </w:tc>
        <w:tc>
          <w:tcPr>
            <w:tcW w:w="2793"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嘉陵区环保局</w:t>
            </w:r>
          </w:p>
        </w:tc>
        <w:tc>
          <w:tcPr>
            <w:tcW w:w="2685"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环境污染事故</w:t>
            </w:r>
          </w:p>
        </w:tc>
        <w:tc>
          <w:tcPr>
            <w:tcW w:w="2505" w:type="dxa"/>
            <w:vAlign w:val="center"/>
          </w:tcPr>
          <w:p>
            <w:pPr>
              <w:tabs>
                <w:tab w:val="left" w:pos="1440"/>
              </w:tabs>
              <w:adjustRightInd w:val="0"/>
              <w:snapToGrid w:val="0"/>
              <w:jc w:val="center"/>
              <w:rPr>
                <w:rFonts w:ascii="宋体" w:hAnsi="宋体"/>
                <w:color w:val="FF0000"/>
                <w:szCs w:val="21"/>
              </w:rPr>
            </w:pPr>
            <w:r>
              <w:rPr>
                <w:rFonts w:ascii="宋体" w:hAnsi="宋体"/>
                <w:color w:val="FF0000"/>
                <w:szCs w:val="21"/>
              </w:rPr>
              <w:t>0817-3638888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964"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3</w:t>
            </w:r>
          </w:p>
        </w:tc>
        <w:tc>
          <w:tcPr>
            <w:tcW w:w="2793"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嘉陵区水务局</w:t>
            </w:r>
          </w:p>
        </w:tc>
        <w:tc>
          <w:tcPr>
            <w:tcW w:w="2685"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供水抢修</w:t>
            </w:r>
          </w:p>
        </w:tc>
        <w:tc>
          <w:tcPr>
            <w:tcW w:w="2505" w:type="dxa"/>
            <w:vAlign w:val="center"/>
          </w:tcPr>
          <w:p>
            <w:pPr>
              <w:tabs>
                <w:tab w:val="left" w:pos="1440"/>
              </w:tabs>
              <w:adjustRightInd w:val="0"/>
              <w:snapToGrid w:val="0"/>
              <w:jc w:val="center"/>
              <w:rPr>
                <w:rFonts w:ascii="宋体" w:hAnsi="宋体"/>
                <w:color w:val="FF0000"/>
                <w:szCs w:val="21"/>
              </w:rPr>
            </w:pPr>
            <w:r>
              <w:rPr>
                <w:rFonts w:ascii="宋体" w:hAnsi="宋体"/>
                <w:color w:val="FF0000"/>
                <w:szCs w:val="21"/>
              </w:rPr>
              <w:t>0817-3634881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964"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4</w:t>
            </w:r>
          </w:p>
        </w:tc>
        <w:tc>
          <w:tcPr>
            <w:tcW w:w="2793"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南充市交警支队</w:t>
            </w:r>
          </w:p>
        </w:tc>
        <w:tc>
          <w:tcPr>
            <w:tcW w:w="2685"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交通事故</w:t>
            </w:r>
          </w:p>
        </w:tc>
        <w:tc>
          <w:tcPr>
            <w:tcW w:w="2505" w:type="dxa"/>
            <w:vAlign w:val="center"/>
          </w:tcPr>
          <w:p>
            <w:pPr>
              <w:tabs>
                <w:tab w:val="left" w:pos="1440"/>
              </w:tabs>
              <w:adjustRightInd w:val="0"/>
              <w:snapToGrid w:val="0"/>
              <w:jc w:val="center"/>
              <w:rPr>
                <w:rFonts w:ascii="宋体" w:hAnsi="宋体"/>
                <w:color w:val="FF0000"/>
                <w:szCs w:val="21"/>
              </w:rPr>
            </w:pPr>
            <w:r>
              <w:rPr>
                <w:rFonts w:ascii="宋体" w:hAnsi="宋体"/>
                <w:color w:val="FF0000"/>
                <w:szCs w:val="21"/>
              </w:rPr>
              <w:t>0817-2607366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964"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5</w:t>
            </w:r>
          </w:p>
        </w:tc>
        <w:tc>
          <w:tcPr>
            <w:tcW w:w="2793"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嘉陵区安监局</w:t>
            </w:r>
          </w:p>
        </w:tc>
        <w:tc>
          <w:tcPr>
            <w:tcW w:w="2685"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安全事故</w:t>
            </w:r>
          </w:p>
        </w:tc>
        <w:tc>
          <w:tcPr>
            <w:tcW w:w="2505" w:type="dxa"/>
            <w:vAlign w:val="center"/>
          </w:tcPr>
          <w:p>
            <w:pPr>
              <w:tabs>
                <w:tab w:val="left" w:pos="1440"/>
              </w:tabs>
              <w:adjustRightInd w:val="0"/>
              <w:snapToGrid w:val="0"/>
              <w:jc w:val="center"/>
              <w:rPr>
                <w:rFonts w:ascii="宋体" w:hAnsi="宋体"/>
                <w:color w:val="FF0000"/>
                <w:szCs w:val="21"/>
              </w:rPr>
            </w:pPr>
            <w:r>
              <w:rPr>
                <w:rFonts w:ascii="宋体" w:hAnsi="宋体"/>
                <w:color w:val="FF0000"/>
                <w:szCs w:val="21"/>
              </w:rPr>
              <w:t>0817-3860353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964"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6</w:t>
            </w:r>
          </w:p>
        </w:tc>
        <w:tc>
          <w:tcPr>
            <w:tcW w:w="2793"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嘉陵区消防大队</w:t>
            </w:r>
          </w:p>
        </w:tc>
        <w:tc>
          <w:tcPr>
            <w:tcW w:w="2685"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火灾燃爆</w:t>
            </w:r>
          </w:p>
        </w:tc>
        <w:tc>
          <w:tcPr>
            <w:tcW w:w="2505"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0817-</w:t>
            </w:r>
            <w:r>
              <w:rPr>
                <w:color w:val="FF0000"/>
              </w:rPr>
              <w:t xml:space="preserve"> </w:t>
            </w:r>
            <w:r>
              <w:rPr>
                <w:rFonts w:hint="eastAsia" w:ascii="宋体" w:hAnsi="宋体"/>
                <w:color w:val="FF0000"/>
                <w:szCs w:val="21"/>
              </w:rPr>
              <w:t>3637119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964"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7</w:t>
            </w:r>
          </w:p>
        </w:tc>
        <w:tc>
          <w:tcPr>
            <w:tcW w:w="2793"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嘉陵区第一人民医院</w:t>
            </w:r>
          </w:p>
        </w:tc>
        <w:tc>
          <w:tcPr>
            <w:tcW w:w="2685"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医疗急救</w:t>
            </w:r>
          </w:p>
        </w:tc>
        <w:tc>
          <w:tcPr>
            <w:tcW w:w="2505" w:type="dxa"/>
            <w:vAlign w:val="center"/>
          </w:tcPr>
          <w:p>
            <w:pPr>
              <w:tabs>
                <w:tab w:val="left" w:pos="1440"/>
              </w:tabs>
              <w:adjustRightInd w:val="0"/>
              <w:snapToGrid w:val="0"/>
              <w:jc w:val="center"/>
              <w:rPr>
                <w:rFonts w:ascii="宋体" w:hAnsi="宋体"/>
                <w:color w:val="FF0000"/>
                <w:szCs w:val="21"/>
              </w:rPr>
            </w:pPr>
            <w:r>
              <w:rPr>
                <w:rFonts w:ascii="宋体" w:hAnsi="宋体"/>
                <w:color w:val="FF0000"/>
                <w:szCs w:val="21"/>
              </w:rPr>
              <w:t>0817-3633548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964"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8</w:t>
            </w:r>
          </w:p>
        </w:tc>
        <w:tc>
          <w:tcPr>
            <w:tcW w:w="2793"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嘉陵区质监局</w:t>
            </w:r>
          </w:p>
        </w:tc>
        <w:tc>
          <w:tcPr>
            <w:tcW w:w="2685"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特种设备事故</w:t>
            </w:r>
          </w:p>
        </w:tc>
        <w:tc>
          <w:tcPr>
            <w:tcW w:w="2505" w:type="dxa"/>
            <w:vAlign w:val="center"/>
          </w:tcPr>
          <w:p>
            <w:pPr>
              <w:tabs>
                <w:tab w:val="left" w:pos="1440"/>
              </w:tabs>
              <w:adjustRightInd w:val="0"/>
              <w:snapToGrid w:val="0"/>
              <w:jc w:val="center"/>
              <w:rPr>
                <w:rFonts w:ascii="宋体" w:hAnsi="宋体"/>
                <w:color w:val="FF0000"/>
                <w:szCs w:val="21"/>
              </w:rPr>
            </w:pPr>
            <w:r>
              <w:rPr>
                <w:rFonts w:ascii="宋体" w:hAnsi="宋体"/>
                <w:color w:val="FF0000"/>
                <w:szCs w:val="21"/>
              </w:rPr>
              <w:t>0817-3881373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964"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9</w:t>
            </w:r>
          </w:p>
        </w:tc>
        <w:tc>
          <w:tcPr>
            <w:tcW w:w="2793"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嘉陵区疾控中心</w:t>
            </w:r>
          </w:p>
        </w:tc>
        <w:tc>
          <w:tcPr>
            <w:tcW w:w="2685"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职业病</w:t>
            </w:r>
          </w:p>
        </w:tc>
        <w:tc>
          <w:tcPr>
            <w:tcW w:w="2505" w:type="dxa"/>
            <w:vAlign w:val="center"/>
          </w:tcPr>
          <w:p>
            <w:pPr>
              <w:tabs>
                <w:tab w:val="left" w:pos="1440"/>
              </w:tabs>
              <w:adjustRightInd w:val="0"/>
              <w:snapToGrid w:val="0"/>
              <w:jc w:val="center"/>
              <w:rPr>
                <w:rFonts w:ascii="宋体" w:hAnsi="宋体"/>
                <w:color w:val="FF0000"/>
                <w:szCs w:val="21"/>
              </w:rPr>
            </w:pPr>
            <w:r>
              <w:rPr>
                <w:rFonts w:ascii="宋体" w:hAnsi="宋体"/>
                <w:color w:val="FF0000"/>
                <w:szCs w:val="21"/>
              </w:rPr>
              <w:t>0817-3631876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964"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10</w:t>
            </w:r>
          </w:p>
        </w:tc>
        <w:tc>
          <w:tcPr>
            <w:tcW w:w="2793"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嘉陵区公安分局</w:t>
            </w:r>
          </w:p>
        </w:tc>
        <w:tc>
          <w:tcPr>
            <w:tcW w:w="2685" w:type="dxa"/>
            <w:vAlign w:val="center"/>
          </w:tcPr>
          <w:p>
            <w:pPr>
              <w:tabs>
                <w:tab w:val="left" w:pos="1440"/>
              </w:tabs>
              <w:adjustRightInd w:val="0"/>
              <w:snapToGrid w:val="0"/>
              <w:jc w:val="center"/>
              <w:rPr>
                <w:rFonts w:ascii="宋体" w:hAnsi="宋体"/>
                <w:color w:val="FF0000"/>
                <w:szCs w:val="21"/>
              </w:rPr>
            </w:pPr>
            <w:r>
              <w:rPr>
                <w:rFonts w:hint="eastAsia" w:ascii="宋体" w:hAnsi="宋体"/>
                <w:color w:val="FF0000"/>
                <w:szCs w:val="21"/>
              </w:rPr>
              <w:t>治安事件</w:t>
            </w:r>
          </w:p>
        </w:tc>
        <w:tc>
          <w:tcPr>
            <w:tcW w:w="2505" w:type="dxa"/>
            <w:vAlign w:val="center"/>
          </w:tcPr>
          <w:p>
            <w:pPr>
              <w:tabs>
                <w:tab w:val="left" w:pos="1440"/>
              </w:tabs>
              <w:adjustRightInd w:val="0"/>
              <w:snapToGrid w:val="0"/>
              <w:jc w:val="center"/>
              <w:rPr>
                <w:rFonts w:ascii="宋体" w:hAnsi="宋体"/>
                <w:color w:val="FF0000"/>
                <w:szCs w:val="21"/>
              </w:rPr>
            </w:pPr>
            <w:r>
              <w:rPr>
                <w:rFonts w:ascii="宋体" w:hAnsi="宋体"/>
                <w:color w:val="FF0000"/>
                <w:szCs w:val="21"/>
              </w:rPr>
              <w:t>0817-3637510</w:t>
            </w:r>
          </w:p>
        </w:tc>
      </w:tr>
    </w:tbl>
    <w:p>
      <w:pPr>
        <w:spacing w:beforeLines="100" w:afterLines="50" w:line="520" w:lineRule="exact"/>
        <w:jc w:val="center"/>
        <w:rPr>
          <w:rFonts w:hint="eastAsia" w:ascii="黑体" w:hAnsi="黑体" w:eastAsia="黑体"/>
          <w:bCs/>
          <w:color w:val="FF0000"/>
          <w:sz w:val="28"/>
          <w:szCs w:val="28"/>
        </w:rPr>
      </w:pPr>
      <w:bookmarkStart w:id="189" w:name="_Toc16232"/>
      <w:bookmarkStart w:id="190" w:name="_Toc12208"/>
      <w:r>
        <w:rPr>
          <w:rFonts w:hint="eastAsia" w:ascii="黑体" w:hAnsi="黑体" w:eastAsia="黑体"/>
          <w:bCs/>
          <w:color w:val="FF0000"/>
          <w:sz w:val="28"/>
          <w:szCs w:val="28"/>
        </w:rPr>
        <w:t>外部救援联络方式</w:t>
      </w:r>
      <w:bookmarkEnd w:id="189"/>
      <w:bookmarkEnd w:id="190"/>
    </w:p>
    <w:tbl>
      <w:tblPr>
        <w:tblStyle w:val="32"/>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8"/>
        <w:gridCol w:w="4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trPr>
        <w:tc>
          <w:tcPr>
            <w:tcW w:w="4888" w:type="dxa"/>
            <w:vAlign w:val="top"/>
          </w:tcPr>
          <w:p>
            <w:pPr>
              <w:jc w:val="center"/>
            </w:pPr>
            <w:r>
              <w:rPr>
                <w:rFonts w:hint="eastAsia" w:ascii="宋体" w:hAnsi="宋体"/>
                <w:color w:val="FF0000"/>
                <w:sz w:val="30"/>
                <w:szCs w:val="30"/>
                <w:lang w:val="en-US" w:eastAsia="zh-CN"/>
              </w:rPr>
              <w:t>单位名称</w:t>
            </w:r>
          </w:p>
        </w:tc>
        <w:tc>
          <w:tcPr>
            <w:tcW w:w="4059" w:type="dxa"/>
            <w:vAlign w:val="top"/>
          </w:tcPr>
          <w:p>
            <w:pPr>
              <w:jc w:val="center"/>
            </w:pPr>
            <w:r>
              <w:rPr>
                <w:rFonts w:hint="eastAsia" w:ascii="宋体" w:hAnsi="宋体"/>
                <w:color w:val="FF0000"/>
                <w:sz w:val="30"/>
                <w:szCs w:val="30"/>
                <w:lang w:val="en-US" w:eastAsia="zh-CN"/>
              </w:rPr>
              <w:t>电话号码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88" w:type="dxa"/>
            <w:vAlign w:val="center"/>
          </w:tcPr>
          <w:p>
            <w:pPr>
              <w:spacing w:line="360" w:lineRule="auto"/>
              <w:jc w:val="center"/>
              <w:rPr>
                <w:rFonts w:hint="eastAsia"/>
                <w:sz w:val="24"/>
                <w:szCs w:val="24"/>
                <w:lang w:eastAsia="zh-CN"/>
              </w:rPr>
            </w:pPr>
            <w:r>
              <w:rPr>
                <w:rFonts w:hint="eastAsia"/>
                <w:sz w:val="24"/>
                <w:szCs w:val="24"/>
                <w:lang w:eastAsia="zh-CN"/>
              </w:rPr>
              <w:t>南充汇源食品饮料有限公司</w:t>
            </w:r>
          </w:p>
        </w:tc>
        <w:tc>
          <w:tcPr>
            <w:tcW w:w="4059" w:type="dxa"/>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88"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75" w:afterAutospacing="0" w:line="360" w:lineRule="auto"/>
              <w:ind w:left="0" w:leftChars="0" w:right="0" w:rightChars="0"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嘉陵区粮食仓库</w:t>
            </w:r>
          </w:p>
        </w:tc>
        <w:tc>
          <w:tcPr>
            <w:tcW w:w="4059" w:type="dxa"/>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88" w:type="dxa"/>
            <w:vAlign w:val="center"/>
          </w:tcPr>
          <w:p>
            <w:pPr>
              <w:spacing w:line="360" w:lineRule="auto"/>
              <w:jc w:val="center"/>
              <w:rPr>
                <w:rFonts w:hint="eastAsia" w:ascii="Times New Roman" w:hAnsi="Times New Roman" w:eastAsia="宋体" w:cs="Times New Roman"/>
                <w:b w:val="0"/>
                <w:bCs w:val="0"/>
                <w:kern w:val="2"/>
                <w:sz w:val="24"/>
                <w:szCs w:val="24"/>
                <w:lang w:val="en-US" w:eastAsia="zh-CN" w:bidi="ar-SA"/>
              </w:rPr>
            </w:pPr>
          </w:p>
        </w:tc>
        <w:tc>
          <w:tcPr>
            <w:tcW w:w="4059" w:type="dxa"/>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88" w:type="dxa"/>
            <w:vAlign w:val="center"/>
          </w:tcPr>
          <w:p>
            <w:pPr>
              <w:spacing w:line="360" w:lineRule="auto"/>
              <w:jc w:val="center"/>
            </w:pPr>
          </w:p>
        </w:tc>
        <w:tc>
          <w:tcPr>
            <w:tcW w:w="4059" w:type="dxa"/>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88" w:type="dxa"/>
            <w:vAlign w:val="center"/>
          </w:tcPr>
          <w:p>
            <w:pPr>
              <w:spacing w:line="360" w:lineRule="auto"/>
              <w:jc w:val="center"/>
            </w:pPr>
          </w:p>
        </w:tc>
        <w:tc>
          <w:tcPr>
            <w:tcW w:w="4059" w:type="dxa"/>
            <w:vAlign w:val="center"/>
          </w:tcPr>
          <w:p>
            <w:pPr>
              <w:spacing w:line="360" w:lineRule="auto"/>
              <w:jc w:val="center"/>
            </w:pPr>
          </w:p>
        </w:tc>
      </w:tr>
    </w:tbl>
    <w:p>
      <w:pPr>
        <w:jc w:val="center"/>
        <w:outlineLvl w:val="0"/>
        <w:rPr>
          <w:rFonts w:hint="eastAsia" w:ascii="宋体" w:hAnsi="宋体"/>
          <w:b/>
          <w:bCs/>
          <w:color w:val="FF0000"/>
          <w:sz w:val="28"/>
          <w:szCs w:val="28"/>
        </w:rPr>
      </w:pPr>
    </w:p>
    <w:p>
      <w:pPr>
        <w:pStyle w:val="47"/>
        <w:snapToGrid w:val="0"/>
        <w:spacing w:beforeLines="100" w:afterLines="50" w:line="520" w:lineRule="exact"/>
        <w:jc w:val="center"/>
        <w:rPr>
          <w:rFonts w:hint="eastAsia" w:ascii="黑体" w:hAnsi="黑体" w:eastAsia="黑体"/>
          <w:bCs/>
          <w:sz w:val="28"/>
          <w:szCs w:val="28"/>
        </w:rPr>
      </w:pPr>
    </w:p>
    <w:p>
      <w:pPr>
        <w:pStyle w:val="47"/>
        <w:snapToGrid w:val="0"/>
        <w:spacing w:beforeLines="100" w:afterLines="50" w:line="520" w:lineRule="exact"/>
        <w:jc w:val="center"/>
        <w:rPr>
          <w:rFonts w:hint="eastAsia" w:ascii="黑体" w:hAnsi="黑体" w:eastAsia="黑体"/>
          <w:bCs/>
          <w:sz w:val="28"/>
          <w:szCs w:val="28"/>
        </w:rPr>
      </w:pPr>
    </w:p>
    <w:p>
      <w:pPr>
        <w:pStyle w:val="47"/>
        <w:snapToGrid w:val="0"/>
        <w:spacing w:beforeLines="100" w:afterLines="50" w:line="520" w:lineRule="exact"/>
        <w:jc w:val="center"/>
        <w:rPr>
          <w:rFonts w:hint="eastAsia" w:ascii="黑体" w:hAnsi="黑体" w:eastAsia="黑体"/>
          <w:bCs/>
          <w:sz w:val="28"/>
          <w:szCs w:val="28"/>
        </w:rPr>
      </w:pPr>
    </w:p>
    <w:p>
      <w:pPr>
        <w:pStyle w:val="47"/>
        <w:snapToGrid w:val="0"/>
        <w:spacing w:beforeLines="100" w:afterLines="50" w:line="520" w:lineRule="exact"/>
        <w:jc w:val="center"/>
        <w:rPr>
          <w:rFonts w:hint="eastAsia" w:ascii="黑体" w:hAnsi="黑体" w:eastAsia="黑体"/>
          <w:bCs/>
          <w:sz w:val="28"/>
          <w:szCs w:val="28"/>
        </w:rPr>
      </w:pPr>
    </w:p>
    <w:p>
      <w:pPr>
        <w:pStyle w:val="5"/>
        <w:spacing w:before="240" w:after="240"/>
        <w:sectPr>
          <w:pgSz w:w="11907" w:h="16840"/>
          <w:pgMar w:top="1418" w:right="1588" w:bottom="1418" w:left="1588" w:header="1077" w:footer="1134" w:gutter="0"/>
          <w:cols w:space="425" w:num="1"/>
          <w:titlePg/>
          <w:docGrid w:type="lines" w:linePitch="312" w:charSpace="0"/>
        </w:sectPr>
      </w:pPr>
    </w:p>
    <w:p>
      <w:pPr>
        <w:pStyle w:val="5"/>
        <w:spacing w:before="240" w:after="240" w:line="520" w:lineRule="exact"/>
        <w:rPr>
          <w:rFonts w:ascii="黑体" w:hAnsi="黑体" w:cs="黑体"/>
          <w:b w:val="0"/>
          <w:sz w:val="28"/>
          <w:szCs w:val="28"/>
        </w:rPr>
      </w:pPr>
      <w:bookmarkStart w:id="191" w:name="_Toc16977"/>
      <w:bookmarkStart w:id="192" w:name="_Toc425780872"/>
      <w:r>
        <w:rPr>
          <w:rFonts w:hint="eastAsia" w:ascii="黑体" w:hAnsi="黑体" w:cs="黑体"/>
          <w:b w:val="0"/>
          <w:sz w:val="28"/>
          <w:szCs w:val="28"/>
        </w:rPr>
        <w:t>附件4：应急救援相关记录表</w:t>
      </w:r>
      <w:bookmarkEnd w:id="191"/>
      <w:bookmarkEnd w:id="192"/>
    </w:p>
    <w:p>
      <w:pPr>
        <w:snapToGrid w:val="0"/>
        <w:spacing w:line="520" w:lineRule="exact"/>
        <w:ind w:firstLine="537" w:firstLineChars="192"/>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编号：                                   部门名称：</w:t>
      </w:r>
    </w:p>
    <w:tbl>
      <w:tblPr>
        <w:tblStyle w:val="31"/>
        <w:tblW w:w="14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618"/>
        <w:gridCol w:w="1601"/>
        <w:gridCol w:w="3438"/>
        <w:gridCol w:w="1368"/>
        <w:gridCol w:w="1573"/>
        <w:gridCol w:w="1601"/>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94" w:type="dxa"/>
            <w:vMerge w:val="restart"/>
            <w:vAlign w:val="center"/>
          </w:tcPr>
          <w:p>
            <w:pPr>
              <w:snapToGrid w:val="0"/>
              <w:spacing w:line="400" w:lineRule="exact"/>
              <w:jc w:val="center"/>
              <w:rPr>
                <w:rFonts w:cs="仿宋" w:asciiTheme="minorEastAsia" w:hAnsiTheme="minorEastAsia" w:eastAsiaTheme="minorEastAsia"/>
                <w:b/>
                <w:bCs/>
                <w:szCs w:val="21"/>
              </w:rPr>
            </w:pPr>
            <w:r>
              <w:rPr>
                <w:rFonts w:hint="eastAsia" w:cs="仿宋" w:asciiTheme="minorEastAsia" w:hAnsiTheme="minorEastAsia" w:eastAsiaTheme="minorEastAsia"/>
                <w:b/>
                <w:bCs/>
                <w:szCs w:val="21"/>
              </w:rPr>
              <w:t>序号</w:t>
            </w:r>
          </w:p>
        </w:tc>
        <w:tc>
          <w:tcPr>
            <w:tcW w:w="1618" w:type="dxa"/>
            <w:vMerge w:val="restart"/>
            <w:vAlign w:val="center"/>
          </w:tcPr>
          <w:p>
            <w:pPr>
              <w:snapToGrid w:val="0"/>
              <w:spacing w:line="400" w:lineRule="exact"/>
              <w:jc w:val="center"/>
              <w:rPr>
                <w:rFonts w:cs="仿宋" w:asciiTheme="minorEastAsia" w:hAnsiTheme="minorEastAsia" w:eastAsiaTheme="minorEastAsia"/>
                <w:b/>
                <w:bCs/>
                <w:szCs w:val="21"/>
              </w:rPr>
            </w:pPr>
            <w:r>
              <w:rPr>
                <w:rFonts w:hint="eastAsia" w:cs="仿宋" w:asciiTheme="minorEastAsia" w:hAnsiTheme="minorEastAsia" w:eastAsiaTheme="minorEastAsia"/>
                <w:b/>
                <w:bCs/>
                <w:szCs w:val="21"/>
              </w:rPr>
              <w:t>培训时间</w:t>
            </w:r>
          </w:p>
        </w:tc>
        <w:tc>
          <w:tcPr>
            <w:tcW w:w="1601" w:type="dxa"/>
            <w:vMerge w:val="restart"/>
            <w:vAlign w:val="center"/>
          </w:tcPr>
          <w:p>
            <w:pPr>
              <w:snapToGrid w:val="0"/>
              <w:spacing w:line="400" w:lineRule="exact"/>
              <w:jc w:val="center"/>
              <w:rPr>
                <w:rFonts w:cs="仿宋" w:asciiTheme="minorEastAsia" w:hAnsiTheme="minorEastAsia" w:eastAsiaTheme="minorEastAsia"/>
                <w:b/>
                <w:bCs/>
                <w:szCs w:val="21"/>
              </w:rPr>
            </w:pPr>
            <w:r>
              <w:rPr>
                <w:rFonts w:hint="eastAsia" w:cs="仿宋" w:asciiTheme="minorEastAsia" w:hAnsiTheme="minorEastAsia" w:eastAsiaTheme="minorEastAsia"/>
                <w:b/>
                <w:bCs/>
                <w:szCs w:val="21"/>
              </w:rPr>
              <w:t>培训地点</w:t>
            </w:r>
          </w:p>
        </w:tc>
        <w:tc>
          <w:tcPr>
            <w:tcW w:w="3438" w:type="dxa"/>
            <w:vMerge w:val="restart"/>
            <w:vAlign w:val="center"/>
          </w:tcPr>
          <w:p>
            <w:pPr>
              <w:snapToGrid w:val="0"/>
              <w:spacing w:line="400" w:lineRule="exact"/>
              <w:jc w:val="center"/>
              <w:rPr>
                <w:rFonts w:cs="仿宋" w:asciiTheme="minorEastAsia" w:hAnsiTheme="minorEastAsia" w:eastAsiaTheme="minorEastAsia"/>
                <w:b/>
                <w:bCs/>
                <w:szCs w:val="21"/>
              </w:rPr>
            </w:pPr>
            <w:r>
              <w:rPr>
                <w:rFonts w:hint="eastAsia" w:cs="仿宋" w:asciiTheme="minorEastAsia" w:hAnsiTheme="minorEastAsia" w:eastAsiaTheme="minorEastAsia"/>
                <w:b/>
                <w:bCs/>
                <w:szCs w:val="21"/>
              </w:rPr>
              <w:t>培训内容</w:t>
            </w:r>
          </w:p>
        </w:tc>
        <w:tc>
          <w:tcPr>
            <w:tcW w:w="6669" w:type="dxa"/>
            <w:gridSpan w:val="4"/>
            <w:vAlign w:val="center"/>
          </w:tcPr>
          <w:p>
            <w:pPr>
              <w:snapToGrid w:val="0"/>
              <w:spacing w:line="400" w:lineRule="exact"/>
              <w:jc w:val="center"/>
              <w:rPr>
                <w:rFonts w:cs="仿宋" w:asciiTheme="minorEastAsia" w:hAnsiTheme="minorEastAsia" w:eastAsiaTheme="minorEastAsia"/>
                <w:b/>
                <w:bCs/>
                <w:szCs w:val="21"/>
              </w:rPr>
            </w:pPr>
            <w:r>
              <w:rPr>
                <w:rFonts w:hint="eastAsia" w:cs="仿宋" w:asciiTheme="minorEastAsia" w:hAnsiTheme="minorEastAsia" w:eastAsiaTheme="minorEastAsia"/>
                <w:b/>
                <w:bCs/>
                <w:szCs w:val="21"/>
              </w:rPr>
              <w:t>受培训人情况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94" w:type="dxa"/>
            <w:vMerge w:val="continue"/>
            <w:vAlign w:val="center"/>
          </w:tcPr>
          <w:p>
            <w:pPr>
              <w:snapToGrid w:val="0"/>
              <w:spacing w:line="400" w:lineRule="exact"/>
              <w:ind w:firstLine="472" w:firstLineChars="224"/>
              <w:jc w:val="center"/>
              <w:rPr>
                <w:rFonts w:cs="仿宋" w:asciiTheme="minorEastAsia" w:hAnsiTheme="minorEastAsia" w:eastAsiaTheme="minorEastAsia"/>
                <w:b/>
                <w:bCs/>
                <w:szCs w:val="21"/>
              </w:rPr>
            </w:pPr>
          </w:p>
        </w:tc>
        <w:tc>
          <w:tcPr>
            <w:tcW w:w="1618" w:type="dxa"/>
            <w:vMerge w:val="continue"/>
            <w:vAlign w:val="center"/>
          </w:tcPr>
          <w:p>
            <w:pPr>
              <w:widowControl/>
              <w:snapToGrid w:val="0"/>
              <w:spacing w:line="400" w:lineRule="exact"/>
              <w:ind w:firstLine="472" w:firstLineChars="224"/>
              <w:jc w:val="center"/>
              <w:rPr>
                <w:rFonts w:cs="仿宋" w:asciiTheme="minorEastAsia" w:hAnsiTheme="minorEastAsia" w:eastAsiaTheme="minorEastAsia"/>
                <w:b/>
                <w:bCs/>
                <w:szCs w:val="21"/>
              </w:rPr>
            </w:pPr>
          </w:p>
        </w:tc>
        <w:tc>
          <w:tcPr>
            <w:tcW w:w="1601" w:type="dxa"/>
            <w:vMerge w:val="continue"/>
            <w:vAlign w:val="center"/>
          </w:tcPr>
          <w:p>
            <w:pPr>
              <w:widowControl/>
              <w:snapToGrid w:val="0"/>
              <w:spacing w:line="400" w:lineRule="exact"/>
              <w:ind w:firstLine="472" w:firstLineChars="224"/>
              <w:jc w:val="center"/>
              <w:rPr>
                <w:rFonts w:cs="仿宋" w:asciiTheme="minorEastAsia" w:hAnsiTheme="minorEastAsia" w:eastAsiaTheme="minorEastAsia"/>
                <w:b/>
                <w:bCs/>
                <w:szCs w:val="21"/>
              </w:rPr>
            </w:pPr>
          </w:p>
        </w:tc>
        <w:tc>
          <w:tcPr>
            <w:tcW w:w="3438" w:type="dxa"/>
            <w:vMerge w:val="continue"/>
            <w:vAlign w:val="center"/>
          </w:tcPr>
          <w:p>
            <w:pPr>
              <w:widowControl/>
              <w:snapToGrid w:val="0"/>
              <w:spacing w:line="400" w:lineRule="exact"/>
              <w:ind w:firstLine="472" w:firstLineChars="224"/>
              <w:jc w:val="center"/>
              <w:rPr>
                <w:rFonts w:cs="仿宋" w:asciiTheme="minorEastAsia" w:hAnsiTheme="minorEastAsia" w:eastAsiaTheme="minorEastAsia"/>
                <w:b/>
                <w:bCs/>
                <w:szCs w:val="21"/>
              </w:rPr>
            </w:pPr>
          </w:p>
        </w:tc>
        <w:tc>
          <w:tcPr>
            <w:tcW w:w="1368" w:type="dxa"/>
            <w:vAlign w:val="center"/>
          </w:tcPr>
          <w:p>
            <w:pPr>
              <w:snapToGrid w:val="0"/>
              <w:spacing w:line="400" w:lineRule="exact"/>
              <w:jc w:val="center"/>
              <w:rPr>
                <w:rFonts w:cs="仿宋" w:asciiTheme="minorEastAsia" w:hAnsiTheme="minorEastAsia" w:eastAsiaTheme="minorEastAsia"/>
                <w:b/>
                <w:bCs/>
                <w:szCs w:val="21"/>
              </w:rPr>
            </w:pPr>
            <w:r>
              <w:rPr>
                <w:rFonts w:hint="eastAsia" w:cs="仿宋" w:asciiTheme="minorEastAsia" w:hAnsiTheme="minorEastAsia" w:eastAsiaTheme="minorEastAsia"/>
                <w:b/>
                <w:bCs/>
                <w:szCs w:val="21"/>
              </w:rPr>
              <w:t>年龄</w:t>
            </w:r>
          </w:p>
        </w:tc>
        <w:tc>
          <w:tcPr>
            <w:tcW w:w="1573" w:type="dxa"/>
            <w:vAlign w:val="center"/>
          </w:tcPr>
          <w:p>
            <w:pPr>
              <w:snapToGrid w:val="0"/>
              <w:spacing w:line="400" w:lineRule="exact"/>
              <w:jc w:val="center"/>
              <w:rPr>
                <w:rFonts w:cs="仿宋" w:asciiTheme="minorEastAsia" w:hAnsiTheme="minorEastAsia" w:eastAsiaTheme="minorEastAsia"/>
                <w:b/>
                <w:bCs/>
                <w:szCs w:val="21"/>
              </w:rPr>
            </w:pPr>
            <w:r>
              <w:rPr>
                <w:rFonts w:hint="eastAsia" w:cs="仿宋" w:asciiTheme="minorEastAsia" w:hAnsiTheme="minorEastAsia" w:eastAsiaTheme="minorEastAsia"/>
                <w:b/>
                <w:bCs/>
                <w:szCs w:val="21"/>
              </w:rPr>
              <w:t>工种</w:t>
            </w:r>
          </w:p>
        </w:tc>
        <w:tc>
          <w:tcPr>
            <w:tcW w:w="1601" w:type="dxa"/>
            <w:vAlign w:val="center"/>
          </w:tcPr>
          <w:p>
            <w:pPr>
              <w:snapToGrid w:val="0"/>
              <w:spacing w:line="400" w:lineRule="exact"/>
              <w:jc w:val="center"/>
              <w:rPr>
                <w:rFonts w:cs="仿宋" w:asciiTheme="minorEastAsia" w:hAnsiTheme="minorEastAsia" w:eastAsiaTheme="minorEastAsia"/>
                <w:b/>
                <w:bCs/>
                <w:szCs w:val="21"/>
              </w:rPr>
            </w:pPr>
            <w:r>
              <w:rPr>
                <w:rFonts w:hint="eastAsia" w:cs="仿宋" w:asciiTheme="minorEastAsia" w:hAnsiTheme="minorEastAsia" w:eastAsiaTheme="minorEastAsia"/>
                <w:b/>
                <w:bCs/>
                <w:szCs w:val="21"/>
              </w:rPr>
              <w:t>职务</w:t>
            </w:r>
          </w:p>
        </w:tc>
        <w:tc>
          <w:tcPr>
            <w:tcW w:w="2127" w:type="dxa"/>
            <w:vAlign w:val="center"/>
          </w:tcPr>
          <w:p>
            <w:pPr>
              <w:snapToGrid w:val="0"/>
              <w:spacing w:line="400" w:lineRule="exact"/>
              <w:jc w:val="center"/>
              <w:rPr>
                <w:rFonts w:cs="仿宋" w:asciiTheme="minorEastAsia" w:hAnsiTheme="minorEastAsia" w:eastAsiaTheme="minorEastAsia"/>
                <w:b/>
                <w:bCs/>
                <w:szCs w:val="21"/>
              </w:rPr>
            </w:pPr>
            <w:r>
              <w:rPr>
                <w:rFonts w:hint="eastAsia" w:cs="仿宋" w:asciiTheme="minorEastAsia" w:hAnsiTheme="minorEastAsia" w:eastAsiaTheme="minorEastAsia"/>
                <w:b/>
                <w:bCs/>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9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1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43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36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573"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27"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9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1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43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36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573"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27"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9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1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43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36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573"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27"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9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1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43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36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573"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27"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9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1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43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36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573"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27"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9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1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43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36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573"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27"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9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1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43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36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573"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27"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9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1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43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36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573"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27"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9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1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43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36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573"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27"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9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1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43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36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573"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27"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9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1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43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36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573"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27"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9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1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43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36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573"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27"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9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1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43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36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573"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27"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9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1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43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368"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573"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601"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27"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bl>
    <w:p>
      <w:pPr>
        <w:widowControl/>
        <w:jc w:val="left"/>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主讲人签字：               填表人：                    填表日期：      年    月    日</w:t>
      </w:r>
      <w:r>
        <w:rPr>
          <w:rFonts w:cs="仿宋" w:asciiTheme="minorEastAsia" w:hAnsiTheme="minorEastAsia" w:eastAsiaTheme="minorEastAsia"/>
          <w:sz w:val="28"/>
          <w:szCs w:val="28"/>
        </w:rPr>
        <w:br w:type="page"/>
      </w:r>
    </w:p>
    <w:p>
      <w:pPr>
        <w:pStyle w:val="5"/>
        <w:spacing w:before="240" w:after="240" w:line="520" w:lineRule="exact"/>
        <w:rPr>
          <w:rFonts w:ascii="黑体" w:hAnsi="黑体" w:cs="黑体"/>
          <w:b w:val="0"/>
          <w:sz w:val="28"/>
          <w:szCs w:val="28"/>
        </w:rPr>
      </w:pPr>
      <w:bookmarkStart w:id="193" w:name="_Toc425780873"/>
      <w:bookmarkStart w:id="194" w:name="_Toc32436"/>
      <w:bookmarkStart w:id="195" w:name="_Toc22963"/>
      <w:r>
        <w:rPr>
          <w:rFonts w:hint="eastAsia" w:ascii="黑体" w:hAnsi="黑体" w:cs="黑体"/>
          <w:b w:val="0"/>
          <w:sz w:val="28"/>
          <w:szCs w:val="28"/>
        </w:rPr>
        <w:t>附件5：应急救援演练记录</w:t>
      </w:r>
      <w:bookmarkEnd w:id="193"/>
      <w:bookmarkEnd w:id="194"/>
      <w:bookmarkEnd w:id="195"/>
    </w:p>
    <w:p>
      <w:pPr>
        <w:snapToGrid w:val="0"/>
        <w:spacing w:line="520" w:lineRule="exact"/>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单位名称：                                       编号：</w:t>
      </w:r>
    </w:p>
    <w:tbl>
      <w:tblPr>
        <w:tblStyle w:val="31"/>
        <w:tblW w:w="14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1420"/>
        <w:gridCol w:w="2245"/>
        <w:gridCol w:w="3345"/>
        <w:gridCol w:w="2116"/>
        <w:gridCol w:w="3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144" w:type="dxa"/>
            <w:tcBorders>
              <w:bottom w:val="single" w:color="auto" w:sz="4" w:space="0"/>
            </w:tcBorders>
            <w:vAlign w:val="center"/>
          </w:tcPr>
          <w:p>
            <w:pPr>
              <w:snapToGrid w:val="0"/>
              <w:spacing w:line="400" w:lineRule="exact"/>
              <w:jc w:val="center"/>
              <w:rPr>
                <w:rFonts w:cs="仿宋" w:asciiTheme="minorEastAsia" w:hAnsiTheme="minorEastAsia" w:eastAsiaTheme="minorEastAsia"/>
                <w:b/>
                <w:bCs/>
                <w:szCs w:val="21"/>
              </w:rPr>
            </w:pPr>
            <w:r>
              <w:rPr>
                <w:rFonts w:hint="eastAsia" w:cs="仿宋" w:asciiTheme="minorEastAsia" w:hAnsiTheme="minorEastAsia" w:eastAsiaTheme="minorEastAsia"/>
                <w:b/>
                <w:bCs/>
                <w:szCs w:val="21"/>
              </w:rPr>
              <w:t>时间</w:t>
            </w:r>
          </w:p>
        </w:tc>
        <w:tc>
          <w:tcPr>
            <w:tcW w:w="1420" w:type="dxa"/>
            <w:tcBorders>
              <w:bottom w:val="single" w:color="auto" w:sz="4" w:space="0"/>
            </w:tcBorders>
            <w:vAlign w:val="center"/>
          </w:tcPr>
          <w:p>
            <w:pPr>
              <w:snapToGrid w:val="0"/>
              <w:spacing w:line="400" w:lineRule="exact"/>
              <w:jc w:val="center"/>
              <w:rPr>
                <w:rFonts w:cs="仿宋" w:asciiTheme="minorEastAsia" w:hAnsiTheme="minorEastAsia" w:eastAsiaTheme="minorEastAsia"/>
                <w:b/>
                <w:bCs/>
                <w:szCs w:val="21"/>
              </w:rPr>
            </w:pPr>
            <w:r>
              <w:rPr>
                <w:rFonts w:hint="eastAsia" w:cs="仿宋" w:asciiTheme="minorEastAsia" w:hAnsiTheme="minorEastAsia" w:eastAsiaTheme="minorEastAsia"/>
                <w:b/>
                <w:bCs/>
                <w:szCs w:val="21"/>
              </w:rPr>
              <w:t>地点</w:t>
            </w:r>
          </w:p>
        </w:tc>
        <w:tc>
          <w:tcPr>
            <w:tcW w:w="2245" w:type="dxa"/>
            <w:tcBorders>
              <w:bottom w:val="single" w:color="auto" w:sz="4" w:space="0"/>
            </w:tcBorders>
            <w:vAlign w:val="center"/>
          </w:tcPr>
          <w:p>
            <w:pPr>
              <w:snapToGrid w:val="0"/>
              <w:spacing w:line="400" w:lineRule="exact"/>
              <w:jc w:val="center"/>
              <w:rPr>
                <w:rFonts w:cs="仿宋" w:asciiTheme="minorEastAsia" w:hAnsiTheme="minorEastAsia" w:eastAsiaTheme="minorEastAsia"/>
                <w:b/>
                <w:bCs/>
                <w:szCs w:val="21"/>
              </w:rPr>
            </w:pPr>
            <w:r>
              <w:rPr>
                <w:rFonts w:hint="eastAsia" w:cs="仿宋" w:asciiTheme="minorEastAsia" w:hAnsiTheme="minorEastAsia" w:eastAsiaTheme="minorEastAsia"/>
                <w:b/>
                <w:bCs/>
                <w:szCs w:val="21"/>
              </w:rPr>
              <w:t>参加人员</w:t>
            </w:r>
          </w:p>
        </w:tc>
        <w:tc>
          <w:tcPr>
            <w:tcW w:w="3345" w:type="dxa"/>
            <w:tcBorders>
              <w:bottom w:val="single" w:color="auto" w:sz="4" w:space="0"/>
            </w:tcBorders>
            <w:vAlign w:val="center"/>
          </w:tcPr>
          <w:p>
            <w:pPr>
              <w:snapToGrid w:val="0"/>
              <w:spacing w:line="400" w:lineRule="exact"/>
              <w:jc w:val="center"/>
              <w:rPr>
                <w:rFonts w:cs="仿宋" w:asciiTheme="minorEastAsia" w:hAnsiTheme="minorEastAsia" w:eastAsiaTheme="minorEastAsia"/>
                <w:b/>
                <w:bCs/>
                <w:szCs w:val="21"/>
              </w:rPr>
            </w:pPr>
            <w:r>
              <w:rPr>
                <w:rFonts w:hint="eastAsia" w:cs="仿宋" w:asciiTheme="minorEastAsia" w:hAnsiTheme="minorEastAsia" w:eastAsiaTheme="minorEastAsia"/>
                <w:b/>
                <w:bCs/>
                <w:szCs w:val="21"/>
              </w:rPr>
              <w:t>演练内容及目的</w:t>
            </w:r>
          </w:p>
        </w:tc>
        <w:tc>
          <w:tcPr>
            <w:tcW w:w="2116" w:type="dxa"/>
            <w:tcBorders>
              <w:bottom w:val="single" w:color="auto" w:sz="4" w:space="0"/>
            </w:tcBorders>
            <w:vAlign w:val="center"/>
          </w:tcPr>
          <w:p>
            <w:pPr>
              <w:snapToGrid w:val="0"/>
              <w:spacing w:line="400" w:lineRule="exact"/>
              <w:jc w:val="center"/>
              <w:rPr>
                <w:rFonts w:cs="仿宋" w:asciiTheme="minorEastAsia" w:hAnsiTheme="minorEastAsia" w:eastAsiaTheme="minorEastAsia"/>
                <w:b/>
                <w:bCs/>
                <w:szCs w:val="21"/>
              </w:rPr>
            </w:pPr>
            <w:r>
              <w:rPr>
                <w:rFonts w:hint="eastAsia" w:cs="仿宋" w:asciiTheme="minorEastAsia" w:hAnsiTheme="minorEastAsia" w:eastAsiaTheme="minorEastAsia"/>
                <w:b/>
                <w:bCs/>
                <w:szCs w:val="21"/>
              </w:rPr>
              <w:t>演练效果</w:t>
            </w:r>
          </w:p>
        </w:tc>
        <w:tc>
          <w:tcPr>
            <w:tcW w:w="3950" w:type="dxa"/>
            <w:tcBorders>
              <w:bottom w:val="single" w:color="auto" w:sz="4" w:space="0"/>
            </w:tcBorders>
            <w:vAlign w:val="center"/>
          </w:tcPr>
          <w:p>
            <w:pPr>
              <w:snapToGrid w:val="0"/>
              <w:spacing w:line="400" w:lineRule="exact"/>
              <w:jc w:val="center"/>
              <w:rPr>
                <w:rFonts w:cs="仿宋" w:asciiTheme="minorEastAsia" w:hAnsiTheme="minorEastAsia" w:eastAsiaTheme="minorEastAsia"/>
                <w:b/>
                <w:bCs/>
                <w:szCs w:val="21"/>
              </w:rPr>
            </w:pPr>
            <w:r>
              <w:rPr>
                <w:rFonts w:hint="eastAsia" w:cs="仿宋" w:asciiTheme="minorEastAsia" w:hAnsiTheme="minorEastAsia" w:eastAsiaTheme="minorEastAsia"/>
                <w:b/>
                <w:bCs/>
                <w:szCs w:val="21"/>
              </w:rPr>
              <w:t>需改进的事项及措施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14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42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2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3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16"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95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14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42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2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3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16"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95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14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42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2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3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16"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95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14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42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2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3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16"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95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14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42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2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3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16"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95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14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42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2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3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16"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95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14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42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2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3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16"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95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14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42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2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3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16"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95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14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42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2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3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16"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95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14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42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2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3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16"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95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14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42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2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3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16"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95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14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42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2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3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16"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95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14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42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2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3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16"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95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14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42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2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3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16"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95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144"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142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2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345"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2116"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c>
          <w:tcPr>
            <w:tcW w:w="3950" w:type="dxa"/>
            <w:vAlign w:val="center"/>
          </w:tcPr>
          <w:p>
            <w:pPr>
              <w:snapToGrid w:val="0"/>
              <w:spacing w:line="400" w:lineRule="exact"/>
              <w:ind w:firstLine="470" w:firstLineChars="224"/>
              <w:jc w:val="center"/>
              <w:rPr>
                <w:rFonts w:cs="仿宋" w:asciiTheme="minorEastAsia" w:hAnsiTheme="minorEastAsia" w:eastAsiaTheme="minorEastAsia"/>
                <w:szCs w:val="21"/>
              </w:rPr>
            </w:pPr>
          </w:p>
        </w:tc>
      </w:tr>
    </w:tbl>
    <w:p>
      <w:pPr>
        <w:tabs>
          <w:tab w:val="left" w:pos="3240"/>
        </w:tabs>
        <w:snapToGrid w:val="0"/>
        <w:spacing w:line="520" w:lineRule="exact"/>
        <w:ind w:firstLine="630" w:firstLineChars="225"/>
        <w:rPr>
          <w:rFonts w:ascii="仿宋" w:hAnsi="仿宋" w:eastAsia="仿宋" w:cs="仿宋"/>
          <w:sz w:val="28"/>
          <w:szCs w:val="28"/>
        </w:rPr>
        <w:sectPr>
          <w:pgSz w:w="16840" w:h="11907"/>
          <w:pgMar w:top="1588" w:right="1418" w:bottom="1588" w:left="1418" w:header="1077" w:footer="1134" w:gutter="0"/>
          <w:cols w:space="425" w:num="1"/>
          <w:titlePg/>
          <w:docGrid w:type="lines" w:linePitch="312" w:charSpace="0"/>
        </w:sectPr>
      </w:pPr>
      <w:r>
        <w:rPr>
          <w:rFonts w:hint="eastAsia" w:cs="仿宋" w:asciiTheme="minorEastAsia" w:hAnsiTheme="minorEastAsia" w:eastAsiaTheme="minorEastAsia"/>
          <w:sz w:val="28"/>
          <w:szCs w:val="28"/>
        </w:rPr>
        <w:t>演练负责人：               填表人：                填表日期：   年    月   日</w:t>
      </w:r>
    </w:p>
    <w:p>
      <w:pPr>
        <w:pStyle w:val="5"/>
        <w:spacing w:before="240" w:after="240" w:line="520" w:lineRule="exact"/>
        <w:rPr>
          <w:rFonts w:ascii="黑体" w:hAnsi="黑体" w:cs="黑体"/>
          <w:sz w:val="28"/>
          <w:szCs w:val="28"/>
        </w:rPr>
      </w:pPr>
      <w:bookmarkStart w:id="196" w:name="_Toc10328"/>
      <w:r>
        <w:rPr>
          <w:rFonts w:hint="eastAsia" w:ascii="黑体" w:hAnsi="黑体" w:cs="黑体"/>
          <w:b w:val="0"/>
          <w:sz w:val="28"/>
          <w:szCs w:val="28"/>
        </w:rPr>
        <w:t>附件6：应急预案演练年度计划表</w:t>
      </w:r>
      <w:bookmarkEnd w:id="196"/>
    </w:p>
    <w:tbl>
      <w:tblPr>
        <w:tblStyle w:val="31"/>
        <w:tblW w:w="894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2"/>
        <w:gridCol w:w="2025"/>
        <w:gridCol w:w="2038"/>
        <w:gridCol w:w="1823"/>
        <w:gridCol w:w="20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jc w:val="center"/>
              <w:rPr>
                <w:rFonts w:ascii="宋体" w:hAnsi="宋体"/>
                <w:b/>
                <w:bCs/>
                <w:szCs w:val="21"/>
              </w:rPr>
            </w:pPr>
            <w:r>
              <w:rPr>
                <w:rFonts w:hint="eastAsia" w:ascii="宋体" w:hAnsi="宋体"/>
                <w:b/>
                <w:bCs/>
                <w:szCs w:val="21"/>
              </w:rPr>
              <w:t>序号</w:t>
            </w:r>
          </w:p>
        </w:tc>
        <w:tc>
          <w:tcPr>
            <w:tcW w:w="2025" w:type="dxa"/>
          </w:tcPr>
          <w:p>
            <w:pPr>
              <w:spacing w:line="400" w:lineRule="exact"/>
              <w:jc w:val="center"/>
              <w:rPr>
                <w:rFonts w:ascii="宋体" w:hAnsi="宋体"/>
                <w:b/>
                <w:bCs/>
                <w:szCs w:val="21"/>
              </w:rPr>
            </w:pPr>
            <w:r>
              <w:rPr>
                <w:rFonts w:hint="eastAsia" w:ascii="宋体" w:hAnsi="宋体"/>
                <w:b/>
                <w:bCs/>
                <w:szCs w:val="21"/>
              </w:rPr>
              <w:t>预案名称</w:t>
            </w:r>
          </w:p>
        </w:tc>
        <w:tc>
          <w:tcPr>
            <w:tcW w:w="2038" w:type="dxa"/>
          </w:tcPr>
          <w:p>
            <w:pPr>
              <w:spacing w:line="400" w:lineRule="exact"/>
              <w:jc w:val="center"/>
              <w:rPr>
                <w:rFonts w:ascii="宋体" w:hAnsi="宋体"/>
                <w:b/>
                <w:bCs/>
                <w:szCs w:val="21"/>
              </w:rPr>
            </w:pPr>
            <w:r>
              <w:rPr>
                <w:rFonts w:hint="eastAsia" w:ascii="宋体" w:hAnsi="宋体"/>
                <w:b/>
                <w:bCs/>
                <w:szCs w:val="21"/>
              </w:rPr>
              <w:t>计划演练时间</w:t>
            </w:r>
          </w:p>
        </w:tc>
        <w:tc>
          <w:tcPr>
            <w:tcW w:w="1823" w:type="dxa"/>
          </w:tcPr>
          <w:p>
            <w:pPr>
              <w:spacing w:line="400" w:lineRule="exact"/>
              <w:jc w:val="center"/>
              <w:rPr>
                <w:rFonts w:ascii="宋体" w:hAnsi="宋体"/>
                <w:b/>
                <w:bCs/>
                <w:szCs w:val="21"/>
              </w:rPr>
            </w:pPr>
            <w:r>
              <w:rPr>
                <w:rFonts w:hint="eastAsia" w:ascii="宋体" w:hAnsi="宋体"/>
                <w:b/>
                <w:bCs/>
                <w:szCs w:val="21"/>
              </w:rPr>
              <w:t>演练负责人</w:t>
            </w:r>
          </w:p>
        </w:tc>
        <w:tc>
          <w:tcPr>
            <w:tcW w:w="2049" w:type="dxa"/>
          </w:tcPr>
          <w:p>
            <w:pPr>
              <w:spacing w:line="400" w:lineRule="exact"/>
              <w:jc w:val="center"/>
              <w:rPr>
                <w:rFonts w:ascii="宋体" w:hAnsi="宋体"/>
                <w:b/>
                <w:bCs/>
                <w:szCs w:val="21"/>
              </w:rPr>
            </w:pPr>
            <w:r>
              <w:rPr>
                <w:rFonts w:hint="eastAsia" w:ascii="宋体" w:hAnsi="宋体"/>
                <w:b/>
                <w:bCs/>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12" w:type="dxa"/>
          </w:tcPr>
          <w:p>
            <w:pPr>
              <w:spacing w:line="400" w:lineRule="exact"/>
              <w:rPr>
                <w:rFonts w:ascii="宋体" w:hAnsi="宋体"/>
                <w:szCs w:val="21"/>
              </w:rPr>
            </w:pPr>
          </w:p>
        </w:tc>
        <w:tc>
          <w:tcPr>
            <w:tcW w:w="2025" w:type="dxa"/>
          </w:tcPr>
          <w:p>
            <w:pPr>
              <w:spacing w:line="400" w:lineRule="exact"/>
              <w:rPr>
                <w:rFonts w:ascii="宋体" w:hAnsi="宋体"/>
                <w:szCs w:val="21"/>
              </w:rPr>
            </w:pPr>
          </w:p>
        </w:tc>
        <w:tc>
          <w:tcPr>
            <w:tcW w:w="2038" w:type="dxa"/>
          </w:tcPr>
          <w:p>
            <w:pPr>
              <w:spacing w:line="400" w:lineRule="exact"/>
              <w:rPr>
                <w:rFonts w:ascii="宋体" w:hAnsi="宋体"/>
                <w:szCs w:val="21"/>
              </w:rPr>
            </w:pPr>
          </w:p>
        </w:tc>
        <w:tc>
          <w:tcPr>
            <w:tcW w:w="1823" w:type="dxa"/>
          </w:tcPr>
          <w:p>
            <w:pPr>
              <w:spacing w:line="400" w:lineRule="exact"/>
              <w:rPr>
                <w:rFonts w:ascii="宋体" w:hAnsi="宋体"/>
                <w:szCs w:val="21"/>
              </w:rPr>
            </w:pPr>
          </w:p>
        </w:tc>
        <w:tc>
          <w:tcPr>
            <w:tcW w:w="2049" w:type="dxa"/>
          </w:tcPr>
          <w:p>
            <w:pPr>
              <w:spacing w:line="400" w:lineRule="exact"/>
              <w:rPr>
                <w:rFonts w:ascii="宋体" w:hAnsi="宋体"/>
                <w:szCs w:val="21"/>
              </w:rPr>
            </w:pPr>
          </w:p>
        </w:tc>
      </w:tr>
    </w:tbl>
    <w:p>
      <w:pPr>
        <w:tabs>
          <w:tab w:val="left" w:pos="3240"/>
        </w:tabs>
        <w:snapToGrid w:val="0"/>
        <w:spacing w:line="520" w:lineRule="exact"/>
        <w:ind w:firstLine="630" w:firstLineChars="225"/>
        <w:rPr>
          <w:rFonts w:ascii="仿宋" w:hAnsi="仿宋" w:eastAsia="仿宋" w:cs="仿宋"/>
          <w:sz w:val="28"/>
          <w:szCs w:val="28"/>
        </w:rPr>
      </w:pPr>
    </w:p>
    <w:p>
      <w:pPr>
        <w:tabs>
          <w:tab w:val="left" w:pos="3240"/>
        </w:tabs>
        <w:snapToGrid w:val="0"/>
        <w:spacing w:line="520" w:lineRule="exact"/>
        <w:ind w:firstLine="630" w:firstLineChars="225"/>
        <w:rPr>
          <w:rFonts w:ascii="仿宋" w:hAnsi="仿宋" w:eastAsia="仿宋" w:cs="仿宋"/>
          <w:sz w:val="28"/>
          <w:szCs w:val="28"/>
        </w:rPr>
        <w:sectPr>
          <w:pgSz w:w="11907" w:h="16840"/>
          <w:pgMar w:top="1418" w:right="1588" w:bottom="1418" w:left="1588" w:header="1077" w:footer="1134" w:gutter="0"/>
          <w:cols w:space="425" w:num="1"/>
          <w:titlePg/>
          <w:docGrid w:type="lines" w:linePitch="312" w:charSpace="0"/>
        </w:sectPr>
      </w:pPr>
    </w:p>
    <w:p>
      <w:pPr>
        <w:pStyle w:val="5"/>
        <w:spacing w:before="240" w:after="240" w:line="520" w:lineRule="exact"/>
        <w:jc w:val="left"/>
        <w:rPr>
          <w:rFonts w:ascii="黑体" w:hAnsi="黑体" w:cs="黑体"/>
          <w:b w:val="0"/>
          <w:sz w:val="28"/>
          <w:szCs w:val="28"/>
        </w:rPr>
      </w:pPr>
      <w:bookmarkStart w:id="197" w:name="_Toc8117"/>
      <w:bookmarkStart w:id="198" w:name="_Toc425780877"/>
      <w:r>
        <w:rPr>
          <w:rFonts w:hint="eastAsia" w:ascii="黑体" w:hAnsi="黑体" w:cs="黑体"/>
          <w:b w:val="0"/>
          <w:sz w:val="28"/>
          <w:szCs w:val="28"/>
        </w:rPr>
        <w:t>附件7：应急预案修改页</w:t>
      </w:r>
      <w:bookmarkEnd w:id="197"/>
      <w:bookmarkEnd w:id="198"/>
    </w:p>
    <w:tbl>
      <w:tblPr>
        <w:tblStyle w:val="31"/>
        <w:tblW w:w="8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800"/>
        <w:gridCol w:w="1350"/>
        <w:gridCol w:w="2798"/>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Theme="minorEastAsia" w:hAnsiTheme="minorEastAsia" w:eastAsiaTheme="minorEastAsia"/>
                <w:b/>
                <w:bCs/>
                <w:szCs w:val="21"/>
              </w:rPr>
            </w:pPr>
            <w:r>
              <w:rPr>
                <w:rFonts w:hint="eastAsia" w:asciiTheme="minorEastAsia" w:hAnsiTheme="minorEastAsia" w:eastAsiaTheme="minorEastAsia"/>
                <w:b/>
                <w:bCs/>
                <w:szCs w:val="21"/>
              </w:rPr>
              <w:t>修改号</w:t>
            </w:r>
          </w:p>
        </w:tc>
        <w:tc>
          <w:tcPr>
            <w:tcW w:w="1800" w:type="dxa"/>
            <w:vAlign w:val="center"/>
          </w:tcPr>
          <w:p>
            <w:pPr>
              <w:spacing w:line="400" w:lineRule="exact"/>
              <w:jc w:val="center"/>
              <w:rPr>
                <w:rFonts w:asciiTheme="minorEastAsia" w:hAnsiTheme="minorEastAsia" w:eastAsiaTheme="minorEastAsia"/>
                <w:b/>
                <w:bCs/>
                <w:szCs w:val="21"/>
              </w:rPr>
            </w:pPr>
            <w:r>
              <w:rPr>
                <w:rFonts w:hint="eastAsia" w:asciiTheme="minorEastAsia" w:hAnsiTheme="minorEastAsia" w:eastAsiaTheme="minorEastAsia"/>
                <w:b/>
                <w:bCs/>
                <w:szCs w:val="21"/>
              </w:rPr>
              <w:t>申请提出人、部门</w:t>
            </w:r>
          </w:p>
        </w:tc>
        <w:tc>
          <w:tcPr>
            <w:tcW w:w="1350" w:type="dxa"/>
            <w:vAlign w:val="center"/>
          </w:tcPr>
          <w:p>
            <w:pPr>
              <w:spacing w:line="400" w:lineRule="exact"/>
              <w:jc w:val="center"/>
              <w:rPr>
                <w:rFonts w:asciiTheme="minorEastAsia" w:hAnsiTheme="minorEastAsia" w:eastAsiaTheme="minorEastAsia"/>
                <w:b/>
                <w:bCs/>
                <w:szCs w:val="21"/>
              </w:rPr>
            </w:pPr>
            <w:r>
              <w:rPr>
                <w:rFonts w:hint="eastAsia" w:asciiTheme="minorEastAsia" w:hAnsiTheme="minorEastAsia" w:eastAsiaTheme="minorEastAsia"/>
                <w:b/>
                <w:bCs/>
                <w:szCs w:val="21"/>
              </w:rPr>
              <w:t>需修改应急预案页码</w:t>
            </w:r>
          </w:p>
        </w:tc>
        <w:tc>
          <w:tcPr>
            <w:tcW w:w="2798" w:type="dxa"/>
            <w:vAlign w:val="center"/>
          </w:tcPr>
          <w:p>
            <w:pPr>
              <w:spacing w:line="400" w:lineRule="exact"/>
              <w:jc w:val="center"/>
              <w:rPr>
                <w:rFonts w:asciiTheme="minorEastAsia" w:hAnsiTheme="minorEastAsia" w:eastAsiaTheme="minorEastAsia"/>
                <w:b/>
                <w:bCs/>
                <w:szCs w:val="21"/>
              </w:rPr>
            </w:pPr>
            <w:r>
              <w:rPr>
                <w:rFonts w:hint="eastAsia" w:asciiTheme="minorEastAsia" w:hAnsiTheme="minorEastAsia" w:eastAsiaTheme="minorEastAsia"/>
                <w:b/>
                <w:bCs/>
                <w:szCs w:val="21"/>
              </w:rPr>
              <w:t>原文内容</w:t>
            </w:r>
          </w:p>
        </w:tc>
        <w:tc>
          <w:tcPr>
            <w:tcW w:w="2110" w:type="dxa"/>
            <w:vAlign w:val="center"/>
          </w:tcPr>
          <w:p>
            <w:pPr>
              <w:spacing w:line="400" w:lineRule="exact"/>
              <w:jc w:val="center"/>
              <w:rPr>
                <w:rFonts w:asciiTheme="minorEastAsia" w:hAnsiTheme="minorEastAsia" w:eastAsiaTheme="minorEastAsia"/>
                <w:b/>
                <w:bCs/>
                <w:szCs w:val="21"/>
              </w:rPr>
            </w:pPr>
            <w:r>
              <w:rPr>
                <w:rFonts w:hint="eastAsia" w:asciiTheme="minorEastAsia" w:hAnsiTheme="minorEastAsia" w:eastAsiaTheme="minorEastAsia"/>
                <w:b/>
                <w:bCs/>
                <w:szCs w:val="21"/>
              </w:rPr>
              <w:t>修改后内容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rPr>
                <w:rFonts w:ascii="仿宋_GB2312" w:eastAsia="仿宋_GB2312"/>
                <w:szCs w:val="21"/>
              </w:rPr>
            </w:pPr>
          </w:p>
        </w:tc>
        <w:tc>
          <w:tcPr>
            <w:tcW w:w="2798" w:type="dxa"/>
            <w:vAlign w:val="center"/>
          </w:tcPr>
          <w:p>
            <w:pPr>
              <w:spacing w:line="400" w:lineRule="exact"/>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9" w:type="dxa"/>
            <w:vAlign w:val="center"/>
          </w:tcPr>
          <w:p>
            <w:pPr>
              <w:spacing w:line="400" w:lineRule="exact"/>
              <w:jc w:val="center"/>
              <w:rPr>
                <w:rFonts w:ascii="仿宋_GB2312" w:eastAsia="仿宋_GB2312"/>
                <w:szCs w:val="21"/>
              </w:rPr>
            </w:pPr>
          </w:p>
        </w:tc>
        <w:tc>
          <w:tcPr>
            <w:tcW w:w="1800" w:type="dxa"/>
            <w:vAlign w:val="center"/>
          </w:tcPr>
          <w:p>
            <w:pPr>
              <w:spacing w:line="400" w:lineRule="exact"/>
              <w:jc w:val="center"/>
              <w:rPr>
                <w:rFonts w:ascii="仿宋_GB2312" w:eastAsia="仿宋_GB2312"/>
                <w:szCs w:val="21"/>
              </w:rPr>
            </w:pPr>
          </w:p>
        </w:tc>
        <w:tc>
          <w:tcPr>
            <w:tcW w:w="1350" w:type="dxa"/>
            <w:vAlign w:val="center"/>
          </w:tcPr>
          <w:p>
            <w:pPr>
              <w:spacing w:line="400" w:lineRule="exact"/>
              <w:jc w:val="center"/>
              <w:rPr>
                <w:rFonts w:ascii="仿宋_GB2312" w:eastAsia="仿宋_GB2312"/>
                <w:szCs w:val="21"/>
              </w:rPr>
            </w:pPr>
          </w:p>
        </w:tc>
        <w:tc>
          <w:tcPr>
            <w:tcW w:w="2798" w:type="dxa"/>
            <w:vAlign w:val="center"/>
          </w:tcPr>
          <w:p>
            <w:pPr>
              <w:spacing w:line="400" w:lineRule="exact"/>
              <w:jc w:val="center"/>
              <w:rPr>
                <w:rFonts w:ascii="仿宋_GB2312" w:eastAsia="仿宋_GB2312"/>
                <w:szCs w:val="21"/>
              </w:rPr>
            </w:pPr>
          </w:p>
        </w:tc>
        <w:tc>
          <w:tcPr>
            <w:tcW w:w="2110" w:type="dxa"/>
            <w:vAlign w:val="center"/>
          </w:tcPr>
          <w:p>
            <w:pPr>
              <w:spacing w:line="400" w:lineRule="exact"/>
              <w:jc w:val="center"/>
              <w:rPr>
                <w:rFonts w:ascii="仿宋_GB2312" w:eastAsia="仿宋_GB2312"/>
                <w:szCs w:val="21"/>
              </w:rPr>
            </w:pPr>
          </w:p>
        </w:tc>
      </w:tr>
    </w:tbl>
    <w:p>
      <w:pPr>
        <w:widowControl/>
        <w:jc w:val="left"/>
        <w:rPr>
          <w:rFonts w:ascii="Arial" w:hAnsi="Arial" w:eastAsia="黑体"/>
          <w:b/>
          <w:sz w:val="32"/>
        </w:rPr>
        <w:sectPr>
          <w:pgSz w:w="11907" w:h="16840" w:orient="landscape"/>
          <w:pgMar w:top="1418" w:right="1588" w:bottom="1418" w:left="1588" w:header="1077" w:footer="1134" w:gutter="0"/>
          <w:cols w:space="425" w:num="1"/>
          <w:titlePg/>
          <w:docGrid w:type="lines" w:linePitch="312" w:charSpace="0"/>
        </w:sectPr>
      </w:pPr>
    </w:p>
    <w:p>
      <w:pPr>
        <w:widowControl/>
        <w:spacing w:line="520" w:lineRule="exact"/>
        <w:jc w:val="left"/>
        <w:outlineLvl w:val="1"/>
        <w:rPr>
          <w:rFonts w:hint="eastAsia" w:ascii="黑体" w:hAnsi="黑体" w:eastAsia="黑体"/>
          <w:color w:val="FF0000"/>
          <w:sz w:val="28"/>
          <w:szCs w:val="28"/>
        </w:rPr>
      </w:pPr>
      <w:bookmarkStart w:id="199" w:name="_Toc27311"/>
      <w:r>
        <w:rPr>
          <w:rFonts w:hint="eastAsia" w:ascii="黑体" w:hAnsi="黑体" w:eastAsia="黑体"/>
          <w:color w:val="FF0000"/>
          <w:sz w:val="28"/>
          <w:szCs w:val="28"/>
        </w:rPr>
        <w:t>附件8：</w:t>
      </w:r>
      <w:r>
        <w:rPr>
          <w:rFonts w:hint="eastAsia" w:ascii="黑体" w:hAnsi="黑体" w:eastAsia="黑体"/>
          <w:color w:val="FF0000"/>
          <w:sz w:val="28"/>
          <w:szCs w:val="28"/>
          <w:lang w:eastAsia="zh-CN"/>
        </w:rPr>
        <w:t>总平面布局图</w:t>
      </w:r>
      <w:bookmarkEnd w:id="199"/>
    </w:p>
    <w:p>
      <w:pPr>
        <w:widowControl/>
        <w:spacing w:line="240" w:lineRule="atLeast"/>
        <w:jc w:val="center"/>
        <w:rPr>
          <w:rFonts w:hint="eastAsia" w:eastAsia="宋体"/>
          <w:lang w:eastAsia="zh-CN"/>
        </w:rPr>
      </w:pPr>
      <w:r>
        <w:drawing>
          <wp:inline distT="0" distB="0" distL="114300" distR="114300">
            <wp:extent cx="8707120" cy="5142865"/>
            <wp:effectExtent l="0" t="0" r="10160" b="825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3"/>
                    <a:srcRect l="291" t="10049" r="3877"/>
                    <a:stretch>
                      <a:fillRect/>
                    </a:stretch>
                  </pic:blipFill>
                  <pic:spPr>
                    <a:xfrm>
                      <a:off x="0" y="0"/>
                      <a:ext cx="8707120" cy="5142865"/>
                    </a:xfrm>
                    <a:prstGeom prst="rect">
                      <a:avLst/>
                    </a:prstGeom>
                    <a:noFill/>
                    <a:ln w="9525">
                      <a:noFill/>
                    </a:ln>
                  </pic:spPr>
                </pic:pic>
              </a:graphicData>
            </a:graphic>
          </wp:inline>
        </w:drawing>
      </w:r>
    </w:p>
    <w:p>
      <w:pPr>
        <w:widowControl/>
        <w:jc w:val="left"/>
        <w:sectPr>
          <w:pgSz w:w="16840" w:h="11907" w:orient="landscape"/>
          <w:pgMar w:top="1588" w:right="1418" w:bottom="1588" w:left="1418" w:header="1077" w:footer="1134" w:gutter="0"/>
          <w:cols w:space="425" w:num="1"/>
          <w:titlePg/>
          <w:docGrid w:type="lines" w:linePitch="312" w:charSpace="0"/>
        </w:sectPr>
      </w:pPr>
    </w:p>
    <w:p>
      <w:pPr>
        <w:pStyle w:val="4"/>
        <w:spacing w:beforeLines="100" w:afterLines="100" w:line="520" w:lineRule="exact"/>
        <w:jc w:val="center"/>
        <w:rPr>
          <w:rFonts w:ascii="黑体" w:hAnsi="黑体" w:eastAsia="黑体"/>
          <w:b w:val="0"/>
          <w:bCs/>
          <w:sz w:val="32"/>
          <w:szCs w:val="32"/>
        </w:rPr>
      </w:pPr>
      <w:bookmarkStart w:id="200" w:name="_Toc3265"/>
      <w:r>
        <w:rPr>
          <w:rFonts w:hint="eastAsia" w:ascii="黑体" w:hAnsi="黑体" w:eastAsia="黑体"/>
          <w:b w:val="0"/>
          <w:bCs/>
          <w:sz w:val="32"/>
          <w:szCs w:val="32"/>
        </w:rPr>
        <w:t>二 专项应急预案</w:t>
      </w:r>
      <w:bookmarkEnd w:id="200"/>
    </w:p>
    <w:p>
      <w:pPr>
        <w:pStyle w:val="47"/>
        <w:snapToGrid w:val="0"/>
        <w:spacing w:beforeLines="100" w:afterLines="100" w:line="520" w:lineRule="exact"/>
        <w:jc w:val="center"/>
        <w:outlineLvl w:val="0"/>
        <w:rPr>
          <w:rFonts w:ascii="黑体" w:hAnsi="黑体" w:eastAsia="黑体"/>
          <w:sz w:val="32"/>
          <w:szCs w:val="32"/>
        </w:rPr>
      </w:pPr>
      <w:bookmarkStart w:id="201" w:name="_Toc6905"/>
      <w:r>
        <w:rPr>
          <w:rFonts w:hint="eastAsia" w:ascii="黑体" w:hAnsi="黑体" w:eastAsia="黑体"/>
          <w:sz w:val="32"/>
          <w:szCs w:val="32"/>
        </w:rPr>
        <w:t>1 火灾爆炸事故专项应急预案</w:t>
      </w:r>
      <w:bookmarkEnd w:id="201"/>
    </w:p>
    <w:p>
      <w:pPr>
        <w:pStyle w:val="5"/>
        <w:spacing w:before="240" w:after="240" w:line="520" w:lineRule="exact"/>
        <w:rPr>
          <w:rFonts w:ascii="黑体" w:hAnsi="黑体"/>
          <w:b w:val="0"/>
          <w:bCs/>
          <w:sz w:val="28"/>
          <w:szCs w:val="28"/>
        </w:rPr>
      </w:pPr>
      <w:bookmarkStart w:id="202" w:name="_Toc23223"/>
      <w:r>
        <w:rPr>
          <w:rFonts w:hint="eastAsia" w:ascii="黑体" w:hAnsi="黑体"/>
          <w:b w:val="0"/>
          <w:bCs/>
          <w:sz w:val="28"/>
          <w:szCs w:val="28"/>
        </w:rPr>
        <w:t>1.1事故风险分析</w:t>
      </w:r>
      <w:bookmarkEnd w:id="202"/>
    </w:p>
    <w:p>
      <w:pPr>
        <w:pStyle w:val="6"/>
        <w:spacing w:before="0" w:after="0" w:line="520" w:lineRule="exact"/>
        <w:ind w:firstLine="562" w:firstLineChars="200"/>
        <w:rPr>
          <w:rFonts w:ascii="宋体" w:hAnsi="宋体"/>
          <w:sz w:val="28"/>
          <w:szCs w:val="28"/>
        </w:rPr>
      </w:pPr>
      <w:r>
        <w:rPr>
          <w:rFonts w:hint="eastAsia" w:ascii="宋体" w:hAnsi="宋体"/>
          <w:sz w:val="28"/>
          <w:szCs w:val="28"/>
        </w:rPr>
        <w:t>1.1.1事故发生可能性及危害程度</w:t>
      </w:r>
    </w:p>
    <w:p>
      <w:pPr>
        <w:pStyle w:val="86"/>
        <w:spacing w:line="520" w:lineRule="exact"/>
        <w:rPr>
          <w:rFonts w:ascii="宋体" w:hAnsi="宋体" w:cs="宋体"/>
          <w:color w:val="000000" w:themeColor="text1"/>
          <w14:textFill>
            <w14:solidFill>
              <w14:schemeClr w14:val="tx1"/>
            </w14:solidFill>
          </w14:textFill>
        </w:rPr>
      </w:pPr>
      <w:r>
        <w:rPr>
          <w:rFonts w:hint="eastAsia" w:ascii="宋体" w:hAnsi="宋体" w:cs="宋体"/>
          <w:color w:val="000000" w:themeColor="text1"/>
          <w:szCs w:val="20"/>
          <w14:textFill>
            <w14:solidFill>
              <w14:schemeClr w14:val="tx1"/>
            </w14:solidFill>
          </w14:textFill>
        </w:rPr>
        <w:t>火灾爆炸事故为显著危险，需要整改</w:t>
      </w:r>
      <w:r>
        <w:rPr>
          <w:rFonts w:hint="eastAsia" w:ascii="宋体" w:hAnsi="宋体"/>
          <w:color w:val="000000"/>
        </w:rPr>
        <w:t>。</w:t>
      </w:r>
    </w:p>
    <w:p>
      <w:pPr>
        <w:pStyle w:val="6"/>
        <w:spacing w:before="0" w:after="0" w:line="520" w:lineRule="exact"/>
        <w:ind w:firstLine="562" w:firstLineChars="200"/>
        <w:jc w:val="left"/>
        <w:rPr>
          <w:rFonts w:ascii="宋体" w:hAnsi="宋体"/>
          <w:sz w:val="28"/>
          <w:szCs w:val="28"/>
        </w:rPr>
      </w:pPr>
      <w:r>
        <w:rPr>
          <w:rFonts w:hint="eastAsia" w:ascii="宋体" w:hAnsi="宋体"/>
          <w:sz w:val="28"/>
          <w:szCs w:val="28"/>
        </w:rPr>
        <w:t>1.1.2事故风险影响范围</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生产过程中使用的原材料（麦芽）、包装材料均属于可燃物，遇明火、高热能引起燃烧。</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锅炉生产过程中涉及到的天然气、制冷系统涉及到的液氨均具有燃烧危险性，容易形成火灾爆炸事故，且火灾损失大、影响大、扑救困难，一旦泄漏或挥发，与空气混合形成燃烧或爆炸性混合气体，遇火源，立即以爆炸形式向多方向燃烧；形成火灾爆炸的主要着火源是雷电、明火、电气火花以及人为因素等。</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生产设备使用的润滑油、清洗剂（丙酮）等可燃、易燃物，储存、使用不当，其蒸气与空气混合易发生火灾、爆炸。</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生活办公区、生产区、辅助生产区高低压配电装置、电气设备、照明设施、电气线路安装不当，外部火源靠近，运行中正常的闭合和分断，不正常运行中的过负荷、短路、过电压、接地故障、接触不良，未安装漏电保护器，过电压保护装置失效，线路绝缘损坏，防爆场所电气设备、线路、照明不符合防爆要求等，均可能产生电气火花、电弧或者过热，可能发生电气火灾或引燃周围可燃物。电缆本身是一种易燃物，特别是塑料电缆，更易着火蔓延。电气设备在有过载电流通过时，可能使导线（开关）过热，金属迅速气化引起爆炸。</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锅炉、压力容器（包括氨罐、二氧化碳储罐）、压力管道等，由于材质、设计缺陷，制造、焊接质量差，腐蚀严重，生产工艺参数控制不当以及安全保护装置失灵等因素，可能发生物理爆炸。一旦发生爆炸事故，由于能量瞬间释放，爆炸冲击波所波及的范围较广，进而引起次生事故的发生，如压力容器爆炸可引发可燃气体爆炸等次生事故的发生。</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一旦发生火灾爆炸事故，会直接造成事故地点周边人员伤亡、财产损失，此类事故发生后果较为严重，影响范围较大。</w:t>
      </w:r>
    </w:p>
    <w:p>
      <w:pPr>
        <w:pStyle w:val="5"/>
        <w:spacing w:before="240" w:after="240" w:line="520" w:lineRule="exact"/>
        <w:rPr>
          <w:rFonts w:ascii="黑体" w:hAnsi="黑体"/>
          <w:b w:val="0"/>
          <w:bCs/>
          <w:sz w:val="28"/>
          <w:szCs w:val="28"/>
        </w:rPr>
      </w:pPr>
      <w:bookmarkStart w:id="203" w:name="_Toc17726"/>
      <w:r>
        <w:rPr>
          <w:rFonts w:hint="eastAsia" w:ascii="黑体" w:hAnsi="黑体"/>
          <w:b w:val="0"/>
          <w:bCs/>
          <w:sz w:val="28"/>
          <w:szCs w:val="28"/>
        </w:rPr>
        <w:t>1.2应急指挥机构及职责</w:t>
      </w:r>
      <w:bookmarkEnd w:id="203"/>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1.2.1应急领导小组</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1）成员组成</w:t>
      </w:r>
    </w:p>
    <w:p>
      <w:pPr>
        <w:adjustRightInd w:val="0"/>
        <w:snapToGrid w:val="0"/>
        <w:spacing w:line="520" w:lineRule="exact"/>
        <w:ind w:firstLine="560" w:firstLineChars="200"/>
        <w:rPr>
          <w:rFonts w:hint="eastAsia"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组</w:t>
      </w:r>
      <w:r>
        <w:rPr>
          <w:rFonts w:hint="eastAsia" w:ascii="宋体" w:hAnsi="宋体" w:cs="宋体"/>
          <w:bCs/>
          <w:color w:val="000000" w:themeColor="text1"/>
          <w:sz w:val="28"/>
          <w:szCs w:val="28"/>
          <w:lang w:val="en-US" w:eastAsia="zh-CN"/>
          <w14:textFill>
            <w14:solidFill>
              <w14:schemeClr w14:val="tx1"/>
            </w14:solidFill>
          </w14:textFill>
        </w:rPr>
        <w:t xml:space="preserve">  </w:t>
      </w:r>
      <w:r>
        <w:rPr>
          <w:rFonts w:hint="eastAsia" w:ascii="宋体" w:hAnsi="宋体" w:cs="宋体"/>
          <w:bCs/>
          <w:color w:val="000000" w:themeColor="text1"/>
          <w:sz w:val="28"/>
          <w:szCs w:val="28"/>
          <w14:textFill>
            <w14:solidFill>
              <w14:schemeClr w14:val="tx1"/>
            </w14:solidFill>
          </w14:textFill>
        </w:rPr>
        <w:t>长：</w:t>
      </w:r>
      <w:r>
        <w:rPr>
          <w:rFonts w:hint="eastAsia" w:ascii="宋体" w:hAnsi="宋体" w:cs="宋体"/>
          <w:bCs/>
          <w:color w:val="000000" w:themeColor="text1"/>
          <w:sz w:val="28"/>
          <w:szCs w:val="28"/>
          <w:lang w:eastAsia="zh-CN"/>
          <w14:textFill>
            <w14:solidFill>
              <w14:schemeClr w14:val="tx1"/>
            </w14:solidFill>
          </w14:textFill>
        </w:rPr>
        <w:t>向文</w:t>
      </w:r>
      <w:r>
        <w:rPr>
          <w:rFonts w:hint="eastAsia" w:ascii="宋体" w:hAnsi="宋体" w:cs="宋体"/>
          <w:bCs/>
          <w:color w:val="000000" w:themeColor="text1"/>
          <w:sz w:val="28"/>
          <w:szCs w:val="28"/>
          <w14:textFill>
            <w14:solidFill>
              <w14:schemeClr w14:val="tx1"/>
            </w14:solidFill>
          </w14:textFill>
        </w:rPr>
        <w:t>(董事长)</w:t>
      </w:r>
    </w:p>
    <w:p>
      <w:pPr>
        <w:adjustRightInd w:val="0"/>
        <w:snapToGrid w:val="0"/>
        <w:spacing w:line="520" w:lineRule="exact"/>
        <w:ind w:firstLine="560" w:firstLineChars="200"/>
        <w:rPr>
          <w:rFonts w:hint="eastAsia" w:ascii="宋体" w:hAnsi="宋体" w:cs="宋体"/>
          <w:bCs/>
          <w:color w:val="000000" w:themeColor="text1"/>
          <w:sz w:val="28"/>
          <w:szCs w:val="28"/>
          <w:lang w:eastAsia="zh-CN"/>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副组长：</w:t>
      </w:r>
      <w:r>
        <w:rPr>
          <w:rFonts w:hint="eastAsia" w:ascii="宋体" w:hAnsi="宋体" w:cs="宋体"/>
          <w:bCs/>
          <w:color w:val="000000" w:themeColor="text1"/>
          <w:sz w:val="28"/>
          <w:szCs w:val="28"/>
          <w:lang w:eastAsia="zh-CN"/>
          <w14:textFill>
            <w14:solidFill>
              <w14:schemeClr w14:val="tx1"/>
            </w14:solidFill>
          </w14:textFill>
        </w:rPr>
        <w:t>赵秋利</w:t>
      </w:r>
      <w:r>
        <w:rPr>
          <w:rFonts w:hint="eastAsia" w:ascii="宋体" w:hAnsi="宋体" w:cs="宋体"/>
          <w:bCs/>
          <w:color w:val="000000" w:themeColor="text1"/>
          <w:sz w:val="28"/>
          <w:szCs w:val="28"/>
          <w14:textFill>
            <w14:solidFill>
              <w14:schemeClr w14:val="tx1"/>
            </w14:solidFill>
          </w14:textFill>
        </w:rPr>
        <w:t>（</w:t>
      </w:r>
      <w:r>
        <w:rPr>
          <w:rFonts w:hint="eastAsia" w:ascii="宋体" w:hAnsi="宋体" w:cs="宋体"/>
          <w:bCs/>
          <w:color w:val="000000" w:themeColor="text1"/>
          <w:sz w:val="28"/>
          <w:szCs w:val="28"/>
          <w:lang w:eastAsia="zh-CN"/>
          <w14:textFill>
            <w14:solidFill>
              <w14:schemeClr w14:val="tx1"/>
            </w14:solidFill>
          </w14:textFill>
        </w:rPr>
        <w:t>生产</w:t>
      </w:r>
      <w:r>
        <w:rPr>
          <w:rFonts w:hint="eastAsia" w:ascii="宋体" w:hAnsi="宋体" w:cs="宋体"/>
          <w:bCs/>
          <w:color w:val="000000" w:themeColor="text1"/>
          <w:sz w:val="28"/>
          <w:szCs w:val="28"/>
          <w14:textFill>
            <w14:solidFill>
              <w14:schemeClr w14:val="tx1"/>
            </w14:solidFill>
          </w14:textFill>
        </w:rPr>
        <w:t>副总经理）</w:t>
      </w:r>
    </w:p>
    <w:p>
      <w:pPr>
        <w:adjustRightInd w:val="0"/>
        <w:snapToGrid w:val="0"/>
        <w:spacing w:line="520" w:lineRule="exact"/>
        <w:ind w:firstLine="560" w:firstLineChars="200"/>
        <w:rPr>
          <w:rFonts w:hint="eastAsia" w:ascii="宋体" w:hAnsi="宋体" w:eastAsia="宋体" w:cs="宋体"/>
          <w:bCs/>
          <w:color w:val="000000" w:themeColor="text1"/>
          <w:sz w:val="28"/>
          <w:szCs w:val="28"/>
          <w:highlight w:val="none"/>
          <w:lang w:eastAsia="zh-CN"/>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指挥部成员：</w:t>
      </w:r>
      <w:r>
        <w:rPr>
          <w:rFonts w:hint="eastAsia" w:ascii="宋体" w:hAnsi="宋体" w:cs="宋体"/>
          <w:bCs/>
          <w:color w:val="000000" w:themeColor="text1"/>
          <w:sz w:val="28"/>
          <w:szCs w:val="28"/>
          <w:lang w:val="en-US" w:eastAsia="zh-CN"/>
          <w14:textFill>
            <w14:solidFill>
              <w14:schemeClr w14:val="tx1"/>
            </w14:solidFill>
          </w14:textFill>
        </w:rPr>
        <w:t>邱龙（生产部部长）、</w:t>
      </w:r>
      <w:r>
        <w:rPr>
          <w:rFonts w:hint="eastAsia" w:ascii="宋体" w:hAnsi="宋体" w:cs="宋体"/>
          <w:bCs/>
          <w:color w:val="000000" w:themeColor="text1"/>
          <w:sz w:val="28"/>
          <w:szCs w:val="28"/>
          <w:lang w:eastAsia="zh-CN"/>
          <w14:textFill>
            <w14:solidFill>
              <w14:schemeClr w14:val="tx1"/>
            </w14:solidFill>
          </w14:textFill>
        </w:rPr>
        <w:t>刘东光</w:t>
      </w:r>
      <w:r>
        <w:rPr>
          <w:rFonts w:hint="eastAsia" w:ascii="宋体" w:hAnsi="宋体" w:cs="宋体"/>
          <w:bCs/>
          <w:color w:val="000000" w:themeColor="text1"/>
          <w:sz w:val="28"/>
          <w:szCs w:val="28"/>
          <w:lang w:val="en-US" w:eastAsia="zh-CN"/>
          <w14:textFill>
            <w14:solidFill>
              <w14:schemeClr w14:val="tx1"/>
            </w14:solidFill>
          </w14:textFill>
        </w:rPr>
        <w:t>(技术部部长）、饶伟强（办公室主任）、</w:t>
      </w:r>
      <w:r>
        <w:rPr>
          <w:rFonts w:hint="eastAsia" w:ascii="宋体" w:hAnsi="宋体" w:cs="宋体"/>
          <w:bCs/>
          <w:color w:val="000000" w:themeColor="text1"/>
          <w:sz w:val="28"/>
          <w:szCs w:val="28"/>
          <w14:textFill>
            <w14:solidFill>
              <w14:schemeClr w14:val="tx1"/>
            </w14:solidFill>
          </w14:textFill>
        </w:rPr>
        <w:t>仲淼(供应部部长</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14:textFill>
            <w14:solidFill>
              <w14:schemeClr w14:val="tx1"/>
            </w14:solidFill>
          </w14:textFill>
        </w:rPr>
        <w:t>余良军(动力车间主任)</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highlight w:val="none"/>
          <w14:textFill>
            <w14:solidFill>
              <w14:schemeClr w14:val="tx1"/>
            </w14:solidFill>
          </w14:textFill>
        </w:rPr>
        <w:t>杨静(人力资源部部长)</w:t>
      </w:r>
      <w:r>
        <w:rPr>
          <w:rFonts w:hint="eastAsia" w:ascii="宋体" w:hAnsi="宋体" w:cs="宋体"/>
          <w:bCs/>
          <w:color w:val="000000" w:themeColor="text1"/>
          <w:sz w:val="28"/>
          <w:szCs w:val="28"/>
          <w:highlight w:val="none"/>
          <w:lang w:eastAsia="zh-CN"/>
          <w14:textFill>
            <w14:solidFill>
              <w14:schemeClr w14:val="tx1"/>
            </w14:solidFill>
          </w14:textFill>
        </w:rPr>
        <w:t>、财务部部长（任红梅）、供应部部长（仲淼）、聂晶（办公室副主任）、何利红（包二车间主任）、李刚（包二车间主任）、龚飞（酿造车间主任）、张程（设备部负责人）、任晓聪（成品库负责人）</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2）职责</w:t>
      </w:r>
    </w:p>
    <w:p>
      <w:pPr>
        <w:spacing w:line="520" w:lineRule="exact"/>
        <w:ind w:firstLine="560" w:firstLineChars="200"/>
        <w:rPr>
          <w:rFonts w:ascii="宋体" w:hAnsi="宋体" w:cs="宋体"/>
          <w:sz w:val="28"/>
          <w:szCs w:val="28"/>
        </w:rPr>
      </w:pPr>
      <w:r>
        <w:rPr>
          <w:rFonts w:hint="eastAsia" w:ascii="宋体" w:hAnsi="宋体" w:cs="宋体"/>
          <w:sz w:val="28"/>
          <w:szCs w:val="28"/>
        </w:rPr>
        <w:t>(1)负责日常重大应急管理工作的决策，在发生重特大生产安全事故时负责对应急工作的领导和决策指挥。</w:t>
      </w:r>
    </w:p>
    <w:p>
      <w:pPr>
        <w:spacing w:line="520" w:lineRule="exact"/>
        <w:ind w:firstLine="560" w:firstLineChars="200"/>
        <w:rPr>
          <w:rFonts w:ascii="宋体" w:hAnsi="宋体" w:cs="宋体"/>
          <w:sz w:val="28"/>
          <w:szCs w:val="28"/>
        </w:rPr>
      </w:pPr>
      <w:r>
        <w:rPr>
          <w:rFonts w:hint="eastAsia" w:ascii="宋体" w:hAnsi="宋体" w:cs="宋体"/>
          <w:sz w:val="28"/>
          <w:szCs w:val="28"/>
        </w:rPr>
        <w:t>(2)组织协调生产安全事故的预防与应急准备、预测预警，协助公司领导处置生产安全事故、应急处置与救援、恢复与重建、评估与总结、信息发布与媒体应对等工作。</w:t>
      </w:r>
    </w:p>
    <w:p>
      <w:pPr>
        <w:spacing w:line="520" w:lineRule="exact"/>
        <w:ind w:firstLine="560" w:firstLineChars="200"/>
        <w:rPr>
          <w:rFonts w:ascii="宋体" w:hAnsi="宋体" w:cs="宋体"/>
          <w:sz w:val="28"/>
          <w:szCs w:val="28"/>
        </w:rPr>
      </w:pPr>
      <w:r>
        <w:rPr>
          <w:rFonts w:hint="eastAsia" w:ascii="宋体" w:hAnsi="宋体" w:cs="宋体"/>
          <w:sz w:val="28"/>
          <w:szCs w:val="28"/>
        </w:rPr>
        <w:t>(3)负责批准实施和终止紧急状态，发布预案启动和终止命令。</w:t>
      </w:r>
    </w:p>
    <w:p>
      <w:pPr>
        <w:spacing w:line="520" w:lineRule="exact"/>
        <w:ind w:firstLine="560" w:firstLineChars="200"/>
        <w:rPr>
          <w:rFonts w:ascii="宋体" w:hAnsi="宋体" w:cs="宋体"/>
          <w:sz w:val="28"/>
          <w:szCs w:val="28"/>
        </w:rPr>
      </w:pPr>
      <w:r>
        <w:rPr>
          <w:rFonts w:hint="eastAsia" w:ascii="宋体" w:hAnsi="宋体" w:cs="宋体"/>
          <w:sz w:val="28"/>
          <w:szCs w:val="28"/>
        </w:rPr>
        <w:t>(4)确定重大事件应急处置的指导方案。</w:t>
      </w:r>
    </w:p>
    <w:p>
      <w:pPr>
        <w:spacing w:line="520" w:lineRule="exact"/>
        <w:ind w:firstLine="560" w:firstLineChars="200"/>
        <w:rPr>
          <w:rFonts w:ascii="宋体" w:hAnsi="宋体" w:cs="宋体"/>
          <w:sz w:val="28"/>
          <w:szCs w:val="28"/>
        </w:rPr>
      </w:pPr>
      <w:r>
        <w:rPr>
          <w:rFonts w:hint="eastAsia" w:ascii="宋体" w:hAnsi="宋体" w:cs="宋体"/>
          <w:sz w:val="28"/>
          <w:szCs w:val="28"/>
        </w:rPr>
        <w:t>(5)统一协调调动应急状态下各方应急力量和应急物资、器材、设备设施等应急资源。</w:t>
      </w:r>
    </w:p>
    <w:p>
      <w:pPr>
        <w:spacing w:line="520" w:lineRule="exact"/>
        <w:ind w:firstLine="560" w:firstLineChars="200"/>
        <w:rPr>
          <w:rFonts w:ascii="宋体" w:hAnsi="宋体" w:cs="宋体"/>
          <w:sz w:val="28"/>
          <w:szCs w:val="28"/>
        </w:rPr>
      </w:pPr>
      <w:r>
        <w:rPr>
          <w:rFonts w:hint="eastAsia" w:ascii="宋体" w:hAnsi="宋体" w:cs="宋体"/>
          <w:sz w:val="28"/>
          <w:szCs w:val="28"/>
        </w:rPr>
        <w:t>(6)负责及时向地方政府汇报事件、事故情况。</w:t>
      </w:r>
    </w:p>
    <w:p>
      <w:pPr>
        <w:spacing w:line="520" w:lineRule="exact"/>
        <w:ind w:firstLine="560" w:firstLineChars="200"/>
        <w:rPr>
          <w:rFonts w:ascii="宋体" w:hAnsi="宋体" w:cs="宋体"/>
          <w:sz w:val="28"/>
          <w:szCs w:val="28"/>
        </w:rPr>
      </w:pPr>
      <w:r>
        <w:rPr>
          <w:rFonts w:hint="eastAsia" w:ascii="宋体" w:hAnsi="宋体" w:cs="宋体"/>
          <w:sz w:val="28"/>
          <w:szCs w:val="28"/>
        </w:rPr>
        <w:t>(7)确定向地方政府及相关部门申请救援和配合开展应急救援工作。</w:t>
      </w:r>
    </w:p>
    <w:p>
      <w:pPr>
        <w:spacing w:line="520" w:lineRule="exact"/>
        <w:ind w:firstLine="560" w:firstLineChars="200"/>
        <w:rPr>
          <w:rFonts w:ascii="宋体" w:hAnsi="宋体" w:cs="宋体"/>
          <w:sz w:val="28"/>
          <w:szCs w:val="28"/>
        </w:rPr>
      </w:pPr>
      <w:r>
        <w:rPr>
          <w:rFonts w:hint="eastAsia" w:ascii="宋体" w:hAnsi="宋体" w:cs="宋体"/>
          <w:sz w:val="28"/>
          <w:szCs w:val="28"/>
        </w:rPr>
        <w:t>(8)负责组成事件、事故调查小组，对事件、事故进行前期调查，提出相应的处理意见。</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1.2.2应急领导小组办公室</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1）成员组成</w:t>
      </w:r>
    </w:p>
    <w:p>
      <w:pPr>
        <w:spacing w:line="520" w:lineRule="exact"/>
        <w:ind w:firstLine="560" w:firstLineChars="200"/>
        <w:rPr>
          <w:rFonts w:hint="eastAsia" w:ascii="宋体" w:hAnsi="宋体" w:eastAsia="宋体" w:cs="宋体"/>
          <w:sz w:val="28"/>
          <w:szCs w:val="28"/>
          <w:highlight w:val="none"/>
          <w:lang w:eastAsia="zh-CN"/>
        </w:rPr>
      </w:pPr>
      <w:r>
        <w:rPr>
          <w:rFonts w:hint="eastAsia" w:ascii="宋体" w:hAnsi="宋体" w:cs="宋体"/>
          <w:sz w:val="28"/>
          <w:szCs w:val="28"/>
        </w:rPr>
        <w:t>主任：</w:t>
      </w:r>
      <w:r>
        <w:rPr>
          <w:rFonts w:hint="eastAsia" w:ascii="宋体" w:hAnsi="宋体" w:cs="宋体"/>
          <w:sz w:val="28"/>
          <w:szCs w:val="28"/>
          <w:lang w:eastAsia="zh-CN"/>
        </w:rPr>
        <w:t>安全环保部部长</w:t>
      </w:r>
    </w:p>
    <w:p>
      <w:pPr>
        <w:spacing w:line="520" w:lineRule="exact"/>
        <w:ind w:firstLine="560" w:firstLineChars="200"/>
        <w:rPr>
          <w:rFonts w:ascii="宋体" w:hAnsi="宋体" w:cs="宋体"/>
          <w:sz w:val="28"/>
          <w:szCs w:val="28"/>
          <w:highlight w:val="none"/>
        </w:rPr>
      </w:pPr>
      <w:r>
        <w:rPr>
          <w:rFonts w:hint="eastAsia" w:ascii="宋体" w:hAnsi="宋体" w:cs="宋体"/>
          <w:sz w:val="28"/>
          <w:szCs w:val="28"/>
          <w:highlight w:val="none"/>
        </w:rPr>
        <w:t>成员：</w:t>
      </w:r>
      <w:r>
        <w:rPr>
          <w:rFonts w:hint="eastAsia" w:ascii="宋体" w:hAnsi="宋体" w:cs="宋体"/>
          <w:sz w:val="28"/>
          <w:szCs w:val="28"/>
          <w:highlight w:val="none"/>
          <w:lang w:eastAsia="zh-CN"/>
        </w:rPr>
        <w:t>安全环保部</w:t>
      </w:r>
      <w:r>
        <w:rPr>
          <w:rFonts w:hint="eastAsia" w:ascii="宋体" w:hAnsi="宋体" w:cs="宋体"/>
          <w:sz w:val="28"/>
          <w:szCs w:val="28"/>
          <w:highlight w:val="none"/>
        </w:rPr>
        <w:t>成员</w:t>
      </w:r>
    </w:p>
    <w:p>
      <w:pPr>
        <w:spacing w:line="520" w:lineRule="exact"/>
        <w:ind w:firstLine="560" w:firstLineChars="200"/>
        <w:rPr>
          <w:rFonts w:ascii="宋体" w:hAnsi="宋体" w:cs="宋体"/>
          <w:sz w:val="28"/>
          <w:szCs w:val="28"/>
        </w:rPr>
      </w:pPr>
      <w:r>
        <w:rPr>
          <w:rFonts w:hint="eastAsia" w:ascii="宋体" w:hAnsi="宋体" w:cs="宋体"/>
          <w:sz w:val="28"/>
          <w:szCs w:val="28"/>
        </w:rPr>
        <w:t>公司应急领导小组办公室的日常工作机构设在</w:t>
      </w:r>
      <w:r>
        <w:rPr>
          <w:rFonts w:hint="eastAsia" w:ascii="宋体" w:hAnsi="宋体" w:cs="宋体"/>
          <w:sz w:val="28"/>
          <w:szCs w:val="28"/>
          <w:lang w:eastAsia="zh-CN"/>
        </w:rPr>
        <w:t>安全环保部</w:t>
      </w:r>
      <w:r>
        <w:rPr>
          <w:rFonts w:hint="eastAsia" w:ascii="宋体" w:hAnsi="宋体" w:cs="宋体"/>
          <w:sz w:val="28"/>
          <w:szCs w:val="28"/>
        </w:rPr>
        <w:t>，应急状态时设24小时值守，电话为</w:t>
      </w:r>
      <w:r>
        <w:rPr>
          <w:rFonts w:hint="eastAsia" w:ascii="宋体" w:hAnsi="宋体" w:cs="宋体"/>
          <w:sz w:val="28"/>
          <w:szCs w:val="28"/>
          <w:lang w:eastAsia="zh-CN"/>
        </w:rPr>
        <w:t>0817-3665628</w:t>
      </w:r>
      <w:r>
        <w:rPr>
          <w:rFonts w:hint="eastAsia" w:ascii="宋体" w:hAnsi="宋体" w:cs="宋体"/>
          <w:sz w:val="28"/>
          <w:szCs w:val="28"/>
        </w:rPr>
        <w:t>。</w:t>
      </w:r>
    </w:p>
    <w:p>
      <w:pPr>
        <w:spacing w:line="520" w:lineRule="exact"/>
        <w:ind w:firstLine="560" w:firstLineChars="200"/>
        <w:rPr>
          <w:rFonts w:ascii="宋体" w:hAnsi="宋体" w:cs="宋体"/>
          <w:sz w:val="28"/>
          <w:szCs w:val="28"/>
        </w:rPr>
      </w:pPr>
      <w:r>
        <w:rPr>
          <w:rFonts w:hint="eastAsia" w:ascii="宋体" w:hAnsi="宋体" w:cs="宋体"/>
          <w:bCs/>
          <w:sz w:val="28"/>
          <w:szCs w:val="28"/>
        </w:rPr>
        <w:t>2）职责</w:t>
      </w:r>
    </w:p>
    <w:p>
      <w:pPr>
        <w:spacing w:line="520" w:lineRule="exact"/>
        <w:ind w:firstLine="560" w:firstLineChars="200"/>
        <w:rPr>
          <w:rFonts w:ascii="宋体" w:hAnsi="宋体" w:cs="宋体"/>
          <w:sz w:val="28"/>
          <w:szCs w:val="28"/>
        </w:rPr>
      </w:pPr>
      <w:r>
        <w:rPr>
          <w:rFonts w:hint="eastAsia" w:ascii="宋体" w:hAnsi="宋体" w:cs="宋体"/>
          <w:sz w:val="28"/>
          <w:szCs w:val="28"/>
        </w:rPr>
        <w:t>(1)负责公司应急体系建设和制度建设，研究提出应急管理的规划和意见。</w:t>
      </w:r>
    </w:p>
    <w:p>
      <w:pPr>
        <w:spacing w:line="520" w:lineRule="exact"/>
        <w:ind w:firstLine="560" w:firstLineChars="200"/>
        <w:rPr>
          <w:rFonts w:ascii="宋体" w:hAnsi="宋体" w:cs="宋体"/>
          <w:sz w:val="28"/>
          <w:szCs w:val="28"/>
        </w:rPr>
      </w:pPr>
      <w:r>
        <w:rPr>
          <w:rFonts w:hint="eastAsia" w:ascii="宋体" w:hAnsi="宋体" w:cs="宋体"/>
          <w:sz w:val="28"/>
          <w:szCs w:val="28"/>
        </w:rPr>
        <w:t>(2)负责公司生产安全事故应急预案演练方案策划与实施。</w:t>
      </w:r>
    </w:p>
    <w:p>
      <w:pPr>
        <w:spacing w:line="520" w:lineRule="exact"/>
        <w:ind w:firstLine="560" w:firstLineChars="200"/>
        <w:rPr>
          <w:rFonts w:ascii="宋体" w:hAnsi="宋体" w:cs="宋体"/>
          <w:sz w:val="28"/>
          <w:szCs w:val="28"/>
        </w:rPr>
      </w:pPr>
      <w:r>
        <w:rPr>
          <w:rFonts w:hint="eastAsia" w:ascii="宋体" w:hAnsi="宋体" w:cs="宋体"/>
          <w:sz w:val="28"/>
          <w:szCs w:val="28"/>
        </w:rPr>
        <w:t>(3)组织公司应急预案的编制、修订和审核。</w:t>
      </w:r>
    </w:p>
    <w:p>
      <w:pPr>
        <w:spacing w:line="520" w:lineRule="exact"/>
        <w:ind w:firstLine="560" w:firstLineChars="200"/>
        <w:rPr>
          <w:rFonts w:ascii="宋体" w:hAnsi="宋体" w:cs="宋体"/>
          <w:sz w:val="28"/>
          <w:szCs w:val="28"/>
        </w:rPr>
      </w:pPr>
      <w:r>
        <w:rPr>
          <w:rFonts w:hint="eastAsia" w:ascii="宋体" w:hAnsi="宋体" w:cs="宋体"/>
          <w:sz w:val="28"/>
          <w:szCs w:val="28"/>
        </w:rPr>
        <w:t>(4)协助公司应急领导小组处置Ⅱ级及以上生产安全事故,组织协调事故的预防及应急准备、预测与预警、应急处置与救援、恢复与重建、评估与总结等工作。</w:t>
      </w:r>
    </w:p>
    <w:p>
      <w:pPr>
        <w:spacing w:line="520" w:lineRule="exact"/>
        <w:ind w:firstLine="560" w:firstLineChars="200"/>
        <w:rPr>
          <w:rFonts w:ascii="宋体" w:hAnsi="宋体" w:cs="宋体"/>
          <w:sz w:val="28"/>
          <w:szCs w:val="28"/>
        </w:rPr>
      </w:pPr>
      <w:r>
        <w:rPr>
          <w:rFonts w:hint="eastAsia" w:ascii="宋体" w:hAnsi="宋体" w:cs="宋体"/>
          <w:sz w:val="28"/>
          <w:szCs w:val="28"/>
        </w:rPr>
        <w:t>(5)负责接受Ⅱ级及以上生产安全事故的报告，持续跟踪事故动态，及时向公司应急领导小组汇报，接受并传达指令。</w:t>
      </w:r>
    </w:p>
    <w:p>
      <w:pPr>
        <w:spacing w:line="520" w:lineRule="exact"/>
        <w:ind w:firstLine="560" w:firstLineChars="200"/>
        <w:rPr>
          <w:rFonts w:ascii="宋体" w:hAnsi="宋体" w:cs="宋体"/>
          <w:sz w:val="28"/>
          <w:szCs w:val="28"/>
        </w:rPr>
      </w:pPr>
      <w:r>
        <w:rPr>
          <w:rFonts w:hint="eastAsia" w:ascii="宋体" w:hAnsi="宋体" w:cs="宋体"/>
          <w:sz w:val="28"/>
          <w:szCs w:val="28"/>
        </w:rPr>
        <w:t>(6)按照公司应急领导小组的指令，统一对外联系，向上级主管部门报告重特大突发事故信息。</w:t>
      </w:r>
    </w:p>
    <w:p>
      <w:pPr>
        <w:spacing w:line="520" w:lineRule="exact"/>
        <w:ind w:firstLine="560" w:firstLineChars="200"/>
        <w:rPr>
          <w:rFonts w:ascii="宋体" w:hAnsi="宋体" w:cs="宋体"/>
          <w:sz w:val="28"/>
          <w:szCs w:val="28"/>
        </w:rPr>
      </w:pPr>
      <w:r>
        <w:rPr>
          <w:rFonts w:hint="eastAsia" w:ascii="宋体" w:hAnsi="宋体" w:cs="宋体"/>
          <w:sz w:val="28"/>
          <w:szCs w:val="28"/>
        </w:rPr>
        <w:t>(7)负责应急状态下应急救援信息收集和应急值班，实行24小时值守电话：</w:t>
      </w:r>
      <w:r>
        <w:rPr>
          <w:rFonts w:hint="eastAsia" w:ascii="宋体" w:hAnsi="宋体" w:cs="宋体"/>
          <w:sz w:val="28"/>
          <w:szCs w:val="28"/>
          <w:lang w:eastAsia="zh-CN"/>
        </w:rPr>
        <w:t>0817-3665628</w:t>
      </w:r>
      <w:r>
        <w:rPr>
          <w:rFonts w:hint="eastAsia" w:ascii="宋体" w:hAnsi="宋体" w:cs="宋体"/>
          <w:sz w:val="28"/>
          <w:szCs w:val="28"/>
        </w:rPr>
        <w:t>。</w:t>
      </w:r>
    </w:p>
    <w:p>
      <w:pPr>
        <w:spacing w:line="520" w:lineRule="exact"/>
        <w:ind w:firstLine="560" w:firstLineChars="200"/>
        <w:rPr>
          <w:rFonts w:ascii="宋体" w:hAnsi="宋体" w:cs="宋体"/>
          <w:sz w:val="28"/>
          <w:szCs w:val="28"/>
        </w:rPr>
      </w:pPr>
      <w:r>
        <w:rPr>
          <w:rFonts w:hint="eastAsia" w:ascii="宋体" w:hAnsi="宋体" w:cs="宋体"/>
          <w:sz w:val="28"/>
          <w:szCs w:val="28"/>
        </w:rPr>
        <w:t>(8)负责应急领导小组交办的其他事项。</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1.2.3现场应急指挥部</w:t>
      </w:r>
    </w:p>
    <w:p>
      <w:pPr>
        <w:tabs>
          <w:tab w:val="left" w:pos="1350"/>
        </w:tabs>
        <w:adjustRightInd w:val="0"/>
        <w:snapToGrid w:val="0"/>
        <w:spacing w:line="520" w:lineRule="exact"/>
        <w:ind w:firstLine="534" w:firstLineChars="191"/>
        <w:rPr>
          <w:rFonts w:ascii="宋体" w:hAnsi="宋体" w:cs="宋体"/>
          <w:sz w:val="28"/>
          <w:szCs w:val="28"/>
        </w:rPr>
      </w:pPr>
      <w:r>
        <w:rPr>
          <w:rFonts w:hint="eastAsia" w:ascii="宋体" w:hAnsi="宋体" w:cs="宋体"/>
          <w:sz w:val="28"/>
          <w:szCs w:val="28"/>
        </w:rPr>
        <w:t>1）成员组成</w:t>
      </w:r>
    </w:p>
    <w:p>
      <w:pPr>
        <w:tabs>
          <w:tab w:val="left" w:pos="1350"/>
        </w:tabs>
        <w:adjustRightInd w:val="0"/>
        <w:snapToGrid w:val="0"/>
        <w:spacing w:line="520" w:lineRule="exact"/>
        <w:ind w:firstLine="534" w:firstLineChars="191"/>
        <w:rPr>
          <w:rFonts w:ascii="宋体" w:hAnsi="宋体" w:cs="宋体"/>
          <w:sz w:val="28"/>
          <w:szCs w:val="28"/>
        </w:rPr>
      </w:pPr>
      <w:r>
        <w:rPr>
          <w:rFonts w:hint="eastAsia" w:ascii="宋体" w:hAnsi="宋体" w:cs="宋体"/>
          <w:sz w:val="28"/>
          <w:szCs w:val="28"/>
        </w:rPr>
        <w:t>现场应急指挥部是负责现场应急救援工作的指挥中心，在应急领导小组授权下，行使现场应急指挥、协调、处置等职责。公司副总经理任现场应急总指挥，人员组成以应急领导小组成员为基础。</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2）职责</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(1)负责现场应急指挥工作，针对事态发展制定和调整现场应急抢险方案。</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(2)收集现场信息，核实现场情况，保证现场与当地政府及主管部门之间信息传递的真实、及时与畅通。</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(3)负责整合调配现场应急资源。</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(4)负责现场有关新闻发布工作。</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(5)收集、整理应急处置过程的有关资料。</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(6)核实应急终止条件并向当地政府请示终止。</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(7)提供现场应急工作总结报告。</w:t>
      </w:r>
    </w:p>
    <w:p>
      <w:pPr>
        <w:spacing w:line="520" w:lineRule="exact"/>
        <w:ind w:firstLine="560" w:firstLineChars="200"/>
        <w:rPr>
          <w:rFonts w:ascii="宋体" w:hAnsi="宋体" w:cs="宋体"/>
          <w:sz w:val="28"/>
          <w:szCs w:val="28"/>
        </w:rPr>
      </w:pPr>
      <w:r>
        <w:rPr>
          <w:rFonts w:hint="eastAsia" w:ascii="宋体" w:hAnsi="宋体" w:cs="宋体"/>
          <w:sz w:val="28"/>
          <w:szCs w:val="28"/>
        </w:rPr>
        <w:t>(8)按属地管理的原则，配合地方政府参加应急救援工作。</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1.2.4应急专家组、信息组</w:t>
      </w:r>
    </w:p>
    <w:p>
      <w:pPr>
        <w:spacing w:line="520" w:lineRule="exact"/>
        <w:ind w:firstLine="560" w:firstLineChars="200"/>
        <w:rPr>
          <w:rFonts w:ascii="宋体" w:hAnsi="宋体" w:cs="宋体"/>
          <w:sz w:val="28"/>
          <w:szCs w:val="28"/>
        </w:rPr>
      </w:pPr>
      <w:r>
        <w:rPr>
          <w:rFonts w:hint="eastAsia" w:ascii="宋体" w:hAnsi="宋体" w:cs="宋体"/>
          <w:sz w:val="28"/>
          <w:szCs w:val="28"/>
        </w:rPr>
        <w:t>根据应急工作的实际需要，聘请有关专家在应急状态下，组成应急专家组，为突发事件应急处理工作提供技术支持。根据公司生产安全事故应对工作的需要设置信息组。</w:t>
      </w:r>
    </w:p>
    <w:p>
      <w:pPr>
        <w:spacing w:line="520" w:lineRule="exact"/>
        <w:ind w:firstLine="560" w:firstLineChars="200"/>
        <w:rPr>
          <w:rFonts w:ascii="宋体" w:hAnsi="宋体" w:cs="宋体"/>
          <w:sz w:val="28"/>
          <w:szCs w:val="28"/>
        </w:rPr>
      </w:pPr>
      <w:r>
        <w:rPr>
          <w:rFonts w:hint="eastAsia" w:ascii="宋体" w:hAnsi="宋体" w:cs="宋体"/>
          <w:sz w:val="28"/>
          <w:szCs w:val="28"/>
        </w:rPr>
        <w:t>1）为现场应急工作提供实际应急救援方案的建议和技术支持。</w:t>
      </w:r>
    </w:p>
    <w:p>
      <w:pPr>
        <w:spacing w:line="520" w:lineRule="exact"/>
        <w:ind w:firstLine="560" w:firstLineChars="200"/>
        <w:rPr>
          <w:rFonts w:ascii="宋体" w:hAnsi="宋体" w:cs="宋体"/>
          <w:sz w:val="28"/>
          <w:szCs w:val="28"/>
        </w:rPr>
      </w:pPr>
      <w:r>
        <w:rPr>
          <w:rFonts w:hint="eastAsia" w:ascii="宋体" w:hAnsi="宋体" w:cs="宋体"/>
          <w:sz w:val="28"/>
          <w:szCs w:val="28"/>
        </w:rPr>
        <w:t>2）参与制定生产安全事故应急方案或现场处置工作。</w:t>
      </w:r>
    </w:p>
    <w:p>
      <w:pPr>
        <w:spacing w:line="520" w:lineRule="exact"/>
        <w:ind w:firstLine="560" w:firstLineChars="200"/>
        <w:rPr>
          <w:rFonts w:ascii="宋体" w:hAnsi="宋体" w:cs="宋体"/>
          <w:sz w:val="28"/>
          <w:szCs w:val="28"/>
        </w:rPr>
      </w:pPr>
      <w:r>
        <w:rPr>
          <w:rFonts w:hint="eastAsia" w:ascii="宋体" w:hAnsi="宋体" w:cs="宋体"/>
          <w:sz w:val="28"/>
          <w:szCs w:val="28"/>
        </w:rPr>
        <w:t>3）为应急管理提供决策建议，必要时参加生产安全事故的应急处置工作。</w:t>
      </w:r>
    </w:p>
    <w:p>
      <w:pPr>
        <w:spacing w:line="520" w:lineRule="exact"/>
        <w:ind w:firstLine="560" w:firstLineChars="200"/>
        <w:rPr>
          <w:rFonts w:ascii="宋体" w:hAnsi="宋体" w:cs="宋体"/>
          <w:sz w:val="28"/>
          <w:szCs w:val="28"/>
        </w:rPr>
      </w:pPr>
      <w:r>
        <w:rPr>
          <w:rFonts w:hint="eastAsia" w:ascii="宋体" w:hAnsi="宋体" w:cs="宋体"/>
          <w:sz w:val="28"/>
          <w:szCs w:val="28"/>
        </w:rPr>
        <w:t>4）贯彻应急领导小组指令。</w:t>
      </w:r>
    </w:p>
    <w:p>
      <w:pPr>
        <w:spacing w:line="520" w:lineRule="exact"/>
        <w:ind w:firstLine="560" w:firstLineChars="200"/>
        <w:rPr>
          <w:rFonts w:ascii="宋体" w:hAnsi="宋体" w:cs="宋体"/>
          <w:sz w:val="28"/>
          <w:szCs w:val="28"/>
        </w:rPr>
      </w:pPr>
      <w:r>
        <w:rPr>
          <w:rFonts w:hint="eastAsia" w:ascii="宋体" w:hAnsi="宋体" w:cs="宋体"/>
          <w:sz w:val="28"/>
          <w:szCs w:val="28"/>
        </w:rPr>
        <w:t>5）收集跟踪舆论信息。</w:t>
      </w:r>
    </w:p>
    <w:p>
      <w:pPr>
        <w:spacing w:line="520" w:lineRule="exact"/>
        <w:ind w:firstLine="560" w:firstLineChars="200"/>
        <w:rPr>
          <w:rFonts w:ascii="宋体" w:hAnsi="宋体" w:cs="宋体"/>
          <w:sz w:val="28"/>
          <w:szCs w:val="28"/>
        </w:rPr>
      </w:pPr>
      <w:r>
        <w:rPr>
          <w:rFonts w:hint="eastAsia" w:ascii="宋体" w:hAnsi="宋体" w:cs="宋体"/>
          <w:sz w:val="28"/>
          <w:szCs w:val="28"/>
        </w:rPr>
        <w:t>6）分析生产安全事故应急处置的相关法律责任，提供法律支持。</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1.2.5应急职能小组</w:t>
      </w:r>
    </w:p>
    <w:p>
      <w:pPr>
        <w:spacing w:line="520" w:lineRule="exact"/>
        <w:ind w:firstLine="560" w:firstLineChars="200"/>
        <w:rPr>
          <w:rFonts w:ascii="宋体" w:hAnsi="宋体" w:cs="宋体"/>
          <w:sz w:val="28"/>
          <w:szCs w:val="28"/>
        </w:rPr>
      </w:pPr>
      <w:r>
        <w:rPr>
          <w:rFonts w:hint="eastAsia" w:ascii="宋体" w:hAnsi="宋体" w:cs="宋体"/>
          <w:sz w:val="28"/>
          <w:szCs w:val="28"/>
        </w:rPr>
        <w:t>公司应急领导小组下设事故抢险、现场保卫、后勤保障、技术保障、善后处理、信息发布6个职能小组，由现场应急指挥部统筹指挥。应急职能小组由相关部门和单位组成，组长由牵头部门负责人（或副职）担任。</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1）事故抢险组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ascii="宋体" w:hAnsi="宋体" w:cs="宋体"/>
          <w:sz w:val="28"/>
          <w:szCs w:val="28"/>
          <w:highlight w:val="none"/>
        </w:rPr>
      </w:pPr>
      <w:r>
        <w:rPr>
          <w:rFonts w:hint="eastAsia" w:ascii="宋体" w:hAnsi="宋体" w:cs="宋体"/>
          <w:sz w:val="28"/>
          <w:szCs w:val="28"/>
        </w:rPr>
        <w:t>组长：</w:t>
      </w:r>
      <w:r>
        <w:rPr>
          <w:rFonts w:hint="eastAsia" w:ascii="宋体" w:hAnsi="宋体" w:cs="宋体"/>
          <w:sz w:val="28"/>
          <w:szCs w:val="28"/>
          <w:highlight w:val="none"/>
        </w:rPr>
        <w:t>公司</w:t>
      </w:r>
      <w:r>
        <w:rPr>
          <w:rFonts w:hint="eastAsia" w:ascii="宋体" w:hAnsi="宋体" w:cs="宋体"/>
          <w:sz w:val="28"/>
          <w:szCs w:val="28"/>
          <w:highlight w:val="none"/>
          <w:lang w:eastAsia="zh-CN"/>
        </w:rPr>
        <w:t>生产</w:t>
      </w:r>
      <w:r>
        <w:rPr>
          <w:rFonts w:hint="eastAsia" w:ascii="宋体" w:hAnsi="宋体" w:cs="宋体"/>
          <w:sz w:val="28"/>
          <w:szCs w:val="28"/>
          <w:highlight w:val="none"/>
        </w:rPr>
        <w:t>副总经理</w:t>
      </w:r>
    </w:p>
    <w:p>
      <w:pPr>
        <w:spacing w:line="520" w:lineRule="exact"/>
        <w:ind w:firstLine="560" w:firstLineChars="200"/>
        <w:rPr>
          <w:rFonts w:hint="eastAsia" w:ascii="宋体" w:hAnsi="宋体" w:eastAsia="宋体" w:cs="宋体"/>
          <w:sz w:val="28"/>
          <w:szCs w:val="28"/>
          <w:highlight w:val="none"/>
          <w:lang w:eastAsia="zh-CN"/>
        </w:rPr>
      </w:pPr>
      <w:r>
        <w:rPr>
          <w:rFonts w:hint="eastAsia" w:ascii="宋体" w:hAnsi="宋体" w:cs="宋体"/>
          <w:sz w:val="28"/>
          <w:szCs w:val="28"/>
          <w:highlight w:val="none"/>
        </w:rPr>
        <w:t>组员：</w:t>
      </w:r>
      <w:r>
        <w:rPr>
          <w:rFonts w:hint="eastAsia" w:ascii="宋体" w:hAnsi="宋体" w:cs="宋体"/>
          <w:sz w:val="28"/>
          <w:szCs w:val="28"/>
          <w:highlight w:val="none"/>
          <w:lang w:eastAsia="zh-CN"/>
        </w:rPr>
        <w:t>生产部部长、供应部部长、财务部部长</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①根据现场应急指挥部指令，按照应急工作流程及职责，做好生产系统的处理和应急状态生产方案的调整。</w:t>
      </w:r>
    </w:p>
    <w:p>
      <w:pPr>
        <w:spacing w:line="520" w:lineRule="exact"/>
        <w:ind w:firstLine="560" w:firstLineChars="200"/>
        <w:rPr>
          <w:rFonts w:ascii="宋体" w:hAnsi="宋体" w:cs="宋体"/>
          <w:sz w:val="28"/>
          <w:szCs w:val="28"/>
        </w:rPr>
      </w:pPr>
      <w:r>
        <w:rPr>
          <w:rFonts w:hint="eastAsia" w:ascii="宋体" w:hAnsi="宋体" w:cs="宋体"/>
          <w:sz w:val="28"/>
          <w:szCs w:val="28"/>
        </w:rPr>
        <w:t>②负责监测生产工艺变化情况,及时向现场应急指挥部反馈所需信息。</w:t>
      </w:r>
    </w:p>
    <w:p>
      <w:pPr>
        <w:spacing w:line="520" w:lineRule="exact"/>
        <w:ind w:firstLine="560" w:firstLineChars="200"/>
        <w:rPr>
          <w:rFonts w:ascii="宋体" w:hAnsi="宋体" w:cs="宋体"/>
          <w:sz w:val="28"/>
          <w:szCs w:val="28"/>
        </w:rPr>
      </w:pPr>
      <w:r>
        <w:rPr>
          <w:rFonts w:hint="eastAsia" w:ascii="宋体" w:hAnsi="宋体" w:cs="宋体"/>
          <w:sz w:val="28"/>
          <w:szCs w:val="28"/>
        </w:rPr>
        <w:t>③负责各类事件及各类事故的现场应急处置，接到事故救援报警后，迅速调集抢险力量和抢险救援装备赶赴现场。</w:t>
      </w:r>
    </w:p>
    <w:p>
      <w:pPr>
        <w:spacing w:line="520" w:lineRule="exact"/>
        <w:ind w:firstLine="560" w:firstLineChars="200"/>
        <w:rPr>
          <w:rFonts w:ascii="宋体" w:hAnsi="宋体" w:cs="宋体"/>
          <w:sz w:val="28"/>
          <w:szCs w:val="28"/>
        </w:rPr>
      </w:pPr>
      <w:r>
        <w:rPr>
          <w:rFonts w:hint="eastAsia" w:ascii="宋体" w:hAnsi="宋体" w:cs="宋体"/>
          <w:sz w:val="28"/>
          <w:szCs w:val="28"/>
        </w:rPr>
        <w:t>④按照相应应急处置预案，组织侦察、人员搜救、抢险工作。</w:t>
      </w:r>
    </w:p>
    <w:p>
      <w:pPr>
        <w:spacing w:line="520" w:lineRule="exact"/>
        <w:ind w:firstLine="560" w:firstLineChars="200"/>
        <w:rPr>
          <w:rFonts w:ascii="宋体" w:hAnsi="宋体" w:cs="宋体"/>
          <w:sz w:val="28"/>
          <w:szCs w:val="28"/>
        </w:rPr>
      </w:pPr>
      <w:r>
        <w:rPr>
          <w:rFonts w:hint="eastAsia" w:ascii="宋体" w:hAnsi="宋体" w:cs="宋体"/>
          <w:sz w:val="28"/>
          <w:szCs w:val="28"/>
        </w:rPr>
        <w:t>⑤组织对可能造成扩大灾情或次生事故的故障或事故进行排险和抢修,救援临时性措施和安全防范措施的实施。</w:t>
      </w:r>
    </w:p>
    <w:p>
      <w:pPr>
        <w:spacing w:line="520" w:lineRule="exact"/>
        <w:ind w:firstLine="560" w:firstLineChars="200"/>
        <w:rPr>
          <w:rFonts w:ascii="宋体" w:hAnsi="宋体" w:cs="宋体"/>
          <w:sz w:val="28"/>
          <w:szCs w:val="28"/>
        </w:rPr>
      </w:pPr>
      <w:r>
        <w:rPr>
          <w:rFonts w:hint="eastAsia" w:ascii="宋体" w:hAnsi="宋体" w:cs="宋体"/>
          <w:sz w:val="28"/>
          <w:szCs w:val="28"/>
        </w:rPr>
        <w:t>⑥生产安全事故中伤亡人员的抢救和转送，安排转送期间的医疗救护,轻伤员的治疗和护理。</w:t>
      </w:r>
    </w:p>
    <w:p>
      <w:pPr>
        <w:spacing w:line="520" w:lineRule="exact"/>
        <w:ind w:firstLine="560" w:firstLineChars="200"/>
        <w:rPr>
          <w:rFonts w:ascii="宋体" w:hAnsi="宋体" w:cs="宋体"/>
          <w:sz w:val="28"/>
          <w:szCs w:val="28"/>
        </w:rPr>
      </w:pPr>
      <w:r>
        <w:rPr>
          <w:rFonts w:hint="eastAsia" w:ascii="宋体" w:hAnsi="宋体" w:cs="宋体"/>
          <w:sz w:val="28"/>
          <w:szCs w:val="28"/>
        </w:rPr>
        <w:t>⑦负责对应急救援组转移下来的伤员进行初步的救护和伤情鉴定。</w:t>
      </w:r>
    </w:p>
    <w:p>
      <w:pPr>
        <w:spacing w:line="520" w:lineRule="exact"/>
        <w:ind w:firstLine="560" w:firstLineChars="200"/>
        <w:rPr>
          <w:rFonts w:ascii="宋体" w:hAnsi="宋体" w:cs="宋体"/>
          <w:sz w:val="28"/>
          <w:szCs w:val="28"/>
        </w:rPr>
      </w:pPr>
      <w:r>
        <w:rPr>
          <w:rFonts w:hint="eastAsia" w:ascii="宋体" w:hAnsi="宋体" w:cs="宋体"/>
          <w:sz w:val="28"/>
          <w:szCs w:val="28"/>
        </w:rPr>
        <w:t>⑧经过伤情鉴定严重的伤员应及时与后勤保障组沟通送入医院进行急救。</w:t>
      </w:r>
    </w:p>
    <w:p>
      <w:pPr>
        <w:spacing w:line="520" w:lineRule="exact"/>
        <w:ind w:firstLine="560" w:firstLineChars="200"/>
        <w:rPr>
          <w:rFonts w:ascii="宋体" w:hAnsi="宋体" w:cs="宋体"/>
          <w:sz w:val="28"/>
          <w:szCs w:val="28"/>
        </w:rPr>
      </w:pPr>
      <w:r>
        <w:rPr>
          <w:rFonts w:hint="eastAsia" w:ascii="宋体" w:hAnsi="宋体" w:cs="宋体"/>
          <w:sz w:val="28"/>
          <w:szCs w:val="28"/>
        </w:rPr>
        <w:t>⑨在现场应急指挥部的领导下，根据事故灾情和事态发展，按照地企联动救援协议，协调地方相关部门做好应急增援。</w:t>
      </w:r>
    </w:p>
    <w:p>
      <w:pPr>
        <w:spacing w:line="520" w:lineRule="exact"/>
        <w:ind w:firstLine="560" w:firstLineChars="200"/>
        <w:rPr>
          <w:rFonts w:ascii="宋体" w:hAnsi="宋体" w:cs="宋体"/>
          <w:sz w:val="28"/>
          <w:szCs w:val="28"/>
        </w:rPr>
      </w:pPr>
      <w:r>
        <w:rPr>
          <w:rFonts w:hint="eastAsia" w:ascii="宋体" w:hAnsi="宋体" w:cs="宋体"/>
          <w:sz w:val="28"/>
          <w:szCs w:val="28"/>
        </w:rPr>
        <w:t>⑩协助有关部门做好事件调查。</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2）现场保卫组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highlight w:val="none"/>
          <w:lang w:eastAsia="zh-CN"/>
        </w:rPr>
      </w:pPr>
      <w:r>
        <w:rPr>
          <w:rFonts w:hint="eastAsia" w:ascii="宋体" w:hAnsi="宋体" w:cs="宋体"/>
          <w:sz w:val="28"/>
          <w:szCs w:val="28"/>
          <w:highlight w:val="none"/>
        </w:rPr>
        <w:t>组长：</w:t>
      </w:r>
      <w:r>
        <w:rPr>
          <w:rFonts w:hint="eastAsia" w:ascii="宋体" w:hAnsi="宋体" w:cs="宋体"/>
          <w:sz w:val="28"/>
          <w:szCs w:val="28"/>
          <w:highlight w:val="none"/>
          <w:lang w:eastAsia="zh-CN"/>
        </w:rPr>
        <w:t>行政部副主任</w:t>
      </w:r>
    </w:p>
    <w:p>
      <w:pPr>
        <w:spacing w:line="520" w:lineRule="exact"/>
        <w:ind w:firstLine="560" w:firstLineChars="200"/>
        <w:rPr>
          <w:rFonts w:hint="eastAsia" w:ascii="宋体" w:hAnsi="宋体" w:eastAsia="宋体" w:cs="宋体"/>
          <w:sz w:val="28"/>
          <w:szCs w:val="28"/>
          <w:highlight w:val="none"/>
          <w:lang w:eastAsia="zh-CN"/>
        </w:rPr>
      </w:pPr>
      <w:r>
        <w:rPr>
          <w:rFonts w:hint="eastAsia" w:ascii="宋体" w:hAnsi="宋体" w:cs="宋体"/>
          <w:sz w:val="28"/>
          <w:szCs w:val="28"/>
          <w:highlight w:val="none"/>
        </w:rPr>
        <w:t>组员：</w:t>
      </w:r>
      <w:r>
        <w:rPr>
          <w:rFonts w:hint="eastAsia" w:ascii="宋体" w:hAnsi="宋体" w:cs="宋体"/>
          <w:sz w:val="28"/>
          <w:szCs w:val="28"/>
          <w:highlight w:val="none"/>
          <w:lang w:eastAsia="zh-CN"/>
        </w:rPr>
        <w:t>后勤人员、保安</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①负责人员的疏散工作。</w:t>
      </w:r>
    </w:p>
    <w:p>
      <w:pPr>
        <w:spacing w:line="520" w:lineRule="exact"/>
        <w:ind w:firstLine="560" w:firstLineChars="200"/>
        <w:rPr>
          <w:rFonts w:ascii="宋体" w:hAnsi="宋体" w:cs="宋体"/>
          <w:sz w:val="28"/>
          <w:szCs w:val="28"/>
        </w:rPr>
      </w:pPr>
      <w:r>
        <w:rPr>
          <w:rFonts w:hint="eastAsia" w:ascii="宋体" w:hAnsi="宋体" w:cs="宋体"/>
          <w:sz w:val="28"/>
          <w:szCs w:val="28"/>
        </w:rPr>
        <w:t>②负责事故现场的警戒工作，规定警戒区域（拉警戒带、灯、牌），禁止无关人员进入现场。</w:t>
      </w:r>
    </w:p>
    <w:p>
      <w:pPr>
        <w:spacing w:line="520" w:lineRule="exact"/>
        <w:ind w:firstLine="560" w:firstLineChars="200"/>
        <w:rPr>
          <w:rFonts w:ascii="宋体" w:hAnsi="宋体" w:cs="宋体"/>
          <w:sz w:val="28"/>
          <w:szCs w:val="28"/>
        </w:rPr>
      </w:pPr>
      <w:r>
        <w:rPr>
          <w:rFonts w:hint="eastAsia" w:ascii="宋体" w:hAnsi="宋体" w:cs="宋体"/>
          <w:sz w:val="28"/>
          <w:szCs w:val="28"/>
        </w:rPr>
        <w:t>③负责事故现场的交通管制及疏导。</w:t>
      </w:r>
    </w:p>
    <w:p>
      <w:pPr>
        <w:spacing w:line="520" w:lineRule="exact"/>
        <w:ind w:firstLine="560" w:firstLineChars="200"/>
        <w:rPr>
          <w:rFonts w:ascii="宋体" w:hAnsi="宋体" w:cs="宋体"/>
          <w:sz w:val="28"/>
          <w:szCs w:val="28"/>
        </w:rPr>
      </w:pPr>
      <w:r>
        <w:rPr>
          <w:rFonts w:hint="eastAsia" w:ascii="宋体" w:hAnsi="宋体" w:cs="宋体"/>
          <w:sz w:val="28"/>
          <w:szCs w:val="28"/>
        </w:rPr>
        <w:t>④组织人员做好事故现场、重点生产装置、关键部位的保卫工作。</w:t>
      </w:r>
    </w:p>
    <w:p>
      <w:pPr>
        <w:spacing w:line="520" w:lineRule="exact"/>
        <w:ind w:firstLine="560" w:firstLineChars="200"/>
        <w:rPr>
          <w:rFonts w:ascii="宋体" w:hAnsi="宋体" w:cs="宋体"/>
          <w:sz w:val="28"/>
          <w:szCs w:val="28"/>
        </w:rPr>
      </w:pPr>
      <w:r>
        <w:rPr>
          <w:rFonts w:hint="eastAsia" w:ascii="宋体" w:hAnsi="宋体" w:cs="宋体"/>
          <w:sz w:val="28"/>
          <w:szCs w:val="28"/>
        </w:rPr>
        <w:t>⑤统一配发事故现场通行证。</w:t>
      </w:r>
    </w:p>
    <w:p>
      <w:pPr>
        <w:spacing w:line="520" w:lineRule="exact"/>
        <w:ind w:firstLine="560" w:firstLineChars="200"/>
        <w:rPr>
          <w:rFonts w:ascii="宋体" w:hAnsi="宋体" w:cs="宋体"/>
          <w:sz w:val="28"/>
          <w:szCs w:val="28"/>
        </w:rPr>
      </w:pPr>
      <w:r>
        <w:rPr>
          <w:rFonts w:hint="eastAsia" w:ascii="宋体" w:hAnsi="宋体" w:cs="宋体"/>
          <w:sz w:val="28"/>
          <w:szCs w:val="28"/>
        </w:rPr>
        <w:t>⑥根据或现场应急指挥部指令，协助地方政府做好事件现场周边地区人员的疏散。</w:t>
      </w:r>
    </w:p>
    <w:p>
      <w:pPr>
        <w:spacing w:line="520" w:lineRule="exact"/>
        <w:ind w:firstLine="560" w:firstLineChars="200"/>
        <w:rPr>
          <w:rFonts w:ascii="宋体" w:hAnsi="宋体" w:cs="宋体"/>
          <w:sz w:val="28"/>
          <w:szCs w:val="28"/>
        </w:rPr>
      </w:pPr>
      <w:r>
        <w:rPr>
          <w:rFonts w:hint="eastAsia" w:ascii="宋体" w:hAnsi="宋体" w:cs="宋体"/>
          <w:sz w:val="28"/>
          <w:szCs w:val="28"/>
        </w:rPr>
        <w:t>⑦协调处理由事件引发的其它不稳定问题，必要时协调公司外部保卫力量。</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3）后勤保障组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eastAsia="宋体" w:cs="宋体"/>
          <w:sz w:val="28"/>
          <w:szCs w:val="28"/>
          <w:highlight w:val="none"/>
          <w:lang w:eastAsia="zh-CN"/>
        </w:rPr>
      </w:pPr>
      <w:r>
        <w:rPr>
          <w:rFonts w:hint="eastAsia" w:ascii="宋体" w:hAnsi="宋体" w:cs="宋体"/>
          <w:sz w:val="28"/>
          <w:szCs w:val="28"/>
          <w:highlight w:val="none"/>
        </w:rPr>
        <w:t>组长：行政部</w:t>
      </w:r>
      <w:r>
        <w:rPr>
          <w:rFonts w:hint="eastAsia" w:ascii="宋体" w:hAnsi="宋体" w:cs="宋体"/>
          <w:sz w:val="28"/>
          <w:szCs w:val="28"/>
          <w:highlight w:val="none"/>
          <w:lang w:eastAsia="zh-CN"/>
        </w:rPr>
        <w:t>主任</w:t>
      </w:r>
    </w:p>
    <w:p>
      <w:pPr>
        <w:spacing w:line="520" w:lineRule="exact"/>
        <w:ind w:firstLine="560" w:firstLineChars="200"/>
        <w:rPr>
          <w:rFonts w:ascii="宋体" w:hAnsi="宋体" w:cs="宋体"/>
          <w:sz w:val="28"/>
          <w:szCs w:val="28"/>
          <w:highlight w:val="none"/>
        </w:rPr>
      </w:pPr>
      <w:r>
        <w:rPr>
          <w:rFonts w:hint="eastAsia" w:ascii="宋体" w:hAnsi="宋体" w:cs="宋体"/>
          <w:sz w:val="28"/>
          <w:szCs w:val="28"/>
          <w:highlight w:val="none"/>
        </w:rPr>
        <w:t>组员：行政部成员</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①协调安排生产安全事故应急处置人员对车辆、通讯、网络以及食宿等方面的需要。</w:t>
      </w:r>
    </w:p>
    <w:p>
      <w:pPr>
        <w:spacing w:line="520" w:lineRule="exact"/>
        <w:ind w:firstLine="560" w:firstLineChars="200"/>
        <w:rPr>
          <w:rFonts w:ascii="宋体" w:hAnsi="宋体" w:cs="宋体"/>
          <w:sz w:val="28"/>
          <w:szCs w:val="28"/>
        </w:rPr>
      </w:pPr>
      <w:r>
        <w:rPr>
          <w:rFonts w:hint="eastAsia" w:ascii="宋体" w:hAnsi="宋体" w:cs="宋体"/>
          <w:sz w:val="28"/>
          <w:szCs w:val="28"/>
        </w:rPr>
        <w:t>②确保应急救援现场的通讯和网络畅通，若现场应急指挥部需临时接入电话或网络，应积极实施。</w:t>
      </w:r>
    </w:p>
    <w:p>
      <w:pPr>
        <w:spacing w:line="520" w:lineRule="exact"/>
        <w:ind w:firstLine="560" w:firstLineChars="200"/>
        <w:rPr>
          <w:rFonts w:ascii="宋体" w:hAnsi="宋体" w:cs="宋体"/>
          <w:sz w:val="28"/>
          <w:szCs w:val="28"/>
        </w:rPr>
      </w:pPr>
      <w:r>
        <w:rPr>
          <w:rFonts w:hint="eastAsia" w:ascii="宋体" w:hAnsi="宋体" w:cs="宋体"/>
          <w:sz w:val="28"/>
          <w:szCs w:val="28"/>
        </w:rPr>
        <w:t>③安排车辆进行应急值守，保证应急处置现场和接待工作的用车需求。</w:t>
      </w:r>
    </w:p>
    <w:p>
      <w:pPr>
        <w:spacing w:line="520" w:lineRule="exact"/>
        <w:ind w:firstLine="560" w:firstLineChars="200"/>
        <w:rPr>
          <w:rFonts w:ascii="宋体" w:hAnsi="宋体" w:cs="宋体"/>
          <w:sz w:val="28"/>
          <w:szCs w:val="28"/>
        </w:rPr>
      </w:pPr>
      <w:r>
        <w:rPr>
          <w:rFonts w:hint="eastAsia" w:ascii="宋体" w:hAnsi="宋体" w:cs="宋体"/>
          <w:sz w:val="28"/>
          <w:szCs w:val="28"/>
        </w:rPr>
        <w:t>④为应急领导小组（或现场应急指挥部）提供必要的办公场所、会议室。</w:t>
      </w:r>
    </w:p>
    <w:p>
      <w:pPr>
        <w:spacing w:line="520" w:lineRule="exact"/>
        <w:ind w:firstLine="560" w:firstLineChars="200"/>
        <w:rPr>
          <w:rFonts w:ascii="宋体" w:hAnsi="宋体" w:cs="宋体"/>
          <w:sz w:val="28"/>
          <w:szCs w:val="28"/>
        </w:rPr>
      </w:pPr>
      <w:r>
        <w:rPr>
          <w:rFonts w:hint="eastAsia" w:ascii="宋体" w:hAnsi="宋体" w:cs="宋体"/>
          <w:sz w:val="28"/>
          <w:szCs w:val="28"/>
        </w:rPr>
        <w:t>⑤负责应急物资配置计划和维修计划的报批。</w:t>
      </w:r>
    </w:p>
    <w:p>
      <w:pPr>
        <w:spacing w:line="520" w:lineRule="exact"/>
        <w:ind w:firstLine="560" w:firstLineChars="200"/>
        <w:rPr>
          <w:rFonts w:ascii="宋体" w:hAnsi="宋体" w:cs="宋体"/>
          <w:sz w:val="28"/>
          <w:szCs w:val="28"/>
        </w:rPr>
      </w:pPr>
      <w:r>
        <w:rPr>
          <w:rFonts w:hint="eastAsia" w:ascii="宋体" w:hAnsi="宋体" w:cs="宋体"/>
          <w:sz w:val="28"/>
          <w:szCs w:val="28"/>
        </w:rPr>
        <w:t>⑥负责消防、灭火、抢修等专业应急物资储备管理工作，建立应急物资清单。</w:t>
      </w:r>
    </w:p>
    <w:p>
      <w:pPr>
        <w:spacing w:line="520" w:lineRule="exact"/>
        <w:ind w:firstLine="560" w:firstLineChars="200"/>
        <w:rPr>
          <w:rFonts w:ascii="宋体" w:hAnsi="宋体" w:cs="宋体"/>
          <w:sz w:val="28"/>
          <w:szCs w:val="28"/>
        </w:rPr>
      </w:pPr>
      <w:r>
        <w:rPr>
          <w:rFonts w:hint="eastAsia" w:ascii="宋体" w:hAnsi="宋体" w:cs="宋体"/>
          <w:sz w:val="28"/>
          <w:szCs w:val="28"/>
        </w:rPr>
        <w:t>⑦监督检查应急物资的日常储存与管理，负责应急设施、设备的维护。</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4）技术保障组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eastAsia="宋体" w:cs="宋体"/>
          <w:sz w:val="28"/>
          <w:szCs w:val="28"/>
          <w:highlight w:val="none"/>
          <w:lang w:eastAsia="zh-CN"/>
        </w:rPr>
      </w:pPr>
      <w:r>
        <w:rPr>
          <w:rFonts w:hint="eastAsia" w:ascii="宋体" w:hAnsi="宋体" w:cs="宋体"/>
          <w:sz w:val="28"/>
          <w:szCs w:val="28"/>
          <w:highlight w:val="none"/>
        </w:rPr>
        <w:t>组长：</w:t>
      </w:r>
      <w:r>
        <w:rPr>
          <w:rFonts w:hint="eastAsia" w:ascii="宋体" w:hAnsi="宋体" w:cs="宋体"/>
          <w:sz w:val="28"/>
          <w:szCs w:val="28"/>
          <w:highlight w:val="none"/>
          <w:lang w:eastAsia="zh-CN"/>
        </w:rPr>
        <w:t>技术部部长</w:t>
      </w:r>
    </w:p>
    <w:p>
      <w:pPr>
        <w:spacing w:line="520" w:lineRule="exact"/>
        <w:ind w:firstLine="560" w:firstLineChars="200"/>
        <w:rPr>
          <w:rFonts w:hint="eastAsia" w:ascii="宋体" w:hAnsi="宋体" w:cs="宋体"/>
          <w:sz w:val="28"/>
          <w:szCs w:val="28"/>
          <w:highlight w:val="none"/>
          <w:lang w:eastAsia="zh-CN"/>
        </w:rPr>
      </w:pPr>
      <w:r>
        <w:rPr>
          <w:rFonts w:hint="eastAsia" w:ascii="宋体" w:hAnsi="宋体" w:cs="宋体"/>
          <w:sz w:val="28"/>
          <w:szCs w:val="28"/>
          <w:highlight w:val="none"/>
        </w:rPr>
        <w:t>组员：</w:t>
      </w:r>
      <w:r>
        <w:rPr>
          <w:rFonts w:hint="eastAsia" w:ascii="宋体" w:hAnsi="宋体" w:cs="宋体"/>
          <w:sz w:val="28"/>
          <w:szCs w:val="28"/>
          <w:highlight w:val="none"/>
          <w:lang w:eastAsia="zh-CN"/>
        </w:rPr>
        <w:t>化验室主管及化验员</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①接到事故报警后迅速赶赴现场会同事故抢险组，牵头对现场进行勘察。</w:t>
      </w:r>
    </w:p>
    <w:p>
      <w:pPr>
        <w:spacing w:line="520" w:lineRule="exact"/>
        <w:ind w:firstLine="560" w:firstLineChars="200"/>
        <w:rPr>
          <w:rFonts w:ascii="宋体" w:hAnsi="宋体" w:cs="宋体"/>
          <w:sz w:val="28"/>
          <w:szCs w:val="28"/>
        </w:rPr>
      </w:pPr>
      <w:r>
        <w:rPr>
          <w:rFonts w:hint="eastAsia" w:ascii="宋体" w:hAnsi="宋体" w:cs="宋体"/>
          <w:sz w:val="28"/>
          <w:szCs w:val="28"/>
        </w:rPr>
        <w:t>②对应急抢险队伍给出技术支持，制定抢救方案，包括抢险所需设备物资等需求情况的统计、协调工作。</w:t>
      </w:r>
    </w:p>
    <w:p>
      <w:pPr>
        <w:spacing w:line="520" w:lineRule="exact"/>
        <w:ind w:firstLine="560" w:firstLineChars="200"/>
        <w:rPr>
          <w:rFonts w:ascii="宋体" w:hAnsi="宋体" w:cs="宋体"/>
          <w:sz w:val="28"/>
          <w:szCs w:val="28"/>
        </w:rPr>
      </w:pPr>
      <w:r>
        <w:rPr>
          <w:rFonts w:hint="eastAsia" w:ascii="宋体" w:hAnsi="宋体" w:cs="宋体"/>
          <w:sz w:val="28"/>
          <w:szCs w:val="28"/>
        </w:rPr>
        <w:t>③分析生产安全事故原因，预测生产安全事故可能发展的态势，制定控制生产安全事故发展和避免重大次生灾害发生的应对措施。</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5）善后处理组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ascii="宋体" w:hAnsi="宋体" w:cs="宋体"/>
          <w:sz w:val="28"/>
          <w:szCs w:val="28"/>
          <w:highlight w:val="none"/>
        </w:rPr>
      </w:pPr>
      <w:r>
        <w:rPr>
          <w:rFonts w:hint="eastAsia" w:ascii="宋体" w:hAnsi="宋体" w:cs="宋体"/>
          <w:sz w:val="28"/>
          <w:szCs w:val="28"/>
          <w:highlight w:val="none"/>
        </w:rPr>
        <w:t>组长：公司副总经理</w:t>
      </w:r>
    </w:p>
    <w:p>
      <w:pPr>
        <w:spacing w:line="520" w:lineRule="exact"/>
        <w:ind w:firstLine="560" w:firstLineChars="200"/>
        <w:rPr>
          <w:rFonts w:hint="eastAsia" w:ascii="宋体" w:hAnsi="宋体" w:cs="宋体"/>
          <w:sz w:val="28"/>
          <w:szCs w:val="28"/>
          <w:highlight w:val="none"/>
          <w:lang w:eastAsia="zh-CN"/>
        </w:rPr>
      </w:pPr>
      <w:r>
        <w:rPr>
          <w:rFonts w:hint="eastAsia" w:ascii="宋体" w:hAnsi="宋体" w:cs="宋体"/>
          <w:sz w:val="28"/>
          <w:szCs w:val="28"/>
          <w:highlight w:val="none"/>
        </w:rPr>
        <w:t>组员：包装</w:t>
      </w:r>
      <w:r>
        <w:rPr>
          <w:rFonts w:hint="eastAsia" w:ascii="宋体" w:hAnsi="宋体" w:cs="宋体"/>
          <w:sz w:val="28"/>
          <w:szCs w:val="28"/>
          <w:highlight w:val="none"/>
          <w:lang w:eastAsia="zh-CN"/>
        </w:rPr>
        <w:t>车间主任、机修主管、机修员工及车间若干员工</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①抢险工作结束后，组织对现场损坏设备及设施的鉴定。</w:t>
      </w:r>
    </w:p>
    <w:p>
      <w:pPr>
        <w:spacing w:line="520" w:lineRule="exact"/>
        <w:ind w:firstLine="560" w:firstLineChars="200"/>
        <w:rPr>
          <w:rFonts w:ascii="宋体" w:hAnsi="宋体" w:cs="宋体"/>
          <w:sz w:val="28"/>
          <w:szCs w:val="28"/>
        </w:rPr>
      </w:pPr>
      <w:r>
        <w:rPr>
          <w:rFonts w:hint="eastAsia" w:ascii="宋体" w:hAnsi="宋体" w:cs="宋体"/>
          <w:sz w:val="28"/>
          <w:szCs w:val="28"/>
        </w:rPr>
        <w:t>②抢险工作结束后，负责进行现场的清理、恢复工作，组织力量调集所需重建物资，在最短时间内恢复事故单位生产。</w:t>
      </w:r>
    </w:p>
    <w:p>
      <w:pPr>
        <w:spacing w:line="520" w:lineRule="exact"/>
        <w:ind w:firstLine="560" w:firstLineChars="200"/>
        <w:rPr>
          <w:rFonts w:ascii="宋体" w:hAnsi="宋体" w:cs="宋体"/>
          <w:sz w:val="28"/>
          <w:szCs w:val="28"/>
        </w:rPr>
      </w:pPr>
      <w:r>
        <w:rPr>
          <w:rFonts w:hint="eastAsia" w:ascii="宋体" w:hAnsi="宋体" w:cs="宋体"/>
          <w:sz w:val="28"/>
          <w:szCs w:val="28"/>
        </w:rPr>
        <w:t>③对生产安全事故中伤残人员进行工伤确认，并根据国家有关规定确定工伤补助标准。</w:t>
      </w:r>
    </w:p>
    <w:p>
      <w:pPr>
        <w:spacing w:line="520" w:lineRule="exact"/>
        <w:ind w:firstLine="560" w:firstLineChars="200"/>
        <w:rPr>
          <w:rFonts w:ascii="宋体" w:hAnsi="宋体" w:cs="宋体"/>
          <w:sz w:val="28"/>
          <w:szCs w:val="28"/>
        </w:rPr>
      </w:pPr>
      <w:r>
        <w:rPr>
          <w:rFonts w:hint="eastAsia" w:ascii="宋体" w:hAnsi="宋体" w:cs="宋体"/>
          <w:sz w:val="28"/>
          <w:szCs w:val="28"/>
        </w:rPr>
        <w:t>④负责做好伤亡人员家属的接待、安抚工作。</w:t>
      </w:r>
    </w:p>
    <w:p>
      <w:pPr>
        <w:spacing w:line="520" w:lineRule="exact"/>
        <w:ind w:firstLine="560" w:firstLineChars="200"/>
        <w:rPr>
          <w:rFonts w:ascii="宋体" w:hAnsi="宋体" w:cs="宋体"/>
          <w:sz w:val="28"/>
          <w:szCs w:val="28"/>
        </w:rPr>
      </w:pPr>
      <w:r>
        <w:rPr>
          <w:rFonts w:hint="eastAsia" w:ascii="宋体" w:hAnsi="宋体" w:cs="宋体"/>
          <w:sz w:val="28"/>
          <w:szCs w:val="28"/>
        </w:rPr>
        <w:t>⑤做好伤亡者的善后事宜。</w:t>
      </w:r>
    </w:p>
    <w:p>
      <w:pPr>
        <w:spacing w:line="520" w:lineRule="exact"/>
        <w:ind w:firstLine="560" w:firstLineChars="200"/>
        <w:rPr>
          <w:rFonts w:ascii="宋体" w:hAnsi="宋体" w:cs="宋体"/>
          <w:sz w:val="28"/>
          <w:szCs w:val="28"/>
        </w:rPr>
      </w:pPr>
      <w:r>
        <w:rPr>
          <w:rFonts w:hint="eastAsia" w:ascii="宋体" w:hAnsi="宋体" w:cs="宋体"/>
          <w:sz w:val="28"/>
          <w:szCs w:val="28"/>
        </w:rPr>
        <w:t>⑥协调处理相关方法律责任，依法做好有关善后工作。</w:t>
      </w:r>
    </w:p>
    <w:p>
      <w:pPr>
        <w:spacing w:line="520" w:lineRule="exact"/>
        <w:ind w:firstLine="560" w:firstLineChars="200"/>
        <w:rPr>
          <w:rFonts w:ascii="宋体" w:hAnsi="宋体" w:cs="宋体"/>
          <w:sz w:val="28"/>
          <w:szCs w:val="28"/>
        </w:rPr>
      </w:pPr>
      <w:r>
        <w:rPr>
          <w:rFonts w:hint="eastAsia" w:ascii="宋体" w:hAnsi="宋体" w:cs="宋体"/>
          <w:sz w:val="28"/>
          <w:szCs w:val="28"/>
        </w:rPr>
        <w:t>⑦配合事故调查组做好事故调查的衔接工作。</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6）信息发布组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highlight w:val="none"/>
          <w:lang w:eastAsia="zh-CN"/>
        </w:rPr>
      </w:pPr>
      <w:r>
        <w:rPr>
          <w:rFonts w:hint="eastAsia" w:ascii="宋体" w:hAnsi="宋体" w:cs="宋体"/>
          <w:sz w:val="28"/>
          <w:szCs w:val="28"/>
          <w:highlight w:val="none"/>
        </w:rPr>
        <w:t>组长：人力资源</w:t>
      </w:r>
      <w:r>
        <w:rPr>
          <w:rFonts w:hint="eastAsia" w:ascii="宋体" w:hAnsi="宋体" w:cs="宋体"/>
          <w:sz w:val="28"/>
          <w:szCs w:val="28"/>
          <w:highlight w:val="none"/>
          <w:lang w:eastAsia="zh-CN"/>
        </w:rPr>
        <w:t>部长</w:t>
      </w:r>
    </w:p>
    <w:p>
      <w:pPr>
        <w:spacing w:line="520" w:lineRule="exact"/>
        <w:ind w:firstLine="560" w:firstLineChars="200"/>
        <w:rPr>
          <w:rFonts w:ascii="宋体" w:hAnsi="宋体" w:cs="宋体"/>
          <w:sz w:val="28"/>
          <w:szCs w:val="28"/>
          <w:highlight w:val="none"/>
        </w:rPr>
      </w:pPr>
      <w:r>
        <w:rPr>
          <w:rFonts w:hint="eastAsia" w:ascii="宋体" w:hAnsi="宋体" w:cs="宋体"/>
          <w:sz w:val="28"/>
          <w:szCs w:val="28"/>
          <w:highlight w:val="none"/>
        </w:rPr>
        <w:t>组员：人力资源部成员</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①按照应急领导小组要求，收集整理事件信息，并向省市区有关部门上报或通报，保证信息畅通。</w:t>
      </w:r>
    </w:p>
    <w:p>
      <w:pPr>
        <w:spacing w:line="520" w:lineRule="exact"/>
        <w:ind w:firstLine="560" w:firstLineChars="200"/>
        <w:rPr>
          <w:rFonts w:ascii="宋体" w:hAnsi="宋体" w:cs="宋体"/>
          <w:sz w:val="28"/>
          <w:szCs w:val="28"/>
        </w:rPr>
      </w:pPr>
      <w:r>
        <w:rPr>
          <w:rFonts w:hint="eastAsia" w:ascii="宋体" w:hAnsi="宋体" w:cs="宋体"/>
          <w:sz w:val="28"/>
          <w:szCs w:val="28"/>
        </w:rPr>
        <w:t>②根据应急领导小组的指令与主要媒体保持联系，正确引导公众舆论。</w:t>
      </w:r>
    </w:p>
    <w:p>
      <w:pPr>
        <w:spacing w:line="520" w:lineRule="exact"/>
        <w:ind w:firstLine="560" w:firstLineChars="200"/>
        <w:rPr>
          <w:rFonts w:ascii="宋体" w:hAnsi="宋体" w:cs="宋体"/>
          <w:sz w:val="28"/>
          <w:szCs w:val="28"/>
        </w:rPr>
      </w:pPr>
      <w:r>
        <w:rPr>
          <w:rFonts w:hint="eastAsia" w:ascii="宋体" w:hAnsi="宋体" w:cs="宋体"/>
          <w:sz w:val="28"/>
          <w:szCs w:val="28"/>
        </w:rPr>
        <w:t>③根据应急领导小组的指令，负责宣传报道生产安全事故应急处置的进展情况。</w:t>
      </w:r>
    </w:p>
    <w:p>
      <w:pPr>
        <w:spacing w:line="520" w:lineRule="exact"/>
        <w:ind w:firstLine="560" w:firstLineChars="200"/>
        <w:rPr>
          <w:rFonts w:ascii="宋体" w:hAnsi="宋体" w:cs="宋体"/>
          <w:sz w:val="28"/>
          <w:szCs w:val="28"/>
        </w:rPr>
      </w:pPr>
      <w:r>
        <w:rPr>
          <w:rFonts w:hint="eastAsia" w:ascii="宋体" w:hAnsi="宋体" w:cs="宋体"/>
          <w:sz w:val="28"/>
          <w:szCs w:val="28"/>
        </w:rPr>
        <w:t>④负责收集、跟踪网络媒体舆论信息，并及时向应急领导小组汇报。</w:t>
      </w:r>
    </w:p>
    <w:p>
      <w:pPr>
        <w:spacing w:line="520" w:lineRule="exact"/>
        <w:ind w:firstLine="560" w:firstLineChars="200"/>
        <w:rPr>
          <w:rFonts w:ascii="宋体" w:hAnsi="宋体" w:cs="宋体"/>
          <w:sz w:val="28"/>
          <w:szCs w:val="28"/>
        </w:rPr>
      </w:pPr>
      <w:r>
        <w:rPr>
          <w:rFonts w:hint="eastAsia" w:ascii="宋体" w:hAnsi="宋体" w:cs="宋体"/>
          <w:sz w:val="28"/>
          <w:szCs w:val="28"/>
        </w:rPr>
        <w:t>⑤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rFonts w:cs="宋体"/>
          <w:sz w:val="28"/>
          <w:szCs w:val="28"/>
        </w:rPr>
      </w:pPr>
      <w:r>
        <w:rPr>
          <w:rFonts w:hint="eastAsia" w:cs="宋体"/>
          <w:sz w:val="28"/>
          <w:szCs w:val="28"/>
        </w:rPr>
        <w:t>⑥提供与事件相关信息，共同填写公司生产安全事故信息快报单和生产安全事故信息报告单，并做好对外信息发布的配合工作。</w:t>
      </w:r>
    </w:p>
    <w:p>
      <w:pPr>
        <w:pStyle w:val="5"/>
        <w:spacing w:before="240" w:after="240" w:line="520" w:lineRule="exact"/>
        <w:rPr>
          <w:rFonts w:ascii="黑体" w:hAnsi="黑体"/>
          <w:b w:val="0"/>
          <w:bCs/>
          <w:sz w:val="28"/>
          <w:szCs w:val="28"/>
        </w:rPr>
      </w:pPr>
      <w:bookmarkStart w:id="204" w:name="_Toc3482"/>
      <w:r>
        <w:rPr>
          <w:rFonts w:hint="eastAsia" w:ascii="黑体" w:hAnsi="黑体"/>
          <w:b w:val="0"/>
          <w:bCs/>
          <w:sz w:val="28"/>
          <w:szCs w:val="28"/>
        </w:rPr>
        <w:t>1.3</w:t>
      </w:r>
      <w:r>
        <w:rPr>
          <w:rFonts w:hint="eastAsia" w:ascii="黑体" w:hAnsi="黑体"/>
          <w:b w:val="0"/>
          <w:bCs/>
          <w:sz w:val="28"/>
          <w:szCs w:val="28"/>
          <w:lang w:eastAsia="zh-CN"/>
        </w:rPr>
        <w:t>处置</w:t>
      </w:r>
      <w:r>
        <w:rPr>
          <w:rFonts w:hint="eastAsia" w:ascii="黑体" w:hAnsi="黑体"/>
          <w:b w:val="0"/>
          <w:bCs/>
          <w:sz w:val="28"/>
          <w:szCs w:val="28"/>
        </w:rPr>
        <w:t>程序</w:t>
      </w:r>
      <w:bookmarkEnd w:id="204"/>
    </w:p>
    <w:p>
      <w:pPr>
        <w:pStyle w:val="6"/>
        <w:spacing w:before="0" w:after="0" w:line="520" w:lineRule="exact"/>
        <w:ind w:firstLine="562" w:firstLineChars="200"/>
        <w:rPr>
          <w:rFonts w:ascii="宋体" w:hAnsi="宋体"/>
          <w:sz w:val="28"/>
          <w:szCs w:val="28"/>
        </w:rPr>
      </w:pPr>
      <w:r>
        <w:rPr>
          <w:rFonts w:hint="eastAsia" w:ascii="宋体" w:hAnsi="宋体"/>
          <w:sz w:val="28"/>
          <w:szCs w:val="28"/>
        </w:rPr>
        <w:t>1.3.1事态分析</w:t>
      </w:r>
    </w:p>
    <w:p>
      <w:pPr>
        <w:snapToGrid w:val="0"/>
        <w:spacing w:line="520" w:lineRule="exact"/>
        <w:ind w:firstLine="560" w:firstLineChars="200"/>
        <w:rPr>
          <w:rFonts w:ascii="宋体" w:hAnsi="宋体"/>
          <w:sz w:val="28"/>
          <w:szCs w:val="28"/>
        </w:rPr>
      </w:pPr>
      <w:r>
        <w:rPr>
          <w:rFonts w:hint="eastAsia" w:ascii="宋体" w:hAnsi="宋体"/>
          <w:sz w:val="28"/>
          <w:szCs w:val="28"/>
        </w:rPr>
        <w:t>应急领导小组在接到事故报警后，按照工作程序，分析事故险情、事故初期事态现状，预测分析和评估事故险情、事故发展的趋势，初步确定相应的响应级别，如果事故报警不足以启动应急救援体系的最低响应级别，响应关闭。</w:t>
      </w:r>
    </w:p>
    <w:p>
      <w:pPr>
        <w:snapToGrid w:val="0"/>
        <w:spacing w:line="520" w:lineRule="exact"/>
        <w:ind w:firstLine="560" w:firstLineChars="200"/>
        <w:rPr>
          <w:rFonts w:ascii="宋体" w:hAnsi="宋体"/>
          <w:sz w:val="28"/>
          <w:szCs w:val="28"/>
        </w:rPr>
      </w:pPr>
      <w:r>
        <w:rPr>
          <w:rFonts w:hint="eastAsia" w:ascii="宋体" w:hAnsi="宋体"/>
          <w:sz w:val="28"/>
          <w:szCs w:val="28"/>
        </w:rPr>
        <w:t>1）Ⅱ级响应程序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发生Ⅱ级事故时，</w:t>
      </w:r>
      <w:r>
        <w:rPr>
          <w:rFonts w:hint="eastAsia" w:ascii="宋体" w:hAnsi="宋体"/>
          <w:color w:val="000000" w:themeColor="text1"/>
          <w:sz w:val="28"/>
          <w:szCs w:val="28"/>
          <w14:textFill>
            <w14:solidFill>
              <w14:schemeClr w14:val="tx1"/>
            </w14:solidFill>
          </w14:textFill>
        </w:rPr>
        <w:t>经应急领导小组组长同意后</w:t>
      </w:r>
      <w:r>
        <w:rPr>
          <w:rFonts w:hint="eastAsia" w:ascii="宋体" w:hAnsi="宋体"/>
          <w:sz w:val="28"/>
          <w:szCs w:val="28"/>
        </w:rPr>
        <w:t>，启动Ⅱ级响应。由现场应急总指挥下达应急处置措施，各应急职能小组实施各项应急措施。</w:t>
      </w:r>
    </w:p>
    <w:p>
      <w:pPr>
        <w:snapToGrid w:val="0"/>
        <w:spacing w:line="520" w:lineRule="exact"/>
        <w:ind w:firstLine="560" w:firstLineChars="200"/>
        <w:rPr>
          <w:rFonts w:ascii="宋体" w:hAnsi="宋体"/>
          <w:sz w:val="28"/>
          <w:szCs w:val="28"/>
        </w:rPr>
      </w:pPr>
      <w:r>
        <w:rPr>
          <w:rFonts w:hint="eastAsia" w:ascii="宋体" w:hAnsi="宋体"/>
          <w:sz w:val="28"/>
          <w:szCs w:val="28"/>
        </w:rPr>
        <w:t>若实施各类处置措施后，事故状态得到有效控制，则可不向外部或上级请求支援。</w:t>
      </w:r>
    </w:p>
    <w:p>
      <w:pPr>
        <w:snapToGrid w:val="0"/>
        <w:spacing w:line="520" w:lineRule="exact"/>
        <w:ind w:firstLine="560" w:firstLineChars="200"/>
        <w:rPr>
          <w:rFonts w:ascii="宋体" w:hAnsi="宋体"/>
          <w:sz w:val="28"/>
          <w:szCs w:val="28"/>
        </w:rPr>
      </w:pPr>
      <w:r>
        <w:rPr>
          <w:rFonts w:hint="eastAsia" w:ascii="宋体" w:hAnsi="宋体"/>
          <w:sz w:val="28"/>
          <w:szCs w:val="28"/>
        </w:rPr>
        <w:t>若实施各类处置措施后，事故状态未能得到有效控制，事故扩大，则转为Ⅰ级响应程序。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2）Ⅰ级响应程序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发生Ⅰ级事故时，经</w:t>
      </w:r>
      <w:r>
        <w:rPr>
          <w:rFonts w:hint="eastAsia" w:ascii="宋体" w:hAnsi="宋体"/>
          <w:color w:val="000000" w:themeColor="text1"/>
          <w:sz w:val="28"/>
          <w:szCs w:val="28"/>
          <w14:textFill>
            <w14:solidFill>
              <w14:schemeClr w14:val="tx1"/>
            </w14:solidFill>
          </w14:textFill>
        </w:rPr>
        <w:t>应急领导小组组长</w:t>
      </w:r>
      <w:r>
        <w:rPr>
          <w:rFonts w:hint="eastAsia" w:ascii="宋体" w:hAnsi="宋体"/>
          <w:sz w:val="28"/>
          <w:szCs w:val="28"/>
        </w:rPr>
        <w:t>同意后，启动Ⅰ级响应。由现场应急总指挥下达应急处置措施，各应急职能小组实施各项应急措施。</w:t>
      </w:r>
    </w:p>
    <w:p>
      <w:pPr>
        <w:snapToGrid w:val="0"/>
        <w:spacing w:line="520" w:lineRule="exact"/>
        <w:ind w:firstLine="560" w:firstLineChars="200"/>
        <w:rPr>
          <w:rFonts w:ascii="宋体" w:hAnsi="宋体"/>
          <w:sz w:val="28"/>
          <w:szCs w:val="28"/>
        </w:rPr>
      </w:pPr>
      <w:r>
        <w:rPr>
          <w:rFonts w:hint="eastAsia" w:ascii="宋体" w:hAnsi="宋体"/>
          <w:sz w:val="28"/>
          <w:szCs w:val="28"/>
        </w:rPr>
        <w:t>在实施各类处置措施的同时，</w:t>
      </w:r>
      <w:r>
        <w:rPr>
          <w:rFonts w:hint="eastAsia" w:ascii="宋体" w:hAnsi="宋体"/>
          <w:color w:val="000000" w:themeColor="text1"/>
          <w:sz w:val="28"/>
          <w:szCs w:val="28"/>
          <w14:textFill>
            <w14:solidFill>
              <w14:schemeClr w14:val="tx1"/>
            </w14:solidFill>
          </w14:textFill>
        </w:rPr>
        <w:t>由应急领导小组组长负责</w:t>
      </w:r>
      <w:r>
        <w:rPr>
          <w:rFonts w:hint="eastAsia" w:ascii="宋体" w:hAnsi="宋体"/>
          <w:sz w:val="28"/>
          <w:szCs w:val="28"/>
        </w:rPr>
        <w:t>向地方监管部门及外部互助单位请求支援。现场指挥部应负责事故救援先期指挥，待政府监管部门和救援力量抵达后移交指挥权，本公司应急组织机构应积极配合政府和社会救援力量做好应急救援工作。</w:t>
      </w:r>
    </w:p>
    <w:p>
      <w:pPr>
        <w:snapToGrid w:val="0"/>
        <w:spacing w:line="520" w:lineRule="exact"/>
        <w:ind w:firstLine="560" w:firstLineChars="200"/>
        <w:rPr>
          <w:rFonts w:ascii="宋体" w:hAnsi="宋体"/>
          <w:sz w:val="28"/>
          <w:szCs w:val="28"/>
        </w:rPr>
      </w:pPr>
      <w:r>
        <w:rPr>
          <w:rFonts w:hint="eastAsia" w:ascii="宋体" w:hAnsi="宋体"/>
          <w:sz w:val="28"/>
          <w:szCs w:val="28"/>
        </w:rPr>
        <w:t>以上均可根据事态的发展情况和现场抢险救援效果，应急响应可以升级、降级或解除。</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1.3.2应急启动</w:t>
      </w:r>
    </w:p>
    <w:p>
      <w:pPr>
        <w:pStyle w:val="86"/>
        <w:spacing w:line="520" w:lineRule="exact"/>
        <w:rPr>
          <w:rFonts w:ascii="宋体" w:hAnsi="宋体"/>
          <w:color w:val="000000"/>
        </w:rPr>
      </w:pPr>
      <w:r>
        <w:rPr>
          <w:rFonts w:hint="eastAsia" w:ascii="宋体" w:hAnsi="宋体"/>
          <w:color w:val="000000"/>
        </w:rPr>
        <w:t>应急响应级别确定后，按所确定的响应级别，由应急领导小组组长宣布启动应急程序，各部门接到公司应急领导小组组长命令后，应立即按“安全生产事故电话通知顺序”，通知公司应急领导小组成员和各应急职能小组负责人到公司集中，并立即通知和联络有关抢救、抢险队伍赶赴事故现场。</w:t>
      </w:r>
    </w:p>
    <w:p>
      <w:pPr>
        <w:pStyle w:val="86"/>
        <w:spacing w:line="520" w:lineRule="exact"/>
        <w:rPr>
          <w:rFonts w:ascii="宋体" w:hAnsi="宋体"/>
          <w:color w:val="000000"/>
        </w:rPr>
      </w:pPr>
      <w:r>
        <w:rPr>
          <w:rFonts w:hint="eastAsia" w:ascii="宋体" w:hAnsi="宋体"/>
          <w:color w:val="000000"/>
        </w:rPr>
        <w:t>具体如下所示：</w:t>
      </w:r>
    </w:p>
    <w:p>
      <w:pPr>
        <w:pStyle w:val="86"/>
        <w:spacing w:line="520" w:lineRule="exact"/>
        <w:rPr>
          <w:rFonts w:ascii="宋体" w:hAnsi="宋体"/>
          <w:color w:val="000000"/>
        </w:rPr>
      </w:pPr>
      <w:r>
        <w:rPr>
          <w:rFonts w:hint="eastAsia" w:ascii="宋体" w:hAnsi="宋体"/>
          <w:color w:val="000000"/>
        </w:rPr>
        <w:t>1）成立现场应急指挥部；</w:t>
      </w:r>
    </w:p>
    <w:p>
      <w:pPr>
        <w:pStyle w:val="86"/>
        <w:spacing w:line="520" w:lineRule="exact"/>
        <w:rPr>
          <w:rFonts w:ascii="宋体" w:hAnsi="宋体"/>
          <w:color w:val="000000"/>
        </w:rPr>
      </w:pPr>
      <w:r>
        <w:rPr>
          <w:rFonts w:hint="eastAsia" w:ascii="宋体" w:hAnsi="宋体"/>
          <w:color w:val="000000"/>
        </w:rPr>
        <w:t>2）通报生产安全事故情况；</w:t>
      </w:r>
    </w:p>
    <w:p>
      <w:pPr>
        <w:pStyle w:val="86"/>
        <w:spacing w:line="520" w:lineRule="exact"/>
        <w:rPr>
          <w:rFonts w:ascii="宋体" w:hAnsi="宋体"/>
          <w:color w:val="000000"/>
        </w:rPr>
      </w:pPr>
      <w:r>
        <w:rPr>
          <w:rFonts w:hint="eastAsia" w:ascii="宋体" w:hAnsi="宋体"/>
          <w:color w:val="000000"/>
        </w:rPr>
        <w:t>3）初步判定所需应急资源；</w:t>
      </w:r>
    </w:p>
    <w:p>
      <w:pPr>
        <w:pStyle w:val="86"/>
        <w:spacing w:line="520" w:lineRule="exact"/>
        <w:rPr>
          <w:rFonts w:ascii="宋体" w:hAnsi="宋体"/>
          <w:color w:val="000000"/>
        </w:rPr>
      </w:pPr>
      <w:r>
        <w:rPr>
          <w:rFonts w:hint="eastAsia" w:ascii="宋体" w:hAnsi="宋体"/>
          <w:color w:val="000000"/>
        </w:rPr>
        <w:t>4）选定所需应急职能人员；</w:t>
      </w:r>
    </w:p>
    <w:p>
      <w:pPr>
        <w:pStyle w:val="86"/>
        <w:spacing w:line="520" w:lineRule="exact"/>
        <w:rPr>
          <w:rFonts w:ascii="宋体" w:hAnsi="宋体"/>
          <w:color w:val="000000"/>
        </w:rPr>
      </w:pPr>
      <w:r>
        <w:rPr>
          <w:rFonts w:hint="eastAsia" w:ascii="宋体" w:hAnsi="宋体"/>
          <w:color w:val="000000"/>
        </w:rPr>
        <w:t>5）通知应急人员赶赴现场就位；</w:t>
      </w:r>
    </w:p>
    <w:p>
      <w:pPr>
        <w:pStyle w:val="86"/>
        <w:spacing w:line="520" w:lineRule="exact"/>
        <w:rPr>
          <w:rFonts w:ascii="宋体" w:hAnsi="宋体"/>
          <w:color w:val="000000"/>
        </w:rPr>
      </w:pPr>
      <w:r>
        <w:rPr>
          <w:rFonts w:hint="eastAsia" w:ascii="宋体" w:hAnsi="宋体"/>
          <w:color w:val="000000"/>
        </w:rPr>
        <w:t>6）调配应急救援所需资源到位。</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1.3.3救援行动</w:t>
      </w:r>
    </w:p>
    <w:p>
      <w:pPr>
        <w:pStyle w:val="86"/>
        <w:spacing w:line="520" w:lineRule="exact"/>
        <w:rPr>
          <w:rFonts w:ascii="宋体" w:hAnsi="宋体"/>
          <w:color w:val="000000"/>
        </w:rPr>
      </w:pPr>
      <w:r>
        <w:rPr>
          <w:rFonts w:hint="eastAsia" w:ascii="宋体" w:hAnsi="宋体"/>
          <w:color w:val="000000"/>
        </w:rPr>
        <w:t>1）Ⅱ级响应救援行动</w:t>
      </w:r>
    </w:p>
    <w:p>
      <w:pPr>
        <w:pStyle w:val="86"/>
        <w:spacing w:line="520" w:lineRule="exact"/>
        <w:rPr>
          <w:rFonts w:ascii="宋体" w:hAnsi="宋体"/>
          <w:color w:val="000000"/>
        </w:rPr>
      </w:pPr>
      <w:r>
        <w:rPr>
          <w:rFonts w:hint="eastAsia" w:ascii="宋体" w:hAnsi="宋体"/>
          <w:color w:val="000000"/>
        </w:rPr>
        <w:t>Ⅱ级响应需要公司应急领导小组响应的紧急情况，此类事故的救援需公司有关应急职能小组协作，并且提供人员设备和其它资源，该级响应需要现场应急指挥部统一指挥现场的应急救援行动。</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1 \* GB2</w:instrText>
      </w:r>
      <w:r>
        <w:rPr>
          <w:rFonts w:ascii="宋体" w:hAnsi="宋体"/>
          <w:color w:val="000000"/>
        </w:rPr>
        <w:fldChar w:fldCharType="separate"/>
      </w:r>
      <w:r>
        <w:rPr>
          <w:rFonts w:hint="eastAsia" w:ascii="宋体" w:hAnsi="宋体"/>
          <w:color w:val="000000"/>
        </w:rPr>
        <w:t>⑴</w:t>
      </w:r>
      <w:r>
        <w:rPr>
          <w:rFonts w:ascii="宋体" w:hAnsi="宋体"/>
          <w:color w:val="000000"/>
        </w:rPr>
        <w:fldChar w:fldCharType="end"/>
      </w:r>
      <w:r>
        <w:rPr>
          <w:rFonts w:hint="eastAsia" w:ascii="宋体" w:hAnsi="宋体"/>
          <w:color w:val="000000"/>
        </w:rPr>
        <w:t>现场应急指挥部及相关应急职能小组进入事故现场后，事故当班班长或知情人员要立即向现场应急总指挥汇报详细的事故或遇险情况。</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2 \* GB2</w:instrText>
      </w:r>
      <w:r>
        <w:rPr>
          <w:rFonts w:ascii="宋体" w:hAnsi="宋体"/>
          <w:color w:val="000000"/>
        </w:rPr>
        <w:fldChar w:fldCharType="separate"/>
      </w:r>
      <w:r>
        <w:rPr>
          <w:rFonts w:hint="eastAsia" w:ascii="宋体" w:hAnsi="宋体"/>
          <w:color w:val="000000"/>
        </w:rPr>
        <w:t>⑵</w:t>
      </w:r>
      <w:r>
        <w:rPr>
          <w:rFonts w:ascii="宋体" w:hAnsi="宋体"/>
          <w:color w:val="000000"/>
        </w:rPr>
        <w:fldChar w:fldCharType="end"/>
      </w:r>
      <w:r>
        <w:rPr>
          <w:rFonts w:hint="eastAsia" w:ascii="宋体" w:hAnsi="宋体"/>
          <w:color w:val="000000"/>
        </w:rPr>
        <w:t>各应急职能小组按照各自职责，迅速开展事故侦测、警戒、疏散、人员救助、工程抢险等有关应急救援工作。</w:t>
      </w:r>
    </w:p>
    <w:p>
      <w:pPr>
        <w:pStyle w:val="86"/>
        <w:spacing w:line="520" w:lineRule="exact"/>
        <w:rPr>
          <w:rFonts w:ascii="宋体" w:hAnsi="宋体"/>
          <w:color w:val="000000"/>
        </w:rPr>
      </w:pPr>
      <w:r>
        <w:rPr>
          <w:rFonts w:hint="eastAsia" w:ascii="宋体" w:hAnsi="宋体"/>
          <w:color w:val="000000"/>
        </w:rPr>
        <w:t>2）I级响应救援行动</w:t>
      </w:r>
    </w:p>
    <w:p>
      <w:pPr>
        <w:pStyle w:val="86"/>
        <w:spacing w:line="520" w:lineRule="exact"/>
        <w:rPr>
          <w:rFonts w:ascii="宋体" w:hAnsi="宋体"/>
          <w:color w:val="000000"/>
        </w:rPr>
      </w:pPr>
      <w:r>
        <w:rPr>
          <w:rFonts w:hint="eastAsia" w:ascii="宋体" w:hAnsi="宋体"/>
          <w:color w:val="000000"/>
        </w:rPr>
        <w:t>I级响应必须利用</w:t>
      </w:r>
      <w:r>
        <w:rPr>
          <w:rFonts w:hint="eastAsia" w:ascii="宋体" w:hAnsi="宋体"/>
          <w:color w:val="000000"/>
          <w:lang w:eastAsia="zh-CN"/>
        </w:rPr>
        <w:t>嘉陵区</w:t>
      </w:r>
      <w:r>
        <w:rPr>
          <w:rFonts w:hint="eastAsia" w:ascii="宋体" w:hAnsi="宋体"/>
          <w:color w:val="000000"/>
        </w:rPr>
        <w:t>政府、</w:t>
      </w:r>
      <w:r>
        <w:rPr>
          <w:rFonts w:hint="eastAsia" w:ascii="宋体" w:hAnsi="宋体"/>
          <w:color w:val="000000"/>
          <w:lang w:eastAsia="zh-CN"/>
        </w:rPr>
        <w:t>嘉陵区</w:t>
      </w:r>
      <w:r>
        <w:rPr>
          <w:rFonts w:hint="eastAsia" w:ascii="宋体" w:hAnsi="宋体"/>
          <w:color w:val="000000"/>
        </w:rPr>
        <w:t>安监局及其他有关部门一切资源的紧急情况，在该级别中，根据事故的危害性，应请求外部支援，现场指挥部立即组织人员保护现场，立即向</w:t>
      </w:r>
      <w:r>
        <w:rPr>
          <w:rFonts w:hint="eastAsia" w:ascii="宋体" w:hAnsi="宋体"/>
          <w:color w:val="000000"/>
          <w:lang w:eastAsia="zh-CN"/>
        </w:rPr>
        <w:t>嘉陵区</w:t>
      </w:r>
      <w:r>
        <w:rPr>
          <w:rFonts w:hint="eastAsia" w:ascii="宋体" w:hAnsi="宋体"/>
          <w:color w:val="000000"/>
        </w:rPr>
        <w:t>安监局及相关部门报送情况。</w:t>
      </w:r>
    </w:p>
    <w:p>
      <w:pPr>
        <w:pStyle w:val="86"/>
        <w:spacing w:line="520" w:lineRule="exact"/>
        <w:rPr>
          <w:rFonts w:ascii="宋体" w:hAnsi="宋体"/>
          <w:color w:val="000000"/>
        </w:rPr>
      </w:pPr>
      <w:r>
        <w:rPr>
          <w:rFonts w:hint="eastAsia" w:ascii="宋体" w:hAnsi="宋体"/>
          <w:color w:val="000000"/>
        </w:rPr>
        <w:t>3）救援行动注意事项</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1 \* GB2</w:instrText>
      </w:r>
      <w:r>
        <w:rPr>
          <w:rFonts w:ascii="宋体" w:hAnsi="宋体"/>
          <w:color w:val="000000"/>
        </w:rPr>
        <w:fldChar w:fldCharType="separate"/>
      </w:r>
      <w:r>
        <w:rPr>
          <w:rFonts w:hint="eastAsia" w:ascii="宋体" w:hAnsi="宋体"/>
          <w:color w:val="000000"/>
        </w:rPr>
        <w:t>⑴</w:t>
      </w:r>
      <w:r>
        <w:rPr>
          <w:rFonts w:ascii="宋体" w:hAnsi="宋体"/>
          <w:color w:val="000000"/>
        </w:rPr>
        <w:fldChar w:fldCharType="end"/>
      </w:r>
      <w:r>
        <w:rPr>
          <w:rFonts w:hint="eastAsia" w:ascii="宋体" w:hAnsi="宋体"/>
          <w:color w:val="000000"/>
        </w:rPr>
        <w:t>事故现场保护：安全事故发生后，因抢救伤员、防止事故扩大以及疏通交通等原因需要移动现场物件时，必须做出标志、拍照、详细记录和绘制事故现场图，并妥善保存现场重要痕迹、物证等。</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2 \* GB2</w:instrText>
      </w:r>
      <w:r>
        <w:rPr>
          <w:rFonts w:ascii="宋体" w:hAnsi="宋体"/>
          <w:color w:val="000000"/>
        </w:rPr>
        <w:fldChar w:fldCharType="separate"/>
      </w:r>
      <w:r>
        <w:rPr>
          <w:rFonts w:hint="eastAsia" w:ascii="宋体" w:hAnsi="宋体"/>
          <w:color w:val="000000"/>
        </w:rPr>
        <w:t>⑵</w:t>
      </w:r>
      <w:r>
        <w:rPr>
          <w:rFonts w:ascii="宋体" w:hAnsi="宋体"/>
          <w:color w:val="000000"/>
        </w:rPr>
        <w:fldChar w:fldCharType="end"/>
      </w:r>
      <w:r>
        <w:rPr>
          <w:rFonts w:hint="eastAsia" w:ascii="宋体" w:hAnsi="宋体"/>
          <w:color w:val="000000"/>
        </w:rPr>
        <w:t>应急救援人员的安全防护：事故现场应急救援人员，应根据需要携带相应的专业防护装备，采取有效安全防护措施，严格执行应急救援人员进入和离开事故现场的相关规定；现场应急指挥部根据需要具体协调、调集相应的安全防护装备。</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3 \* GB2</w:instrText>
      </w:r>
      <w:r>
        <w:rPr>
          <w:rFonts w:ascii="宋体" w:hAnsi="宋体"/>
          <w:color w:val="000000"/>
        </w:rPr>
        <w:fldChar w:fldCharType="separate"/>
      </w:r>
      <w:r>
        <w:rPr>
          <w:rFonts w:hint="eastAsia" w:ascii="宋体" w:hAnsi="宋体"/>
          <w:color w:val="000000"/>
        </w:rPr>
        <w:t>⑶</w:t>
      </w:r>
      <w:r>
        <w:rPr>
          <w:rFonts w:ascii="宋体" w:hAnsi="宋体"/>
          <w:color w:val="000000"/>
        </w:rPr>
        <w:fldChar w:fldCharType="end"/>
      </w:r>
      <w:r>
        <w:rPr>
          <w:rFonts w:hint="eastAsia" w:ascii="宋体" w:hAnsi="宋体"/>
          <w:color w:val="000000"/>
        </w:rPr>
        <w:t>现场应急指挥部应及时向应急领导小组组长汇报事态控制情况。</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1.3.4扩大应急</w:t>
      </w:r>
    </w:p>
    <w:p>
      <w:pPr>
        <w:pStyle w:val="86"/>
        <w:spacing w:line="520" w:lineRule="exact"/>
        <w:rPr>
          <w:rFonts w:ascii="宋体" w:hAnsi="宋体"/>
          <w:color w:val="000000"/>
        </w:rPr>
      </w:pPr>
      <w:r>
        <w:rPr>
          <w:rFonts w:hint="eastAsia" w:ascii="宋体" w:hAnsi="宋体"/>
          <w:color w:val="000000"/>
        </w:rPr>
        <w:t>当事态达到或超出我公司I级应急响应级别，无法得到有效控制时，应急领导小组应请求启动</w:t>
      </w:r>
      <w:r>
        <w:rPr>
          <w:rFonts w:hint="eastAsia" w:ascii="宋体" w:hAnsi="宋体"/>
          <w:color w:val="000000"/>
          <w:lang w:eastAsia="zh-CN"/>
        </w:rPr>
        <w:t>南充市嘉陵区</w:t>
      </w:r>
      <w:r>
        <w:rPr>
          <w:rFonts w:hint="eastAsia" w:ascii="宋体" w:hAnsi="宋体"/>
          <w:color w:val="000000"/>
        </w:rPr>
        <w:t>政府及</w:t>
      </w:r>
      <w:r>
        <w:rPr>
          <w:rFonts w:hint="eastAsia" w:ascii="宋体" w:hAnsi="宋体"/>
          <w:color w:val="000000"/>
          <w:lang w:eastAsia="zh-CN"/>
        </w:rPr>
        <w:t>南充市嘉陵区</w:t>
      </w:r>
      <w:r>
        <w:rPr>
          <w:rFonts w:hint="eastAsia" w:ascii="宋体" w:hAnsi="宋体"/>
          <w:color w:val="000000"/>
        </w:rPr>
        <w:t>安全生产监督管理局应急预案，并请求外部应急支援。</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1.3.5应急恢复</w:t>
      </w:r>
    </w:p>
    <w:p>
      <w:pPr>
        <w:pStyle w:val="86"/>
        <w:spacing w:line="520" w:lineRule="exact"/>
        <w:rPr>
          <w:rFonts w:ascii="宋体" w:hAnsi="宋体"/>
          <w:color w:val="000000"/>
        </w:rPr>
      </w:pPr>
      <w:r>
        <w:rPr>
          <w:rFonts w:hint="eastAsia" w:ascii="宋体" w:hAnsi="宋体"/>
          <w:color w:val="000000"/>
        </w:rPr>
        <w:t>在事故现场得以控制，应急救援行动结束后，进入临时应急恢复阶段。该阶段主要包括事故现场清理、人员清点和撤离、警戒解除、善后处理和事故调查等。</w:t>
      </w:r>
    </w:p>
    <w:p>
      <w:pPr>
        <w:pStyle w:val="5"/>
        <w:spacing w:before="240" w:after="240" w:line="520" w:lineRule="exact"/>
        <w:rPr>
          <w:rFonts w:ascii="黑体" w:hAnsi="黑体"/>
          <w:b w:val="0"/>
          <w:bCs/>
          <w:sz w:val="28"/>
          <w:szCs w:val="28"/>
        </w:rPr>
      </w:pPr>
      <w:bookmarkStart w:id="205" w:name="_Toc19746"/>
      <w:r>
        <w:rPr>
          <w:rFonts w:hint="eastAsia" w:ascii="黑体" w:hAnsi="黑体"/>
          <w:b w:val="0"/>
          <w:bCs/>
          <w:sz w:val="28"/>
          <w:szCs w:val="28"/>
        </w:rPr>
        <w:t>1.4处置措施</w:t>
      </w:r>
      <w:bookmarkEnd w:id="205"/>
    </w:p>
    <w:p>
      <w:pPr>
        <w:pStyle w:val="6"/>
        <w:spacing w:before="0" w:after="0" w:line="520" w:lineRule="exact"/>
        <w:ind w:firstLine="562" w:firstLineChars="200"/>
        <w:rPr>
          <w:rFonts w:ascii="宋体" w:hAnsi="宋体"/>
          <w:sz w:val="28"/>
          <w:szCs w:val="28"/>
        </w:rPr>
      </w:pPr>
      <w:r>
        <w:rPr>
          <w:rFonts w:hint="eastAsia" w:ascii="宋体" w:hAnsi="宋体"/>
          <w:sz w:val="28"/>
          <w:szCs w:val="28"/>
        </w:rPr>
        <w:t>1.4.1火灾事故</w:t>
      </w:r>
    </w:p>
    <w:p>
      <w:pPr>
        <w:pStyle w:val="47"/>
        <w:snapToGrid w:val="0"/>
        <w:spacing w:before="0" w:after="0" w:line="520" w:lineRule="exact"/>
        <w:ind w:firstLine="560" w:firstLineChars="200"/>
        <w:jc w:val="both"/>
        <w:rPr>
          <w:sz w:val="28"/>
          <w:szCs w:val="28"/>
        </w:rPr>
      </w:pPr>
      <w:r>
        <w:rPr>
          <w:rFonts w:hint="eastAsia"/>
          <w:sz w:val="28"/>
          <w:szCs w:val="28"/>
        </w:rPr>
        <w:t>1）灭火的基本方法</w:t>
      </w:r>
    </w:p>
    <w:p>
      <w:pPr>
        <w:pStyle w:val="47"/>
        <w:snapToGrid w:val="0"/>
        <w:spacing w:before="0" w:after="0" w:line="520" w:lineRule="exact"/>
        <w:ind w:firstLine="560" w:firstLineChars="200"/>
        <w:jc w:val="both"/>
        <w:rPr>
          <w:sz w:val="28"/>
          <w:szCs w:val="28"/>
        </w:rPr>
      </w:pPr>
      <w:r>
        <w:rPr>
          <w:rFonts w:hint="eastAsia"/>
          <w:sz w:val="28"/>
          <w:szCs w:val="28"/>
        </w:rPr>
        <w:t>根据物质燃烧原理，燃烧必须同时具备可燃物、助燃物和着火源三个条件。而一切灭火措施都是为了破坏已经产生的燃烧条件，或使燃烧反应中的游离基消失而终止燃烧。灭火的基本方法有四种：</w:t>
      </w:r>
    </w:p>
    <w:p>
      <w:pPr>
        <w:pStyle w:val="47"/>
        <w:snapToGrid w:val="0"/>
        <w:spacing w:before="0" w:after="0" w:line="520" w:lineRule="exact"/>
        <w:ind w:firstLine="560" w:firstLineChars="200"/>
        <w:jc w:val="both"/>
        <w:rPr>
          <w:sz w:val="28"/>
          <w:szCs w:val="28"/>
        </w:rPr>
      </w:pPr>
      <w:r>
        <w:rPr>
          <w:rFonts w:hint="eastAsia"/>
          <w:sz w:val="28"/>
          <w:szCs w:val="28"/>
        </w:rPr>
        <w:t>(1)减少空气中的含氧量——窒息灭火法。</w:t>
      </w:r>
    </w:p>
    <w:p>
      <w:pPr>
        <w:pStyle w:val="47"/>
        <w:snapToGrid w:val="0"/>
        <w:spacing w:before="0" w:after="0" w:line="520" w:lineRule="exact"/>
        <w:ind w:firstLine="560" w:firstLineChars="200"/>
        <w:jc w:val="both"/>
        <w:rPr>
          <w:sz w:val="28"/>
          <w:szCs w:val="28"/>
        </w:rPr>
      </w:pPr>
      <w:r>
        <w:rPr>
          <w:rFonts w:hint="eastAsia"/>
          <w:sz w:val="28"/>
          <w:szCs w:val="28"/>
        </w:rPr>
        <w:t>(2)降低燃烧物的温度——冷却灭火法。</w:t>
      </w:r>
    </w:p>
    <w:p>
      <w:pPr>
        <w:pStyle w:val="47"/>
        <w:snapToGrid w:val="0"/>
        <w:spacing w:before="0" w:after="0" w:line="520" w:lineRule="exact"/>
        <w:ind w:firstLine="560" w:firstLineChars="200"/>
        <w:jc w:val="both"/>
        <w:rPr>
          <w:sz w:val="28"/>
          <w:szCs w:val="28"/>
        </w:rPr>
      </w:pPr>
      <w:r>
        <w:rPr>
          <w:rFonts w:hint="eastAsia"/>
          <w:sz w:val="28"/>
          <w:szCs w:val="28"/>
        </w:rPr>
        <w:t>(3)隔离与火源相近的可燃物——隔离灭火法。</w:t>
      </w:r>
    </w:p>
    <w:p>
      <w:pPr>
        <w:pStyle w:val="47"/>
        <w:snapToGrid w:val="0"/>
        <w:spacing w:before="0" w:after="0" w:line="520" w:lineRule="exact"/>
        <w:ind w:firstLine="560" w:firstLineChars="200"/>
        <w:jc w:val="both"/>
        <w:rPr>
          <w:sz w:val="28"/>
          <w:szCs w:val="28"/>
        </w:rPr>
      </w:pPr>
      <w:r>
        <w:rPr>
          <w:rFonts w:hint="eastAsia"/>
          <w:sz w:val="28"/>
          <w:szCs w:val="28"/>
        </w:rPr>
        <w:t>(4)消除燃烧中的游离基——抑制灭火法。</w:t>
      </w:r>
    </w:p>
    <w:p>
      <w:pPr>
        <w:pStyle w:val="47"/>
        <w:snapToGrid w:val="0"/>
        <w:spacing w:before="0" w:after="0" w:line="520" w:lineRule="exact"/>
        <w:ind w:firstLine="560" w:firstLineChars="200"/>
        <w:jc w:val="both"/>
        <w:rPr>
          <w:sz w:val="28"/>
          <w:szCs w:val="28"/>
        </w:rPr>
      </w:pPr>
      <w:r>
        <w:rPr>
          <w:rFonts w:hint="eastAsia"/>
          <w:sz w:val="28"/>
          <w:szCs w:val="28"/>
        </w:rPr>
        <w:t>2）灭火的基本原则</w:t>
      </w:r>
    </w:p>
    <w:p>
      <w:pPr>
        <w:pStyle w:val="47"/>
        <w:snapToGrid w:val="0"/>
        <w:spacing w:before="0" w:after="0" w:line="520" w:lineRule="exact"/>
        <w:ind w:firstLine="560" w:firstLineChars="200"/>
        <w:jc w:val="both"/>
        <w:rPr>
          <w:sz w:val="28"/>
          <w:szCs w:val="28"/>
        </w:rPr>
      </w:pPr>
      <w:r>
        <w:rPr>
          <w:rFonts w:hint="eastAsia"/>
          <w:sz w:val="28"/>
          <w:szCs w:val="28"/>
        </w:rPr>
        <w:t>迅速有效地扑灭火灾，最大限度地减少人员伤亡和经济损失，是灭火的基本目的。因此，在灭火时，必须运用“先控制，后消灭”，“救人重于救火”，“先重点，后一般”等基本原则。</w:t>
      </w:r>
    </w:p>
    <w:p>
      <w:pPr>
        <w:pStyle w:val="47"/>
        <w:snapToGrid w:val="0"/>
        <w:spacing w:before="0" w:after="0" w:line="520" w:lineRule="exact"/>
        <w:ind w:firstLine="560" w:firstLineChars="200"/>
        <w:jc w:val="both"/>
        <w:rPr>
          <w:sz w:val="28"/>
          <w:szCs w:val="28"/>
        </w:rPr>
      </w:pPr>
      <w:r>
        <w:rPr>
          <w:rFonts w:hint="eastAsia"/>
          <w:sz w:val="28"/>
          <w:szCs w:val="28"/>
        </w:rPr>
        <w:t>(1)先控制，后消灭</w:t>
      </w:r>
    </w:p>
    <w:p>
      <w:pPr>
        <w:pStyle w:val="47"/>
        <w:snapToGrid w:val="0"/>
        <w:spacing w:before="0" w:after="0" w:line="520" w:lineRule="exact"/>
        <w:ind w:firstLine="560" w:firstLineChars="200"/>
        <w:jc w:val="both"/>
        <w:rPr>
          <w:sz w:val="28"/>
          <w:szCs w:val="28"/>
        </w:rPr>
      </w:pPr>
      <w:r>
        <w:rPr>
          <w:rFonts w:hint="eastAsia"/>
          <w:sz w:val="28"/>
          <w:szCs w:val="28"/>
        </w:rPr>
        <w:t>先控制，后消灭是指对于不可能立即扑灭的火灾。要首先采取控制火势继续蔓延扩大的措施，在具备了扑灭火灾的条件时，展开全面进攻，一举消灭火灾。灭火时，应根据火灾情况和本身力量灵活运用这一原则，对于能扑灭的火灾，要抓住时机，迅速扑灭。如果火势较大，灭火力量相对薄弱，或因其它原因不能扑灭时，就应把主要力量放在控制火势发展或防止爆炸、泄漏等危险情况发生上，为防止事故扩大，彻底消灭火灾创造条件。</w:t>
      </w:r>
    </w:p>
    <w:p>
      <w:pPr>
        <w:pStyle w:val="47"/>
        <w:snapToGrid w:val="0"/>
        <w:spacing w:before="0" w:after="0" w:line="520" w:lineRule="exact"/>
        <w:ind w:firstLine="560" w:firstLineChars="200"/>
        <w:jc w:val="both"/>
        <w:rPr>
          <w:sz w:val="28"/>
          <w:szCs w:val="28"/>
        </w:rPr>
      </w:pPr>
      <w:r>
        <w:rPr>
          <w:rFonts w:hint="eastAsia"/>
          <w:sz w:val="28"/>
          <w:szCs w:val="28"/>
        </w:rPr>
        <w:t>(2)救人重于救灾</w:t>
      </w:r>
    </w:p>
    <w:p>
      <w:pPr>
        <w:pStyle w:val="47"/>
        <w:snapToGrid w:val="0"/>
        <w:spacing w:before="0" w:after="0" w:line="520" w:lineRule="exact"/>
        <w:ind w:firstLine="560" w:firstLineChars="200"/>
        <w:jc w:val="both"/>
        <w:rPr>
          <w:sz w:val="28"/>
          <w:szCs w:val="28"/>
        </w:rPr>
      </w:pPr>
      <w:r>
        <w:rPr>
          <w:rFonts w:hint="eastAsia"/>
          <w:sz w:val="28"/>
          <w:szCs w:val="28"/>
        </w:rPr>
        <w:t>救人重于救灾是指火场是如果有人受到火灾威胁，灭火的首要任务就是要把被火围困的人员抢救出来。运用这一原则，要根据火势情况和人员受火灾威胁的程度而决定。在灭火力量较强时，灭火和救人可同时进行，但决不能因为灭火而贻误救人时机。人未救出前，灭火往往是为了打开救人通道或减弱火势对人的威胁程度，从而更好地救人脱险，为及时扑灭火灾创造条件。</w:t>
      </w:r>
    </w:p>
    <w:p>
      <w:pPr>
        <w:pStyle w:val="47"/>
        <w:snapToGrid w:val="0"/>
        <w:spacing w:before="0" w:after="0" w:line="520" w:lineRule="exact"/>
        <w:ind w:firstLine="560" w:firstLineChars="200"/>
        <w:jc w:val="both"/>
        <w:rPr>
          <w:sz w:val="28"/>
          <w:szCs w:val="28"/>
        </w:rPr>
      </w:pPr>
      <w:r>
        <w:rPr>
          <w:rFonts w:hint="eastAsia"/>
          <w:sz w:val="28"/>
          <w:szCs w:val="28"/>
        </w:rPr>
        <w:t>(3)先重点，后一般</w:t>
      </w:r>
    </w:p>
    <w:p>
      <w:pPr>
        <w:pStyle w:val="47"/>
        <w:snapToGrid w:val="0"/>
        <w:spacing w:before="0" w:after="0" w:line="520" w:lineRule="exact"/>
        <w:ind w:firstLine="560" w:firstLineChars="200"/>
        <w:jc w:val="both"/>
        <w:rPr>
          <w:sz w:val="28"/>
          <w:szCs w:val="28"/>
        </w:rPr>
      </w:pPr>
      <w:r>
        <w:rPr>
          <w:rFonts w:hint="eastAsia"/>
          <w:sz w:val="28"/>
          <w:szCs w:val="28"/>
        </w:rPr>
        <w:t>先重点，后一般是针对整个火场情况而言的，要全面了解并认真分析火场情况，采取有效的措施。</w:t>
      </w:r>
      <w:r>
        <w:rPr>
          <w:rFonts w:hint="eastAsia"/>
          <w:sz w:val="28"/>
          <w:szCs w:val="28"/>
        </w:rPr>
        <w:fldChar w:fldCharType="begin"/>
      </w:r>
      <w:r>
        <w:rPr>
          <w:rFonts w:hint="eastAsia"/>
          <w:sz w:val="28"/>
          <w:szCs w:val="28"/>
        </w:rPr>
        <w:instrText xml:space="preserve"> = 1 \* GB3 \* MERGEFORMAT </w:instrText>
      </w:r>
      <w:r>
        <w:rPr>
          <w:rFonts w:hint="eastAsia"/>
          <w:sz w:val="28"/>
          <w:szCs w:val="28"/>
        </w:rPr>
        <w:fldChar w:fldCharType="separate"/>
      </w:r>
      <w:r>
        <w:rPr>
          <w:sz w:val="28"/>
          <w:szCs w:val="28"/>
        </w:rPr>
        <w:t>①</w:t>
      </w:r>
      <w:r>
        <w:rPr>
          <w:rFonts w:hint="eastAsia"/>
          <w:sz w:val="28"/>
          <w:szCs w:val="28"/>
        </w:rPr>
        <w:fldChar w:fldCharType="end"/>
      </w:r>
      <w:r>
        <w:rPr>
          <w:rFonts w:hint="eastAsia"/>
          <w:sz w:val="28"/>
          <w:szCs w:val="28"/>
        </w:rPr>
        <w:t>人和物比，救人是重点；</w:t>
      </w:r>
      <w:r>
        <w:rPr>
          <w:rFonts w:hint="eastAsia"/>
          <w:sz w:val="28"/>
          <w:szCs w:val="28"/>
        </w:rPr>
        <w:fldChar w:fldCharType="begin"/>
      </w:r>
      <w:r>
        <w:rPr>
          <w:rFonts w:hint="eastAsia"/>
          <w:sz w:val="28"/>
          <w:szCs w:val="28"/>
        </w:rPr>
        <w:instrText xml:space="preserve"> = 2 \* GB3 \* MERGEFORMAT </w:instrText>
      </w:r>
      <w:r>
        <w:rPr>
          <w:rFonts w:hint="eastAsia"/>
          <w:sz w:val="28"/>
          <w:szCs w:val="28"/>
        </w:rPr>
        <w:fldChar w:fldCharType="separate"/>
      </w:r>
      <w:r>
        <w:rPr>
          <w:sz w:val="28"/>
          <w:szCs w:val="28"/>
        </w:rPr>
        <w:t>②</w:t>
      </w:r>
      <w:r>
        <w:rPr>
          <w:rFonts w:hint="eastAsia"/>
          <w:sz w:val="28"/>
          <w:szCs w:val="28"/>
        </w:rPr>
        <w:fldChar w:fldCharType="end"/>
      </w:r>
      <w:r>
        <w:rPr>
          <w:rFonts w:hint="eastAsia"/>
          <w:sz w:val="28"/>
          <w:szCs w:val="28"/>
        </w:rPr>
        <w:t>贵重物资和一般物资相比，保护和抢救贵重物资是重点；</w:t>
      </w:r>
      <w:r>
        <w:rPr>
          <w:rFonts w:hint="eastAsia"/>
          <w:sz w:val="28"/>
          <w:szCs w:val="28"/>
        </w:rPr>
        <w:fldChar w:fldCharType="begin"/>
      </w:r>
      <w:r>
        <w:rPr>
          <w:rFonts w:hint="eastAsia"/>
          <w:sz w:val="28"/>
          <w:szCs w:val="28"/>
        </w:rPr>
        <w:instrText xml:space="preserve"> = 3 \* GB3 \* MERGEFORMAT </w:instrText>
      </w:r>
      <w:r>
        <w:rPr>
          <w:rFonts w:hint="eastAsia"/>
          <w:sz w:val="28"/>
          <w:szCs w:val="28"/>
        </w:rPr>
        <w:fldChar w:fldCharType="separate"/>
      </w:r>
      <w:r>
        <w:rPr>
          <w:sz w:val="28"/>
          <w:szCs w:val="28"/>
        </w:rPr>
        <w:t>③</w:t>
      </w:r>
      <w:r>
        <w:rPr>
          <w:rFonts w:hint="eastAsia"/>
          <w:sz w:val="28"/>
          <w:szCs w:val="28"/>
        </w:rPr>
        <w:fldChar w:fldCharType="end"/>
      </w:r>
      <w:r>
        <w:rPr>
          <w:rFonts w:hint="eastAsia"/>
          <w:sz w:val="28"/>
          <w:szCs w:val="28"/>
        </w:rPr>
        <w:t>火势蔓延猛烈的方面和其它方面相比，控制火势猛烈的方面是重点；</w:t>
      </w:r>
      <w:r>
        <w:rPr>
          <w:rFonts w:hint="eastAsia"/>
          <w:sz w:val="28"/>
          <w:szCs w:val="28"/>
        </w:rPr>
        <w:fldChar w:fldCharType="begin"/>
      </w:r>
      <w:r>
        <w:rPr>
          <w:rFonts w:hint="eastAsia"/>
          <w:sz w:val="28"/>
          <w:szCs w:val="28"/>
        </w:rPr>
        <w:instrText xml:space="preserve"> = 4 \* GB3 \* MERGEFORMAT </w:instrText>
      </w:r>
      <w:r>
        <w:rPr>
          <w:rFonts w:hint="eastAsia"/>
          <w:sz w:val="28"/>
          <w:szCs w:val="28"/>
        </w:rPr>
        <w:fldChar w:fldCharType="separate"/>
      </w:r>
      <w:r>
        <w:rPr>
          <w:sz w:val="28"/>
          <w:szCs w:val="28"/>
        </w:rPr>
        <w:t>④</w:t>
      </w:r>
      <w:r>
        <w:rPr>
          <w:rFonts w:hint="eastAsia"/>
          <w:sz w:val="28"/>
          <w:szCs w:val="28"/>
        </w:rPr>
        <w:fldChar w:fldCharType="end"/>
      </w:r>
      <w:r>
        <w:rPr>
          <w:rFonts w:hint="eastAsia"/>
          <w:sz w:val="28"/>
          <w:szCs w:val="28"/>
        </w:rPr>
        <w:t>有爆炸、毒害、倒塌危险的方面和没有这些危险的方面相比，处置有这些危险的方面是重点；</w:t>
      </w:r>
      <w:r>
        <w:rPr>
          <w:rFonts w:hint="eastAsia"/>
          <w:sz w:val="28"/>
          <w:szCs w:val="28"/>
        </w:rPr>
        <w:fldChar w:fldCharType="begin"/>
      </w:r>
      <w:r>
        <w:rPr>
          <w:rFonts w:hint="eastAsia"/>
          <w:sz w:val="28"/>
          <w:szCs w:val="28"/>
        </w:rPr>
        <w:instrText xml:space="preserve"> = 5 \* GB3 \* MERGEFORMAT </w:instrText>
      </w:r>
      <w:r>
        <w:rPr>
          <w:rFonts w:hint="eastAsia"/>
          <w:sz w:val="28"/>
          <w:szCs w:val="28"/>
        </w:rPr>
        <w:fldChar w:fldCharType="separate"/>
      </w:r>
      <w:r>
        <w:rPr>
          <w:sz w:val="28"/>
          <w:szCs w:val="28"/>
        </w:rPr>
        <w:t>⑤</w:t>
      </w:r>
      <w:r>
        <w:rPr>
          <w:rFonts w:hint="eastAsia"/>
          <w:sz w:val="28"/>
          <w:szCs w:val="28"/>
        </w:rPr>
        <w:fldChar w:fldCharType="end"/>
      </w:r>
      <w:r>
        <w:rPr>
          <w:rFonts w:hint="eastAsia"/>
          <w:sz w:val="28"/>
          <w:szCs w:val="28"/>
        </w:rPr>
        <w:t>火场的下风方向与上风、侧风方向相比，下风方向是重点；</w:t>
      </w:r>
      <w:r>
        <w:rPr>
          <w:rFonts w:hint="eastAsia"/>
          <w:sz w:val="28"/>
          <w:szCs w:val="28"/>
        </w:rPr>
        <w:fldChar w:fldCharType="begin"/>
      </w:r>
      <w:r>
        <w:rPr>
          <w:rFonts w:hint="eastAsia"/>
          <w:sz w:val="28"/>
          <w:szCs w:val="28"/>
        </w:rPr>
        <w:instrText xml:space="preserve"> = 6 \* GB3 \* MERGEFORMAT </w:instrText>
      </w:r>
      <w:r>
        <w:rPr>
          <w:rFonts w:hint="eastAsia"/>
          <w:sz w:val="28"/>
          <w:szCs w:val="28"/>
        </w:rPr>
        <w:fldChar w:fldCharType="separate"/>
      </w:r>
      <w:r>
        <w:rPr>
          <w:sz w:val="28"/>
          <w:szCs w:val="28"/>
        </w:rPr>
        <w:t>⑥</w:t>
      </w:r>
      <w:r>
        <w:rPr>
          <w:rFonts w:hint="eastAsia"/>
          <w:sz w:val="28"/>
          <w:szCs w:val="28"/>
        </w:rPr>
        <w:fldChar w:fldCharType="end"/>
      </w:r>
      <w:r>
        <w:rPr>
          <w:rFonts w:hint="eastAsia"/>
          <w:sz w:val="28"/>
          <w:szCs w:val="28"/>
        </w:rPr>
        <w:t>易燃、可燃物品集中区和这类物品较少的区域相比，这类物品集中区域是保护重点；</w:t>
      </w:r>
      <w:r>
        <w:rPr>
          <w:rFonts w:hint="eastAsia"/>
          <w:sz w:val="28"/>
          <w:szCs w:val="28"/>
        </w:rPr>
        <w:fldChar w:fldCharType="begin"/>
      </w:r>
      <w:r>
        <w:rPr>
          <w:rFonts w:hint="eastAsia"/>
          <w:sz w:val="28"/>
          <w:szCs w:val="28"/>
        </w:rPr>
        <w:instrText xml:space="preserve"> = 7 \* GB3 \* MERGEFORMAT </w:instrText>
      </w:r>
      <w:r>
        <w:rPr>
          <w:rFonts w:hint="eastAsia"/>
          <w:sz w:val="28"/>
          <w:szCs w:val="28"/>
        </w:rPr>
        <w:fldChar w:fldCharType="separate"/>
      </w:r>
      <w:r>
        <w:rPr>
          <w:sz w:val="28"/>
          <w:szCs w:val="28"/>
        </w:rPr>
        <w:t>⑦</w:t>
      </w:r>
      <w:r>
        <w:rPr>
          <w:rFonts w:hint="eastAsia"/>
          <w:sz w:val="28"/>
          <w:szCs w:val="28"/>
        </w:rPr>
        <w:fldChar w:fldCharType="end"/>
      </w:r>
      <w:r>
        <w:rPr>
          <w:rFonts w:hint="eastAsia"/>
          <w:sz w:val="28"/>
          <w:szCs w:val="28"/>
        </w:rPr>
        <w:t>要害部位和其它部位相比，要害部位是火场上的重点。</w:t>
      </w:r>
    </w:p>
    <w:p>
      <w:pPr>
        <w:pStyle w:val="47"/>
        <w:snapToGrid w:val="0"/>
        <w:spacing w:before="0" w:after="0" w:line="520" w:lineRule="exact"/>
        <w:ind w:firstLine="560" w:firstLineChars="200"/>
        <w:jc w:val="both"/>
        <w:rPr>
          <w:sz w:val="28"/>
          <w:szCs w:val="28"/>
        </w:rPr>
      </w:pPr>
      <w:r>
        <w:rPr>
          <w:rFonts w:hint="eastAsia"/>
          <w:sz w:val="28"/>
          <w:szCs w:val="28"/>
        </w:rPr>
        <w:t>3）初期火灾的扑救</w:t>
      </w:r>
    </w:p>
    <w:p>
      <w:pPr>
        <w:pStyle w:val="47"/>
        <w:snapToGrid w:val="0"/>
        <w:spacing w:before="0" w:after="0" w:line="520" w:lineRule="exact"/>
        <w:ind w:firstLine="560" w:firstLineChars="200"/>
        <w:jc w:val="both"/>
        <w:rPr>
          <w:sz w:val="28"/>
          <w:szCs w:val="28"/>
        </w:rPr>
      </w:pPr>
      <w:r>
        <w:rPr>
          <w:rFonts w:hint="eastAsia"/>
          <w:sz w:val="28"/>
          <w:szCs w:val="28"/>
        </w:rPr>
        <w:t>发生火灾后，要及时使用本单位（地区）的灭火器材、设备进行扑救。有手动灭火系统应立即启动。</w:t>
      </w:r>
    </w:p>
    <w:p>
      <w:pPr>
        <w:pStyle w:val="47"/>
        <w:snapToGrid w:val="0"/>
        <w:spacing w:before="0" w:after="0" w:line="520" w:lineRule="exact"/>
        <w:ind w:firstLine="560" w:firstLineChars="200"/>
        <w:jc w:val="both"/>
        <w:rPr>
          <w:sz w:val="28"/>
          <w:szCs w:val="28"/>
        </w:rPr>
      </w:pPr>
      <w:r>
        <w:rPr>
          <w:rFonts w:hint="eastAsia"/>
          <w:sz w:val="28"/>
          <w:szCs w:val="28"/>
        </w:rPr>
        <w:t>(1)断绝可燃物</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1 \* GB3 \* MERGEFORMAT </w:instrText>
      </w:r>
      <w:r>
        <w:rPr>
          <w:rFonts w:hint="eastAsia"/>
          <w:sz w:val="28"/>
          <w:szCs w:val="28"/>
        </w:rPr>
        <w:fldChar w:fldCharType="separate"/>
      </w:r>
      <w:r>
        <w:rPr>
          <w:sz w:val="28"/>
          <w:szCs w:val="28"/>
        </w:rPr>
        <w:t>①</w:t>
      </w:r>
      <w:r>
        <w:rPr>
          <w:rFonts w:hint="eastAsia"/>
          <w:sz w:val="28"/>
          <w:szCs w:val="28"/>
        </w:rPr>
        <w:fldChar w:fldCharType="end"/>
      </w:r>
      <w:r>
        <w:rPr>
          <w:rFonts w:hint="eastAsia"/>
          <w:sz w:val="28"/>
          <w:szCs w:val="28"/>
        </w:rPr>
        <w:t>将燃烧点附近可能成为火势蔓延的可燃物移走。</w:t>
      </w:r>
      <w:r>
        <w:rPr>
          <w:rFonts w:hint="eastAsia"/>
          <w:sz w:val="28"/>
          <w:szCs w:val="28"/>
        </w:rPr>
        <w:fldChar w:fldCharType="begin"/>
      </w:r>
      <w:r>
        <w:rPr>
          <w:rFonts w:hint="eastAsia"/>
          <w:sz w:val="28"/>
          <w:szCs w:val="28"/>
        </w:rPr>
        <w:instrText xml:space="preserve"> = 2 \* GB3 \* MERGEFORMAT </w:instrText>
      </w:r>
      <w:r>
        <w:rPr>
          <w:rFonts w:hint="eastAsia"/>
          <w:sz w:val="28"/>
          <w:szCs w:val="28"/>
        </w:rPr>
        <w:fldChar w:fldCharType="separate"/>
      </w:r>
      <w:r>
        <w:rPr>
          <w:sz w:val="28"/>
          <w:szCs w:val="28"/>
        </w:rPr>
        <w:t>②</w:t>
      </w:r>
      <w:r>
        <w:rPr>
          <w:rFonts w:hint="eastAsia"/>
          <w:sz w:val="28"/>
          <w:szCs w:val="28"/>
        </w:rPr>
        <w:fldChar w:fldCharType="end"/>
      </w:r>
      <w:r>
        <w:rPr>
          <w:rFonts w:hint="eastAsia"/>
          <w:sz w:val="28"/>
          <w:szCs w:val="28"/>
        </w:rPr>
        <w:t>关闭有关阀门，切断流向燃烧点的可燃气体和液体。</w:t>
      </w:r>
      <w:r>
        <w:rPr>
          <w:rFonts w:hint="eastAsia"/>
          <w:sz w:val="28"/>
          <w:szCs w:val="28"/>
        </w:rPr>
        <w:fldChar w:fldCharType="begin"/>
      </w:r>
      <w:r>
        <w:rPr>
          <w:rFonts w:hint="eastAsia"/>
          <w:sz w:val="28"/>
          <w:szCs w:val="28"/>
        </w:rPr>
        <w:instrText xml:space="preserve"> = 3 \* GB3 \* MERGEFORMAT </w:instrText>
      </w:r>
      <w:r>
        <w:rPr>
          <w:rFonts w:hint="eastAsia"/>
          <w:sz w:val="28"/>
          <w:szCs w:val="28"/>
        </w:rPr>
        <w:fldChar w:fldCharType="separate"/>
      </w:r>
      <w:r>
        <w:rPr>
          <w:sz w:val="28"/>
          <w:szCs w:val="28"/>
        </w:rPr>
        <w:t>③</w:t>
      </w:r>
      <w:r>
        <w:rPr>
          <w:rFonts w:hint="eastAsia"/>
          <w:sz w:val="28"/>
          <w:szCs w:val="28"/>
        </w:rPr>
        <w:fldChar w:fldCharType="end"/>
      </w:r>
      <w:r>
        <w:rPr>
          <w:rFonts w:hint="eastAsia"/>
          <w:sz w:val="28"/>
          <w:szCs w:val="28"/>
        </w:rPr>
        <w:t>打开有关阀门，将已经燃烧的溶器或受到火势威胁的溶器中的可燃物料通过管道导致安全地带。</w:t>
      </w:r>
      <w:r>
        <w:rPr>
          <w:rFonts w:hint="eastAsia"/>
          <w:sz w:val="28"/>
          <w:szCs w:val="28"/>
        </w:rPr>
        <w:fldChar w:fldCharType="begin"/>
      </w:r>
      <w:r>
        <w:rPr>
          <w:rFonts w:hint="eastAsia"/>
          <w:sz w:val="28"/>
          <w:szCs w:val="28"/>
        </w:rPr>
        <w:instrText xml:space="preserve"> = 4 \* GB3 \* MERGEFORMAT </w:instrText>
      </w:r>
      <w:r>
        <w:rPr>
          <w:rFonts w:hint="eastAsia"/>
          <w:sz w:val="28"/>
          <w:szCs w:val="28"/>
        </w:rPr>
        <w:fldChar w:fldCharType="separate"/>
      </w:r>
      <w:r>
        <w:rPr>
          <w:sz w:val="28"/>
          <w:szCs w:val="28"/>
        </w:rPr>
        <w:t>④</w:t>
      </w:r>
      <w:r>
        <w:rPr>
          <w:rFonts w:hint="eastAsia"/>
          <w:sz w:val="28"/>
          <w:szCs w:val="28"/>
        </w:rPr>
        <w:fldChar w:fldCharType="end"/>
      </w:r>
      <w:r>
        <w:rPr>
          <w:rFonts w:hint="eastAsia"/>
          <w:sz w:val="28"/>
          <w:szCs w:val="28"/>
        </w:rPr>
        <w:t>采用泥土、黄沙筑堤等方法，阻止流淌的可燃液体流向燃烧点。</w:t>
      </w:r>
    </w:p>
    <w:p>
      <w:pPr>
        <w:pStyle w:val="47"/>
        <w:snapToGrid w:val="0"/>
        <w:spacing w:before="0" w:after="0" w:line="520" w:lineRule="exact"/>
        <w:ind w:firstLine="560" w:firstLineChars="200"/>
        <w:jc w:val="both"/>
        <w:rPr>
          <w:sz w:val="28"/>
          <w:szCs w:val="28"/>
        </w:rPr>
      </w:pPr>
      <w:r>
        <w:rPr>
          <w:rFonts w:hint="eastAsia"/>
          <w:sz w:val="28"/>
          <w:szCs w:val="28"/>
        </w:rPr>
        <w:t>(2)冷却</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1 \* GB3 \* MERGEFORMAT </w:instrText>
      </w:r>
      <w:r>
        <w:rPr>
          <w:rFonts w:hint="eastAsia"/>
          <w:sz w:val="28"/>
          <w:szCs w:val="28"/>
        </w:rPr>
        <w:fldChar w:fldCharType="separate"/>
      </w:r>
      <w:r>
        <w:rPr>
          <w:sz w:val="28"/>
          <w:szCs w:val="28"/>
        </w:rPr>
        <w:t>①</w:t>
      </w:r>
      <w:r>
        <w:rPr>
          <w:rFonts w:hint="eastAsia"/>
          <w:sz w:val="28"/>
          <w:szCs w:val="28"/>
        </w:rPr>
        <w:fldChar w:fldCharType="end"/>
      </w:r>
      <w:r>
        <w:rPr>
          <w:rFonts w:hint="eastAsia"/>
          <w:sz w:val="28"/>
          <w:szCs w:val="28"/>
        </w:rPr>
        <w:t>本单位（地区）如有消防给水系统、消防车或泵，应使用这些设施灭火。</w:t>
      </w:r>
      <w:r>
        <w:rPr>
          <w:rFonts w:hint="eastAsia"/>
          <w:sz w:val="28"/>
          <w:szCs w:val="28"/>
        </w:rPr>
        <w:fldChar w:fldCharType="begin"/>
      </w:r>
      <w:r>
        <w:rPr>
          <w:rFonts w:hint="eastAsia"/>
          <w:sz w:val="28"/>
          <w:szCs w:val="28"/>
        </w:rPr>
        <w:instrText xml:space="preserve"> = 2 \* GB3 \* MERGEFORMAT </w:instrText>
      </w:r>
      <w:r>
        <w:rPr>
          <w:rFonts w:hint="eastAsia"/>
          <w:sz w:val="28"/>
          <w:szCs w:val="28"/>
        </w:rPr>
        <w:fldChar w:fldCharType="separate"/>
      </w:r>
      <w:r>
        <w:rPr>
          <w:sz w:val="28"/>
          <w:szCs w:val="28"/>
        </w:rPr>
        <w:t>②</w:t>
      </w:r>
      <w:r>
        <w:rPr>
          <w:rFonts w:hint="eastAsia"/>
          <w:sz w:val="28"/>
          <w:szCs w:val="28"/>
        </w:rPr>
        <w:fldChar w:fldCharType="end"/>
      </w:r>
      <w:r>
        <w:rPr>
          <w:rFonts w:hint="eastAsia"/>
          <w:sz w:val="28"/>
          <w:szCs w:val="28"/>
        </w:rPr>
        <w:t>本单位如配有相应的灭火器，则使用灭火器灭火。</w:t>
      </w:r>
      <w:r>
        <w:rPr>
          <w:rFonts w:hint="eastAsia"/>
          <w:sz w:val="28"/>
          <w:szCs w:val="28"/>
        </w:rPr>
        <w:fldChar w:fldCharType="begin"/>
      </w:r>
      <w:r>
        <w:rPr>
          <w:rFonts w:hint="eastAsia"/>
          <w:sz w:val="28"/>
          <w:szCs w:val="28"/>
        </w:rPr>
        <w:instrText xml:space="preserve"> = 3 \* GB3 \* MERGEFORMAT </w:instrText>
      </w:r>
      <w:r>
        <w:rPr>
          <w:rFonts w:hint="eastAsia"/>
          <w:sz w:val="28"/>
          <w:szCs w:val="28"/>
        </w:rPr>
        <w:fldChar w:fldCharType="separate"/>
      </w:r>
      <w:r>
        <w:rPr>
          <w:sz w:val="28"/>
          <w:szCs w:val="28"/>
        </w:rPr>
        <w:t>③</w:t>
      </w:r>
      <w:r>
        <w:rPr>
          <w:rFonts w:hint="eastAsia"/>
          <w:sz w:val="28"/>
          <w:szCs w:val="28"/>
        </w:rPr>
        <w:fldChar w:fldCharType="end"/>
      </w:r>
      <w:r>
        <w:rPr>
          <w:rFonts w:hint="eastAsia"/>
          <w:sz w:val="28"/>
          <w:szCs w:val="28"/>
        </w:rPr>
        <w:t>如缺乏消防器材设施，则应使用简单工具灭火，如水桶、面盆等。</w:t>
      </w:r>
    </w:p>
    <w:p>
      <w:pPr>
        <w:pStyle w:val="47"/>
        <w:snapToGrid w:val="0"/>
        <w:spacing w:before="0" w:after="0" w:line="520" w:lineRule="exact"/>
        <w:ind w:firstLine="560" w:firstLineChars="200"/>
        <w:jc w:val="both"/>
        <w:rPr>
          <w:sz w:val="28"/>
          <w:szCs w:val="28"/>
        </w:rPr>
      </w:pPr>
      <w:r>
        <w:rPr>
          <w:rFonts w:hint="eastAsia"/>
          <w:sz w:val="28"/>
          <w:szCs w:val="28"/>
        </w:rPr>
        <w:t>(3)窒息</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1 \* GB3 \* MERGEFORMAT </w:instrText>
      </w:r>
      <w:r>
        <w:rPr>
          <w:rFonts w:hint="eastAsia"/>
          <w:sz w:val="28"/>
          <w:szCs w:val="28"/>
        </w:rPr>
        <w:fldChar w:fldCharType="separate"/>
      </w:r>
      <w:r>
        <w:rPr>
          <w:sz w:val="28"/>
          <w:szCs w:val="28"/>
        </w:rPr>
        <w:t>①</w:t>
      </w:r>
      <w:r>
        <w:rPr>
          <w:rFonts w:hint="eastAsia"/>
          <w:sz w:val="28"/>
          <w:szCs w:val="28"/>
        </w:rPr>
        <w:fldChar w:fldCharType="end"/>
      </w:r>
      <w:r>
        <w:rPr>
          <w:rFonts w:hint="eastAsia"/>
          <w:sz w:val="28"/>
          <w:szCs w:val="28"/>
        </w:rPr>
        <w:t>使用泡沫灭火器喷射泡沫覆盖燃烧物表面。②利用容器、设备的顶盖没燃烧区。</w:t>
      </w:r>
      <w:r>
        <w:rPr>
          <w:rFonts w:hint="eastAsia"/>
          <w:sz w:val="28"/>
          <w:szCs w:val="28"/>
        </w:rPr>
        <w:fldChar w:fldCharType="begin"/>
      </w:r>
      <w:r>
        <w:rPr>
          <w:rFonts w:hint="eastAsia"/>
          <w:sz w:val="28"/>
          <w:szCs w:val="28"/>
        </w:rPr>
        <w:instrText xml:space="preserve"> = 3 \* GB3 \* MERGEFORMAT </w:instrText>
      </w:r>
      <w:r>
        <w:rPr>
          <w:rFonts w:hint="eastAsia"/>
          <w:sz w:val="28"/>
          <w:szCs w:val="28"/>
        </w:rPr>
        <w:fldChar w:fldCharType="separate"/>
      </w:r>
      <w:r>
        <w:rPr>
          <w:sz w:val="28"/>
          <w:szCs w:val="28"/>
        </w:rPr>
        <w:t>③</w:t>
      </w:r>
      <w:r>
        <w:rPr>
          <w:rFonts w:hint="eastAsia"/>
          <w:sz w:val="28"/>
          <w:szCs w:val="28"/>
        </w:rPr>
        <w:fldChar w:fldCharType="end"/>
      </w:r>
      <w:r>
        <w:rPr>
          <w:rFonts w:hint="eastAsia"/>
          <w:sz w:val="28"/>
          <w:szCs w:val="28"/>
        </w:rPr>
        <w:t>油锅着火时，立即盖上锅盖。</w:t>
      </w:r>
      <w:r>
        <w:rPr>
          <w:rFonts w:hint="eastAsia"/>
          <w:sz w:val="28"/>
          <w:szCs w:val="28"/>
        </w:rPr>
        <w:fldChar w:fldCharType="begin"/>
      </w:r>
      <w:r>
        <w:rPr>
          <w:rFonts w:hint="eastAsia"/>
          <w:sz w:val="28"/>
          <w:szCs w:val="28"/>
        </w:rPr>
        <w:instrText xml:space="preserve"> = 4 \* GB3 \* MERGEFORMAT </w:instrText>
      </w:r>
      <w:r>
        <w:rPr>
          <w:rFonts w:hint="eastAsia"/>
          <w:sz w:val="28"/>
          <w:szCs w:val="28"/>
        </w:rPr>
        <w:fldChar w:fldCharType="separate"/>
      </w:r>
      <w:r>
        <w:rPr>
          <w:sz w:val="28"/>
          <w:szCs w:val="28"/>
        </w:rPr>
        <w:t>④</w:t>
      </w:r>
      <w:r>
        <w:rPr>
          <w:rFonts w:hint="eastAsia"/>
          <w:sz w:val="28"/>
          <w:szCs w:val="28"/>
        </w:rPr>
        <w:fldChar w:fldCharType="end"/>
      </w:r>
      <w:r>
        <w:rPr>
          <w:rFonts w:hint="eastAsia"/>
          <w:sz w:val="28"/>
          <w:szCs w:val="28"/>
        </w:rPr>
        <w:t>将毯子、棉被、庥袋等浸温后覆盖在燃烧物表面。</w:t>
      </w:r>
      <w:r>
        <w:rPr>
          <w:rFonts w:hint="eastAsia"/>
          <w:sz w:val="28"/>
          <w:szCs w:val="28"/>
        </w:rPr>
        <w:fldChar w:fldCharType="begin"/>
      </w:r>
      <w:r>
        <w:rPr>
          <w:rFonts w:hint="eastAsia"/>
          <w:sz w:val="28"/>
          <w:szCs w:val="28"/>
        </w:rPr>
        <w:instrText xml:space="preserve"> = 5 \* GB3 \* MERGEFORMAT </w:instrText>
      </w:r>
      <w:r>
        <w:rPr>
          <w:rFonts w:hint="eastAsia"/>
          <w:sz w:val="28"/>
          <w:szCs w:val="28"/>
        </w:rPr>
        <w:fldChar w:fldCharType="separate"/>
      </w:r>
      <w:r>
        <w:rPr>
          <w:sz w:val="28"/>
          <w:szCs w:val="28"/>
        </w:rPr>
        <w:t>⑤</w:t>
      </w:r>
      <w:r>
        <w:rPr>
          <w:rFonts w:hint="eastAsia"/>
          <w:sz w:val="28"/>
          <w:szCs w:val="28"/>
        </w:rPr>
        <w:fldChar w:fldCharType="end"/>
      </w:r>
      <w:r>
        <w:rPr>
          <w:rFonts w:hint="eastAsia"/>
          <w:sz w:val="28"/>
          <w:szCs w:val="28"/>
        </w:rPr>
        <w:t>用沙、土覆盖燃烧物。对忌水物质，必须采用干燥沙、土扑救。</w:t>
      </w:r>
    </w:p>
    <w:p>
      <w:pPr>
        <w:pStyle w:val="47"/>
        <w:numPr>
          <w:ilvl w:val="0"/>
          <w:numId w:val="8"/>
        </w:numPr>
        <w:snapToGrid w:val="0"/>
        <w:spacing w:before="0" w:after="0" w:line="520" w:lineRule="exact"/>
        <w:ind w:firstLine="560" w:firstLineChars="200"/>
        <w:jc w:val="both"/>
        <w:rPr>
          <w:sz w:val="28"/>
          <w:szCs w:val="28"/>
        </w:rPr>
      </w:pPr>
      <w:r>
        <w:rPr>
          <w:rFonts w:hint="eastAsia"/>
          <w:sz w:val="28"/>
          <w:szCs w:val="28"/>
        </w:rPr>
        <w:t>扑打</w:t>
      </w:r>
    </w:p>
    <w:p>
      <w:pPr>
        <w:pStyle w:val="47"/>
        <w:snapToGrid w:val="0"/>
        <w:spacing w:before="0" w:after="0" w:line="520" w:lineRule="exact"/>
        <w:ind w:firstLine="560" w:firstLineChars="200"/>
        <w:jc w:val="both"/>
        <w:rPr>
          <w:sz w:val="28"/>
          <w:szCs w:val="28"/>
        </w:rPr>
      </w:pPr>
      <w:r>
        <w:rPr>
          <w:rFonts w:hint="eastAsia"/>
          <w:sz w:val="28"/>
          <w:szCs w:val="28"/>
        </w:rPr>
        <w:t>对小面积草地、灌木及其它固体可燃物燃烧，火势较小时，可用扫帚、树枝条、衣扑打。</w:t>
      </w:r>
    </w:p>
    <w:p>
      <w:pPr>
        <w:pStyle w:val="47"/>
        <w:numPr>
          <w:ilvl w:val="0"/>
          <w:numId w:val="8"/>
        </w:numPr>
        <w:snapToGrid w:val="0"/>
        <w:spacing w:before="0" w:after="0" w:line="520" w:lineRule="exact"/>
        <w:ind w:firstLine="560" w:firstLineChars="200"/>
        <w:jc w:val="both"/>
        <w:rPr>
          <w:sz w:val="28"/>
          <w:szCs w:val="28"/>
        </w:rPr>
      </w:pPr>
      <w:r>
        <w:rPr>
          <w:rFonts w:hint="eastAsia"/>
          <w:sz w:val="28"/>
          <w:szCs w:val="28"/>
        </w:rPr>
        <w:t>断电</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1 \* GB3 \* MERGEFORMAT </w:instrText>
      </w:r>
      <w:r>
        <w:rPr>
          <w:rFonts w:hint="eastAsia"/>
          <w:sz w:val="28"/>
          <w:szCs w:val="28"/>
        </w:rPr>
        <w:fldChar w:fldCharType="separate"/>
      </w:r>
      <w:r>
        <w:rPr>
          <w:sz w:val="28"/>
          <w:szCs w:val="28"/>
        </w:rPr>
        <w:t>①</w:t>
      </w:r>
      <w:r>
        <w:rPr>
          <w:rFonts w:hint="eastAsia"/>
          <w:sz w:val="28"/>
          <w:szCs w:val="28"/>
        </w:rPr>
        <w:fldChar w:fldCharType="end"/>
      </w:r>
      <w:r>
        <w:rPr>
          <w:rFonts w:hint="eastAsia"/>
          <w:sz w:val="28"/>
          <w:szCs w:val="28"/>
        </w:rPr>
        <w:t>如发生电气火灾，或者火势威胁到电气线路、电气设备，或电气影响灭火人员安全时，首先要切断电源。②如使用水、泡沫等灭火剂灭火，必须在切断电源以后进行。</w:t>
      </w:r>
    </w:p>
    <w:p>
      <w:pPr>
        <w:pStyle w:val="47"/>
        <w:numPr>
          <w:ilvl w:val="0"/>
          <w:numId w:val="8"/>
        </w:numPr>
        <w:snapToGrid w:val="0"/>
        <w:spacing w:before="0" w:after="0" w:line="520" w:lineRule="exact"/>
        <w:ind w:firstLine="560" w:firstLineChars="200"/>
        <w:jc w:val="both"/>
        <w:rPr>
          <w:sz w:val="28"/>
          <w:szCs w:val="28"/>
        </w:rPr>
      </w:pPr>
      <w:r>
        <w:rPr>
          <w:rFonts w:hint="eastAsia"/>
          <w:sz w:val="28"/>
          <w:szCs w:val="28"/>
        </w:rPr>
        <w:t>阻止火势蔓延</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1 \* GB3 \* MERGEFORMAT </w:instrText>
      </w:r>
      <w:r>
        <w:rPr>
          <w:rFonts w:hint="eastAsia"/>
          <w:sz w:val="28"/>
          <w:szCs w:val="28"/>
        </w:rPr>
        <w:fldChar w:fldCharType="separate"/>
      </w:r>
      <w:r>
        <w:rPr>
          <w:sz w:val="28"/>
          <w:szCs w:val="28"/>
        </w:rPr>
        <w:t>①</w:t>
      </w:r>
      <w:r>
        <w:rPr>
          <w:rFonts w:hint="eastAsia"/>
          <w:sz w:val="28"/>
          <w:szCs w:val="28"/>
        </w:rPr>
        <w:fldChar w:fldCharType="end"/>
      </w:r>
      <w:r>
        <w:rPr>
          <w:rFonts w:hint="eastAsia"/>
          <w:sz w:val="28"/>
          <w:szCs w:val="28"/>
        </w:rPr>
        <w:t>对封闭条件较好的小面积室内着火，在未做好灭火准备前，先关闭门窗，以阻止新鲜空气进入。②与着火建筑相毗邻的房间，先关上相邻房门，可能条件下还应再向门上浇水。</w:t>
      </w:r>
    </w:p>
    <w:p>
      <w:pPr>
        <w:pStyle w:val="47"/>
        <w:numPr>
          <w:ilvl w:val="0"/>
          <w:numId w:val="8"/>
        </w:numPr>
        <w:snapToGrid w:val="0"/>
        <w:spacing w:before="0" w:after="0" w:line="520" w:lineRule="exact"/>
        <w:ind w:firstLine="560" w:firstLineChars="200"/>
        <w:jc w:val="both"/>
        <w:rPr>
          <w:sz w:val="28"/>
          <w:szCs w:val="28"/>
        </w:rPr>
      </w:pPr>
      <w:r>
        <w:rPr>
          <w:rFonts w:hint="eastAsia"/>
          <w:sz w:val="28"/>
          <w:szCs w:val="28"/>
        </w:rPr>
        <w:t>防爆</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1 \* GB3 \* MERGEFORMAT </w:instrText>
      </w:r>
      <w:r>
        <w:rPr>
          <w:rFonts w:hint="eastAsia"/>
          <w:sz w:val="28"/>
          <w:szCs w:val="28"/>
        </w:rPr>
        <w:fldChar w:fldCharType="separate"/>
      </w:r>
      <w:r>
        <w:rPr>
          <w:sz w:val="28"/>
          <w:szCs w:val="28"/>
        </w:rPr>
        <w:t>①</w:t>
      </w:r>
      <w:r>
        <w:rPr>
          <w:rFonts w:hint="eastAsia"/>
          <w:sz w:val="28"/>
          <w:szCs w:val="28"/>
        </w:rPr>
        <w:fldChar w:fldCharType="end"/>
      </w:r>
      <w:r>
        <w:rPr>
          <w:rFonts w:hint="eastAsia"/>
          <w:sz w:val="28"/>
          <w:szCs w:val="28"/>
        </w:rPr>
        <w:t>将受到火势威胁的易燃易爆物质、压力容器等转移到安全地区。②对受到火势威胁的压力容器、设备应立即停止向内传输物料，并将容器内物料设法导走。③停止对压力容器加温，打开冷却系统阀门，对压力容器设备进行冷却。④有手动放空泄压装置的，应立即打开有关阀门放空泄压。</w:t>
      </w:r>
    </w:p>
    <w:p>
      <w:pPr>
        <w:pStyle w:val="47"/>
        <w:snapToGrid w:val="0"/>
        <w:spacing w:before="0" w:after="0" w:line="520" w:lineRule="exact"/>
        <w:ind w:firstLine="560" w:firstLineChars="200"/>
        <w:jc w:val="both"/>
        <w:rPr>
          <w:sz w:val="28"/>
          <w:szCs w:val="28"/>
        </w:rPr>
      </w:pPr>
      <w:r>
        <w:rPr>
          <w:rFonts w:hint="eastAsia"/>
          <w:sz w:val="28"/>
          <w:szCs w:val="28"/>
        </w:rPr>
        <w:t>4）固体类火灾应急处置措施</w:t>
      </w:r>
    </w:p>
    <w:p>
      <w:pPr>
        <w:pStyle w:val="47"/>
        <w:snapToGrid w:val="0"/>
        <w:spacing w:before="0" w:after="0" w:line="520" w:lineRule="exact"/>
        <w:ind w:firstLine="560" w:firstLineChars="200"/>
        <w:jc w:val="both"/>
        <w:rPr>
          <w:sz w:val="28"/>
          <w:szCs w:val="28"/>
        </w:rPr>
      </w:pPr>
      <w:r>
        <w:rPr>
          <w:rFonts w:hint="eastAsia"/>
          <w:sz w:val="28"/>
          <w:szCs w:val="28"/>
        </w:rPr>
        <w:t>(1)大量供水以控制和扑灭火势，扑救室外火灾时直流水枪的充实水柱不小于10</w:t>
      </w:r>
      <w:r>
        <w:rPr>
          <w:rFonts w:hint="eastAsia" w:cs="宋体"/>
          <w:sz w:val="28"/>
          <w:szCs w:val="28"/>
        </w:rPr>
        <w:t>～</w:t>
      </w:r>
      <w:r>
        <w:rPr>
          <w:rFonts w:hint="eastAsia"/>
          <w:sz w:val="28"/>
          <w:szCs w:val="28"/>
        </w:rPr>
        <w:t>15m。</w:t>
      </w:r>
    </w:p>
    <w:p>
      <w:pPr>
        <w:pStyle w:val="47"/>
        <w:snapToGrid w:val="0"/>
        <w:spacing w:before="0" w:after="0" w:line="520" w:lineRule="exact"/>
        <w:ind w:firstLine="560" w:firstLineChars="200"/>
        <w:jc w:val="both"/>
        <w:rPr>
          <w:sz w:val="28"/>
          <w:szCs w:val="28"/>
        </w:rPr>
      </w:pPr>
      <w:r>
        <w:rPr>
          <w:rFonts w:hint="eastAsia"/>
          <w:sz w:val="28"/>
          <w:szCs w:val="28"/>
        </w:rPr>
        <w:t>(2)利用铲车、推土机大型机械将大量的泥土、沙石或其他不燃物质压盖在着火的堆垛上。</w:t>
      </w:r>
    </w:p>
    <w:p>
      <w:pPr>
        <w:pStyle w:val="47"/>
        <w:snapToGrid w:val="0"/>
        <w:spacing w:before="0" w:after="0" w:line="520" w:lineRule="exact"/>
        <w:ind w:firstLine="560" w:firstLineChars="200"/>
        <w:jc w:val="both"/>
        <w:rPr>
          <w:sz w:val="28"/>
          <w:szCs w:val="28"/>
        </w:rPr>
      </w:pPr>
      <w:r>
        <w:rPr>
          <w:rFonts w:hint="eastAsia"/>
          <w:sz w:val="28"/>
          <w:szCs w:val="28"/>
        </w:rPr>
        <w:t>(3)现场员工利用各种盛装工具和挖掘工具将泥土、沙石等不燃物质尽可能均匀地覆盖在燃烧堆垛表面，如果人力或者泥土挖取不方便，也可以对燃烧堆垛的顶部和迎风面进行压埋，在掩埋的同时用开花水流辅以浸湿，使所覆盖泥土形成泥浆状。</w:t>
      </w:r>
    </w:p>
    <w:p>
      <w:pPr>
        <w:pStyle w:val="47"/>
        <w:snapToGrid w:val="0"/>
        <w:spacing w:before="0" w:after="0" w:line="520" w:lineRule="exact"/>
        <w:ind w:firstLine="560" w:firstLineChars="200"/>
        <w:jc w:val="both"/>
        <w:rPr>
          <w:sz w:val="28"/>
          <w:szCs w:val="28"/>
        </w:rPr>
      </w:pPr>
      <w:r>
        <w:rPr>
          <w:rFonts w:hint="eastAsia"/>
          <w:sz w:val="28"/>
          <w:szCs w:val="28"/>
        </w:rPr>
        <w:t>(4)在储存物资着火面积小的情况下，为避免火势扩大，可以利用各种工具将燃烧堆垛进行翻动，使发生火灾的堆垛尽可能地摊开并尽可能地迅速燃烧。</w:t>
      </w:r>
    </w:p>
    <w:p>
      <w:pPr>
        <w:pStyle w:val="47"/>
        <w:snapToGrid w:val="0"/>
        <w:spacing w:before="0" w:after="0" w:line="520" w:lineRule="exact"/>
        <w:ind w:firstLine="560" w:firstLineChars="200"/>
        <w:jc w:val="both"/>
        <w:rPr>
          <w:sz w:val="28"/>
          <w:szCs w:val="28"/>
        </w:rPr>
      </w:pPr>
      <w:r>
        <w:rPr>
          <w:rFonts w:hint="eastAsia"/>
          <w:sz w:val="28"/>
          <w:szCs w:val="28"/>
        </w:rPr>
        <w:t>(5)清理火场，翻开堆垛，检查并扑灭阴燃火源。</w:t>
      </w:r>
    </w:p>
    <w:p>
      <w:pPr>
        <w:pStyle w:val="47"/>
        <w:snapToGrid w:val="0"/>
        <w:spacing w:before="0" w:after="0" w:line="520" w:lineRule="exact"/>
        <w:ind w:firstLine="560" w:firstLineChars="200"/>
        <w:jc w:val="both"/>
        <w:rPr>
          <w:sz w:val="28"/>
          <w:szCs w:val="28"/>
        </w:rPr>
      </w:pPr>
      <w:r>
        <w:rPr>
          <w:rFonts w:hint="eastAsia"/>
          <w:sz w:val="28"/>
          <w:szCs w:val="28"/>
        </w:rPr>
        <w:t>(6)即使在扑灭明火之后，依然有余火存在，火灾复燃的危险仍然存在。为了防止复燃，在明火扑灭以后，组织人工、大型机械进行翻垛灭火，清理火场，彻底检查并扑灭阴燃火源。</w:t>
      </w:r>
    </w:p>
    <w:p>
      <w:pPr>
        <w:pStyle w:val="47"/>
        <w:snapToGrid w:val="0"/>
        <w:spacing w:before="0" w:after="0" w:line="520" w:lineRule="exact"/>
        <w:ind w:firstLine="560" w:firstLineChars="200"/>
        <w:jc w:val="both"/>
        <w:rPr>
          <w:sz w:val="28"/>
          <w:szCs w:val="28"/>
        </w:rPr>
      </w:pPr>
      <w:r>
        <w:rPr>
          <w:rFonts w:hint="eastAsia"/>
          <w:sz w:val="28"/>
          <w:szCs w:val="28"/>
        </w:rPr>
        <w:t>5）液体火灾和可溶化的固体物质火灾应急处置措施</w:t>
      </w:r>
    </w:p>
    <w:p>
      <w:pPr>
        <w:pStyle w:val="47"/>
        <w:snapToGrid w:val="0"/>
        <w:spacing w:before="0" w:after="0" w:line="520" w:lineRule="exact"/>
        <w:ind w:firstLine="560" w:firstLineChars="200"/>
        <w:jc w:val="both"/>
        <w:rPr>
          <w:sz w:val="28"/>
          <w:szCs w:val="28"/>
        </w:rPr>
      </w:pPr>
      <w:r>
        <w:rPr>
          <w:rFonts w:hint="eastAsia"/>
          <w:sz w:val="28"/>
          <w:szCs w:val="28"/>
        </w:rPr>
        <w:t>(1)首先应切断火势蔓延的途径，冷却和疏散受火势威胁的密闭容器和可燃物，控制燃烧范围，并积极抢救受伤和被困人员，如有液体流淌时，应筑堤(或用围油栏)拦截漂散流淌的易燃液体或挖沟导流。</w:t>
      </w:r>
    </w:p>
    <w:p>
      <w:pPr>
        <w:pStyle w:val="47"/>
        <w:snapToGrid w:val="0"/>
        <w:spacing w:before="0" w:after="0" w:line="520" w:lineRule="exact"/>
        <w:ind w:firstLine="560" w:firstLineChars="200"/>
        <w:jc w:val="both"/>
        <w:rPr>
          <w:sz w:val="28"/>
          <w:szCs w:val="28"/>
        </w:rPr>
      </w:pPr>
      <w:r>
        <w:rPr>
          <w:rFonts w:hint="eastAsia"/>
          <w:sz w:val="28"/>
          <w:szCs w:val="28"/>
        </w:rPr>
        <w:t>(2)及时了解和掌握着火液体的品名、比重、水溶性以及有无毒害、腐蚀、沸溢、喷溅等危险性，以便采取相应的灭火和防护措施。</w:t>
      </w:r>
    </w:p>
    <w:p>
      <w:pPr>
        <w:pStyle w:val="47"/>
        <w:snapToGrid w:val="0"/>
        <w:spacing w:before="0" w:after="0" w:line="520" w:lineRule="exact"/>
        <w:ind w:firstLine="560" w:firstLineChars="200"/>
        <w:jc w:val="both"/>
        <w:rPr>
          <w:sz w:val="28"/>
          <w:szCs w:val="28"/>
        </w:rPr>
      </w:pPr>
      <w:r>
        <w:rPr>
          <w:rFonts w:hint="eastAsia"/>
          <w:sz w:val="28"/>
          <w:szCs w:val="28"/>
        </w:rPr>
        <w:t>(3)对较大的贮罐或流淌火灾，应准确判断着火面积。小面积(一般50m</w:t>
      </w:r>
      <w:r>
        <w:rPr>
          <w:rFonts w:hint="eastAsia"/>
          <w:sz w:val="28"/>
          <w:szCs w:val="28"/>
          <w:vertAlign w:val="superscript"/>
        </w:rPr>
        <w:t>2</w:t>
      </w:r>
      <w:r>
        <w:rPr>
          <w:rFonts w:hint="eastAsia"/>
          <w:sz w:val="28"/>
          <w:szCs w:val="28"/>
        </w:rPr>
        <w:t>以内)液体火灾，一般可用雾状水扑灭。用泡沫、干粉、二氧化碳灭火一般更有效。</w:t>
      </w:r>
    </w:p>
    <w:p>
      <w:pPr>
        <w:pStyle w:val="47"/>
        <w:snapToGrid w:val="0"/>
        <w:spacing w:before="0" w:after="0" w:line="520" w:lineRule="exact"/>
        <w:ind w:firstLine="560" w:firstLineChars="200"/>
        <w:jc w:val="both"/>
        <w:rPr>
          <w:sz w:val="28"/>
          <w:szCs w:val="28"/>
        </w:rPr>
      </w:pPr>
      <w:r>
        <w:rPr>
          <w:rFonts w:hint="eastAsia"/>
          <w:sz w:val="28"/>
          <w:szCs w:val="28"/>
        </w:rPr>
        <w:t>(4)扑救毒害性、腐蚀性或燃烧产物毒害性较强的易燃液体火灾，扑救人员必须佩戴防护面具，采取防护措施。</w:t>
      </w:r>
    </w:p>
    <w:p>
      <w:pPr>
        <w:pStyle w:val="47"/>
        <w:snapToGrid w:val="0"/>
        <w:spacing w:before="0" w:after="0" w:line="520" w:lineRule="exact"/>
        <w:ind w:firstLine="560" w:firstLineChars="200"/>
        <w:jc w:val="both"/>
        <w:rPr>
          <w:sz w:val="28"/>
          <w:szCs w:val="28"/>
        </w:rPr>
      </w:pPr>
      <w:r>
        <w:rPr>
          <w:rFonts w:hint="eastAsia"/>
          <w:sz w:val="28"/>
          <w:szCs w:val="28"/>
        </w:rPr>
        <w:t>(5)遇易燃液体管道或贮罐泄漏着火，在切断蔓延方向，把火势限制在一定范围内的同时，对输送管道应设法找到并关闭进、出阀门，如果管道阀门已损坏或是贮罐泄漏，应迅速准备好堵漏材料，然后先用干粉、二氧化碳或雾状水等扑灭地上的流淌火焰，为堵漏扫清障碍，其次再扑灭泄漏口的火焰，并迅速采取堵漏措施。</w:t>
      </w:r>
    </w:p>
    <w:p>
      <w:pPr>
        <w:pStyle w:val="47"/>
        <w:snapToGrid w:val="0"/>
        <w:spacing w:before="0" w:after="0" w:line="520" w:lineRule="exact"/>
        <w:ind w:firstLine="560" w:firstLineChars="200"/>
        <w:jc w:val="both"/>
        <w:rPr>
          <w:sz w:val="28"/>
          <w:szCs w:val="28"/>
        </w:rPr>
      </w:pPr>
      <w:r>
        <w:rPr>
          <w:rFonts w:hint="eastAsia"/>
          <w:sz w:val="28"/>
          <w:szCs w:val="28"/>
        </w:rPr>
        <w:t>6）气体火灾应急处置措施</w:t>
      </w:r>
    </w:p>
    <w:p>
      <w:pPr>
        <w:pStyle w:val="47"/>
        <w:snapToGrid w:val="0"/>
        <w:spacing w:before="0" w:after="0" w:line="520" w:lineRule="exact"/>
        <w:ind w:firstLine="560" w:firstLineChars="200"/>
        <w:jc w:val="both"/>
        <w:rPr>
          <w:sz w:val="28"/>
          <w:szCs w:val="28"/>
        </w:rPr>
      </w:pPr>
      <w:r>
        <w:rPr>
          <w:rFonts w:hint="eastAsia"/>
          <w:sz w:val="28"/>
          <w:szCs w:val="28"/>
        </w:rPr>
        <w:t>(1)扑救易燃易爆气体火灾切忌盲目灭火，即使在扑救周围火势以及冷却过程中不小心把泄漏处的火焰扑灭了，在没有采取堵漏措施的情况下，也必须立即用长点火棒将火点燃，使其恢复稳定燃烧。否则，大量可燃气体泄漏出来与空气混合，遇着火源就会发生爆炸，后果将不堪设想。</w:t>
      </w:r>
    </w:p>
    <w:p>
      <w:pPr>
        <w:pStyle w:val="47"/>
        <w:snapToGrid w:val="0"/>
        <w:spacing w:before="0" w:after="0" w:line="520" w:lineRule="exact"/>
        <w:ind w:firstLine="560" w:firstLineChars="200"/>
        <w:jc w:val="both"/>
        <w:rPr>
          <w:sz w:val="28"/>
          <w:szCs w:val="28"/>
        </w:rPr>
      </w:pPr>
      <w:r>
        <w:rPr>
          <w:rFonts w:hint="eastAsia"/>
          <w:sz w:val="28"/>
          <w:szCs w:val="28"/>
        </w:rPr>
        <w:t>(2)首先应扑灭外围被火源引燃的可燃物火势，切断火势蔓延途径，控制燃烧范围，并积极抢救受伤和被因人员。</w:t>
      </w:r>
    </w:p>
    <w:p>
      <w:pPr>
        <w:pStyle w:val="47"/>
        <w:snapToGrid w:val="0"/>
        <w:spacing w:before="0" w:after="0" w:line="520" w:lineRule="exact"/>
        <w:ind w:firstLine="560" w:firstLineChars="200"/>
        <w:jc w:val="both"/>
        <w:rPr>
          <w:sz w:val="28"/>
          <w:szCs w:val="28"/>
        </w:rPr>
      </w:pPr>
      <w:r>
        <w:rPr>
          <w:rFonts w:hint="eastAsia"/>
          <w:sz w:val="28"/>
          <w:szCs w:val="28"/>
        </w:rPr>
        <w:t>(3)如果有其他受到火焰辐射热威胁的压力容器，能疏散的应尽量在水枪的掩护下疏散到安全地带，不能疏散的应部署足够的水枪进行冷却保护。为防止容器爆裂伤人，进行冷却的人员应尽量采用低姿射水或利用现场坚实的掩蔽体防护。对卧式贮罐，冷却人员应选择贮罐四侧角作为射水阵地。</w:t>
      </w:r>
    </w:p>
    <w:p>
      <w:pPr>
        <w:pStyle w:val="47"/>
        <w:snapToGrid w:val="0"/>
        <w:spacing w:before="0" w:after="0" w:line="520" w:lineRule="exact"/>
        <w:ind w:firstLine="560" w:firstLineChars="200"/>
        <w:jc w:val="both"/>
        <w:rPr>
          <w:sz w:val="28"/>
          <w:szCs w:val="28"/>
        </w:rPr>
      </w:pPr>
      <w:r>
        <w:rPr>
          <w:rFonts w:hint="eastAsia"/>
          <w:sz w:val="28"/>
          <w:szCs w:val="28"/>
        </w:rPr>
        <w:t>(4)如果是管道泄漏着火，应首先设法找到气源阀门。阀门完好时，只要关闭气体阀门，火势就会自动熄灭。</w:t>
      </w:r>
    </w:p>
    <w:p>
      <w:pPr>
        <w:pStyle w:val="47"/>
        <w:snapToGrid w:val="0"/>
        <w:spacing w:before="0" w:after="0" w:line="520" w:lineRule="exact"/>
        <w:ind w:firstLine="560" w:firstLineChars="200"/>
        <w:jc w:val="both"/>
        <w:rPr>
          <w:sz w:val="28"/>
          <w:szCs w:val="28"/>
        </w:rPr>
      </w:pPr>
      <w:r>
        <w:rPr>
          <w:rFonts w:hint="eastAsia"/>
          <w:sz w:val="28"/>
          <w:szCs w:val="28"/>
        </w:rPr>
        <w:t>(5)贮罐或管道泄漏关阀无效时，应根据火势大小判断气体压力和泄漏口的大小及其形状，准备好相应的堵漏材料（如软木塞、橡皮塞、粘合剂），堵漏时必须佩带相应的劳动防护用品。</w:t>
      </w:r>
    </w:p>
    <w:p>
      <w:pPr>
        <w:pStyle w:val="47"/>
        <w:snapToGrid w:val="0"/>
        <w:spacing w:before="0" w:after="0" w:line="520" w:lineRule="exact"/>
        <w:ind w:firstLine="560" w:firstLineChars="200"/>
        <w:jc w:val="both"/>
        <w:rPr>
          <w:sz w:val="28"/>
          <w:szCs w:val="28"/>
        </w:rPr>
      </w:pPr>
      <w:r>
        <w:rPr>
          <w:rFonts w:hint="eastAsia"/>
          <w:sz w:val="28"/>
          <w:szCs w:val="28"/>
        </w:rPr>
        <w:t>(6)堵漏工作准备就绪后，即可用水扑救火势，也可用干粉、二氧化碳灭火，但仍需用水冷却烧烫的罐或管壁。火扑灭后，应立即用堵漏材料堵漏，同时用雾状水稀释和驱散泄漏出来的气体。</w:t>
      </w:r>
    </w:p>
    <w:p>
      <w:pPr>
        <w:pStyle w:val="47"/>
        <w:snapToGrid w:val="0"/>
        <w:spacing w:before="0" w:after="0" w:line="520" w:lineRule="exact"/>
        <w:ind w:firstLine="560" w:firstLineChars="200"/>
        <w:jc w:val="both"/>
        <w:rPr>
          <w:sz w:val="28"/>
          <w:szCs w:val="28"/>
        </w:rPr>
      </w:pPr>
      <w:r>
        <w:rPr>
          <w:rFonts w:hint="eastAsia"/>
          <w:sz w:val="28"/>
          <w:szCs w:val="28"/>
        </w:rPr>
        <w:t>(7)一般情况下完成了堵漏也就完成了灭火工作，但有时一次堵漏不一定能成功，如果一次堵漏失败，再次堵漏需一定时间，应立即用长点火棒将泄漏处点燃，使其恢复稳定燃烧，以防止较长时间泄漏出来的大量可燃气体与空气混合后形成爆炸性混合物，从而存在发生爆炸的危险，并准备再次灭火堵漏。</w:t>
      </w:r>
    </w:p>
    <w:p>
      <w:pPr>
        <w:pStyle w:val="47"/>
        <w:snapToGrid w:val="0"/>
        <w:spacing w:before="0" w:after="0" w:line="520" w:lineRule="exact"/>
        <w:ind w:firstLine="560" w:firstLineChars="200"/>
        <w:jc w:val="both"/>
        <w:rPr>
          <w:sz w:val="28"/>
          <w:szCs w:val="28"/>
        </w:rPr>
      </w:pPr>
      <w:r>
        <w:rPr>
          <w:rFonts w:hint="eastAsia"/>
          <w:sz w:val="28"/>
          <w:szCs w:val="28"/>
        </w:rPr>
        <w:t>(8)如果确认泄漏口很大,根本无法堵漏，只需冷却着火容器及其周围容器和可燃物品，控制着火范围，一直到燃气燃尽，火势自动熄灭。</w:t>
      </w:r>
    </w:p>
    <w:p>
      <w:pPr>
        <w:pStyle w:val="47"/>
        <w:snapToGrid w:val="0"/>
        <w:spacing w:before="0" w:after="0" w:line="520" w:lineRule="exact"/>
        <w:ind w:firstLine="560" w:firstLineChars="200"/>
        <w:jc w:val="both"/>
        <w:rPr>
          <w:sz w:val="28"/>
          <w:szCs w:val="28"/>
        </w:rPr>
      </w:pPr>
      <w:r>
        <w:rPr>
          <w:rFonts w:hint="eastAsia"/>
          <w:sz w:val="28"/>
          <w:szCs w:val="28"/>
        </w:rPr>
        <w:t>(9)现场指挥应密切注意各种危险征兆，遇有火势熄灭后较长时间未能恢复稳定燃烧或受热辐射的容器安全阀火焰变亮耀眼、尖叫、晃动等爆裂征兆时，指挥员必须适时做出准确判断，及时下达撤退命令。现场人员看到或听到事先规定的撤退信号后，应迅速撤退至安全地带。</w:t>
      </w:r>
    </w:p>
    <w:p>
      <w:pPr>
        <w:pStyle w:val="47"/>
        <w:snapToGrid w:val="0"/>
        <w:spacing w:before="0" w:after="0" w:line="520" w:lineRule="exact"/>
        <w:ind w:firstLine="560" w:firstLineChars="200"/>
        <w:jc w:val="both"/>
        <w:rPr>
          <w:sz w:val="28"/>
          <w:szCs w:val="28"/>
        </w:rPr>
      </w:pPr>
      <w:r>
        <w:rPr>
          <w:rFonts w:hint="eastAsia"/>
          <w:sz w:val="28"/>
          <w:szCs w:val="28"/>
        </w:rPr>
        <w:t>7）电气火灾应急处置措施</w:t>
      </w:r>
    </w:p>
    <w:p>
      <w:pPr>
        <w:pStyle w:val="47"/>
        <w:snapToGrid w:val="0"/>
        <w:spacing w:before="0" w:after="0" w:line="520" w:lineRule="exact"/>
        <w:ind w:firstLine="560" w:firstLineChars="200"/>
        <w:jc w:val="both"/>
        <w:rPr>
          <w:sz w:val="28"/>
          <w:szCs w:val="28"/>
        </w:rPr>
      </w:pPr>
      <w:r>
        <w:rPr>
          <w:rFonts w:hint="eastAsia"/>
          <w:sz w:val="28"/>
          <w:szCs w:val="28"/>
        </w:rPr>
        <w:t>(1)电器火灾的应急处置措施</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1 \* GB3 \* MERGEFORMAT </w:instrText>
      </w:r>
      <w:r>
        <w:rPr>
          <w:rFonts w:hint="eastAsia"/>
          <w:sz w:val="28"/>
          <w:szCs w:val="28"/>
        </w:rPr>
        <w:fldChar w:fldCharType="separate"/>
      </w:r>
      <w:r>
        <w:rPr>
          <w:sz w:val="28"/>
          <w:szCs w:val="28"/>
        </w:rPr>
        <w:t>①</w:t>
      </w:r>
      <w:r>
        <w:rPr>
          <w:rFonts w:hint="eastAsia"/>
          <w:sz w:val="28"/>
          <w:szCs w:val="28"/>
        </w:rPr>
        <w:fldChar w:fldCharType="end"/>
      </w:r>
      <w:r>
        <w:rPr>
          <w:rFonts w:hint="eastAsia"/>
          <w:sz w:val="28"/>
          <w:szCs w:val="28"/>
        </w:rPr>
        <w:t>断电灭火。当电器设备发生火灾或引燃附近可燃物时首先要切断电源。室内发生电器火灾应尽快断开总开关，并及时用灭火器材进行扑救。注意事项：a）切断电源的位置要选择适当，防止切断电源后影响扑救工作的进行。b）切断电源的位置应在电源方向有支持物的附近，防止导线剪断后掉在地上造成接地短路，或触电危险。c）剪断电源时，火线和零线应在不同部位煎断，防止发生线路短路。d）在拉脱闸刀开关切断电源时，应用绝缘操作杆或带绝缘手套。e）在切断电动机及磁力开关启动等载荷设备时，应先将电动机用按钮停电后，再拉脱闸刀，防止因带负荷拉闸产生电弧伤人。</w:t>
      </w:r>
    </w:p>
    <w:p>
      <w:pPr>
        <w:pStyle w:val="47"/>
        <w:snapToGrid w:val="0"/>
        <w:spacing w:before="0" w:after="0" w:line="520" w:lineRule="exact"/>
        <w:ind w:firstLine="560" w:firstLineChars="200"/>
        <w:jc w:val="both"/>
        <w:rPr>
          <w:sz w:val="28"/>
          <w:szCs w:val="28"/>
        </w:rPr>
      </w:pPr>
      <w:r>
        <w:rPr>
          <w:rFonts w:hint="eastAsia"/>
          <w:sz w:val="28"/>
          <w:szCs w:val="28"/>
        </w:rPr>
        <w:t>②带电灭火。带电灭火是在危险情况下，如若等待切断电源后再进行扑救，扩大危险；或者在切断电源后会严重影响生产和安全的情况下，为了争取时间，迅速有效的控制火势，只能带电灭火。但必须在保证救火人员的安全前提下才可进行。注意事项：a）带电灭火不能直接用导电的灭火器材（喷射水流）进行喷射，而要使用不导电的灭火器进行灭火（二氧化碳、干粉），一般电器火灾均可用它们直接进行带电喷射灭火，但其射程不远，用它灭火不能站得太远；只有在特殊情况下，由专职消防员采取安全的防护措施后用特种的灭火器材，才准用水扑救。b）注意周围环境，防止身体（手、足）或使用的消防器材直接与带电部分接触或与带电体（尤其是高压电）过分接近，造成触电事故。c）防止跨步电压触电，在灭火中电器设备发生故障，如带电导线断落于地，在局部地区会形成跨步电压，进入这些区域扑救，一定要穿好绝缘靴。d）扑救有油的带电电气设备的火灾，如变压器、油开关在带电情况下，应采用干燥黄沙土盖住火焰，使火焰熄灭；如储油的容器外面着火，设备没有受到损坏，可用二氧化碳、干粉灭火器扑救，人要站在离带电设备2m以外的地方；如果火势较大、对附近电气设备有威胁时，应切断电源，用喷雾水枪扑救；如果受到破坏，喷油燃烧火势很大，也应切断电源，用大量泡沫灭火剂扑救；将喷溢出的油流入事故贮油池，要防止着火油料流入电缆沟。e）扑救旋转电机设备的火灾。为了防止设备（如轴、轴承）变形，可用喷雾水扑救，使其均匀冷却也可用二氧化碳和干粉灭火器。</w:t>
      </w:r>
    </w:p>
    <w:p>
      <w:pPr>
        <w:pStyle w:val="47"/>
        <w:snapToGrid w:val="0"/>
        <w:spacing w:before="0" w:after="0" w:line="520" w:lineRule="exact"/>
        <w:ind w:firstLine="560" w:firstLineChars="200"/>
        <w:jc w:val="both"/>
        <w:rPr>
          <w:sz w:val="28"/>
          <w:szCs w:val="28"/>
        </w:rPr>
      </w:pPr>
      <w:r>
        <w:rPr>
          <w:rFonts w:hint="eastAsia"/>
          <w:sz w:val="28"/>
          <w:szCs w:val="28"/>
        </w:rPr>
        <w:t>(2)电缆火灾应急处置措施</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1 \* GB3 \* MERGEFORMAT </w:instrText>
      </w:r>
      <w:r>
        <w:rPr>
          <w:rFonts w:hint="eastAsia"/>
          <w:sz w:val="28"/>
          <w:szCs w:val="28"/>
        </w:rPr>
        <w:fldChar w:fldCharType="separate"/>
      </w:r>
      <w:r>
        <w:rPr>
          <w:sz w:val="28"/>
          <w:szCs w:val="28"/>
        </w:rPr>
        <w:t>①</w:t>
      </w:r>
      <w:r>
        <w:rPr>
          <w:rFonts w:hint="eastAsia"/>
          <w:sz w:val="28"/>
          <w:szCs w:val="28"/>
        </w:rPr>
        <w:fldChar w:fldCharType="end"/>
      </w:r>
      <w:r>
        <w:rPr>
          <w:rFonts w:hint="eastAsia"/>
          <w:sz w:val="28"/>
          <w:szCs w:val="28"/>
        </w:rPr>
        <w:t>切断电源，侦察火情。电缆发生火灾，灭火人员赶到现场，应立即切断其电源，然后按先断上面、再断两边、最后断下部的顺序切断其他电缆的电源。同时，迅速组织火情侦察小组，深入内部查明火灾情况，为采取正确的战术措施提供依据。在侦察中要注意查明各支线上的火势情况，以避免在战术措施上出现漏洞。必要时，可由熟悉火灾现场情况的专业技术人员做向导，实施侦察。②堵截包围，阻止蔓延。电缆发生火灾，有可能向各支线和用电装置单元通路蔓延。在这种情况下，现场指挥要首先将优势力量部署在火势蔓延的主要方面，采取堵截包围的方法，与火势针锋相对，阻止蔓延。同时，将其他灭火力量部署在各支路处，组织火势继续蔓延。③贯彻速站速决的原则，近站灭火。火势控制后或火势稳定时，须根据现场灭火器材情况，实施近站灭火。在进攻时采取前攻后掩强行推进，抵近射水。同时现场灭火人员组织梯队轮番交换，分进合击，及时消灭火灾。④防烟、防毒、防触电。进入变电所或配电室等部分扑救火灾时，由于电缆内的浓烟有毒，活动现场有限，且有可能存在残留电压，所以灭火人员须佩戴隔绝式氧气呼吸器，穿戴绝缘手套和绝缘靴。在扑救过程中，灭火人员的身体各部位要防止与电缆线芯或电缆金属包皮等接触，以防触电。如不能及时切断电源，灭火人员使用雾状水的方法扑救时必须保持水压在5kg/cm</w:t>
      </w:r>
      <w:r>
        <w:rPr>
          <w:rFonts w:hint="eastAsia"/>
          <w:sz w:val="28"/>
          <w:szCs w:val="28"/>
          <w:vertAlign w:val="superscript"/>
        </w:rPr>
        <w:t>2</w:t>
      </w:r>
      <w:r>
        <w:rPr>
          <w:rFonts w:hint="eastAsia"/>
          <w:sz w:val="28"/>
          <w:szCs w:val="28"/>
        </w:rPr>
        <w:t>以上，人与带电体的距离必须大于3m，并待水雾化正常后，才能喷到起火的带电体上。</w:t>
      </w:r>
      <w:r>
        <w:rPr>
          <w:rFonts w:hint="eastAsia"/>
          <w:sz w:val="28"/>
          <w:szCs w:val="28"/>
        </w:rPr>
        <w:fldChar w:fldCharType="begin"/>
      </w:r>
      <w:r>
        <w:rPr>
          <w:rFonts w:hint="eastAsia"/>
          <w:sz w:val="28"/>
          <w:szCs w:val="28"/>
        </w:rPr>
        <w:instrText xml:space="preserve"> = 5 \* GB3 \* MERGEFORMAT </w:instrText>
      </w:r>
      <w:r>
        <w:rPr>
          <w:rFonts w:hint="eastAsia"/>
          <w:sz w:val="28"/>
          <w:szCs w:val="28"/>
        </w:rPr>
        <w:fldChar w:fldCharType="separate"/>
      </w:r>
      <w:r>
        <w:rPr>
          <w:rFonts w:hint="eastAsia"/>
          <w:sz w:val="28"/>
          <w:szCs w:val="28"/>
        </w:rPr>
        <w:t>⑤</w:t>
      </w:r>
      <w:r>
        <w:rPr>
          <w:rFonts w:hint="eastAsia"/>
          <w:sz w:val="28"/>
          <w:szCs w:val="28"/>
        </w:rPr>
        <w:fldChar w:fldCharType="end"/>
      </w:r>
      <w:r>
        <w:rPr>
          <w:rFonts w:hint="eastAsia"/>
          <w:sz w:val="28"/>
          <w:szCs w:val="28"/>
        </w:rPr>
        <w:t>采取窒息灭火。电缆发生火灾，可将电缆通道口或通风口封堵，采用窒息方法灭火。如果电缆火灾面积较小、发现及时，现场人员可以用二氧化碳、干粉等灭火器作为灭火手段扑救火灾。</w:t>
      </w:r>
    </w:p>
    <w:p>
      <w:pPr>
        <w:pStyle w:val="47"/>
        <w:snapToGrid w:val="0"/>
        <w:spacing w:before="0" w:after="0" w:line="520" w:lineRule="exact"/>
        <w:ind w:firstLine="560" w:firstLineChars="200"/>
        <w:jc w:val="both"/>
        <w:rPr>
          <w:sz w:val="28"/>
          <w:szCs w:val="28"/>
        </w:rPr>
      </w:pPr>
      <w:r>
        <w:rPr>
          <w:rFonts w:hint="eastAsia"/>
          <w:sz w:val="28"/>
          <w:szCs w:val="28"/>
        </w:rPr>
        <w:t>8）非生产区场所火灾应急处置措施</w:t>
      </w:r>
    </w:p>
    <w:p>
      <w:pPr>
        <w:pStyle w:val="47"/>
        <w:snapToGrid w:val="0"/>
        <w:spacing w:before="0" w:after="0" w:line="520" w:lineRule="exact"/>
        <w:ind w:firstLine="560" w:firstLineChars="200"/>
        <w:jc w:val="both"/>
        <w:rPr>
          <w:sz w:val="28"/>
          <w:szCs w:val="28"/>
        </w:rPr>
      </w:pPr>
      <w:r>
        <w:rPr>
          <w:rFonts w:hint="eastAsia"/>
          <w:sz w:val="28"/>
          <w:szCs w:val="28"/>
        </w:rPr>
        <w:t>(1)人员疏散</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1 \* GB3 \* MERGEFORMAT </w:instrText>
      </w:r>
      <w:r>
        <w:rPr>
          <w:rFonts w:hint="eastAsia"/>
          <w:sz w:val="28"/>
          <w:szCs w:val="28"/>
        </w:rPr>
        <w:fldChar w:fldCharType="separate"/>
      </w:r>
      <w:r>
        <w:rPr>
          <w:sz w:val="28"/>
          <w:szCs w:val="28"/>
        </w:rPr>
        <w:t>①</w:t>
      </w:r>
      <w:r>
        <w:rPr>
          <w:rFonts w:hint="eastAsia"/>
          <w:sz w:val="28"/>
          <w:szCs w:val="28"/>
        </w:rPr>
        <w:fldChar w:fldCharType="end"/>
      </w:r>
      <w:r>
        <w:rPr>
          <w:rFonts w:hint="eastAsia"/>
          <w:sz w:val="28"/>
          <w:szCs w:val="28"/>
        </w:rPr>
        <w:t>现场人员和保卫部兼职消防队员利用就近的灭火器材扑灭初期火灾的火苗。②组织员工疏散，如果现场烟雾迷漫，应指挥员工用湿毛巾或湿布叠折数层捂住口鼻，顺着应急灯方向撤离现场。下楼梯时，手一定要握扶手防止滑、跌倒。到达楼外的空旷场地集中后，清点人数，向应急领导小组办公室报告。当发现尚有未撤离出的员工时，在条件允许的情况下，到火灾现场寻找员工，一定要用湿毛巾捂住口鼻，衣服要用水淋湿；如条件不允许，迅速戴好氧气呼吸器，同时衣服用水淋湿，如火势太大，人员无法进入，待专业消防队来到时，要明确告知未撤离出人员的数量和大致方位。</w:t>
      </w:r>
    </w:p>
    <w:p>
      <w:pPr>
        <w:pStyle w:val="47"/>
        <w:snapToGrid w:val="0"/>
        <w:spacing w:before="0" w:after="0" w:line="520" w:lineRule="exact"/>
        <w:ind w:firstLine="560" w:firstLineChars="200"/>
        <w:jc w:val="both"/>
        <w:rPr>
          <w:sz w:val="28"/>
          <w:szCs w:val="28"/>
        </w:rPr>
      </w:pPr>
      <w:r>
        <w:rPr>
          <w:rFonts w:hint="eastAsia"/>
          <w:sz w:val="28"/>
          <w:szCs w:val="28"/>
        </w:rPr>
        <w:t>(2)警戒</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1 \* GB3 \* MERGEFORMAT </w:instrText>
      </w:r>
      <w:r>
        <w:rPr>
          <w:rFonts w:hint="eastAsia"/>
          <w:sz w:val="28"/>
          <w:szCs w:val="28"/>
        </w:rPr>
        <w:fldChar w:fldCharType="separate"/>
      </w:r>
      <w:r>
        <w:rPr>
          <w:sz w:val="28"/>
          <w:szCs w:val="28"/>
        </w:rPr>
        <w:t>①</w:t>
      </w:r>
      <w:r>
        <w:rPr>
          <w:rFonts w:hint="eastAsia"/>
          <w:sz w:val="28"/>
          <w:szCs w:val="28"/>
        </w:rPr>
        <w:fldChar w:fldCharType="end"/>
      </w:r>
      <w:r>
        <w:rPr>
          <w:rFonts w:hint="eastAsia"/>
          <w:sz w:val="28"/>
          <w:szCs w:val="28"/>
        </w:rPr>
        <w:t>行政部组织人员隔离事故发生区域，进行警戒，严禁无关人员进入危险区。②行政部人员要认真观察火情，如出现其它险情立即报告应急领导小组办公室，发现火苗漫延势头，用消防栓喷水隔离，防止串火引燃其它场所。在消防车和消防队员到位时，要负责疏通道路，维持好秩序，防止意外伤害。发现人员衣服被燃，要用水扑灭或让其脱掉衣物，或就地翻滚。</w:t>
      </w:r>
    </w:p>
    <w:p>
      <w:pPr>
        <w:pStyle w:val="47"/>
        <w:snapToGrid w:val="0"/>
        <w:spacing w:before="0" w:after="0" w:line="520" w:lineRule="exact"/>
        <w:ind w:firstLine="560" w:firstLineChars="200"/>
        <w:jc w:val="both"/>
        <w:rPr>
          <w:sz w:val="28"/>
          <w:szCs w:val="28"/>
        </w:rPr>
      </w:pPr>
      <w:r>
        <w:rPr>
          <w:rFonts w:hint="eastAsia"/>
          <w:sz w:val="28"/>
          <w:szCs w:val="28"/>
        </w:rPr>
        <w:t>(3)救护</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1 \* GB3 \* MERGEFORMAT </w:instrText>
      </w:r>
      <w:r>
        <w:rPr>
          <w:rFonts w:hint="eastAsia"/>
          <w:sz w:val="28"/>
          <w:szCs w:val="28"/>
        </w:rPr>
        <w:fldChar w:fldCharType="separate"/>
      </w:r>
      <w:r>
        <w:rPr>
          <w:sz w:val="28"/>
          <w:szCs w:val="28"/>
        </w:rPr>
        <w:t>①</w:t>
      </w:r>
      <w:r>
        <w:rPr>
          <w:rFonts w:hint="eastAsia"/>
          <w:sz w:val="28"/>
          <w:szCs w:val="28"/>
        </w:rPr>
        <w:fldChar w:fldCharType="end"/>
      </w:r>
      <w:r>
        <w:rPr>
          <w:rFonts w:hint="eastAsia"/>
          <w:sz w:val="28"/>
          <w:szCs w:val="28"/>
        </w:rPr>
        <w:t>事故抢险组选择有利地点设置现场急救医疗点。②发现有人员受伤的情况下，立即对伤员进行初步检查，按轻、中、重分类。按照“先救命、后治病；先重后轻、先急后缓”的原则采取针对性急救措施，采取紧急措施后，根据伤病员具体情况送到医院治疗。</w:t>
      </w:r>
    </w:p>
    <w:p>
      <w:pPr>
        <w:pStyle w:val="47"/>
        <w:snapToGrid w:val="0"/>
        <w:spacing w:before="0" w:after="0" w:line="520" w:lineRule="exact"/>
        <w:ind w:firstLine="560" w:firstLineChars="200"/>
        <w:jc w:val="both"/>
        <w:rPr>
          <w:sz w:val="28"/>
          <w:szCs w:val="28"/>
        </w:rPr>
      </w:pPr>
      <w:r>
        <w:rPr>
          <w:rFonts w:hint="eastAsia"/>
          <w:sz w:val="28"/>
          <w:szCs w:val="28"/>
        </w:rPr>
        <w:t>9）火灾现场逃生方法</w:t>
      </w:r>
    </w:p>
    <w:p>
      <w:pPr>
        <w:pStyle w:val="47"/>
        <w:snapToGrid w:val="0"/>
        <w:spacing w:before="0" w:after="0" w:line="520" w:lineRule="exact"/>
        <w:ind w:firstLine="560" w:firstLineChars="200"/>
        <w:jc w:val="both"/>
        <w:rPr>
          <w:sz w:val="28"/>
          <w:szCs w:val="28"/>
        </w:rPr>
      </w:pPr>
      <w:r>
        <w:rPr>
          <w:rFonts w:hint="eastAsia"/>
          <w:sz w:val="28"/>
          <w:szCs w:val="28"/>
        </w:rPr>
        <w:t>(1)如果身上的衣物引起火灾时，应迅速将衣服脱下或撕下，或就地滚翻将或压灭，但注意不要滚动太快。一定不要身穿着火衣服跑动。如果有水可迅速用水浇灭，但人体被或烧伤时一定不能用水浇，以防感染。</w:t>
      </w:r>
    </w:p>
    <w:p>
      <w:pPr>
        <w:pStyle w:val="47"/>
        <w:snapToGrid w:val="0"/>
        <w:spacing w:before="0" w:after="0" w:line="520" w:lineRule="exact"/>
        <w:ind w:firstLine="560" w:firstLineChars="200"/>
        <w:jc w:val="both"/>
        <w:rPr>
          <w:sz w:val="28"/>
          <w:szCs w:val="28"/>
        </w:rPr>
      </w:pPr>
      <w:r>
        <w:rPr>
          <w:rFonts w:hint="eastAsia"/>
          <w:sz w:val="28"/>
          <w:szCs w:val="28"/>
        </w:rPr>
        <w:t>(2)用毛巾、手帕捂鼻护嘴。因火场烟气具有温度高、毒性大、氧气少、一氧化碳多的特点，因此在疏散过程中应采用湿毛巾或手帕捂住嘴和鼻（但毛巾与手帕不要超过六层厚）。注意：不要顺风疏散，应迅速逃到上风处躲避烟火的侵害。在逃生时不要直立行走，应弯腰或匍匐前进。</w:t>
      </w:r>
    </w:p>
    <w:p>
      <w:pPr>
        <w:pStyle w:val="47"/>
        <w:snapToGrid w:val="0"/>
        <w:spacing w:before="0" w:after="0" w:line="520" w:lineRule="exact"/>
        <w:ind w:firstLine="560" w:firstLineChars="200"/>
        <w:jc w:val="both"/>
        <w:rPr>
          <w:sz w:val="28"/>
          <w:szCs w:val="28"/>
        </w:rPr>
      </w:pPr>
      <w:r>
        <w:rPr>
          <w:rFonts w:hint="eastAsia"/>
          <w:sz w:val="28"/>
          <w:szCs w:val="28"/>
        </w:rPr>
        <w:t>(3)遮盖护身。将浸湿的门帘子、大衣、麻袋等遮盖在身上，确定逃生路线后，以最快的速度直接冲出火场。</w:t>
      </w:r>
    </w:p>
    <w:p>
      <w:pPr>
        <w:pStyle w:val="47"/>
        <w:snapToGrid w:val="0"/>
        <w:spacing w:before="0" w:after="0" w:line="520" w:lineRule="exact"/>
        <w:ind w:firstLine="560" w:firstLineChars="200"/>
        <w:jc w:val="both"/>
        <w:rPr>
          <w:sz w:val="28"/>
          <w:szCs w:val="28"/>
        </w:rPr>
      </w:pPr>
      <w:r>
        <w:rPr>
          <w:rFonts w:hint="eastAsia"/>
          <w:sz w:val="28"/>
          <w:szCs w:val="28"/>
        </w:rPr>
        <w:t>(4)寻找避难场所。如果走廊或对门、隔壁的火势比较大，无法疏散，可退入一个房间内（如卫生间），将门缝用毛巾、大衣或其他织物封死（为防止受热，可不断往上浇水进行冷却），防止外部火焰及烟气侵入。无路可逃的情况下应积极寻找避难场所，如室外阳台、楼房平顶等待救援。</w:t>
      </w:r>
    </w:p>
    <w:p>
      <w:pPr>
        <w:pStyle w:val="47"/>
        <w:snapToGrid w:val="0"/>
        <w:spacing w:before="0" w:after="0" w:line="520" w:lineRule="exact"/>
        <w:ind w:firstLine="560" w:firstLineChars="200"/>
        <w:jc w:val="both"/>
        <w:rPr>
          <w:sz w:val="28"/>
          <w:szCs w:val="28"/>
        </w:rPr>
      </w:pPr>
      <w:r>
        <w:rPr>
          <w:rFonts w:hint="eastAsia"/>
          <w:sz w:val="28"/>
          <w:szCs w:val="28"/>
        </w:rPr>
        <w:t>(5)多层楼着火逃生。如果多层楼着火，因楼梯的烟气火势特别猛烈时，可利用房屋的阳台、雨水管逃生，也可采用绳索、消防水带、也可利用窗帘撕成条连接代替，但一端应紧拴在牢固的采暖系统管道或暖气片的钩子上及门窗或其他重物上，再顺着绳索滑下。</w:t>
      </w:r>
    </w:p>
    <w:p>
      <w:pPr>
        <w:pStyle w:val="47"/>
        <w:snapToGrid w:val="0"/>
        <w:spacing w:before="0" w:after="0" w:line="520" w:lineRule="exact"/>
        <w:ind w:firstLine="560" w:firstLineChars="200"/>
        <w:jc w:val="both"/>
        <w:rPr>
          <w:sz w:val="28"/>
          <w:szCs w:val="28"/>
        </w:rPr>
      </w:pPr>
      <w:r>
        <w:rPr>
          <w:rFonts w:hint="eastAsia"/>
          <w:sz w:val="28"/>
          <w:szCs w:val="28"/>
        </w:rPr>
        <w:t>(6)被迫跳楼逃生。如无条件采取上述自救办法，而时间又十分紧迫，烟火威胁严重，低层楼可采用被迫跳楼的方法逃生。首先应向地面上抛下一些沙发垫子，以增加缓冲，然后手扶窗台往下滑，以缩小跳楼高度，并保证双脚首先落地。</w:t>
      </w:r>
    </w:p>
    <w:p>
      <w:pPr>
        <w:pStyle w:val="47"/>
        <w:snapToGrid w:val="0"/>
        <w:spacing w:before="0" w:after="0" w:line="520" w:lineRule="exact"/>
        <w:ind w:firstLine="560" w:firstLineChars="200"/>
        <w:jc w:val="both"/>
        <w:rPr>
          <w:sz w:val="28"/>
          <w:szCs w:val="28"/>
        </w:rPr>
      </w:pPr>
      <w:r>
        <w:rPr>
          <w:rFonts w:hint="eastAsia"/>
          <w:sz w:val="28"/>
          <w:szCs w:val="28"/>
        </w:rPr>
        <w:t>(7)火场求救方法。当发生火灾时，可在窗台、阳台、房顶、屋顶或避难层处向外大声呼叫，敲打金属物件、投掷细软物品，夜间可打手电筒、打火机等物品的声响、光亮发出求救信号，引起救援人员的注意。</w:t>
      </w:r>
    </w:p>
    <w:p>
      <w:pPr>
        <w:pStyle w:val="47"/>
        <w:snapToGrid w:val="0"/>
        <w:spacing w:before="0" w:after="0" w:line="520" w:lineRule="exact"/>
        <w:ind w:firstLine="560" w:firstLineChars="200"/>
        <w:jc w:val="both"/>
        <w:rPr>
          <w:sz w:val="28"/>
          <w:szCs w:val="28"/>
        </w:rPr>
      </w:pPr>
      <w:r>
        <w:rPr>
          <w:rFonts w:hint="eastAsia"/>
          <w:sz w:val="28"/>
          <w:szCs w:val="28"/>
        </w:rPr>
        <w:t>10）应急疏散的组织程序和措施</w:t>
      </w:r>
    </w:p>
    <w:p>
      <w:pPr>
        <w:pStyle w:val="47"/>
        <w:snapToGrid w:val="0"/>
        <w:spacing w:before="0" w:after="0" w:line="520" w:lineRule="exact"/>
        <w:ind w:firstLine="560" w:firstLineChars="200"/>
        <w:jc w:val="both"/>
        <w:rPr>
          <w:sz w:val="28"/>
          <w:szCs w:val="28"/>
        </w:rPr>
      </w:pPr>
      <w:r>
        <w:rPr>
          <w:rFonts w:hint="eastAsia"/>
          <w:sz w:val="28"/>
          <w:szCs w:val="28"/>
        </w:rPr>
        <w:t>在火势（或有毒气体）无法控制的情况下，立即组织疏散。</w:t>
      </w:r>
    </w:p>
    <w:p>
      <w:pPr>
        <w:pStyle w:val="47"/>
        <w:numPr>
          <w:ilvl w:val="0"/>
          <w:numId w:val="9"/>
        </w:numPr>
        <w:snapToGrid w:val="0"/>
        <w:spacing w:before="0" w:after="0" w:line="520" w:lineRule="exact"/>
        <w:ind w:firstLine="560" w:firstLineChars="200"/>
        <w:jc w:val="both"/>
        <w:rPr>
          <w:sz w:val="28"/>
          <w:szCs w:val="28"/>
        </w:rPr>
      </w:pPr>
      <w:r>
        <w:rPr>
          <w:rFonts w:hint="eastAsia"/>
          <w:sz w:val="28"/>
          <w:szCs w:val="28"/>
        </w:rPr>
        <w:t>事故发生后，现场当班班组长要根据火势（或有毒气体泄漏）发展变化情况，组织指挥岗位人员通过室内外楼梯或应急出口进行疏散。</w:t>
      </w:r>
    </w:p>
    <w:p>
      <w:pPr>
        <w:pStyle w:val="47"/>
        <w:numPr>
          <w:ilvl w:val="0"/>
          <w:numId w:val="9"/>
        </w:numPr>
        <w:snapToGrid w:val="0"/>
        <w:spacing w:before="0" w:after="0" w:line="520" w:lineRule="exact"/>
        <w:ind w:firstLine="560" w:firstLineChars="200"/>
        <w:jc w:val="both"/>
        <w:rPr>
          <w:sz w:val="28"/>
          <w:szCs w:val="28"/>
        </w:rPr>
      </w:pPr>
      <w:r>
        <w:rPr>
          <w:rFonts w:hint="eastAsia"/>
          <w:sz w:val="28"/>
          <w:szCs w:val="28"/>
        </w:rPr>
        <w:t>相邻工房的班组长也要根据现场指挥部通知的火势、有毒气体泄漏发展情况，作好疏散准备，随时按照现场指挥部命令组织本班组人员通过室内外楼梯或应急出口进行疏散。</w:t>
      </w:r>
    </w:p>
    <w:p>
      <w:pPr>
        <w:pStyle w:val="47"/>
        <w:numPr>
          <w:ilvl w:val="0"/>
          <w:numId w:val="9"/>
        </w:numPr>
        <w:snapToGrid w:val="0"/>
        <w:spacing w:before="0" w:after="0" w:line="520" w:lineRule="exact"/>
        <w:ind w:firstLine="560" w:firstLineChars="200"/>
        <w:jc w:val="both"/>
        <w:rPr>
          <w:sz w:val="28"/>
          <w:szCs w:val="28"/>
        </w:rPr>
      </w:pPr>
      <w:r>
        <w:rPr>
          <w:rFonts w:hint="eastAsia"/>
          <w:sz w:val="28"/>
          <w:szCs w:val="28"/>
        </w:rPr>
        <w:t>疏散注意事项</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1 \* GB3 \* MERGEFORMAT </w:instrText>
      </w:r>
      <w:r>
        <w:rPr>
          <w:rFonts w:hint="eastAsia"/>
          <w:sz w:val="28"/>
          <w:szCs w:val="28"/>
        </w:rPr>
        <w:fldChar w:fldCharType="separate"/>
      </w:r>
      <w:r>
        <w:rPr>
          <w:sz w:val="28"/>
          <w:szCs w:val="28"/>
        </w:rPr>
        <w:t>①</w:t>
      </w:r>
      <w:r>
        <w:rPr>
          <w:rFonts w:hint="eastAsia"/>
          <w:sz w:val="28"/>
          <w:szCs w:val="28"/>
        </w:rPr>
        <w:fldChar w:fldCharType="end"/>
      </w:r>
      <w:r>
        <w:rPr>
          <w:rFonts w:hint="eastAsia"/>
          <w:sz w:val="28"/>
          <w:szCs w:val="28"/>
        </w:rPr>
        <w:t>疏散是要清点事故现场人数，在领导下统一进行，人员不要慌张，不要发生拥挤堵塞现象而影响疏散。</w:t>
      </w:r>
      <w:r>
        <w:rPr>
          <w:rFonts w:hint="eastAsia"/>
          <w:sz w:val="28"/>
          <w:szCs w:val="28"/>
        </w:rPr>
        <w:fldChar w:fldCharType="begin"/>
      </w:r>
      <w:r>
        <w:rPr>
          <w:rFonts w:hint="eastAsia"/>
          <w:sz w:val="28"/>
          <w:szCs w:val="28"/>
        </w:rPr>
        <w:instrText xml:space="preserve"> = 2 \* GB3 \* MERGEFORMAT </w:instrText>
      </w:r>
      <w:r>
        <w:rPr>
          <w:rFonts w:hint="eastAsia"/>
          <w:sz w:val="28"/>
          <w:szCs w:val="28"/>
        </w:rPr>
        <w:fldChar w:fldCharType="separate"/>
      </w:r>
      <w:r>
        <w:rPr>
          <w:sz w:val="28"/>
          <w:szCs w:val="28"/>
        </w:rPr>
        <w:t>②</w:t>
      </w:r>
      <w:r>
        <w:rPr>
          <w:rFonts w:hint="eastAsia"/>
          <w:sz w:val="28"/>
          <w:szCs w:val="28"/>
        </w:rPr>
        <w:fldChar w:fldCharType="end"/>
      </w:r>
      <w:r>
        <w:rPr>
          <w:rFonts w:hint="eastAsia"/>
          <w:sz w:val="28"/>
          <w:szCs w:val="28"/>
        </w:rPr>
        <w:t>在疏散过程中，要加强个体防护和保护，要就近利用必要的防护装备/器材，如呼吸面具、</w:t>
      </w:r>
      <w:r>
        <w:rPr>
          <w:rFonts w:hint="eastAsia"/>
          <w:sz w:val="28"/>
          <w:szCs w:val="28"/>
          <w:lang w:eastAsia="zh-CN"/>
        </w:rPr>
        <w:t>防毒面具</w:t>
      </w:r>
      <w:r>
        <w:rPr>
          <w:rFonts w:hint="eastAsia"/>
          <w:sz w:val="28"/>
          <w:szCs w:val="28"/>
        </w:rPr>
        <w:t>、湿毛巾等进行自我保护，阻挡烟气侵袭，防止烟气中毒。</w:t>
      </w:r>
      <w:r>
        <w:rPr>
          <w:rFonts w:hint="eastAsia"/>
          <w:sz w:val="28"/>
          <w:szCs w:val="28"/>
        </w:rPr>
        <w:fldChar w:fldCharType="begin"/>
      </w:r>
      <w:r>
        <w:rPr>
          <w:rFonts w:hint="eastAsia"/>
          <w:sz w:val="28"/>
          <w:szCs w:val="28"/>
        </w:rPr>
        <w:instrText xml:space="preserve"> = 3 \* GB3 \* MERGEFORMAT </w:instrText>
      </w:r>
      <w:r>
        <w:rPr>
          <w:rFonts w:hint="eastAsia"/>
          <w:sz w:val="28"/>
          <w:szCs w:val="28"/>
        </w:rPr>
        <w:fldChar w:fldCharType="separate"/>
      </w:r>
      <w:r>
        <w:rPr>
          <w:sz w:val="28"/>
          <w:szCs w:val="28"/>
        </w:rPr>
        <w:t>③</w:t>
      </w:r>
      <w:r>
        <w:rPr>
          <w:rFonts w:hint="eastAsia"/>
          <w:sz w:val="28"/>
          <w:szCs w:val="28"/>
        </w:rPr>
        <w:fldChar w:fldCharType="end"/>
      </w:r>
      <w:r>
        <w:rPr>
          <w:rFonts w:hint="eastAsia"/>
          <w:sz w:val="28"/>
          <w:szCs w:val="28"/>
        </w:rPr>
        <w:t>在疏散过程中，应利用灭火器、室内消防栓等消防器材，为疏散创造有利条件。</w:t>
      </w:r>
      <w:r>
        <w:rPr>
          <w:rFonts w:hint="eastAsia"/>
          <w:sz w:val="28"/>
          <w:szCs w:val="28"/>
        </w:rPr>
        <w:fldChar w:fldCharType="begin"/>
      </w:r>
      <w:r>
        <w:rPr>
          <w:rFonts w:hint="eastAsia"/>
          <w:sz w:val="28"/>
          <w:szCs w:val="28"/>
        </w:rPr>
        <w:instrText xml:space="preserve"> = 4 \* GB3 \* MERGEFORMAT </w:instrText>
      </w:r>
      <w:r>
        <w:rPr>
          <w:rFonts w:hint="eastAsia"/>
          <w:sz w:val="28"/>
          <w:szCs w:val="28"/>
        </w:rPr>
        <w:fldChar w:fldCharType="separate"/>
      </w:r>
      <w:r>
        <w:rPr>
          <w:sz w:val="28"/>
          <w:szCs w:val="28"/>
        </w:rPr>
        <w:t>④</w:t>
      </w:r>
      <w:r>
        <w:rPr>
          <w:rFonts w:hint="eastAsia"/>
          <w:sz w:val="28"/>
          <w:szCs w:val="28"/>
        </w:rPr>
        <w:fldChar w:fldCharType="end"/>
      </w:r>
      <w:r>
        <w:rPr>
          <w:rFonts w:hint="eastAsia"/>
          <w:sz w:val="28"/>
          <w:szCs w:val="28"/>
        </w:rPr>
        <w:t>要根据风向选择事故源上风方向疏散撤离。</w:t>
      </w:r>
      <w:r>
        <w:rPr>
          <w:rFonts w:hint="eastAsia"/>
          <w:sz w:val="28"/>
          <w:szCs w:val="28"/>
        </w:rPr>
        <w:fldChar w:fldCharType="begin"/>
      </w:r>
      <w:r>
        <w:rPr>
          <w:rFonts w:hint="eastAsia"/>
          <w:sz w:val="28"/>
          <w:szCs w:val="28"/>
        </w:rPr>
        <w:instrText xml:space="preserve"> = 5 \* GB3 \* MERGEFORMAT </w:instrText>
      </w:r>
      <w:r>
        <w:rPr>
          <w:rFonts w:hint="eastAsia"/>
          <w:sz w:val="28"/>
          <w:szCs w:val="28"/>
        </w:rPr>
        <w:fldChar w:fldCharType="separate"/>
      </w:r>
      <w:r>
        <w:rPr>
          <w:sz w:val="28"/>
          <w:szCs w:val="28"/>
        </w:rPr>
        <w:t>⑤</w:t>
      </w:r>
      <w:r>
        <w:rPr>
          <w:rFonts w:hint="eastAsia"/>
          <w:sz w:val="28"/>
          <w:szCs w:val="28"/>
        </w:rPr>
        <w:fldChar w:fldCharType="end"/>
      </w:r>
      <w:r>
        <w:rPr>
          <w:rFonts w:hint="eastAsia"/>
          <w:sz w:val="28"/>
          <w:szCs w:val="28"/>
        </w:rPr>
        <w:t>人员安全疏散后，以班组为单位清点人数，由疏散指挥者负责向现场指挥部报告。</w:t>
      </w:r>
      <w:r>
        <w:rPr>
          <w:rFonts w:hint="eastAsia"/>
          <w:sz w:val="28"/>
          <w:szCs w:val="28"/>
        </w:rPr>
        <w:fldChar w:fldCharType="begin"/>
      </w:r>
      <w:r>
        <w:rPr>
          <w:rFonts w:hint="eastAsia"/>
          <w:sz w:val="28"/>
          <w:szCs w:val="28"/>
        </w:rPr>
        <w:instrText xml:space="preserve"> = 6 \* GB3 \* MERGEFORMAT </w:instrText>
      </w:r>
      <w:r>
        <w:rPr>
          <w:rFonts w:hint="eastAsia"/>
          <w:sz w:val="28"/>
          <w:szCs w:val="28"/>
        </w:rPr>
        <w:fldChar w:fldCharType="separate"/>
      </w:r>
      <w:r>
        <w:rPr>
          <w:sz w:val="28"/>
          <w:szCs w:val="28"/>
        </w:rPr>
        <w:t>⑥</w:t>
      </w:r>
      <w:r>
        <w:rPr>
          <w:rFonts w:hint="eastAsia"/>
          <w:sz w:val="28"/>
          <w:szCs w:val="28"/>
        </w:rPr>
        <w:fldChar w:fldCharType="end"/>
      </w:r>
      <w:r>
        <w:rPr>
          <w:rFonts w:hint="eastAsia"/>
          <w:sz w:val="28"/>
          <w:szCs w:val="28"/>
        </w:rPr>
        <w:t>如人员缺少，立即在事故现场外围查找，不得盲目进入危险区域。</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1.4.2爆炸事故</w:t>
      </w:r>
    </w:p>
    <w:p>
      <w:pPr>
        <w:pStyle w:val="47"/>
        <w:numPr>
          <w:ilvl w:val="0"/>
          <w:numId w:val="10"/>
        </w:numPr>
        <w:snapToGrid w:val="0"/>
        <w:spacing w:before="0" w:after="0" w:line="520" w:lineRule="exact"/>
        <w:ind w:firstLine="560" w:firstLineChars="200"/>
        <w:jc w:val="both"/>
        <w:rPr>
          <w:sz w:val="28"/>
          <w:szCs w:val="28"/>
        </w:rPr>
      </w:pPr>
      <w:r>
        <w:rPr>
          <w:rFonts w:hint="eastAsia"/>
          <w:sz w:val="28"/>
          <w:szCs w:val="28"/>
        </w:rPr>
        <w:t>锅炉爆炸</w:t>
      </w:r>
    </w:p>
    <w:p>
      <w:pPr>
        <w:pStyle w:val="47"/>
        <w:numPr>
          <w:ilvl w:val="0"/>
          <w:numId w:val="11"/>
        </w:numPr>
        <w:snapToGrid w:val="0"/>
        <w:spacing w:before="0" w:after="0" w:line="520" w:lineRule="exact"/>
        <w:ind w:firstLine="560" w:firstLineChars="200"/>
        <w:jc w:val="both"/>
        <w:rPr>
          <w:sz w:val="28"/>
          <w:szCs w:val="28"/>
        </w:rPr>
      </w:pPr>
      <w:r>
        <w:rPr>
          <w:rFonts w:hint="eastAsia"/>
          <w:sz w:val="28"/>
          <w:szCs w:val="28"/>
        </w:rPr>
        <w:t>现场处置措施</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1 \* GB3 \* MERGEFORMAT </w:instrText>
      </w:r>
      <w:r>
        <w:rPr>
          <w:rFonts w:hint="eastAsia"/>
          <w:sz w:val="28"/>
          <w:szCs w:val="28"/>
        </w:rPr>
        <w:fldChar w:fldCharType="separate"/>
      </w:r>
      <w:r>
        <w:rPr>
          <w:sz w:val="28"/>
          <w:szCs w:val="28"/>
        </w:rPr>
        <w:t>①</w:t>
      </w:r>
      <w:r>
        <w:rPr>
          <w:rFonts w:hint="eastAsia"/>
          <w:sz w:val="28"/>
          <w:szCs w:val="28"/>
        </w:rPr>
        <w:fldChar w:fldCharType="end"/>
      </w:r>
      <w:r>
        <w:rPr>
          <w:rFonts w:hint="eastAsia"/>
          <w:sz w:val="28"/>
          <w:szCs w:val="28"/>
        </w:rPr>
        <w:t>当发现或接到事故报告（或信息），立即面告或电告，召集组织全组人员展开救援，迅速带上安全防护用品、工具等赶往事故现场。同时派人清理所经道路的障碍，保证道路畅通，并拉闸切断总电源或分供电源，同时对伤员进行抢救，背或抱的方法运输伤员，并将伤员转移到安全地方,立即进行人工抢救。同时组织资金将伤员运至交通方便的地方，呼唤小车或120急救车送到医院进行医治。</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2 \* GB3 \* MERGEFORMAT </w:instrText>
      </w:r>
      <w:r>
        <w:rPr>
          <w:rFonts w:hint="eastAsia"/>
          <w:sz w:val="28"/>
          <w:szCs w:val="28"/>
        </w:rPr>
        <w:fldChar w:fldCharType="separate"/>
      </w:r>
      <w:r>
        <w:rPr>
          <w:sz w:val="28"/>
          <w:szCs w:val="28"/>
        </w:rPr>
        <w:t>②</w:t>
      </w:r>
      <w:r>
        <w:rPr>
          <w:rFonts w:hint="eastAsia"/>
          <w:sz w:val="28"/>
          <w:szCs w:val="28"/>
        </w:rPr>
        <w:fldChar w:fldCharType="end"/>
      </w:r>
      <w:r>
        <w:rPr>
          <w:rFonts w:hint="eastAsia"/>
          <w:sz w:val="28"/>
          <w:szCs w:val="28"/>
        </w:rPr>
        <w:t>在施救过程中派人对现场的环境、所带工具、劳保用品、救援方法进行安全监护，发现问题及时纠正，保证救援工作不引发安全事故而顺利进行。</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3 \* GB3 \* MERGEFORMAT </w:instrText>
      </w:r>
      <w:r>
        <w:rPr>
          <w:rFonts w:hint="eastAsia"/>
          <w:sz w:val="28"/>
          <w:szCs w:val="28"/>
        </w:rPr>
        <w:fldChar w:fldCharType="separate"/>
      </w:r>
      <w:r>
        <w:rPr>
          <w:sz w:val="28"/>
          <w:szCs w:val="28"/>
        </w:rPr>
        <w:t>③</w:t>
      </w:r>
      <w:r>
        <w:rPr>
          <w:rFonts w:hint="eastAsia"/>
          <w:sz w:val="28"/>
          <w:szCs w:val="28"/>
        </w:rPr>
        <w:fldChar w:fldCharType="end"/>
      </w:r>
      <w:r>
        <w:rPr>
          <w:rFonts w:hint="eastAsia"/>
          <w:sz w:val="28"/>
          <w:szCs w:val="28"/>
        </w:rPr>
        <w:t>同时指派专人封闭出事现场，并取证（拍照），找事故目击者、知情者、相关者了解事故经过，并作好原始记录，并负责处理应急过程中的不安全因素，派人查阅出事人员入场身体资料。</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4 \* GB3 \* MERGEFORMAT </w:instrText>
      </w:r>
      <w:r>
        <w:rPr>
          <w:rFonts w:hint="eastAsia"/>
          <w:sz w:val="28"/>
          <w:szCs w:val="28"/>
        </w:rPr>
        <w:fldChar w:fldCharType="separate"/>
      </w:r>
      <w:r>
        <w:rPr>
          <w:sz w:val="28"/>
          <w:szCs w:val="28"/>
        </w:rPr>
        <w:t>④</w:t>
      </w:r>
      <w:r>
        <w:rPr>
          <w:rFonts w:hint="eastAsia"/>
          <w:sz w:val="28"/>
          <w:szCs w:val="28"/>
        </w:rPr>
        <w:fldChar w:fldCharType="end"/>
      </w:r>
      <w:r>
        <w:rPr>
          <w:rFonts w:hint="eastAsia"/>
          <w:sz w:val="28"/>
          <w:szCs w:val="28"/>
        </w:rPr>
        <w:t>同时立即召开目击者、知情者及相关班组了解事故情况，写出事故调查报告，按规定报公司及相关部门。</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5 \* GB3 \* MERGEFORMAT </w:instrText>
      </w:r>
      <w:r>
        <w:rPr>
          <w:rFonts w:hint="eastAsia"/>
          <w:sz w:val="28"/>
          <w:szCs w:val="28"/>
        </w:rPr>
        <w:fldChar w:fldCharType="separate"/>
      </w:r>
      <w:r>
        <w:rPr>
          <w:sz w:val="28"/>
          <w:szCs w:val="28"/>
        </w:rPr>
        <w:t>⑤</w:t>
      </w:r>
      <w:r>
        <w:rPr>
          <w:rFonts w:hint="eastAsia"/>
          <w:sz w:val="28"/>
          <w:szCs w:val="28"/>
        </w:rPr>
        <w:fldChar w:fldCharType="end"/>
      </w:r>
      <w:r>
        <w:rPr>
          <w:rFonts w:hint="eastAsia"/>
          <w:sz w:val="28"/>
          <w:szCs w:val="28"/>
        </w:rPr>
        <w:t>同时派人到伤员救治医院，了解救治情况，布置下一步救治方法及向公司及有关部门报告情况。</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6 \* GB3 \* MERGEFORMAT </w:instrText>
      </w:r>
      <w:r>
        <w:rPr>
          <w:rFonts w:hint="eastAsia"/>
          <w:sz w:val="28"/>
          <w:szCs w:val="28"/>
        </w:rPr>
        <w:fldChar w:fldCharType="separate"/>
      </w:r>
      <w:r>
        <w:rPr>
          <w:sz w:val="28"/>
          <w:szCs w:val="28"/>
        </w:rPr>
        <w:t>⑥</w:t>
      </w:r>
      <w:r>
        <w:rPr>
          <w:rFonts w:hint="eastAsia"/>
          <w:sz w:val="28"/>
          <w:szCs w:val="28"/>
        </w:rPr>
        <w:fldChar w:fldCharType="end"/>
      </w:r>
      <w:r>
        <w:rPr>
          <w:rFonts w:hint="eastAsia"/>
          <w:sz w:val="28"/>
          <w:szCs w:val="28"/>
        </w:rPr>
        <w:t>救援工作结束后，立即按“四不放过”原则对事故进行最后处理，同时布置善后处理工作。</w:t>
      </w:r>
    </w:p>
    <w:p>
      <w:pPr>
        <w:pStyle w:val="47"/>
        <w:numPr>
          <w:ilvl w:val="0"/>
          <w:numId w:val="11"/>
        </w:numPr>
        <w:snapToGrid w:val="0"/>
        <w:spacing w:before="0" w:after="0" w:line="520" w:lineRule="exact"/>
        <w:ind w:firstLine="560" w:firstLineChars="200"/>
        <w:jc w:val="both"/>
        <w:rPr>
          <w:sz w:val="28"/>
          <w:szCs w:val="28"/>
        </w:rPr>
      </w:pPr>
      <w:r>
        <w:rPr>
          <w:rFonts w:hint="eastAsia"/>
          <w:sz w:val="28"/>
          <w:szCs w:val="28"/>
        </w:rPr>
        <w:t>人员救护措施</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1 \* GB3 \* MERGEFORMAT </w:instrText>
      </w:r>
      <w:r>
        <w:rPr>
          <w:rFonts w:hint="eastAsia"/>
          <w:sz w:val="28"/>
          <w:szCs w:val="28"/>
        </w:rPr>
        <w:fldChar w:fldCharType="separate"/>
      </w:r>
      <w:r>
        <w:rPr>
          <w:sz w:val="28"/>
          <w:szCs w:val="28"/>
        </w:rPr>
        <w:t>①</w:t>
      </w:r>
      <w:r>
        <w:rPr>
          <w:rFonts w:hint="eastAsia"/>
          <w:sz w:val="28"/>
          <w:szCs w:val="28"/>
        </w:rPr>
        <w:fldChar w:fldCharType="end"/>
      </w:r>
      <w:r>
        <w:rPr>
          <w:rFonts w:hint="eastAsia"/>
          <w:sz w:val="28"/>
          <w:szCs w:val="28"/>
        </w:rPr>
        <w:t>皮肤烫伤：立即对烫伤部分尤其是活动部位,应采取绑扎固定方式,防止活动后造成皮肤裂开,同时立即联系车辆送医院就医。</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2 \* GB3 \* MERGEFORMAT </w:instrText>
      </w:r>
      <w:r>
        <w:rPr>
          <w:rFonts w:hint="eastAsia"/>
          <w:sz w:val="28"/>
          <w:szCs w:val="28"/>
        </w:rPr>
        <w:fldChar w:fldCharType="separate"/>
      </w:r>
      <w:r>
        <w:rPr>
          <w:sz w:val="28"/>
          <w:szCs w:val="28"/>
        </w:rPr>
        <w:t>②</w:t>
      </w:r>
      <w:r>
        <w:rPr>
          <w:rFonts w:hint="eastAsia"/>
          <w:sz w:val="28"/>
          <w:szCs w:val="28"/>
        </w:rPr>
        <w:fldChar w:fldCharType="end"/>
      </w:r>
      <w:r>
        <w:rPr>
          <w:rFonts w:hint="eastAsia"/>
          <w:sz w:val="28"/>
          <w:szCs w:val="28"/>
        </w:rPr>
        <w:t>肢体砸伤：立即对砸伤肢体部位加固定板固定好，利用担架将受伤人员转移到现场以外,同时立即联系车辆送医院就医。</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3 \* GB3 \* MERGEFORMAT </w:instrText>
      </w:r>
      <w:r>
        <w:rPr>
          <w:rFonts w:hint="eastAsia"/>
          <w:sz w:val="28"/>
          <w:szCs w:val="28"/>
        </w:rPr>
        <w:fldChar w:fldCharType="separate"/>
      </w:r>
      <w:r>
        <w:rPr>
          <w:sz w:val="28"/>
          <w:szCs w:val="28"/>
        </w:rPr>
        <w:t>③</w:t>
      </w:r>
      <w:r>
        <w:rPr>
          <w:rFonts w:hint="eastAsia"/>
          <w:sz w:val="28"/>
          <w:szCs w:val="28"/>
        </w:rPr>
        <w:fldChar w:fldCharType="end"/>
      </w:r>
      <w:r>
        <w:rPr>
          <w:rFonts w:hint="eastAsia"/>
          <w:sz w:val="28"/>
          <w:szCs w:val="28"/>
        </w:rPr>
        <w:t>身体重伤：迅速将受伤人员利用担架转移至安全处，立即联系车辆送医院就医。</w:t>
      </w:r>
    </w:p>
    <w:p>
      <w:pPr>
        <w:pStyle w:val="47"/>
        <w:numPr>
          <w:ilvl w:val="0"/>
          <w:numId w:val="11"/>
        </w:numPr>
        <w:snapToGrid w:val="0"/>
        <w:spacing w:before="0" w:after="0" w:line="520" w:lineRule="exact"/>
        <w:ind w:firstLine="560" w:firstLineChars="200"/>
        <w:jc w:val="both"/>
        <w:rPr>
          <w:sz w:val="28"/>
          <w:szCs w:val="28"/>
        </w:rPr>
      </w:pPr>
      <w:r>
        <w:rPr>
          <w:rFonts w:hint="eastAsia"/>
          <w:sz w:val="28"/>
          <w:szCs w:val="28"/>
        </w:rPr>
        <w:t>现场保护措施</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1 \* GB3 \* MERGEFORMAT </w:instrText>
      </w:r>
      <w:r>
        <w:rPr>
          <w:rFonts w:hint="eastAsia"/>
          <w:sz w:val="28"/>
          <w:szCs w:val="28"/>
        </w:rPr>
        <w:fldChar w:fldCharType="separate"/>
      </w:r>
      <w:r>
        <w:rPr>
          <w:sz w:val="28"/>
          <w:szCs w:val="28"/>
        </w:rPr>
        <w:t>①</w:t>
      </w:r>
      <w:r>
        <w:rPr>
          <w:rFonts w:hint="eastAsia"/>
          <w:sz w:val="28"/>
          <w:szCs w:val="28"/>
        </w:rPr>
        <w:fldChar w:fldCharType="end"/>
      </w:r>
      <w:r>
        <w:rPr>
          <w:rFonts w:hint="eastAsia"/>
          <w:sz w:val="28"/>
          <w:szCs w:val="28"/>
        </w:rPr>
        <w:t>保护现场，有组织地做好事故现场的拍照和摄像工作。</w:t>
      </w:r>
      <w:r>
        <w:rPr>
          <w:rFonts w:hint="eastAsia"/>
          <w:sz w:val="28"/>
          <w:szCs w:val="28"/>
        </w:rPr>
        <w:fldChar w:fldCharType="begin"/>
      </w:r>
      <w:r>
        <w:rPr>
          <w:rFonts w:hint="eastAsia"/>
          <w:sz w:val="28"/>
          <w:szCs w:val="28"/>
        </w:rPr>
        <w:instrText xml:space="preserve"> = 2 \* GB3 \* MERGEFORMAT </w:instrText>
      </w:r>
      <w:r>
        <w:rPr>
          <w:rFonts w:hint="eastAsia"/>
          <w:sz w:val="28"/>
          <w:szCs w:val="28"/>
        </w:rPr>
        <w:fldChar w:fldCharType="separate"/>
      </w:r>
      <w:r>
        <w:rPr>
          <w:sz w:val="28"/>
          <w:szCs w:val="28"/>
        </w:rPr>
        <w:t>②</w:t>
      </w:r>
      <w:r>
        <w:rPr>
          <w:rFonts w:hint="eastAsia"/>
          <w:sz w:val="28"/>
          <w:szCs w:val="28"/>
        </w:rPr>
        <w:fldChar w:fldCharType="end"/>
      </w:r>
      <w:r>
        <w:rPr>
          <w:rFonts w:hint="eastAsia"/>
          <w:sz w:val="28"/>
          <w:szCs w:val="28"/>
        </w:rPr>
        <w:t>不要随便移动爆炸散落物。</w:t>
      </w:r>
      <w:r>
        <w:rPr>
          <w:rFonts w:hint="eastAsia"/>
          <w:sz w:val="28"/>
          <w:szCs w:val="28"/>
        </w:rPr>
        <w:fldChar w:fldCharType="begin"/>
      </w:r>
      <w:r>
        <w:rPr>
          <w:rFonts w:hint="eastAsia"/>
          <w:sz w:val="28"/>
          <w:szCs w:val="28"/>
        </w:rPr>
        <w:instrText xml:space="preserve"> = 3 \* GB3 \* MERGEFORMAT </w:instrText>
      </w:r>
      <w:r>
        <w:rPr>
          <w:rFonts w:hint="eastAsia"/>
          <w:sz w:val="28"/>
          <w:szCs w:val="28"/>
        </w:rPr>
        <w:fldChar w:fldCharType="separate"/>
      </w:r>
      <w:r>
        <w:rPr>
          <w:sz w:val="28"/>
          <w:szCs w:val="28"/>
        </w:rPr>
        <w:t>③</w:t>
      </w:r>
      <w:r>
        <w:rPr>
          <w:rFonts w:hint="eastAsia"/>
          <w:sz w:val="28"/>
          <w:szCs w:val="28"/>
        </w:rPr>
        <w:fldChar w:fldCharType="end"/>
      </w:r>
      <w:r>
        <w:rPr>
          <w:rFonts w:hint="eastAsia"/>
          <w:sz w:val="28"/>
          <w:szCs w:val="28"/>
        </w:rPr>
        <w:t>重要的爆炸散落碎片在一段时间内要妥善保存。</w:t>
      </w:r>
      <w:r>
        <w:rPr>
          <w:rFonts w:hint="eastAsia"/>
          <w:sz w:val="28"/>
          <w:szCs w:val="28"/>
        </w:rPr>
        <w:fldChar w:fldCharType="begin"/>
      </w:r>
      <w:r>
        <w:rPr>
          <w:rFonts w:hint="eastAsia"/>
          <w:sz w:val="28"/>
          <w:szCs w:val="28"/>
        </w:rPr>
        <w:instrText xml:space="preserve"> = 4 \* GB3 \* MERGEFORMAT </w:instrText>
      </w:r>
      <w:r>
        <w:rPr>
          <w:rFonts w:hint="eastAsia"/>
          <w:sz w:val="28"/>
          <w:szCs w:val="28"/>
        </w:rPr>
        <w:fldChar w:fldCharType="separate"/>
      </w:r>
      <w:r>
        <w:rPr>
          <w:sz w:val="28"/>
          <w:szCs w:val="28"/>
        </w:rPr>
        <w:t>④</w:t>
      </w:r>
      <w:r>
        <w:rPr>
          <w:rFonts w:hint="eastAsia"/>
          <w:sz w:val="28"/>
          <w:szCs w:val="28"/>
        </w:rPr>
        <w:fldChar w:fldCharType="end"/>
      </w:r>
      <w:r>
        <w:rPr>
          <w:rFonts w:hint="eastAsia"/>
          <w:sz w:val="28"/>
          <w:szCs w:val="28"/>
        </w:rPr>
        <w:t>对损坏的电气设备或线路要采取安全措施，以防触电。</w:t>
      </w:r>
      <w:r>
        <w:rPr>
          <w:rFonts w:hint="eastAsia"/>
          <w:sz w:val="28"/>
          <w:szCs w:val="28"/>
        </w:rPr>
        <w:fldChar w:fldCharType="begin"/>
      </w:r>
      <w:r>
        <w:rPr>
          <w:rFonts w:hint="eastAsia"/>
          <w:sz w:val="28"/>
          <w:szCs w:val="28"/>
        </w:rPr>
        <w:instrText xml:space="preserve"> = 5 \* GB3 \* MERGEFORMAT </w:instrText>
      </w:r>
      <w:r>
        <w:rPr>
          <w:rFonts w:hint="eastAsia"/>
          <w:sz w:val="28"/>
          <w:szCs w:val="28"/>
        </w:rPr>
        <w:fldChar w:fldCharType="separate"/>
      </w:r>
      <w:r>
        <w:rPr>
          <w:sz w:val="28"/>
          <w:szCs w:val="28"/>
        </w:rPr>
        <w:t>⑤</w:t>
      </w:r>
      <w:r>
        <w:rPr>
          <w:rFonts w:hint="eastAsia"/>
          <w:sz w:val="28"/>
          <w:szCs w:val="28"/>
        </w:rPr>
        <w:fldChar w:fldCharType="end"/>
      </w:r>
      <w:r>
        <w:rPr>
          <w:rFonts w:hint="eastAsia"/>
          <w:sz w:val="28"/>
          <w:szCs w:val="28"/>
        </w:rPr>
        <w:t>超出锅炉房的爆炸散落物，要标明其方向、距离和重量等。</w:t>
      </w:r>
      <w:r>
        <w:rPr>
          <w:rFonts w:hint="eastAsia"/>
          <w:sz w:val="28"/>
          <w:szCs w:val="28"/>
        </w:rPr>
        <w:fldChar w:fldCharType="begin"/>
      </w:r>
      <w:r>
        <w:rPr>
          <w:rFonts w:hint="eastAsia"/>
          <w:sz w:val="28"/>
          <w:szCs w:val="28"/>
        </w:rPr>
        <w:instrText xml:space="preserve"> = 6 \* GB3 \* MERGEFORMAT </w:instrText>
      </w:r>
      <w:r>
        <w:rPr>
          <w:rFonts w:hint="eastAsia"/>
          <w:sz w:val="28"/>
          <w:szCs w:val="28"/>
        </w:rPr>
        <w:fldChar w:fldCharType="separate"/>
      </w:r>
      <w:r>
        <w:rPr>
          <w:sz w:val="28"/>
          <w:szCs w:val="28"/>
        </w:rPr>
        <w:t>⑥</w:t>
      </w:r>
      <w:r>
        <w:rPr>
          <w:rFonts w:hint="eastAsia"/>
          <w:sz w:val="28"/>
          <w:szCs w:val="28"/>
        </w:rPr>
        <w:fldChar w:fldCharType="end"/>
      </w:r>
      <w:r>
        <w:rPr>
          <w:rFonts w:hint="eastAsia"/>
          <w:sz w:val="28"/>
          <w:szCs w:val="28"/>
        </w:rPr>
        <w:t>及时做好伤亡人员的抢救工作。</w:t>
      </w:r>
    </w:p>
    <w:p>
      <w:pPr>
        <w:pStyle w:val="47"/>
        <w:numPr>
          <w:ilvl w:val="0"/>
          <w:numId w:val="10"/>
        </w:numPr>
        <w:snapToGrid w:val="0"/>
        <w:spacing w:before="0" w:after="0" w:line="520" w:lineRule="exact"/>
        <w:ind w:firstLine="560" w:firstLineChars="200"/>
        <w:jc w:val="both"/>
        <w:rPr>
          <w:sz w:val="28"/>
          <w:szCs w:val="28"/>
        </w:rPr>
      </w:pPr>
      <w:r>
        <w:rPr>
          <w:rFonts w:hint="eastAsia"/>
          <w:sz w:val="28"/>
          <w:szCs w:val="28"/>
        </w:rPr>
        <w:t>压力容器爆炸</w:t>
      </w:r>
    </w:p>
    <w:p>
      <w:pPr>
        <w:pStyle w:val="47"/>
        <w:numPr>
          <w:ilvl w:val="0"/>
          <w:numId w:val="12"/>
        </w:numPr>
        <w:snapToGrid w:val="0"/>
        <w:spacing w:before="0" w:after="0" w:line="520" w:lineRule="exact"/>
        <w:ind w:firstLine="560" w:firstLineChars="200"/>
        <w:jc w:val="both"/>
        <w:rPr>
          <w:sz w:val="28"/>
          <w:szCs w:val="28"/>
        </w:rPr>
      </w:pPr>
      <w:r>
        <w:rPr>
          <w:rFonts w:hint="eastAsia"/>
          <w:sz w:val="28"/>
          <w:szCs w:val="28"/>
        </w:rPr>
        <w:t>现场处置措施</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1 \* GB3 \* MERGEFORMAT </w:instrText>
      </w:r>
      <w:r>
        <w:rPr>
          <w:rFonts w:hint="eastAsia"/>
          <w:sz w:val="28"/>
          <w:szCs w:val="28"/>
        </w:rPr>
        <w:fldChar w:fldCharType="separate"/>
      </w:r>
      <w:r>
        <w:rPr>
          <w:sz w:val="28"/>
          <w:szCs w:val="28"/>
        </w:rPr>
        <w:t>①</w:t>
      </w:r>
      <w:r>
        <w:rPr>
          <w:rFonts w:hint="eastAsia"/>
          <w:sz w:val="28"/>
          <w:szCs w:val="28"/>
        </w:rPr>
        <w:fldChar w:fldCharType="end"/>
      </w:r>
      <w:r>
        <w:rPr>
          <w:rFonts w:hint="eastAsia"/>
          <w:sz w:val="28"/>
          <w:szCs w:val="28"/>
        </w:rPr>
        <w:t>事故发生后当班人员立即通知变电所切断电源、同时切断气源。</w:t>
      </w:r>
      <w:r>
        <w:rPr>
          <w:rFonts w:hint="eastAsia"/>
          <w:sz w:val="28"/>
          <w:szCs w:val="28"/>
        </w:rPr>
        <w:fldChar w:fldCharType="begin"/>
      </w:r>
      <w:r>
        <w:rPr>
          <w:rFonts w:hint="eastAsia"/>
          <w:sz w:val="28"/>
          <w:szCs w:val="28"/>
        </w:rPr>
        <w:instrText xml:space="preserve"> = 2 \* GB3 \* MERGEFORMAT </w:instrText>
      </w:r>
      <w:r>
        <w:rPr>
          <w:rFonts w:hint="eastAsia"/>
          <w:sz w:val="28"/>
          <w:szCs w:val="28"/>
        </w:rPr>
        <w:fldChar w:fldCharType="separate"/>
      </w:r>
      <w:r>
        <w:rPr>
          <w:sz w:val="28"/>
          <w:szCs w:val="28"/>
        </w:rPr>
        <w:t>②</w:t>
      </w:r>
      <w:r>
        <w:rPr>
          <w:rFonts w:hint="eastAsia"/>
          <w:sz w:val="28"/>
          <w:szCs w:val="28"/>
        </w:rPr>
        <w:fldChar w:fldCharType="end"/>
      </w:r>
      <w:r>
        <w:rPr>
          <w:rFonts w:hint="eastAsia"/>
          <w:sz w:val="28"/>
          <w:szCs w:val="28"/>
        </w:rPr>
        <w:t>抢险救援人员在本厂区的要在5min内到达事故地点，按照分工开始工作。</w:t>
      </w:r>
      <w:r>
        <w:rPr>
          <w:rFonts w:hint="eastAsia"/>
          <w:sz w:val="28"/>
          <w:szCs w:val="28"/>
        </w:rPr>
        <w:fldChar w:fldCharType="begin"/>
      </w:r>
      <w:r>
        <w:rPr>
          <w:rFonts w:hint="eastAsia"/>
          <w:sz w:val="28"/>
          <w:szCs w:val="28"/>
        </w:rPr>
        <w:instrText xml:space="preserve"> = 3 \* GB3 \* MERGEFORMAT </w:instrText>
      </w:r>
      <w:r>
        <w:rPr>
          <w:rFonts w:hint="eastAsia"/>
          <w:sz w:val="28"/>
          <w:szCs w:val="28"/>
        </w:rPr>
        <w:fldChar w:fldCharType="separate"/>
      </w:r>
      <w:r>
        <w:rPr>
          <w:sz w:val="28"/>
          <w:szCs w:val="28"/>
        </w:rPr>
        <w:t>③</w:t>
      </w:r>
      <w:r>
        <w:rPr>
          <w:rFonts w:hint="eastAsia"/>
          <w:sz w:val="28"/>
          <w:szCs w:val="28"/>
        </w:rPr>
        <w:fldChar w:fldCharType="end"/>
      </w:r>
      <w:r>
        <w:rPr>
          <w:rFonts w:hint="eastAsia"/>
          <w:sz w:val="28"/>
          <w:szCs w:val="28"/>
        </w:rPr>
        <w:t>携带必要的抢险防护用品及工具。</w:t>
      </w:r>
      <w:r>
        <w:rPr>
          <w:rFonts w:hint="eastAsia"/>
          <w:sz w:val="28"/>
          <w:szCs w:val="28"/>
        </w:rPr>
        <w:fldChar w:fldCharType="begin"/>
      </w:r>
      <w:r>
        <w:rPr>
          <w:rFonts w:hint="eastAsia"/>
          <w:sz w:val="28"/>
          <w:szCs w:val="28"/>
        </w:rPr>
        <w:instrText xml:space="preserve"> = 4 \* GB3 \* MERGEFORMAT </w:instrText>
      </w:r>
      <w:r>
        <w:rPr>
          <w:rFonts w:hint="eastAsia"/>
          <w:sz w:val="28"/>
          <w:szCs w:val="28"/>
        </w:rPr>
        <w:fldChar w:fldCharType="separate"/>
      </w:r>
      <w:r>
        <w:rPr>
          <w:sz w:val="28"/>
          <w:szCs w:val="28"/>
        </w:rPr>
        <w:t>④</w:t>
      </w:r>
      <w:r>
        <w:rPr>
          <w:rFonts w:hint="eastAsia"/>
          <w:sz w:val="28"/>
          <w:szCs w:val="28"/>
        </w:rPr>
        <w:fldChar w:fldCharType="end"/>
      </w:r>
      <w:r>
        <w:rPr>
          <w:rFonts w:hint="eastAsia"/>
          <w:sz w:val="28"/>
          <w:szCs w:val="28"/>
        </w:rPr>
        <w:t>根据爆炸容器内存在的气体、液体种类分别采取不同的抢险办法。如果氨储罐爆炸，抢险人员应带正压自给式呼吸器、防护服进入事故现场，切断气源。在氨浓度降至燃点（16％）以下时用大功率工业电扇式风机进行强力抽排（室内）通风。</w:t>
      </w:r>
      <w:r>
        <w:rPr>
          <w:rFonts w:hint="eastAsia"/>
          <w:sz w:val="28"/>
          <w:szCs w:val="28"/>
        </w:rPr>
        <w:fldChar w:fldCharType="begin"/>
      </w:r>
      <w:r>
        <w:rPr>
          <w:rFonts w:hint="eastAsia"/>
          <w:sz w:val="28"/>
          <w:szCs w:val="28"/>
        </w:rPr>
        <w:instrText xml:space="preserve"> = 5 \* GB3 \* MERGEFORMAT </w:instrText>
      </w:r>
      <w:r>
        <w:rPr>
          <w:rFonts w:hint="eastAsia"/>
          <w:sz w:val="28"/>
          <w:szCs w:val="28"/>
        </w:rPr>
        <w:fldChar w:fldCharType="separate"/>
      </w:r>
      <w:r>
        <w:rPr>
          <w:sz w:val="28"/>
          <w:szCs w:val="28"/>
        </w:rPr>
        <w:t>⑤</w:t>
      </w:r>
      <w:r>
        <w:rPr>
          <w:rFonts w:hint="eastAsia"/>
          <w:sz w:val="28"/>
          <w:szCs w:val="28"/>
        </w:rPr>
        <w:fldChar w:fldCharType="end"/>
      </w:r>
      <w:r>
        <w:rPr>
          <w:rFonts w:hint="eastAsia"/>
          <w:sz w:val="28"/>
          <w:szCs w:val="28"/>
        </w:rPr>
        <w:t>必须在切断气源的情况下，才可用干粉灭火器进行灭火。如火势较大则马上撤离事故现场等待消防人员进行灭火。</w:t>
      </w:r>
      <w:r>
        <w:rPr>
          <w:rFonts w:hint="eastAsia"/>
          <w:sz w:val="28"/>
          <w:szCs w:val="28"/>
        </w:rPr>
        <w:fldChar w:fldCharType="begin"/>
      </w:r>
      <w:r>
        <w:rPr>
          <w:rFonts w:hint="eastAsia"/>
          <w:sz w:val="28"/>
          <w:szCs w:val="28"/>
        </w:rPr>
        <w:instrText xml:space="preserve"> = 6 \* GB3 \* MERGEFORMAT </w:instrText>
      </w:r>
      <w:r>
        <w:rPr>
          <w:rFonts w:hint="eastAsia"/>
          <w:sz w:val="28"/>
          <w:szCs w:val="28"/>
        </w:rPr>
        <w:fldChar w:fldCharType="separate"/>
      </w:r>
      <w:r>
        <w:rPr>
          <w:sz w:val="28"/>
          <w:szCs w:val="28"/>
        </w:rPr>
        <w:t>⑥</w:t>
      </w:r>
      <w:r>
        <w:rPr>
          <w:rFonts w:hint="eastAsia"/>
          <w:sz w:val="28"/>
          <w:szCs w:val="28"/>
        </w:rPr>
        <w:fldChar w:fldCharType="end"/>
      </w:r>
      <w:r>
        <w:rPr>
          <w:rFonts w:hint="eastAsia"/>
          <w:sz w:val="28"/>
          <w:szCs w:val="28"/>
        </w:rPr>
        <w:t>在高浓度泄漏区，用高压水管喷水进行中和、稀释、溶解。</w:t>
      </w:r>
      <w:r>
        <w:rPr>
          <w:rFonts w:hint="eastAsia"/>
          <w:sz w:val="28"/>
          <w:szCs w:val="28"/>
        </w:rPr>
        <w:fldChar w:fldCharType="begin"/>
      </w:r>
      <w:r>
        <w:rPr>
          <w:rFonts w:hint="eastAsia"/>
          <w:sz w:val="28"/>
          <w:szCs w:val="28"/>
        </w:rPr>
        <w:instrText xml:space="preserve"> = 7 \* GB3 \* MERGEFORMAT </w:instrText>
      </w:r>
      <w:r>
        <w:rPr>
          <w:rFonts w:hint="eastAsia"/>
          <w:sz w:val="28"/>
          <w:szCs w:val="28"/>
        </w:rPr>
        <w:fldChar w:fldCharType="separate"/>
      </w:r>
      <w:r>
        <w:rPr>
          <w:sz w:val="28"/>
          <w:szCs w:val="28"/>
        </w:rPr>
        <w:t>⑦</w:t>
      </w:r>
      <w:r>
        <w:rPr>
          <w:rFonts w:hint="eastAsia"/>
          <w:sz w:val="28"/>
          <w:szCs w:val="28"/>
        </w:rPr>
        <w:fldChar w:fldCharType="end"/>
      </w:r>
      <w:r>
        <w:rPr>
          <w:rFonts w:hint="eastAsia"/>
          <w:sz w:val="28"/>
          <w:szCs w:val="28"/>
        </w:rPr>
        <w:t>对爆炸事故现场周围的可移动式压力容器及其它易燃易爆物品，要在采取可靠安全措施的情况下进行转移。</w:t>
      </w:r>
      <w:r>
        <w:rPr>
          <w:rFonts w:hint="eastAsia"/>
          <w:sz w:val="28"/>
          <w:szCs w:val="28"/>
        </w:rPr>
        <w:fldChar w:fldCharType="begin"/>
      </w:r>
      <w:r>
        <w:rPr>
          <w:rFonts w:hint="eastAsia"/>
          <w:sz w:val="28"/>
          <w:szCs w:val="28"/>
        </w:rPr>
        <w:instrText xml:space="preserve"> = 8 \* GB3 \* MERGEFORMAT </w:instrText>
      </w:r>
      <w:r>
        <w:rPr>
          <w:rFonts w:hint="eastAsia"/>
          <w:sz w:val="28"/>
          <w:szCs w:val="28"/>
        </w:rPr>
        <w:fldChar w:fldCharType="separate"/>
      </w:r>
      <w:r>
        <w:rPr>
          <w:sz w:val="28"/>
          <w:szCs w:val="28"/>
        </w:rPr>
        <w:t>⑧</w:t>
      </w:r>
      <w:r>
        <w:rPr>
          <w:rFonts w:hint="eastAsia"/>
          <w:sz w:val="28"/>
          <w:szCs w:val="28"/>
        </w:rPr>
        <w:fldChar w:fldCharType="end"/>
      </w:r>
      <w:r>
        <w:rPr>
          <w:rFonts w:hint="eastAsia"/>
          <w:sz w:val="28"/>
          <w:szCs w:val="28"/>
        </w:rPr>
        <w:t>对不可移动尚未爆炸的压力容器可用喷洒冷水进行降温。</w:t>
      </w:r>
    </w:p>
    <w:p>
      <w:pPr>
        <w:pStyle w:val="47"/>
        <w:numPr>
          <w:ilvl w:val="0"/>
          <w:numId w:val="12"/>
        </w:numPr>
        <w:snapToGrid w:val="0"/>
        <w:spacing w:before="0" w:after="0" w:line="520" w:lineRule="exact"/>
        <w:ind w:firstLine="560" w:firstLineChars="200"/>
        <w:jc w:val="both"/>
        <w:rPr>
          <w:sz w:val="28"/>
          <w:szCs w:val="28"/>
        </w:rPr>
      </w:pPr>
      <w:r>
        <w:rPr>
          <w:rFonts w:hint="eastAsia"/>
          <w:sz w:val="28"/>
          <w:szCs w:val="28"/>
        </w:rPr>
        <w:t>现场保护措施</w:t>
      </w:r>
    </w:p>
    <w:p>
      <w:pPr>
        <w:pStyle w:val="47"/>
        <w:snapToGrid w:val="0"/>
        <w:spacing w:before="0" w:after="0" w:line="520" w:lineRule="exact"/>
        <w:ind w:firstLine="560" w:firstLineChars="200"/>
        <w:jc w:val="both"/>
        <w:rPr>
          <w:sz w:val="28"/>
          <w:szCs w:val="28"/>
        </w:rPr>
      </w:pPr>
      <w:r>
        <w:rPr>
          <w:rFonts w:hint="eastAsia"/>
          <w:sz w:val="28"/>
          <w:szCs w:val="28"/>
        </w:rPr>
        <w:fldChar w:fldCharType="begin"/>
      </w:r>
      <w:r>
        <w:rPr>
          <w:rFonts w:hint="eastAsia"/>
          <w:sz w:val="28"/>
          <w:szCs w:val="28"/>
        </w:rPr>
        <w:instrText xml:space="preserve"> = 1 \* GB3 \* MERGEFORMAT </w:instrText>
      </w:r>
      <w:r>
        <w:rPr>
          <w:rFonts w:hint="eastAsia"/>
          <w:sz w:val="28"/>
          <w:szCs w:val="28"/>
        </w:rPr>
        <w:fldChar w:fldCharType="separate"/>
      </w:r>
      <w:r>
        <w:rPr>
          <w:sz w:val="28"/>
          <w:szCs w:val="28"/>
        </w:rPr>
        <w:t>①</w:t>
      </w:r>
      <w:r>
        <w:rPr>
          <w:rFonts w:hint="eastAsia"/>
          <w:sz w:val="28"/>
          <w:szCs w:val="28"/>
        </w:rPr>
        <w:fldChar w:fldCharType="end"/>
      </w:r>
      <w:r>
        <w:rPr>
          <w:rFonts w:hint="eastAsia"/>
          <w:sz w:val="28"/>
          <w:szCs w:val="28"/>
        </w:rPr>
        <w:t>对事故现场进行警戒，无关人员不得进入。</w:t>
      </w:r>
      <w:r>
        <w:rPr>
          <w:rFonts w:hint="eastAsia"/>
          <w:sz w:val="28"/>
          <w:szCs w:val="28"/>
        </w:rPr>
        <w:fldChar w:fldCharType="begin"/>
      </w:r>
      <w:r>
        <w:rPr>
          <w:rFonts w:hint="eastAsia"/>
          <w:sz w:val="28"/>
          <w:szCs w:val="28"/>
        </w:rPr>
        <w:instrText xml:space="preserve"> = 2 \* GB3 \* MERGEFORMAT </w:instrText>
      </w:r>
      <w:r>
        <w:rPr>
          <w:rFonts w:hint="eastAsia"/>
          <w:sz w:val="28"/>
          <w:szCs w:val="28"/>
        </w:rPr>
        <w:fldChar w:fldCharType="separate"/>
      </w:r>
      <w:r>
        <w:rPr>
          <w:sz w:val="28"/>
          <w:szCs w:val="28"/>
        </w:rPr>
        <w:t>②</w:t>
      </w:r>
      <w:r>
        <w:rPr>
          <w:rFonts w:hint="eastAsia"/>
          <w:sz w:val="28"/>
          <w:szCs w:val="28"/>
        </w:rPr>
        <w:fldChar w:fldCharType="end"/>
      </w:r>
      <w:r>
        <w:rPr>
          <w:rFonts w:hint="eastAsia"/>
          <w:sz w:val="28"/>
          <w:szCs w:val="28"/>
        </w:rPr>
        <w:t>安全生产监督管理局、质量技术监督局、保险公司进行现场勘察后，方可对现场进行清理。</w:t>
      </w:r>
      <w:r>
        <w:rPr>
          <w:rFonts w:hint="eastAsia"/>
          <w:sz w:val="28"/>
          <w:szCs w:val="28"/>
        </w:rPr>
        <w:fldChar w:fldCharType="begin"/>
      </w:r>
      <w:r>
        <w:rPr>
          <w:rFonts w:hint="eastAsia"/>
          <w:sz w:val="28"/>
          <w:szCs w:val="28"/>
        </w:rPr>
        <w:instrText xml:space="preserve"> = 3 \* GB3 \* MERGEFORMAT </w:instrText>
      </w:r>
      <w:r>
        <w:rPr>
          <w:rFonts w:hint="eastAsia"/>
          <w:sz w:val="28"/>
          <w:szCs w:val="28"/>
        </w:rPr>
        <w:fldChar w:fldCharType="separate"/>
      </w:r>
      <w:r>
        <w:rPr>
          <w:sz w:val="28"/>
          <w:szCs w:val="28"/>
        </w:rPr>
        <w:t>③</w:t>
      </w:r>
      <w:r>
        <w:rPr>
          <w:rFonts w:hint="eastAsia"/>
          <w:sz w:val="28"/>
          <w:szCs w:val="28"/>
        </w:rPr>
        <w:fldChar w:fldCharType="end"/>
      </w:r>
      <w:r>
        <w:rPr>
          <w:rFonts w:hint="eastAsia"/>
          <w:sz w:val="28"/>
          <w:szCs w:val="28"/>
        </w:rPr>
        <w:t>在清理事故现场时要制立严密的实施方案，防止次生事故的发生。</w:t>
      </w:r>
    </w:p>
    <w:p>
      <w:pPr>
        <w:pStyle w:val="47"/>
        <w:numPr>
          <w:ilvl w:val="0"/>
          <w:numId w:val="10"/>
        </w:numPr>
        <w:snapToGrid w:val="0"/>
        <w:spacing w:before="0" w:after="0" w:line="520" w:lineRule="exact"/>
        <w:ind w:firstLine="560" w:firstLineChars="200"/>
        <w:jc w:val="both"/>
        <w:rPr>
          <w:sz w:val="28"/>
          <w:szCs w:val="28"/>
        </w:rPr>
      </w:pPr>
      <w:r>
        <w:rPr>
          <w:rFonts w:hint="eastAsia"/>
          <w:sz w:val="28"/>
          <w:szCs w:val="28"/>
        </w:rPr>
        <w:t>其他爆炸</w:t>
      </w:r>
    </w:p>
    <w:p>
      <w:pPr>
        <w:pStyle w:val="47"/>
        <w:snapToGrid w:val="0"/>
        <w:spacing w:before="0" w:after="0" w:line="520" w:lineRule="exact"/>
        <w:ind w:firstLine="560" w:firstLineChars="200"/>
        <w:jc w:val="both"/>
        <w:rPr>
          <w:sz w:val="28"/>
          <w:szCs w:val="28"/>
        </w:rPr>
      </w:pPr>
      <w:r>
        <w:rPr>
          <w:rFonts w:hint="eastAsia"/>
          <w:sz w:val="28"/>
          <w:szCs w:val="28"/>
        </w:rPr>
        <w:t>化学品爆炸</w:t>
      </w:r>
    </w:p>
    <w:p>
      <w:pPr>
        <w:pStyle w:val="47"/>
        <w:snapToGrid w:val="0"/>
        <w:spacing w:before="0" w:after="0" w:line="520" w:lineRule="exact"/>
        <w:ind w:firstLine="560" w:firstLineChars="200"/>
        <w:jc w:val="both"/>
        <w:rPr>
          <w:sz w:val="28"/>
          <w:szCs w:val="28"/>
        </w:rPr>
      </w:pPr>
      <w:r>
        <w:rPr>
          <w:rFonts w:hint="eastAsia"/>
          <w:sz w:val="28"/>
          <w:szCs w:val="28"/>
        </w:rPr>
        <w:t>(1)防护：根据爆炸燃烧物质的的毒性选择合适的防护用品。</w:t>
      </w:r>
    </w:p>
    <w:p>
      <w:pPr>
        <w:pStyle w:val="47"/>
        <w:snapToGrid w:val="0"/>
        <w:spacing w:before="0" w:after="0" w:line="520" w:lineRule="exact"/>
        <w:ind w:firstLine="560" w:firstLineChars="200"/>
        <w:jc w:val="both"/>
        <w:rPr>
          <w:sz w:val="28"/>
          <w:szCs w:val="28"/>
        </w:rPr>
      </w:pPr>
      <w:r>
        <w:rPr>
          <w:rFonts w:hint="eastAsia"/>
          <w:sz w:val="28"/>
          <w:szCs w:val="28"/>
        </w:rPr>
        <w:t>(2)现场了解：被围困人员情况；容器储量、燃烧时间、形式、部位和火势范围；周边单位、地形；征求专家组成员的处理意见。</w:t>
      </w:r>
    </w:p>
    <w:p>
      <w:pPr>
        <w:pStyle w:val="47"/>
        <w:snapToGrid w:val="0"/>
        <w:spacing w:before="0" w:after="0" w:line="520" w:lineRule="exact"/>
        <w:ind w:firstLine="560" w:firstLineChars="200"/>
        <w:jc w:val="both"/>
        <w:rPr>
          <w:sz w:val="28"/>
          <w:szCs w:val="28"/>
        </w:rPr>
      </w:pPr>
      <w:r>
        <w:rPr>
          <w:rFonts w:hint="eastAsia"/>
          <w:sz w:val="28"/>
          <w:szCs w:val="28"/>
        </w:rPr>
        <w:t>(3)现场检查：搜救被围困人员；确定燃烧部位、形式、范围，对相邻部位威胁程度；生产装置控制、路线、建筑物损坏程度；确认现场攻防的路线和抢险的阵地；现场周围污染物情况。</w:t>
      </w:r>
    </w:p>
    <w:p>
      <w:pPr>
        <w:pStyle w:val="47"/>
        <w:snapToGrid w:val="0"/>
        <w:spacing w:before="0" w:after="0" w:line="520" w:lineRule="exact"/>
        <w:ind w:firstLine="560" w:firstLineChars="200"/>
        <w:jc w:val="both"/>
        <w:rPr>
          <w:sz w:val="28"/>
          <w:szCs w:val="28"/>
        </w:rPr>
      </w:pPr>
      <w:r>
        <w:rPr>
          <w:rFonts w:hint="eastAsia"/>
          <w:sz w:val="28"/>
          <w:szCs w:val="28"/>
        </w:rPr>
        <w:t>(4)现场警戒：根据现场了解和检查情况确定现场警戒区域；在危险区域设立警戒标志；视现场情况在危险区设立隔离带；合理设置出入口，严格控制危险区域进出人员和车辆，并进行安全检查后逐一登记。</w:t>
      </w:r>
    </w:p>
    <w:p>
      <w:pPr>
        <w:pStyle w:val="47"/>
        <w:snapToGrid w:val="0"/>
        <w:spacing w:before="0" w:after="0" w:line="520" w:lineRule="exact"/>
        <w:ind w:firstLine="560" w:firstLineChars="200"/>
        <w:jc w:val="both"/>
        <w:rPr>
          <w:sz w:val="28"/>
          <w:szCs w:val="28"/>
        </w:rPr>
      </w:pPr>
      <w:r>
        <w:rPr>
          <w:rFonts w:hint="eastAsia"/>
          <w:sz w:val="28"/>
          <w:szCs w:val="28"/>
        </w:rPr>
        <w:t>(5)抢救伤员：携带必要的药品或救生器材迅速进入危险区域；将所有的遇险人员转移至安全区域；对所有救出的人员进行登记；对需要紧急救助的人员送往医疗部门。</w:t>
      </w:r>
    </w:p>
    <w:p>
      <w:pPr>
        <w:pStyle w:val="47"/>
        <w:snapToGrid w:val="0"/>
        <w:spacing w:before="0" w:after="0" w:line="520" w:lineRule="exact"/>
        <w:ind w:firstLine="560" w:firstLineChars="200"/>
        <w:jc w:val="both"/>
        <w:rPr>
          <w:sz w:val="28"/>
          <w:szCs w:val="28"/>
        </w:rPr>
      </w:pPr>
      <w:r>
        <w:rPr>
          <w:rFonts w:hint="eastAsia"/>
          <w:sz w:val="28"/>
          <w:szCs w:val="28"/>
        </w:rPr>
        <w:t>(6)控制险情：冷却燃烧的罐（瓶）及其相邻的容器，重点是受火势威胁的一面；冷却要均匀，不间断；冷却尽可能采用消防水枪；冷却强度不小于0.2l/(s·m</w:t>
      </w:r>
      <w:r>
        <w:rPr>
          <w:rFonts w:hint="eastAsia"/>
          <w:sz w:val="28"/>
          <w:szCs w:val="28"/>
          <w:vertAlign w:val="superscript"/>
        </w:rPr>
        <w:t>2</w:t>
      </w:r>
      <w:r>
        <w:rPr>
          <w:rFonts w:hint="eastAsia"/>
          <w:sz w:val="28"/>
          <w:szCs w:val="28"/>
        </w:rPr>
        <w:t>)。</w:t>
      </w:r>
    </w:p>
    <w:p>
      <w:pPr>
        <w:pStyle w:val="47"/>
        <w:snapToGrid w:val="0"/>
        <w:spacing w:before="0" w:after="0" w:line="520" w:lineRule="exact"/>
        <w:ind w:firstLine="560" w:firstLineChars="200"/>
        <w:jc w:val="both"/>
        <w:rPr>
          <w:sz w:val="28"/>
          <w:szCs w:val="28"/>
        </w:rPr>
      </w:pPr>
      <w:r>
        <w:rPr>
          <w:rFonts w:hint="eastAsia"/>
          <w:sz w:val="28"/>
          <w:szCs w:val="28"/>
        </w:rPr>
        <w:t>(7)排除险情：a.外围灭火：向泄漏点、主着火点进攻之前，应将外围火点彻底扑灭。b.堵漏：根据现场泄漏情况，研究制定堵漏方案，并严格按照堵漏方案实施；如是易燃液体泄漏，堵漏行动必须采取防爆措施，确保安全；关闭前置阀门，切断泄漏源；根据泄漏对象，对非溶于水且比水轻的的应适量加水，抬高液位形成水垫层，缓解险情，配合堵漏。c.输送转移：利用工艺措施导流、倒罐或排空；转移受火势威胁的瓶（罐）。d.点燃：当罐内气压减小，火焰自动熄灭，或火焰被冷却水流扑灭，但还有气体扩散且无法实施堵漏，仍能造成危害时，要果断采取措施点燃。</w:t>
      </w:r>
    </w:p>
    <w:p>
      <w:pPr>
        <w:pStyle w:val="47"/>
        <w:snapToGrid w:val="0"/>
        <w:spacing w:before="0" w:after="0" w:line="520" w:lineRule="exact"/>
        <w:ind w:firstLine="560" w:firstLineChars="200"/>
        <w:jc w:val="both"/>
        <w:rPr>
          <w:sz w:val="28"/>
          <w:szCs w:val="28"/>
        </w:rPr>
      </w:pPr>
      <w:r>
        <w:rPr>
          <w:rFonts w:hint="eastAsia"/>
          <w:sz w:val="28"/>
          <w:szCs w:val="28"/>
        </w:rPr>
        <w:t>(8)灭火。a.灭火条件：周围火点已彻底扑灭，外围火种等危险源已全部控制；着火罐已充分冷却；人员、灭火器已全部到位；物料源已被切断且内部压力明显下降；堵漏准备就绪，并有把握在短时间内完成。b.灭火方法：关阀断料法：关阀断料，熄灭火焰；干粉抑制法：视现场燃烧情况用推车或手提式灭火器灭火；水流切断法：采用多支水枪并排或交叉形成密集水流面，集中对准火焰根部下方射水，同时向火头方向逐渐移动，隔断火焰与空气的接触灭火；沙土覆盖法：利用干沙土、煤灰、水泥等覆盖灭火。c.救护：将污染者迅速撤离现场，转移到上风或侧上风方向的空气无污染区；对呼吸和心跳停止者，应立即进入人工呼吸和心脏挤压，采取心脏复苏措施；立即脱去被污染者的服装，皮肤污染者，用流动清水或肥皂水彻底清洗，眼睛污染者，用大量流动清水彻底清洗，严重者立即送往医疗机构；根据泄漏物质情况使用特效药进行治疗。</w:t>
      </w:r>
    </w:p>
    <w:p>
      <w:pPr>
        <w:pStyle w:val="47"/>
        <w:snapToGrid w:val="0"/>
        <w:spacing w:before="0" w:after="0" w:line="520" w:lineRule="exact"/>
        <w:ind w:firstLine="560" w:firstLineChars="200"/>
        <w:jc w:val="both"/>
        <w:rPr>
          <w:sz w:val="28"/>
          <w:szCs w:val="28"/>
        </w:rPr>
      </w:pPr>
      <w:r>
        <w:rPr>
          <w:rFonts w:hint="eastAsia"/>
          <w:sz w:val="28"/>
          <w:szCs w:val="28"/>
        </w:rPr>
        <w:t>(9)洗消。在危险区域和安全区域的交界处设立洗消站洗消；洗消对象：轻度中毒人员、重度中度人员在送往医院治疗前、现场救护和抢险人员、抢救器材。</w:t>
      </w:r>
    </w:p>
    <w:p>
      <w:pPr>
        <w:pStyle w:val="47"/>
        <w:snapToGrid w:val="0"/>
        <w:spacing w:before="0" w:after="0" w:line="520" w:lineRule="exact"/>
        <w:ind w:firstLine="560" w:firstLineChars="200"/>
        <w:jc w:val="both"/>
        <w:rPr>
          <w:sz w:val="28"/>
          <w:szCs w:val="28"/>
        </w:rPr>
      </w:pPr>
      <w:r>
        <w:rPr>
          <w:rFonts w:hint="eastAsia"/>
          <w:sz w:val="28"/>
          <w:szCs w:val="28"/>
        </w:rPr>
        <w:t>(10)清理。a.液体清理：少量残液，用干沙土、煤灰和水泥吸附，收集后做技术处理或视现场情况倒至空旷地方掩埋，对与水反应或溶于水的可视情况直接用大量水稀释，污水进入污水处理系统。b.气体清理：用喷雾水、蒸汽清扫事故罐、管道、低洼、沟渠等处，确保不留残气。c.清点人员，车辆和救生、抢险器材。d.撤除警戒，做好移交，安全撤离。</w:t>
      </w:r>
    </w:p>
    <w:p>
      <w:pPr>
        <w:pStyle w:val="47"/>
        <w:snapToGrid w:val="0"/>
        <w:spacing w:before="0" w:after="0" w:line="520" w:lineRule="exact"/>
        <w:ind w:firstLine="560" w:firstLineChars="200"/>
        <w:jc w:val="both"/>
        <w:rPr>
          <w:sz w:val="28"/>
          <w:szCs w:val="28"/>
        </w:rPr>
      </w:pPr>
      <w:r>
        <w:rPr>
          <w:rFonts w:hint="eastAsia"/>
          <w:sz w:val="28"/>
          <w:szCs w:val="28"/>
        </w:rPr>
        <w:t>(11)警示。进出现场必须正确选择行走路线，停车位置和作战阵地；不准盲目灭火，防止引发再次爆炸；冷却时严禁向火焰喷射口射水，防止燃烧加剧；当火灾现场出现振颤、啸叫、火焰由黄变白，温度急剧上升等爆炸征兆时，现场总指挥下达紧急避险命令，参战人员应迅速撤出或隐蔽；严禁现场处置人员在泄漏区域下水道顶部滞留；严密监视液相流淌、气相扩散情况，防止灾情扩大；注意风向变换，实施调整部署。</w:t>
      </w:r>
    </w:p>
    <w:p>
      <w:pPr>
        <w:rPr>
          <w:rFonts w:ascii="黑体" w:hAnsi="黑体" w:eastAsia="黑体"/>
          <w:bCs/>
          <w:sz w:val="32"/>
          <w:szCs w:val="32"/>
        </w:rPr>
      </w:pPr>
    </w:p>
    <w:p>
      <w:pPr>
        <w:rPr>
          <w:rFonts w:ascii="黑体" w:hAnsi="黑体" w:eastAsia="黑体"/>
          <w:bCs/>
          <w:sz w:val="32"/>
          <w:szCs w:val="32"/>
        </w:rPr>
        <w:sectPr>
          <w:pgSz w:w="11907" w:h="16840"/>
          <w:pgMar w:top="1418" w:right="1588" w:bottom="1418" w:left="1588" w:header="1077" w:footer="1134" w:gutter="0"/>
          <w:cols w:space="425" w:num="1"/>
          <w:titlePg/>
          <w:docGrid w:type="lines" w:linePitch="312" w:charSpace="0"/>
        </w:sectPr>
      </w:pPr>
    </w:p>
    <w:p>
      <w:pPr>
        <w:pStyle w:val="47"/>
        <w:snapToGrid w:val="0"/>
        <w:spacing w:beforeLines="100" w:afterLines="100" w:line="520" w:lineRule="exact"/>
        <w:jc w:val="center"/>
        <w:outlineLvl w:val="0"/>
        <w:rPr>
          <w:rFonts w:ascii="黑体" w:hAnsi="黑体" w:eastAsia="黑体"/>
          <w:sz w:val="32"/>
          <w:szCs w:val="32"/>
        </w:rPr>
      </w:pPr>
      <w:bookmarkStart w:id="206" w:name="_Toc29540"/>
      <w:r>
        <w:rPr>
          <w:rFonts w:hint="eastAsia" w:ascii="黑体" w:hAnsi="黑体" w:eastAsia="黑体"/>
          <w:sz w:val="32"/>
          <w:szCs w:val="32"/>
        </w:rPr>
        <w:t>2 中毒窒息事故专项应急预案</w:t>
      </w:r>
      <w:bookmarkEnd w:id="206"/>
    </w:p>
    <w:p>
      <w:pPr>
        <w:pStyle w:val="5"/>
        <w:spacing w:before="240" w:after="240" w:line="520" w:lineRule="exact"/>
        <w:rPr>
          <w:rFonts w:ascii="黑体" w:hAnsi="黑体"/>
          <w:b w:val="0"/>
          <w:bCs/>
          <w:sz w:val="28"/>
          <w:szCs w:val="28"/>
        </w:rPr>
      </w:pPr>
      <w:bookmarkStart w:id="207" w:name="_Toc1529"/>
      <w:r>
        <w:rPr>
          <w:rFonts w:hint="eastAsia" w:ascii="黑体" w:hAnsi="黑体"/>
          <w:b w:val="0"/>
          <w:bCs/>
          <w:sz w:val="28"/>
          <w:szCs w:val="28"/>
        </w:rPr>
        <w:t>2.1事故风险分析</w:t>
      </w:r>
      <w:bookmarkEnd w:id="207"/>
    </w:p>
    <w:p>
      <w:pPr>
        <w:pStyle w:val="6"/>
        <w:spacing w:before="0" w:after="0" w:line="520" w:lineRule="exact"/>
        <w:ind w:firstLine="562" w:firstLineChars="200"/>
        <w:rPr>
          <w:rFonts w:ascii="宋体" w:hAnsi="宋体"/>
          <w:sz w:val="28"/>
          <w:szCs w:val="28"/>
        </w:rPr>
      </w:pPr>
      <w:r>
        <w:rPr>
          <w:rFonts w:hint="eastAsia" w:ascii="宋体" w:hAnsi="宋体"/>
          <w:sz w:val="28"/>
          <w:szCs w:val="28"/>
        </w:rPr>
        <w:t>2.1.1事故发生可能性及危害程度</w:t>
      </w:r>
    </w:p>
    <w:p>
      <w:pPr>
        <w:pStyle w:val="86"/>
        <w:spacing w:line="520" w:lineRule="exact"/>
        <w:rPr>
          <w:rFonts w:ascii="宋体" w:hAnsi="宋体" w:cs="宋体"/>
          <w:color w:val="000000" w:themeColor="text1"/>
          <w14:textFill>
            <w14:solidFill>
              <w14:schemeClr w14:val="tx1"/>
            </w14:solidFill>
          </w14:textFill>
        </w:rPr>
      </w:pPr>
      <w:r>
        <w:rPr>
          <w:rFonts w:hint="eastAsia" w:ascii="宋体" w:hAnsi="宋体" w:cs="宋体"/>
          <w:color w:val="000000" w:themeColor="text1"/>
          <w:szCs w:val="20"/>
          <w14:textFill>
            <w14:solidFill>
              <w14:schemeClr w14:val="tx1"/>
            </w14:solidFill>
          </w14:textFill>
        </w:rPr>
        <w:t>中毒窒息事故为显著危险，需要整改</w:t>
      </w:r>
      <w:r>
        <w:rPr>
          <w:rFonts w:hint="eastAsia" w:ascii="宋体" w:hAnsi="宋体"/>
          <w:color w:val="000000"/>
        </w:rPr>
        <w:t>。</w:t>
      </w:r>
    </w:p>
    <w:p>
      <w:pPr>
        <w:pStyle w:val="6"/>
        <w:spacing w:before="0" w:after="0" w:line="520" w:lineRule="exact"/>
        <w:ind w:firstLine="562" w:firstLineChars="200"/>
        <w:jc w:val="left"/>
        <w:rPr>
          <w:rFonts w:ascii="宋体" w:hAnsi="宋体"/>
          <w:sz w:val="28"/>
          <w:szCs w:val="28"/>
        </w:rPr>
      </w:pPr>
      <w:r>
        <w:rPr>
          <w:rFonts w:hint="eastAsia" w:ascii="宋体" w:hAnsi="宋体"/>
          <w:sz w:val="28"/>
          <w:szCs w:val="28"/>
        </w:rPr>
        <w:t>2.1.2事故风险影响范围</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制冷系统氨泄漏，易造成人员急性中毒事故；二氧化碳系统二氧化碳泄漏、在有限空间（密闭容器、储罐、电缆沟、管沟等）检修作业，均易引发人员窒息事故。</w:t>
      </w:r>
    </w:p>
    <w:p>
      <w:pPr>
        <w:spacing w:line="520" w:lineRule="exact"/>
        <w:ind w:firstLine="560" w:firstLineChars="200"/>
        <w:rPr>
          <w:rFonts w:ascii="宋体" w:hAnsi="宋体" w:cs="宋体"/>
          <w:color w:val="000000" w:themeColor="text1"/>
          <w14:textFill>
            <w14:solidFill>
              <w14:schemeClr w14:val="tx1"/>
            </w14:solidFill>
          </w14:textFill>
        </w:rPr>
      </w:pPr>
      <w:r>
        <w:rPr>
          <w:rFonts w:hint="eastAsia" w:ascii="宋体" w:hAnsi="宋体"/>
          <w:color w:val="000000"/>
          <w:sz w:val="28"/>
          <w:szCs w:val="28"/>
        </w:rPr>
        <w:t>一旦发生氨泄漏造成的急性中毒事故，二氧化碳泄漏及有限空间违规作业造成的窒息事故，会直接造成事故地点周边及有限空间内人员伤亡、财产损失，此类事故发生后果较为严重，影响范围较大。</w:t>
      </w:r>
    </w:p>
    <w:p>
      <w:pPr>
        <w:pStyle w:val="5"/>
        <w:spacing w:before="240" w:after="240" w:line="520" w:lineRule="exact"/>
        <w:rPr>
          <w:rFonts w:ascii="黑体" w:hAnsi="黑体"/>
          <w:b w:val="0"/>
          <w:bCs/>
          <w:sz w:val="28"/>
          <w:szCs w:val="28"/>
        </w:rPr>
      </w:pPr>
      <w:bookmarkStart w:id="208" w:name="_Toc25177"/>
      <w:r>
        <w:rPr>
          <w:rFonts w:hint="eastAsia" w:ascii="黑体" w:hAnsi="黑体"/>
          <w:b w:val="0"/>
          <w:bCs/>
          <w:sz w:val="28"/>
          <w:szCs w:val="28"/>
        </w:rPr>
        <w:t>2.2应急指挥机构及职责</w:t>
      </w:r>
      <w:bookmarkEnd w:id="208"/>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2.2.1应急领导小组</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1）成员组成</w:t>
      </w:r>
    </w:p>
    <w:p>
      <w:pPr>
        <w:adjustRightInd w:val="0"/>
        <w:snapToGrid w:val="0"/>
        <w:spacing w:line="520" w:lineRule="exact"/>
        <w:ind w:firstLine="560" w:firstLineChars="200"/>
        <w:rPr>
          <w:rFonts w:ascii="宋体" w:hAnsi="宋体" w:cs="宋体"/>
          <w:bCs/>
          <w:color w:val="000000" w:themeColor="text1"/>
          <w:sz w:val="28"/>
          <w:szCs w:val="28"/>
          <w:highlight w:val="none"/>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组长：</w:t>
      </w:r>
      <w:r>
        <w:rPr>
          <w:rFonts w:hint="eastAsia" w:ascii="宋体" w:hAnsi="宋体" w:cs="宋体"/>
          <w:bCs/>
          <w:color w:val="000000" w:themeColor="text1"/>
          <w:sz w:val="28"/>
          <w:szCs w:val="28"/>
          <w:highlight w:val="none"/>
          <w14:textFill>
            <w14:solidFill>
              <w14:schemeClr w14:val="tx1"/>
            </w14:solidFill>
          </w14:textFill>
        </w:rPr>
        <w:t>公司总经理</w:t>
      </w:r>
    </w:p>
    <w:p>
      <w:pPr>
        <w:spacing w:line="520" w:lineRule="exact"/>
        <w:ind w:firstLine="560" w:firstLineChars="200"/>
        <w:rPr>
          <w:rFonts w:hint="eastAsia" w:ascii="宋体" w:hAnsi="宋体" w:cs="宋体"/>
          <w:bCs/>
          <w:color w:val="000000" w:themeColor="text1"/>
          <w:sz w:val="28"/>
          <w:szCs w:val="28"/>
          <w:highlight w:val="none"/>
          <w14:textFill>
            <w14:solidFill>
              <w14:schemeClr w14:val="tx1"/>
            </w14:solidFill>
          </w14:textFill>
        </w:rPr>
      </w:pPr>
      <w:r>
        <w:rPr>
          <w:rFonts w:hint="eastAsia" w:ascii="宋体" w:hAnsi="宋体" w:cs="宋体"/>
          <w:bCs/>
          <w:color w:val="000000" w:themeColor="text1"/>
          <w:sz w:val="28"/>
          <w:szCs w:val="28"/>
          <w:highlight w:val="none"/>
          <w14:textFill>
            <w14:solidFill>
              <w14:schemeClr w14:val="tx1"/>
            </w14:solidFill>
          </w14:textFill>
        </w:rPr>
        <w:t>副组长：公司副总经理</w:t>
      </w:r>
    </w:p>
    <w:p>
      <w:pPr>
        <w:spacing w:line="520" w:lineRule="exact"/>
        <w:ind w:firstLine="560" w:firstLineChars="200"/>
        <w:rPr>
          <w:rFonts w:ascii="宋体" w:hAnsi="宋体" w:cs="宋体"/>
          <w:sz w:val="28"/>
          <w:szCs w:val="28"/>
          <w:highlight w:val="none"/>
        </w:rPr>
      </w:pPr>
      <w:r>
        <w:rPr>
          <w:rFonts w:hint="eastAsia" w:ascii="宋体" w:hAnsi="宋体" w:cs="宋体"/>
          <w:bCs/>
          <w:color w:val="000000" w:themeColor="text1"/>
          <w:sz w:val="28"/>
          <w:szCs w:val="28"/>
          <w:highlight w:val="none"/>
          <w14:textFill>
            <w14:solidFill>
              <w14:schemeClr w14:val="tx1"/>
            </w14:solidFill>
          </w14:textFill>
        </w:rPr>
        <w:t>成员：</w:t>
      </w:r>
      <w:r>
        <w:rPr>
          <w:rFonts w:hint="eastAsia" w:ascii="宋体" w:hAnsi="宋体" w:cs="宋体"/>
          <w:bCs/>
          <w:color w:val="000000" w:themeColor="text1"/>
          <w:sz w:val="28"/>
          <w:szCs w:val="28"/>
          <w:highlight w:val="none"/>
          <w:lang w:eastAsia="zh-CN"/>
          <w14:textFill>
            <w14:solidFill>
              <w14:schemeClr w14:val="tx1"/>
            </w14:solidFill>
          </w14:textFill>
        </w:rPr>
        <w:t>安全环保部部长</w:t>
      </w:r>
      <w:r>
        <w:rPr>
          <w:rFonts w:hint="eastAsia" w:ascii="宋体" w:hAnsi="宋体" w:cs="宋体"/>
          <w:bCs/>
          <w:color w:val="000000" w:themeColor="text1"/>
          <w:sz w:val="28"/>
          <w:szCs w:val="28"/>
          <w:highlight w:val="none"/>
          <w14:textFill>
            <w14:solidFill>
              <w14:schemeClr w14:val="tx1"/>
            </w14:solidFill>
          </w14:textFill>
        </w:rPr>
        <w:t>、酿造</w:t>
      </w:r>
      <w:r>
        <w:rPr>
          <w:rFonts w:hint="eastAsia" w:ascii="宋体" w:hAnsi="宋体" w:cs="宋体"/>
          <w:bCs/>
          <w:color w:val="000000" w:themeColor="text1"/>
          <w:sz w:val="28"/>
          <w:szCs w:val="28"/>
          <w:highlight w:val="none"/>
          <w:lang w:eastAsia="zh-CN"/>
          <w14:textFill>
            <w14:solidFill>
              <w14:schemeClr w14:val="tx1"/>
            </w14:solidFill>
          </w14:textFill>
        </w:rPr>
        <w:t>车间主任</w:t>
      </w:r>
      <w:r>
        <w:rPr>
          <w:rFonts w:hint="eastAsia" w:ascii="宋体" w:hAnsi="宋体" w:cs="宋体"/>
          <w:bCs/>
          <w:color w:val="000000" w:themeColor="text1"/>
          <w:sz w:val="28"/>
          <w:szCs w:val="28"/>
          <w:highlight w:val="none"/>
          <w14:textFill>
            <w14:solidFill>
              <w14:schemeClr w14:val="tx1"/>
            </w14:solidFill>
          </w14:textFill>
        </w:rPr>
        <w:t>、</w:t>
      </w:r>
      <w:r>
        <w:rPr>
          <w:rFonts w:hint="eastAsia" w:ascii="宋体" w:hAnsi="宋体" w:cs="宋体"/>
          <w:bCs/>
          <w:color w:val="000000" w:themeColor="text1"/>
          <w:sz w:val="28"/>
          <w:szCs w:val="28"/>
          <w:highlight w:val="none"/>
          <w:lang w:eastAsia="zh-CN"/>
          <w14:textFill>
            <w14:solidFill>
              <w14:schemeClr w14:val="tx1"/>
            </w14:solidFill>
          </w14:textFill>
        </w:rPr>
        <w:t>动力车间主任</w:t>
      </w:r>
      <w:r>
        <w:rPr>
          <w:rFonts w:hint="eastAsia" w:ascii="宋体" w:hAnsi="宋体" w:cs="宋体"/>
          <w:bCs/>
          <w:color w:val="000000" w:themeColor="text1"/>
          <w:sz w:val="28"/>
          <w:szCs w:val="28"/>
          <w:highlight w:val="none"/>
          <w14:textFill>
            <w14:solidFill>
              <w14:schemeClr w14:val="tx1"/>
            </w14:solidFill>
          </w14:textFill>
        </w:rPr>
        <w:t>、包装</w:t>
      </w:r>
      <w:r>
        <w:rPr>
          <w:rFonts w:hint="eastAsia" w:ascii="宋体" w:hAnsi="宋体" w:cs="宋体"/>
          <w:bCs/>
          <w:color w:val="000000" w:themeColor="text1"/>
          <w:sz w:val="28"/>
          <w:szCs w:val="28"/>
          <w:highlight w:val="none"/>
          <w:lang w:eastAsia="zh-CN"/>
          <w14:textFill>
            <w14:solidFill>
              <w14:schemeClr w14:val="tx1"/>
            </w14:solidFill>
          </w14:textFill>
        </w:rPr>
        <w:t>车间主任</w:t>
      </w:r>
      <w:r>
        <w:rPr>
          <w:rFonts w:hint="eastAsia" w:ascii="宋体" w:hAnsi="宋体" w:cs="宋体"/>
          <w:bCs/>
          <w:color w:val="000000" w:themeColor="text1"/>
          <w:sz w:val="28"/>
          <w:szCs w:val="28"/>
          <w:highlight w:val="none"/>
          <w14:textFill>
            <w14:solidFill>
              <w14:schemeClr w14:val="tx1"/>
            </w14:solidFill>
          </w14:textFill>
        </w:rPr>
        <w:t>、行政部</w:t>
      </w:r>
      <w:r>
        <w:rPr>
          <w:rFonts w:hint="eastAsia" w:ascii="宋体" w:hAnsi="宋体" w:cs="宋体"/>
          <w:bCs/>
          <w:color w:val="000000" w:themeColor="text1"/>
          <w:sz w:val="28"/>
          <w:szCs w:val="28"/>
          <w:highlight w:val="none"/>
          <w:lang w:eastAsia="zh-CN"/>
          <w14:textFill>
            <w14:solidFill>
              <w14:schemeClr w14:val="tx1"/>
            </w14:solidFill>
          </w14:textFill>
        </w:rPr>
        <w:t>主任</w:t>
      </w:r>
      <w:r>
        <w:rPr>
          <w:rFonts w:hint="eastAsia" w:ascii="宋体" w:hAnsi="宋体" w:cs="宋体"/>
          <w:bCs/>
          <w:color w:val="000000" w:themeColor="text1"/>
          <w:sz w:val="28"/>
          <w:szCs w:val="28"/>
          <w:highlight w:val="none"/>
          <w14:textFill>
            <w14:solidFill>
              <w14:schemeClr w14:val="tx1"/>
            </w14:solidFill>
          </w14:textFill>
        </w:rPr>
        <w:t>、</w:t>
      </w:r>
      <w:r>
        <w:rPr>
          <w:rFonts w:hint="eastAsia" w:ascii="宋体" w:hAnsi="宋体" w:cs="宋体"/>
          <w:bCs/>
          <w:color w:val="000000" w:themeColor="text1"/>
          <w:sz w:val="28"/>
          <w:szCs w:val="28"/>
          <w:highlight w:val="none"/>
          <w:lang w:eastAsia="zh-CN"/>
          <w14:textFill>
            <w14:solidFill>
              <w14:schemeClr w14:val="tx1"/>
            </w14:solidFill>
          </w14:textFill>
        </w:rPr>
        <w:t>生产部部长</w:t>
      </w:r>
      <w:r>
        <w:rPr>
          <w:rFonts w:hint="eastAsia" w:ascii="宋体" w:hAnsi="宋体" w:cs="宋体"/>
          <w:bCs/>
          <w:color w:val="000000" w:themeColor="text1"/>
          <w:sz w:val="28"/>
          <w:szCs w:val="28"/>
          <w:highlight w:val="none"/>
          <w14:textFill>
            <w14:solidFill>
              <w14:schemeClr w14:val="tx1"/>
            </w14:solidFill>
          </w14:textFill>
        </w:rPr>
        <w:t>、财务部</w:t>
      </w:r>
      <w:r>
        <w:rPr>
          <w:rFonts w:hint="eastAsia" w:ascii="宋体" w:hAnsi="宋体" w:cs="宋体"/>
          <w:bCs/>
          <w:color w:val="000000" w:themeColor="text1"/>
          <w:sz w:val="28"/>
          <w:szCs w:val="28"/>
          <w:highlight w:val="none"/>
          <w:lang w:eastAsia="zh-CN"/>
          <w14:textFill>
            <w14:solidFill>
              <w14:schemeClr w14:val="tx1"/>
            </w14:solidFill>
          </w14:textFill>
        </w:rPr>
        <w:t>部长</w:t>
      </w:r>
      <w:r>
        <w:rPr>
          <w:rFonts w:hint="eastAsia" w:ascii="宋体" w:hAnsi="宋体" w:cs="宋体"/>
          <w:bCs/>
          <w:color w:val="000000" w:themeColor="text1"/>
          <w:sz w:val="28"/>
          <w:szCs w:val="28"/>
          <w:highlight w:val="none"/>
          <w14:textFill>
            <w14:solidFill>
              <w14:schemeClr w14:val="tx1"/>
            </w14:solidFill>
          </w14:textFill>
        </w:rPr>
        <w:t>、人力资源部</w:t>
      </w:r>
      <w:r>
        <w:rPr>
          <w:rFonts w:hint="eastAsia" w:ascii="宋体" w:hAnsi="宋体" w:cs="宋体"/>
          <w:bCs/>
          <w:color w:val="000000" w:themeColor="text1"/>
          <w:sz w:val="28"/>
          <w:szCs w:val="28"/>
          <w:highlight w:val="none"/>
          <w:lang w:eastAsia="zh-CN"/>
          <w14:textFill>
            <w14:solidFill>
              <w14:schemeClr w14:val="tx1"/>
            </w14:solidFill>
          </w14:textFill>
        </w:rPr>
        <w:t>部长</w:t>
      </w:r>
      <w:r>
        <w:rPr>
          <w:rFonts w:hint="eastAsia" w:ascii="宋体" w:hAnsi="宋体" w:cs="宋体"/>
          <w:bCs/>
          <w:color w:val="000000" w:themeColor="text1"/>
          <w:sz w:val="28"/>
          <w:szCs w:val="28"/>
          <w:highlight w:val="none"/>
          <w14:textFill>
            <w14:solidFill>
              <w14:schemeClr w14:val="tx1"/>
            </w14:solidFill>
          </w14:textFill>
        </w:rPr>
        <w:t>、采购部</w:t>
      </w:r>
      <w:r>
        <w:rPr>
          <w:rFonts w:hint="eastAsia" w:ascii="宋体" w:hAnsi="宋体" w:cs="宋体"/>
          <w:bCs/>
          <w:color w:val="000000" w:themeColor="text1"/>
          <w:sz w:val="28"/>
          <w:szCs w:val="28"/>
          <w:highlight w:val="none"/>
          <w:lang w:eastAsia="zh-CN"/>
          <w14:textFill>
            <w14:solidFill>
              <w14:schemeClr w14:val="tx1"/>
            </w14:solidFill>
          </w14:textFill>
        </w:rPr>
        <w:t>部长、设备部负责人</w:t>
      </w:r>
      <w:r>
        <w:rPr>
          <w:rFonts w:hint="eastAsia" w:ascii="宋体" w:hAnsi="宋体" w:cs="宋体"/>
          <w:bCs/>
          <w:color w:val="000000" w:themeColor="text1"/>
          <w:sz w:val="28"/>
          <w:szCs w:val="28"/>
          <w:highlight w:val="none"/>
          <w14:textFill>
            <w14:solidFill>
              <w14:schemeClr w14:val="tx1"/>
            </w14:solidFill>
          </w14:textFill>
        </w:rPr>
        <w:t>。</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2）职责</w:t>
      </w:r>
    </w:p>
    <w:p>
      <w:pPr>
        <w:spacing w:line="520" w:lineRule="exact"/>
        <w:ind w:firstLine="560" w:firstLineChars="200"/>
        <w:rPr>
          <w:rFonts w:ascii="宋体" w:hAnsi="宋体" w:cs="宋体"/>
          <w:sz w:val="28"/>
          <w:szCs w:val="28"/>
        </w:rPr>
      </w:pPr>
      <w:r>
        <w:rPr>
          <w:rFonts w:hint="eastAsia" w:ascii="宋体" w:hAnsi="宋体" w:cs="宋体"/>
          <w:sz w:val="28"/>
          <w:szCs w:val="28"/>
        </w:rPr>
        <w:t>(1)负责日常重大应急管理工作的决策，在发生重特大生产安全事故时负责对应急工作的领导和决策指挥。</w:t>
      </w:r>
    </w:p>
    <w:p>
      <w:pPr>
        <w:spacing w:line="520" w:lineRule="exact"/>
        <w:ind w:firstLine="560" w:firstLineChars="200"/>
        <w:rPr>
          <w:rFonts w:ascii="宋体" w:hAnsi="宋体" w:cs="宋体"/>
          <w:sz w:val="28"/>
          <w:szCs w:val="28"/>
        </w:rPr>
      </w:pPr>
      <w:r>
        <w:rPr>
          <w:rFonts w:hint="eastAsia" w:ascii="宋体" w:hAnsi="宋体" w:cs="宋体"/>
          <w:sz w:val="28"/>
          <w:szCs w:val="28"/>
        </w:rPr>
        <w:t>(2)组织协调生产安全事故的预防与应急准备、预测预警，协助公司领导处置生产安全事故、应急处置与救援、恢复与重建、评估与总结、信息发布与媒体应对等工作。</w:t>
      </w:r>
    </w:p>
    <w:p>
      <w:pPr>
        <w:spacing w:line="520" w:lineRule="exact"/>
        <w:ind w:firstLine="560" w:firstLineChars="200"/>
        <w:rPr>
          <w:rFonts w:ascii="宋体" w:hAnsi="宋体" w:cs="宋体"/>
          <w:sz w:val="28"/>
          <w:szCs w:val="28"/>
        </w:rPr>
      </w:pPr>
      <w:r>
        <w:rPr>
          <w:rFonts w:hint="eastAsia" w:ascii="宋体" w:hAnsi="宋体" w:cs="宋体"/>
          <w:sz w:val="28"/>
          <w:szCs w:val="28"/>
        </w:rPr>
        <w:t>(3)负责批准实施和终止紧急状态，发布预案启动和终止命令。</w:t>
      </w:r>
    </w:p>
    <w:p>
      <w:pPr>
        <w:spacing w:line="520" w:lineRule="exact"/>
        <w:ind w:firstLine="560" w:firstLineChars="200"/>
        <w:rPr>
          <w:rFonts w:ascii="宋体" w:hAnsi="宋体" w:cs="宋体"/>
          <w:sz w:val="28"/>
          <w:szCs w:val="28"/>
        </w:rPr>
      </w:pPr>
      <w:r>
        <w:rPr>
          <w:rFonts w:hint="eastAsia" w:ascii="宋体" w:hAnsi="宋体" w:cs="宋体"/>
          <w:sz w:val="28"/>
          <w:szCs w:val="28"/>
        </w:rPr>
        <w:t>(4)确定重大事件应急处置的指导方案。</w:t>
      </w:r>
    </w:p>
    <w:p>
      <w:pPr>
        <w:spacing w:line="520" w:lineRule="exact"/>
        <w:ind w:firstLine="560" w:firstLineChars="200"/>
        <w:rPr>
          <w:rFonts w:ascii="宋体" w:hAnsi="宋体" w:cs="宋体"/>
          <w:sz w:val="28"/>
          <w:szCs w:val="28"/>
        </w:rPr>
      </w:pPr>
      <w:r>
        <w:rPr>
          <w:rFonts w:hint="eastAsia" w:ascii="宋体" w:hAnsi="宋体" w:cs="宋体"/>
          <w:sz w:val="28"/>
          <w:szCs w:val="28"/>
        </w:rPr>
        <w:t>(5)统一协调调动应急状态下各方应急力量和应急物资、器材、设备设施等应急资源。</w:t>
      </w:r>
    </w:p>
    <w:p>
      <w:pPr>
        <w:spacing w:line="520" w:lineRule="exact"/>
        <w:ind w:firstLine="560" w:firstLineChars="200"/>
        <w:rPr>
          <w:rFonts w:ascii="宋体" w:hAnsi="宋体" w:cs="宋体"/>
          <w:sz w:val="28"/>
          <w:szCs w:val="28"/>
        </w:rPr>
      </w:pPr>
      <w:r>
        <w:rPr>
          <w:rFonts w:hint="eastAsia" w:ascii="宋体" w:hAnsi="宋体" w:cs="宋体"/>
          <w:sz w:val="28"/>
          <w:szCs w:val="28"/>
        </w:rPr>
        <w:t>(6)负责及时向地方政府汇报事件、事故情况。</w:t>
      </w:r>
    </w:p>
    <w:p>
      <w:pPr>
        <w:spacing w:line="520" w:lineRule="exact"/>
        <w:ind w:firstLine="560" w:firstLineChars="200"/>
        <w:rPr>
          <w:rFonts w:ascii="宋体" w:hAnsi="宋体" w:cs="宋体"/>
          <w:sz w:val="28"/>
          <w:szCs w:val="28"/>
        </w:rPr>
      </w:pPr>
      <w:r>
        <w:rPr>
          <w:rFonts w:hint="eastAsia" w:ascii="宋体" w:hAnsi="宋体" w:cs="宋体"/>
          <w:sz w:val="28"/>
          <w:szCs w:val="28"/>
        </w:rPr>
        <w:t>(7)确定向地方政府及相关部门申请救援和配合开展应急救援工作。</w:t>
      </w:r>
    </w:p>
    <w:p>
      <w:pPr>
        <w:spacing w:line="520" w:lineRule="exact"/>
        <w:ind w:firstLine="560" w:firstLineChars="200"/>
        <w:rPr>
          <w:rFonts w:ascii="宋体" w:hAnsi="宋体" w:cs="宋体"/>
          <w:sz w:val="28"/>
          <w:szCs w:val="28"/>
        </w:rPr>
      </w:pPr>
      <w:r>
        <w:rPr>
          <w:rFonts w:hint="eastAsia" w:ascii="宋体" w:hAnsi="宋体" w:cs="宋体"/>
          <w:sz w:val="28"/>
          <w:szCs w:val="28"/>
        </w:rPr>
        <w:t>(8)负责组成事件、事故调查小组，对事件、事故进行前期调查，提出相应的处理意见。</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2.2.2应急领导小组办公室</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1）成员组成</w:t>
      </w:r>
    </w:p>
    <w:p>
      <w:pPr>
        <w:spacing w:line="520" w:lineRule="exact"/>
        <w:ind w:firstLine="560" w:firstLineChars="200"/>
        <w:rPr>
          <w:rFonts w:ascii="宋体" w:hAnsi="宋体" w:cs="宋体"/>
          <w:sz w:val="28"/>
          <w:szCs w:val="28"/>
          <w:highlight w:val="none"/>
        </w:rPr>
      </w:pPr>
      <w:r>
        <w:rPr>
          <w:rFonts w:hint="eastAsia" w:ascii="宋体" w:hAnsi="宋体" w:cs="宋体"/>
          <w:sz w:val="28"/>
          <w:szCs w:val="28"/>
          <w:highlight w:val="none"/>
        </w:rPr>
        <w:t>主任：</w:t>
      </w:r>
      <w:r>
        <w:rPr>
          <w:rFonts w:hint="eastAsia" w:ascii="宋体" w:hAnsi="宋体" w:cs="宋体"/>
          <w:sz w:val="28"/>
          <w:szCs w:val="28"/>
          <w:highlight w:val="none"/>
          <w:lang w:eastAsia="zh-CN"/>
        </w:rPr>
        <w:t>安全环保部部长</w:t>
      </w:r>
    </w:p>
    <w:p>
      <w:pPr>
        <w:spacing w:line="520" w:lineRule="exact"/>
        <w:ind w:firstLine="560" w:firstLineChars="200"/>
        <w:rPr>
          <w:rFonts w:ascii="宋体" w:hAnsi="宋体" w:cs="宋体"/>
          <w:sz w:val="28"/>
          <w:szCs w:val="28"/>
          <w:highlight w:val="none"/>
        </w:rPr>
      </w:pPr>
      <w:r>
        <w:rPr>
          <w:rFonts w:hint="eastAsia" w:ascii="宋体" w:hAnsi="宋体" w:cs="宋体"/>
          <w:sz w:val="28"/>
          <w:szCs w:val="28"/>
          <w:highlight w:val="none"/>
        </w:rPr>
        <w:t>成员：</w:t>
      </w:r>
      <w:r>
        <w:rPr>
          <w:rFonts w:hint="eastAsia" w:ascii="宋体" w:hAnsi="宋体" w:cs="宋体"/>
          <w:sz w:val="28"/>
          <w:szCs w:val="28"/>
          <w:highlight w:val="none"/>
          <w:lang w:eastAsia="zh-CN"/>
        </w:rPr>
        <w:t>安全环保部</w:t>
      </w:r>
      <w:r>
        <w:rPr>
          <w:rFonts w:hint="eastAsia" w:ascii="宋体" w:hAnsi="宋体" w:cs="宋体"/>
          <w:sz w:val="28"/>
          <w:szCs w:val="28"/>
          <w:highlight w:val="none"/>
        </w:rPr>
        <w:t>成员</w:t>
      </w:r>
    </w:p>
    <w:p>
      <w:pPr>
        <w:spacing w:line="520" w:lineRule="exact"/>
        <w:ind w:firstLine="560" w:firstLineChars="200"/>
        <w:rPr>
          <w:rFonts w:ascii="宋体" w:hAnsi="宋体" w:cs="宋体"/>
          <w:sz w:val="28"/>
          <w:szCs w:val="28"/>
        </w:rPr>
      </w:pPr>
      <w:r>
        <w:rPr>
          <w:rFonts w:hint="eastAsia" w:ascii="宋体" w:hAnsi="宋体" w:cs="宋体"/>
          <w:sz w:val="28"/>
          <w:szCs w:val="28"/>
        </w:rPr>
        <w:t>公司应急领导小组办公室的日常工作机构设在</w:t>
      </w:r>
      <w:r>
        <w:rPr>
          <w:rFonts w:hint="eastAsia" w:ascii="宋体" w:hAnsi="宋体" w:cs="宋体"/>
          <w:sz w:val="28"/>
          <w:szCs w:val="28"/>
          <w:lang w:eastAsia="zh-CN"/>
        </w:rPr>
        <w:t>生产部</w:t>
      </w:r>
      <w:r>
        <w:rPr>
          <w:rFonts w:hint="eastAsia" w:ascii="宋体" w:hAnsi="宋体" w:cs="宋体"/>
          <w:sz w:val="28"/>
          <w:szCs w:val="28"/>
        </w:rPr>
        <w:t>，应急状态时设24小时值守，电话为</w:t>
      </w:r>
      <w:r>
        <w:rPr>
          <w:rFonts w:hint="eastAsia" w:ascii="宋体" w:hAnsi="宋体" w:cs="宋体"/>
          <w:sz w:val="28"/>
          <w:szCs w:val="28"/>
          <w:lang w:eastAsia="zh-CN"/>
        </w:rPr>
        <w:t>0817-3665628</w:t>
      </w:r>
      <w:r>
        <w:rPr>
          <w:rFonts w:hint="eastAsia" w:ascii="宋体" w:hAnsi="宋体" w:cs="宋体"/>
          <w:sz w:val="28"/>
          <w:szCs w:val="28"/>
        </w:rPr>
        <w:t>。</w:t>
      </w:r>
    </w:p>
    <w:p>
      <w:pPr>
        <w:spacing w:line="520" w:lineRule="exact"/>
        <w:ind w:firstLine="560" w:firstLineChars="200"/>
        <w:rPr>
          <w:rFonts w:ascii="宋体" w:hAnsi="宋体" w:cs="宋体"/>
          <w:sz w:val="28"/>
          <w:szCs w:val="28"/>
        </w:rPr>
      </w:pPr>
      <w:r>
        <w:rPr>
          <w:rFonts w:hint="eastAsia" w:ascii="宋体" w:hAnsi="宋体" w:cs="宋体"/>
          <w:bCs/>
          <w:sz w:val="28"/>
          <w:szCs w:val="28"/>
        </w:rPr>
        <w:t>2）职责</w:t>
      </w:r>
    </w:p>
    <w:p>
      <w:pPr>
        <w:spacing w:line="520" w:lineRule="exact"/>
        <w:ind w:firstLine="560" w:firstLineChars="200"/>
        <w:rPr>
          <w:rFonts w:ascii="宋体" w:hAnsi="宋体" w:cs="宋体"/>
          <w:sz w:val="28"/>
          <w:szCs w:val="28"/>
        </w:rPr>
      </w:pPr>
      <w:r>
        <w:rPr>
          <w:rFonts w:hint="eastAsia" w:ascii="宋体" w:hAnsi="宋体" w:cs="宋体"/>
          <w:sz w:val="28"/>
          <w:szCs w:val="28"/>
        </w:rPr>
        <w:t>(1)负责公司应急体系建设和制度建设，研究提出应急管理的规划和意见。</w:t>
      </w:r>
    </w:p>
    <w:p>
      <w:pPr>
        <w:spacing w:line="520" w:lineRule="exact"/>
        <w:ind w:firstLine="560" w:firstLineChars="200"/>
        <w:rPr>
          <w:rFonts w:ascii="宋体" w:hAnsi="宋体" w:cs="宋体"/>
          <w:sz w:val="28"/>
          <w:szCs w:val="28"/>
        </w:rPr>
      </w:pPr>
      <w:r>
        <w:rPr>
          <w:rFonts w:hint="eastAsia" w:ascii="宋体" w:hAnsi="宋体" w:cs="宋体"/>
          <w:sz w:val="28"/>
          <w:szCs w:val="28"/>
        </w:rPr>
        <w:t>(2)负责公司生产安全事故应急预案演练方案策划与实施。</w:t>
      </w:r>
    </w:p>
    <w:p>
      <w:pPr>
        <w:spacing w:line="520" w:lineRule="exact"/>
        <w:ind w:firstLine="560" w:firstLineChars="200"/>
        <w:rPr>
          <w:rFonts w:ascii="宋体" w:hAnsi="宋体" w:cs="宋体"/>
          <w:sz w:val="28"/>
          <w:szCs w:val="28"/>
        </w:rPr>
      </w:pPr>
      <w:r>
        <w:rPr>
          <w:rFonts w:hint="eastAsia" w:ascii="宋体" w:hAnsi="宋体" w:cs="宋体"/>
          <w:sz w:val="28"/>
          <w:szCs w:val="28"/>
        </w:rPr>
        <w:t>(3)组织公司应急预案的编制、修订和审核。</w:t>
      </w:r>
    </w:p>
    <w:p>
      <w:pPr>
        <w:spacing w:line="520" w:lineRule="exact"/>
        <w:ind w:firstLine="560" w:firstLineChars="200"/>
        <w:rPr>
          <w:rFonts w:ascii="宋体" w:hAnsi="宋体" w:cs="宋体"/>
          <w:sz w:val="28"/>
          <w:szCs w:val="28"/>
        </w:rPr>
      </w:pPr>
      <w:r>
        <w:rPr>
          <w:rFonts w:hint="eastAsia" w:ascii="宋体" w:hAnsi="宋体" w:cs="宋体"/>
          <w:sz w:val="28"/>
          <w:szCs w:val="28"/>
        </w:rPr>
        <w:t>(4)协助公司应急领导小组处置Ⅱ级及以上生产安全事故,组织协调事故的预防及应急准备、预测与预警、应急处置与救援、恢复与重建、评估与总结等工作。</w:t>
      </w:r>
    </w:p>
    <w:p>
      <w:pPr>
        <w:spacing w:line="520" w:lineRule="exact"/>
        <w:ind w:firstLine="560" w:firstLineChars="200"/>
        <w:rPr>
          <w:rFonts w:ascii="宋体" w:hAnsi="宋体" w:cs="宋体"/>
          <w:sz w:val="28"/>
          <w:szCs w:val="28"/>
        </w:rPr>
      </w:pPr>
      <w:r>
        <w:rPr>
          <w:rFonts w:hint="eastAsia" w:ascii="宋体" w:hAnsi="宋体" w:cs="宋体"/>
          <w:sz w:val="28"/>
          <w:szCs w:val="28"/>
        </w:rPr>
        <w:t>(5)负责接受Ⅱ级及以上生产安全事故的报告，持续跟踪事故动态，及时向公司应急领导小组汇报，接受并传达指令。</w:t>
      </w:r>
    </w:p>
    <w:p>
      <w:pPr>
        <w:spacing w:line="520" w:lineRule="exact"/>
        <w:ind w:firstLine="560" w:firstLineChars="200"/>
        <w:rPr>
          <w:rFonts w:ascii="宋体" w:hAnsi="宋体" w:cs="宋体"/>
          <w:sz w:val="28"/>
          <w:szCs w:val="28"/>
        </w:rPr>
      </w:pPr>
      <w:r>
        <w:rPr>
          <w:rFonts w:hint="eastAsia" w:ascii="宋体" w:hAnsi="宋体" w:cs="宋体"/>
          <w:sz w:val="28"/>
          <w:szCs w:val="28"/>
        </w:rPr>
        <w:t>(6)按照公司应急领导小组的指令，统一对外联系，向上级主管部门报告重特大突发事故信息。</w:t>
      </w:r>
    </w:p>
    <w:p>
      <w:pPr>
        <w:spacing w:line="520" w:lineRule="exact"/>
        <w:ind w:firstLine="560" w:firstLineChars="200"/>
        <w:rPr>
          <w:rFonts w:ascii="宋体" w:hAnsi="宋体" w:cs="宋体"/>
          <w:sz w:val="28"/>
          <w:szCs w:val="28"/>
        </w:rPr>
      </w:pPr>
      <w:r>
        <w:rPr>
          <w:rFonts w:hint="eastAsia" w:ascii="宋体" w:hAnsi="宋体" w:cs="宋体"/>
          <w:sz w:val="28"/>
          <w:szCs w:val="28"/>
        </w:rPr>
        <w:t>(7)负责应急状态下应急救援信息收集和应急值班，实行24小时值守电话：</w:t>
      </w:r>
      <w:r>
        <w:rPr>
          <w:rFonts w:hint="eastAsia" w:ascii="宋体" w:hAnsi="宋体" w:cs="宋体"/>
          <w:sz w:val="28"/>
          <w:szCs w:val="28"/>
          <w:lang w:eastAsia="zh-CN"/>
        </w:rPr>
        <w:t>0817-3665628</w:t>
      </w:r>
      <w:r>
        <w:rPr>
          <w:rFonts w:hint="eastAsia" w:ascii="宋体" w:hAnsi="宋体" w:cs="宋体"/>
          <w:sz w:val="28"/>
          <w:szCs w:val="28"/>
        </w:rPr>
        <w:t>。</w:t>
      </w:r>
    </w:p>
    <w:p>
      <w:pPr>
        <w:spacing w:line="520" w:lineRule="exact"/>
        <w:ind w:firstLine="560" w:firstLineChars="200"/>
        <w:rPr>
          <w:rFonts w:ascii="宋体" w:hAnsi="宋体" w:cs="宋体"/>
          <w:sz w:val="28"/>
          <w:szCs w:val="28"/>
        </w:rPr>
      </w:pPr>
      <w:r>
        <w:rPr>
          <w:rFonts w:hint="eastAsia" w:ascii="宋体" w:hAnsi="宋体" w:cs="宋体"/>
          <w:sz w:val="28"/>
          <w:szCs w:val="28"/>
        </w:rPr>
        <w:t>(8)负责应急领导小组交办的其他事项。</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2.2.3现场应急指挥部</w:t>
      </w:r>
    </w:p>
    <w:p>
      <w:pPr>
        <w:tabs>
          <w:tab w:val="left" w:pos="1350"/>
        </w:tabs>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1）成员组成</w:t>
      </w:r>
    </w:p>
    <w:p>
      <w:pPr>
        <w:tabs>
          <w:tab w:val="left" w:pos="1350"/>
        </w:tabs>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现场应急指挥部是负责现场应急救援工作的指挥中心，在应急领导小组授权下，行使现场应急指挥、协调、处置等职责。公司副总经理任现场应急总指挥，人员组成以应急领导小组成员为基础。</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2）职责</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(1)负责现场应急指挥工作，针对事态发展制定和调整现场应急抢险方案。</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(2)收集现场信息，核实现场情况，保证现场与当地政府及主管部门之间信息传递的真实、及时与畅通。</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(3)负责整合调配现场应急资源。</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(4)负责现场有关新闻发布工作。</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(5)收集、整理应急处置过程的有关资料。</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(6)核实应急终止条件并向当地政府请示终止。</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(7)提供现场应急工作总结报告。</w:t>
      </w:r>
    </w:p>
    <w:p>
      <w:pPr>
        <w:spacing w:line="520" w:lineRule="exact"/>
        <w:ind w:firstLine="560" w:firstLineChars="200"/>
        <w:rPr>
          <w:rFonts w:ascii="宋体" w:hAnsi="宋体" w:cs="宋体"/>
          <w:sz w:val="28"/>
          <w:szCs w:val="28"/>
        </w:rPr>
      </w:pPr>
      <w:r>
        <w:rPr>
          <w:rFonts w:hint="eastAsia" w:ascii="宋体" w:hAnsi="宋体" w:cs="宋体"/>
          <w:sz w:val="28"/>
          <w:szCs w:val="28"/>
        </w:rPr>
        <w:t>(8)按属地管理的原则，配合地方政府参加应急救援工作。</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2.2.4应急专家组、信息组</w:t>
      </w:r>
    </w:p>
    <w:p>
      <w:pPr>
        <w:spacing w:line="520" w:lineRule="exact"/>
        <w:ind w:firstLine="560" w:firstLineChars="200"/>
        <w:rPr>
          <w:rFonts w:ascii="宋体" w:hAnsi="宋体" w:cs="宋体"/>
          <w:sz w:val="28"/>
          <w:szCs w:val="28"/>
        </w:rPr>
      </w:pPr>
      <w:r>
        <w:rPr>
          <w:rFonts w:hint="eastAsia" w:ascii="宋体" w:hAnsi="宋体" w:cs="宋体"/>
          <w:sz w:val="28"/>
          <w:szCs w:val="28"/>
        </w:rPr>
        <w:t>根据应急工作的实际需要，聘请有关专家在应急状态下，组成应急专家组，为突发事件应急处理工作提供技术支持。根据公司生产安全事故应对工作的需要设置信息组。</w:t>
      </w:r>
    </w:p>
    <w:p>
      <w:pPr>
        <w:spacing w:line="520" w:lineRule="exact"/>
        <w:ind w:firstLine="560" w:firstLineChars="200"/>
        <w:rPr>
          <w:rFonts w:ascii="宋体" w:hAnsi="宋体" w:cs="宋体"/>
          <w:sz w:val="28"/>
          <w:szCs w:val="28"/>
        </w:rPr>
      </w:pPr>
      <w:r>
        <w:rPr>
          <w:rFonts w:hint="eastAsia" w:ascii="宋体" w:hAnsi="宋体" w:cs="宋体"/>
          <w:sz w:val="28"/>
          <w:szCs w:val="28"/>
        </w:rPr>
        <w:t>1）为现场应急工作提供实际应急救援方案的建议和技术支持。</w:t>
      </w:r>
    </w:p>
    <w:p>
      <w:pPr>
        <w:spacing w:line="520" w:lineRule="exact"/>
        <w:ind w:firstLine="560" w:firstLineChars="200"/>
        <w:rPr>
          <w:rFonts w:ascii="宋体" w:hAnsi="宋体" w:cs="宋体"/>
          <w:sz w:val="28"/>
          <w:szCs w:val="28"/>
        </w:rPr>
      </w:pPr>
      <w:r>
        <w:rPr>
          <w:rFonts w:hint="eastAsia" w:ascii="宋体" w:hAnsi="宋体" w:cs="宋体"/>
          <w:sz w:val="28"/>
          <w:szCs w:val="28"/>
        </w:rPr>
        <w:t>2）参与制定生产安全事故应急方案或现场处置工作。</w:t>
      </w:r>
    </w:p>
    <w:p>
      <w:pPr>
        <w:spacing w:line="520" w:lineRule="exact"/>
        <w:ind w:firstLine="560" w:firstLineChars="200"/>
        <w:rPr>
          <w:rFonts w:ascii="宋体" w:hAnsi="宋体" w:cs="宋体"/>
          <w:sz w:val="28"/>
          <w:szCs w:val="28"/>
        </w:rPr>
      </w:pPr>
      <w:r>
        <w:rPr>
          <w:rFonts w:hint="eastAsia" w:ascii="宋体" w:hAnsi="宋体" w:cs="宋体"/>
          <w:sz w:val="28"/>
          <w:szCs w:val="28"/>
        </w:rPr>
        <w:t>3）为应急管理提供决策建议，必要时参加生产安全事故的应急处置工作。</w:t>
      </w:r>
    </w:p>
    <w:p>
      <w:pPr>
        <w:spacing w:line="520" w:lineRule="exact"/>
        <w:ind w:firstLine="560" w:firstLineChars="200"/>
        <w:rPr>
          <w:rFonts w:ascii="宋体" w:hAnsi="宋体" w:cs="宋体"/>
          <w:sz w:val="28"/>
          <w:szCs w:val="28"/>
        </w:rPr>
      </w:pPr>
      <w:r>
        <w:rPr>
          <w:rFonts w:hint="eastAsia" w:ascii="宋体" w:hAnsi="宋体" w:cs="宋体"/>
          <w:sz w:val="28"/>
          <w:szCs w:val="28"/>
        </w:rPr>
        <w:t>4）贯彻应急领导小组指令。</w:t>
      </w:r>
    </w:p>
    <w:p>
      <w:pPr>
        <w:spacing w:line="520" w:lineRule="exact"/>
        <w:ind w:firstLine="560" w:firstLineChars="200"/>
        <w:rPr>
          <w:rFonts w:ascii="宋体" w:hAnsi="宋体" w:cs="宋体"/>
          <w:sz w:val="28"/>
          <w:szCs w:val="28"/>
        </w:rPr>
      </w:pPr>
      <w:r>
        <w:rPr>
          <w:rFonts w:hint="eastAsia" w:ascii="宋体" w:hAnsi="宋体" w:cs="宋体"/>
          <w:sz w:val="28"/>
          <w:szCs w:val="28"/>
        </w:rPr>
        <w:t>5）收集跟踪舆论信息。</w:t>
      </w:r>
    </w:p>
    <w:p>
      <w:pPr>
        <w:spacing w:line="520" w:lineRule="exact"/>
        <w:ind w:firstLine="560" w:firstLineChars="200"/>
        <w:rPr>
          <w:rFonts w:ascii="宋体" w:hAnsi="宋体" w:cs="宋体"/>
          <w:sz w:val="28"/>
          <w:szCs w:val="28"/>
        </w:rPr>
      </w:pPr>
      <w:r>
        <w:rPr>
          <w:rFonts w:hint="eastAsia" w:ascii="宋体" w:hAnsi="宋体" w:cs="宋体"/>
          <w:sz w:val="28"/>
          <w:szCs w:val="28"/>
        </w:rPr>
        <w:t>6）分析生产安全事故应急处置的相关法律责任，提供法律支持。</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2.2.5应急职能小组</w:t>
      </w:r>
    </w:p>
    <w:p>
      <w:pPr>
        <w:spacing w:line="520" w:lineRule="exact"/>
        <w:ind w:firstLine="560" w:firstLineChars="200"/>
        <w:rPr>
          <w:rFonts w:ascii="宋体" w:hAnsi="宋体" w:cs="宋体"/>
          <w:sz w:val="28"/>
          <w:szCs w:val="28"/>
        </w:rPr>
      </w:pPr>
      <w:r>
        <w:rPr>
          <w:rFonts w:hint="eastAsia" w:ascii="宋体" w:hAnsi="宋体" w:cs="宋体"/>
          <w:sz w:val="28"/>
          <w:szCs w:val="28"/>
        </w:rPr>
        <w:t>公司应急领导小组下设事故抢险、现场保卫、后勤保障、技术保障、善后处理、信息发布6个职能小组，由现场应急指挥部统筹指挥。应急职能小组由相关部门和单位组成，组长由牵头部门负责人（或副职）担任。</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1）事故抢险组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组长：公司</w:t>
      </w:r>
      <w:r>
        <w:rPr>
          <w:rFonts w:hint="eastAsia" w:ascii="宋体" w:hAnsi="宋体" w:cs="宋体"/>
          <w:sz w:val="28"/>
          <w:szCs w:val="28"/>
          <w:lang w:eastAsia="zh-CN"/>
        </w:rPr>
        <w:t>生产</w:t>
      </w:r>
      <w:r>
        <w:rPr>
          <w:rFonts w:hint="eastAsia" w:ascii="宋体" w:hAnsi="宋体" w:cs="宋体"/>
          <w:sz w:val="28"/>
          <w:szCs w:val="28"/>
        </w:rPr>
        <w:t>副总经理</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w:t>
      </w:r>
      <w:r>
        <w:rPr>
          <w:rFonts w:hint="eastAsia" w:ascii="宋体" w:hAnsi="宋体" w:cs="宋体"/>
          <w:sz w:val="28"/>
          <w:szCs w:val="28"/>
          <w:lang w:eastAsia="zh-CN"/>
        </w:rPr>
        <w:t>生产部部长</w:t>
      </w:r>
      <w:r>
        <w:rPr>
          <w:rFonts w:hint="eastAsia" w:ascii="宋体" w:hAnsi="宋体" w:cs="宋体"/>
          <w:sz w:val="28"/>
          <w:szCs w:val="28"/>
        </w:rPr>
        <w:t>、</w:t>
      </w:r>
      <w:r>
        <w:rPr>
          <w:rFonts w:hint="eastAsia" w:ascii="宋体" w:hAnsi="宋体" w:cs="宋体"/>
          <w:sz w:val="28"/>
          <w:szCs w:val="28"/>
          <w:lang w:eastAsia="zh-CN"/>
        </w:rPr>
        <w:t>供应部部长</w:t>
      </w:r>
      <w:r>
        <w:rPr>
          <w:rFonts w:hint="eastAsia" w:ascii="宋体" w:hAnsi="宋体" w:cs="宋体"/>
          <w:sz w:val="28"/>
          <w:szCs w:val="28"/>
        </w:rPr>
        <w:t>、财务部</w:t>
      </w:r>
      <w:r>
        <w:rPr>
          <w:rFonts w:hint="eastAsia" w:ascii="宋体" w:hAnsi="宋体" w:cs="宋体"/>
          <w:sz w:val="28"/>
          <w:szCs w:val="28"/>
          <w:lang w:eastAsia="zh-CN"/>
        </w:rPr>
        <w:t>部长</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①根据现场应急指挥部指令，按照应急工作流程及职责，做好生产系统的处理和应急状态生产方案的调整。</w:t>
      </w:r>
    </w:p>
    <w:p>
      <w:pPr>
        <w:spacing w:line="520" w:lineRule="exact"/>
        <w:ind w:firstLine="560" w:firstLineChars="200"/>
        <w:rPr>
          <w:rFonts w:ascii="宋体" w:hAnsi="宋体" w:cs="宋体"/>
          <w:sz w:val="28"/>
          <w:szCs w:val="28"/>
        </w:rPr>
      </w:pPr>
      <w:r>
        <w:rPr>
          <w:rFonts w:hint="eastAsia" w:ascii="宋体" w:hAnsi="宋体" w:cs="宋体"/>
          <w:sz w:val="28"/>
          <w:szCs w:val="28"/>
        </w:rPr>
        <w:t>②负责监测生产工艺变化情况,及时向现场应急指挥部反馈所需信息。</w:t>
      </w:r>
    </w:p>
    <w:p>
      <w:pPr>
        <w:spacing w:line="520" w:lineRule="exact"/>
        <w:ind w:firstLine="560" w:firstLineChars="200"/>
        <w:rPr>
          <w:rFonts w:ascii="宋体" w:hAnsi="宋体" w:cs="宋体"/>
          <w:sz w:val="28"/>
          <w:szCs w:val="28"/>
        </w:rPr>
      </w:pPr>
      <w:r>
        <w:rPr>
          <w:rFonts w:hint="eastAsia" w:ascii="宋体" w:hAnsi="宋体" w:cs="宋体"/>
          <w:sz w:val="28"/>
          <w:szCs w:val="28"/>
        </w:rPr>
        <w:t>③负责各类事件及各类事故的现场应急处置，接到事故救援报警后，迅速调集抢险力量和抢险救援装备赶赴现场。</w:t>
      </w:r>
    </w:p>
    <w:p>
      <w:pPr>
        <w:spacing w:line="520" w:lineRule="exact"/>
        <w:ind w:firstLine="560" w:firstLineChars="200"/>
        <w:rPr>
          <w:rFonts w:ascii="宋体" w:hAnsi="宋体" w:cs="宋体"/>
          <w:sz w:val="28"/>
          <w:szCs w:val="28"/>
        </w:rPr>
      </w:pPr>
      <w:r>
        <w:rPr>
          <w:rFonts w:hint="eastAsia" w:ascii="宋体" w:hAnsi="宋体" w:cs="宋体"/>
          <w:sz w:val="28"/>
          <w:szCs w:val="28"/>
        </w:rPr>
        <w:t>④按照相应应急处置预案，组织侦察、人员搜救、抢险工作。</w:t>
      </w:r>
    </w:p>
    <w:p>
      <w:pPr>
        <w:spacing w:line="520" w:lineRule="exact"/>
        <w:ind w:firstLine="560" w:firstLineChars="200"/>
        <w:rPr>
          <w:rFonts w:ascii="宋体" w:hAnsi="宋体" w:cs="宋体"/>
          <w:sz w:val="28"/>
          <w:szCs w:val="28"/>
        </w:rPr>
      </w:pPr>
      <w:r>
        <w:rPr>
          <w:rFonts w:hint="eastAsia" w:ascii="宋体" w:hAnsi="宋体" w:cs="宋体"/>
          <w:sz w:val="28"/>
          <w:szCs w:val="28"/>
        </w:rPr>
        <w:t>⑤组织对可能造成扩大灾情或次生事故的故障或事故进行排险和抢修,救援临时性措施和安全防范措施的实施。</w:t>
      </w:r>
    </w:p>
    <w:p>
      <w:pPr>
        <w:spacing w:line="520" w:lineRule="exact"/>
        <w:ind w:firstLine="560" w:firstLineChars="200"/>
        <w:rPr>
          <w:rFonts w:ascii="宋体" w:hAnsi="宋体" w:cs="宋体"/>
          <w:sz w:val="28"/>
          <w:szCs w:val="28"/>
        </w:rPr>
      </w:pPr>
      <w:r>
        <w:rPr>
          <w:rFonts w:hint="eastAsia" w:ascii="宋体" w:hAnsi="宋体" w:cs="宋体"/>
          <w:sz w:val="28"/>
          <w:szCs w:val="28"/>
        </w:rPr>
        <w:t>⑥生产安全事故中伤亡人员的抢救和转送，安排转送期间的医疗救护,轻伤员的治疗和护理。</w:t>
      </w:r>
    </w:p>
    <w:p>
      <w:pPr>
        <w:spacing w:line="520" w:lineRule="exact"/>
        <w:ind w:firstLine="560" w:firstLineChars="200"/>
        <w:rPr>
          <w:rFonts w:ascii="宋体" w:hAnsi="宋体" w:cs="宋体"/>
          <w:sz w:val="28"/>
          <w:szCs w:val="28"/>
        </w:rPr>
      </w:pPr>
      <w:r>
        <w:rPr>
          <w:rFonts w:hint="eastAsia" w:ascii="宋体" w:hAnsi="宋体" w:cs="宋体"/>
          <w:sz w:val="28"/>
          <w:szCs w:val="28"/>
        </w:rPr>
        <w:t>⑦负责对应急救援组转移下来的伤员进行初步的救护和伤情鉴定。</w:t>
      </w:r>
    </w:p>
    <w:p>
      <w:pPr>
        <w:spacing w:line="520" w:lineRule="exact"/>
        <w:ind w:firstLine="560" w:firstLineChars="200"/>
        <w:rPr>
          <w:rFonts w:ascii="宋体" w:hAnsi="宋体" w:cs="宋体"/>
          <w:sz w:val="28"/>
          <w:szCs w:val="28"/>
        </w:rPr>
      </w:pPr>
      <w:r>
        <w:rPr>
          <w:rFonts w:hint="eastAsia" w:ascii="宋体" w:hAnsi="宋体" w:cs="宋体"/>
          <w:sz w:val="28"/>
          <w:szCs w:val="28"/>
        </w:rPr>
        <w:t>⑧经过伤情鉴定严重的伤员应及时与后勤保障组沟通送入医院进行急救。</w:t>
      </w:r>
    </w:p>
    <w:p>
      <w:pPr>
        <w:spacing w:line="520" w:lineRule="exact"/>
        <w:ind w:firstLine="560" w:firstLineChars="200"/>
        <w:rPr>
          <w:rFonts w:ascii="宋体" w:hAnsi="宋体" w:cs="宋体"/>
          <w:sz w:val="28"/>
          <w:szCs w:val="28"/>
        </w:rPr>
      </w:pPr>
      <w:r>
        <w:rPr>
          <w:rFonts w:hint="eastAsia" w:ascii="宋体" w:hAnsi="宋体" w:cs="宋体"/>
          <w:sz w:val="28"/>
          <w:szCs w:val="28"/>
        </w:rPr>
        <w:t>⑨在现场应急指挥部的领导下，根据事故灾情和事态发展，按照地企联动救援协议，协调地方相关部门做好应急增援。</w:t>
      </w:r>
    </w:p>
    <w:p>
      <w:pPr>
        <w:spacing w:line="520" w:lineRule="exact"/>
        <w:ind w:firstLine="560" w:firstLineChars="200"/>
        <w:rPr>
          <w:rFonts w:ascii="宋体" w:hAnsi="宋体" w:cs="宋体"/>
          <w:sz w:val="28"/>
          <w:szCs w:val="28"/>
        </w:rPr>
      </w:pPr>
      <w:r>
        <w:rPr>
          <w:rFonts w:hint="eastAsia" w:ascii="宋体" w:hAnsi="宋体" w:cs="宋体"/>
          <w:sz w:val="28"/>
          <w:szCs w:val="28"/>
        </w:rPr>
        <w:t>⑩协助有关部门做好事件调查。</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2）现场保卫组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组长：公司</w:t>
      </w:r>
      <w:r>
        <w:rPr>
          <w:rFonts w:hint="eastAsia" w:ascii="宋体" w:hAnsi="宋体" w:cs="宋体"/>
          <w:sz w:val="28"/>
          <w:szCs w:val="28"/>
          <w:lang w:eastAsia="zh-CN"/>
        </w:rPr>
        <w:t>行政部副主任</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w:t>
      </w:r>
      <w:r>
        <w:rPr>
          <w:rFonts w:hint="eastAsia" w:ascii="宋体" w:hAnsi="宋体" w:cs="宋体"/>
          <w:sz w:val="28"/>
          <w:szCs w:val="28"/>
          <w:lang w:eastAsia="zh-CN"/>
        </w:rPr>
        <w:t>后勤人员</w:t>
      </w:r>
      <w:r>
        <w:rPr>
          <w:rFonts w:hint="eastAsia" w:ascii="宋体" w:hAnsi="宋体" w:cs="宋体"/>
          <w:sz w:val="28"/>
          <w:szCs w:val="28"/>
        </w:rPr>
        <w:t>、</w:t>
      </w:r>
      <w:r>
        <w:rPr>
          <w:rFonts w:hint="eastAsia" w:ascii="宋体" w:hAnsi="宋体" w:cs="宋体"/>
          <w:sz w:val="28"/>
          <w:szCs w:val="28"/>
          <w:lang w:eastAsia="zh-CN"/>
        </w:rPr>
        <w:t>保安</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①负责人员的疏散工作。</w:t>
      </w:r>
    </w:p>
    <w:p>
      <w:pPr>
        <w:spacing w:line="520" w:lineRule="exact"/>
        <w:ind w:firstLine="560" w:firstLineChars="200"/>
        <w:rPr>
          <w:rFonts w:ascii="宋体" w:hAnsi="宋体" w:cs="宋体"/>
          <w:sz w:val="28"/>
          <w:szCs w:val="28"/>
        </w:rPr>
      </w:pPr>
      <w:r>
        <w:rPr>
          <w:rFonts w:hint="eastAsia" w:ascii="宋体" w:hAnsi="宋体" w:cs="宋体"/>
          <w:sz w:val="28"/>
          <w:szCs w:val="28"/>
        </w:rPr>
        <w:t>②负责事故现场的警戒工作，规定警戒区域（拉警戒带、灯、牌），禁止无关人员进入现场。</w:t>
      </w:r>
    </w:p>
    <w:p>
      <w:pPr>
        <w:spacing w:line="520" w:lineRule="exact"/>
        <w:ind w:firstLine="560" w:firstLineChars="200"/>
        <w:rPr>
          <w:rFonts w:ascii="宋体" w:hAnsi="宋体" w:cs="宋体"/>
          <w:sz w:val="28"/>
          <w:szCs w:val="28"/>
        </w:rPr>
      </w:pPr>
      <w:r>
        <w:rPr>
          <w:rFonts w:hint="eastAsia" w:ascii="宋体" w:hAnsi="宋体" w:cs="宋体"/>
          <w:sz w:val="28"/>
          <w:szCs w:val="28"/>
        </w:rPr>
        <w:t>③负责事故现场的交通管制及疏导。</w:t>
      </w:r>
    </w:p>
    <w:p>
      <w:pPr>
        <w:spacing w:line="520" w:lineRule="exact"/>
        <w:ind w:firstLine="560" w:firstLineChars="200"/>
        <w:rPr>
          <w:rFonts w:ascii="宋体" w:hAnsi="宋体" w:cs="宋体"/>
          <w:sz w:val="28"/>
          <w:szCs w:val="28"/>
        </w:rPr>
      </w:pPr>
      <w:r>
        <w:rPr>
          <w:rFonts w:hint="eastAsia" w:ascii="宋体" w:hAnsi="宋体" w:cs="宋体"/>
          <w:sz w:val="28"/>
          <w:szCs w:val="28"/>
        </w:rPr>
        <w:t>④组织人员做好事故现场、重点生产装置、关键部位的保卫工作。</w:t>
      </w:r>
    </w:p>
    <w:p>
      <w:pPr>
        <w:spacing w:line="520" w:lineRule="exact"/>
        <w:ind w:firstLine="560" w:firstLineChars="200"/>
        <w:rPr>
          <w:rFonts w:ascii="宋体" w:hAnsi="宋体" w:cs="宋体"/>
          <w:sz w:val="28"/>
          <w:szCs w:val="28"/>
        </w:rPr>
      </w:pPr>
      <w:r>
        <w:rPr>
          <w:rFonts w:hint="eastAsia" w:ascii="宋体" w:hAnsi="宋体" w:cs="宋体"/>
          <w:sz w:val="28"/>
          <w:szCs w:val="28"/>
        </w:rPr>
        <w:t>⑤统一配发事故现场通行证。</w:t>
      </w:r>
    </w:p>
    <w:p>
      <w:pPr>
        <w:spacing w:line="520" w:lineRule="exact"/>
        <w:ind w:firstLine="560" w:firstLineChars="200"/>
        <w:rPr>
          <w:rFonts w:ascii="宋体" w:hAnsi="宋体" w:cs="宋体"/>
          <w:sz w:val="28"/>
          <w:szCs w:val="28"/>
        </w:rPr>
      </w:pPr>
      <w:r>
        <w:rPr>
          <w:rFonts w:hint="eastAsia" w:ascii="宋体" w:hAnsi="宋体" w:cs="宋体"/>
          <w:sz w:val="28"/>
          <w:szCs w:val="28"/>
        </w:rPr>
        <w:t>⑥根据或现场应急指挥部指令，协助地方政府做好事件现场周边地区人员的疏散。</w:t>
      </w:r>
    </w:p>
    <w:p>
      <w:pPr>
        <w:spacing w:line="520" w:lineRule="exact"/>
        <w:ind w:firstLine="560" w:firstLineChars="200"/>
        <w:rPr>
          <w:rFonts w:ascii="宋体" w:hAnsi="宋体" w:cs="宋体"/>
          <w:sz w:val="28"/>
          <w:szCs w:val="28"/>
        </w:rPr>
      </w:pPr>
      <w:r>
        <w:rPr>
          <w:rFonts w:hint="eastAsia" w:ascii="宋体" w:hAnsi="宋体" w:cs="宋体"/>
          <w:sz w:val="28"/>
          <w:szCs w:val="28"/>
        </w:rPr>
        <w:t>⑦协调处理由事件引发的其它不稳定问题，必要时协调公司外部保卫力量。</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3）后勤保障组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w:t>
      </w:r>
      <w:r>
        <w:rPr>
          <w:rFonts w:hint="eastAsia" w:ascii="宋体" w:hAnsi="宋体" w:cs="宋体"/>
          <w:sz w:val="28"/>
          <w:szCs w:val="28"/>
        </w:rPr>
        <w:t>长：行政部</w:t>
      </w:r>
      <w:r>
        <w:rPr>
          <w:rFonts w:hint="eastAsia" w:ascii="宋体" w:hAnsi="宋体" w:cs="宋体"/>
          <w:sz w:val="28"/>
          <w:szCs w:val="28"/>
          <w:lang w:eastAsia="zh-CN"/>
        </w:rPr>
        <w:t>主任</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组员：行政部成员</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①协调安排生产安全事故应急处置人员对车辆、通讯、网络以及食宿等方面的需要。</w:t>
      </w:r>
    </w:p>
    <w:p>
      <w:pPr>
        <w:spacing w:line="520" w:lineRule="exact"/>
        <w:ind w:firstLine="560" w:firstLineChars="200"/>
        <w:rPr>
          <w:rFonts w:ascii="宋体" w:hAnsi="宋体" w:cs="宋体"/>
          <w:sz w:val="28"/>
          <w:szCs w:val="28"/>
        </w:rPr>
      </w:pPr>
      <w:r>
        <w:rPr>
          <w:rFonts w:hint="eastAsia" w:ascii="宋体" w:hAnsi="宋体" w:cs="宋体"/>
          <w:sz w:val="28"/>
          <w:szCs w:val="28"/>
        </w:rPr>
        <w:t>②确保应急救援现场的通讯和网络畅通，若现场应急指挥部需临时接入电话或网络，应积极实施。</w:t>
      </w:r>
    </w:p>
    <w:p>
      <w:pPr>
        <w:spacing w:line="520" w:lineRule="exact"/>
        <w:ind w:firstLine="560" w:firstLineChars="200"/>
        <w:rPr>
          <w:rFonts w:ascii="宋体" w:hAnsi="宋体" w:cs="宋体"/>
          <w:sz w:val="28"/>
          <w:szCs w:val="28"/>
        </w:rPr>
      </w:pPr>
      <w:r>
        <w:rPr>
          <w:rFonts w:hint="eastAsia" w:ascii="宋体" w:hAnsi="宋体" w:cs="宋体"/>
          <w:sz w:val="28"/>
          <w:szCs w:val="28"/>
        </w:rPr>
        <w:t>③安排车辆进行应急值守，保证应急处置现场和接待工作的用车需求。</w:t>
      </w:r>
    </w:p>
    <w:p>
      <w:pPr>
        <w:spacing w:line="520" w:lineRule="exact"/>
        <w:ind w:firstLine="560" w:firstLineChars="200"/>
        <w:rPr>
          <w:rFonts w:ascii="宋体" w:hAnsi="宋体" w:cs="宋体"/>
          <w:sz w:val="28"/>
          <w:szCs w:val="28"/>
        </w:rPr>
      </w:pPr>
      <w:r>
        <w:rPr>
          <w:rFonts w:hint="eastAsia" w:ascii="宋体" w:hAnsi="宋体" w:cs="宋体"/>
          <w:sz w:val="28"/>
          <w:szCs w:val="28"/>
        </w:rPr>
        <w:t>④为应急领导小组（或现场应急指挥部）提供必要的办公场所、会议室。</w:t>
      </w:r>
    </w:p>
    <w:p>
      <w:pPr>
        <w:spacing w:line="520" w:lineRule="exact"/>
        <w:ind w:firstLine="560" w:firstLineChars="200"/>
        <w:rPr>
          <w:rFonts w:ascii="宋体" w:hAnsi="宋体" w:cs="宋体"/>
          <w:sz w:val="28"/>
          <w:szCs w:val="28"/>
        </w:rPr>
      </w:pPr>
      <w:r>
        <w:rPr>
          <w:rFonts w:hint="eastAsia" w:ascii="宋体" w:hAnsi="宋体" w:cs="宋体"/>
          <w:sz w:val="28"/>
          <w:szCs w:val="28"/>
        </w:rPr>
        <w:t>⑤负责应急物资配置计划和维修计划的报批。</w:t>
      </w:r>
    </w:p>
    <w:p>
      <w:pPr>
        <w:spacing w:line="520" w:lineRule="exact"/>
        <w:ind w:firstLine="560" w:firstLineChars="200"/>
        <w:rPr>
          <w:rFonts w:ascii="宋体" w:hAnsi="宋体" w:cs="宋体"/>
          <w:sz w:val="28"/>
          <w:szCs w:val="28"/>
        </w:rPr>
      </w:pPr>
      <w:r>
        <w:rPr>
          <w:rFonts w:hint="eastAsia" w:ascii="宋体" w:hAnsi="宋体" w:cs="宋体"/>
          <w:sz w:val="28"/>
          <w:szCs w:val="28"/>
        </w:rPr>
        <w:t>⑥负责消防、灭火、抢修等专业应急物资储备管理工作，建立应急物资清单。</w:t>
      </w:r>
    </w:p>
    <w:p>
      <w:pPr>
        <w:spacing w:line="520" w:lineRule="exact"/>
        <w:ind w:firstLine="560" w:firstLineChars="200"/>
        <w:rPr>
          <w:rFonts w:ascii="宋体" w:hAnsi="宋体" w:cs="宋体"/>
          <w:sz w:val="28"/>
          <w:szCs w:val="28"/>
        </w:rPr>
      </w:pPr>
      <w:r>
        <w:rPr>
          <w:rFonts w:hint="eastAsia" w:ascii="宋体" w:hAnsi="宋体" w:cs="宋体"/>
          <w:sz w:val="28"/>
          <w:szCs w:val="28"/>
        </w:rPr>
        <w:t>⑦监督检查应急物资的日常储存与管理，负责应急设施、设备的维护。</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4）技术保障组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组长：</w:t>
      </w:r>
      <w:r>
        <w:rPr>
          <w:rFonts w:hint="eastAsia" w:ascii="宋体" w:hAnsi="宋体" w:cs="宋体"/>
          <w:sz w:val="28"/>
          <w:szCs w:val="28"/>
          <w:lang w:eastAsia="zh-CN"/>
        </w:rPr>
        <w:t>技术部部长</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w:t>
      </w:r>
      <w:r>
        <w:rPr>
          <w:rFonts w:hint="eastAsia" w:ascii="宋体" w:hAnsi="宋体" w:cs="宋体"/>
          <w:sz w:val="28"/>
          <w:szCs w:val="28"/>
          <w:lang w:eastAsia="zh-CN"/>
        </w:rPr>
        <w:t>化验室主管及化验人员</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①接到事故报警后迅速赶赴现场会同事故抢险组，牵头对现场进行勘察。</w:t>
      </w:r>
    </w:p>
    <w:p>
      <w:pPr>
        <w:spacing w:line="520" w:lineRule="exact"/>
        <w:ind w:firstLine="560" w:firstLineChars="200"/>
        <w:rPr>
          <w:rFonts w:ascii="宋体" w:hAnsi="宋体" w:cs="宋体"/>
          <w:sz w:val="28"/>
          <w:szCs w:val="28"/>
        </w:rPr>
      </w:pPr>
      <w:r>
        <w:rPr>
          <w:rFonts w:hint="eastAsia" w:ascii="宋体" w:hAnsi="宋体" w:cs="宋体"/>
          <w:sz w:val="28"/>
          <w:szCs w:val="28"/>
        </w:rPr>
        <w:t>②对应急抢险队伍给出技术支持，制定抢救方案，包括抢险所需设备物资等需求情况的统计、协调工作。</w:t>
      </w:r>
    </w:p>
    <w:p>
      <w:pPr>
        <w:spacing w:line="520" w:lineRule="exact"/>
        <w:ind w:firstLine="560" w:firstLineChars="200"/>
        <w:rPr>
          <w:rFonts w:ascii="宋体" w:hAnsi="宋体" w:cs="宋体"/>
          <w:sz w:val="28"/>
          <w:szCs w:val="28"/>
        </w:rPr>
      </w:pPr>
      <w:r>
        <w:rPr>
          <w:rFonts w:hint="eastAsia" w:ascii="宋体" w:hAnsi="宋体" w:cs="宋体"/>
          <w:sz w:val="28"/>
          <w:szCs w:val="28"/>
        </w:rPr>
        <w:t>③分析生产安全事故原因，预测生产安全事故可能发展的态势，制定控制生产安全事故发展和避免重大次生灾害发生的应对措施。</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5）善后处理组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组长：公司副总经理</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组员：包装</w:t>
      </w:r>
      <w:r>
        <w:rPr>
          <w:rFonts w:hint="eastAsia" w:ascii="宋体" w:hAnsi="宋体" w:cs="宋体"/>
          <w:sz w:val="28"/>
          <w:szCs w:val="28"/>
          <w:lang w:eastAsia="zh-CN"/>
        </w:rPr>
        <w:t>车间主任</w:t>
      </w:r>
      <w:r>
        <w:rPr>
          <w:rFonts w:hint="eastAsia" w:ascii="宋体" w:hAnsi="宋体" w:cs="宋体"/>
          <w:sz w:val="28"/>
          <w:szCs w:val="28"/>
        </w:rPr>
        <w:t>、</w:t>
      </w:r>
      <w:r>
        <w:rPr>
          <w:rFonts w:hint="eastAsia" w:ascii="宋体" w:hAnsi="宋体" w:cs="宋体"/>
          <w:sz w:val="28"/>
          <w:szCs w:val="28"/>
          <w:lang w:eastAsia="zh-CN"/>
        </w:rPr>
        <w:t>机修主管及机修组员</w:t>
      </w:r>
      <w:r>
        <w:rPr>
          <w:rFonts w:hint="eastAsia" w:ascii="宋体" w:hAnsi="宋体" w:cs="宋体"/>
          <w:sz w:val="28"/>
          <w:szCs w:val="28"/>
        </w:rPr>
        <w:t>、</w:t>
      </w:r>
      <w:r>
        <w:rPr>
          <w:rFonts w:hint="eastAsia" w:ascii="宋体" w:hAnsi="宋体" w:cs="宋体"/>
          <w:sz w:val="28"/>
          <w:szCs w:val="28"/>
          <w:lang w:eastAsia="zh-CN"/>
        </w:rPr>
        <w:t>若干生产员工</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①抢险工作结束后，组织对现场损坏设备及设施的鉴定。</w:t>
      </w:r>
    </w:p>
    <w:p>
      <w:pPr>
        <w:spacing w:line="520" w:lineRule="exact"/>
        <w:ind w:firstLine="560" w:firstLineChars="200"/>
        <w:rPr>
          <w:rFonts w:ascii="宋体" w:hAnsi="宋体" w:cs="宋体"/>
          <w:sz w:val="28"/>
          <w:szCs w:val="28"/>
        </w:rPr>
      </w:pPr>
      <w:r>
        <w:rPr>
          <w:rFonts w:hint="eastAsia" w:ascii="宋体" w:hAnsi="宋体" w:cs="宋体"/>
          <w:sz w:val="28"/>
          <w:szCs w:val="28"/>
        </w:rPr>
        <w:t>②抢险工作结束后，负责进行现场的清理、恢复工作，组织力量调集所需重建物资，在最短时间内恢复事故单位生产。</w:t>
      </w:r>
    </w:p>
    <w:p>
      <w:pPr>
        <w:spacing w:line="520" w:lineRule="exact"/>
        <w:ind w:firstLine="560" w:firstLineChars="200"/>
        <w:rPr>
          <w:rFonts w:ascii="宋体" w:hAnsi="宋体" w:cs="宋体"/>
          <w:sz w:val="28"/>
          <w:szCs w:val="28"/>
        </w:rPr>
      </w:pPr>
      <w:r>
        <w:rPr>
          <w:rFonts w:hint="eastAsia" w:ascii="宋体" w:hAnsi="宋体" w:cs="宋体"/>
          <w:sz w:val="28"/>
          <w:szCs w:val="28"/>
        </w:rPr>
        <w:t>③对生产安全事故中伤残人员进行工伤确认，并根据国家有关规定确定工伤补助标准。</w:t>
      </w:r>
    </w:p>
    <w:p>
      <w:pPr>
        <w:spacing w:line="520" w:lineRule="exact"/>
        <w:ind w:firstLine="560" w:firstLineChars="200"/>
        <w:rPr>
          <w:rFonts w:ascii="宋体" w:hAnsi="宋体" w:cs="宋体"/>
          <w:sz w:val="28"/>
          <w:szCs w:val="28"/>
        </w:rPr>
      </w:pPr>
      <w:r>
        <w:rPr>
          <w:rFonts w:hint="eastAsia" w:ascii="宋体" w:hAnsi="宋体" w:cs="宋体"/>
          <w:sz w:val="28"/>
          <w:szCs w:val="28"/>
        </w:rPr>
        <w:t>④负责做好伤亡人员家属的接待、安抚工作。</w:t>
      </w:r>
    </w:p>
    <w:p>
      <w:pPr>
        <w:spacing w:line="520" w:lineRule="exact"/>
        <w:ind w:firstLine="560" w:firstLineChars="200"/>
        <w:rPr>
          <w:rFonts w:ascii="宋体" w:hAnsi="宋体" w:cs="宋体"/>
          <w:sz w:val="28"/>
          <w:szCs w:val="28"/>
        </w:rPr>
      </w:pPr>
      <w:r>
        <w:rPr>
          <w:rFonts w:hint="eastAsia" w:ascii="宋体" w:hAnsi="宋体" w:cs="宋体"/>
          <w:sz w:val="28"/>
          <w:szCs w:val="28"/>
        </w:rPr>
        <w:t>⑤做好伤亡者的善后事宜。</w:t>
      </w:r>
    </w:p>
    <w:p>
      <w:pPr>
        <w:spacing w:line="520" w:lineRule="exact"/>
        <w:ind w:firstLine="560" w:firstLineChars="200"/>
        <w:rPr>
          <w:rFonts w:ascii="宋体" w:hAnsi="宋体" w:cs="宋体"/>
          <w:sz w:val="28"/>
          <w:szCs w:val="28"/>
        </w:rPr>
      </w:pPr>
      <w:r>
        <w:rPr>
          <w:rFonts w:hint="eastAsia" w:ascii="宋体" w:hAnsi="宋体" w:cs="宋体"/>
          <w:sz w:val="28"/>
          <w:szCs w:val="28"/>
        </w:rPr>
        <w:t>⑥协调处理相关方法律责任，依法做好有关善后工作。</w:t>
      </w:r>
    </w:p>
    <w:p>
      <w:pPr>
        <w:spacing w:line="520" w:lineRule="exact"/>
        <w:ind w:firstLine="560" w:firstLineChars="200"/>
        <w:rPr>
          <w:rFonts w:ascii="宋体" w:hAnsi="宋体" w:cs="宋体"/>
          <w:sz w:val="28"/>
          <w:szCs w:val="28"/>
        </w:rPr>
      </w:pPr>
      <w:r>
        <w:rPr>
          <w:rFonts w:hint="eastAsia" w:ascii="宋体" w:hAnsi="宋体" w:cs="宋体"/>
          <w:sz w:val="28"/>
          <w:szCs w:val="28"/>
        </w:rPr>
        <w:t>⑦配合事故调查组做好事故调查的衔接工作。</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6）信息发布组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w:t>
      </w:r>
      <w:r>
        <w:rPr>
          <w:rFonts w:hint="eastAsia" w:ascii="宋体" w:hAnsi="宋体" w:cs="宋体"/>
          <w:sz w:val="28"/>
          <w:szCs w:val="28"/>
        </w:rPr>
        <w:t>长：人力资源部</w:t>
      </w:r>
      <w:r>
        <w:rPr>
          <w:rFonts w:hint="eastAsia" w:ascii="宋体" w:hAnsi="宋体" w:cs="宋体"/>
          <w:sz w:val="28"/>
          <w:szCs w:val="28"/>
          <w:lang w:eastAsia="zh-CN"/>
        </w:rPr>
        <w:t>部长</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组员：人力资源部成员</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①按照应急领导小组要求，收集整理事件信息，并向省市区有关部门上报或通报，保证信息畅通。</w:t>
      </w:r>
    </w:p>
    <w:p>
      <w:pPr>
        <w:spacing w:line="520" w:lineRule="exact"/>
        <w:ind w:firstLine="560" w:firstLineChars="200"/>
        <w:rPr>
          <w:rFonts w:ascii="宋体" w:hAnsi="宋体" w:cs="宋体"/>
          <w:sz w:val="28"/>
          <w:szCs w:val="28"/>
        </w:rPr>
      </w:pPr>
      <w:r>
        <w:rPr>
          <w:rFonts w:hint="eastAsia" w:ascii="宋体" w:hAnsi="宋体" w:cs="宋体"/>
          <w:sz w:val="28"/>
          <w:szCs w:val="28"/>
        </w:rPr>
        <w:t>②根据应急领导小组的指令与主要媒体保持联系，正确引导公众舆论。</w:t>
      </w:r>
    </w:p>
    <w:p>
      <w:pPr>
        <w:spacing w:line="520" w:lineRule="exact"/>
        <w:ind w:firstLine="560" w:firstLineChars="200"/>
        <w:rPr>
          <w:rFonts w:ascii="宋体" w:hAnsi="宋体" w:cs="宋体"/>
          <w:sz w:val="28"/>
          <w:szCs w:val="28"/>
        </w:rPr>
      </w:pPr>
      <w:r>
        <w:rPr>
          <w:rFonts w:hint="eastAsia" w:ascii="宋体" w:hAnsi="宋体" w:cs="宋体"/>
          <w:sz w:val="28"/>
          <w:szCs w:val="28"/>
        </w:rPr>
        <w:t>③根据应急领导小组的指令，负责宣传报道生产安全事故应急处置的进展情况。</w:t>
      </w:r>
    </w:p>
    <w:p>
      <w:pPr>
        <w:spacing w:line="520" w:lineRule="exact"/>
        <w:ind w:firstLine="560" w:firstLineChars="200"/>
        <w:rPr>
          <w:rFonts w:ascii="宋体" w:hAnsi="宋体" w:cs="宋体"/>
          <w:sz w:val="28"/>
          <w:szCs w:val="28"/>
        </w:rPr>
      </w:pPr>
      <w:r>
        <w:rPr>
          <w:rFonts w:hint="eastAsia" w:ascii="宋体" w:hAnsi="宋体" w:cs="宋体"/>
          <w:sz w:val="28"/>
          <w:szCs w:val="28"/>
        </w:rPr>
        <w:t>④负责收集、跟踪网络媒体舆论信息，并及时向应急领导小组汇报。</w:t>
      </w:r>
    </w:p>
    <w:p>
      <w:pPr>
        <w:spacing w:line="520" w:lineRule="exact"/>
        <w:ind w:firstLine="560" w:firstLineChars="200"/>
        <w:rPr>
          <w:rFonts w:ascii="宋体" w:hAnsi="宋体" w:cs="宋体"/>
          <w:sz w:val="28"/>
          <w:szCs w:val="28"/>
        </w:rPr>
      </w:pPr>
      <w:r>
        <w:rPr>
          <w:rFonts w:hint="eastAsia" w:ascii="宋体" w:hAnsi="宋体" w:cs="宋体"/>
          <w:sz w:val="28"/>
          <w:szCs w:val="28"/>
        </w:rPr>
        <w:t>⑤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rFonts w:cs="宋体"/>
          <w:sz w:val="28"/>
          <w:szCs w:val="28"/>
        </w:rPr>
      </w:pPr>
      <w:r>
        <w:rPr>
          <w:rFonts w:hint="eastAsia" w:cs="宋体"/>
          <w:sz w:val="28"/>
          <w:szCs w:val="28"/>
        </w:rPr>
        <w:t>⑥提供与事件相关信息，共同填写公司生产安全事故信息快报单和生产安全事故信息报告单，并做好对外信息发布的配合工作。</w:t>
      </w:r>
    </w:p>
    <w:p>
      <w:pPr>
        <w:pStyle w:val="5"/>
        <w:spacing w:before="240" w:after="240" w:line="520" w:lineRule="exact"/>
        <w:rPr>
          <w:rFonts w:ascii="黑体" w:hAnsi="黑体"/>
          <w:b w:val="0"/>
          <w:bCs/>
          <w:sz w:val="28"/>
          <w:szCs w:val="28"/>
        </w:rPr>
      </w:pPr>
      <w:bookmarkStart w:id="209" w:name="_Toc25680"/>
      <w:r>
        <w:rPr>
          <w:rFonts w:hint="eastAsia" w:ascii="黑体" w:hAnsi="黑体"/>
          <w:b w:val="0"/>
          <w:bCs/>
          <w:sz w:val="28"/>
          <w:szCs w:val="28"/>
        </w:rPr>
        <w:t>2.3</w:t>
      </w:r>
      <w:r>
        <w:rPr>
          <w:rFonts w:hint="eastAsia" w:ascii="黑体" w:hAnsi="黑体"/>
          <w:b w:val="0"/>
          <w:bCs/>
          <w:sz w:val="28"/>
          <w:szCs w:val="28"/>
          <w:lang w:eastAsia="zh-CN"/>
        </w:rPr>
        <w:t>处置</w:t>
      </w:r>
      <w:r>
        <w:rPr>
          <w:rFonts w:hint="eastAsia" w:ascii="黑体" w:hAnsi="黑体"/>
          <w:b w:val="0"/>
          <w:bCs/>
          <w:sz w:val="28"/>
          <w:szCs w:val="28"/>
        </w:rPr>
        <w:t>程序</w:t>
      </w:r>
      <w:bookmarkEnd w:id="209"/>
    </w:p>
    <w:p>
      <w:pPr>
        <w:pStyle w:val="6"/>
        <w:spacing w:before="0" w:after="0" w:line="520" w:lineRule="exact"/>
        <w:ind w:firstLine="562" w:firstLineChars="200"/>
        <w:rPr>
          <w:rFonts w:ascii="宋体" w:hAnsi="宋体"/>
          <w:sz w:val="28"/>
          <w:szCs w:val="28"/>
        </w:rPr>
      </w:pPr>
      <w:r>
        <w:rPr>
          <w:rFonts w:hint="eastAsia" w:ascii="宋体" w:hAnsi="宋体"/>
          <w:sz w:val="28"/>
          <w:szCs w:val="28"/>
        </w:rPr>
        <w:t>2.3.1事态分析</w:t>
      </w:r>
    </w:p>
    <w:p>
      <w:pPr>
        <w:snapToGrid w:val="0"/>
        <w:spacing w:line="520" w:lineRule="exact"/>
        <w:ind w:firstLine="560" w:firstLineChars="200"/>
        <w:rPr>
          <w:rFonts w:ascii="宋体" w:hAnsi="宋体"/>
          <w:sz w:val="28"/>
          <w:szCs w:val="28"/>
        </w:rPr>
      </w:pPr>
      <w:r>
        <w:rPr>
          <w:rFonts w:hint="eastAsia" w:ascii="宋体" w:hAnsi="宋体"/>
          <w:sz w:val="28"/>
          <w:szCs w:val="28"/>
        </w:rPr>
        <w:t>应急领导小组在接到事故报警后，按照工作程序，分析事故险情、事故初期事态现状，预测分析和评估事故险情、事故发展的趋势，初步确定相应的响应级别，如果事故报警不足以启动应急救援体系的最低响应级别，响应关闭。</w:t>
      </w:r>
    </w:p>
    <w:p>
      <w:pPr>
        <w:snapToGrid w:val="0"/>
        <w:spacing w:line="520" w:lineRule="exact"/>
        <w:ind w:firstLine="560" w:firstLineChars="200"/>
        <w:rPr>
          <w:rFonts w:ascii="宋体" w:hAnsi="宋体"/>
          <w:sz w:val="28"/>
          <w:szCs w:val="28"/>
        </w:rPr>
      </w:pPr>
      <w:r>
        <w:rPr>
          <w:rFonts w:hint="eastAsia" w:ascii="宋体" w:hAnsi="宋体"/>
          <w:sz w:val="28"/>
          <w:szCs w:val="28"/>
        </w:rPr>
        <w:t>1）Ⅱ级响应程序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发生Ⅱ级事故时，</w:t>
      </w:r>
      <w:r>
        <w:rPr>
          <w:rFonts w:hint="eastAsia" w:ascii="宋体" w:hAnsi="宋体"/>
          <w:color w:val="000000" w:themeColor="text1"/>
          <w:sz w:val="28"/>
          <w:szCs w:val="28"/>
          <w14:textFill>
            <w14:solidFill>
              <w14:schemeClr w14:val="tx1"/>
            </w14:solidFill>
          </w14:textFill>
        </w:rPr>
        <w:t>经应急领导小组组长同意后</w:t>
      </w:r>
      <w:r>
        <w:rPr>
          <w:rFonts w:hint="eastAsia" w:ascii="宋体" w:hAnsi="宋体"/>
          <w:sz w:val="28"/>
          <w:szCs w:val="28"/>
        </w:rPr>
        <w:t>，启动Ⅱ级响应。由现场应急总指挥下达应急处置措施，各应急职能小组实施各项应急措施。</w:t>
      </w:r>
    </w:p>
    <w:p>
      <w:pPr>
        <w:snapToGrid w:val="0"/>
        <w:spacing w:line="520" w:lineRule="exact"/>
        <w:ind w:firstLine="560" w:firstLineChars="200"/>
        <w:rPr>
          <w:rFonts w:ascii="宋体" w:hAnsi="宋体"/>
          <w:sz w:val="28"/>
          <w:szCs w:val="28"/>
        </w:rPr>
      </w:pPr>
      <w:r>
        <w:rPr>
          <w:rFonts w:hint="eastAsia" w:ascii="宋体" w:hAnsi="宋体"/>
          <w:sz w:val="28"/>
          <w:szCs w:val="28"/>
        </w:rPr>
        <w:t>若实施各类处置措施后，事故状态得到有效控制，则可不向外部或上级请求支援。</w:t>
      </w:r>
    </w:p>
    <w:p>
      <w:pPr>
        <w:snapToGrid w:val="0"/>
        <w:spacing w:line="520" w:lineRule="exact"/>
        <w:ind w:firstLine="560" w:firstLineChars="200"/>
        <w:rPr>
          <w:rFonts w:ascii="宋体" w:hAnsi="宋体"/>
          <w:sz w:val="28"/>
          <w:szCs w:val="28"/>
        </w:rPr>
      </w:pPr>
      <w:r>
        <w:rPr>
          <w:rFonts w:hint="eastAsia" w:ascii="宋体" w:hAnsi="宋体"/>
          <w:sz w:val="28"/>
          <w:szCs w:val="28"/>
        </w:rPr>
        <w:t>若实施各类处置措施后，事故状态未能得到有效控制，事故扩大，则转为Ⅰ级响应程序。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2）Ⅰ级响应程序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发生Ⅰ级事故时，经</w:t>
      </w:r>
      <w:r>
        <w:rPr>
          <w:rFonts w:hint="eastAsia" w:ascii="宋体" w:hAnsi="宋体"/>
          <w:color w:val="000000" w:themeColor="text1"/>
          <w:sz w:val="28"/>
          <w:szCs w:val="28"/>
          <w14:textFill>
            <w14:solidFill>
              <w14:schemeClr w14:val="tx1"/>
            </w14:solidFill>
          </w14:textFill>
        </w:rPr>
        <w:t>应急领导小组组长</w:t>
      </w:r>
      <w:r>
        <w:rPr>
          <w:rFonts w:hint="eastAsia" w:ascii="宋体" w:hAnsi="宋体"/>
          <w:sz w:val="28"/>
          <w:szCs w:val="28"/>
        </w:rPr>
        <w:t>同意后，启动Ⅰ级响应。由现场应急总指挥下达应急处置措施，各应急职能小组实施各项应急措施。</w:t>
      </w:r>
    </w:p>
    <w:p>
      <w:pPr>
        <w:snapToGrid w:val="0"/>
        <w:spacing w:line="520" w:lineRule="exact"/>
        <w:ind w:firstLine="560" w:firstLineChars="200"/>
        <w:rPr>
          <w:rFonts w:ascii="宋体" w:hAnsi="宋体"/>
          <w:sz w:val="28"/>
          <w:szCs w:val="28"/>
        </w:rPr>
      </w:pPr>
      <w:r>
        <w:rPr>
          <w:rFonts w:hint="eastAsia" w:ascii="宋体" w:hAnsi="宋体"/>
          <w:sz w:val="28"/>
          <w:szCs w:val="28"/>
        </w:rPr>
        <w:t>在实施各类处置措施的同时，</w:t>
      </w:r>
      <w:r>
        <w:rPr>
          <w:rFonts w:hint="eastAsia" w:ascii="宋体" w:hAnsi="宋体"/>
          <w:color w:val="000000" w:themeColor="text1"/>
          <w:sz w:val="28"/>
          <w:szCs w:val="28"/>
          <w14:textFill>
            <w14:solidFill>
              <w14:schemeClr w14:val="tx1"/>
            </w14:solidFill>
          </w14:textFill>
        </w:rPr>
        <w:t>由应急领导小组组长负责</w:t>
      </w:r>
      <w:r>
        <w:rPr>
          <w:rFonts w:hint="eastAsia" w:ascii="宋体" w:hAnsi="宋体"/>
          <w:sz w:val="28"/>
          <w:szCs w:val="28"/>
        </w:rPr>
        <w:t>向地方监管部门及外部互助单位请求支援。现场指挥部应负责事故救援先期指挥，待政府监管部门和救援力量抵达后移交指挥权，本公司应急组织机构应积极配合政府和社会救援力量做好应急救援工作。</w:t>
      </w:r>
    </w:p>
    <w:p>
      <w:pPr>
        <w:snapToGrid w:val="0"/>
        <w:spacing w:line="520" w:lineRule="exact"/>
        <w:ind w:firstLine="560" w:firstLineChars="200"/>
        <w:rPr>
          <w:rFonts w:ascii="宋体" w:hAnsi="宋体"/>
          <w:sz w:val="28"/>
          <w:szCs w:val="28"/>
        </w:rPr>
      </w:pPr>
      <w:r>
        <w:rPr>
          <w:rFonts w:hint="eastAsia" w:ascii="宋体" w:hAnsi="宋体"/>
          <w:sz w:val="28"/>
          <w:szCs w:val="28"/>
        </w:rPr>
        <w:t>以上均可根据事态的发展情况和现场抢险救援效果，应急响应可以升级、降级或解除。</w:t>
      </w:r>
    </w:p>
    <w:p>
      <w:pPr>
        <w:pStyle w:val="6"/>
        <w:spacing w:before="0" w:after="0" w:line="520" w:lineRule="exact"/>
        <w:ind w:firstLine="562" w:firstLineChars="200"/>
        <w:rPr>
          <w:rFonts w:ascii="宋体" w:hAnsi="宋体"/>
          <w:sz w:val="28"/>
          <w:szCs w:val="28"/>
        </w:rPr>
      </w:pPr>
      <w:r>
        <w:rPr>
          <w:rFonts w:hint="eastAsia" w:ascii="宋体" w:hAnsi="宋体"/>
          <w:sz w:val="28"/>
          <w:szCs w:val="28"/>
        </w:rPr>
        <w:t>2.3.2应急启动</w:t>
      </w:r>
    </w:p>
    <w:p>
      <w:pPr>
        <w:pStyle w:val="86"/>
        <w:spacing w:line="520" w:lineRule="exact"/>
        <w:rPr>
          <w:rFonts w:ascii="宋体" w:hAnsi="宋体"/>
          <w:color w:val="000000"/>
        </w:rPr>
      </w:pPr>
      <w:r>
        <w:rPr>
          <w:rFonts w:hint="eastAsia" w:ascii="宋体" w:hAnsi="宋体"/>
          <w:color w:val="000000"/>
        </w:rPr>
        <w:t>应急响应级别确定后，按所确定的响应级别，由应急领导小组组长宣布启动应急程序，各部门接到公司应急领导小组组长命令后，应立即按“安全生产事故电话通知顺序”，通知公司应急领导小组成员和各应急职能小组负责人到公司集中，并立即通知和联络有关抢救、抢险队伍赶赴事故现场。</w:t>
      </w:r>
    </w:p>
    <w:p>
      <w:pPr>
        <w:pStyle w:val="86"/>
        <w:spacing w:line="520" w:lineRule="exact"/>
        <w:rPr>
          <w:rFonts w:ascii="宋体" w:hAnsi="宋体"/>
          <w:color w:val="000000"/>
        </w:rPr>
      </w:pPr>
      <w:r>
        <w:rPr>
          <w:rFonts w:hint="eastAsia" w:ascii="宋体" w:hAnsi="宋体"/>
          <w:color w:val="000000"/>
        </w:rPr>
        <w:t>具体如下所示：</w:t>
      </w:r>
    </w:p>
    <w:p>
      <w:pPr>
        <w:pStyle w:val="86"/>
        <w:spacing w:line="520" w:lineRule="exact"/>
        <w:rPr>
          <w:rFonts w:ascii="宋体" w:hAnsi="宋体"/>
          <w:color w:val="000000"/>
        </w:rPr>
      </w:pPr>
      <w:r>
        <w:rPr>
          <w:rFonts w:hint="eastAsia" w:ascii="宋体" w:hAnsi="宋体"/>
          <w:color w:val="000000"/>
        </w:rPr>
        <w:t>1）成立现场应急指挥部；</w:t>
      </w:r>
    </w:p>
    <w:p>
      <w:pPr>
        <w:pStyle w:val="86"/>
        <w:spacing w:line="520" w:lineRule="exact"/>
        <w:rPr>
          <w:rFonts w:ascii="宋体" w:hAnsi="宋体"/>
          <w:color w:val="000000"/>
        </w:rPr>
      </w:pPr>
      <w:r>
        <w:rPr>
          <w:rFonts w:hint="eastAsia" w:ascii="宋体" w:hAnsi="宋体"/>
          <w:color w:val="000000"/>
        </w:rPr>
        <w:t>2）通报生产安全事故情况；</w:t>
      </w:r>
    </w:p>
    <w:p>
      <w:pPr>
        <w:pStyle w:val="86"/>
        <w:spacing w:line="520" w:lineRule="exact"/>
        <w:rPr>
          <w:rFonts w:ascii="宋体" w:hAnsi="宋体"/>
          <w:color w:val="000000"/>
        </w:rPr>
      </w:pPr>
      <w:r>
        <w:rPr>
          <w:rFonts w:hint="eastAsia" w:ascii="宋体" w:hAnsi="宋体"/>
          <w:color w:val="000000"/>
        </w:rPr>
        <w:t>3）初步判定所需应急资源；</w:t>
      </w:r>
    </w:p>
    <w:p>
      <w:pPr>
        <w:pStyle w:val="86"/>
        <w:spacing w:line="520" w:lineRule="exact"/>
        <w:rPr>
          <w:rFonts w:ascii="宋体" w:hAnsi="宋体"/>
          <w:color w:val="000000"/>
        </w:rPr>
      </w:pPr>
      <w:r>
        <w:rPr>
          <w:rFonts w:hint="eastAsia" w:ascii="宋体" w:hAnsi="宋体"/>
          <w:color w:val="000000"/>
        </w:rPr>
        <w:t>4）选定所需应急职能人员；</w:t>
      </w:r>
    </w:p>
    <w:p>
      <w:pPr>
        <w:pStyle w:val="86"/>
        <w:spacing w:line="520" w:lineRule="exact"/>
        <w:rPr>
          <w:rFonts w:ascii="宋体" w:hAnsi="宋体"/>
          <w:color w:val="000000"/>
        </w:rPr>
      </w:pPr>
      <w:r>
        <w:rPr>
          <w:rFonts w:hint="eastAsia" w:ascii="宋体" w:hAnsi="宋体"/>
          <w:color w:val="000000"/>
        </w:rPr>
        <w:t>5）通知应急人员赶赴现场就位；</w:t>
      </w:r>
    </w:p>
    <w:p>
      <w:pPr>
        <w:pStyle w:val="86"/>
        <w:spacing w:line="520" w:lineRule="exact"/>
        <w:rPr>
          <w:rFonts w:ascii="宋体" w:hAnsi="宋体"/>
          <w:color w:val="000000"/>
        </w:rPr>
      </w:pPr>
      <w:r>
        <w:rPr>
          <w:rFonts w:hint="eastAsia" w:ascii="宋体" w:hAnsi="宋体"/>
          <w:color w:val="000000"/>
        </w:rPr>
        <w:t>6）调配应急救援所需资源到位。</w:t>
      </w:r>
    </w:p>
    <w:p>
      <w:pPr>
        <w:pStyle w:val="6"/>
        <w:spacing w:before="0" w:after="0" w:line="520" w:lineRule="exact"/>
        <w:ind w:firstLine="562" w:firstLineChars="200"/>
        <w:rPr>
          <w:rFonts w:ascii="宋体" w:hAnsi="宋体"/>
          <w:sz w:val="28"/>
          <w:szCs w:val="28"/>
        </w:rPr>
      </w:pPr>
      <w:r>
        <w:rPr>
          <w:rFonts w:hint="eastAsia" w:ascii="宋体" w:hAnsi="宋体"/>
          <w:sz w:val="28"/>
          <w:szCs w:val="28"/>
        </w:rPr>
        <w:t>2.3.3救援行动</w:t>
      </w:r>
    </w:p>
    <w:p>
      <w:pPr>
        <w:pStyle w:val="86"/>
        <w:spacing w:line="520" w:lineRule="exact"/>
        <w:rPr>
          <w:rFonts w:ascii="宋体" w:hAnsi="宋体"/>
          <w:color w:val="000000"/>
        </w:rPr>
      </w:pPr>
      <w:r>
        <w:rPr>
          <w:rFonts w:hint="eastAsia" w:ascii="宋体" w:hAnsi="宋体"/>
          <w:color w:val="000000"/>
        </w:rPr>
        <w:t>1）Ⅱ级响应救援行动</w:t>
      </w:r>
    </w:p>
    <w:p>
      <w:pPr>
        <w:pStyle w:val="86"/>
        <w:spacing w:line="520" w:lineRule="exact"/>
        <w:rPr>
          <w:rFonts w:ascii="宋体" w:hAnsi="宋体"/>
          <w:color w:val="000000"/>
        </w:rPr>
      </w:pPr>
      <w:r>
        <w:rPr>
          <w:rFonts w:hint="eastAsia" w:ascii="宋体" w:hAnsi="宋体"/>
          <w:color w:val="000000"/>
        </w:rPr>
        <w:t>Ⅱ级响应需要公司应急领导小组响应的紧急情况，此类事故的救援需公司有关应急职能小组协作，并且提供人员设备和其它资源，该级响应需要现场应急指挥部统一指挥现场的应急救援行动。</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1 \* GB2</w:instrText>
      </w:r>
      <w:r>
        <w:rPr>
          <w:rFonts w:ascii="宋体" w:hAnsi="宋体"/>
          <w:color w:val="000000"/>
        </w:rPr>
        <w:fldChar w:fldCharType="separate"/>
      </w:r>
      <w:r>
        <w:rPr>
          <w:rFonts w:hint="eastAsia" w:ascii="宋体" w:hAnsi="宋体"/>
          <w:color w:val="000000"/>
        </w:rPr>
        <w:t>⑴</w:t>
      </w:r>
      <w:r>
        <w:rPr>
          <w:rFonts w:ascii="宋体" w:hAnsi="宋体"/>
          <w:color w:val="000000"/>
        </w:rPr>
        <w:fldChar w:fldCharType="end"/>
      </w:r>
      <w:r>
        <w:rPr>
          <w:rFonts w:hint="eastAsia" w:ascii="宋体" w:hAnsi="宋体"/>
          <w:color w:val="000000"/>
        </w:rPr>
        <w:t>现场应急指挥部及相关应急职能小组进入事故现场后，事故当班班长或知情人员要立即向现场应急总指挥汇报详细的事故或遇险情况。</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2 \* GB2</w:instrText>
      </w:r>
      <w:r>
        <w:rPr>
          <w:rFonts w:ascii="宋体" w:hAnsi="宋体"/>
          <w:color w:val="000000"/>
        </w:rPr>
        <w:fldChar w:fldCharType="separate"/>
      </w:r>
      <w:r>
        <w:rPr>
          <w:rFonts w:hint="eastAsia" w:ascii="宋体" w:hAnsi="宋体"/>
          <w:color w:val="000000"/>
        </w:rPr>
        <w:t>⑵</w:t>
      </w:r>
      <w:r>
        <w:rPr>
          <w:rFonts w:ascii="宋体" w:hAnsi="宋体"/>
          <w:color w:val="000000"/>
        </w:rPr>
        <w:fldChar w:fldCharType="end"/>
      </w:r>
      <w:r>
        <w:rPr>
          <w:rFonts w:hint="eastAsia" w:ascii="宋体" w:hAnsi="宋体"/>
          <w:color w:val="000000"/>
        </w:rPr>
        <w:t>各应急职能小组按照各自职责，迅速开展事故侦测、警戒、疏散、人员救助、工程抢险等有关应急救援工作。</w:t>
      </w:r>
    </w:p>
    <w:p>
      <w:pPr>
        <w:pStyle w:val="86"/>
        <w:spacing w:line="520" w:lineRule="exact"/>
        <w:rPr>
          <w:rFonts w:ascii="宋体" w:hAnsi="宋体"/>
          <w:color w:val="000000"/>
        </w:rPr>
      </w:pPr>
      <w:r>
        <w:rPr>
          <w:rFonts w:hint="eastAsia" w:ascii="宋体" w:hAnsi="宋体"/>
          <w:color w:val="000000"/>
        </w:rPr>
        <w:t>2）I级响应救援行动</w:t>
      </w:r>
    </w:p>
    <w:p>
      <w:pPr>
        <w:pStyle w:val="86"/>
        <w:spacing w:line="520" w:lineRule="exact"/>
        <w:rPr>
          <w:rFonts w:ascii="宋体" w:hAnsi="宋体"/>
          <w:color w:val="000000"/>
        </w:rPr>
      </w:pPr>
      <w:r>
        <w:rPr>
          <w:rFonts w:hint="eastAsia" w:ascii="宋体" w:hAnsi="宋体"/>
          <w:color w:val="000000"/>
        </w:rPr>
        <w:t>I级响应必须利用</w:t>
      </w:r>
      <w:r>
        <w:rPr>
          <w:rFonts w:hint="eastAsia" w:ascii="宋体" w:hAnsi="宋体"/>
          <w:color w:val="000000"/>
          <w:lang w:eastAsia="zh-CN"/>
        </w:rPr>
        <w:t>嘉陵区</w:t>
      </w:r>
      <w:r>
        <w:rPr>
          <w:rFonts w:hint="eastAsia" w:ascii="宋体" w:hAnsi="宋体"/>
          <w:color w:val="000000"/>
        </w:rPr>
        <w:t>政府、</w:t>
      </w:r>
      <w:r>
        <w:rPr>
          <w:rFonts w:hint="eastAsia" w:ascii="宋体" w:hAnsi="宋体"/>
          <w:color w:val="000000"/>
          <w:lang w:eastAsia="zh-CN"/>
        </w:rPr>
        <w:t>嘉陵区</w:t>
      </w:r>
      <w:r>
        <w:rPr>
          <w:rFonts w:hint="eastAsia" w:ascii="宋体" w:hAnsi="宋体"/>
          <w:color w:val="000000"/>
        </w:rPr>
        <w:t>安监局及其他有关部门一切资源的紧急情况，在该级别中，根据事故的危害性，应请求外部支援，现场指挥部立即组织人员保护现场，立即向</w:t>
      </w:r>
      <w:r>
        <w:rPr>
          <w:rFonts w:hint="eastAsia" w:ascii="宋体" w:hAnsi="宋体"/>
          <w:color w:val="000000"/>
          <w:lang w:eastAsia="zh-CN"/>
        </w:rPr>
        <w:t>嘉陵区</w:t>
      </w:r>
      <w:r>
        <w:rPr>
          <w:rFonts w:hint="eastAsia" w:ascii="宋体" w:hAnsi="宋体"/>
          <w:color w:val="000000"/>
        </w:rPr>
        <w:t>安监局及相关部门报送情况。</w:t>
      </w:r>
    </w:p>
    <w:p>
      <w:pPr>
        <w:pStyle w:val="86"/>
        <w:spacing w:line="520" w:lineRule="exact"/>
        <w:rPr>
          <w:rFonts w:ascii="宋体" w:hAnsi="宋体"/>
          <w:color w:val="000000"/>
        </w:rPr>
      </w:pPr>
      <w:r>
        <w:rPr>
          <w:rFonts w:hint="eastAsia" w:ascii="宋体" w:hAnsi="宋体"/>
          <w:color w:val="000000"/>
        </w:rPr>
        <w:t>3）救援行动注意事项</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1 \* GB2</w:instrText>
      </w:r>
      <w:r>
        <w:rPr>
          <w:rFonts w:ascii="宋体" w:hAnsi="宋体"/>
          <w:color w:val="000000"/>
        </w:rPr>
        <w:fldChar w:fldCharType="separate"/>
      </w:r>
      <w:r>
        <w:rPr>
          <w:rFonts w:hint="eastAsia" w:ascii="宋体" w:hAnsi="宋体"/>
          <w:color w:val="000000"/>
        </w:rPr>
        <w:t>⑴</w:t>
      </w:r>
      <w:r>
        <w:rPr>
          <w:rFonts w:ascii="宋体" w:hAnsi="宋体"/>
          <w:color w:val="000000"/>
        </w:rPr>
        <w:fldChar w:fldCharType="end"/>
      </w:r>
      <w:r>
        <w:rPr>
          <w:rFonts w:hint="eastAsia" w:ascii="宋体" w:hAnsi="宋体"/>
          <w:color w:val="000000"/>
        </w:rPr>
        <w:t>事故现场保护：安全事故发生后，因抢救伤员、防止事故扩大以及疏通交通等原因需要移动现场物件时，必须做出标志、拍照、详细记录和绘制事故现场图，并妥善保存现场重要痕迹、物证等。</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2 \* GB2</w:instrText>
      </w:r>
      <w:r>
        <w:rPr>
          <w:rFonts w:ascii="宋体" w:hAnsi="宋体"/>
          <w:color w:val="000000"/>
        </w:rPr>
        <w:fldChar w:fldCharType="separate"/>
      </w:r>
      <w:r>
        <w:rPr>
          <w:rFonts w:hint="eastAsia" w:ascii="宋体" w:hAnsi="宋体"/>
          <w:color w:val="000000"/>
        </w:rPr>
        <w:t>⑵</w:t>
      </w:r>
      <w:r>
        <w:rPr>
          <w:rFonts w:ascii="宋体" w:hAnsi="宋体"/>
          <w:color w:val="000000"/>
        </w:rPr>
        <w:fldChar w:fldCharType="end"/>
      </w:r>
      <w:r>
        <w:rPr>
          <w:rFonts w:hint="eastAsia" w:ascii="宋体" w:hAnsi="宋体"/>
          <w:color w:val="000000"/>
        </w:rPr>
        <w:t>应急救援人员的安全防护：事故现场应急救援人员，应根据需要携带相应的专业防护装备，采取有效安全防护措施，严格执行应急救援人员进入和离开事故现场的相关规定；现场应急指挥部根据需要具体协调、调集相应的安全防护装备。</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3 \* GB2</w:instrText>
      </w:r>
      <w:r>
        <w:rPr>
          <w:rFonts w:ascii="宋体" w:hAnsi="宋体"/>
          <w:color w:val="000000"/>
        </w:rPr>
        <w:fldChar w:fldCharType="separate"/>
      </w:r>
      <w:r>
        <w:rPr>
          <w:rFonts w:hint="eastAsia" w:ascii="宋体" w:hAnsi="宋体"/>
          <w:color w:val="000000"/>
        </w:rPr>
        <w:t>⑶</w:t>
      </w:r>
      <w:r>
        <w:rPr>
          <w:rFonts w:ascii="宋体" w:hAnsi="宋体"/>
          <w:color w:val="000000"/>
        </w:rPr>
        <w:fldChar w:fldCharType="end"/>
      </w:r>
      <w:r>
        <w:rPr>
          <w:rFonts w:hint="eastAsia" w:ascii="宋体" w:hAnsi="宋体"/>
          <w:color w:val="000000"/>
        </w:rPr>
        <w:t>现场应急指挥部应及时向应急领导小组组长汇报事态控制情况。</w:t>
      </w:r>
    </w:p>
    <w:p>
      <w:pPr>
        <w:pStyle w:val="6"/>
        <w:spacing w:before="0" w:after="0" w:line="520" w:lineRule="exact"/>
        <w:ind w:firstLine="562" w:firstLineChars="200"/>
        <w:rPr>
          <w:rFonts w:ascii="宋体" w:hAnsi="宋体"/>
          <w:sz w:val="28"/>
          <w:szCs w:val="28"/>
        </w:rPr>
      </w:pPr>
      <w:r>
        <w:rPr>
          <w:rFonts w:hint="eastAsia" w:ascii="宋体" w:hAnsi="宋体"/>
          <w:sz w:val="28"/>
          <w:szCs w:val="28"/>
        </w:rPr>
        <w:t>2.3.4扩大应急</w:t>
      </w:r>
    </w:p>
    <w:p>
      <w:pPr>
        <w:pStyle w:val="86"/>
        <w:spacing w:line="520" w:lineRule="exact"/>
        <w:rPr>
          <w:rFonts w:ascii="宋体" w:hAnsi="宋体"/>
          <w:color w:val="000000"/>
        </w:rPr>
      </w:pPr>
      <w:r>
        <w:rPr>
          <w:rFonts w:hint="eastAsia" w:ascii="宋体" w:hAnsi="宋体"/>
          <w:color w:val="000000"/>
        </w:rPr>
        <w:t>当事态达到或超出我公司I级应急响应级别，无法得到有效控制时，应急领导小组应请求启动</w:t>
      </w:r>
      <w:r>
        <w:rPr>
          <w:rFonts w:hint="eastAsia" w:ascii="宋体" w:hAnsi="宋体"/>
          <w:color w:val="000000"/>
          <w:lang w:eastAsia="zh-CN"/>
        </w:rPr>
        <w:t>南充市嘉陵区</w:t>
      </w:r>
      <w:r>
        <w:rPr>
          <w:rFonts w:hint="eastAsia" w:ascii="宋体" w:hAnsi="宋体"/>
          <w:color w:val="000000"/>
        </w:rPr>
        <w:t>政府及</w:t>
      </w:r>
      <w:r>
        <w:rPr>
          <w:rFonts w:hint="eastAsia" w:ascii="宋体" w:hAnsi="宋体"/>
          <w:color w:val="000000"/>
          <w:lang w:eastAsia="zh-CN"/>
        </w:rPr>
        <w:t>南充市嘉陵区</w:t>
      </w:r>
      <w:r>
        <w:rPr>
          <w:rFonts w:hint="eastAsia" w:ascii="宋体" w:hAnsi="宋体"/>
          <w:color w:val="000000"/>
        </w:rPr>
        <w:t>安全生产监督管理局应急预案，并请求外部应急支援。</w:t>
      </w:r>
    </w:p>
    <w:p>
      <w:pPr>
        <w:pStyle w:val="6"/>
        <w:spacing w:before="0" w:after="0" w:line="520" w:lineRule="exact"/>
        <w:ind w:firstLine="562" w:firstLineChars="200"/>
        <w:rPr>
          <w:rFonts w:ascii="宋体" w:hAnsi="宋体"/>
          <w:sz w:val="28"/>
          <w:szCs w:val="28"/>
        </w:rPr>
      </w:pPr>
      <w:r>
        <w:rPr>
          <w:rFonts w:hint="eastAsia" w:ascii="宋体" w:hAnsi="宋体"/>
          <w:sz w:val="28"/>
          <w:szCs w:val="28"/>
        </w:rPr>
        <w:t>2.3.5应急恢复</w:t>
      </w:r>
    </w:p>
    <w:p>
      <w:pPr>
        <w:pStyle w:val="86"/>
        <w:spacing w:line="520" w:lineRule="exact"/>
        <w:rPr>
          <w:rFonts w:ascii="宋体" w:hAnsi="宋体"/>
          <w:color w:val="000000"/>
        </w:rPr>
      </w:pPr>
      <w:r>
        <w:rPr>
          <w:rFonts w:hint="eastAsia" w:ascii="宋体" w:hAnsi="宋体"/>
          <w:color w:val="000000"/>
        </w:rPr>
        <w:t>在事故现场得以控制，应急救援行动结束后，进入临时应急恢复阶段。该阶段主要包括事故现场清理、人员清点和撤离、警戒解除、善后处理和事故调查等。</w:t>
      </w:r>
    </w:p>
    <w:p>
      <w:pPr>
        <w:pStyle w:val="5"/>
        <w:spacing w:before="240" w:after="240" w:line="520" w:lineRule="exact"/>
        <w:rPr>
          <w:rFonts w:ascii="黑体" w:hAnsi="黑体"/>
          <w:b w:val="0"/>
          <w:bCs/>
          <w:sz w:val="28"/>
          <w:szCs w:val="28"/>
        </w:rPr>
      </w:pPr>
      <w:bookmarkStart w:id="210" w:name="_Toc24282"/>
      <w:r>
        <w:rPr>
          <w:rFonts w:hint="eastAsia" w:ascii="黑体" w:hAnsi="黑体"/>
          <w:b w:val="0"/>
          <w:bCs/>
          <w:sz w:val="28"/>
          <w:szCs w:val="28"/>
        </w:rPr>
        <w:t>2.4处置措施</w:t>
      </w:r>
      <w:bookmarkEnd w:id="210"/>
    </w:p>
    <w:p>
      <w:pPr>
        <w:pStyle w:val="86"/>
        <w:numPr>
          <w:ilvl w:val="0"/>
          <w:numId w:val="13"/>
        </w:numPr>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出现中毒窒息事故后，迅速查找泄漏源，并立即</w:t>
      </w:r>
      <w:r>
        <w:rPr>
          <w:rFonts w:hint="eastAsia"/>
        </w:rPr>
        <w:t>关闭相关阀门，切断有毒有害物质泄漏源。</w:t>
      </w:r>
    </w:p>
    <w:p>
      <w:pPr>
        <w:pStyle w:val="86"/>
        <w:numPr>
          <w:ilvl w:val="0"/>
          <w:numId w:val="13"/>
        </w:numPr>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现场人员不可贸然施救，抢救人员必须两人以上且有人现场监护方可进行救援，救援人员做好可靠的个体防护措施后，迅速将中毒窒息人员移至空气新鲜的地方，进行简单抢救，并可进行人工呼吸，迅速拨打急救电话（120），同时上报公司应急指挥部。</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3）中毒窒息事故现场人员还应采取个人防护措施，确保自身安全的情况下处理。</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4）如果现场无救援器材、救援器材损坏或失效，等待专业救援队伍施救。</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5）现场人员做好保护现场工作及划定警戒区等工作。</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6）救援防护：为了防止有毒有害物质通过呼吸系统侵入人体，应根据不同场合选择不同的防护器具。</w:t>
      </w:r>
    </w:p>
    <w:p>
      <w:pPr>
        <w:pStyle w:val="86"/>
        <w:spacing w:line="520" w:lineRule="exact"/>
        <w:rPr>
          <w:rFonts w:ascii="宋体" w:hAnsi="宋体" w:cs="宋体"/>
          <w:color w:val="000000" w:themeColor="text1"/>
          <w:szCs w:val="20"/>
          <w14:textFill>
            <w14:solidFill>
              <w14:schemeClr w14:val="tx1"/>
            </w14:solidFill>
          </w14:textFill>
        </w:rPr>
      </w:pPr>
    </w:p>
    <w:p>
      <w:pPr>
        <w:pStyle w:val="86"/>
        <w:spacing w:line="520" w:lineRule="exact"/>
        <w:rPr>
          <w:rFonts w:ascii="宋体" w:hAnsi="宋体" w:cs="宋体"/>
          <w:color w:val="000000" w:themeColor="text1"/>
          <w:szCs w:val="20"/>
          <w14:textFill>
            <w14:solidFill>
              <w14:schemeClr w14:val="tx1"/>
            </w14:solidFill>
          </w14:textFill>
        </w:rPr>
        <w:sectPr>
          <w:pgSz w:w="11907" w:h="16840"/>
          <w:pgMar w:top="1418" w:right="1588" w:bottom="1418" w:left="1588" w:header="1077" w:footer="1134" w:gutter="0"/>
          <w:cols w:space="425" w:num="1"/>
          <w:titlePg/>
          <w:docGrid w:type="lines" w:linePitch="312" w:charSpace="0"/>
        </w:sectPr>
      </w:pPr>
    </w:p>
    <w:p>
      <w:pPr>
        <w:pStyle w:val="47"/>
        <w:snapToGrid w:val="0"/>
        <w:spacing w:beforeLines="100" w:afterLines="100" w:line="520" w:lineRule="exact"/>
        <w:jc w:val="center"/>
        <w:outlineLvl w:val="0"/>
        <w:rPr>
          <w:rFonts w:ascii="黑体" w:hAnsi="黑体" w:eastAsia="黑体"/>
          <w:sz w:val="32"/>
          <w:szCs w:val="32"/>
        </w:rPr>
      </w:pPr>
      <w:bookmarkStart w:id="211" w:name="_Toc23775"/>
      <w:r>
        <w:rPr>
          <w:rFonts w:hint="eastAsia" w:ascii="黑体" w:hAnsi="黑体" w:eastAsia="黑体"/>
          <w:sz w:val="32"/>
          <w:szCs w:val="32"/>
        </w:rPr>
        <w:t>3 触电事故专项应急预案</w:t>
      </w:r>
      <w:bookmarkEnd w:id="211"/>
    </w:p>
    <w:p>
      <w:pPr>
        <w:pStyle w:val="5"/>
        <w:spacing w:before="240" w:after="240" w:line="520" w:lineRule="exact"/>
        <w:rPr>
          <w:rFonts w:ascii="黑体" w:hAnsi="黑体"/>
          <w:b w:val="0"/>
          <w:bCs/>
          <w:sz w:val="28"/>
          <w:szCs w:val="28"/>
        </w:rPr>
      </w:pPr>
      <w:bookmarkStart w:id="212" w:name="_Toc3351"/>
      <w:r>
        <w:rPr>
          <w:rFonts w:hint="eastAsia" w:ascii="黑体" w:hAnsi="黑体"/>
          <w:b w:val="0"/>
          <w:bCs/>
          <w:sz w:val="28"/>
          <w:szCs w:val="28"/>
        </w:rPr>
        <w:t>3.1事故风险分析</w:t>
      </w:r>
      <w:bookmarkEnd w:id="212"/>
    </w:p>
    <w:p>
      <w:pPr>
        <w:pStyle w:val="6"/>
        <w:spacing w:before="0" w:after="0" w:line="520" w:lineRule="exact"/>
        <w:ind w:firstLine="562" w:firstLineChars="200"/>
        <w:rPr>
          <w:rFonts w:ascii="宋体" w:hAnsi="宋体"/>
          <w:sz w:val="28"/>
          <w:szCs w:val="28"/>
        </w:rPr>
      </w:pPr>
      <w:r>
        <w:rPr>
          <w:rFonts w:hint="eastAsia" w:ascii="宋体" w:hAnsi="宋体"/>
          <w:sz w:val="28"/>
          <w:szCs w:val="28"/>
        </w:rPr>
        <w:t>3.1.1事故发生可能性及危害程度</w:t>
      </w:r>
    </w:p>
    <w:p>
      <w:pPr>
        <w:pStyle w:val="86"/>
        <w:spacing w:line="520" w:lineRule="exact"/>
        <w:rPr>
          <w:rFonts w:ascii="宋体" w:hAnsi="宋体" w:cs="宋体"/>
          <w:color w:val="000000" w:themeColor="text1"/>
          <w14:textFill>
            <w14:solidFill>
              <w14:schemeClr w14:val="tx1"/>
            </w14:solidFill>
          </w14:textFill>
        </w:rPr>
      </w:pPr>
      <w:r>
        <w:rPr>
          <w:rFonts w:hint="eastAsia" w:ascii="宋体" w:hAnsi="宋体" w:cs="宋体"/>
          <w:color w:val="000000" w:themeColor="text1"/>
          <w:szCs w:val="20"/>
          <w14:textFill>
            <w14:solidFill>
              <w14:schemeClr w14:val="tx1"/>
            </w14:solidFill>
          </w14:textFill>
        </w:rPr>
        <w:t>触电事故为稍有危险，可以接受</w:t>
      </w:r>
      <w:r>
        <w:rPr>
          <w:rFonts w:hint="eastAsia" w:ascii="宋体" w:hAnsi="宋体"/>
          <w:color w:val="000000"/>
        </w:rPr>
        <w:t>。</w:t>
      </w:r>
    </w:p>
    <w:p>
      <w:pPr>
        <w:pStyle w:val="6"/>
        <w:spacing w:before="0" w:after="0" w:line="520" w:lineRule="exact"/>
        <w:ind w:firstLine="562" w:firstLineChars="200"/>
        <w:jc w:val="left"/>
        <w:rPr>
          <w:rFonts w:ascii="宋体" w:hAnsi="宋体"/>
          <w:sz w:val="28"/>
          <w:szCs w:val="28"/>
        </w:rPr>
      </w:pPr>
      <w:r>
        <w:rPr>
          <w:rFonts w:hint="eastAsia" w:ascii="宋体" w:hAnsi="宋体"/>
          <w:sz w:val="28"/>
          <w:szCs w:val="28"/>
        </w:rPr>
        <w:t>3.1.2事故风险影响范围</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当发生触电事故时，其影响范围较小，主要影响范围为直接或间接接触带电体的人员。直接接触如接触裸露导线的人员、接触配电设备的人员、使用手持电动工具的人员；间接接触如设备或导线漏电后，漏电电流通过导电体传播造成与导电体有接触的人员发生触电事故。其影响范围可能因施救不当而造成多人伤亡，不会波及作业区域外，无次生事故。</w:t>
      </w:r>
    </w:p>
    <w:p>
      <w:pPr>
        <w:pStyle w:val="5"/>
        <w:spacing w:before="240" w:after="240" w:line="520" w:lineRule="exact"/>
        <w:rPr>
          <w:rFonts w:ascii="黑体" w:hAnsi="黑体"/>
          <w:b w:val="0"/>
          <w:bCs/>
          <w:sz w:val="28"/>
          <w:szCs w:val="28"/>
        </w:rPr>
      </w:pPr>
      <w:bookmarkStart w:id="213" w:name="_Toc25609"/>
      <w:r>
        <w:rPr>
          <w:rFonts w:hint="eastAsia" w:ascii="黑体" w:hAnsi="黑体"/>
          <w:b w:val="0"/>
          <w:bCs/>
          <w:sz w:val="28"/>
          <w:szCs w:val="28"/>
        </w:rPr>
        <w:t>3.2应急指挥机构及职责</w:t>
      </w:r>
      <w:bookmarkEnd w:id="213"/>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3.2.1应急领导小组</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1）成员组成</w:t>
      </w:r>
    </w:p>
    <w:p>
      <w:pPr>
        <w:adjustRightInd w:val="0"/>
        <w:snapToGrid w:val="0"/>
        <w:spacing w:line="520" w:lineRule="exact"/>
        <w:ind w:firstLine="560" w:firstLineChars="200"/>
        <w:rPr>
          <w:rFonts w:ascii="宋体" w:hAnsi="宋体" w:cs="宋体"/>
          <w:bCs/>
          <w:color w:val="000000" w:themeColor="text1"/>
          <w:sz w:val="28"/>
          <w:szCs w:val="28"/>
          <w:highlight w:val="none"/>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组长：</w:t>
      </w:r>
      <w:r>
        <w:rPr>
          <w:rFonts w:hint="eastAsia" w:ascii="宋体" w:hAnsi="宋体" w:cs="宋体"/>
          <w:bCs/>
          <w:color w:val="000000" w:themeColor="text1"/>
          <w:sz w:val="28"/>
          <w:szCs w:val="28"/>
          <w:highlight w:val="none"/>
          <w14:textFill>
            <w14:solidFill>
              <w14:schemeClr w14:val="tx1"/>
            </w14:solidFill>
          </w14:textFill>
        </w:rPr>
        <w:t>公司总经理</w:t>
      </w:r>
    </w:p>
    <w:p>
      <w:pPr>
        <w:spacing w:line="520" w:lineRule="exact"/>
        <w:ind w:firstLine="560" w:firstLineChars="200"/>
        <w:rPr>
          <w:rFonts w:hint="eastAsia" w:ascii="宋体" w:hAnsi="宋体" w:cs="宋体"/>
          <w:bCs/>
          <w:color w:val="000000" w:themeColor="text1"/>
          <w:sz w:val="28"/>
          <w:szCs w:val="28"/>
          <w:highlight w:val="none"/>
          <w14:textFill>
            <w14:solidFill>
              <w14:schemeClr w14:val="tx1"/>
            </w14:solidFill>
          </w14:textFill>
        </w:rPr>
      </w:pPr>
      <w:r>
        <w:rPr>
          <w:rFonts w:hint="eastAsia" w:ascii="宋体" w:hAnsi="宋体" w:cs="宋体"/>
          <w:bCs/>
          <w:color w:val="000000" w:themeColor="text1"/>
          <w:sz w:val="28"/>
          <w:szCs w:val="28"/>
          <w:highlight w:val="none"/>
          <w14:textFill>
            <w14:solidFill>
              <w14:schemeClr w14:val="tx1"/>
            </w14:solidFill>
          </w14:textFill>
        </w:rPr>
        <w:t>副组长：公司副总经理</w:t>
      </w:r>
    </w:p>
    <w:p>
      <w:pPr>
        <w:spacing w:line="520" w:lineRule="exact"/>
        <w:ind w:firstLine="560" w:firstLineChars="200"/>
        <w:rPr>
          <w:rFonts w:ascii="宋体" w:hAnsi="宋体" w:cs="宋体"/>
          <w:sz w:val="28"/>
          <w:szCs w:val="28"/>
          <w:highlight w:val="none"/>
        </w:rPr>
      </w:pPr>
      <w:r>
        <w:rPr>
          <w:rFonts w:hint="eastAsia" w:ascii="宋体" w:hAnsi="宋体" w:cs="宋体"/>
          <w:bCs/>
          <w:color w:val="000000" w:themeColor="text1"/>
          <w:sz w:val="28"/>
          <w:szCs w:val="28"/>
          <w:highlight w:val="none"/>
          <w14:textFill>
            <w14:solidFill>
              <w14:schemeClr w14:val="tx1"/>
            </w14:solidFill>
          </w14:textFill>
        </w:rPr>
        <w:t>成员：</w:t>
      </w:r>
      <w:r>
        <w:rPr>
          <w:rFonts w:hint="eastAsia" w:ascii="宋体" w:hAnsi="宋体" w:cs="宋体"/>
          <w:bCs/>
          <w:color w:val="000000" w:themeColor="text1"/>
          <w:sz w:val="28"/>
          <w:szCs w:val="28"/>
          <w:highlight w:val="none"/>
          <w:lang w:eastAsia="zh-CN"/>
          <w14:textFill>
            <w14:solidFill>
              <w14:schemeClr w14:val="tx1"/>
            </w14:solidFill>
          </w14:textFill>
        </w:rPr>
        <w:t>安全环保部部长</w:t>
      </w:r>
      <w:r>
        <w:rPr>
          <w:rFonts w:hint="eastAsia" w:ascii="宋体" w:hAnsi="宋体" w:cs="宋体"/>
          <w:bCs/>
          <w:color w:val="000000" w:themeColor="text1"/>
          <w:sz w:val="28"/>
          <w:szCs w:val="28"/>
          <w:highlight w:val="none"/>
          <w14:textFill>
            <w14:solidFill>
              <w14:schemeClr w14:val="tx1"/>
            </w14:solidFill>
          </w14:textFill>
        </w:rPr>
        <w:t>、酿造</w:t>
      </w:r>
      <w:r>
        <w:rPr>
          <w:rFonts w:hint="eastAsia" w:ascii="宋体" w:hAnsi="宋体" w:cs="宋体"/>
          <w:bCs/>
          <w:color w:val="000000" w:themeColor="text1"/>
          <w:sz w:val="28"/>
          <w:szCs w:val="28"/>
          <w:highlight w:val="none"/>
          <w:lang w:eastAsia="zh-CN"/>
          <w14:textFill>
            <w14:solidFill>
              <w14:schemeClr w14:val="tx1"/>
            </w14:solidFill>
          </w14:textFill>
        </w:rPr>
        <w:t>车间主任</w:t>
      </w:r>
      <w:r>
        <w:rPr>
          <w:rFonts w:hint="eastAsia" w:ascii="宋体" w:hAnsi="宋体" w:cs="宋体"/>
          <w:bCs/>
          <w:color w:val="000000" w:themeColor="text1"/>
          <w:sz w:val="28"/>
          <w:szCs w:val="28"/>
          <w:highlight w:val="none"/>
          <w14:textFill>
            <w14:solidFill>
              <w14:schemeClr w14:val="tx1"/>
            </w14:solidFill>
          </w14:textFill>
        </w:rPr>
        <w:t>、</w:t>
      </w:r>
      <w:r>
        <w:rPr>
          <w:rFonts w:hint="eastAsia" w:ascii="宋体" w:hAnsi="宋体" w:cs="宋体"/>
          <w:bCs/>
          <w:color w:val="000000" w:themeColor="text1"/>
          <w:sz w:val="28"/>
          <w:szCs w:val="28"/>
          <w:highlight w:val="none"/>
          <w:lang w:eastAsia="zh-CN"/>
          <w14:textFill>
            <w14:solidFill>
              <w14:schemeClr w14:val="tx1"/>
            </w14:solidFill>
          </w14:textFill>
        </w:rPr>
        <w:t>动力车间主任</w:t>
      </w:r>
      <w:r>
        <w:rPr>
          <w:rFonts w:hint="eastAsia" w:ascii="宋体" w:hAnsi="宋体" w:cs="宋体"/>
          <w:bCs/>
          <w:color w:val="000000" w:themeColor="text1"/>
          <w:sz w:val="28"/>
          <w:szCs w:val="28"/>
          <w:highlight w:val="none"/>
          <w14:textFill>
            <w14:solidFill>
              <w14:schemeClr w14:val="tx1"/>
            </w14:solidFill>
          </w14:textFill>
        </w:rPr>
        <w:t>、包装</w:t>
      </w:r>
      <w:r>
        <w:rPr>
          <w:rFonts w:hint="eastAsia" w:ascii="宋体" w:hAnsi="宋体" w:cs="宋体"/>
          <w:bCs/>
          <w:color w:val="000000" w:themeColor="text1"/>
          <w:sz w:val="28"/>
          <w:szCs w:val="28"/>
          <w:highlight w:val="none"/>
          <w:lang w:eastAsia="zh-CN"/>
          <w14:textFill>
            <w14:solidFill>
              <w14:schemeClr w14:val="tx1"/>
            </w14:solidFill>
          </w14:textFill>
        </w:rPr>
        <w:t>车间主任</w:t>
      </w:r>
      <w:r>
        <w:rPr>
          <w:rFonts w:hint="eastAsia" w:ascii="宋体" w:hAnsi="宋体" w:cs="宋体"/>
          <w:bCs/>
          <w:color w:val="000000" w:themeColor="text1"/>
          <w:sz w:val="28"/>
          <w:szCs w:val="28"/>
          <w:highlight w:val="none"/>
          <w14:textFill>
            <w14:solidFill>
              <w14:schemeClr w14:val="tx1"/>
            </w14:solidFill>
          </w14:textFill>
        </w:rPr>
        <w:t>、行政部</w:t>
      </w:r>
      <w:r>
        <w:rPr>
          <w:rFonts w:hint="eastAsia" w:ascii="宋体" w:hAnsi="宋体" w:cs="宋体"/>
          <w:bCs/>
          <w:color w:val="000000" w:themeColor="text1"/>
          <w:sz w:val="28"/>
          <w:szCs w:val="28"/>
          <w:highlight w:val="none"/>
          <w:lang w:eastAsia="zh-CN"/>
          <w14:textFill>
            <w14:solidFill>
              <w14:schemeClr w14:val="tx1"/>
            </w14:solidFill>
          </w14:textFill>
        </w:rPr>
        <w:t>主任</w:t>
      </w:r>
      <w:r>
        <w:rPr>
          <w:rFonts w:hint="eastAsia" w:ascii="宋体" w:hAnsi="宋体" w:cs="宋体"/>
          <w:bCs/>
          <w:color w:val="000000" w:themeColor="text1"/>
          <w:sz w:val="28"/>
          <w:szCs w:val="28"/>
          <w:highlight w:val="none"/>
          <w14:textFill>
            <w14:solidFill>
              <w14:schemeClr w14:val="tx1"/>
            </w14:solidFill>
          </w14:textFill>
        </w:rPr>
        <w:t>、</w:t>
      </w:r>
      <w:r>
        <w:rPr>
          <w:rFonts w:hint="eastAsia" w:ascii="宋体" w:hAnsi="宋体" w:cs="宋体"/>
          <w:bCs/>
          <w:color w:val="000000" w:themeColor="text1"/>
          <w:sz w:val="28"/>
          <w:szCs w:val="28"/>
          <w:highlight w:val="none"/>
          <w:lang w:eastAsia="zh-CN"/>
          <w14:textFill>
            <w14:solidFill>
              <w14:schemeClr w14:val="tx1"/>
            </w14:solidFill>
          </w14:textFill>
        </w:rPr>
        <w:t>生产部部长</w:t>
      </w:r>
      <w:r>
        <w:rPr>
          <w:rFonts w:hint="eastAsia" w:ascii="宋体" w:hAnsi="宋体" w:cs="宋体"/>
          <w:bCs/>
          <w:color w:val="000000" w:themeColor="text1"/>
          <w:sz w:val="28"/>
          <w:szCs w:val="28"/>
          <w:highlight w:val="none"/>
          <w14:textFill>
            <w14:solidFill>
              <w14:schemeClr w14:val="tx1"/>
            </w14:solidFill>
          </w14:textFill>
        </w:rPr>
        <w:t>、财务部</w:t>
      </w:r>
      <w:r>
        <w:rPr>
          <w:rFonts w:hint="eastAsia" w:ascii="宋体" w:hAnsi="宋体" w:cs="宋体"/>
          <w:bCs/>
          <w:color w:val="000000" w:themeColor="text1"/>
          <w:sz w:val="28"/>
          <w:szCs w:val="28"/>
          <w:highlight w:val="none"/>
          <w:lang w:eastAsia="zh-CN"/>
          <w14:textFill>
            <w14:solidFill>
              <w14:schemeClr w14:val="tx1"/>
            </w14:solidFill>
          </w14:textFill>
        </w:rPr>
        <w:t>部长</w:t>
      </w:r>
      <w:r>
        <w:rPr>
          <w:rFonts w:hint="eastAsia" w:ascii="宋体" w:hAnsi="宋体" w:cs="宋体"/>
          <w:bCs/>
          <w:color w:val="000000" w:themeColor="text1"/>
          <w:sz w:val="28"/>
          <w:szCs w:val="28"/>
          <w:highlight w:val="none"/>
          <w14:textFill>
            <w14:solidFill>
              <w14:schemeClr w14:val="tx1"/>
            </w14:solidFill>
          </w14:textFill>
        </w:rPr>
        <w:t>、人力资源部</w:t>
      </w:r>
      <w:r>
        <w:rPr>
          <w:rFonts w:hint="eastAsia" w:ascii="宋体" w:hAnsi="宋体" w:cs="宋体"/>
          <w:bCs/>
          <w:color w:val="000000" w:themeColor="text1"/>
          <w:sz w:val="28"/>
          <w:szCs w:val="28"/>
          <w:highlight w:val="none"/>
          <w:lang w:eastAsia="zh-CN"/>
          <w14:textFill>
            <w14:solidFill>
              <w14:schemeClr w14:val="tx1"/>
            </w14:solidFill>
          </w14:textFill>
        </w:rPr>
        <w:t>部长</w:t>
      </w:r>
      <w:r>
        <w:rPr>
          <w:rFonts w:hint="eastAsia" w:ascii="宋体" w:hAnsi="宋体" w:cs="宋体"/>
          <w:bCs/>
          <w:color w:val="000000" w:themeColor="text1"/>
          <w:sz w:val="28"/>
          <w:szCs w:val="28"/>
          <w:highlight w:val="none"/>
          <w14:textFill>
            <w14:solidFill>
              <w14:schemeClr w14:val="tx1"/>
            </w14:solidFill>
          </w14:textFill>
        </w:rPr>
        <w:t>、采购部</w:t>
      </w:r>
      <w:r>
        <w:rPr>
          <w:rFonts w:hint="eastAsia" w:ascii="宋体" w:hAnsi="宋体" w:cs="宋体"/>
          <w:bCs/>
          <w:color w:val="000000" w:themeColor="text1"/>
          <w:sz w:val="28"/>
          <w:szCs w:val="28"/>
          <w:highlight w:val="none"/>
          <w:lang w:eastAsia="zh-CN"/>
          <w14:textFill>
            <w14:solidFill>
              <w14:schemeClr w14:val="tx1"/>
            </w14:solidFill>
          </w14:textFill>
        </w:rPr>
        <w:t>部长、设备部负责人</w:t>
      </w:r>
      <w:r>
        <w:rPr>
          <w:rFonts w:hint="eastAsia" w:ascii="宋体" w:hAnsi="宋体" w:cs="宋体"/>
          <w:bCs/>
          <w:color w:val="000000" w:themeColor="text1"/>
          <w:sz w:val="28"/>
          <w:szCs w:val="28"/>
          <w:highlight w:val="none"/>
          <w14:textFill>
            <w14:solidFill>
              <w14:schemeClr w14:val="tx1"/>
            </w14:solidFill>
          </w14:textFill>
        </w:rPr>
        <w:t>。</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2）职责</w:t>
      </w:r>
    </w:p>
    <w:p>
      <w:pPr>
        <w:spacing w:line="520" w:lineRule="exact"/>
        <w:ind w:firstLine="560" w:firstLineChars="200"/>
        <w:rPr>
          <w:rFonts w:ascii="宋体" w:hAnsi="宋体" w:cs="宋体"/>
          <w:sz w:val="28"/>
          <w:szCs w:val="28"/>
        </w:rPr>
      </w:pPr>
      <w:r>
        <w:rPr>
          <w:rFonts w:hint="eastAsia" w:ascii="宋体" w:hAnsi="宋体" w:cs="宋体"/>
          <w:sz w:val="28"/>
          <w:szCs w:val="28"/>
        </w:rPr>
        <w:t>(1)负责日常重大应急管理工作的决策，在发生重特大生产安全事故时负责对应急工作的领导和决策指挥。</w:t>
      </w:r>
    </w:p>
    <w:p>
      <w:pPr>
        <w:spacing w:line="520" w:lineRule="exact"/>
        <w:ind w:firstLine="560" w:firstLineChars="200"/>
        <w:rPr>
          <w:rFonts w:ascii="宋体" w:hAnsi="宋体" w:cs="宋体"/>
          <w:sz w:val="28"/>
          <w:szCs w:val="28"/>
        </w:rPr>
      </w:pPr>
      <w:r>
        <w:rPr>
          <w:rFonts w:hint="eastAsia" w:ascii="宋体" w:hAnsi="宋体" w:cs="宋体"/>
          <w:sz w:val="28"/>
          <w:szCs w:val="28"/>
        </w:rPr>
        <w:t>(2)组织协调生产安全事故的预防与应急准备、预测预警，协助公司领导处置生产安全事故、应急处置与救援、恢复与重建、评估与总结、信息发布与媒体应对等工作。</w:t>
      </w:r>
    </w:p>
    <w:p>
      <w:pPr>
        <w:spacing w:line="520" w:lineRule="exact"/>
        <w:ind w:firstLine="560" w:firstLineChars="200"/>
        <w:rPr>
          <w:rFonts w:ascii="宋体" w:hAnsi="宋体" w:cs="宋体"/>
          <w:sz w:val="28"/>
          <w:szCs w:val="28"/>
        </w:rPr>
      </w:pPr>
      <w:r>
        <w:rPr>
          <w:rFonts w:hint="eastAsia" w:ascii="宋体" w:hAnsi="宋体" w:cs="宋体"/>
          <w:sz w:val="28"/>
          <w:szCs w:val="28"/>
        </w:rPr>
        <w:t>(3)负责批准实施和终止紧急状态，发布预案启动和终止命令。</w:t>
      </w:r>
    </w:p>
    <w:p>
      <w:pPr>
        <w:spacing w:line="520" w:lineRule="exact"/>
        <w:ind w:firstLine="560" w:firstLineChars="200"/>
        <w:rPr>
          <w:rFonts w:ascii="宋体" w:hAnsi="宋体" w:cs="宋体"/>
          <w:sz w:val="28"/>
          <w:szCs w:val="28"/>
        </w:rPr>
      </w:pPr>
      <w:r>
        <w:rPr>
          <w:rFonts w:hint="eastAsia" w:ascii="宋体" w:hAnsi="宋体" w:cs="宋体"/>
          <w:sz w:val="28"/>
          <w:szCs w:val="28"/>
        </w:rPr>
        <w:t>(4)确定重大事件应急处置的指导方案。</w:t>
      </w:r>
    </w:p>
    <w:p>
      <w:pPr>
        <w:spacing w:line="520" w:lineRule="exact"/>
        <w:ind w:firstLine="560" w:firstLineChars="200"/>
        <w:rPr>
          <w:rFonts w:ascii="宋体" w:hAnsi="宋体" w:cs="宋体"/>
          <w:sz w:val="28"/>
          <w:szCs w:val="28"/>
        </w:rPr>
      </w:pPr>
      <w:r>
        <w:rPr>
          <w:rFonts w:hint="eastAsia" w:ascii="宋体" w:hAnsi="宋体" w:cs="宋体"/>
          <w:sz w:val="28"/>
          <w:szCs w:val="28"/>
        </w:rPr>
        <w:t>(5)统一协调调动应急状态下各方应急力量和应急物资、器材、设备设施等应急资源。</w:t>
      </w:r>
    </w:p>
    <w:p>
      <w:pPr>
        <w:spacing w:line="520" w:lineRule="exact"/>
        <w:ind w:firstLine="560" w:firstLineChars="200"/>
        <w:rPr>
          <w:rFonts w:ascii="宋体" w:hAnsi="宋体" w:cs="宋体"/>
          <w:sz w:val="28"/>
          <w:szCs w:val="28"/>
        </w:rPr>
      </w:pPr>
      <w:r>
        <w:rPr>
          <w:rFonts w:hint="eastAsia" w:ascii="宋体" w:hAnsi="宋体" w:cs="宋体"/>
          <w:sz w:val="28"/>
          <w:szCs w:val="28"/>
        </w:rPr>
        <w:t>(6)负责及时向地方政府汇报事件、事故情况。</w:t>
      </w:r>
    </w:p>
    <w:p>
      <w:pPr>
        <w:spacing w:line="520" w:lineRule="exact"/>
        <w:ind w:firstLine="560" w:firstLineChars="200"/>
        <w:rPr>
          <w:rFonts w:ascii="宋体" w:hAnsi="宋体" w:cs="宋体"/>
          <w:sz w:val="28"/>
          <w:szCs w:val="28"/>
        </w:rPr>
      </w:pPr>
      <w:r>
        <w:rPr>
          <w:rFonts w:hint="eastAsia" w:ascii="宋体" w:hAnsi="宋体" w:cs="宋体"/>
          <w:sz w:val="28"/>
          <w:szCs w:val="28"/>
        </w:rPr>
        <w:t>(7)确定向地方政府及相关部门申请救援和配合开展应急救援工作。</w:t>
      </w:r>
    </w:p>
    <w:p>
      <w:pPr>
        <w:spacing w:line="520" w:lineRule="exact"/>
        <w:ind w:firstLine="560" w:firstLineChars="200"/>
        <w:rPr>
          <w:rFonts w:ascii="宋体" w:hAnsi="宋体" w:cs="宋体"/>
          <w:sz w:val="28"/>
          <w:szCs w:val="28"/>
        </w:rPr>
      </w:pPr>
      <w:r>
        <w:rPr>
          <w:rFonts w:hint="eastAsia" w:ascii="宋体" w:hAnsi="宋体" w:cs="宋体"/>
          <w:sz w:val="28"/>
          <w:szCs w:val="28"/>
        </w:rPr>
        <w:t>(8)负责组成事件、事故调查小组，对事件、事故进行前期调查，提出相应的处理意见。</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3.2.2应急领导小组办公室</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1）成员组成</w:t>
      </w:r>
    </w:p>
    <w:p>
      <w:pPr>
        <w:spacing w:line="520" w:lineRule="exact"/>
        <w:ind w:firstLine="560" w:firstLineChars="200"/>
        <w:rPr>
          <w:rFonts w:ascii="宋体" w:hAnsi="宋体" w:cs="宋体"/>
          <w:sz w:val="28"/>
          <w:szCs w:val="28"/>
          <w:highlight w:val="none"/>
        </w:rPr>
      </w:pPr>
      <w:r>
        <w:rPr>
          <w:rFonts w:hint="eastAsia" w:ascii="宋体" w:hAnsi="宋体" w:cs="宋体"/>
          <w:sz w:val="28"/>
          <w:szCs w:val="28"/>
          <w:highlight w:val="none"/>
        </w:rPr>
        <w:t>主任：</w:t>
      </w:r>
      <w:r>
        <w:rPr>
          <w:rFonts w:hint="eastAsia" w:ascii="宋体" w:hAnsi="宋体" w:cs="宋体"/>
          <w:sz w:val="28"/>
          <w:szCs w:val="28"/>
          <w:highlight w:val="none"/>
          <w:lang w:eastAsia="zh-CN"/>
        </w:rPr>
        <w:t>安全环保部部长</w:t>
      </w:r>
    </w:p>
    <w:p>
      <w:pPr>
        <w:spacing w:line="520" w:lineRule="exact"/>
        <w:ind w:firstLine="560" w:firstLineChars="200"/>
        <w:rPr>
          <w:rFonts w:ascii="宋体" w:hAnsi="宋体" w:cs="宋体"/>
          <w:sz w:val="28"/>
          <w:szCs w:val="28"/>
          <w:highlight w:val="none"/>
        </w:rPr>
      </w:pPr>
      <w:r>
        <w:rPr>
          <w:rFonts w:hint="eastAsia" w:ascii="宋体" w:hAnsi="宋体" w:cs="宋体"/>
          <w:sz w:val="28"/>
          <w:szCs w:val="28"/>
          <w:highlight w:val="none"/>
        </w:rPr>
        <w:t>成员：</w:t>
      </w:r>
      <w:r>
        <w:rPr>
          <w:rFonts w:hint="eastAsia" w:ascii="宋体" w:hAnsi="宋体" w:cs="宋体"/>
          <w:sz w:val="28"/>
          <w:szCs w:val="28"/>
          <w:highlight w:val="none"/>
          <w:lang w:eastAsia="zh-CN"/>
        </w:rPr>
        <w:t>安全环保部</w:t>
      </w:r>
      <w:r>
        <w:rPr>
          <w:rFonts w:hint="eastAsia" w:ascii="宋体" w:hAnsi="宋体" w:cs="宋体"/>
          <w:sz w:val="28"/>
          <w:szCs w:val="28"/>
          <w:highlight w:val="none"/>
        </w:rPr>
        <w:t>成员</w:t>
      </w:r>
    </w:p>
    <w:p>
      <w:pPr>
        <w:spacing w:line="520" w:lineRule="exact"/>
        <w:ind w:firstLine="560" w:firstLineChars="200"/>
        <w:rPr>
          <w:rFonts w:ascii="宋体" w:hAnsi="宋体" w:cs="宋体"/>
          <w:sz w:val="28"/>
          <w:szCs w:val="28"/>
        </w:rPr>
      </w:pPr>
      <w:r>
        <w:rPr>
          <w:rFonts w:hint="eastAsia" w:ascii="宋体" w:hAnsi="宋体" w:cs="宋体"/>
          <w:sz w:val="28"/>
          <w:szCs w:val="28"/>
        </w:rPr>
        <w:t>公司应急领导小组办公室的日常工作机构设在</w:t>
      </w:r>
      <w:r>
        <w:rPr>
          <w:rFonts w:hint="eastAsia" w:ascii="宋体" w:hAnsi="宋体" w:cs="宋体"/>
          <w:sz w:val="28"/>
          <w:szCs w:val="28"/>
          <w:lang w:eastAsia="zh-CN"/>
        </w:rPr>
        <w:t>生产部</w:t>
      </w:r>
      <w:r>
        <w:rPr>
          <w:rFonts w:hint="eastAsia" w:ascii="宋体" w:hAnsi="宋体" w:cs="宋体"/>
          <w:sz w:val="28"/>
          <w:szCs w:val="28"/>
        </w:rPr>
        <w:t>，应急状态时设24小时值守，电话为</w:t>
      </w:r>
      <w:r>
        <w:rPr>
          <w:rFonts w:hint="eastAsia" w:ascii="宋体" w:hAnsi="宋体" w:cs="宋体"/>
          <w:sz w:val="28"/>
          <w:szCs w:val="28"/>
          <w:lang w:eastAsia="zh-CN"/>
        </w:rPr>
        <w:t>0817-3665628</w:t>
      </w:r>
      <w:r>
        <w:rPr>
          <w:rFonts w:hint="eastAsia" w:ascii="宋体" w:hAnsi="宋体" w:cs="宋体"/>
          <w:sz w:val="28"/>
          <w:szCs w:val="28"/>
        </w:rPr>
        <w:t>。</w:t>
      </w:r>
    </w:p>
    <w:p>
      <w:pPr>
        <w:spacing w:line="520" w:lineRule="exact"/>
        <w:ind w:firstLine="560" w:firstLineChars="200"/>
        <w:rPr>
          <w:rFonts w:ascii="宋体" w:hAnsi="宋体" w:cs="宋体"/>
          <w:sz w:val="28"/>
          <w:szCs w:val="28"/>
        </w:rPr>
      </w:pPr>
      <w:r>
        <w:rPr>
          <w:rFonts w:hint="eastAsia" w:ascii="宋体" w:hAnsi="宋体" w:cs="宋体"/>
          <w:bCs/>
          <w:sz w:val="28"/>
          <w:szCs w:val="28"/>
        </w:rPr>
        <w:t>2）职责</w:t>
      </w:r>
    </w:p>
    <w:p>
      <w:pPr>
        <w:spacing w:line="520" w:lineRule="exact"/>
        <w:ind w:firstLine="560" w:firstLineChars="200"/>
        <w:rPr>
          <w:rFonts w:ascii="宋体" w:hAnsi="宋体" w:cs="宋体"/>
          <w:sz w:val="28"/>
          <w:szCs w:val="28"/>
        </w:rPr>
      </w:pPr>
      <w:r>
        <w:rPr>
          <w:rFonts w:hint="eastAsia" w:ascii="宋体" w:hAnsi="宋体" w:cs="宋体"/>
          <w:sz w:val="28"/>
          <w:szCs w:val="28"/>
        </w:rPr>
        <w:t>(1)负责公司应急体系建设和制度建设，研究提出应急管理的规划和意见。</w:t>
      </w:r>
    </w:p>
    <w:p>
      <w:pPr>
        <w:spacing w:line="520" w:lineRule="exact"/>
        <w:ind w:firstLine="560" w:firstLineChars="200"/>
        <w:rPr>
          <w:rFonts w:ascii="宋体" w:hAnsi="宋体" w:cs="宋体"/>
          <w:sz w:val="28"/>
          <w:szCs w:val="28"/>
        </w:rPr>
      </w:pPr>
      <w:r>
        <w:rPr>
          <w:rFonts w:hint="eastAsia" w:ascii="宋体" w:hAnsi="宋体" w:cs="宋体"/>
          <w:sz w:val="28"/>
          <w:szCs w:val="28"/>
        </w:rPr>
        <w:t>(2)负责公司生产安全事故应急预案演练方案策划与实施。</w:t>
      </w:r>
    </w:p>
    <w:p>
      <w:pPr>
        <w:spacing w:line="520" w:lineRule="exact"/>
        <w:ind w:firstLine="560" w:firstLineChars="200"/>
        <w:rPr>
          <w:rFonts w:ascii="宋体" w:hAnsi="宋体" w:cs="宋体"/>
          <w:sz w:val="28"/>
          <w:szCs w:val="28"/>
        </w:rPr>
      </w:pPr>
      <w:r>
        <w:rPr>
          <w:rFonts w:hint="eastAsia" w:ascii="宋体" w:hAnsi="宋体" w:cs="宋体"/>
          <w:sz w:val="28"/>
          <w:szCs w:val="28"/>
        </w:rPr>
        <w:t>(3)组织公司应急预案的编制、修订和审核。</w:t>
      </w:r>
    </w:p>
    <w:p>
      <w:pPr>
        <w:spacing w:line="520" w:lineRule="exact"/>
        <w:ind w:firstLine="560" w:firstLineChars="200"/>
        <w:rPr>
          <w:rFonts w:ascii="宋体" w:hAnsi="宋体" w:cs="宋体"/>
          <w:sz w:val="28"/>
          <w:szCs w:val="28"/>
        </w:rPr>
      </w:pPr>
      <w:r>
        <w:rPr>
          <w:rFonts w:hint="eastAsia" w:ascii="宋体" w:hAnsi="宋体" w:cs="宋体"/>
          <w:sz w:val="28"/>
          <w:szCs w:val="28"/>
        </w:rPr>
        <w:t>(4)协助公司应急领导小组处置Ⅱ级及以上生产安全事故,组织协调事故的预防及应急准备、预测与预警、应急处置与救援、恢复与重建、评估与总结等工作。</w:t>
      </w:r>
    </w:p>
    <w:p>
      <w:pPr>
        <w:spacing w:line="520" w:lineRule="exact"/>
        <w:ind w:firstLine="560" w:firstLineChars="200"/>
        <w:rPr>
          <w:rFonts w:ascii="宋体" w:hAnsi="宋体" w:cs="宋体"/>
          <w:sz w:val="28"/>
          <w:szCs w:val="28"/>
        </w:rPr>
      </w:pPr>
      <w:r>
        <w:rPr>
          <w:rFonts w:hint="eastAsia" w:ascii="宋体" w:hAnsi="宋体" w:cs="宋体"/>
          <w:sz w:val="28"/>
          <w:szCs w:val="28"/>
        </w:rPr>
        <w:t>(5)负责接受Ⅱ级及以上生产安全事故的报告，持续跟踪事故动态，及时向公司应急领导小组汇报，接受并传达指令。</w:t>
      </w:r>
    </w:p>
    <w:p>
      <w:pPr>
        <w:spacing w:line="520" w:lineRule="exact"/>
        <w:ind w:firstLine="560" w:firstLineChars="200"/>
        <w:rPr>
          <w:rFonts w:ascii="宋体" w:hAnsi="宋体" w:cs="宋体"/>
          <w:sz w:val="28"/>
          <w:szCs w:val="28"/>
        </w:rPr>
      </w:pPr>
      <w:r>
        <w:rPr>
          <w:rFonts w:hint="eastAsia" w:ascii="宋体" w:hAnsi="宋体" w:cs="宋体"/>
          <w:sz w:val="28"/>
          <w:szCs w:val="28"/>
        </w:rPr>
        <w:t>(6)按照公司应急领导小组的指令，统一对外联系，向上级主管部门报告重特大突发事故信息。</w:t>
      </w:r>
    </w:p>
    <w:p>
      <w:pPr>
        <w:spacing w:line="520" w:lineRule="exact"/>
        <w:ind w:firstLine="560" w:firstLineChars="200"/>
        <w:rPr>
          <w:rFonts w:ascii="宋体" w:hAnsi="宋体" w:cs="宋体"/>
          <w:sz w:val="28"/>
          <w:szCs w:val="28"/>
        </w:rPr>
      </w:pPr>
      <w:r>
        <w:rPr>
          <w:rFonts w:hint="eastAsia" w:ascii="宋体" w:hAnsi="宋体" w:cs="宋体"/>
          <w:sz w:val="28"/>
          <w:szCs w:val="28"/>
        </w:rPr>
        <w:t>(7)负责应急状态下应急救援信息收集和应急值班，实行24小时值守电话：</w:t>
      </w:r>
      <w:r>
        <w:rPr>
          <w:rFonts w:hint="eastAsia" w:ascii="宋体" w:hAnsi="宋体" w:cs="宋体"/>
          <w:sz w:val="28"/>
          <w:szCs w:val="28"/>
          <w:lang w:eastAsia="zh-CN"/>
        </w:rPr>
        <w:t>0817-3665628</w:t>
      </w:r>
      <w:r>
        <w:rPr>
          <w:rFonts w:hint="eastAsia" w:ascii="宋体" w:hAnsi="宋体" w:cs="宋体"/>
          <w:sz w:val="28"/>
          <w:szCs w:val="28"/>
        </w:rPr>
        <w:t>。</w:t>
      </w:r>
    </w:p>
    <w:p>
      <w:pPr>
        <w:spacing w:line="520" w:lineRule="exact"/>
        <w:ind w:firstLine="560" w:firstLineChars="200"/>
        <w:rPr>
          <w:rFonts w:ascii="宋体" w:hAnsi="宋体" w:cs="宋体"/>
          <w:sz w:val="28"/>
          <w:szCs w:val="28"/>
        </w:rPr>
      </w:pPr>
      <w:r>
        <w:rPr>
          <w:rFonts w:hint="eastAsia" w:ascii="宋体" w:hAnsi="宋体" w:cs="宋体"/>
          <w:sz w:val="28"/>
          <w:szCs w:val="28"/>
        </w:rPr>
        <w:t>(8)负责应急领导小组交办的其他事项。</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2.2.3现场应急指挥部</w:t>
      </w:r>
    </w:p>
    <w:p>
      <w:pPr>
        <w:tabs>
          <w:tab w:val="left" w:pos="1350"/>
        </w:tabs>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1）成员组成</w:t>
      </w:r>
    </w:p>
    <w:p>
      <w:pPr>
        <w:tabs>
          <w:tab w:val="left" w:pos="1350"/>
        </w:tabs>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现场应急指挥部是负责现场应急救援工作的指挥中心，在应急领导小组授权下，行使现场应急指挥、协调、处置等职责。公司副总经理任现场应急总指挥，人员组成以应急领导小组成员为基础。</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2）职责</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(1)负责现场应急指挥工作，针对事态发展制定和调整现场应急抢险方案。</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(2)收集现场信息，核实现场情况，保证现场与当地政府及主管部门之间信息传递的真实、及时与畅通。</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(3)负责整合调配现场应急资源。</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(4)负责现场有关新闻发布工作。</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(5)收集、整理应急处置过程的有关资料。</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(6)核实应急终止条件并向当地政府请示终止。</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(7)提供现场应急工作总结报告。</w:t>
      </w:r>
    </w:p>
    <w:p>
      <w:pPr>
        <w:spacing w:line="520" w:lineRule="exact"/>
        <w:ind w:firstLine="560" w:firstLineChars="200"/>
        <w:rPr>
          <w:rFonts w:ascii="宋体" w:hAnsi="宋体" w:cs="宋体"/>
          <w:sz w:val="28"/>
          <w:szCs w:val="28"/>
        </w:rPr>
      </w:pPr>
      <w:r>
        <w:rPr>
          <w:rFonts w:hint="eastAsia" w:ascii="宋体" w:hAnsi="宋体" w:cs="宋体"/>
          <w:sz w:val="28"/>
          <w:szCs w:val="28"/>
        </w:rPr>
        <w:t>(8)按属地管理的原则，配合地方政府参加应急救援工作。</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2.2.4应急专家组、信息组</w:t>
      </w:r>
    </w:p>
    <w:p>
      <w:pPr>
        <w:spacing w:line="520" w:lineRule="exact"/>
        <w:ind w:firstLine="560" w:firstLineChars="200"/>
        <w:rPr>
          <w:rFonts w:ascii="宋体" w:hAnsi="宋体" w:cs="宋体"/>
          <w:sz w:val="28"/>
          <w:szCs w:val="28"/>
        </w:rPr>
      </w:pPr>
      <w:r>
        <w:rPr>
          <w:rFonts w:hint="eastAsia" w:ascii="宋体" w:hAnsi="宋体" w:cs="宋体"/>
          <w:sz w:val="28"/>
          <w:szCs w:val="28"/>
        </w:rPr>
        <w:t>根据应急工作的实际需要，聘请有关专家在应急状态下，组成应急专家组，为突发事件应急处理工作提供技术支持。根据公司生产安全事故应对工作的需要设置信息组。</w:t>
      </w:r>
    </w:p>
    <w:p>
      <w:pPr>
        <w:spacing w:line="520" w:lineRule="exact"/>
        <w:ind w:firstLine="560" w:firstLineChars="200"/>
        <w:rPr>
          <w:rFonts w:ascii="宋体" w:hAnsi="宋体" w:cs="宋体"/>
          <w:sz w:val="28"/>
          <w:szCs w:val="28"/>
        </w:rPr>
      </w:pPr>
      <w:r>
        <w:rPr>
          <w:rFonts w:hint="eastAsia" w:ascii="宋体" w:hAnsi="宋体" w:cs="宋体"/>
          <w:sz w:val="28"/>
          <w:szCs w:val="28"/>
        </w:rPr>
        <w:t>1）为现场应急工作提供实际应急救援方案的建议和技术支持。</w:t>
      </w:r>
    </w:p>
    <w:p>
      <w:pPr>
        <w:spacing w:line="520" w:lineRule="exact"/>
        <w:ind w:firstLine="560" w:firstLineChars="200"/>
        <w:rPr>
          <w:rFonts w:ascii="宋体" w:hAnsi="宋体" w:cs="宋体"/>
          <w:sz w:val="28"/>
          <w:szCs w:val="28"/>
        </w:rPr>
      </w:pPr>
      <w:r>
        <w:rPr>
          <w:rFonts w:hint="eastAsia" w:ascii="宋体" w:hAnsi="宋体" w:cs="宋体"/>
          <w:sz w:val="28"/>
          <w:szCs w:val="28"/>
        </w:rPr>
        <w:t>2）参与制定生产安全事故应急方案或现场处置工作。</w:t>
      </w:r>
    </w:p>
    <w:p>
      <w:pPr>
        <w:spacing w:line="520" w:lineRule="exact"/>
        <w:ind w:firstLine="560" w:firstLineChars="200"/>
        <w:rPr>
          <w:rFonts w:ascii="宋体" w:hAnsi="宋体" w:cs="宋体"/>
          <w:sz w:val="28"/>
          <w:szCs w:val="28"/>
        </w:rPr>
      </w:pPr>
      <w:r>
        <w:rPr>
          <w:rFonts w:hint="eastAsia" w:ascii="宋体" w:hAnsi="宋体" w:cs="宋体"/>
          <w:sz w:val="28"/>
          <w:szCs w:val="28"/>
        </w:rPr>
        <w:t>3）为应急管理提供决策建议，必要时参加生产安全事故的应急处置工作。</w:t>
      </w:r>
    </w:p>
    <w:p>
      <w:pPr>
        <w:spacing w:line="520" w:lineRule="exact"/>
        <w:ind w:firstLine="560" w:firstLineChars="200"/>
        <w:rPr>
          <w:rFonts w:ascii="宋体" w:hAnsi="宋体" w:cs="宋体"/>
          <w:sz w:val="28"/>
          <w:szCs w:val="28"/>
        </w:rPr>
      </w:pPr>
      <w:r>
        <w:rPr>
          <w:rFonts w:hint="eastAsia" w:ascii="宋体" w:hAnsi="宋体" w:cs="宋体"/>
          <w:sz w:val="28"/>
          <w:szCs w:val="28"/>
        </w:rPr>
        <w:t>4）贯彻应急领导小组指令。</w:t>
      </w:r>
    </w:p>
    <w:p>
      <w:pPr>
        <w:spacing w:line="520" w:lineRule="exact"/>
        <w:ind w:firstLine="560" w:firstLineChars="200"/>
        <w:rPr>
          <w:rFonts w:ascii="宋体" w:hAnsi="宋体" w:cs="宋体"/>
          <w:sz w:val="28"/>
          <w:szCs w:val="28"/>
        </w:rPr>
      </w:pPr>
      <w:r>
        <w:rPr>
          <w:rFonts w:hint="eastAsia" w:ascii="宋体" w:hAnsi="宋体" w:cs="宋体"/>
          <w:sz w:val="28"/>
          <w:szCs w:val="28"/>
        </w:rPr>
        <w:t>5）收集跟踪舆论信息。</w:t>
      </w:r>
    </w:p>
    <w:p>
      <w:pPr>
        <w:spacing w:line="520" w:lineRule="exact"/>
        <w:ind w:firstLine="560" w:firstLineChars="200"/>
        <w:rPr>
          <w:rFonts w:ascii="宋体" w:hAnsi="宋体" w:cs="宋体"/>
          <w:sz w:val="28"/>
          <w:szCs w:val="28"/>
        </w:rPr>
      </w:pPr>
      <w:r>
        <w:rPr>
          <w:rFonts w:hint="eastAsia" w:ascii="宋体" w:hAnsi="宋体" w:cs="宋体"/>
          <w:sz w:val="28"/>
          <w:szCs w:val="28"/>
        </w:rPr>
        <w:t>6）分析生产安全事故应急处置的相关法律责任，提供法律支持。</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2.2.5应急职能小组</w:t>
      </w:r>
    </w:p>
    <w:p>
      <w:pPr>
        <w:spacing w:line="520" w:lineRule="exact"/>
        <w:ind w:firstLine="560" w:firstLineChars="200"/>
        <w:rPr>
          <w:rFonts w:ascii="宋体" w:hAnsi="宋体" w:cs="宋体"/>
          <w:sz w:val="28"/>
          <w:szCs w:val="28"/>
        </w:rPr>
      </w:pPr>
      <w:r>
        <w:rPr>
          <w:rFonts w:hint="eastAsia" w:ascii="宋体" w:hAnsi="宋体" w:cs="宋体"/>
          <w:sz w:val="28"/>
          <w:szCs w:val="28"/>
        </w:rPr>
        <w:t>公司应急领导小组下设事故抢险、现场保卫、后勤保障、技术保障、善后处理、信息发布6个职能小组，由现场应急指挥部统筹指挥。应急职能小组由相关部门和单位组成，组长由牵头部门负责人（或副职）担任。</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1）事故抢险组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组长：公司</w:t>
      </w:r>
      <w:r>
        <w:rPr>
          <w:rFonts w:hint="eastAsia" w:ascii="宋体" w:hAnsi="宋体" w:cs="宋体"/>
          <w:sz w:val="28"/>
          <w:szCs w:val="28"/>
          <w:lang w:eastAsia="zh-CN"/>
        </w:rPr>
        <w:t>生产</w:t>
      </w:r>
      <w:r>
        <w:rPr>
          <w:rFonts w:hint="eastAsia" w:ascii="宋体" w:hAnsi="宋体" w:cs="宋体"/>
          <w:sz w:val="28"/>
          <w:szCs w:val="28"/>
        </w:rPr>
        <w:t>副总经理</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w:t>
      </w:r>
      <w:r>
        <w:rPr>
          <w:rFonts w:hint="eastAsia" w:ascii="宋体" w:hAnsi="宋体" w:cs="宋体"/>
          <w:sz w:val="28"/>
          <w:szCs w:val="28"/>
          <w:lang w:eastAsia="zh-CN"/>
        </w:rPr>
        <w:t>生产部部长</w:t>
      </w:r>
      <w:r>
        <w:rPr>
          <w:rFonts w:hint="eastAsia" w:ascii="宋体" w:hAnsi="宋体" w:cs="宋体"/>
          <w:sz w:val="28"/>
          <w:szCs w:val="28"/>
        </w:rPr>
        <w:t>、</w:t>
      </w:r>
      <w:r>
        <w:rPr>
          <w:rFonts w:hint="eastAsia" w:ascii="宋体" w:hAnsi="宋体" w:cs="宋体"/>
          <w:sz w:val="28"/>
          <w:szCs w:val="28"/>
          <w:lang w:eastAsia="zh-CN"/>
        </w:rPr>
        <w:t>供应部部长</w:t>
      </w:r>
      <w:r>
        <w:rPr>
          <w:rFonts w:hint="eastAsia" w:ascii="宋体" w:hAnsi="宋体" w:cs="宋体"/>
          <w:sz w:val="28"/>
          <w:szCs w:val="28"/>
        </w:rPr>
        <w:t>、财务部</w:t>
      </w:r>
      <w:r>
        <w:rPr>
          <w:rFonts w:hint="eastAsia" w:ascii="宋体" w:hAnsi="宋体" w:cs="宋体"/>
          <w:sz w:val="28"/>
          <w:szCs w:val="28"/>
          <w:lang w:eastAsia="zh-CN"/>
        </w:rPr>
        <w:t>部长</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①根据现场应急指挥部指令，按照应急工作流程及职责，做好生产系统的处理和应急状态生产方案的调整。</w:t>
      </w:r>
    </w:p>
    <w:p>
      <w:pPr>
        <w:spacing w:line="520" w:lineRule="exact"/>
        <w:ind w:firstLine="560" w:firstLineChars="200"/>
        <w:rPr>
          <w:rFonts w:ascii="宋体" w:hAnsi="宋体" w:cs="宋体"/>
          <w:sz w:val="28"/>
          <w:szCs w:val="28"/>
        </w:rPr>
      </w:pPr>
      <w:r>
        <w:rPr>
          <w:rFonts w:hint="eastAsia" w:ascii="宋体" w:hAnsi="宋体" w:cs="宋体"/>
          <w:sz w:val="28"/>
          <w:szCs w:val="28"/>
        </w:rPr>
        <w:t>②负责监测生产工艺变化情况,及时向现场应急指挥部反馈所需信息。</w:t>
      </w:r>
    </w:p>
    <w:p>
      <w:pPr>
        <w:spacing w:line="520" w:lineRule="exact"/>
        <w:ind w:firstLine="560" w:firstLineChars="200"/>
        <w:rPr>
          <w:rFonts w:ascii="宋体" w:hAnsi="宋体" w:cs="宋体"/>
          <w:sz w:val="28"/>
          <w:szCs w:val="28"/>
        </w:rPr>
      </w:pPr>
      <w:r>
        <w:rPr>
          <w:rFonts w:hint="eastAsia" w:ascii="宋体" w:hAnsi="宋体" w:cs="宋体"/>
          <w:sz w:val="28"/>
          <w:szCs w:val="28"/>
        </w:rPr>
        <w:t>③负责各类事件及各类事故的现场应急处置，接到事故救援报警后，迅速调集抢险力量和抢险救援装备赶赴现场。</w:t>
      </w:r>
    </w:p>
    <w:p>
      <w:pPr>
        <w:spacing w:line="520" w:lineRule="exact"/>
        <w:ind w:firstLine="560" w:firstLineChars="200"/>
        <w:rPr>
          <w:rFonts w:ascii="宋体" w:hAnsi="宋体" w:cs="宋体"/>
          <w:sz w:val="28"/>
          <w:szCs w:val="28"/>
        </w:rPr>
      </w:pPr>
      <w:r>
        <w:rPr>
          <w:rFonts w:hint="eastAsia" w:ascii="宋体" w:hAnsi="宋体" w:cs="宋体"/>
          <w:sz w:val="28"/>
          <w:szCs w:val="28"/>
        </w:rPr>
        <w:t>④按照相应应急处置预案，组织侦察、人员搜救、抢险工作。</w:t>
      </w:r>
    </w:p>
    <w:p>
      <w:pPr>
        <w:spacing w:line="520" w:lineRule="exact"/>
        <w:ind w:firstLine="560" w:firstLineChars="200"/>
        <w:rPr>
          <w:rFonts w:ascii="宋体" w:hAnsi="宋体" w:cs="宋体"/>
          <w:sz w:val="28"/>
          <w:szCs w:val="28"/>
        </w:rPr>
      </w:pPr>
      <w:r>
        <w:rPr>
          <w:rFonts w:hint="eastAsia" w:ascii="宋体" w:hAnsi="宋体" w:cs="宋体"/>
          <w:sz w:val="28"/>
          <w:szCs w:val="28"/>
        </w:rPr>
        <w:t>⑤组织对可能造成扩大灾情或次生事故的故障或事故进行排险和抢修,救援临时性措施和安全防范措施的实施。</w:t>
      </w:r>
    </w:p>
    <w:p>
      <w:pPr>
        <w:spacing w:line="520" w:lineRule="exact"/>
        <w:ind w:firstLine="560" w:firstLineChars="200"/>
        <w:rPr>
          <w:rFonts w:ascii="宋体" w:hAnsi="宋体" w:cs="宋体"/>
          <w:sz w:val="28"/>
          <w:szCs w:val="28"/>
        </w:rPr>
      </w:pPr>
      <w:r>
        <w:rPr>
          <w:rFonts w:hint="eastAsia" w:ascii="宋体" w:hAnsi="宋体" w:cs="宋体"/>
          <w:sz w:val="28"/>
          <w:szCs w:val="28"/>
        </w:rPr>
        <w:t>⑥生产安全事故中伤亡人员的抢救和转送，安排转送期间的医疗救护,轻伤员的治疗和护理。</w:t>
      </w:r>
    </w:p>
    <w:p>
      <w:pPr>
        <w:spacing w:line="520" w:lineRule="exact"/>
        <w:ind w:firstLine="560" w:firstLineChars="200"/>
        <w:rPr>
          <w:rFonts w:ascii="宋体" w:hAnsi="宋体" w:cs="宋体"/>
          <w:sz w:val="28"/>
          <w:szCs w:val="28"/>
        </w:rPr>
      </w:pPr>
      <w:r>
        <w:rPr>
          <w:rFonts w:hint="eastAsia" w:ascii="宋体" w:hAnsi="宋体" w:cs="宋体"/>
          <w:sz w:val="28"/>
          <w:szCs w:val="28"/>
        </w:rPr>
        <w:t>⑦负责对应急救援组转移下来的伤员进行初步的救护和伤情鉴定。</w:t>
      </w:r>
    </w:p>
    <w:p>
      <w:pPr>
        <w:spacing w:line="520" w:lineRule="exact"/>
        <w:ind w:firstLine="560" w:firstLineChars="200"/>
        <w:rPr>
          <w:rFonts w:ascii="宋体" w:hAnsi="宋体" w:cs="宋体"/>
          <w:sz w:val="28"/>
          <w:szCs w:val="28"/>
        </w:rPr>
      </w:pPr>
      <w:r>
        <w:rPr>
          <w:rFonts w:hint="eastAsia" w:ascii="宋体" w:hAnsi="宋体" w:cs="宋体"/>
          <w:sz w:val="28"/>
          <w:szCs w:val="28"/>
        </w:rPr>
        <w:t>⑧经过伤情鉴定严重的伤员应及时与后勤保障组沟通送入医院进行急救。</w:t>
      </w:r>
    </w:p>
    <w:p>
      <w:pPr>
        <w:spacing w:line="520" w:lineRule="exact"/>
        <w:ind w:firstLine="560" w:firstLineChars="200"/>
        <w:rPr>
          <w:rFonts w:ascii="宋体" w:hAnsi="宋体" w:cs="宋体"/>
          <w:sz w:val="28"/>
          <w:szCs w:val="28"/>
        </w:rPr>
      </w:pPr>
      <w:r>
        <w:rPr>
          <w:rFonts w:hint="eastAsia" w:ascii="宋体" w:hAnsi="宋体" w:cs="宋体"/>
          <w:sz w:val="28"/>
          <w:szCs w:val="28"/>
        </w:rPr>
        <w:t>⑨在现场应急指挥部的领导下，根据事故灾情和事态发展，按照地企联动救援协议，协调地方相关部门做好应急增援。</w:t>
      </w:r>
    </w:p>
    <w:p>
      <w:pPr>
        <w:spacing w:line="520" w:lineRule="exact"/>
        <w:ind w:firstLine="560" w:firstLineChars="200"/>
        <w:rPr>
          <w:rFonts w:ascii="宋体" w:hAnsi="宋体" w:cs="宋体"/>
          <w:sz w:val="28"/>
          <w:szCs w:val="28"/>
        </w:rPr>
      </w:pPr>
      <w:r>
        <w:rPr>
          <w:rFonts w:hint="eastAsia" w:ascii="宋体" w:hAnsi="宋体" w:cs="宋体"/>
          <w:sz w:val="28"/>
          <w:szCs w:val="28"/>
        </w:rPr>
        <w:t>⑩协助有关部门做好事件调查。</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2）现场保卫组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组长：公司</w:t>
      </w:r>
      <w:r>
        <w:rPr>
          <w:rFonts w:hint="eastAsia" w:ascii="宋体" w:hAnsi="宋体" w:cs="宋体"/>
          <w:sz w:val="28"/>
          <w:szCs w:val="28"/>
          <w:lang w:eastAsia="zh-CN"/>
        </w:rPr>
        <w:t>行政部副主任</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w:t>
      </w:r>
      <w:r>
        <w:rPr>
          <w:rFonts w:hint="eastAsia" w:ascii="宋体" w:hAnsi="宋体" w:cs="宋体"/>
          <w:sz w:val="28"/>
          <w:szCs w:val="28"/>
          <w:lang w:eastAsia="zh-CN"/>
        </w:rPr>
        <w:t>后勤人员</w:t>
      </w:r>
      <w:r>
        <w:rPr>
          <w:rFonts w:hint="eastAsia" w:ascii="宋体" w:hAnsi="宋体" w:cs="宋体"/>
          <w:sz w:val="28"/>
          <w:szCs w:val="28"/>
        </w:rPr>
        <w:t>、</w:t>
      </w:r>
      <w:r>
        <w:rPr>
          <w:rFonts w:hint="eastAsia" w:ascii="宋体" w:hAnsi="宋体" w:cs="宋体"/>
          <w:sz w:val="28"/>
          <w:szCs w:val="28"/>
          <w:lang w:eastAsia="zh-CN"/>
        </w:rPr>
        <w:t>保安</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①负责人员的疏散工作。</w:t>
      </w:r>
    </w:p>
    <w:p>
      <w:pPr>
        <w:spacing w:line="520" w:lineRule="exact"/>
        <w:ind w:firstLine="560" w:firstLineChars="200"/>
        <w:rPr>
          <w:rFonts w:ascii="宋体" w:hAnsi="宋体" w:cs="宋体"/>
          <w:sz w:val="28"/>
          <w:szCs w:val="28"/>
        </w:rPr>
      </w:pPr>
      <w:r>
        <w:rPr>
          <w:rFonts w:hint="eastAsia" w:ascii="宋体" w:hAnsi="宋体" w:cs="宋体"/>
          <w:sz w:val="28"/>
          <w:szCs w:val="28"/>
        </w:rPr>
        <w:t>②负责事故现场的警戒工作，规定警戒区域（拉警戒带、灯、牌），禁止无关人员进入现场。</w:t>
      </w:r>
    </w:p>
    <w:p>
      <w:pPr>
        <w:spacing w:line="520" w:lineRule="exact"/>
        <w:ind w:firstLine="560" w:firstLineChars="200"/>
        <w:rPr>
          <w:rFonts w:ascii="宋体" w:hAnsi="宋体" w:cs="宋体"/>
          <w:sz w:val="28"/>
          <w:szCs w:val="28"/>
        </w:rPr>
      </w:pPr>
      <w:r>
        <w:rPr>
          <w:rFonts w:hint="eastAsia" w:ascii="宋体" w:hAnsi="宋体" w:cs="宋体"/>
          <w:sz w:val="28"/>
          <w:szCs w:val="28"/>
        </w:rPr>
        <w:t>③负责事故现场的交通管制及疏导。</w:t>
      </w:r>
    </w:p>
    <w:p>
      <w:pPr>
        <w:spacing w:line="520" w:lineRule="exact"/>
        <w:ind w:firstLine="560" w:firstLineChars="200"/>
        <w:rPr>
          <w:rFonts w:ascii="宋体" w:hAnsi="宋体" w:cs="宋体"/>
          <w:sz w:val="28"/>
          <w:szCs w:val="28"/>
        </w:rPr>
      </w:pPr>
      <w:r>
        <w:rPr>
          <w:rFonts w:hint="eastAsia" w:ascii="宋体" w:hAnsi="宋体" w:cs="宋体"/>
          <w:sz w:val="28"/>
          <w:szCs w:val="28"/>
        </w:rPr>
        <w:t>④组织人员做好事故现场、重点生产装置、关键部位的保卫工作。</w:t>
      </w:r>
    </w:p>
    <w:p>
      <w:pPr>
        <w:spacing w:line="520" w:lineRule="exact"/>
        <w:ind w:firstLine="560" w:firstLineChars="200"/>
        <w:rPr>
          <w:rFonts w:ascii="宋体" w:hAnsi="宋体" w:cs="宋体"/>
          <w:sz w:val="28"/>
          <w:szCs w:val="28"/>
        </w:rPr>
      </w:pPr>
      <w:r>
        <w:rPr>
          <w:rFonts w:hint="eastAsia" w:ascii="宋体" w:hAnsi="宋体" w:cs="宋体"/>
          <w:sz w:val="28"/>
          <w:szCs w:val="28"/>
        </w:rPr>
        <w:t>⑤统一配发事故现场通行证。</w:t>
      </w:r>
    </w:p>
    <w:p>
      <w:pPr>
        <w:spacing w:line="520" w:lineRule="exact"/>
        <w:ind w:firstLine="560" w:firstLineChars="200"/>
        <w:rPr>
          <w:rFonts w:ascii="宋体" w:hAnsi="宋体" w:cs="宋体"/>
          <w:sz w:val="28"/>
          <w:szCs w:val="28"/>
        </w:rPr>
      </w:pPr>
      <w:r>
        <w:rPr>
          <w:rFonts w:hint="eastAsia" w:ascii="宋体" w:hAnsi="宋体" w:cs="宋体"/>
          <w:sz w:val="28"/>
          <w:szCs w:val="28"/>
        </w:rPr>
        <w:t>⑥根据或现场应急指挥部指令，协助地方政府做好事件现场周边地区人员的疏散。</w:t>
      </w:r>
    </w:p>
    <w:p>
      <w:pPr>
        <w:spacing w:line="520" w:lineRule="exact"/>
        <w:ind w:firstLine="560" w:firstLineChars="200"/>
        <w:rPr>
          <w:rFonts w:ascii="宋体" w:hAnsi="宋体" w:cs="宋体"/>
          <w:sz w:val="28"/>
          <w:szCs w:val="28"/>
        </w:rPr>
      </w:pPr>
      <w:r>
        <w:rPr>
          <w:rFonts w:hint="eastAsia" w:ascii="宋体" w:hAnsi="宋体" w:cs="宋体"/>
          <w:sz w:val="28"/>
          <w:szCs w:val="28"/>
        </w:rPr>
        <w:t>⑦协调处理由事件引发的其它不稳定问题，必要时协调公司外部保卫力量。</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3）后勤保障组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组长：行政部</w:t>
      </w:r>
      <w:r>
        <w:rPr>
          <w:rFonts w:hint="eastAsia" w:ascii="宋体" w:hAnsi="宋体" w:cs="宋体"/>
          <w:sz w:val="28"/>
          <w:szCs w:val="28"/>
          <w:lang w:eastAsia="zh-CN"/>
        </w:rPr>
        <w:t>主任</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组员：行政部成员</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①协调安排生产安全事故应急处置人员对车辆、通讯、网络以及食宿等方面的需要。</w:t>
      </w:r>
    </w:p>
    <w:p>
      <w:pPr>
        <w:spacing w:line="520" w:lineRule="exact"/>
        <w:ind w:firstLine="560" w:firstLineChars="200"/>
        <w:rPr>
          <w:rFonts w:ascii="宋体" w:hAnsi="宋体" w:cs="宋体"/>
          <w:sz w:val="28"/>
          <w:szCs w:val="28"/>
        </w:rPr>
      </w:pPr>
      <w:r>
        <w:rPr>
          <w:rFonts w:hint="eastAsia" w:ascii="宋体" w:hAnsi="宋体" w:cs="宋体"/>
          <w:sz w:val="28"/>
          <w:szCs w:val="28"/>
        </w:rPr>
        <w:t>②确保应急救援现场的通讯和网络畅通，若现场应急指挥部需临时接入电话或网络，应积极实施。</w:t>
      </w:r>
    </w:p>
    <w:p>
      <w:pPr>
        <w:spacing w:line="520" w:lineRule="exact"/>
        <w:ind w:firstLine="560" w:firstLineChars="200"/>
        <w:rPr>
          <w:rFonts w:ascii="宋体" w:hAnsi="宋体" w:cs="宋体"/>
          <w:sz w:val="28"/>
          <w:szCs w:val="28"/>
        </w:rPr>
      </w:pPr>
      <w:r>
        <w:rPr>
          <w:rFonts w:hint="eastAsia" w:ascii="宋体" w:hAnsi="宋体" w:cs="宋体"/>
          <w:sz w:val="28"/>
          <w:szCs w:val="28"/>
        </w:rPr>
        <w:t>③安排车辆进行应急值守，保证应急处置现场和接待工作的用车需求。</w:t>
      </w:r>
    </w:p>
    <w:p>
      <w:pPr>
        <w:spacing w:line="520" w:lineRule="exact"/>
        <w:ind w:firstLine="560" w:firstLineChars="200"/>
        <w:rPr>
          <w:rFonts w:ascii="宋体" w:hAnsi="宋体" w:cs="宋体"/>
          <w:sz w:val="28"/>
          <w:szCs w:val="28"/>
        </w:rPr>
      </w:pPr>
      <w:r>
        <w:rPr>
          <w:rFonts w:hint="eastAsia" w:ascii="宋体" w:hAnsi="宋体" w:cs="宋体"/>
          <w:sz w:val="28"/>
          <w:szCs w:val="28"/>
        </w:rPr>
        <w:t>④为应急领导小组（或现场应急指挥部）提供必要的办公场所、会议室。</w:t>
      </w:r>
    </w:p>
    <w:p>
      <w:pPr>
        <w:spacing w:line="520" w:lineRule="exact"/>
        <w:ind w:firstLine="560" w:firstLineChars="200"/>
        <w:rPr>
          <w:rFonts w:ascii="宋体" w:hAnsi="宋体" w:cs="宋体"/>
          <w:sz w:val="28"/>
          <w:szCs w:val="28"/>
        </w:rPr>
      </w:pPr>
      <w:r>
        <w:rPr>
          <w:rFonts w:hint="eastAsia" w:ascii="宋体" w:hAnsi="宋体" w:cs="宋体"/>
          <w:sz w:val="28"/>
          <w:szCs w:val="28"/>
        </w:rPr>
        <w:t>⑤负责应急物资配置计划和维修计划的报批。</w:t>
      </w:r>
    </w:p>
    <w:p>
      <w:pPr>
        <w:spacing w:line="520" w:lineRule="exact"/>
        <w:ind w:firstLine="560" w:firstLineChars="200"/>
        <w:rPr>
          <w:rFonts w:ascii="宋体" w:hAnsi="宋体" w:cs="宋体"/>
          <w:sz w:val="28"/>
          <w:szCs w:val="28"/>
        </w:rPr>
      </w:pPr>
      <w:r>
        <w:rPr>
          <w:rFonts w:hint="eastAsia" w:ascii="宋体" w:hAnsi="宋体" w:cs="宋体"/>
          <w:sz w:val="28"/>
          <w:szCs w:val="28"/>
        </w:rPr>
        <w:t>⑥负责消防、灭火、抢修等专业应急物资储备管理工作，建立应急物资清单。</w:t>
      </w:r>
    </w:p>
    <w:p>
      <w:pPr>
        <w:spacing w:line="520" w:lineRule="exact"/>
        <w:ind w:firstLine="560" w:firstLineChars="200"/>
        <w:rPr>
          <w:rFonts w:ascii="宋体" w:hAnsi="宋体" w:cs="宋体"/>
          <w:sz w:val="28"/>
          <w:szCs w:val="28"/>
        </w:rPr>
      </w:pPr>
      <w:r>
        <w:rPr>
          <w:rFonts w:hint="eastAsia" w:ascii="宋体" w:hAnsi="宋体" w:cs="宋体"/>
          <w:sz w:val="28"/>
          <w:szCs w:val="28"/>
        </w:rPr>
        <w:t>⑦监督检查应急物资的日常储存与管理，负责应急设施、设备的维护。</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4）技术保障组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组长：</w:t>
      </w:r>
      <w:r>
        <w:rPr>
          <w:rFonts w:hint="eastAsia" w:ascii="宋体" w:hAnsi="宋体" w:cs="宋体"/>
          <w:sz w:val="28"/>
          <w:szCs w:val="28"/>
          <w:lang w:eastAsia="zh-CN"/>
        </w:rPr>
        <w:t>技术部部长</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w:t>
      </w:r>
      <w:r>
        <w:rPr>
          <w:rFonts w:hint="eastAsia" w:ascii="宋体" w:hAnsi="宋体" w:cs="宋体"/>
          <w:sz w:val="28"/>
          <w:szCs w:val="28"/>
          <w:lang w:eastAsia="zh-CN"/>
        </w:rPr>
        <w:t>化验室主管及化验人员</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①接到事故报警后迅速赶赴现场会同事故抢险组，牵头对现场进行勘察。</w:t>
      </w:r>
    </w:p>
    <w:p>
      <w:pPr>
        <w:spacing w:line="520" w:lineRule="exact"/>
        <w:ind w:firstLine="560" w:firstLineChars="200"/>
        <w:rPr>
          <w:rFonts w:ascii="宋体" w:hAnsi="宋体" w:cs="宋体"/>
          <w:sz w:val="28"/>
          <w:szCs w:val="28"/>
        </w:rPr>
      </w:pPr>
      <w:r>
        <w:rPr>
          <w:rFonts w:hint="eastAsia" w:ascii="宋体" w:hAnsi="宋体" w:cs="宋体"/>
          <w:sz w:val="28"/>
          <w:szCs w:val="28"/>
        </w:rPr>
        <w:t>②对应急抢险队伍给出技术支持，制定抢救方案，包括抢险所需设备物资等需求情况的统计、协调工作。</w:t>
      </w:r>
    </w:p>
    <w:p>
      <w:pPr>
        <w:spacing w:line="520" w:lineRule="exact"/>
        <w:ind w:firstLine="560" w:firstLineChars="200"/>
        <w:rPr>
          <w:rFonts w:ascii="宋体" w:hAnsi="宋体" w:cs="宋体"/>
          <w:sz w:val="28"/>
          <w:szCs w:val="28"/>
        </w:rPr>
      </w:pPr>
      <w:r>
        <w:rPr>
          <w:rFonts w:hint="eastAsia" w:ascii="宋体" w:hAnsi="宋体" w:cs="宋体"/>
          <w:sz w:val="28"/>
          <w:szCs w:val="28"/>
        </w:rPr>
        <w:t>③分析生产安全事故原因，预测生产安全事故可能发展的态势，制定控制生产安全事故发展和避免重大次生灾害发生的应对措施。</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5）善后处理组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组长：公司副总经理</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组员：包装</w:t>
      </w:r>
      <w:r>
        <w:rPr>
          <w:rFonts w:hint="eastAsia" w:ascii="宋体" w:hAnsi="宋体" w:cs="宋体"/>
          <w:sz w:val="28"/>
          <w:szCs w:val="28"/>
          <w:lang w:eastAsia="zh-CN"/>
        </w:rPr>
        <w:t>车间主任</w:t>
      </w:r>
      <w:r>
        <w:rPr>
          <w:rFonts w:hint="eastAsia" w:ascii="宋体" w:hAnsi="宋体" w:cs="宋体"/>
          <w:sz w:val="28"/>
          <w:szCs w:val="28"/>
        </w:rPr>
        <w:t>、</w:t>
      </w:r>
      <w:r>
        <w:rPr>
          <w:rFonts w:hint="eastAsia" w:ascii="宋体" w:hAnsi="宋体" w:cs="宋体"/>
          <w:sz w:val="28"/>
          <w:szCs w:val="28"/>
          <w:lang w:eastAsia="zh-CN"/>
        </w:rPr>
        <w:t>机修主管及机修组员</w:t>
      </w:r>
      <w:r>
        <w:rPr>
          <w:rFonts w:hint="eastAsia" w:ascii="宋体" w:hAnsi="宋体" w:cs="宋体"/>
          <w:sz w:val="28"/>
          <w:szCs w:val="28"/>
        </w:rPr>
        <w:t>、</w:t>
      </w:r>
      <w:r>
        <w:rPr>
          <w:rFonts w:hint="eastAsia" w:ascii="宋体" w:hAnsi="宋体" w:cs="宋体"/>
          <w:sz w:val="28"/>
          <w:szCs w:val="28"/>
          <w:lang w:eastAsia="zh-CN"/>
        </w:rPr>
        <w:t>若干生产员工</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①抢险工作结束后，组织对现场损坏设备及设施的鉴定。</w:t>
      </w:r>
    </w:p>
    <w:p>
      <w:pPr>
        <w:spacing w:line="520" w:lineRule="exact"/>
        <w:ind w:firstLine="560" w:firstLineChars="200"/>
        <w:rPr>
          <w:rFonts w:ascii="宋体" w:hAnsi="宋体" w:cs="宋体"/>
          <w:sz w:val="28"/>
          <w:szCs w:val="28"/>
        </w:rPr>
      </w:pPr>
      <w:r>
        <w:rPr>
          <w:rFonts w:hint="eastAsia" w:ascii="宋体" w:hAnsi="宋体" w:cs="宋体"/>
          <w:sz w:val="28"/>
          <w:szCs w:val="28"/>
        </w:rPr>
        <w:t>②抢险工作结束后，负责进行现场的清理、恢复工作，组织力量调集所需重建物资，在最短时间内恢复事故单位生产。</w:t>
      </w:r>
    </w:p>
    <w:p>
      <w:pPr>
        <w:spacing w:line="520" w:lineRule="exact"/>
        <w:ind w:firstLine="560" w:firstLineChars="200"/>
        <w:rPr>
          <w:rFonts w:ascii="宋体" w:hAnsi="宋体" w:cs="宋体"/>
          <w:sz w:val="28"/>
          <w:szCs w:val="28"/>
        </w:rPr>
      </w:pPr>
      <w:r>
        <w:rPr>
          <w:rFonts w:hint="eastAsia" w:ascii="宋体" w:hAnsi="宋体" w:cs="宋体"/>
          <w:sz w:val="28"/>
          <w:szCs w:val="28"/>
        </w:rPr>
        <w:t>③对生产安全事故中伤残人员进行工伤确认，并根据国家有关规定确定工伤补助标准。</w:t>
      </w:r>
    </w:p>
    <w:p>
      <w:pPr>
        <w:spacing w:line="520" w:lineRule="exact"/>
        <w:ind w:firstLine="560" w:firstLineChars="200"/>
        <w:rPr>
          <w:rFonts w:ascii="宋体" w:hAnsi="宋体" w:cs="宋体"/>
          <w:sz w:val="28"/>
          <w:szCs w:val="28"/>
        </w:rPr>
      </w:pPr>
      <w:r>
        <w:rPr>
          <w:rFonts w:hint="eastAsia" w:ascii="宋体" w:hAnsi="宋体" w:cs="宋体"/>
          <w:sz w:val="28"/>
          <w:szCs w:val="28"/>
        </w:rPr>
        <w:t>④负责做好伤亡人员家属的接待、安抚工作。</w:t>
      </w:r>
    </w:p>
    <w:p>
      <w:pPr>
        <w:spacing w:line="520" w:lineRule="exact"/>
        <w:ind w:firstLine="560" w:firstLineChars="200"/>
        <w:rPr>
          <w:rFonts w:ascii="宋体" w:hAnsi="宋体" w:cs="宋体"/>
          <w:sz w:val="28"/>
          <w:szCs w:val="28"/>
        </w:rPr>
      </w:pPr>
      <w:r>
        <w:rPr>
          <w:rFonts w:hint="eastAsia" w:ascii="宋体" w:hAnsi="宋体" w:cs="宋体"/>
          <w:sz w:val="28"/>
          <w:szCs w:val="28"/>
        </w:rPr>
        <w:t>⑤做好伤亡者的善后事宜。</w:t>
      </w:r>
    </w:p>
    <w:p>
      <w:pPr>
        <w:spacing w:line="520" w:lineRule="exact"/>
        <w:ind w:firstLine="560" w:firstLineChars="200"/>
        <w:rPr>
          <w:rFonts w:ascii="宋体" w:hAnsi="宋体" w:cs="宋体"/>
          <w:sz w:val="28"/>
          <w:szCs w:val="28"/>
        </w:rPr>
      </w:pPr>
      <w:r>
        <w:rPr>
          <w:rFonts w:hint="eastAsia" w:ascii="宋体" w:hAnsi="宋体" w:cs="宋体"/>
          <w:sz w:val="28"/>
          <w:szCs w:val="28"/>
        </w:rPr>
        <w:t>⑥协调处理相关方法律责任，依法做好有关善后工作。</w:t>
      </w:r>
    </w:p>
    <w:p>
      <w:pPr>
        <w:spacing w:line="520" w:lineRule="exact"/>
        <w:ind w:firstLine="560" w:firstLineChars="200"/>
        <w:rPr>
          <w:rFonts w:ascii="宋体" w:hAnsi="宋体" w:cs="宋体"/>
          <w:sz w:val="28"/>
          <w:szCs w:val="28"/>
        </w:rPr>
      </w:pPr>
      <w:r>
        <w:rPr>
          <w:rFonts w:hint="eastAsia" w:ascii="宋体" w:hAnsi="宋体" w:cs="宋体"/>
          <w:sz w:val="28"/>
          <w:szCs w:val="28"/>
        </w:rPr>
        <w:t>⑦配合事故调查组做好事故调查的衔接工作。</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6）信息发布组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组长：人力资源部</w:t>
      </w:r>
      <w:r>
        <w:rPr>
          <w:rFonts w:hint="eastAsia" w:ascii="宋体" w:hAnsi="宋体" w:cs="宋体"/>
          <w:sz w:val="28"/>
          <w:szCs w:val="28"/>
          <w:lang w:eastAsia="zh-CN"/>
        </w:rPr>
        <w:t>部长</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组员：人力资源部成员</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①按照应急领导小组要求，收集整理事件信息，并向省市区有关部门上报或通报，保证信息畅通。</w:t>
      </w:r>
    </w:p>
    <w:p>
      <w:pPr>
        <w:spacing w:line="520" w:lineRule="exact"/>
        <w:ind w:firstLine="560" w:firstLineChars="200"/>
        <w:rPr>
          <w:rFonts w:ascii="宋体" w:hAnsi="宋体" w:cs="宋体"/>
          <w:sz w:val="28"/>
          <w:szCs w:val="28"/>
        </w:rPr>
      </w:pPr>
      <w:r>
        <w:rPr>
          <w:rFonts w:hint="eastAsia" w:ascii="宋体" w:hAnsi="宋体" w:cs="宋体"/>
          <w:sz w:val="28"/>
          <w:szCs w:val="28"/>
        </w:rPr>
        <w:t>②根据应急领导小组的指令与主要媒体保持联系，正确引导公众舆论。</w:t>
      </w:r>
    </w:p>
    <w:p>
      <w:pPr>
        <w:spacing w:line="520" w:lineRule="exact"/>
        <w:ind w:firstLine="560" w:firstLineChars="200"/>
        <w:rPr>
          <w:rFonts w:ascii="宋体" w:hAnsi="宋体" w:cs="宋体"/>
          <w:sz w:val="28"/>
          <w:szCs w:val="28"/>
        </w:rPr>
      </w:pPr>
      <w:r>
        <w:rPr>
          <w:rFonts w:hint="eastAsia" w:ascii="宋体" w:hAnsi="宋体" w:cs="宋体"/>
          <w:sz w:val="28"/>
          <w:szCs w:val="28"/>
        </w:rPr>
        <w:t>③根据应急领导小组的指令，负责宣传报道生产安全事故应急处置的进展情况。</w:t>
      </w:r>
    </w:p>
    <w:p>
      <w:pPr>
        <w:spacing w:line="520" w:lineRule="exact"/>
        <w:ind w:firstLine="560" w:firstLineChars="200"/>
        <w:rPr>
          <w:rFonts w:ascii="宋体" w:hAnsi="宋体" w:cs="宋体"/>
          <w:sz w:val="28"/>
          <w:szCs w:val="28"/>
        </w:rPr>
      </w:pPr>
      <w:r>
        <w:rPr>
          <w:rFonts w:hint="eastAsia" w:ascii="宋体" w:hAnsi="宋体" w:cs="宋体"/>
          <w:sz w:val="28"/>
          <w:szCs w:val="28"/>
        </w:rPr>
        <w:t>④负责收集、跟踪网络媒体舆论信息，并及时向应急领导小组汇报。</w:t>
      </w:r>
    </w:p>
    <w:p>
      <w:pPr>
        <w:spacing w:line="520" w:lineRule="exact"/>
        <w:ind w:firstLine="560" w:firstLineChars="200"/>
        <w:rPr>
          <w:rFonts w:ascii="宋体" w:hAnsi="宋体" w:cs="宋体"/>
          <w:sz w:val="28"/>
          <w:szCs w:val="28"/>
        </w:rPr>
      </w:pPr>
      <w:r>
        <w:rPr>
          <w:rFonts w:hint="eastAsia" w:ascii="宋体" w:hAnsi="宋体" w:cs="宋体"/>
          <w:sz w:val="28"/>
          <w:szCs w:val="28"/>
        </w:rPr>
        <w:t>⑤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rFonts w:cs="宋体"/>
          <w:sz w:val="28"/>
          <w:szCs w:val="28"/>
        </w:rPr>
      </w:pPr>
      <w:r>
        <w:rPr>
          <w:rFonts w:hint="eastAsia" w:cs="宋体"/>
          <w:sz w:val="28"/>
          <w:szCs w:val="28"/>
        </w:rPr>
        <w:t>⑥提供与事件相关信息，共同填写公司生产安全事故信息快报单和生产安全事故信息报告单，并做好对外信息发布的配合工作。</w:t>
      </w:r>
    </w:p>
    <w:p>
      <w:pPr>
        <w:pStyle w:val="5"/>
        <w:spacing w:before="240" w:after="240" w:line="520" w:lineRule="exact"/>
        <w:rPr>
          <w:rFonts w:ascii="黑体" w:hAnsi="黑体"/>
          <w:b w:val="0"/>
          <w:bCs/>
          <w:sz w:val="28"/>
          <w:szCs w:val="28"/>
        </w:rPr>
      </w:pPr>
      <w:bookmarkStart w:id="214" w:name="_Toc13585"/>
      <w:r>
        <w:rPr>
          <w:rFonts w:hint="eastAsia" w:ascii="黑体" w:hAnsi="黑体"/>
          <w:b w:val="0"/>
          <w:bCs/>
          <w:sz w:val="28"/>
          <w:szCs w:val="28"/>
        </w:rPr>
        <w:t>3.3</w:t>
      </w:r>
      <w:r>
        <w:rPr>
          <w:rFonts w:hint="eastAsia" w:ascii="黑体" w:hAnsi="黑体"/>
          <w:b w:val="0"/>
          <w:bCs/>
          <w:sz w:val="28"/>
          <w:szCs w:val="28"/>
          <w:lang w:eastAsia="zh-CN"/>
        </w:rPr>
        <w:t>处置</w:t>
      </w:r>
      <w:r>
        <w:rPr>
          <w:rFonts w:hint="eastAsia" w:ascii="黑体" w:hAnsi="黑体"/>
          <w:b w:val="0"/>
          <w:bCs/>
          <w:sz w:val="28"/>
          <w:szCs w:val="28"/>
        </w:rPr>
        <w:t>程序</w:t>
      </w:r>
      <w:bookmarkEnd w:id="214"/>
    </w:p>
    <w:p>
      <w:pPr>
        <w:pStyle w:val="6"/>
        <w:spacing w:before="0" w:after="0" w:line="520" w:lineRule="exact"/>
        <w:ind w:firstLine="562" w:firstLineChars="200"/>
        <w:rPr>
          <w:rFonts w:ascii="宋体" w:hAnsi="宋体"/>
          <w:sz w:val="28"/>
          <w:szCs w:val="28"/>
        </w:rPr>
      </w:pPr>
      <w:r>
        <w:rPr>
          <w:rFonts w:hint="eastAsia" w:ascii="宋体" w:hAnsi="宋体"/>
          <w:sz w:val="28"/>
          <w:szCs w:val="28"/>
        </w:rPr>
        <w:t>3.3.1事态分析</w:t>
      </w:r>
    </w:p>
    <w:p>
      <w:pPr>
        <w:snapToGrid w:val="0"/>
        <w:spacing w:line="520" w:lineRule="exact"/>
        <w:ind w:firstLine="560" w:firstLineChars="200"/>
        <w:rPr>
          <w:rFonts w:ascii="宋体" w:hAnsi="宋体"/>
          <w:sz w:val="28"/>
          <w:szCs w:val="28"/>
        </w:rPr>
      </w:pPr>
      <w:r>
        <w:rPr>
          <w:rFonts w:hint="eastAsia" w:ascii="宋体" w:hAnsi="宋体"/>
          <w:sz w:val="28"/>
          <w:szCs w:val="28"/>
        </w:rPr>
        <w:t>应急领导小组在接到事故报警后，按照工作程序，分析事故险情、事故初期事态现状，预测分析和评估事故险情、事故发展的趋势，初步确定相应的响应级别，如果事故报警不足以启动应急救援体系的最低响应级别，响应关闭。</w:t>
      </w:r>
    </w:p>
    <w:p>
      <w:pPr>
        <w:snapToGrid w:val="0"/>
        <w:spacing w:line="520" w:lineRule="exact"/>
        <w:ind w:firstLine="560" w:firstLineChars="200"/>
        <w:rPr>
          <w:rFonts w:ascii="宋体" w:hAnsi="宋体"/>
          <w:sz w:val="28"/>
          <w:szCs w:val="28"/>
        </w:rPr>
      </w:pPr>
      <w:r>
        <w:rPr>
          <w:rFonts w:hint="eastAsia" w:ascii="宋体" w:hAnsi="宋体"/>
          <w:sz w:val="28"/>
          <w:szCs w:val="28"/>
        </w:rPr>
        <w:t>1）Ⅱ级响应程序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发生Ⅱ级事故时，</w:t>
      </w:r>
      <w:r>
        <w:rPr>
          <w:rFonts w:hint="eastAsia" w:ascii="宋体" w:hAnsi="宋体"/>
          <w:color w:val="000000" w:themeColor="text1"/>
          <w:sz w:val="28"/>
          <w:szCs w:val="28"/>
          <w14:textFill>
            <w14:solidFill>
              <w14:schemeClr w14:val="tx1"/>
            </w14:solidFill>
          </w14:textFill>
        </w:rPr>
        <w:t>经应急领导小组组长同意后</w:t>
      </w:r>
      <w:r>
        <w:rPr>
          <w:rFonts w:hint="eastAsia" w:ascii="宋体" w:hAnsi="宋体"/>
          <w:sz w:val="28"/>
          <w:szCs w:val="28"/>
        </w:rPr>
        <w:t>，启动Ⅱ级响应。由现场应急总指挥下达应急处置措施，各应急职能小组实施各项应急措施。</w:t>
      </w:r>
    </w:p>
    <w:p>
      <w:pPr>
        <w:snapToGrid w:val="0"/>
        <w:spacing w:line="520" w:lineRule="exact"/>
        <w:ind w:firstLine="560" w:firstLineChars="200"/>
        <w:rPr>
          <w:rFonts w:ascii="宋体" w:hAnsi="宋体"/>
          <w:sz w:val="28"/>
          <w:szCs w:val="28"/>
        </w:rPr>
      </w:pPr>
      <w:r>
        <w:rPr>
          <w:rFonts w:hint="eastAsia" w:ascii="宋体" w:hAnsi="宋体"/>
          <w:sz w:val="28"/>
          <w:szCs w:val="28"/>
        </w:rPr>
        <w:t>若实施各类处置措施后，事故状态得到有效控制，则可不向外部或上级请求支援。</w:t>
      </w:r>
    </w:p>
    <w:p>
      <w:pPr>
        <w:snapToGrid w:val="0"/>
        <w:spacing w:line="520" w:lineRule="exact"/>
        <w:ind w:firstLine="560" w:firstLineChars="200"/>
        <w:rPr>
          <w:rFonts w:ascii="宋体" w:hAnsi="宋体"/>
          <w:sz w:val="28"/>
          <w:szCs w:val="28"/>
        </w:rPr>
      </w:pPr>
      <w:r>
        <w:rPr>
          <w:rFonts w:hint="eastAsia" w:ascii="宋体" w:hAnsi="宋体"/>
          <w:sz w:val="28"/>
          <w:szCs w:val="28"/>
        </w:rPr>
        <w:t>若实施各类处置措施后，事故状态未能得到有效控制，事故扩大，则转为Ⅰ级响应程序。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2）Ⅰ级响应程序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发生Ⅰ级事故时，经</w:t>
      </w:r>
      <w:r>
        <w:rPr>
          <w:rFonts w:hint="eastAsia" w:ascii="宋体" w:hAnsi="宋体"/>
          <w:color w:val="000000" w:themeColor="text1"/>
          <w:sz w:val="28"/>
          <w:szCs w:val="28"/>
          <w14:textFill>
            <w14:solidFill>
              <w14:schemeClr w14:val="tx1"/>
            </w14:solidFill>
          </w14:textFill>
        </w:rPr>
        <w:t>应急领导小组组长</w:t>
      </w:r>
      <w:r>
        <w:rPr>
          <w:rFonts w:hint="eastAsia" w:ascii="宋体" w:hAnsi="宋体"/>
          <w:sz w:val="28"/>
          <w:szCs w:val="28"/>
        </w:rPr>
        <w:t>同意后，启动Ⅰ级响应。由现场应急总指挥下达应急处置措施，各应急职能小组实施各项应急措施。</w:t>
      </w:r>
    </w:p>
    <w:p>
      <w:pPr>
        <w:snapToGrid w:val="0"/>
        <w:spacing w:line="520" w:lineRule="exact"/>
        <w:ind w:firstLine="560" w:firstLineChars="200"/>
        <w:rPr>
          <w:rFonts w:ascii="宋体" w:hAnsi="宋体"/>
          <w:sz w:val="28"/>
          <w:szCs w:val="28"/>
        </w:rPr>
      </w:pPr>
      <w:r>
        <w:rPr>
          <w:rFonts w:hint="eastAsia" w:ascii="宋体" w:hAnsi="宋体"/>
          <w:sz w:val="28"/>
          <w:szCs w:val="28"/>
        </w:rPr>
        <w:t>在实施各类处置措施的同时，</w:t>
      </w:r>
      <w:r>
        <w:rPr>
          <w:rFonts w:hint="eastAsia" w:ascii="宋体" w:hAnsi="宋体"/>
          <w:color w:val="000000" w:themeColor="text1"/>
          <w:sz w:val="28"/>
          <w:szCs w:val="28"/>
          <w14:textFill>
            <w14:solidFill>
              <w14:schemeClr w14:val="tx1"/>
            </w14:solidFill>
          </w14:textFill>
        </w:rPr>
        <w:t>由应急领导小组组长负责</w:t>
      </w:r>
      <w:r>
        <w:rPr>
          <w:rFonts w:hint="eastAsia" w:ascii="宋体" w:hAnsi="宋体"/>
          <w:sz w:val="28"/>
          <w:szCs w:val="28"/>
        </w:rPr>
        <w:t>向地方监管部门及外部互助单位请求支援。现场指挥部应负责事故救援先期指挥，待政府监管部门和救援力量抵达后移交指挥权，本公司应急组织机构应积极配合政府和社会救援力量做好应急救援工作。</w:t>
      </w:r>
    </w:p>
    <w:p>
      <w:pPr>
        <w:snapToGrid w:val="0"/>
        <w:spacing w:line="520" w:lineRule="exact"/>
        <w:ind w:firstLine="560" w:firstLineChars="200"/>
        <w:rPr>
          <w:rFonts w:ascii="宋体" w:hAnsi="宋体"/>
          <w:sz w:val="28"/>
          <w:szCs w:val="28"/>
        </w:rPr>
      </w:pPr>
      <w:r>
        <w:rPr>
          <w:rFonts w:hint="eastAsia" w:ascii="宋体" w:hAnsi="宋体"/>
          <w:sz w:val="28"/>
          <w:szCs w:val="28"/>
        </w:rPr>
        <w:t>以上均可根据事态的发展情况和现场抢险救援效果，应急响应可以升级、降级或解除。</w:t>
      </w:r>
    </w:p>
    <w:p>
      <w:pPr>
        <w:pStyle w:val="6"/>
        <w:spacing w:before="0" w:after="0" w:line="520" w:lineRule="exact"/>
        <w:ind w:firstLine="562" w:firstLineChars="200"/>
        <w:rPr>
          <w:rFonts w:ascii="宋体" w:hAnsi="宋体"/>
          <w:sz w:val="28"/>
          <w:szCs w:val="28"/>
        </w:rPr>
      </w:pPr>
      <w:r>
        <w:rPr>
          <w:rFonts w:hint="eastAsia" w:ascii="宋体" w:hAnsi="宋体"/>
          <w:sz w:val="28"/>
          <w:szCs w:val="28"/>
        </w:rPr>
        <w:t>3.3.2应急启动</w:t>
      </w:r>
    </w:p>
    <w:p>
      <w:pPr>
        <w:pStyle w:val="86"/>
        <w:spacing w:line="520" w:lineRule="exact"/>
        <w:rPr>
          <w:rFonts w:ascii="宋体" w:hAnsi="宋体"/>
          <w:color w:val="000000"/>
        </w:rPr>
      </w:pPr>
      <w:r>
        <w:rPr>
          <w:rFonts w:hint="eastAsia" w:ascii="宋体" w:hAnsi="宋体"/>
          <w:color w:val="000000"/>
        </w:rPr>
        <w:t>应急响应级别确定后，按所确定的响应级别，由应急领导小组组长宣布启动应急程序，各部门接到公司应急领导小组组长命令后，应立即按“安全生产事故电话通知顺序”，通知公司应急领导小组成员和各应急职能小组负责人到公司集中，并立即通知和联络有关抢救、抢险队伍赶赴事故现场。</w:t>
      </w:r>
    </w:p>
    <w:p>
      <w:pPr>
        <w:pStyle w:val="86"/>
        <w:spacing w:line="520" w:lineRule="exact"/>
        <w:rPr>
          <w:rFonts w:ascii="宋体" w:hAnsi="宋体"/>
          <w:color w:val="000000"/>
        </w:rPr>
      </w:pPr>
      <w:r>
        <w:rPr>
          <w:rFonts w:hint="eastAsia" w:ascii="宋体" w:hAnsi="宋体"/>
          <w:color w:val="000000"/>
        </w:rPr>
        <w:t>具体如下所示：</w:t>
      </w:r>
    </w:p>
    <w:p>
      <w:pPr>
        <w:pStyle w:val="86"/>
        <w:spacing w:line="520" w:lineRule="exact"/>
        <w:rPr>
          <w:rFonts w:ascii="宋体" w:hAnsi="宋体"/>
          <w:color w:val="000000"/>
        </w:rPr>
      </w:pPr>
      <w:r>
        <w:rPr>
          <w:rFonts w:hint="eastAsia" w:ascii="宋体" w:hAnsi="宋体"/>
          <w:color w:val="000000"/>
        </w:rPr>
        <w:t>1）成立现场应急指挥部；</w:t>
      </w:r>
    </w:p>
    <w:p>
      <w:pPr>
        <w:pStyle w:val="86"/>
        <w:spacing w:line="520" w:lineRule="exact"/>
        <w:rPr>
          <w:rFonts w:ascii="宋体" w:hAnsi="宋体"/>
          <w:color w:val="000000"/>
        </w:rPr>
      </w:pPr>
      <w:r>
        <w:rPr>
          <w:rFonts w:hint="eastAsia" w:ascii="宋体" w:hAnsi="宋体"/>
          <w:color w:val="000000"/>
        </w:rPr>
        <w:t>2）通报生产安全事故情况；</w:t>
      </w:r>
    </w:p>
    <w:p>
      <w:pPr>
        <w:pStyle w:val="86"/>
        <w:spacing w:line="520" w:lineRule="exact"/>
        <w:rPr>
          <w:rFonts w:ascii="宋体" w:hAnsi="宋体"/>
          <w:color w:val="000000"/>
        </w:rPr>
      </w:pPr>
      <w:r>
        <w:rPr>
          <w:rFonts w:hint="eastAsia" w:ascii="宋体" w:hAnsi="宋体"/>
          <w:color w:val="000000"/>
        </w:rPr>
        <w:t>3）初步判定所需应急资源；</w:t>
      </w:r>
    </w:p>
    <w:p>
      <w:pPr>
        <w:pStyle w:val="86"/>
        <w:spacing w:line="520" w:lineRule="exact"/>
        <w:rPr>
          <w:rFonts w:ascii="宋体" w:hAnsi="宋体"/>
          <w:color w:val="000000"/>
        </w:rPr>
      </w:pPr>
      <w:r>
        <w:rPr>
          <w:rFonts w:hint="eastAsia" w:ascii="宋体" w:hAnsi="宋体"/>
          <w:color w:val="000000"/>
        </w:rPr>
        <w:t>4）选定所需应急职能人员；</w:t>
      </w:r>
    </w:p>
    <w:p>
      <w:pPr>
        <w:pStyle w:val="86"/>
        <w:spacing w:line="520" w:lineRule="exact"/>
        <w:rPr>
          <w:rFonts w:ascii="宋体" w:hAnsi="宋体"/>
          <w:color w:val="000000"/>
        </w:rPr>
      </w:pPr>
      <w:r>
        <w:rPr>
          <w:rFonts w:hint="eastAsia" w:ascii="宋体" w:hAnsi="宋体"/>
          <w:color w:val="000000"/>
        </w:rPr>
        <w:t>5）通知应急人员赶赴现场就位；</w:t>
      </w:r>
    </w:p>
    <w:p>
      <w:pPr>
        <w:pStyle w:val="86"/>
        <w:spacing w:line="520" w:lineRule="exact"/>
        <w:rPr>
          <w:rFonts w:ascii="宋体" w:hAnsi="宋体"/>
          <w:color w:val="000000"/>
        </w:rPr>
      </w:pPr>
      <w:r>
        <w:rPr>
          <w:rFonts w:hint="eastAsia" w:ascii="宋体" w:hAnsi="宋体"/>
          <w:color w:val="000000"/>
        </w:rPr>
        <w:t>6）调配应急救援所需资源到位。</w:t>
      </w:r>
    </w:p>
    <w:p>
      <w:pPr>
        <w:pStyle w:val="6"/>
        <w:spacing w:before="0" w:after="0" w:line="520" w:lineRule="exact"/>
        <w:ind w:firstLine="562" w:firstLineChars="200"/>
        <w:rPr>
          <w:rFonts w:ascii="宋体" w:hAnsi="宋体"/>
          <w:sz w:val="28"/>
          <w:szCs w:val="28"/>
        </w:rPr>
      </w:pPr>
      <w:r>
        <w:rPr>
          <w:rFonts w:hint="eastAsia" w:ascii="宋体" w:hAnsi="宋体"/>
          <w:sz w:val="28"/>
          <w:szCs w:val="28"/>
        </w:rPr>
        <w:t>3.3.3救援行动</w:t>
      </w:r>
    </w:p>
    <w:p>
      <w:pPr>
        <w:pStyle w:val="86"/>
        <w:spacing w:line="520" w:lineRule="exact"/>
        <w:rPr>
          <w:rFonts w:ascii="宋体" w:hAnsi="宋体"/>
          <w:color w:val="000000"/>
        </w:rPr>
      </w:pPr>
      <w:r>
        <w:rPr>
          <w:rFonts w:hint="eastAsia" w:ascii="宋体" w:hAnsi="宋体"/>
          <w:color w:val="000000"/>
        </w:rPr>
        <w:t>1）Ⅱ级响应救援行动</w:t>
      </w:r>
    </w:p>
    <w:p>
      <w:pPr>
        <w:pStyle w:val="86"/>
        <w:spacing w:line="520" w:lineRule="exact"/>
        <w:rPr>
          <w:rFonts w:ascii="宋体" w:hAnsi="宋体"/>
          <w:color w:val="000000"/>
        </w:rPr>
      </w:pPr>
      <w:r>
        <w:rPr>
          <w:rFonts w:hint="eastAsia" w:ascii="宋体" w:hAnsi="宋体"/>
          <w:color w:val="000000"/>
        </w:rPr>
        <w:t>Ⅱ级响应需要公司应急领导小组响应的紧急情况，此类事故的救援需公司有关应急职能小组协作，并且提供人员设备和其它资源，该级响应需要现场应急指挥部统一指挥现场的应急救援行动。</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1 \* GB2</w:instrText>
      </w:r>
      <w:r>
        <w:rPr>
          <w:rFonts w:ascii="宋体" w:hAnsi="宋体"/>
          <w:color w:val="000000"/>
        </w:rPr>
        <w:fldChar w:fldCharType="separate"/>
      </w:r>
      <w:r>
        <w:rPr>
          <w:rFonts w:hint="eastAsia" w:ascii="宋体" w:hAnsi="宋体"/>
          <w:color w:val="000000"/>
        </w:rPr>
        <w:t>⑴</w:t>
      </w:r>
      <w:r>
        <w:rPr>
          <w:rFonts w:ascii="宋体" w:hAnsi="宋体"/>
          <w:color w:val="000000"/>
        </w:rPr>
        <w:fldChar w:fldCharType="end"/>
      </w:r>
      <w:r>
        <w:rPr>
          <w:rFonts w:hint="eastAsia" w:ascii="宋体" w:hAnsi="宋体"/>
          <w:color w:val="000000"/>
        </w:rPr>
        <w:t>现场应急指挥部及相关应急职能小组进入事故现场后，事故当班班长或知情人员要立即向现场应急总指挥汇报详细的事故或遇险情况。</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2 \* GB2</w:instrText>
      </w:r>
      <w:r>
        <w:rPr>
          <w:rFonts w:ascii="宋体" w:hAnsi="宋体"/>
          <w:color w:val="000000"/>
        </w:rPr>
        <w:fldChar w:fldCharType="separate"/>
      </w:r>
      <w:r>
        <w:rPr>
          <w:rFonts w:hint="eastAsia" w:ascii="宋体" w:hAnsi="宋体"/>
          <w:color w:val="000000"/>
        </w:rPr>
        <w:t>⑵</w:t>
      </w:r>
      <w:r>
        <w:rPr>
          <w:rFonts w:ascii="宋体" w:hAnsi="宋体"/>
          <w:color w:val="000000"/>
        </w:rPr>
        <w:fldChar w:fldCharType="end"/>
      </w:r>
      <w:r>
        <w:rPr>
          <w:rFonts w:hint="eastAsia" w:ascii="宋体" w:hAnsi="宋体"/>
          <w:color w:val="000000"/>
        </w:rPr>
        <w:t>各应急职能小组按照各自职责，迅速开展事故侦测、警戒、疏散、人员救助、工程抢险等有关应急救援工作。</w:t>
      </w:r>
    </w:p>
    <w:p>
      <w:pPr>
        <w:pStyle w:val="86"/>
        <w:spacing w:line="520" w:lineRule="exact"/>
        <w:rPr>
          <w:rFonts w:ascii="宋体" w:hAnsi="宋体"/>
          <w:color w:val="000000"/>
        </w:rPr>
      </w:pPr>
      <w:r>
        <w:rPr>
          <w:rFonts w:hint="eastAsia" w:ascii="宋体" w:hAnsi="宋体"/>
          <w:color w:val="000000"/>
        </w:rPr>
        <w:t>2）I级响应救援行动</w:t>
      </w:r>
    </w:p>
    <w:p>
      <w:pPr>
        <w:pStyle w:val="86"/>
        <w:spacing w:line="520" w:lineRule="exact"/>
        <w:rPr>
          <w:rFonts w:ascii="宋体" w:hAnsi="宋体"/>
          <w:color w:val="000000"/>
        </w:rPr>
      </w:pPr>
      <w:r>
        <w:rPr>
          <w:rFonts w:hint="eastAsia" w:ascii="宋体" w:hAnsi="宋体"/>
          <w:color w:val="000000"/>
        </w:rPr>
        <w:t>I级响应必须利用</w:t>
      </w:r>
      <w:r>
        <w:rPr>
          <w:rFonts w:hint="eastAsia" w:ascii="宋体" w:hAnsi="宋体"/>
          <w:color w:val="000000"/>
          <w:lang w:eastAsia="zh-CN"/>
        </w:rPr>
        <w:t>嘉陵区</w:t>
      </w:r>
      <w:r>
        <w:rPr>
          <w:rFonts w:hint="eastAsia" w:ascii="宋体" w:hAnsi="宋体"/>
          <w:color w:val="000000"/>
        </w:rPr>
        <w:t>政府、</w:t>
      </w:r>
      <w:r>
        <w:rPr>
          <w:rFonts w:hint="eastAsia" w:ascii="宋体" w:hAnsi="宋体"/>
          <w:color w:val="000000"/>
          <w:lang w:eastAsia="zh-CN"/>
        </w:rPr>
        <w:t>嘉陵区</w:t>
      </w:r>
      <w:r>
        <w:rPr>
          <w:rFonts w:hint="eastAsia" w:ascii="宋体" w:hAnsi="宋体"/>
          <w:color w:val="000000"/>
        </w:rPr>
        <w:t>安监局及其他有关部门一切资源的紧急情况，在该级别中，根据事故的危害性，应请求外部支援，现场指挥部立即组织人员保护现场，立即向</w:t>
      </w:r>
      <w:r>
        <w:rPr>
          <w:rFonts w:hint="eastAsia" w:ascii="宋体" w:hAnsi="宋体"/>
          <w:color w:val="000000"/>
          <w:lang w:eastAsia="zh-CN"/>
        </w:rPr>
        <w:t>嘉陵区</w:t>
      </w:r>
      <w:r>
        <w:rPr>
          <w:rFonts w:hint="eastAsia" w:ascii="宋体" w:hAnsi="宋体"/>
          <w:color w:val="000000"/>
        </w:rPr>
        <w:t>安监局及相关部门报送情况。</w:t>
      </w:r>
    </w:p>
    <w:p>
      <w:pPr>
        <w:pStyle w:val="86"/>
        <w:spacing w:line="520" w:lineRule="exact"/>
        <w:rPr>
          <w:rFonts w:ascii="宋体" w:hAnsi="宋体"/>
          <w:color w:val="000000"/>
        </w:rPr>
      </w:pPr>
      <w:r>
        <w:rPr>
          <w:rFonts w:hint="eastAsia" w:ascii="宋体" w:hAnsi="宋体"/>
          <w:color w:val="000000"/>
        </w:rPr>
        <w:t>3）救援行动注意事项</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1 \* GB2</w:instrText>
      </w:r>
      <w:r>
        <w:rPr>
          <w:rFonts w:ascii="宋体" w:hAnsi="宋体"/>
          <w:color w:val="000000"/>
        </w:rPr>
        <w:fldChar w:fldCharType="separate"/>
      </w:r>
      <w:r>
        <w:rPr>
          <w:rFonts w:hint="eastAsia" w:ascii="宋体" w:hAnsi="宋体"/>
          <w:color w:val="000000"/>
        </w:rPr>
        <w:t>⑴</w:t>
      </w:r>
      <w:r>
        <w:rPr>
          <w:rFonts w:ascii="宋体" w:hAnsi="宋体"/>
          <w:color w:val="000000"/>
        </w:rPr>
        <w:fldChar w:fldCharType="end"/>
      </w:r>
      <w:r>
        <w:rPr>
          <w:rFonts w:hint="eastAsia" w:ascii="宋体" w:hAnsi="宋体"/>
          <w:color w:val="000000"/>
        </w:rPr>
        <w:t>事故现场保护：安全事故发生后，因抢救伤员、防止事故扩大以及疏通交通等原因需要移动现场物件时，必须做出标志、拍照、详细记录和绘制事故现场图，并妥善保存现场重要痕迹、物证等。</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2 \* GB2</w:instrText>
      </w:r>
      <w:r>
        <w:rPr>
          <w:rFonts w:ascii="宋体" w:hAnsi="宋体"/>
          <w:color w:val="000000"/>
        </w:rPr>
        <w:fldChar w:fldCharType="separate"/>
      </w:r>
      <w:r>
        <w:rPr>
          <w:rFonts w:hint="eastAsia" w:ascii="宋体" w:hAnsi="宋体"/>
          <w:color w:val="000000"/>
        </w:rPr>
        <w:t>⑵</w:t>
      </w:r>
      <w:r>
        <w:rPr>
          <w:rFonts w:ascii="宋体" w:hAnsi="宋体"/>
          <w:color w:val="000000"/>
        </w:rPr>
        <w:fldChar w:fldCharType="end"/>
      </w:r>
      <w:r>
        <w:rPr>
          <w:rFonts w:hint="eastAsia" w:ascii="宋体" w:hAnsi="宋体"/>
          <w:color w:val="000000"/>
        </w:rPr>
        <w:t>应急救援人员的安全防护：事故现场应急救援人员，应根据需要携带相应的专业防护装备，采取有效安全防护措施，严格执行应急救援人员进入和离开事故现场的相关规定；现场应急指挥部根据需要具体协调、调集相应的安全防护装备。</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3 \* GB2</w:instrText>
      </w:r>
      <w:r>
        <w:rPr>
          <w:rFonts w:ascii="宋体" w:hAnsi="宋体"/>
          <w:color w:val="000000"/>
        </w:rPr>
        <w:fldChar w:fldCharType="separate"/>
      </w:r>
      <w:r>
        <w:rPr>
          <w:rFonts w:hint="eastAsia" w:ascii="宋体" w:hAnsi="宋体"/>
          <w:color w:val="000000"/>
        </w:rPr>
        <w:t>⑶</w:t>
      </w:r>
      <w:r>
        <w:rPr>
          <w:rFonts w:ascii="宋体" w:hAnsi="宋体"/>
          <w:color w:val="000000"/>
        </w:rPr>
        <w:fldChar w:fldCharType="end"/>
      </w:r>
      <w:r>
        <w:rPr>
          <w:rFonts w:hint="eastAsia" w:ascii="宋体" w:hAnsi="宋体"/>
          <w:color w:val="000000"/>
        </w:rPr>
        <w:t>现场应急指挥部应及时向应急领导小组组长汇报事态控制情况。</w:t>
      </w:r>
    </w:p>
    <w:p>
      <w:pPr>
        <w:pStyle w:val="6"/>
        <w:spacing w:before="0" w:after="0" w:line="520" w:lineRule="exact"/>
        <w:ind w:firstLine="562" w:firstLineChars="200"/>
        <w:rPr>
          <w:rFonts w:ascii="宋体" w:hAnsi="宋体"/>
          <w:sz w:val="28"/>
          <w:szCs w:val="28"/>
        </w:rPr>
      </w:pPr>
      <w:r>
        <w:rPr>
          <w:rFonts w:hint="eastAsia" w:ascii="宋体" w:hAnsi="宋体"/>
          <w:sz w:val="28"/>
          <w:szCs w:val="28"/>
        </w:rPr>
        <w:t>3.3.4扩大应急</w:t>
      </w:r>
    </w:p>
    <w:p>
      <w:pPr>
        <w:pStyle w:val="86"/>
        <w:spacing w:line="520" w:lineRule="exact"/>
        <w:rPr>
          <w:rFonts w:ascii="宋体" w:hAnsi="宋体"/>
          <w:color w:val="000000"/>
        </w:rPr>
      </w:pPr>
      <w:r>
        <w:rPr>
          <w:rFonts w:hint="eastAsia" w:ascii="宋体" w:hAnsi="宋体"/>
          <w:color w:val="000000"/>
        </w:rPr>
        <w:t>当事态达到或超出我公司I级应急响应级别，无法得到有效控制时，应急领导小组应请求启动</w:t>
      </w:r>
      <w:r>
        <w:rPr>
          <w:rFonts w:hint="eastAsia" w:ascii="宋体" w:hAnsi="宋体"/>
          <w:color w:val="000000"/>
          <w:lang w:eastAsia="zh-CN"/>
        </w:rPr>
        <w:t>南充市嘉陵区</w:t>
      </w:r>
      <w:r>
        <w:rPr>
          <w:rFonts w:hint="eastAsia" w:ascii="宋体" w:hAnsi="宋体"/>
          <w:color w:val="000000"/>
        </w:rPr>
        <w:t>政府及</w:t>
      </w:r>
      <w:r>
        <w:rPr>
          <w:rFonts w:hint="eastAsia" w:ascii="宋体" w:hAnsi="宋体"/>
          <w:color w:val="000000"/>
          <w:lang w:eastAsia="zh-CN"/>
        </w:rPr>
        <w:t>南充市嘉陵区</w:t>
      </w:r>
      <w:r>
        <w:rPr>
          <w:rFonts w:hint="eastAsia" w:ascii="宋体" w:hAnsi="宋体"/>
          <w:color w:val="000000"/>
        </w:rPr>
        <w:t>安全生产监督管理局应急预案，并请求外部应急支援。</w:t>
      </w:r>
    </w:p>
    <w:p>
      <w:pPr>
        <w:pStyle w:val="6"/>
        <w:spacing w:before="0" w:after="0" w:line="520" w:lineRule="exact"/>
        <w:ind w:firstLine="562" w:firstLineChars="200"/>
        <w:rPr>
          <w:rFonts w:ascii="宋体" w:hAnsi="宋体"/>
          <w:sz w:val="28"/>
          <w:szCs w:val="28"/>
        </w:rPr>
      </w:pPr>
      <w:r>
        <w:rPr>
          <w:rFonts w:hint="eastAsia" w:ascii="宋体" w:hAnsi="宋体"/>
          <w:sz w:val="28"/>
          <w:szCs w:val="28"/>
        </w:rPr>
        <w:t>3.3.5应急恢复</w:t>
      </w:r>
    </w:p>
    <w:p>
      <w:pPr>
        <w:pStyle w:val="86"/>
        <w:spacing w:line="520" w:lineRule="exact"/>
        <w:rPr>
          <w:rFonts w:ascii="宋体" w:hAnsi="宋体"/>
          <w:color w:val="000000"/>
        </w:rPr>
      </w:pPr>
      <w:r>
        <w:rPr>
          <w:rFonts w:hint="eastAsia" w:ascii="宋体" w:hAnsi="宋体"/>
          <w:color w:val="000000"/>
        </w:rPr>
        <w:t>在事故现场得以控制，应急救援行动结束后，进入临时应急恢复阶段。该阶段主要包括事故现场清理、人员清点和撤离、警戒解除、善后处理和事故调查等。</w:t>
      </w:r>
    </w:p>
    <w:p>
      <w:pPr>
        <w:pStyle w:val="5"/>
        <w:spacing w:before="240" w:after="240" w:line="520" w:lineRule="exact"/>
        <w:rPr>
          <w:rFonts w:ascii="黑体" w:hAnsi="黑体"/>
          <w:b w:val="0"/>
          <w:bCs/>
          <w:sz w:val="28"/>
          <w:szCs w:val="28"/>
        </w:rPr>
      </w:pPr>
      <w:bookmarkStart w:id="215" w:name="_Toc23121"/>
      <w:r>
        <w:rPr>
          <w:rFonts w:hint="eastAsia" w:ascii="黑体" w:hAnsi="黑体"/>
          <w:b w:val="0"/>
          <w:bCs/>
          <w:sz w:val="28"/>
          <w:szCs w:val="28"/>
        </w:rPr>
        <w:t>3.4处置措施</w:t>
      </w:r>
      <w:bookmarkEnd w:id="215"/>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当发生人身触电事故时，现场救护人员应当迅速将触电者脱离电源。可使用现场的干燥木质物体或专用电工绝缘材料使触电人员脱离带电体，关键是个“快”字；在未切断电源之前，救护者切不可用手直接去接触触电者，也不得用金属或潮湿的物体去挑、拉电线和触电者。</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1）对于低压触电事故，可采用下列方法使触电者脱离电源</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(1)如果触电地点附近有电源开关或插销，可立即拉开电源开关或拔下电源插头，以切断电源。</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(2)可用有绝缘手柄的电工钳、干燥木柄的斧头、干燥木把的铁锹等切断电源线。也可采用干燥木板等绝缘物插入触电者身下，以隔离电源。</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(3)当电线搭在触电者身上或被压在身下时，可用干燥的衣物、绳索、木板、木棒等绝缘物为工具，拉开提高或挑开电线，使触电者脱离电源。</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(4)如果是在潮湿的地方,必须切断电源后方可实施急救。</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2）对于高压触电事故，可采用下列方法使触电者脱离电源</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(1)立即通知有关部门停电。</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(2)带上绝缘手套，穿上绝缘鞋，用相应电压等级的绝缘工具按规定顺序拉开开关。</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(3)用高压绝缘杆挑开触电者身上的电线。</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3）触电者如果在高空作业时触电，断开电源时，必须要防止触电者摔下来造成二次伤害。</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(1)如果触电者伤势不重，神志清醒，但有些心慌，四肢麻木，全身无力或者触电者曾一度昏迷，但已清醒过来，应使触电者安静休息，不要走动，并对其严密观察。</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如故触电者伤势较重，已失去知觉，但心脏跳动和呼吸还存在，应将触电者抬至空气畅通处，解开衣服，让触电者平直仰卧，并用软衣服垫在身下，使其头部比肩稍低，以免妨碍呼吸；如天气寒冷要注意保温，并迅速送往医院。如果发现触电者呼吸困难，发生痉挛，应立即准备对心脏停止跳动或者呼吸停止后的抢救。</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如果触电者伤势较重，呼吸停止或心脏停跳或二者都已停止，应立即进行口对口人工呼吸法及胸外心脏挤压法进行抢救，并送往医院。必须注意：在送往医院的途中，不应停止抢救，许多触电者就是在送往医院途中死亡的。</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(4)对于触电者，特别高空坠落的触电者，要特别注意救护搬运问题。很多触电者，除电伤外还有摔伤，搬运不当，如折断的肋骨扎入心脏等，亦可加重伤情或造成死亡。</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4）如触电事故发生在夜间，应迅速解决临时照明问题，以利于抢救，避免事故扩大。</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5）在救护过程中，必须使用合格且在有效期内的绝缘工具、绝缘手套、绝缘靴等。</w:t>
      </w:r>
    </w:p>
    <w:p>
      <w:pPr>
        <w:pStyle w:val="86"/>
        <w:spacing w:line="520" w:lineRule="exact"/>
        <w:rPr>
          <w:rFonts w:ascii="宋体" w:hAnsi="宋体" w:cs="宋体"/>
          <w:color w:val="000000" w:themeColor="text1"/>
          <w:szCs w:val="20"/>
          <w14:textFill>
            <w14:solidFill>
              <w14:schemeClr w14:val="tx1"/>
            </w14:solidFill>
          </w14:textFill>
        </w:rPr>
      </w:pPr>
    </w:p>
    <w:p>
      <w:pPr>
        <w:pStyle w:val="86"/>
        <w:spacing w:line="520" w:lineRule="exact"/>
        <w:rPr>
          <w:rFonts w:ascii="宋体" w:hAnsi="宋体" w:cs="宋体"/>
          <w:color w:val="000000" w:themeColor="text1"/>
          <w:szCs w:val="20"/>
          <w14:textFill>
            <w14:solidFill>
              <w14:schemeClr w14:val="tx1"/>
            </w14:solidFill>
          </w14:textFill>
        </w:rPr>
        <w:sectPr>
          <w:pgSz w:w="11907" w:h="16840"/>
          <w:pgMar w:top="1418" w:right="1588" w:bottom="1418" w:left="1588" w:header="1077" w:footer="1134" w:gutter="0"/>
          <w:cols w:space="425" w:num="1"/>
          <w:titlePg/>
          <w:docGrid w:type="lines" w:linePitch="312" w:charSpace="0"/>
        </w:sectPr>
      </w:pPr>
    </w:p>
    <w:p>
      <w:pPr>
        <w:pStyle w:val="47"/>
        <w:snapToGrid w:val="0"/>
        <w:spacing w:beforeLines="100" w:afterLines="100" w:line="520" w:lineRule="exact"/>
        <w:jc w:val="center"/>
        <w:outlineLvl w:val="0"/>
        <w:rPr>
          <w:rFonts w:ascii="黑体" w:hAnsi="黑体" w:eastAsia="黑体"/>
          <w:sz w:val="32"/>
          <w:szCs w:val="32"/>
        </w:rPr>
      </w:pPr>
      <w:bookmarkStart w:id="216" w:name="_Toc5053"/>
      <w:r>
        <w:rPr>
          <w:rFonts w:hint="eastAsia" w:ascii="黑体" w:hAnsi="黑体" w:eastAsia="黑体"/>
          <w:sz w:val="32"/>
          <w:szCs w:val="32"/>
        </w:rPr>
        <w:t>4 灼烫事故专项应急预案</w:t>
      </w:r>
      <w:bookmarkEnd w:id="216"/>
    </w:p>
    <w:p>
      <w:pPr>
        <w:pStyle w:val="5"/>
        <w:spacing w:before="240" w:after="240" w:line="520" w:lineRule="exact"/>
        <w:rPr>
          <w:rFonts w:ascii="黑体" w:hAnsi="黑体"/>
          <w:b w:val="0"/>
          <w:bCs/>
          <w:sz w:val="28"/>
          <w:szCs w:val="28"/>
        </w:rPr>
      </w:pPr>
      <w:bookmarkStart w:id="217" w:name="_Toc21861"/>
      <w:r>
        <w:rPr>
          <w:rFonts w:hint="eastAsia" w:ascii="黑体" w:hAnsi="黑体"/>
          <w:b w:val="0"/>
          <w:bCs/>
          <w:sz w:val="28"/>
          <w:szCs w:val="28"/>
        </w:rPr>
        <w:t>4.1事故风险分析</w:t>
      </w:r>
      <w:bookmarkEnd w:id="217"/>
    </w:p>
    <w:p>
      <w:pPr>
        <w:pStyle w:val="6"/>
        <w:spacing w:before="0" w:after="0" w:line="520" w:lineRule="exact"/>
        <w:ind w:firstLine="562" w:firstLineChars="200"/>
        <w:rPr>
          <w:rFonts w:ascii="宋体" w:hAnsi="宋体"/>
          <w:sz w:val="28"/>
          <w:szCs w:val="28"/>
        </w:rPr>
      </w:pPr>
      <w:r>
        <w:rPr>
          <w:rFonts w:hint="eastAsia" w:ascii="宋体" w:hAnsi="宋体"/>
          <w:sz w:val="28"/>
          <w:szCs w:val="28"/>
        </w:rPr>
        <w:t>4.1.1事故发生可能性及危害程度</w:t>
      </w:r>
    </w:p>
    <w:p>
      <w:pPr>
        <w:pStyle w:val="86"/>
        <w:spacing w:line="520" w:lineRule="exact"/>
        <w:rPr>
          <w:rFonts w:ascii="宋体" w:hAnsi="宋体" w:cs="宋体"/>
          <w:color w:val="000000" w:themeColor="text1"/>
          <w14:textFill>
            <w14:solidFill>
              <w14:schemeClr w14:val="tx1"/>
            </w14:solidFill>
          </w14:textFill>
        </w:rPr>
      </w:pPr>
      <w:r>
        <w:rPr>
          <w:rFonts w:hint="eastAsia" w:ascii="宋体" w:hAnsi="宋体" w:cs="宋体"/>
          <w:color w:val="000000" w:themeColor="text1"/>
          <w:szCs w:val="20"/>
          <w14:textFill>
            <w14:solidFill>
              <w14:schemeClr w14:val="tx1"/>
            </w14:solidFill>
          </w14:textFill>
        </w:rPr>
        <w:t>灼烫事故为稍有危险，可以接受</w:t>
      </w:r>
      <w:r>
        <w:rPr>
          <w:rFonts w:hint="eastAsia" w:ascii="宋体" w:hAnsi="宋体"/>
          <w:color w:val="000000"/>
        </w:rPr>
        <w:t>。</w:t>
      </w:r>
    </w:p>
    <w:p>
      <w:pPr>
        <w:pStyle w:val="6"/>
        <w:spacing w:before="0" w:after="0" w:line="520" w:lineRule="exact"/>
        <w:ind w:firstLine="562" w:firstLineChars="200"/>
        <w:jc w:val="left"/>
        <w:rPr>
          <w:rFonts w:ascii="宋体" w:hAnsi="宋体"/>
          <w:sz w:val="28"/>
          <w:szCs w:val="28"/>
        </w:rPr>
      </w:pPr>
      <w:r>
        <w:rPr>
          <w:rFonts w:hint="eastAsia" w:ascii="宋体" w:hAnsi="宋体"/>
          <w:sz w:val="28"/>
          <w:szCs w:val="28"/>
        </w:rPr>
        <w:t>4.1.2事故风险影响范围</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发生灼烫事故的主要类型为高温设备表面、腐蚀性物质（酸、碱）灼伤。若作业人员意外接触，均可能造成灼烫事故，其影响范围比较单一，基本是个体伤害或死亡，不会波及到作业区域外。</w:t>
      </w:r>
    </w:p>
    <w:p>
      <w:pPr>
        <w:pStyle w:val="5"/>
        <w:spacing w:before="240" w:after="240" w:line="520" w:lineRule="exact"/>
        <w:rPr>
          <w:rFonts w:ascii="黑体" w:hAnsi="黑体"/>
          <w:b w:val="0"/>
          <w:bCs/>
          <w:sz w:val="28"/>
          <w:szCs w:val="28"/>
        </w:rPr>
      </w:pPr>
      <w:bookmarkStart w:id="218" w:name="_Toc19029"/>
      <w:r>
        <w:rPr>
          <w:rFonts w:hint="eastAsia" w:ascii="黑体" w:hAnsi="黑体"/>
          <w:b w:val="0"/>
          <w:bCs/>
          <w:sz w:val="28"/>
          <w:szCs w:val="28"/>
        </w:rPr>
        <w:t>4.2应急指挥机构及职责</w:t>
      </w:r>
      <w:bookmarkEnd w:id="218"/>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4.2.1应急领导小组</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1）成员组成</w:t>
      </w:r>
    </w:p>
    <w:p>
      <w:pPr>
        <w:adjustRightInd w:val="0"/>
        <w:snapToGrid w:val="0"/>
        <w:spacing w:line="520" w:lineRule="exact"/>
        <w:ind w:firstLine="560" w:firstLineChars="200"/>
        <w:rPr>
          <w:rFonts w:ascii="宋体" w:hAnsi="宋体" w:cs="宋体"/>
          <w:bCs/>
          <w:color w:val="000000" w:themeColor="text1"/>
          <w:sz w:val="28"/>
          <w:szCs w:val="28"/>
          <w:highlight w:val="none"/>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组长：</w:t>
      </w:r>
      <w:r>
        <w:rPr>
          <w:rFonts w:hint="eastAsia" w:ascii="宋体" w:hAnsi="宋体" w:cs="宋体"/>
          <w:bCs/>
          <w:color w:val="000000" w:themeColor="text1"/>
          <w:sz w:val="28"/>
          <w:szCs w:val="28"/>
          <w:highlight w:val="none"/>
          <w14:textFill>
            <w14:solidFill>
              <w14:schemeClr w14:val="tx1"/>
            </w14:solidFill>
          </w14:textFill>
        </w:rPr>
        <w:t>公司总经理</w:t>
      </w:r>
    </w:p>
    <w:p>
      <w:pPr>
        <w:spacing w:line="520" w:lineRule="exact"/>
        <w:ind w:firstLine="560" w:firstLineChars="200"/>
        <w:rPr>
          <w:rFonts w:hint="eastAsia" w:ascii="宋体" w:hAnsi="宋体" w:cs="宋体"/>
          <w:bCs/>
          <w:color w:val="000000" w:themeColor="text1"/>
          <w:sz w:val="28"/>
          <w:szCs w:val="28"/>
          <w:highlight w:val="none"/>
          <w14:textFill>
            <w14:solidFill>
              <w14:schemeClr w14:val="tx1"/>
            </w14:solidFill>
          </w14:textFill>
        </w:rPr>
      </w:pPr>
      <w:r>
        <w:rPr>
          <w:rFonts w:hint="eastAsia" w:ascii="宋体" w:hAnsi="宋体" w:cs="宋体"/>
          <w:bCs/>
          <w:color w:val="000000" w:themeColor="text1"/>
          <w:sz w:val="28"/>
          <w:szCs w:val="28"/>
          <w:highlight w:val="none"/>
          <w14:textFill>
            <w14:solidFill>
              <w14:schemeClr w14:val="tx1"/>
            </w14:solidFill>
          </w14:textFill>
        </w:rPr>
        <w:t>副组长：公司副总经理</w:t>
      </w:r>
    </w:p>
    <w:p>
      <w:pPr>
        <w:spacing w:line="520" w:lineRule="exact"/>
        <w:ind w:firstLine="560" w:firstLineChars="200"/>
        <w:rPr>
          <w:rFonts w:ascii="宋体" w:hAnsi="宋体" w:cs="宋体"/>
          <w:sz w:val="28"/>
          <w:szCs w:val="28"/>
          <w:highlight w:val="none"/>
        </w:rPr>
      </w:pPr>
      <w:r>
        <w:rPr>
          <w:rFonts w:hint="eastAsia" w:ascii="宋体" w:hAnsi="宋体" w:cs="宋体"/>
          <w:bCs/>
          <w:color w:val="000000" w:themeColor="text1"/>
          <w:sz w:val="28"/>
          <w:szCs w:val="28"/>
          <w:highlight w:val="none"/>
          <w14:textFill>
            <w14:solidFill>
              <w14:schemeClr w14:val="tx1"/>
            </w14:solidFill>
          </w14:textFill>
        </w:rPr>
        <w:t>成员：</w:t>
      </w:r>
      <w:r>
        <w:rPr>
          <w:rFonts w:hint="eastAsia" w:ascii="宋体" w:hAnsi="宋体" w:cs="宋体"/>
          <w:bCs/>
          <w:color w:val="000000" w:themeColor="text1"/>
          <w:sz w:val="28"/>
          <w:szCs w:val="28"/>
          <w:highlight w:val="none"/>
          <w:lang w:eastAsia="zh-CN"/>
          <w14:textFill>
            <w14:solidFill>
              <w14:schemeClr w14:val="tx1"/>
            </w14:solidFill>
          </w14:textFill>
        </w:rPr>
        <w:t>安全环保部部长</w:t>
      </w:r>
      <w:r>
        <w:rPr>
          <w:rFonts w:hint="eastAsia" w:ascii="宋体" w:hAnsi="宋体" w:cs="宋体"/>
          <w:bCs/>
          <w:color w:val="000000" w:themeColor="text1"/>
          <w:sz w:val="28"/>
          <w:szCs w:val="28"/>
          <w:highlight w:val="none"/>
          <w14:textFill>
            <w14:solidFill>
              <w14:schemeClr w14:val="tx1"/>
            </w14:solidFill>
          </w14:textFill>
        </w:rPr>
        <w:t>、酿造</w:t>
      </w:r>
      <w:r>
        <w:rPr>
          <w:rFonts w:hint="eastAsia" w:ascii="宋体" w:hAnsi="宋体" w:cs="宋体"/>
          <w:bCs/>
          <w:color w:val="000000" w:themeColor="text1"/>
          <w:sz w:val="28"/>
          <w:szCs w:val="28"/>
          <w:highlight w:val="none"/>
          <w:lang w:eastAsia="zh-CN"/>
          <w14:textFill>
            <w14:solidFill>
              <w14:schemeClr w14:val="tx1"/>
            </w14:solidFill>
          </w14:textFill>
        </w:rPr>
        <w:t>车间主任</w:t>
      </w:r>
      <w:r>
        <w:rPr>
          <w:rFonts w:hint="eastAsia" w:ascii="宋体" w:hAnsi="宋体" w:cs="宋体"/>
          <w:bCs/>
          <w:color w:val="000000" w:themeColor="text1"/>
          <w:sz w:val="28"/>
          <w:szCs w:val="28"/>
          <w:highlight w:val="none"/>
          <w14:textFill>
            <w14:solidFill>
              <w14:schemeClr w14:val="tx1"/>
            </w14:solidFill>
          </w14:textFill>
        </w:rPr>
        <w:t>、</w:t>
      </w:r>
      <w:r>
        <w:rPr>
          <w:rFonts w:hint="eastAsia" w:ascii="宋体" w:hAnsi="宋体" w:cs="宋体"/>
          <w:bCs/>
          <w:color w:val="000000" w:themeColor="text1"/>
          <w:sz w:val="28"/>
          <w:szCs w:val="28"/>
          <w:highlight w:val="none"/>
          <w:lang w:eastAsia="zh-CN"/>
          <w14:textFill>
            <w14:solidFill>
              <w14:schemeClr w14:val="tx1"/>
            </w14:solidFill>
          </w14:textFill>
        </w:rPr>
        <w:t>动力车间主任</w:t>
      </w:r>
      <w:r>
        <w:rPr>
          <w:rFonts w:hint="eastAsia" w:ascii="宋体" w:hAnsi="宋体" w:cs="宋体"/>
          <w:bCs/>
          <w:color w:val="000000" w:themeColor="text1"/>
          <w:sz w:val="28"/>
          <w:szCs w:val="28"/>
          <w:highlight w:val="none"/>
          <w14:textFill>
            <w14:solidFill>
              <w14:schemeClr w14:val="tx1"/>
            </w14:solidFill>
          </w14:textFill>
        </w:rPr>
        <w:t>、包装</w:t>
      </w:r>
      <w:r>
        <w:rPr>
          <w:rFonts w:hint="eastAsia" w:ascii="宋体" w:hAnsi="宋体" w:cs="宋体"/>
          <w:bCs/>
          <w:color w:val="000000" w:themeColor="text1"/>
          <w:sz w:val="28"/>
          <w:szCs w:val="28"/>
          <w:highlight w:val="none"/>
          <w:lang w:eastAsia="zh-CN"/>
          <w14:textFill>
            <w14:solidFill>
              <w14:schemeClr w14:val="tx1"/>
            </w14:solidFill>
          </w14:textFill>
        </w:rPr>
        <w:t>车间主任</w:t>
      </w:r>
      <w:r>
        <w:rPr>
          <w:rFonts w:hint="eastAsia" w:ascii="宋体" w:hAnsi="宋体" w:cs="宋体"/>
          <w:bCs/>
          <w:color w:val="000000" w:themeColor="text1"/>
          <w:sz w:val="28"/>
          <w:szCs w:val="28"/>
          <w:highlight w:val="none"/>
          <w14:textFill>
            <w14:solidFill>
              <w14:schemeClr w14:val="tx1"/>
            </w14:solidFill>
          </w14:textFill>
        </w:rPr>
        <w:t>、行政部</w:t>
      </w:r>
      <w:r>
        <w:rPr>
          <w:rFonts w:hint="eastAsia" w:ascii="宋体" w:hAnsi="宋体" w:cs="宋体"/>
          <w:bCs/>
          <w:color w:val="000000" w:themeColor="text1"/>
          <w:sz w:val="28"/>
          <w:szCs w:val="28"/>
          <w:highlight w:val="none"/>
          <w:lang w:eastAsia="zh-CN"/>
          <w14:textFill>
            <w14:solidFill>
              <w14:schemeClr w14:val="tx1"/>
            </w14:solidFill>
          </w14:textFill>
        </w:rPr>
        <w:t>主任</w:t>
      </w:r>
      <w:r>
        <w:rPr>
          <w:rFonts w:hint="eastAsia" w:ascii="宋体" w:hAnsi="宋体" w:cs="宋体"/>
          <w:bCs/>
          <w:color w:val="000000" w:themeColor="text1"/>
          <w:sz w:val="28"/>
          <w:szCs w:val="28"/>
          <w:highlight w:val="none"/>
          <w14:textFill>
            <w14:solidFill>
              <w14:schemeClr w14:val="tx1"/>
            </w14:solidFill>
          </w14:textFill>
        </w:rPr>
        <w:t>、</w:t>
      </w:r>
      <w:r>
        <w:rPr>
          <w:rFonts w:hint="eastAsia" w:ascii="宋体" w:hAnsi="宋体" w:cs="宋体"/>
          <w:bCs/>
          <w:color w:val="000000" w:themeColor="text1"/>
          <w:sz w:val="28"/>
          <w:szCs w:val="28"/>
          <w:highlight w:val="none"/>
          <w:lang w:eastAsia="zh-CN"/>
          <w14:textFill>
            <w14:solidFill>
              <w14:schemeClr w14:val="tx1"/>
            </w14:solidFill>
          </w14:textFill>
        </w:rPr>
        <w:t>生产部部长</w:t>
      </w:r>
      <w:r>
        <w:rPr>
          <w:rFonts w:hint="eastAsia" w:ascii="宋体" w:hAnsi="宋体" w:cs="宋体"/>
          <w:bCs/>
          <w:color w:val="000000" w:themeColor="text1"/>
          <w:sz w:val="28"/>
          <w:szCs w:val="28"/>
          <w:highlight w:val="none"/>
          <w14:textFill>
            <w14:solidFill>
              <w14:schemeClr w14:val="tx1"/>
            </w14:solidFill>
          </w14:textFill>
        </w:rPr>
        <w:t>、财务部</w:t>
      </w:r>
      <w:r>
        <w:rPr>
          <w:rFonts w:hint="eastAsia" w:ascii="宋体" w:hAnsi="宋体" w:cs="宋体"/>
          <w:bCs/>
          <w:color w:val="000000" w:themeColor="text1"/>
          <w:sz w:val="28"/>
          <w:szCs w:val="28"/>
          <w:highlight w:val="none"/>
          <w:lang w:eastAsia="zh-CN"/>
          <w14:textFill>
            <w14:solidFill>
              <w14:schemeClr w14:val="tx1"/>
            </w14:solidFill>
          </w14:textFill>
        </w:rPr>
        <w:t>部长</w:t>
      </w:r>
      <w:r>
        <w:rPr>
          <w:rFonts w:hint="eastAsia" w:ascii="宋体" w:hAnsi="宋体" w:cs="宋体"/>
          <w:bCs/>
          <w:color w:val="000000" w:themeColor="text1"/>
          <w:sz w:val="28"/>
          <w:szCs w:val="28"/>
          <w:highlight w:val="none"/>
          <w14:textFill>
            <w14:solidFill>
              <w14:schemeClr w14:val="tx1"/>
            </w14:solidFill>
          </w14:textFill>
        </w:rPr>
        <w:t>、人力资源部</w:t>
      </w:r>
      <w:r>
        <w:rPr>
          <w:rFonts w:hint="eastAsia" w:ascii="宋体" w:hAnsi="宋体" w:cs="宋体"/>
          <w:bCs/>
          <w:color w:val="000000" w:themeColor="text1"/>
          <w:sz w:val="28"/>
          <w:szCs w:val="28"/>
          <w:highlight w:val="none"/>
          <w:lang w:eastAsia="zh-CN"/>
          <w14:textFill>
            <w14:solidFill>
              <w14:schemeClr w14:val="tx1"/>
            </w14:solidFill>
          </w14:textFill>
        </w:rPr>
        <w:t>部长</w:t>
      </w:r>
      <w:r>
        <w:rPr>
          <w:rFonts w:hint="eastAsia" w:ascii="宋体" w:hAnsi="宋体" w:cs="宋体"/>
          <w:bCs/>
          <w:color w:val="000000" w:themeColor="text1"/>
          <w:sz w:val="28"/>
          <w:szCs w:val="28"/>
          <w:highlight w:val="none"/>
          <w14:textFill>
            <w14:solidFill>
              <w14:schemeClr w14:val="tx1"/>
            </w14:solidFill>
          </w14:textFill>
        </w:rPr>
        <w:t>、采购部</w:t>
      </w:r>
      <w:r>
        <w:rPr>
          <w:rFonts w:hint="eastAsia" w:ascii="宋体" w:hAnsi="宋体" w:cs="宋体"/>
          <w:bCs/>
          <w:color w:val="000000" w:themeColor="text1"/>
          <w:sz w:val="28"/>
          <w:szCs w:val="28"/>
          <w:highlight w:val="none"/>
          <w:lang w:eastAsia="zh-CN"/>
          <w14:textFill>
            <w14:solidFill>
              <w14:schemeClr w14:val="tx1"/>
            </w14:solidFill>
          </w14:textFill>
        </w:rPr>
        <w:t>部长、设备部负责人</w:t>
      </w:r>
      <w:r>
        <w:rPr>
          <w:rFonts w:hint="eastAsia" w:ascii="宋体" w:hAnsi="宋体" w:cs="宋体"/>
          <w:bCs/>
          <w:color w:val="000000" w:themeColor="text1"/>
          <w:sz w:val="28"/>
          <w:szCs w:val="28"/>
          <w:highlight w:val="none"/>
          <w14:textFill>
            <w14:solidFill>
              <w14:schemeClr w14:val="tx1"/>
            </w14:solidFill>
          </w14:textFill>
        </w:rPr>
        <w:t>。</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2）职责</w:t>
      </w:r>
    </w:p>
    <w:p>
      <w:pPr>
        <w:spacing w:line="520" w:lineRule="exact"/>
        <w:ind w:firstLine="560" w:firstLineChars="200"/>
        <w:rPr>
          <w:rFonts w:ascii="宋体" w:hAnsi="宋体" w:cs="宋体"/>
          <w:sz w:val="28"/>
          <w:szCs w:val="28"/>
        </w:rPr>
      </w:pPr>
      <w:r>
        <w:rPr>
          <w:rFonts w:hint="eastAsia" w:ascii="宋体" w:hAnsi="宋体" w:cs="宋体"/>
          <w:sz w:val="28"/>
          <w:szCs w:val="28"/>
        </w:rPr>
        <w:t>(1)负责日常重大应急管理工作的决策，在发生重特大生产安全事故时负责对应急工作的领导和决策指挥。</w:t>
      </w:r>
    </w:p>
    <w:p>
      <w:pPr>
        <w:spacing w:line="520" w:lineRule="exact"/>
        <w:ind w:firstLine="560" w:firstLineChars="200"/>
        <w:rPr>
          <w:rFonts w:ascii="宋体" w:hAnsi="宋体" w:cs="宋体"/>
          <w:sz w:val="28"/>
          <w:szCs w:val="28"/>
        </w:rPr>
      </w:pPr>
      <w:r>
        <w:rPr>
          <w:rFonts w:hint="eastAsia" w:ascii="宋体" w:hAnsi="宋体" w:cs="宋体"/>
          <w:sz w:val="28"/>
          <w:szCs w:val="28"/>
        </w:rPr>
        <w:t>(2)组织协调生产安全事故的预防与应急准备、预测预警，协助公司领导处置生产安全事故、应急处置与救援、恢复与重建、评估与总结、信息发布与媒体应对等工作。</w:t>
      </w:r>
    </w:p>
    <w:p>
      <w:pPr>
        <w:spacing w:line="520" w:lineRule="exact"/>
        <w:ind w:firstLine="560" w:firstLineChars="200"/>
        <w:rPr>
          <w:rFonts w:ascii="宋体" w:hAnsi="宋体" w:cs="宋体"/>
          <w:sz w:val="28"/>
          <w:szCs w:val="28"/>
        </w:rPr>
      </w:pPr>
      <w:r>
        <w:rPr>
          <w:rFonts w:hint="eastAsia" w:ascii="宋体" w:hAnsi="宋体" w:cs="宋体"/>
          <w:sz w:val="28"/>
          <w:szCs w:val="28"/>
        </w:rPr>
        <w:t>(3)负责批准实施和终止紧急状态，发布预案启动和终止命令。</w:t>
      </w:r>
    </w:p>
    <w:p>
      <w:pPr>
        <w:spacing w:line="520" w:lineRule="exact"/>
        <w:ind w:firstLine="560" w:firstLineChars="200"/>
        <w:rPr>
          <w:rFonts w:ascii="宋体" w:hAnsi="宋体" w:cs="宋体"/>
          <w:sz w:val="28"/>
          <w:szCs w:val="28"/>
        </w:rPr>
      </w:pPr>
      <w:r>
        <w:rPr>
          <w:rFonts w:hint="eastAsia" w:ascii="宋体" w:hAnsi="宋体" w:cs="宋体"/>
          <w:sz w:val="28"/>
          <w:szCs w:val="28"/>
        </w:rPr>
        <w:t>(4)确定重大事件应急处置的指导方案。</w:t>
      </w:r>
    </w:p>
    <w:p>
      <w:pPr>
        <w:spacing w:line="520" w:lineRule="exact"/>
        <w:ind w:firstLine="560" w:firstLineChars="200"/>
        <w:rPr>
          <w:rFonts w:ascii="宋体" w:hAnsi="宋体" w:cs="宋体"/>
          <w:sz w:val="28"/>
          <w:szCs w:val="28"/>
        </w:rPr>
      </w:pPr>
      <w:r>
        <w:rPr>
          <w:rFonts w:hint="eastAsia" w:ascii="宋体" w:hAnsi="宋体" w:cs="宋体"/>
          <w:sz w:val="28"/>
          <w:szCs w:val="28"/>
        </w:rPr>
        <w:t>(5)统一协调调动应急状态下各方应急力量和应急物资、器材、设备设施等应急资源。</w:t>
      </w:r>
    </w:p>
    <w:p>
      <w:pPr>
        <w:spacing w:line="520" w:lineRule="exact"/>
        <w:ind w:firstLine="560" w:firstLineChars="200"/>
        <w:rPr>
          <w:rFonts w:ascii="宋体" w:hAnsi="宋体" w:cs="宋体"/>
          <w:sz w:val="28"/>
          <w:szCs w:val="28"/>
        </w:rPr>
      </w:pPr>
      <w:r>
        <w:rPr>
          <w:rFonts w:hint="eastAsia" w:ascii="宋体" w:hAnsi="宋体" w:cs="宋体"/>
          <w:sz w:val="28"/>
          <w:szCs w:val="28"/>
        </w:rPr>
        <w:t>(6)负责及时向地方政府汇报事件、事故情况。</w:t>
      </w:r>
    </w:p>
    <w:p>
      <w:pPr>
        <w:spacing w:line="520" w:lineRule="exact"/>
        <w:ind w:firstLine="560" w:firstLineChars="200"/>
        <w:rPr>
          <w:rFonts w:ascii="宋体" w:hAnsi="宋体" w:cs="宋体"/>
          <w:sz w:val="28"/>
          <w:szCs w:val="28"/>
        </w:rPr>
      </w:pPr>
      <w:r>
        <w:rPr>
          <w:rFonts w:hint="eastAsia" w:ascii="宋体" w:hAnsi="宋体" w:cs="宋体"/>
          <w:sz w:val="28"/>
          <w:szCs w:val="28"/>
        </w:rPr>
        <w:t>(7)确定向地方政府及相关部门申请救援和配合开展应急救援工作。</w:t>
      </w:r>
    </w:p>
    <w:p>
      <w:pPr>
        <w:spacing w:line="520" w:lineRule="exact"/>
        <w:ind w:firstLine="560" w:firstLineChars="200"/>
        <w:rPr>
          <w:rFonts w:ascii="宋体" w:hAnsi="宋体" w:cs="宋体"/>
          <w:sz w:val="28"/>
          <w:szCs w:val="28"/>
        </w:rPr>
      </w:pPr>
      <w:r>
        <w:rPr>
          <w:rFonts w:hint="eastAsia" w:ascii="宋体" w:hAnsi="宋体" w:cs="宋体"/>
          <w:sz w:val="28"/>
          <w:szCs w:val="28"/>
        </w:rPr>
        <w:t>(8)负责组成事件、事故调查小组，对事件、事故进行前期调查，提出相应的处理意见。</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3.2.2应急领导小组办公室</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1）成员组成</w:t>
      </w:r>
    </w:p>
    <w:p>
      <w:pPr>
        <w:spacing w:line="520" w:lineRule="exact"/>
        <w:ind w:firstLine="560" w:firstLineChars="200"/>
        <w:rPr>
          <w:rFonts w:ascii="宋体" w:hAnsi="宋体" w:cs="宋体"/>
          <w:sz w:val="28"/>
          <w:szCs w:val="28"/>
          <w:highlight w:val="none"/>
        </w:rPr>
      </w:pPr>
      <w:r>
        <w:rPr>
          <w:rFonts w:hint="eastAsia" w:ascii="宋体" w:hAnsi="宋体" w:cs="宋体"/>
          <w:sz w:val="28"/>
          <w:szCs w:val="28"/>
          <w:highlight w:val="none"/>
        </w:rPr>
        <w:t>主任：</w:t>
      </w:r>
      <w:r>
        <w:rPr>
          <w:rFonts w:hint="eastAsia" w:ascii="宋体" w:hAnsi="宋体" w:cs="宋体"/>
          <w:sz w:val="28"/>
          <w:szCs w:val="28"/>
          <w:highlight w:val="none"/>
          <w:lang w:eastAsia="zh-CN"/>
        </w:rPr>
        <w:t>安全环保部部长</w:t>
      </w:r>
    </w:p>
    <w:p>
      <w:pPr>
        <w:spacing w:line="520" w:lineRule="exact"/>
        <w:ind w:firstLine="560" w:firstLineChars="200"/>
        <w:rPr>
          <w:rFonts w:ascii="宋体" w:hAnsi="宋体" w:cs="宋体"/>
          <w:sz w:val="28"/>
          <w:szCs w:val="28"/>
          <w:highlight w:val="none"/>
        </w:rPr>
      </w:pPr>
      <w:r>
        <w:rPr>
          <w:rFonts w:hint="eastAsia" w:ascii="宋体" w:hAnsi="宋体" w:cs="宋体"/>
          <w:sz w:val="28"/>
          <w:szCs w:val="28"/>
          <w:highlight w:val="none"/>
        </w:rPr>
        <w:t>成员：</w:t>
      </w:r>
      <w:r>
        <w:rPr>
          <w:rFonts w:hint="eastAsia" w:ascii="宋体" w:hAnsi="宋体" w:cs="宋体"/>
          <w:sz w:val="28"/>
          <w:szCs w:val="28"/>
          <w:highlight w:val="none"/>
          <w:lang w:eastAsia="zh-CN"/>
        </w:rPr>
        <w:t>安全环保部</w:t>
      </w:r>
      <w:r>
        <w:rPr>
          <w:rFonts w:hint="eastAsia" w:ascii="宋体" w:hAnsi="宋体" w:cs="宋体"/>
          <w:sz w:val="28"/>
          <w:szCs w:val="28"/>
          <w:highlight w:val="none"/>
        </w:rPr>
        <w:t>成员</w:t>
      </w:r>
    </w:p>
    <w:p>
      <w:pPr>
        <w:spacing w:line="520" w:lineRule="exact"/>
        <w:ind w:firstLine="560" w:firstLineChars="200"/>
        <w:rPr>
          <w:rFonts w:ascii="宋体" w:hAnsi="宋体" w:cs="宋体"/>
          <w:sz w:val="28"/>
          <w:szCs w:val="28"/>
        </w:rPr>
      </w:pPr>
      <w:r>
        <w:rPr>
          <w:rFonts w:hint="eastAsia" w:ascii="宋体" w:hAnsi="宋体" w:cs="宋体"/>
          <w:sz w:val="28"/>
          <w:szCs w:val="28"/>
        </w:rPr>
        <w:t>公司应急领导小组办公室的日常工作机构设在</w:t>
      </w:r>
      <w:r>
        <w:rPr>
          <w:rFonts w:hint="eastAsia" w:ascii="宋体" w:hAnsi="宋体" w:cs="宋体"/>
          <w:sz w:val="28"/>
          <w:szCs w:val="28"/>
          <w:lang w:eastAsia="zh-CN"/>
        </w:rPr>
        <w:t>生产部</w:t>
      </w:r>
      <w:r>
        <w:rPr>
          <w:rFonts w:hint="eastAsia" w:ascii="宋体" w:hAnsi="宋体" w:cs="宋体"/>
          <w:sz w:val="28"/>
          <w:szCs w:val="28"/>
        </w:rPr>
        <w:t>，应急状态时设24小时值守，电话为</w:t>
      </w:r>
      <w:r>
        <w:rPr>
          <w:rFonts w:hint="eastAsia" w:ascii="宋体" w:hAnsi="宋体" w:cs="宋体"/>
          <w:sz w:val="28"/>
          <w:szCs w:val="28"/>
          <w:lang w:eastAsia="zh-CN"/>
        </w:rPr>
        <w:t>0817-3665628</w:t>
      </w:r>
      <w:r>
        <w:rPr>
          <w:rFonts w:hint="eastAsia" w:ascii="宋体" w:hAnsi="宋体" w:cs="宋体"/>
          <w:sz w:val="28"/>
          <w:szCs w:val="28"/>
        </w:rPr>
        <w:t>。</w:t>
      </w:r>
    </w:p>
    <w:p>
      <w:pPr>
        <w:spacing w:line="520" w:lineRule="exact"/>
        <w:ind w:firstLine="560" w:firstLineChars="200"/>
        <w:rPr>
          <w:rFonts w:ascii="宋体" w:hAnsi="宋体" w:cs="宋体"/>
          <w:sz w:val="28"/>
          <w:szCs w:val="28"/>
        </w:rPr>
      </w:pPr>
      <w:r>
        <w:rPr>
          <w:rFonts w:hint="eastAsia" w:ascii="宋体" w:hAnsi="宋体" w:cs="宋体"/>
          <w:bCs/>
          <w:sz w:val="28"/>
          <w:szCs w:val="28"/>
        </w:rPr>
        <w:t>2）职责</w:t>
      </w:r>
    </w:p>
    <w:p>
      <w:pPr>
        <w:spacing w:line="520" w:lineRule="exact"/>
        <w:ind w:firstLine="560" w:firstLineChars="200"/>
        <w:rPr>
          <w:rFonts w:ascii="宋体" w:hAnsi="宋体" w:cs="宋体"/>
          <w:sz w:val="28"/>
          <w:szCs w:val="28"/>
        </w:rPr>
      </w:pPr>
      <w:r>
        <w:rPr>
          <w:rFonts w:hint="eastAsia" w:ascii="宋体" w:hAnsi="宋体" w:cs="宋体"/>
          <w:sz w:val="28"/>
          <w:szCs w:val="28"/>
        </w:rPr>
        <w:t>(1)负责公司应急体系建设和制度建设，研究提出应急管理的规划和意见。</w:t>
      </w:r>
    </w:p>
    <w:p>
      <w:pPr>
        <w:spacing w:line="520" w:lineRule="exact"/>
        <w:ind w:firstLine="560" w:firstLineChars="200"/>
        <w:rPr>
          <w:rFonts w:ascii="宋体" w:hAnsi="宋体" w:cs="宋体"/>
          <w:sz w:val="28"/>
          <w:szCs w:val="28"/>
        </w:rPr>
      </w:pPr>
      <w:r>
        <w:rPr>
          <w:rFonts w:hint="eastAsia" w:ascii="宋体" w:hAnsi="宋体" w:cs="宋体"/>
          <w:sz w:val="28"/>
          <w:szCs w:val="28"/>
        </w:rPr>
        <w:t>(2)负责公司生产安全事故应急预案演练方案策划与实施。</w:t>
      </w:r>
    </w:p>
    <w:p>
      <w:pPr>
        <w:spacing w:line="520" w:lineRule="exact"/>
        <w:ind w:firstLine="560" w:firstLineChars="200"/>
        <w:rPr>
          <w:rFonts w:ascii="宋体" w:hAnsi="宋体" w:cs="宋体"/>
          <w:sz w:val="28"/>
          <w:szCs w:val="28"/>
        </w:rPr>
      </w:pPr>
      <w:r>
        <w:rPr>
          <w:rFonts w:hint="eastAsia" w:ascii="宋体" w:hAnsi="宋体" w:cs="宋体"/>
          <w:sz w:val="28"/>
          <w:szCs w:val="28"/>
        </w:rPr>
        <w:t>(3)组织公司应急预案的编制、修订和审核。</w:t>
      </w:r>
    </w:p>
    <w:p>
      <w:pPr>
        <w:spacing w:line="520" w:lineRule="exact"/>
        <w:ind w:firstLine="560" w:firstLineChars="200"/>
        <w:rPr>
          <w:rFonts w:ascii="宋体" w:hAnsi="宋体" w:cs="宋体"/>
          <w:sz w:val="28"/>
          <w:szCs w:val="28"/>
        </w:rPr>
      </w:pPr>
      <w:r>
        <w:rPr>
          <w:rFonts w:hint="eastAsia" w:ascii="宋体" w:hAnsi="宋体" w:cs="宋体"/>
          <w:sz w:val="28"/>
          <w:szCs w:val="28"/>
        </w:rPr>
        <w:t>(4)协助公司应急领导小组处置Ⅱ级及以上生产安全事故,组织协调事故的预防及应急准备、预测与预警、应急处置与救援、恢复与重建、评估与总结等工作。</w:t>
      </w:r>
    </w:p>
    <w:p>
      <w:pPr>
        <w:spacing w:line="520" w:lineRule="exact"/>
        <w:ind w:firstLine="560" w:firstLineChars="200"/>
        <w:rPr>
          <w:rFonts w:ascii="宋体" w:hAnsi="宋体" w:cs="宋体"/>
          <w:sz w:val="28"/>
          <w:szCs w:val="28"/>
        </w:rPr>
      </w:pPr>
      <w:r>
        <w:rPr>
          <w:rFonts w:hint="eastAsia" w:ascii="宋体" w:hAnsi="宋体" w:cs="宋体"/>
          <w:sz w:val="28"/>
          <w:szCs w:val="28"/>
        </w:rPr>
        <w:t>(5)负责接受Ⅱ级及以上生产安全事故的报告，持续跟踪事故动态，及时向公司应急领导小组汇报，接受并传达指令。</w:t>
      </w:r>
    </w:p>
    <w:p>
      <w:pPr>
        <w:spacing w:line="520" w:lineRule="exact"/>
        <w:ind w:firstLine="560" w:firstLineChars="200"/>
        <w:rPr>
          <w:rFonts w:ascii="宋体" w:hAnsi="宋体" w:cs="宋体"/>
          <w:sz w:val="28"/>
          <w:szCs w:val="28"/>
        </w:rPr>
      </w:pPr>
      <w:r>
        <w:rPr>
          <w:rFonts w:hint="eastAsia" w:ascii="宋体" w:hAnsi="宋体" w:cs="宋体"/>
          <w:sz w:val="28"/>
          <w:szCs w:val="28"/>
        </w:rPr>
        <w:t>(6)按照公司应急领导小组的指令，统一对外联系，向上级主管部门报告重特大突发事故信息。</w:t>
      </w:r>
    </w:p>
    <w:p>
      <w:pPr>
        <w:spacing w:line="520" w:lineRule="exact"/>
        <w:ind w:firstLine="560" w:firstLineChars="200"/>
        <w:rPr>
          <w:rFonts w:ascii="宋体" w:hAnsi="宋体" w:cs="宋体"/>
          <w:sz w:val="28"/>
          <w:szCs w:val="28"/>
        </w:rPr>
      </w:pPr>
      <w:r>
        <w:rPr>
          <w:rFonts w:hint="eastAsia" w:ascii="宋体" w:hAnsi="宋体" w:cs="宋体"/>
          <w:sz w:val="28"/>
          <w:szCs w:val="28"/>
        </w:rPr>
        <w:t>(7)负责应急状态下应急救援信息收集和应急值班，实行24小时值守电话：</w:t>
      </w:r>
      <w:r>
        <w:rPr>
          <w:rFonts w:hint="eastAsia" w:ascii="宋体" w:hAnsi="宋体" w:cs="宋体"/>
          <w:sz w:val="28"/>
          <w:szCs w:val="28"/>
          <w:lang w:eastAsia="zh-CN"/>
        </w:rPr>
        <w:t>0817-3665628</w:t>
      </w:r>
      <w:r>
        <w:rPr>
          <w:rFonts w:hint="eastAsia" w:ascii="宋体" w:hAnsi="宋体" w:cs="宋体"/>
          <w:sz w:val="28"/>
          <w:szCs w:val="28"/>
        </w:rPr>
        <w:t>。</w:t>
      </w:r>
    </w:p>
    <w:p>
      <w:pPr>
        <w:spacing w:line="520" w:lineRule="exact"/>
        <w:ind w:firstLine="560" w:firstLineChars="200"/>
        <w:rPr>
          <w:rFonts w:ascii="宋体" w:hAnsi="宋体" w:cs="宋体"/>
          <w:sz w:val="28"/>
          <w:szCs w:val="28"/>
        </w:rPr>
      </w:pPr>
      <w:r>
        <w:rPr>
          <w:rFonts w:hint="eastAsia" w:ascii="宋体" w:hAnsi="宋体" w:cs="宋体"/>
          <w:sz w:val="28"/>
          <w:szCs w:val="28"/>
        </w:rPr>
        <w:t>(8)负责应急领导小组交办的其他事项。</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2.2.3现场应急指挥部</w:t>
      </w:r>
    </w:p>
    <w:p>
      <w:pPr>
        <w:tabs>
          <w:tab w:val="left" w:pos="1350"/>
        </w:tabs>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1）成员组成</w:t>
      </w:r>
    </w:p>
    <w:p>
      <w:pPr>
        <w:tabs>
          <w:tab w:val="left" w:pos="1350"/>
        </w:tabs>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现场应急指挥部是负责现场应急救援工作的指挥中心，在应急领导小组授权下，行使现场应急指挥、协调、处置等职责。公司副总经理任现场应急总指挥，人员组成以应急领导小组成员为基础。</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2）职责</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(1)负责现场应急指挥工作，针对事态发展制定和调整现场应急抢险方案。</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(2)收集现场信息，核实现场情况，保证现场与当地政府及主管部门之间信息传递的真实、及时与畅通。</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(3)负责整合调配现场应急资源。</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(4)负责现场有关新闻发布工作。</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(5)收集、整理应急处置过程的有关资料。</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(6)核实应急终止条件并向当地政府请示终止。</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(7)提供现场应急工作总结报告。</w:t>
      </w:r>
    </w:p>
    <w:p>
      <w:pPr>
        <w:spacing w:line="520" w:lineRule="exact"/>
        <w:ind w:firstLine="560" w:firstLineChars="200"/>
        <w:rPr>
          <w:rFonts w:ascii="宋体" w:hAnsi="宋体" w:cs="宋体"/>
          <w:sz w:val="28"/>
          <w:szCs w:val="28"/>
        </w:rPr>
      </w:pPr>
      <w:r>
        <w:rPr>
          <w:rFonts w:hint="eastAsia" w:ascii="宋体" w:hAnsi="宋体" w:cs="宋体"/>
          <w:sz w:val="28"/>
          <w:szCs w:val="28"/>
        </w:rPr>
        <w:t>(8)按属地管理的原则，配合地方政府参加应急救援工作。</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2.2.4应急专家组、信息组</w:t>
      </w:r>
    </w:p>
    <w:p>
      <w:pPr>
        <w:spacing w:line="520" w:lineRule="exact"/>
        <w:ind w:firstLine="560" w:firstLineChars="200"/>
        <w:rPr>
          <w:rFonts w:ascii="宋体" w:hAnsi="宋体" w:cs="宋体"/>
          <w:sz w:val="28"/>
          <w:szCs w:val="28"/>
        </w:rPr>
      </w:pPr>
      <w:r>
        <w:rPr>
          <w:rFonts w:hint="eastAsia" w:ascii="宋体" w:hAnsi="宋体" w:cs="宋体"/>
          <w:sz w:val="28"/>
          <w:szCs w:val="28"/>
        </w:rPr>
        <w:t>根据应急工作的实际需要，聘请有关专家在应急状态下，组成应急专家组，为突发事件应急处理工作提供技术支持。根据公司生产安全事故应对工作的需要设置信息组。</w:t>
      </w:r>
    </w:p>
    <w:p>
      <w:pPr>
        <w:spacing w:line="520" w:lineRule="exact"/>
        <w:ind w:firstLine="560" w:firstLineChars="200"/>
        <w:rPr>
          <w:rFonts w:ascii="宋体" w:hAnsi="宋体" w:cs="宋体"/>
          <w:sz w:val="28"/>
          <w:szCs w:val="28"/>
        </w:rPr>
      </w:pPr>
      <w:r>
        <w:rPr>
          <w:rFonts w:hint="eastAsia" w:ascii="宋体" w:hAnsi="宋体" w:cs="宋体"/>
          <w:sz w:val="28"/>
          <w:szCs w:val="28"/>
        </w:rPr>
        <w:t>1）为现场应急工作提供实际应急救援方案的建议和技术支持。</w:t>
      </w:r>
    </w:p>
    <w:p>
      <w:pPr>
        <w:spacing w:line="520" w:lineRule="exact"/>
        <w:ind w:firstLine="560" w:firstLineChars="200"/>
        <w:rPr>
          <w:rFonts w:ascii="宋体" w:hAnsi="宋体" w:cs="宋体"/>
          <w:sz w:val="28"/>
          <w:szCs w:val="28"/>
        </w:rPr>
      </w:pPr>
      <w:r>
        <w:rPr>
          <w:rFonts w:hint="eastAsia" w:ascii="宋体" w:hAnsi="宋体" w:cs="宋体"/>
          <w:sz w:val="28"/>
          <w:szCs w:val="28"/>
        </w:rPr>
        <w:t>2）参与制定生产安全事故应急方案或现场处置工作。</w:t>
      </w:r>
    </w:p>
    <w:p>
      <w:pPr>
        <w:spacing w:line="520" w:lineRule="exact"/>
        <w:ind w:firstLine="560" w:firstLineChars="200"/>
        <w:rPr>
          <w:rFonts w:ascii="宋体" w:hAnsi="宋体" w:cs="宋体"/>
          <w:sz w:val="28"/>
          <w:szCs w:val="28"/>
        </w:rPr>
      </w:pPr>
      <w:r>
        <w:rPr>
          <w:rFonts w:hint="eastAsia" w:ascii="宋体" w:hAnsi="宋体" w:cs="宋体"/>
          <w:sz w:val="28"/>
          <w:szCs w:val="28"/>
        </w:rPr>
        <w:t>3）为应急管理提供决策建议，必要时参加生产安全事故的应急处置工作。</w:t>
      </w:r>
    </w:p>
    <w:p>
      <w:pPr>
        <w:spacing w:line="520" w:lineRule="exact"/>
        <w:ind w:firstLine="560" w:firstLineChars="200"/>
        <w:rPr>
          <w:rFonts w:ascii="宋体" w:hAnsi="宋体" w:cs="宋体"/>
          <w:sz w:val="28"/>
          <w:szCs w:val="28"/>
        </w:rPr>
      </w:pPr>
      <w:r>
        <w:rPr>
          <w:rFonts w:hint="eastAsia" w:ascii="宋体" w:hAnsi="宋体" w:cs="宋体"/>
          <w:sz w:val="28"/>
          <w:szCs w:val="28"/>
        </w:rPr>
        <w:t>4）贯彻应急领导小组指令。</w:t>
      </w:r>
    </w:p>
    <w:p>
      <w:pPr>
        <w:spacing w:line="520" w:lineRule="exact"/>
        <w:ind w:firstLine="560" w:firstLineChars="200"/>
        <w:rPr>
          <w:rFonts w:ascii="宋体" w:hAnsi="宋体" w:cs="宋体"/>
          <w:sz w:val="28"/>
          <w:szCs w:val="28"/>
        </w:rPr>
      </w:pPr>
      <w:r>
        <w:rPr>
          <w:rFonts w:hint="eastAsia" w:ascii="宋体" w:hAnsi="宋体" w:cs="宋体"/>
          <w:sz w:val="28"/>
          <w:szCs w:val="28"/>
        </w:rPr>
        <w:t>5）收集跟踪舆论信息。</w:t>
      </w:r>
    </w:p>
    <w:p>
      <w:pPr>
        <w:spacing w:line="520" w:lineRule="exact"/>
        <w:ind w:firstLine="560" w:firstLineChars="200"/>
        <w:rPr>
          <w:rFonts w:ascii="宋体" w:hAnsi="宋体" w:cs="宋体"/>
          <w:sz w:val="28"/>
          <w:szCs w:val="28"/>
        </w:rPr>
      </w:pPr>
      <w:r>
        <w:rPr>
          <w:rFonts w:hint="eastAsia" w:ascii="宋体" w:hAnsi="宋体" w:cs="宋体"/>
          <w:sz w:val="28"/>
          <w:szCs w:val="28"/>
        </w:rPr>
        <w:t>6）分析生产安全事故应急处置的相关法律责任，提供法律支持。</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2.2.5应急职能小组</w:t>
      </w:r>
    </w:p>
    <w:p>
      <w:pPr>
        <w:spacing w:line="520" w:lineRule="exact"/>
        <w:ind w:firstLine="560" w:firstLineChars="200"/>
        <w:rPr>
          <w:rFonts w:ascii="宋体" w:hAnsi="宋体" w:cs="宋体"/>
          <w:sz w:val="28"/>
          <w:szCs w:val="28"/>
        </w:rPr>
      </w:pPr>
      <w:r>
        <w:rPr>
          <w:rFonts w:hint="eastAsia" w:ascii="宋体" w:hAnsi="宋体" w:cs="宋体"/>
          <w:sz w:val="28"/>
          <w:szCs w:val="28"/>
        </w:rPr>
        <w:t>公司应急领导小组下设事故抢险、现场保卫、后勤保障、技术保障、善后处理、信息发布6个职能小组，由现场应急指挥部统筹指挥。应急职能小组由相关部门和单位组成，组长由牵头部门负责人（或副职）担任。</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1）事故抢险组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组长：公司</w:t>
      </w:r>
      <w:r>
        <w:rPr>
          <w:rFonts w:hint="eastAsia" w:ascii="宋体" w:hAnsi="宋体" w:cs="宋体"/>
          <w:sz w:val="28"/>
          <w:szCs w:val="28"/>
          <w:lang w:eastAsia="zh-CN"/>
        </w:rPr>
        <w:t>生产</w:t>
      </w:r>
      <w:r>
        <w:rPr>
          <w:rFonts w:hint="eastAsia" w:ascii="宋体" w:hAnsi="宋体" w:cs="宋体"/>
          <w:sz w:val="28"/>
          <w:szCs w:val="28"/>
        </w:rPr>
        <w:t>副总经理</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w:t>
      </w:r>
      <w:r>
        <w:rPr>
          <w:rFonts w:hint="eastAsia" w:ascii="宋体" w:hAnsi="宋体" w:cs="宋体"/>
          <w:sz w:val="28"/>
          <w:szCs w:val="28"/>
          <w:lang w:eastAsia="zh-CN"/>
        </w:rPr>
        <w:t>生产部部长</w:t>
      </w:r>
      <w:r>
        <w:rPr>
          <w:rFonts w:hint="eastAsia" w:ascii="宋体" w:hAnsi="宋体" w:cs="宋体"/>
          <w:sz w:val="28"/>
          <w:szCs w:val="28"/>
        </w:rPr>
        <w:t>、</w:t>
      </w:r>
      <w:r>
        <w:rPr>
          <w:rFonts w:hint="eastAsia" w:ascii="宋体" w:hAnsi="宋体" w:cs="宋体"/>
          <w:sz w:val="28"/>
          <w:szCs w:val="28"/>
          <w:lang w:eastAsia="zh-CN"/>
        </w:rPr>
        <w:t>供应部部长</w:t>
      </w:r>
      <w:r>
        <w:rPr>
          <w:rFonts w:hint="eastAsia" w:ascii="宋体" w:hAnsi="宋体" w:cs="宋体"/>
          <w:sz w:val="28"/>
          <w:szCs w:val="28"/>
        </w:rPr>
        <w:t>、财务部</w:t>
      </w:r>
      <w:r>
        <w:rPr>
          <w:rFonts w:hint="eastAsia" w:ascii="宋体" w:hAnsi="宋体" w:cs="宋体"/>
          <w:sz w:val="28"/>
          <w:szCs w:val="28"/>
          <w:lang w:eastAsia="zh-CN"/>
        </w:rPr>
        <w:t>部长</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①根据现场应急指挥部指令，按照应急工作流程及职责，做好生产系统的处理和应急状态生产方案的调整。</w:t>
      </w:r>
    </w:p>
    <w:p>
      <w:pPr>
        <w:spacing w:line="520" w:lineRule="exact"/>
        <w:ind w:firstLine="560" w:firstLineChars="200"/>
        <w:rPr>
          <w:rFonts w:ascii="宋体" w:hAnsi="宋体" w:cs="宋体"/>
          <w:sz w:val="28"/>
          <w:szCs w:val="28"/>
        </w:rPr>
      </w:pPr>
      <w:r>
        <w:rPr>
          <w:rFonts w:hint="eastAsia" w:ascii="宋体" w:hAnsi="宋体" w:cs="宋体"/>
          <w:sz w:val="28"/>
          <w:szCs w:val="28"/>
        </w:rPr>
        <w:t>②负责监测生产工艺变化情况,及时向现场应急指挥部反馈所需信息。</w:t>
      </w:r>
    </w:p>
    <w:p>
      <w:pPr>
        <w:spacing w:line="520" w:lineRule="exact"/>
        <w:ind w:firstLine="560" w:firstLineChars="200"/>
        <w:rPr>
          <w:rFonts w:ascii="宋体" w:hAnsi="宋体" w:cs="宋体"/>
          <w:sz w:val="28"/>
          <w:szCs w:val="28"/>
        </w:rPr>
      </w:pPr>
      <w:r>
        <w:rPr>
          <w:rFonts w:hint="eastAsia" w:ascii="宋体" w:hAnsi="宋体" w:cs="宋体"/>
          <w:sz w:val="28"/>
          <w:szCs w:val="28"/>
        </w:rPr>
        <w:t>③负责各类事件及各类事故的现场应急处置，接到事故救援报警后，迅速调集抢险力量和抢险救援装备赶赴现场。</w:t>
      </w:r>
    </w:p>
    <w:p>
      <w:pPr>
        <w:spacing w:line="520" w:lineRule="exact"/>
        <w:ind w:firstLine="560" w:firstLineChars="200"/>
        <w:rPr>
          <w:rFonts w:ascii="宋体" w:hAnsi="宋体" w:cs="宋体"/>
          <w:sz w:val="28"/>
          <w:szCs w:val="28"/>
        </w:rPr>
      </w:pPr>
      <w:r>
        <w:rPr>
          <w:rFonts w:hint="eastAsia" w:ascii="宋体" w:hAnsi="宋体" w:cs="宋体"/>
          <w:sz w:val="28"/>
          <w:szCs w:val="28"/>
        </w:rPr>
        <w:t>④按照相应应急处置预案，组织侦察、人员搜救、抢险工作。</w:t>
      </w:r>
    </w:p>
    <w:p>
      <w:pPr>
        <w:spacing w:line="520" w:lineRule="exact"/>
        <w:ind w:firstLine="560" w:firstLineChars="200"/>
        <w:rPr>
          <w:rFonts w:ascii="宋体" w:hAnsi="宋体" w:cs="宋体"/>
          <w:sz w:val="28"/>
          <w:szCs w:val="28"/>
        </w:rPr>
      </w:pPr>
      <w:r>
        <w:rPr>
          <w:rFonts w:hint="eastAsia" w:ascii="宋体" w:hAnsi="宋体" w:cs="宋体"/>
          <w:sz w:val="28"/>
          <w:szCs w:val="28"/>
        </w:rPr>
        <w:t>⑤组织对可能造成扩大灾情或次生事故的故障或事故进行排险和抢修,救援临时性措施和安全防范措施的实施。</w:t>
      </w:r>
    </w:p>
    <w:p>
      <w:pPr>
        <w:spacing w:line="520" w:lineRule="exact"/>
        <w:ind w:firstLine="560" w:firstLineChars="200"/>
        <w:rPr>
          <w:rFonts w:ascii="宋体" w:hAnsi="宋体" w:cs="宋体"/>
          <w:sz w:val="28"/>
          <w:szCs w:val="28"/>
        </w:rPr>
      </w:pPr>
      <w:r>
        <w:rPr>
          <w:rFonts w:hint="eastAsia" w:ascii="宋体" w:hAnsi="宋体" w:cs="宋体"/>
          <w:sz w:val="28"/>
          <w:szCs w:val="28"/>
        </w:rPr>
        <w:t>⑥生产安全事故中伤亡人员的抢救和转送，安排转送期间的医疗救护,轻伤员的治疗和护理。</w:t>
      </w:r>
    </w:p>
    <w:p>
      <w:pPr>
        <w:spacing w:line="520" w:lineRule="exact"/>
        <w:ind w:firstLine="560" w:firstLineChars="200"/>
        <w:rPr>
          <w:rFonts w:ascii="宋体" w:hAnsi="宋体" w:cs="宋体"/>
          <w:sz w:val="28"/>
          <w:szCs w:val="28"/>
        </w:rPr>
      </w:pPr>
      <w:r>
        <w:rPr>
          <w:rFonts w:hint="eastAsia" w:ascii="宋体" w:hAnsi="宋体" w:cs="宋体"/>
          <w:sz w:val="28"/>
          <w:szCs w:val="28"/>
        </w:rPr>
        <w:t>⑦负责对应急救援组转移下来的伤员进行初步的救护和伤情鉴定。</w:t>
      </w:r>
    </w:p>
    <w:p>
      <w:pPr>
        <w:spacing w:line="520" w:lineRule="exact"/>
        <w:ind w:firstLine="560" w:firstLineChars="200"/>
        <w:rPr>
          <w:rFonts w:ascii="宋体" w:hAnsi="宋体" w:cs="宋体"/>
          <w:sz w:val="28"/>
          <w:szCs w:val="28"/>
        </w:rPr>
      </w:pPr>
      <w:r>
        <w:rPr>
          <w:rFonts w:hint="eastAsia" w:ascii="宋体" w:hAnsi="宋体" w:cs="宋体"/>
          <w:sz w:val="28"/>
          <w:szCs w:val="28"/>
        </w:rPr>
        <w:t>⑧经过伤情鉴定严重的伤员应及时与后勤保障组沟通送入医院进行急救。</w:t>
      </w:r>
    </w:p>
    <w:p>
      <w:pPr>
        <w:spacing w:line="520" w:lineRule="exact"/>
        <w:ind w:firstLine="560" w:firstLineChars="200"/>
        <w:rPr>
          <w:rFonts w:ascii="宋体" w:hAnsi="宋体" w:cs="宋体"/>
          <w:sz w:val="28"/>
          <w:szCs w:val="28"/>
        </w:rPr>
      </w:pPr>
      <w:r>
        <w:rPr>
          <w:rFonts w:hint="eastAsia" w:ascii="宋体" w:hAnsi="宋体" w:cs="宋体"/>
          <w:sz w:val="28"/>
          <w:szCs w:val="28"/>
        </w:rPr>
        <w:t>⑨在现场应急指挥部的领导下，根据事故灾情和事态发展，按照地企联动救援协议，协调地方相关部门做好应急增援。</w:t>
      </w:r>
    </w:p>
    <w:p>
      <w:pPr>
        <w:spacing w:line="520" w:lineRule="exact"/>
        <w:ind w:firstLine="560" w:firstLineChars="200"/>
        <w:rPr>
          <w:rFonts w:ascii="宋体" w:hAnsi="宋体" w:cs="宋体"/>
          <w:sz w:val="28"/>
          <w:szCs w:val="28"/>
        </w:rPr>
      </w:pPr>
      <w:r>
        <w:rPr>
          <w:rFonts w:hint="eastAsia" w:ascii="宋体" w:hAnsi="宋体" w:cs="宋体"/>
          <w:sz w:val="28"/>
          <w:szCs w:val="28"/>
        </w:rPr>
        <w:t>⑩协助有关部门做好事件调查。</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2）现场保卫组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组长：公司</w:t>
      </w:r>
      <w:r>
        <w:rPr>
          <w:rFonts w:hint="eastAsia" w:ascii="宋体" w:hAnsi="宋体" w:cs="宋体"/>
          <w:sz w:val="28"/>
          <w:szCs w:val="28"/>
          <w:lang w:eastAsia="zh-CN"/>
        </w:rPr>
        <w:t>行政部副主任</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w:t>
      </w:r>
      <w:r>
        <w:rPr>
          <w:rFonts w:hint="eastAsia" w:ascii="宋体" w:hAnsi="宋体" w:cs="宋体"/>
          <w:sz w:val="28"/>
          <w:szCs w:val="28"/>
          <w:lang w:eastAsia="zh-CN"/>
        </w:rPr>
        <w:t>后勤人员</w:t>
      </w:r>
      <w:r>
        <w:rPr>
          <w:rFonts w:hint="eastAsia" w:ascii="宋体" w:hAnsi="宋体" w:cs="宋体"/>
          <w:sz w:val="28"/>
          <w:szCs w:val="28"/>
        </w:rPr>
        <w:t>、</w:t>
      </w:r>
      <w:r>
        <w:rPr>
          <w:rFonts w:hint="eastAsia" w:ascii="宋体" w:hAnsi="宋体" w:cs="宋体"/>
          <w:sz w:val="28"/>
          <w:szCs w:val="28"/>
          <w:lang w:eastAsia="zh-CN"/>
        </w:rPr>
        <w:t>保安</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①负责人员的疏散工作。</w:t>
      </w:r>
    </w:p>
    <w:p>
      <w:pPr>
        <w:spacing w:line="520" w:lineRule="exact"/>
        <w:ind w:firstLine="560" w:firstLineChars="200"/>
        <w:rPr>
          <w:rFonts w:ascii="宋体" w:hAnsi="宋体" w:cs="宋体"/>
          <w:sz w:val="28"/>
          <w:szCs w:val="28"/>
        </w:rPr>
      </w:pPr>
      <w:r>
        <w:rPr>
          <w:rFonts w:hint="eastAsia" w:ascii="宋体" w:hAnsi="宋体" w:cs="宋体"/>
          <w:sz w:val="28"/>
          <w:szCs w:val="28"/>
        </w:rPr>
        <w:t>②负责事故现场的警戒工作，规定警戒区域（拉警戒带、灯、牌），禁止无关人员进入现场。</w:t>
      </w:r>
    </w:p>
    <w:p>
      <w:pPr>
        <w:spacing w:line="520" w:lineRule="exact"/>
        <w:ind w:firstLine="560" w:firstLineChars="200"/>
        <w:rPr>
          <w:rFonts w:ascii="宋体" w:hAnsi="宋体" w:cs="宋体"/>
          <w:sz w:val="28"/>
          <w:szCs w:val="28"/>
        </w:rPr>
      </w:pPr>
      <w:r>
        <w:rPr>
          <w:rFonts w:hint="eastAsia" w:ascii="宋体" w:hAnsi="宋体" w:cs="宋体"/>
          <w:sz w:val="28"/>
          <w:szCs w:val="28"/>
        </w:rPr>
        <w:t>③负责事故现场的交通管制及疏导。</w:t>
      </w:r>
    </w:p>
    <w:p>
      <w:pPr>
        <w:spacing w:line="520" w:lineRule="exact"/>
        <w:ind w:firstLine="560" w:firstLineChars="200"/>
        <w:rPr>
          <w:rFonts w:ascii="宋体" w:hAnsi="宋体" w:cs="宋体"/>
          <w:sz w:val="28"/>
          <w:szCs w:val="28"/>
        </w:rPr>
      </w:pPr>
      <w:r>
        <w:rPr>
          <w:rFonts w:hint="eastAsia" w:ascii="宋体" w:hAnsi="宋体" w:cs="宋体"/>
          <w:sz w:val="28"/>
          <w:szCs w:val="28"/>
        </w:rPr>
        <w:t>④组织人员做好事故现场、重点生产装置、关键部位的保卫工作。</w:t>
      </w:r>
    </w:p>
    <w:p>
      <w:pPr>
        <w:spacing w:line="520" w:lineRule="exact"/>
        <w:ind w:firstLine="560" w:firstLineChars="200"/>
        <w:rPr>
          <w:rFonts w:ascii="宋体" w:hAnsi="宋体" w:cs="宋体"/>
          <w:sz w:val="28"/>
          <w:szCs w:val="28"/>
        </w:rPr>
      </w:pPr>
      <w:r>
        <w:rPr>
          <w:rFonts w:hint="eastAsia" w:ascii="宋体" w:hAnsi="宋体" w:cs="宋体"/>
          <w:sz w:val="28"/>
          <w:szCs w:val="28"/>
        </w:rPr>
        <w:t>⑤统一配发事故现场通行证。</w:t>
      </w:r>
    </w:p>
    <w:p>
      <w:pPr>
        <w:spacing w:line="520" w:lineRule="exact"/>
        <w:ind w:firstLine="560" w:firstLineChars="200"/>
        <w:rPr>
          <w:rFonts w:ascii="宋体" w:hAnsi="宋体" w:cs="宋体"/>
          <w:sz w:val="28"/>
          <w:szCs w:val="28"/>
        </w:rPr>
      </w:pPr>
      <w:r>
        <w:rPr>
          <w:rFonts w:hint="eastAsia" w:ascii="宋体" w:hAnsi="宋体" w:cs="宋体"/>
          <w:sz w:val="28"/>
          <w:szCs w:val="28"/>
        </w:rPr>
        <w:t>⑥根据或现场应急指挥部指令，协助地方政府做好事件现场周边地区人员的疏散。</w:t>
      </w:r>
    </w:p>
    <w:p>
      <w:pPr>
        <w:spacing w:line="520" w:lineRule="exact"/>
        <w:ind w:firstLine="560" w:firstLineChars="200"/>
        <w:rPr>
          <w:rFonts w:ascii="宋体" w:hAnsi="宋体" w:cs="宋体"/>
          <w:sz w:val="28"/>
          <w:szCs w:val="28"/>
        </w:rPr>
      </w:pPr>
      <w:r>
        <w:rPr>
          <w:rFonts w:hint="eastAsia" w:ascii="宋体" w:hAnsi="宋体" w:cs="宋体"/>
          <w:sz w:val="28"/>
          <w:szCs w:val="28"/>
        </w:rPr>
        <w:t>⑦协调处理由事件引发的其它不稳定问题，必要时协调公司外部保卫力量。</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3）后勤保障组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组长：行政部</w:t>
      </w:r>
      <w:r>
        <w:rPr>
          <w:rFonts w:hint="eastAsia" w:ascii="宋体" w:hAnsi="宋体" w:cs="宋体"/>
          <w:sz w:val="28"/>
          <w:szCs w:val="28"/>
          <w:lang w:eastAsia="zh-CN"/>
        </w:rPr>
        <w:t>主任</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组员：行政部成员</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①协调安排生产安全事故应急处置人员对车辆、通讯、网络以及食宿等方面的需要。</w:t>
      </w:r>
    </w:p>
    <w:p>
      <w:pPr>
        <w:spacing w:line="520" w:lineRule="exact"/>
        <w:ind w:firstLine="560" w:firstLineChars="200"/>
        <w:rPr>
          <w:rFonts w:ascii="宋体" w:hAnsi="宋体" w:cs="宋体"/>
          <w:sz w:val="28"/>
          <w:szCs w:val="28"/>
        </w:rPr>
      </w:pPr>
      <w:r>
        <w:rPr>
          <w:rFonts w:hint="eastAsia" w:ascii="宋体" w:hAnsi="宋体" w:cs="宋体"/>
          <w:sz w:val="28"/>
          <w:szCs w:val="28"/>
        </w:rPr>
        <w:t>②确保应急救援现场的通讯和网络畅通，若现场应急指挥部需临时接入电话或网络，应积极实施。</w:t>
      </w:r>
    </w:p>
    <w:p>
      <w:pPr>
        <w:spacing w:line="520" w:lineRule="exact"/>
        <w:ind w:firstLine="560" w:firstLineChars="200"/>
        <w:rPr>
          <w:rFonts w:ascii="宋体" w:hAnsi="宋体" w:cs="宋体"/>
          <w:sz w:val="28"/>
          <w:szCs w:val="28"/>
        </w:rPr>
      </w:pPr>
      <w:r>
        <w:rPr>
          <w:rFonts w:hint="eastAsia" w:ascii="宋体" w:hAnsi="宋体" w:cs="宋体"/>
          <w:sz w:val="28"/>
          <w:szCs w:val="28"/>
        </w:rPr>
        <w:t>③安排车辆进行应急值守，保证应急处置现场和接待工作的用车需求。</w:t>
      </w:r>
    </w:p>
    <w:p>
      <w:pPr>
        <w:spacing w:line="520" w:lineRule="exact"/>
        <w:ind w:firstLine="560" w:firstLineChars="200"/>
        <w:rPr>
          <w:rFonts w:ascii="宋体" w:hAnsi="宋体" w:cs="宋体"/>
          <w:sz w:val="28"/>
          <w:szCs w:val="28"/>
        </w:rPr>
      </w:pPr>
      <w:r>
        <w:rPr>
          <w:rFonts w:hint="eastAsia" w:ascii="宋体" w:hAnsi="宋体" w:cs="宋体"/>
          <w:sz w:val="28"/>
          <w:szCs w:val="28"/>
        </w:rPr>
        <w:t>④为应急领导小组（或现场应急指挥部）提供必要的办公场所、会议室。</w:t>
      </w:r>
    </w:p>
    <w:p>
      <w:pPr>
        <w:spacing w:line="520" w:lineRule="exact"/>
        <w:ind w:firstLine="560" w:firstLineChars="200"/>
        <w:rPr>
          <w:rFonts w:ascii="宋体" w:hAnsi="宋体" w:cs="宋体"/>
          <w:sz w:val="28"/>
          <w:szCs w:val="28"/>
        </w:rPr>
      </w:pPr>
      <w:r>
        <w:rPr>
          <w:rFonts w:hint="eastAsia" w:ascii="宋体" w:hAnsi="宋体" w:cs="宋体"/>
          <w:sz w:val="28"/>
          <w:szCs w:val="28"/>
        </w:rPr>
        <w:t>⑤负责应急物资配置计划和维修计划的报批。</w:t>
      </w:r>
    </w:p>
    <w:p>
      <w:pPr>
        <w:spacing w:line="520" w:lineRule="exact"/>
        <w:ind w:firstLine="560" w:firstLineChars="200"/>
        <w:rPr>
          <w:rFonts w:ascii="宋体" w:hAnsi="宋体" w:cs="宋体"/>
          <w:sz w:val="28"/>
          <w:szCs w:val="28"/>
        </w:rPr>
      </w:pPr>
      <w:r>
        <w:rPr>
          <w:rFonts w:hint="eastAsia" w:ascii="宋体" w:hAnsi="宋体" w:cs="宋体"/>
          <w:sz w:val="28"/>
          <w:szCs w:val="28"/>
        </w:rPr>
        <w:t>⑥负责消防、灭火、抢修等专业应急物资储备管理工作，建立应急物资清单。</w:t>
      </w:r>
    </w:p>
    <w:p>
      <w:pPr>
        <w:spacing w:line="520" w:lineRule="exact"/>
        <w:ind w:firstLine="560" w:firstLineChars="200"/>
        <w:rPr>
          <w:rFonts w:ascii="宋体" w:hAnsi="宋体" w:cs="宋体"/>
          <w:sz w:val="28"/>
          <w:szCs w:val="28"/>
        </w:rPr>
      </w:pPr>
      <w:r>
        <w:rPr>
          <w:rFonts w:hint="eastAsia" w:ascii="宋体" w:hAnsi="宋体" w:cs="宋体"/>
          <w:sz w:val="28"/>
          <w:szCs w:val="28"/>
        </w:rPr>
        <w:t>⑦监督检查应急物资的日常储存与管理，负责应急设施、设备的维护。</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4）技术保障组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组长：</w:t>
      </w:r>
      <w:r>
        <w:rPr>
          <w:rFonts w:hint="eastAsia" w:ascii="宋体" w:hAnsi="宋体" w:cs="宋体"/>
          <w:sz w:val="28"/>
          <w:szCs w:val="28"/>
          <w:lang w:eastAsia="zh-CN"/>
        </w:rPr>
        <w:t>技术部部长</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w:t>
      </w:r>
      <w:r>
        <w:rPr>
          <w:rFonts w:hint="eastAsia" w:ascii="宋体" w:hAnsi="宋体" w:cs="宋体"/>
          <w:sz w:val="28"/>
          <w:szCs w:val="28"/>
          <w:lang w:eastAsia="zh-CN"/>
        </w:rPr>
        <w:t>化验室主管及化验人员</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①接到事故报警后迅速赶赴现场会同事故抢险组，牵头对现场进行勘察。</w:t>
      </w:r>
    </w:p>
    <w:p>
      <w:pPr>
        <w:spacing w:line="520" w:lineRule="exact"/>
        <w:ind w:firstLine="560" w:firstLineChars="200"/>
        <w:rPr>
          <w:rFonts w:ascii="宋体" w:hAnsi="宋体" w:cs="宋体"/>
          <w:sz w:val="28"/>
          <w:szCs w:val="28"/>
        </w:rPr>
      </w:pPr>
      <w:r>
        <w:rPr>
          <w:rFonts w:hint="eastAsia" w:ascii="宋体" w:hAnsi="宋体" w:cs="宋体"/>
          <w:sz w:val="28"/>
          <w:szCs w:val="28"/>
        </w:rPr>
        <w:t>②对应急抢险队伍给出技术支持，制定抢救方案，包括抢险所需设备物资等需求情况的统计、协调工作。</w:t>
      </w:r>
    </w:p>
    <w:p>
      <w:pPr>
        <w:spacing w:line="520" w:lineRule="exact"/>
        <w:ind w:firstLine="560" w:firstLineChars="200"/>
        <w:rPr>
          <w:rFonts w:ascii="宋体" w:hAnsi="宋体" w:cs="宋体"/>
          <w:sz w:val="28"/>
          <w:szCs w:val="28"/>
        </w:rPr>
      </w:pPr>
      <w:r>
        <w:rPr>
          <w:rFonts w:hint="eastAsia" w:ascii="宋体" w:hAnsi="宋体" w:cs="宋体"/>
          <w:sz w:val="28"/>
          <w:szCs w:val="28"/>
        </w:rPr>
        <w:t>③分析生产安全事故原因，预测生产安全事故可能发展的态势，制定控制生产安全事故发展和避免重大次生灾害发生的应对措施。</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5）善后处理组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组长：公司副总经理</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组员：包装</w:t>
      </w:r>
      <w:r>
        <w:rPr>
          <w:rFonts w:hint="eastAsia" w:ascii="宋体" w:hAnsi="宋体" w:cs="宋体"/>
          <w:sz w:val="28"/>
          <w:szCs w:val="28"/>
          <w:lang w:eastAsia="zh-CN"/>
        </w:rPr>
        <w:t>车间主任</w:t>
      </w:r>
      <w:r>
        <w:rPr>
          <w:rFonts w:hint="eastAsia" w:ascii="宋体" w:hAnsi="宋体" w:cs="宋体"/>
          <w:sz w:val="28"/>
          <w:szCs w:val="28"/>
        </w:rPr>
        <w:t>、</w:t>
      </w:r>
      <w:r>
        <w:rPr>
          <w:rFonts w:hint="eastAsia" w:ascii="宋体" w:hAnsi="宋体" w:cs="宋体"/>
          <w:sz w:val="28"/>
          <w:szCs w:val="28"/>
          <w:lang w:eastAsia="zh-CN"/>
        </w:rPr>
        <w:t>机修主管及机修组员</w:t>
      </w:r>
      <w:r>
        <w:rPr>
          <w:rFonts w:hint="eastAsia" w:ascii="宋体" w:hAnsi="宋体" w:cs="宋体"/>
          <w:sz w:val="28"/>
          <w:szCs w:val="28"/>
        </w:rPr>
        <w:t>、</w:t>
      </w:r>
      <w:r>
        <w:rPr>
          <w:rFonts w:hint="eastAsia" w:ascii="宋体" w:hAnsi="宋体" w:cs="宋体"/>
          <w:sz w:val="28"/>
          <w:szCs w:val="28"/>
          <w:lang w:eastAsia="zh-CN"/>
        </w:rPr>
        <w:t>若干生产员工</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①抢险工作结束后，组织对现场损坏设备及设施的鉴定。</w:t>
      </w:r>
    </w:p>
    <w:p>
      <w:pPr>
        <w:spacing w:line="520" w:lineRule="exact"/>
        <w:ind w:firstLine="560" w:firstLineChars="200"/>
        <w:rPr>
          <w:rFonts w:ascii="宋体" w:hAnsi="宋体" w:cs="宋体"/>
          <w:sz w:val="28"/>
          <w:szCs w:val="28"/>
        </w:rPr>
      </w:pPr>
      <w:r>
        <w:rPr>
          <w:rFonts w:hint="eastAsia" w:ascii="宋体" w:hAnsi="宋体" w:cs="宋体"/>
          <w:sz w:val="28"/>
          <w:szCs w:val="28"/>
        </w:rPr>
        <w:t>②抢险工作结束后，负责进行现场的清理、恢复工作，组织力量调集所需重建物资，在最短时间内恢复事故单位生产。</w:t>
      </w:r>
    </w:p>
    <w:p>
      <w:pPr>
        <w:spacing w:line="520" w:lineRule="exact"/>
        <w:ind w:firstLine="560" w:firstLineChars="200"/>
        <w:rPr>
          <w:rFonts w:ascii="宋体" w:hAnsi="宋体" w:cs="宋体"/>
          <w:sz w:val="28"/>
          <w:szCs w:val="28"/>
        </w:rPr>
      </w:pPr>
      <w:r>
        <w:rPr>
          <w:rFonts w:hint="eastAsia" w:ascii="宋体" w:hAnsi="宋体" w:cs="宋体"/>
          <w:sz w:val="28"/>
          <w:szCs w:val="28"/>
        </w:rPr>
        <w:t>③对生产安全事故中伤残人员进行工伤确认，并根据国家有关规定确定工伤补助标准。</w:t>
      </w:r>
    </w:p>
    <w:p>
      <w:pPr>
        <w:spacing w:line="520" w:lineRule="exact"/>
        <w:ind w:firstLine="560" w:firstLineChars="200"/>
        <w:rPr>
          <w:rFonts w:ascii="宋体" w:hAnsi="宋体" w:cs="宋体"/>
          <w:sz w:val="28"/>
          <w:szCs w:val="28"/>
        </w:rPr>
      </w:pPr>
      <w:r>
        <w:rPr>
          <w:rFonts w:hint="eastAsia" w:ascii="宋体" w:hAnsi="宋体" w:cs="宋体"/>
          <w:sz w:val="28"/>
          <w:szCs w:val="28"/>
        </w:rPr>
        <w:t>④负责做好伤亡人员家属的接待、安抚工作。</w:t>
      </w:r>
    </w:p>
    <w:p>
      <w:pPr>
        <w:spacing w:line="520" w:lineRule="exact"/>
        <w:ind w:firstLine="560" w:firstLineChars="200"/>
        <w:rPr>
          <w:rFonts w:ascii="宋体" w:hAnsi="宋体" w:cs="宋体"/>
          <w:sz w:val="28"/>
          <w:szCs w:val="28"/>
        </w:rPr>
      </w:pPr>
      <w:r>
        <w:rPr>
          <w:rFonts w:hint="eastAsia" w:ascii="宋体" w:hAnsi="宋体" w:cs="宋体"/>
          <w:sz w:val="28"/>
          <w:szCs w:val="28"/>
        </w:rPr>
        <w:t>⑤做好伤亡者的善后事宜。</w:t>
      </w:r>
    </w:p>
    <w:p>
      <w:pPr>
        <w:spacing w:line="520" w:lineRule="exact"/>
        <w:ind w:firstLine="560" w:firstLineChars="200"/>
        <w:rPr>
          <w:rFonts w:ascii="宋体" w:hAnsi="宋体" w:cs="宋体"/>
          <w:sz w:val="28"/>
          <w:szCs w:val="28"/>
        </w:rPr>
      </w:pPr>
      <w:r>
        <w:rPr>
          <w:rFonts w:hint="eastAsia" w:ascii="宋体" w:hAnsi="宋体" w:cs="宋体"/>
          <w:sz w:val="28"/>
          <w:szCs w:val="28"/>
        </w:rPr>
        <w:t>⑥协调处理相关方法律责任，依法做好有关善后工作。</w:t>
      </w:r>
    </w:p>
    <w:p>
      <w:pPr>
        <w:spacing w:line="520" w:lineRule="exact"/>
        <w:ind w:firstLine="560" w:firstLineChars="200"/>
        <w:rPr>
          <w:rFonts w:ascii="宋体" w:hAnsi="宋体" w:cs="宋体"/>
          <w:sz w:val="28"/>
          <w:szCs w:val="28"/>
        </w:rPr>
      </w:pPr>
      <w:r>
        <w:rPr>
          <w:rFonts w:hint="eastAsia" w:ascii="宋体" w:hAnsi="宋体" w:cs="宋体"/>
          <w:sz w:val="28"/>
          <w:szCs w:val="28"/>
        </w:rPr>
        <w:t>⑦配合事故调查组做好事故调查的衔接工作。</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6）信息发布组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组长：人力资源部</w:t>
      </w:r>
      <w:r>
        <w:rPr>
          <w:rFonts w:hint="eastAsia" w:ascii="宋体" w:hAnsi="宋体" w:cs="宋体"/>
          <w:sz w:val="28"/>
          <w:szCs w:val="28"/>
          <w:lang w:eastAsia="zh-CN"/>
        </w:rPr>
        <w:t>部长</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组员：人力资源部成员</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①按照应急领导小组要求，收集整理事件信息，并向省市区有关部门上报或通报，保证信息畅通。</w:t>
      </w:r>
    </w:p>
    <w:p>
      <w:pPr>
        <w:spacing w:line="520" w:lineRule="exact"/>
        <w:ind w:firstLine="560" w:firstLineChars="200"/>
        <w:rPr>
          <w:rFonts w:ascii="宋体" w:hAnsi="宋体" w:cs="宋体"/>
          <w:sz w:val="28"/>
          <w:szCs w:val="28"/>
        </w:rPr>
      </w:pPr>
      <w:r>
        <w:rPr>
          <w:rFonts w:hint="eastAsia" w:ascii="宋体" w:hAnsi="宋体" w:cs="宋体"/>
          <w:sz w:val="28"/>
          <w:szCs w:val="28"/>
        </w:rPr>
        <w:t>②根据应急领导小组的指令与主要媒体保持联系，正确引导公众舆论。</w:t>
      </w:r>
    </w:p>
    <w:p>
      <w:pPr>
        <w:spacing w:line="520" w:lineRule="exact"/>
        <w:ind w:firstLine="560" w:firstLineChars="200"/>
        <w:rPr>
          <w:rFonts w:ascii="宋体" w:hAnsi="宋体" w:cs="宋体"/>
          <w:sz w:val="28"/>
          <w:szCs w:val="28"/>
        </w:rPr>
      </w:pPr>
      <w:r>
        <w:rPr>
          <w:rFonts w:hint="eastAsia" w:ascii="宋体" w:hAnsi="宋体" w:cs="宋体"/>
          <w:sz w:val="28"/>
          <w:szCs w:val="28"/>
        </w:rPr>
        <w:t>③根据应急领导小组的指令，负责宣传报道生产安全事故应急处置的进展情况。</w:t>
      </w:r>
    </w:p>
    <w:p>
      <w:pPr>
        <w:spacing w:line="520" w:lineRule="exact"/>
        <w:ind w:firstLine="560" w:firstLineChars="200"/>
        <w:rPr>
          <w:rFonts w:ascii="宋体" w:hAnsi="宋体" w:cs="宋体"/>
          <w:sz w:val="28"/>
          <w:szCs w:val="28"/>
        </w:rPr>
      </w:pPr>
      <w:r>
        <w:rPr>
          <w:rFonts w:hint="eastAsia" w:ascii="宋体" w:hAnsi="宋体" w:cs="宋体"/>
          <w:sz w:val="28"/>
          <w:szCs w:val="28"/>
        </w:rPr>
        <w:t>④负责收集、跟踪网络媒体舆论信息，并及时向应急领导小组汇报。</w:t>
      </w:r>
    </w:p>
    <w:p>
      <w:pPr>
        <w:spacing w:line="520" w:lineRule="exact"/>
        <w:ind w:firstLine="560" w:firstLineChars="200"/>
        <w:rPr>
          <w:rFonts w:ascii="宋体" w:hAnsi="宋体" w:cs="宋体"/>
          <w:sz w:val="28"/>
          <w:szCs w:val="28"/>
        </w:rPr>
      </w:pPr>
      <w:r>
        <w:rPr>
          <w:rFonts w:hint="eastAsia" w:ascii="宋体" w:hAnsi="宋体" w:cs="宋体"/>
          <w:sz w:val="28"/>
          <w:szCs w:val="28"/>
        </w:rPr>
        <w:t>⑤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rFonts w:cs="宋体"/>
          <w:sz w:val="28"/>
          <w:szCs w:val="28"/>
        </w:rPr>
      </w:pPr>
      <w:r>
        <w:rPr>
          <w:rFonts w:hint="eastAsia" w:cs="宋体"/>
          <w:sz w:val="28"/>
          <w:szCs w:val="28"/>
        </w:rPr>
        <w:t>⑥提供与事件相关信息，共同填写公司生产安全事故信息快报单和生产安全事故信息报告单，并做好对外信息发布的配合工作。</w:t>
      </w:r>
    </w:p>
    <w:p>
      <w:pPr>
        <w:pStyle w:val="5"/>
        <w:spacing w:before="240" w:after="240" w:line="520" w:lineRule="exact"/>
        <w:rPr>
          <w:rFonts w:ascii="黑体" w:hAnsi="黑体"/>
          <w:b w:val="0"/>
          <w:bCs/>
          <w:sz w:val="28"/>
          <w:szCs w:val="28"/>
        </w:rPr>
      </w:pPr>
      <w:bookmarkStart w:id="219" w:name="_Toc29371"/>
      <w:r>
        <w:rPr>
          <w:rFonts w:hint="eastAsia" w:ascii="黑体" w:hAnsi="黑体"/>
          <w:b w:val="0"/>
          <w:bCs/>
          <w:sz w:val="28"/>
          <w:szCs w:val="28"/>
        </w:rPr>
        <w:t>4.3</w:t>
      </w:r>
      <w:r>
        <w:rPr>
          <w:rFonts w:hint="eastAsia" w:ascii="黑体" w:hAnsi="黑体"/>
          <w:b w:val="0"/>
          <w:bCs/>
          <w:sz w:val="28"/>
          <w:szCs w:val="28"/>
          <w:lang w:eastAsia="zh-CN"/>
        </w:rPr>
        <w:t>处置</w:t>
      </w:r>
      <w:r>
        <w:rPr>
          <w:rFonts w:hint="eastAsia" w:ascii="黑体" w:hAnsi="黑体"/>
          <w:b w:val="0"/>
          <w:bCs/>
          <w:sz w:val="28"/>
          <w:szCs w:val="28"/>
        </w:rPr>
        <w:t>程序</w:t>
      </w:r>
      <w:bookmarkEnd w:id="219"/>
    </w:p>
    <w:p>
      <w:pPr>
        <w:pStyle w:val="6"/>
        <w:spacing w:before="0" w:after="0" w:line="520" w:lineRule="exact"/>
        <w:ind w:firstLine="562" w:firstLineChars="200"/>
        <w:rPr>
          <w:rFonts w:ascii="宋体" w:hAnsi="宋体"/>
          <w:sz w:val="28"/>
          <w:szCs w:val="28"/>
        </w:rPr>
      </w:pPr>
      <w:r>
        <w:rPr>
          <w:rFonts w:hint="eastAsia" w:ascii="宋体" w:hAnsi="宋体"/>
          <w:sz w:val="28"/>
          <w:szCs w:val="28"/>
        </w:rPr>
        <w:t>4.3.1事态分析</w:t>
      </w:r>
    </w:p>
    <w:p>
      <w:pPr>
        <w:snapToGrid w:val="0"/>
        <w:spacing w:line="520" w:lineRule="exact"/>
        <w:ind w:firstLine="560" w:firstLineChars="200"/>
        <w:rPr>
          <w:rFonts w:ascii="宋体" w:hAnsi="宋体"/>
          <w:sz w:val="28"/>
          <w:szCs w:val="28"/>
        </w:rPr>
      </w:pPr>
      <w:r>
        <w:rPr>
          <w:rFonts w:hint="eastAsia" w:ascii="宋体" w:hAnsi="宋体"/>
          <w:sz w:val="28"/>
          <w:szCs w:val="28"/>
        </w:rPr>
        <w:t>应急领导小组在接到事故报警后，按照工作程序，分析事故险情、事故初期事态现状，预测分析和评估事故险情、事故发展的趋势，初步确定相应的响应级别，如果事故报警不足以启动应急救援体系的最低响应级别，响应关闭。</w:t>
      </w:r>
    </w:p>
    <w:p>
      <w:pPr>
        <w:snapToGrid w:val="0"/>
        <w:spacing w:line="520" w:lineRule="exact"/>
        <w:ind w:firstLine="560" w:firstLineChars="200"/>
        <w:rPr>
          <w:rFonts w:ascii="宋体" w:hAnsi="宋体"/>
          <w:sz w:val="28"/>
          <w:szCs w:val="28"/>
        </w:rPr>
      </w:pPr>
      <w:r>
        <w:rPr>
          <w:rFonts w:hint="eastAsia" w:ascii="宋体" w:hAnsi="宋体"/>
          <w:sz w:val="28"/>
          <w:szCs w:val="28"/>
        </w:rPr>
        <w:t>1）Ⅱ级响应程序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发生Ⅱ级事故时，</w:t>
      </w:r>
      <w:r>
        <w:rPr>
          <w:rFonts w:hint="eastAsia" w:ascii="宋体" w:hAnsi="宋体"/>
          <w:color w:val="000000" w:themeColor="text1"/>
          <w:sz w:val="28"/>
          <w:szCs w:val="28"/>
          <w14:textFill>
            <w14:solidFill>
              <w14:schemeClr w14:val="tx1"/>
            </w14:solidFill>
          </w14:textFill>
        </w:rPr>
        <w:t>经应急领导小组组长同意后</w:t>
      </w:r>
      <w:r>
        <w:rPr>
          <w:rFonts w:hint="eastAsia" w:ascii="宋体" w:hAnsi="宋体"/>
          <w:sz w:val="28"/>
          <w:szCs w:val="28"/>
        </w:rPr>
        <w:t>，启动Ⅱ级响应。由现场应急总指挥下达应急处置措施，各应急职能小组实施各项应急措施。</w:t>
      </w:r>
    </w:p>
    <w:p>
      <w:pPr>
        <w:snapToGrid w:val="0"/>
        <w:spacing w:line="520" w:lineRule="exact"/>
        <w:ind w:firstLine="560" w:firstLineChars="200"/>
        <w:rPr>
          <w:rFonts w:ascii="宋体" w:hAnsi="宋体"/>
          <w:sz w:val="28"/>
          <w:szCs w:val="28"/>
        </w:rPr>
      </w:pPr>
      <w:r>
        <w:rPr>
          <w:rFonts w:hint="eastAsia" w:ascii="宋体" w:hAnsi="宋体"/>
          <w:sz w:val="28"/>
          <w:szCs w:val="28"/>
        </w:rPr>
        <w:t>若实施各类处置措施后，事故状态得到有效控制，则可不向外部或上级请求支援。</w:t>
      </w:r>
    </w:p>
    <w:p>
      <w:pPr>
        <w:snapToGrid w:val="0"/>
        <w:spacing w:line="520" w:lineRule="exact"/>
        <w:ind w:firstLine="560" w:firstLineChars="200"/>
        <w:rPr>
          <w:rFonts w:ascii="宋体" w:hAnsi="宋体"/>
          <w:sz w:val="28"/>
          <w:szCs w:val="28"/>
        </w:rPr>
      </w:pPr>
      <w:r>
        <w:rPr>
          <w:rFonts w:hint="eastAsia" w:ascii="宋体" w:hAnsi="宋体"/>
          <w:sz w:val="28"/>
          <w:szCs w:val="28"/>
        </w:rPr>
        <w:t>若实施各类处置措施后，事故状态未能得到有效控制，事故扩大，则转为Ⅰ级响应程序。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2）Ⅰ级响应程序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发生Ⅰ级事故时，经</w:t>
      </w:r>
      <w:r>
        <w:rPr>
          <w:rFonts w:hint="eastAsia" w:ascii="宋体" w:hAnsi="宋体"/>
          <w:color w:val="000000" w:themeColor="text1"/>
          <w:sz w:val="28"/>
          <w:szCs w:val="28"/>
          <w14:textFill>
            <w14:solidFill>
              <w14:schemeClr w14:val="tx1"/>
            </w14:solidFill>
          </w14:textFill>
        </w:rPr>
        <w:t>应急领导小组组长</w:t>
      </w:r>
      <w:r>
        <w:rPr>
          <w:rFonts w:hint="eastAsia" w:ascii="宋体" w:hAnsi="宋体"/>
          <w:sz w:val="28"/>
          <w:szCs w:val="28"/>
        </w:rPr>
        <w:t>同意后，启动Ⅰ级响应。由现场应急总指挥下达应急处置措施，各应急职能小组实施各项应急措施。</w:t>
      </w:r>
    </w:p>
    <w:p>
      <w:pPr>
        <w:snapToGrid w:val="0"/>
        <w:spacing w:line="520" w:lineRule="exact"/>
        <w:ind w:firstLine="560" w:firstLineChars="200"/>
        <w:rPr>
          <w:rFonts w:ascii="宋体" w:hAnsi="宋体"/>
          <w:sz w:val="28"/>
          <w:szCs w:val="28"/>
        </w:rPr>
      </w:pPr>
      <w:r>
        <w:rPr>
          <w:rFonts w:hint="eastAsia" w:ascii="宋体" w:hAnsi="宋体"/>
          <w:sz w:val="28"/>
          <w:szCs w:val="28"/>
        </w:rPr>
        <w:t>在实施各类处置措施的同时，</w:t>
      </w:r>
      <w:r>
        <w:rPr>
          <w:rFonts w:hint="eastAsia" w:ascii="宋体" w:hAnsi="宋体"/>
          <w:color w:val="000000" w:themeColor="text1"/>
          <w:sz w:val="28"/>
          <w:szCs w:val="28"/>
          <w14:textFill>
            <w14:solidFill>
              <w14:schemeClr w14:val="tx1"/>
            </w14:solidFill>
          </w14:textFill>
        </w:rPr>
        <w:t>由应急领导小组组长负责</w:t>
      </w:r>
      <w:r>
        <w:rPr>
          <w:rFonts w:hint="eastAsia" w:ascii="宋体" w:hAnsi="宋体"/>
          <w:sz w:val="28"/>
          <w:szCs w:val="28"/>
        </w:rPr>
        <w:t>向地方监管部门及外部互助单位请求支援。现场指挥部应负责事故救援先期指挥，待政府监管部门和救援力量抵达后移交指挥权，本公司应急组织机构应积极配合政府和社会救援力量做好应急救援工作。</w:t>
      </w:r>
    </w:p>
    <w:p>
      <w:pPr>
        <w:snapToGrid w:val="0"/>
        <w:spacing w:line="520" w:lineRule="exact"/>
        <w:ind w:firstLine="560" w:firstLineChars="200"/>
        <w:rPr>
          <w:rFonts w:ascii="宋体" w:hAnsi="宋体"/>
          <w:sz w:val="28"/>
          <w:szCs w:val="28"/>
        </w:rPr>
      </w:pPr>
      <w:r>
        <w:rPr>
          <w:rFonts w:hint="eastAsia" w:ascii="宋体" w:hAnsi="宋体"/>
          <w:sz w:val="28"/>
          <w:szCs w:val="28"/>
        </w:rPr>
        <w:t>以上均可根据事态的发展情况和现场抢险救援效果，应急响应可以升级、降级或解除。</w:t>
      </w:r>
    </w:p>
    <w:p>
      <w:pPr>
        <w:pStyle w:val="6"/>
        <w:spacing w:before="0" w:after="0" w:line="520" w:lineRule="exact"/>
        <w:ind w:firstLine="562" w:firstLineChars="200"/>
        <w:rPr>
          <w:rFonts w:ascii="宋体" w:hAnsi="宋体"/>
          <w:sz w:val="28"/>
          <w:szCs w:val="28"/>
        </w:rPr>
      </w:pPr>
      <w:r>
        <w:rPr>
          <w:rFonts w:hint="eastAsia" w:ascii="宋体" w:hAnsi="宋体"/>
          <w:sz w:val="28"/>
          <w:szCs w:val="28"/>
        </w:rPr>
        <w:t>4.3.2应急启动</w:t>
      </w:r>
    </w:p>
    <w:p>
      <w:pPr>
        <w:pStyle w:val="86"/>
        <w:spacing w:line="520" w:lineRule="exact"/>
        <w:rPr>
          <w:rFonts w:ascii="宋体" w:hAnsi="宋体"/>
          <w:color w:val="000000"/>
        </w:rPr>
      </w:pPr>
      <w:r>
        <w:rPr>
          <w:rFonts w:hint="eastAsia" w:ascii="宋体" w:hAnsi="宋体"/>
          <w:color w:val="000000"/>
        </w:rPr>
        <w:t>应急响应级别确定后，按所确定的响应级别，由应急领导小组组长宣布启动应急程序，各部门接到公司应急领导小组组长命令后，应立即按“安全生产事故电话通知顺序”，通知公司应急领导小组成员和各应急职能小组负责人到公司集中，并立即通知和联络有关抢救、抢险队伍赶赴事故现场。</w:t>
      </w:r>
    </w:p>
    <w:p>
      <w:pPr>
        <w:pStyle w:val="86"/>
        <w:spacing w:line="520" w:lineRule="exact"/>
        <w:rPr>
          <w:rFonts w:ascii="宋体" w:hAnsi="宋体"/>
          <w:color w:val="000000"/>
        </w:rPr>
      </w:pPr>
      <w:r>
        <w:rPr>
          <w:rFonts w:hint="eastAsia" w:ascii="宋体" w:hAnsi="宋体"/>
          <w:color w:val="000000"/>
        </w:rPr>
        <w:t>具体如下所示：</w:t>
      </w:r>
    </w:p>
    <w:p>
      <w:pPr>
        <w:pStyle w:val="86"/>
        <w:spacing w:line="520" w:lineRule="exact"/>
        <w:rPr>
          <w:rFonts w:ascii="宋体" w:hAnsi="宋体"/>
          <w:color w:val="000000"/>
        </w:rPr>
      </w:pPr>
      <w:r>
        <w:rPr>
          <w:rFonts w:hint="eastAsia" w:ascii="宋体" w:hAnsi="宋体"/>
          <w:color w:val="000000"/>
        </w:rPr>
        <w:t>1）成立现场应急指挥部；</w:t>
      </w:r>
    </w:p>
    <w:p>
      <w:pPr>
        <w:pStyle w:val="86"/>
        <w:spacing w:line="520" w:lineRule="exact"/>
        <w:rPr>
          <w:rFonts w:ascii="宋体" w:hAnsi="宋体"/>
          <w:color w:val="000000"/>
        </w:rPr>
      </w:pPr>
      <w:r>
        <w:rPr>
          <w:rFonts w:hint="eastAsia" w:ascii="宋体" w:hAnsi="宋体"/>
          <w:color w:val="000000"/>
        </w:rPr>
        <w:t>2）通报生产安全事故情况；</w:t>
      </w:r>
    </w:p>
    <w:p>
      <w:pPr>
        <w:pStyle w:val="86"/>
        <w:spacing w:line="520" w:lineRule="exact"/>
        <w:rPr>
          <w:rFonts w:ascii="宋体" w:hAnsi="宋体"/>
          <w:color w:val="000000"/>
        </w:rPr>
      </w:pPr>
      <w:r>
        <w:rPr>
          <w:rFonts w:hint="eastAsia" w:ascii="宋体" w:hAnsi="宋体"/>
          <w:color w:val="000000"/>
        </w:rPr>
        <w:t>3）初步判定所需应急资源；</w:t>
      </w:r>
    </w:p>
    <w:p>
      <w:pPr>
        <w:pStyle w:val="86"/>
        <w:spacing w:line="520" w:lineRule="exact"/>
        <w:rPr>
          <w:rFonts w:ascii="宋体" w:hAnsi="宋体"/>
          <w:color w:val="000000"/>
        </w:rPr>
      </w:pPr>
      <w:r>
        <w:rPr>
          <w:rFonts w:hint="eastAsia" w:ascii="宋体" w:hAnsi="宋体"/>
          <w:color w:val="000000"/>
        </w:rPr>
        <w:t>4）选定所需应急职能人员；</w:t>
      </w:r>
    </w:p>
    <w:p>
      <w:pPr>
        <w:pStyle w:val="86"/>
        <w:spacing w:line="520" w:lineRule="exact"/>
        <w:rPr>
          <w:rFonts w:ascii="宋体" w:hAnsi="宋体"/>
          <w:color w:val="000000"/>
        </w:rPr>
      </w:pPr>
      <w:r>
        <w:rPr>
          <w:rFonts w:hint="eastAsia" w:ascii="宋体" w:hAnsi="宋体"/>
          <w:color w:val="000000"/>
        </w:rPr>
        <w:t>5）通知应急人员赶赴现场就位；</w:t>
      </w:r>
    </w:p>
    <w:p>
      <w:pPr>
        <w:pStyle w:val="86"/>
        <w:spacing w:line="520" w:lineRule="exact"/>
        <w:rPr>
          <w:rFonts w:ascii="宋体" w:hAnsi="宋体"/>
          <w:color w:val="000000"/>
        </w:rPr>
      </w:pPr>
      <w:r>
        <w:rPr>
          <w:rFonts w:hint="eastAsia" w:ascii="宋体" w:hAnsi="宋体"/>
          <w:color w:val="000000"/>
        </w:rPr>
        <w:t>6）调配应急救援所需资源到位。</w:t>
      </w:r>
    </w:p>
    <w:p>
      <w:pPr>
        <w:pStyle w:val="6"/>
        <w:spacing w:before="0" w:after="0" w:line="520" w:lineRule="exact"/>
        <w:ind w:firstLine="562" w:firstLineChars="200"/>
        <w:rPr>
          <w:rFonts w:ascii="宋体" w:hAnsi="宋体"/>
          <w:sz w:val="28"/>
          <w:szCs w:val="28"/>
        </w:rPr>
      </w:pPr>
      <w:r>
        <w:rPr>
          <w:rFonts w:hint="eastAsia" w:ascii="宋体" w:hAnsi="宋体"/>
          <w:sz w:val="28"/>
          <w:szCs w:val="28"/>
        </w:rPr>
        <w:t>4.3.3救援行动</w:t>
      </w:r>
    </w:p>
    <w:p>
      <w:pPr>
        <w:pStyle w:val="86"/>
        <w:spacing w:line="520" w:lineRule="exact"/>
        <w:rPr>
          <w:rFonts w:ascii="宋体" w:hAnsi="宋体"/>
          <w:color w:val="000000"/>
        </w:rPr>
      </w:pPr>
      <w:r>
        <w:rPr>
          <w:rFonts w:hint="eastAsia" w:ascii="宋体" w:hAnsi="宋体"/>
          <w:color w:val="000000"/>
        </w:rPr>
        <w:t>1）Ⅱ级响应救援行动</w:t>
      </w:r>
    </w:p>
    <w:p>
      <w:pPr>
        <w:pStyle w:val="86"/>
        <w:spacing w:line="520" w:lineRule="exact"/>
        <w:rPr>
          <w:rFonts w:ascii="宋体" w:hAnsi="宋体"/>
          <w:color w:val="000000"/>
        </w:rPr>
      </w:pPr>
      <w:r>
        <w:rPr>
          <w:rFonts w:hint="eastAsia" w:ascii="宋体" w:hAnsi="宋体"/>
          <w:color w:val="000000"/>
        </w:rPr>
        <w:t>Ⅱ级响应需要公司应急领导小组响应的紧急情况，此类事故的救援需公司有关应急职能小组协作，并且提供人员设备和其它资源，该级响应需要现场应急指挥部统一指挥现场的应急救援行动。</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1 \* GB2</w:instrText>
      </w:r>
      <w:r>
        <w:rPr>
          <w:rFonts w:ascii="宋体" w:hAnsi="宋体"/>
          <w:color w:val="000000"/>
        </w:rPr>
        <w:fldChar w:fldCharType="separate"/>
      </w:r>
      <w:r>
        <w:rPr>
          <w:rFonts w:hint="eastAsia" w:ascii="宋体" w:hAnsi="宋体"/>
          <w:color w:val="000000"/>
        </w:rPr>
        <w:t>⑴</w:t>
      </w:r>
      <w:r>
        <w:rPr>
          <w:rFonts w:ascii="宋体" w:hAnsi="宋体"/>
          <w:color w:val="000000"/>
        </w:rPr>
        <w:fldChar w:fldCharType="end"/>
      </w:r>
      <w:r>
        <w:rPr>
          <w:rFonts w:hint="eastAsia" w:ascii="宋体" w:hAnsi="宋体"/>
          <w:color w:val="000000"/>
        </w:rPr>
        <w:t>现场应急指挥部及相关应急职能小组进入事故现场后，事故当班班长或知情人员要立即向现场应急总指挥汇报详细的事故或遇险情况。</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2 \* GB2</w:instrText>
      </w:r>
      <w:r>
        <w:rPr>
          <w:rFonts w:ascii="宋体" w:hAnsi="宋体"/>
          <w:color w:val="000000"/>
        </w:rPr>
        <w:fldChar w:fldCharType="separate"/>
      </w:r>
      <w:r>
        <w:rPr>
          <w:rFonts w:hint="eastAsia" w:ascii="宋体" w:hAnsi="宋体"/>
          <w:color w:val="000000"/>
        </w:rPr>
        <w:t>⑵</w:t>
      </w:r>
      <w:r>
        <w:rPr>
          <w:rFonts w:ascii="宋体" w:hAnsi="宋体"/>
          <w:color w:val="000000"/>
        </w:rPr>
        <w:fldChar w:fldCharType="end"/>
      </w:r>
      <w:r>
        <w:rPr>
          <w:rFonts w:hint="eastAsia" w:ascii="宋体" w:hAnsi="宋体"/>
          <w:color w:val="000000"/>
        </w:rPr>
        <w:t>各应急职能小组按照各自职责，迅速开展事故侦测、警戒、疏散、人员救助、工程抢险等有关应急救援工作。</w:t>
      </w:r>
    </w:p>
    <w:p>
      <w:pPr>
        <w:pStyle w:val="86"/>
        <w:spacing w:line="520" w:lineRule="exact"/>
        <w:rPr>
          <w:rFonts w:ascii="宋体" w:hAnsi="宋体"/>
          <w:color w:val="000000"/>
        </w:rPr>
      </w:pPr>
      <w:r>
        <w:rPr>
          <w:rFonts w:hint="eastAsia" w:ascii="宋体" w:hAnsi="宋体"/>
          <w:color w:val="000000"/>
        </w:rPr>
        <w:t>2）I级响应救援行动</w:t>
      </w:r>
    </w:p>
    <w:p>
      <w:pPr>
        <w:pStyle w:val="86"/>
        <w:spacing w:line="520" w:lineRule="exact"/>
        <w:rPr>
          <w:rFonts w:ascii="宋体" w:hAnsi="宋体"/>
          <w:color w:val="000000"/>
        </w:rPr>
      </w:pPr>
      <w:r>
        <w:rPr>
          <w:rFonts w:hint="eastAsia" w:ascii="宋体" w:hAnsi="宋体"/>
          <w:color w:val="000000"/>
        </w:rPr>
        <w:t>I级响应必须利用</w:t>
      </w:r>
      <w:r>
        <w:rPr>
          <w:rFonts w:hint="eastAsia" w:ascii="宋体" w:hAnsi="宋体"/>
          <w:color w:val="000000"/>
          <w:lang w:eastAsia="zh-CN"/>
        </w:rPr>
        <w:t>嘉陵区</w:t>
      </w:r>
      <w:r>
        <w:rPr>
          <w:rFonts w:hint="eastAsia" w:ascii="宋体" w:hAnsi="宋体"/>
          <w:color w:val="000000"/>
        </w:rPr>
        <w:t>政府、</w:t>
      </w:r>
      <w:r>
        <w:rPr>
          <w:rFonts w:hint="eastAsia" w:ascii="宋体" w:hAnsi="宋体"/>
          <w:color w:val="000000"/>
          <w:lang w:eastAsia="zh-CN"/>
        </w:rPr>
        <w:t>嘉陵区</w:t>
      </w:r>
      <w:r>
        <w:rPr>
          <w:rFonts w:hint="eastAsia" w:ascii="宋体" w:hAnsi="宋体"/>
          <w:color w:val="000000"/>
        </w:rPr>
        <w:t>安监局及其他有关部门一切资源的紧急情况，在该级别中，根据事故的危害性，应请求外部支援，现场指挥部立即组织人员保护现场，立即向</w:t>
      </w:r>
      <w:r>
        <w:rPr>
          <w:rFonts w:hint="eastAsia" w:ascii="宋体" w:hAnsi="宋体"/>
          <w:color w:val="000000"/>
          <w:lang w:eastAsia="zh-CN"/>
        </w:rPr>
        <w:t>嘉陵区</w:t>
      </w:r>
      <w:r>
        <w:rPr>
          <w:rFonts w:hint="eastAsia" w:ascii="宋体" w:hAnsi="宋体"/>
          <w:color w:val="000000"/>
        </w:rPr>
        <w:t>安监局及相关部门报送情况。</w:t>
      </w:r>
    </w:p>
    <w:p>
      <w:pPr>
        <w:pStyle w:val="86"/>
        <w:spacing w:line="520" w:lineRule="exact"/>
        <w:rPr>
          <w:rFonts w:ascii="宋体" w:hAnsi="宋体"/>
          <w:color w:val="000000"/>
        </w:rPr>
      </w:pPr>
      <w:r>
        <w:rPr>
          <w:rFonts w:hint="eastAsia" w:ascii="宋体" w:hAnsi="宋体"/>
          <w:color w:val="000000"/>
        </w:rPr>
        <w:t>3）救援行动注意事项</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1 \* GB2</w:instrText>
      </w:r>
      <w:r>
        <w:rPr>
          <w:rFonts w:ascii="宋体" w:hAnsi="宋体"/>
          <w:color w:val="000000"/>
        </w:rPr>
        <w:fldChar w:fldCharType="separate"/>
      </w:r>
      <w:r>
        <w:rPr>
          <w:rFonts w:hint="eastAsia" w:ascii="宋体" w:hAnsi="宋体"/>
          <w:color w:val="000000"/>
        </w:rPr>
        <w:t>⑴</w:t>
      </w:r>
      <w:r>
        <w:rPr>
          <w:rFonts w:ascii="宋体" w:hAnsi="宋体"/>
          <w:color w:val="000000"/>
        </w:rPr>
        <w:fldChar w:fldCharType="end"/>
      </w:r>
      <w:r>
        <w:rPr>
          <w:rFonts w:hint="eastAsia" w:ascii="宋体" w:hAnsi="宋体"/>
          <w:color w:val="000000"/>
        </w:rPr>
        <w:t>事故现场保护：安全事故发生后，因抢救伤员、防止事故扩大以及疏通交通等原因需要移动现场物件时，必须做出标志、拍照、详细记录和绘制事故现场图，并妥善保存现场重要痕迹、物证等。</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2 \* GB2</w:instrText>
      </w:r>
      <w:r>
        <w:rPr>
          <w:rFonts w:ascii="宋体" w:hAnsi="宋体"/>
          <w:color w:val="000000"/>
        </w:rPr>
        <w:fldChar w:fldCharType="separate"/>
      </w:r>
      <w:r>
        <w:rPr>
          <w:rFonts w:hint="eastAsia" w:ascii="宋体" w:hAnsi="宋体"/>
          <w:color w:val="000000"/>
        </w:rPr>
        <w:t>⑵</w:t>
      </w:r>
      <w:r>
        <w:rPr>
          <w:rFonts w:ascii="宋体" w:hAnsi="宋体"/>
          <w:color w:val="000000"/>
        </w:rPr>
        <w:fldChar w:fldCharType="end"/>
      </w:r>
      <w:r>
        <w:rPr>
          <w:rFonts w:hint="eastAsia" w:ascii="宋体" w:hAnsi="宋体"/>
          <w:color w:val="000000"/>
        </w:rPr>
        <w:t>应急救援人员的安全防护：事故现场应急救援人员，应根据需要携带相应的专业防护装备，采取有效安全防护措施，严格执行应急救援人员进入和离开事故现场的相关规定；现场应急指挥部根据需要具体协调、调集相应的安全防护装备。</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3 \* GB2</w:instrText>
      </w:r>
      <w:r>
        <w:rPr>
          <w:rFonts w:ascii="宋体" w:hAnsi="宋体"/>
          <w:color w:val="000000"/>
        </w:rPr>
        <w:fldChar w:fldCharType="separate"/>
      </w:r>
      <w:r>
        <w:rPr>
          <w:rFonts w:hint="eastAsia" w:ascii="宋体" w:hAnsi="宋体"/>
          <w:color w:val="000000"/>
        </w:rPr>
        <w:t>⑶</w:t>
      </w:r>
      <w:r>
        <w:rPr>
          <w:rFonts w:ascii="宋体" w:hAnsi="宋体"/>
          <w:color w:val="000000"/>
        </w:rPr>
        <w:fldChar w:fldCharType="end"/>
      </w:r>
      <w:r>
        <w:rPr>
          <w:rFonts w:hint="eastAsia" w:ascii="宋体" w:hAnsi="宋体"/>
          <w:color w:val="000000"/>
        </w:rPr>
        <w:t>现场应急指挥部应及时向应急领导小组组长汇报事态控制情况。</w:t>
      </w:r>
    </w:p>
    <w:p>
      <w:pPr>
        <w:pStyle w:val="6"/>
        <w:spacing w:before="0" w:after="0" w:line="520" w:lineRule="exact"/>
        <w:ind w:firstLine="562" w:firstLineChars="200"/>
        <w:rPr>
          <w:rFonts w:ascii="宋体" w:hAnsi="宋体"/>
          <w:sz w:val="28"/>
          <w:szCs w:val="28"/>
        </w:rPr>
      </w:pPr>
      <w:r>
        <w:rPr>
          <w:rFonts w:hint="eastAsia" w:ascii="宋体" w:hAnsi="宋体"/>
          <w:sz w:val="28"/>
          <w:szCs w:val="28"/>
        </w:rPr>
        <w:t>4.3.4扩大应急</w:t>
      </w:r>
    </w:p>
    <w:p>
      <w:pPr>
        <w:pStyle w:val="86"/>
        <w:spacing w:line="520" w:lineRule="exact"/>
        <w:rPr>
          <w:rFonts w:ascii="宋体" w:hAnsi="宋体"/>
          <w:color w:val="000000"/>
        </w:rPr>
      </w:pPr>
      <w:r>
        <w:rPr>
          <w:rFonts w:hint="eastAsia" w:ascii="宋体" w:hAnsi="宋体"/>
          <w:color w:val="000000"/>
        </w:rPr>
        <w:t>当事态达到或超出我公司I级应急响应级别，无法得到有效控制时，应急领导小组应请求启动</w:t>
      </w:r>
      <w:r>
        <w:rPr>
          <w:rFonts w:hint="eastAsia" w:ascii="宋体" w:hAnsi="宋体"/>
          <w:color w:val="000000"/>
          <w:lang w:eastAsia="zh-CN"/>
        </w:rPr>
        <w:t>南充市嘉陵区</w:t>
      </w:r>
      <w:r>
        <w:rPr>
          <w:rFonts w:hint="eastAsia" w:ascii="宋体" w:hAnsi="宋体"/>
          <w:color w:val="000000"/>
        </w:rPr>
        <w:t>政府及</w:t>
      </w:r>
      <w:r>
        <w:rPr>
          <w:rFonts w:hint="eastAsia" w:ascii="宋体" w:hAnsi="宋体"/>
          <w:color w:val="000000"/>
          <w:lang w:eastAsia="zh-CN"/>
        </w:rPr>
        <w:t>南充市嘉陵区</w:t>
      </w:r>
      <w:r>
        <w:rPr>
          <w:rFonts w:hint="eastAsia" w:ascii="宋体" w:hAnsi="宋体"/>
          <w:color w:val="000000"/>
        </w:rPr>
        <w:t>安全生产监督管理局应急预案，并请求外部应急支援。</w:t>
      </w:r>
    </w:p>
    <w:p>
      <w:pPr>
        <w:pStyle w:val="6"/>
        <w:spacing w:before="0" w:after="0" w:line="520" w:lineRule="exact"/>
        <w:ind w:firstLine="562" w:firstLineChars="200"/>
        <w:rPr>
          <w:rFonts w:ascii="宋体" w:hAnsi="宋体"/>
          <w:sz w:val="28"/>
          <w:szCs w:val="28"/>
        </w:rPr>
      </w:pPr>
      <w:r>
        <w:rPr>
          <w:rFonts w:hint="eastAsia" w:ascii="宋体" w:hAnsi="宋体"/>
          <w:sz w:val="28"/>
          <w:szCs w:val="28"/>
        </w:rPr>
        <w:t>4.3.5应急恢复</w:t>
      </w:r>
    </w:p>
    <w:p>
      <w:pPr>
        <w:pStyle w:val="86"/>
        <w:spacing w:line="520" w:lineRule="exact"/>
        <w:rPr>
          <w:rFonts w:ascii="宋体" w:hAnsi="宋体"/>
          <w:color w:val="000000"/>
        </w:rPr>
      </w:pPr>
      <w:r>
        <w:rPr>
          <w:rFonts w:hint="eastAsia" w:ascii="宋体" w:hAnsi="宋体"/>
          <w:color w:val="000000"/>
        </w:rPr>
        <w:t>在事故现场得以控制，应急救援行动结束后，进入临时应急恢复阶段。该阶段主要包括事故现场清理、人员清点和撤离、警戒解除、善后处理和事故调查等。</w:t>
      </w:r>
    </w:p>
    <w:p>
      <w:pPr>
        <w:pStyle w:val="5"/>
        <w:spacing w:before="240" w:after="240" w:line="520" w:lineRule="exact"/>
        <w:rPr>
          <w:rFonts w:ascii="黑体" w:hAnsi="黑体"/>
          <w:b w:val="0"/>
          <w:bCs/>
          <w:sz w:val="28"/>
          <w:szCs w:val="28"/>
        </w:rPr>
      </w:pPr>
      <w:bookmarkStart w:id="220" w:name="_Toc1303"/>
      <w:r>
        <w:rPr>
          <w:rFonts w:hint="eastAsia" w:ascii="黑体" w:hAnsi="黑体"/>
          <w:b w:val="0"/>
          <w:bCs/>
          <w:sz w:val="28"/>
          <w:szCs w:val="28"/>
        </w:rPr>
        <w:t>4.4处置措施</w:t>
      </w:r>
      <w:bookmarkEnd w:id="220"/>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1）警戒疏散与隔离处置</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若因为腐蚀性化学品泄漏发生灼烫事故，首先要疏散无关人员，隔离腐蚀性化学品泄漏区域。对泄漏物采用适当的方法进行收集处理。</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2）人员搜救</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事故现场若有灼伤人员，必须遵循救人第一的原则，对受伤人员及时救治并送至安全地带，做好监护和救治工作；救援人员进入事故现场时，应两人成组行动，相互协作，个人必须佩戴空气呼吸器、呼救器、手套、面罩、防酸碱服等装备，符合进入事故现场的要求。</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3）急救方法</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一旦接触立即用大量清水冲洗，可减轻症状及防止深层损害，然后再用中和剂冲洗，如接触酸可用碳酸氢钠溶液冲洗，接触碱可用弱酸性溶液冲洗，洗涤之后可就医。</w:t>
      </w:r>
    </w:p>
    <w:p>
      <w:pPr>
        <w:pStyle w:val="86"/>
        <w:spacing w:line="520" w:lineRule="exact"/>
        <w:rPr>
          <w:rFonts w:ascii="宋体" w:hAnsi="宋体" w:cs="宋体"/>
          <w:color w:val="000000" w:themeColor="text1"/>
          <w:szCs w:val="20"/>
          <w14:textFill>
            <w14:solidFill>
              <w14:schemeClr w14:val="tx1"/>
            </w14:solidFill>
          </w14:textFill>
        </w:rPr>
      </w:pPr>
    </w:p>
    <w:p>
      <w:pPr>
        <w:pStyle w:val="86"/>
        <w:spacing w:line="520" w:lineRule="exact"/>
        <w:rPr>
          <w:rFonts w:ascii="宋体" w:hAnsi="宋体" w:cs="宋体"/>
          <w:color w:val="000000" w:themeColor="text1"/>
          <w:szCs w:val="20"/>
          <w14:textFill>
            <w14:solidFill>
              <w14:schemeClr w14:val="tx1"/>
            </w14:solidFill>
          </w14:textFill>
        </w:rPr>
        <w:sectPr>
          <w:pgSz w:w="11907" w:h="16840"/>
          <w:pgMar w:top="1418" w:right="1588" w:bottom="1418" w:left="1588" w:header="1077" w:footer="1134" w:gutter="0"/>
          <w:cols w:space="425" w:num="1"/>
          <w:titlePg/>
          <w:docGrid w:type="lines" w:linePitch="312" w:charSpace="0"/>
        </w:sectPr>
      </w:pPr>
    </w:p>
    <w:p>
      <w:pPr>
        <w:pStyle w:val="47"/>
        <w:snapToGrid w:val="0"/>
        <w:spacing w:beforeLines="100" w:afterLines="100" w:line="520" w:lineRule="exact"/>
        <w:jc w:val="center"/>
        <w:outlineLvl w:val="0"/>
        <w:rPr>
          <w:rFonts w:ascii="黑体" w:hAnsi="黑体" w:eastAsia="黑体"/>
          <w:sz w:val="32"/>
          <w:szCs w:val="32"/>
        </w:rPr>
      </w:pPr>
      <w:bookmarkStart w:id="221" w:name="_Toc1997"/>
      <w:r>
        <w:rPr>
          <w:rFonts w:hint="eastAsia" w:ascii="黑体" w:hAnsi="黑体" w:eastAsia="黑体"/>
          <w:sz w:val="32"/>
          <w:szCs w:val="32"/>
        </w:rPr>
        <w:t>5 人身伤害事故专项应急预案</w:t>
      </w:r>
      <w:bookmarkEnd w:id="221"/>
    </w:p>
    <w:p>
      <w:pPr>
        <w:pStyle w:val="5"/>
        <w:spacing w:before="240" w:after="240" w:line="520" w:lineRule="exact"/>
        <w:rPr>
          <w:rFonts w:ascii="黑体" w:hAnsi="黑体"/>
          <w:b w:val="0"/>
          <w:bCs/>
          <w:sz w:val="28"/>
          <w:szCs w:val="28"/>
        </w:rPr>
      </w:pPr>
      <w:bookmarkStart w:id="222" w:name="_Toc31994"/>
      <w:r>
        <w:rPr>
          <w:rFonts w:hint="eastAsia" w:ascii="黑体" w:hAnsi="黑体"/>
          <w:b w:val="0"/>
          <w:bCs/>
          <w:sz w:val="28"/>
          <w:szCs w:val="28"/>
        </w:rPr>
        <w:t>5.1事故风险分析</w:t>
      </w:r>
      <w:bookmarkEnd w:id="222"/>
    </w:p>
    <w:p>
      <w:pPr>
        <w:pStyle w:val="6"/>
        <w:spacing w:before="0" w:after="0" w:line="520" w:lineRule="exact"/>
        <w:ind w:firstLine="562" w:firstLineChars="200"/>
        <w:rPr>
          <w:rFonts w:ascii="宋体" w:hAnsi="宋体"/>
          <w:sz w:val="28"/>
          <w:szCs w:val="28"/>
        </w:rPr>
      </w:pPr>
      <w:r>
        <w:rPr>
          <w:rFonts w:hint="eastAsia" w:ascii="宋体" w:hAnsi="宋体"/>
          <w:sz w:val="28"/>
          <w:szCs w:val="28"/>
        </w:rPr>
        <w:t>5.1.1事故发生可能性及危害程度</w:t>
      </w:r>
    </w:p>
    <w:p>
      <w:pPr>
        <w:pStyle w:val="86"/>
        <w:spacing w:line="520" w:lineRule="exact"/>
        <w:rPr>
          <w:rFonts w:ascii="宋体" w:hAnsi="宋体" w:cs="宋体"/>
          <w:color w:val="000000" w:themeColor="text1"/>
          <w14:textFill>
            <w14:solidFill>
              <w14:schemeClr w14:val="tx1"/>
            </w14:solidFill>
          </w14:textFill>
        </w:rPr>
      </w:pPr>
      <w:r>
        <w:rPr>
          <w:rFonts w:hint="eastAsia" w:ascii="宋体" w:hAnsi="宋体" w:cs="宋体"/>
          <w:color w:val="000000" w:themeColor="text1"/>
          <w:szCs w:val="20"/>
          <w14:textFill>
            <w14:solidFill>
              <w14:schemeClr w14:val="tx1"/>
            </w14:solidFill>
          </w14:textFill>
        </w:rPr>
        <w:t>人身伤害（车辆伤害、高处坠落、机械伤害、低温冻伤）事故为稍有危险，可以接受</w:t>
      </w:r>
      <w:r>
        <w:rPr>
          <w:rFonts w:hint="eastAsia" w:ascii="宋体" w:hAnsi="宋体"/>
          <w:color w:val="000000"/>
        </w:rPr>
        <w:t>。</w:t>
      </w:r>
    </w:p>
    <w:p>
      <w:pPr>
        <w:pStyle w:val="6"/>
        <w:spacing w:before="0" w:after="0" w:line="520" w:lineRule="exact"/>
        <w:ind w:firstLine="562" w:firstLineChars="200"/>
        <w:jc w:val="left"/>
        <w:rPr>
          <w:rFonts w:ascii="宋体" w:hAnsi="宋体"/>
          <w:sz w:val="28"/>
          <w:szCs w:val="28"/>
        </w:rPr>
      </w:pPr>
      <w:r>
        <w:rPr>
          <w:rFonts w:hint="eastAsia" w:ascii="宋体" w:hAnsi="宋体"/>
          <w:sz w:val="28"/>
          <w:szCs w:val="28"/>
        </w:rPr>
        <w:t>5.1.2事故风险影响范围</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1）车辆伤害</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当作业现场发生车辆伤害或交通事故时，其影响范围较小，主要影响范围为处于事故车辆周边的群体，包括搭乘车辆的人员以及事发时恰巧出现在车辆附近的人员。</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2）高处坠落</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当作业现场发生高处坠落的事故时，其影响范围较小，主要影响范围为从事高处作业、临边作业的作业人员。</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3）机械伤害</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机械伤害事故主要发生在作业人员设备操作或检维修、抢修过程中，可能造成作业人员伤亡，其影响范围比较单一，基本是个体伤害或死亡，不会波及到作业区域外。</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4）低温冻伤</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在氨制冷过程中，液化的氨温度为-33℃，作业人员存在低温冻伤的风险，其影响范围比较单一，基本是个体伤害，不会波及到作业区域外。</w:t>
      </w:r>
    </w:p>
    <w:p>
      <w:pPr>
        <w:pStyle w:val="5"/>
        <w:spacing w:before="240" w:after="240" w:line="520" w:lineRule="exact"/>
        <w:rPr>
          <w:rFonts w:ascii="黑体" w:hAnsi="黑体"/>
          <w:b w:val="0"/>
          <w:bCs/>
          <w:sz w:val="28"/>
          <w:szCs w:val="28"/>
        </w:rPr>
      </w:pPr>
      <w:bookmarkStart w:id="223" w:name="_Toc25974"/>
      <w:r>
        <w:rPr>
          <w:rFonts w:hint="eastAsia" w:ascii="黑体" w:hAnsi="黑体"/>
          <w:b w:val="0"/>
          <w:bCs/>
          <w:sz w:val="28"/>
          <w:szCs w:val="28"/>
        </w:rPr>
        <w:t>5.2应急指挥机构及职责</w:t>
      </w:r>
      <w:bookmarkEnd w:id="223"/>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5.2.1应急领导小组</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1）成员组成</w:t>
      </w:r>
    </w:p>
    <w:p>
      <w:pPr>
        <w:adjustRightInd w:val="0"/>
        <w:snapToGrid w:val="0"/>
        <w:spacing w:line="520" w:lineRule="exact"/>
        <w:ind w:firstLine="560" w:firstLineChars="200"/>
        <w:rPr>
          <w:rFonts w:ascii="宋体" w:hAnsi="宋体" w:cs="宋体"/>
          <w:bCs/>
          <w:color w:val="000000" w:themeColor="text1"/>
          <w:sz w:val="28"/>
          <w:szCs w:val="28"/>
          <w:highlight w:val="none"/>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组长：</w:t>
      </w:r>
      <w:r>
        <w:rPr>
          <w:rFonts w:hint="eastAsia" w:ascii="宋体" w:hAnsi="宋体" w:cs="宋体"/>
          <w:bCs/>
          <w:color w:val="000000" w:themeColor="text1"/>
          <w:sz w:val="28"/>
          <w:szCs w:val="28"/>
          <w:highlight w:val="none"/>
          <w14:textFill>
            <w14:solidFill>
              <w14:schemeClr w14:val="tx1"/>
            </w14:solidFill>
          </w14:textFill>
        </w:rPr>
        <w:t>公司总经理</w:t>
      </w:r>
    </w:p>
    <w:p>
      <w:pPr>
        <w:spacing w:line="520" w:lineRule="exact"/>
        <w:ind w:firstLine="560" w:firstLineChars="200"/>
        <w:rPr>
          <w:rFonts w:hint="eastAsia" w:ascii="宋体" w:hAnsi="宋体" w:cs="宋体"/>
          <w:bCs/>
          <w:color w:val="000000" w:themeColor="text1"/>
          <w:sz w:val="28"/>
          <w:szCs w:val="28"/>
          <w:highlight w:val="none"/>
          <w14:textFill>
            <w14:solidFill>
              <w14:schemeClr w14:val="tx1"/>
            </w14:solidFill>
          </w14:textFill>
        </w:rPr>
      </w:pPr>
      <w:r>
        <w:rPr>
          <w:rFonts w:hint="eastAsia" w:ascii="宋体" w:hAnsi="宋体" w:cs="宋体"/>
          <w:bCs/>
          <w:color w:val="000000" w:themeColor="text1"/>
          <w:sz w:val="28"/>
          <w:szCs w:val="28"/>
          <w:highlight w:val="none"/>
          <w14:textFill>
            <w14:solidFill>
              <w14:schemeClr w14:val="tx1"/>
            </w14:solidFill>
          </w14:textFill>
        </w:rPr>
        <w:t>副组长：公司副总经理</w:t>
      </w:r>
    </w:p>
    <w:p>
      <w:pPr>
        <w:spacing w:line="520" w:lineRule="exact"/>
        <w:ind w:firstLine="560" w:firstLineChars="200"/>
        <w:rPr>
          <w:rFonts w:ascii="宋体" w:hAnsi="宋体" w:cs="宋体"/>
          <w:sz w:val="28"/>
          <w:szCs w:val="28"/>
          <w:highlight w:val="none"/>
        </w:rPr>
      </w:pPr>
      <w:r>
        <w:rPr>
          <w:rFonts w:hint="eastAsia" w:ascii="宋体" w:hAnsi="宋体" w:cs="宋体"/>
          <w:bCs/>
          <w:color w:val="000000" w:themeColor="text1"/>
          <w:sz w:val="28"/>
          <w:szCs w:val="28"/>
          <w:highlight w:val="none"/>
          <w14:textFill>
            <w14:solidFill>
              <w14:schemeClr w14:val="tx1"/>
            </w14:solidFill>
          </w14:textFill>
        </w:rPr>
        <w:t>成员：</w:t>
      </w:r>
      <w:r>
        <w:rPr>
          <w:rFonts w:hint="eastAsia" w:ascii="宋体" w:hAnsi="宋体" w:cs="宋体"/>
          <w:bCs/>
          <w:color w:val="000000" w:themeColor="text1"/>
          <w:sz w:val="28"/>
          <w:szCs w:val="28"/>
          <w:highlight w:val="none"/>
          <w:lang w:eastAsia="zh-CN"/>
          <w14:textFill>
            <w14:solidFill>
              <w14:schemeClr w14:val="tx1"/>
            </w14:solidFill>
          </w14:textFill>
        </w:rPr>
        <w:t>安全环保部部长</w:t>
      </w:r>
      <w:r>
        <w:rPr>
          <w:rFonts w:hint="eastAsia" w:ascii="宋体" w:hAnsi="宋体" w:cs="宋体"/>
          <w:bCs/>
          <w:color w:val="000000" w:themeColor="text1"/>
          <w:sz w:val="28"/>
          <w:szCs w:val="28"/>
          <w:highlight w:val="none"/>
          <w14:textFill>
            <w14:solidFill>
              <w14:schemeClr w14:val="tx1"/>
            </w14:solidFill>
          </w14:textFill>
        </w:rPr>
        <w:t>、酿造</w:t>
      </w:r>
      <w:r>
        <w:rPr>
          <w:rFonts w:hint="eastAsia" w:ascii="宋体" w:hAnsi="宋体" w:cs="宋体"/>
          <w:bCs/>
          <w:color w:val="000000" w:themeColor="text1"/>
          <w:sz w:val="28"/>
          <w:szCs w:val="28"/>
          <w:highlight w:val="none"/>
          <w:lang w:eastAsia="zh-CN"/>
          <w14:textFill>
            <w14:solidFill>
              <w14:schemeClr w14:val="tx1"/>
            </w14:solidFill>
          </w14:textFill>
        </w:rPr>
        <w:t>车间主任</w:t>
      </w:r>
      <w:r>
        <w:rPr>
          <w:rFonts w:hint="eastAsia" w:ascii="宋体" w:hAnsi="宋体" w:cs="宋体"/>
          <w:bCs/>
          <w:color w:val="000000" w:themeColor="text1"/>
          <w:sz w:val="28"/>
          <w:szCs w:val="28"/>
          <w:highlight w:val="none"/>
          <w14:textFill>
            <w14:solidFill>
              <w14:schemeClr w14:val="tx1"/>
            </w14:solidFill>
          </w14:textFill>
        </w:rPr>
        <w:t>、</w:t>
      </w:r>
      <w:r>
        <w:rPr>
          <w:rFonts w:hint="eastAsia" w:ascii="宋体" w:hAnsi="宋体" w:cs="宋体"/>
          <w:bCs/>
          <w:color w:val="000000" w:themeColor="text1"/>
          <w:sz w:val="28"/>
          <w:szCs w:val="28"/>
          <w:highlight w:val="none"/>
          <w:lang w:eastAsia="zh-CN"/>
          <w14:textFill>
            <w14:solidFill>
              <w14:schemeClr w14:val="tx1"/>
            </w14:solidFill>
          </w14:textFill>
        </w:rPr>
        <w:t>动力车间主任</w:t>
      </w:r>
      <w:r>
        <w:rPr>
          <w:rFonts w:hint="eastAsia" w:ascii="宋体" w:hAnsi="宋体" w:cs="宋体"/>
          <w:bCs/>
          <w:color w:val="000000" w:themeColor="text1"/>
          <w:sz w:val="28"/>
          <w:szCs w:val="28"/>
          <w:highlight w:val="none"/>
          <w14:textFill>
            <w14:solidFill>
              <w14:schemeClr w14:val="tx1"/>
            </w14:solidFill>
          </w14:textFill>
        </w:rPr>
        <w:t>、包装</w:t>
      </w:r>
      <w:r>
        <w:rPr>
          <w:rFonts w:hint="eastAsia" w:ascii="宋体" w:hAnsi="宋体" w:cs="宋体"/>
          <w:bCs/>
          <w:color w:val="000000" w:themeColor="text1"/>
          <w:sz w:val="28"/>
          <w:szCs w:val="28"/>
          <w:highlight w:val="none"/>
          <w:lang w:eastAsia="zh-CN"/>
          <w14:textFill>
            <w14:solidFill>
              <w14:schemeClr w14:val="tx1"/>
            </w14:solidFill>
          </w14:textFill>
        </w:rPr>
        <w:t>车间主任</w:t>
      </w:r>
      <w:r>
        <w:rPr>
          <w:rFonts w:hint="eastAsia" w:ascii="宋体" w:hAnsi="宋体" w:cs="宋体"/>
          <w:bCs/>
          <w:color w:val="000000" w:themeColor="text1"/>
          <w:sz w:val="28"/>
          <w:szCs w:val="28"/>
          <w:highlight w:val="none"/>
          <w14:textFill>
            <w14:solidFill>
              <w14:schemeClr w14:val="tx1"/>
            </w14:solidFill>
          </w14:textFill>
        </w:rPr>
        <w:t>、行政部</w:t>
      </w:r>
      <w:r>
        <w:rPr>
          <w:rFonts w:hint="eastAsia" w:ascii="宋体" w:hAnsi="宋体" w:cs="宋体"/>
          <w:bCs/>
          <w:color w:val="000000" w:themeColor="text1"/>
          <w:sz w:val="28"/>
          <w:szCs w:val="28"/>
          <w:highlight w:val="none"/>
          <w:lang w:eastAsia="zh-CN"/>
          <w14:textFill>
            <w14:solidFill>
              <w14:schemeClr w14:val="tx1"/>
            </w14:solidFill>
          </w14:textFill>
        </w:rPr>
        <w:t>主任</w:t>
      </w:r>
      <w:r>
        <w:rPr>
          <w:rFonts w:hint="eastAsia" w:ascii="宋体" w:hAnsi="宋体" w:cs="宋体"/>
          <w:bCs/>
          <w:color w:val="000000" w:themeColor="text1"/>
          <w:sz w:val="28"/>
          <w:szCs w:val="28"/>
          <w:highlight w:val="none"/>
          <w14:textFill>
            <w14:solidFill>
              <w14:schemeClr w14:val="tx1"/>
            </w14:solidFill>
          </w14:textFill>
        </w:rPr>
        <w:t>、</w:t>
      </w:r>
      <w:r>
        <w:rPr>
          <w:rFonts w:hint="eastAsia" w:ascii="宋体" w:hAnsi="宋体" w:cs="宋体"/>
          <w:bCs/>
          <w:color w:val="000000" w:themeColor="text1"/>
          <w:sz w:val="28"/>
          <w:szCs w:val="28"/>
          <w:highlight w:val="none"/>
          <w:lang w:eastAsia="zh-CN"/>
          <w14:textFill>
            <w14:solidFill>
              <w14:schemeClr w14:val="tx1"/>
            </w14:solidFill>
          </w14:textFill>
        </w:rPr>
        <w:t>生产部部长</w:t>
      </w:r>
      <w:r>
        <w:rPr>
          <w:rFonts w:hint="eastAsia" w:ascii="宋体" w:hAnsi="宋体" w:cs="宋体"/>
          <w:bCs/>
          <w:color w:val="000000" w:themeColor="text1"/>
          <w:sz w:val="28"/>
          <w:szCs w:val="28"/>
          <w:highlight w:val="none"/>
          <w14:textFill>
            <w14:solidFill>
              <w14:schemeClr w14:val="tx1"/>
            </w14:solidFill>
          </w14:textFill>
        </w:rPr>
        <w:t>、财务部</w:t>
      </w:r>
      <w:r>
        <w:rPr>
          <w:rFonts w:hint="eastAsia" w:ascii="宋体" w:hAnsi="宋体" w:cs="宋体"/>
          <w:bCs/>
          <w:color w:val="000000" w:themeColor="text1"/>
          <w:sz w:val="28"/>
          <w:szCs w:val="28"/>
          <w:highlight w:val="none"/>
          <w:lang w:eastAsia="zh-CN"/>
          <w14:textFill>
            <w14:solidFill>
              <w14:schemeClr w14:val="tx1"/>
            </w14:solidFill>
          </w14:textFill>
        </w:rPr>
        <w:t>部长</w:t>
      </w:r>
      <w:r>
        <w:rPr>
          <w:rFonts w:hint="eastAsia" w:ascii="宋体" w:hAnsi="宋体" w:cs="宋体"/>
          <w:bCs/>
          <w:color w:val="000000" w:themeColor="text1"/>
          <w:sz w:val="28"/>
          <w:szCs w:val="28"/>
          <w:highlight w:val="none"/>
          <w14:textFill>
            <w14:solidFill>
              <w14:schemeClr w14:val="tx1"/>
            </w14:solidFill>
          </w14:textFill>
        </w:rPr>
        <w:t>、人力资源部</w:t>
      </w:r>
      <w:r>
        <w:rPr>
          <w:rFonts w:hint="eastAsia" w:ascii="宋体" w:hAnsi="宋体" w:cs="宋体"/>
          <w:bCs/>
          <w:color w:val="000000" w:themeColor="text1"/>
          <w:sz w:val="28"/>
          <w:szCs w:val="28"/>
          <w:highlight w:val="none"/>
          <w:lang w:eastAsia="zh-CN"/>
          <w14:textFill>
            <w14:solidFill>
              <w14:schemeClr w14:val="tx1"/>
            </w14:solidFill>
          </w14:textFill>
        </w:rPr>
        <w:t>部长</w:t>
      </w:r>
      <w:r>
        <w:rPr>
          <w:rFonts w:hint="eastAsia" w:ascii="宋体" w:hAnsi="宋体" w:cs="宋体"/>
          <w:bCs/>
          <w:color w:val="000000" w:themeColor="text1"/>
          <w:sz w:val="28"/>
          <w:szCs w:val="28"/>
          <w:highlight w:val="none"/>
          <w14:textFill>
            <w14:solidFill>
              <w14:schemeClr w14:val="tx1"/>
            </w14:solidFill>
          </w14:textFill>
        </w:rPr>
        <w:t>、采购部</w:t>
      </w:r>
      <w:r>
        <w:rPr>
          <w:rFonts w:hint="eastAsia" w:ascii="宋体" w:hAnsi="宋体" w:cs="宋体"/>
          <w:bCs/>
          <w:color w:val="000000" w:themeColor="text1"/>
          <w:sz w:val="28"/>
          <w:szCs w:val="28"/>
          <w:highlight w:val="none"/>
          <w:lang w:eastAsia="zh-CN"/>
          <w14:textFill>
            <w14:solidFill>
              <w14:schemeClr w14:val="tx1"/>
            </w14:solidFill>
          </w14:textFill>
        </w:rPr>
        <w:t>部长、设备部负责人</w:t>
      </w:r>
      <w:r>
        <w:rPr>
          <w:rFonts w:hint="eastAsia" w:ascii="宋体" w:hAnsi="宋体" w:cs="宋体"/>
          <w:bCs/>
          <w:color w:val="000000" w:themeColor="text1"/>
          <w:sz w:val="28"/>
          <w:szCs w:val="28"/>
          <w:highlight w:val="none"/>
          <w14:textFill>
            <w14:solidFill>
              <w14:schemeClr w14:val="tx1"/>
            </w14:solidFill>
          </w14:textFill>
        </w:rPr>
        <w:t>。</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2）职责</w:t>
      </w:r>
    </w:p>
    <w:p>
      <w:pPr>
        <w:spacing w:line="520" w:lineRule="exact"/>
        <w:ind w:firstLine="560" w:firstLineChars="200"/>
        <w:rPr>
          <w:rFonts w:ascii="宋体" w:hAnsi="宋体" w:cs="宋体"/>
          <w:sz w:val="28"/>
          <w:szCs w:val="28"/>
        </w:rPr>
      </w:pPr>
      <w:r>
        <w:rPr>
          <w:rFonts w:hint="eastAsia" w:ascii="宋体" w:hAnsi="宋体" w:cs="宋体"/>
          <w:sz w:val="28"/>
          <w:szCs w:val="28"/>
        </w:rPr>
        <w:t>(1)负责日常重大应急管理工作的决策，在发生重特大生产安全事故时负责对应急工作的领导和决策指挥。</w:t>
      </w:r>
    </w:p>
    <w:p>
      <w:pPr>
        <w:spacing w:line="520" w:lineRule="exact"/>
        <w:ind w:firstLine="560" w:firstLineChars="200"/>
        <w:rPr>
          <w:rFonts w:ascii="宋体" w:hAnsi="宋体" w:cs="宋体"/>
          <w:sz w:val="28"/>
          <w:szCs w:val="28"/>
        </w:rPr>
      </w:pPr>
      <w:r>
        <w:rPr>
          <w:rFonts w:hint="eastAsia" w:ascii="宋体" w:hAnsi="宋体" w:cs="宋体"/>
          <w:sz w:val="28"/>
          <w:szCs w:val="28"/>
        </w:rPr>
        <w:t>(2)组织协调生产安全事故的预防与应急准备、预测预警，协助公司领导处置生产安全事故、应急处置与救援、恢复与重建、评估与总结、信息发布与媒体应对等工作。</w:t>
      </w:r>
    </w:p>
    <w:p>
      <w:pPr>
        <w:spacing w:line="520" w:lineRule="exact"/>
        <w:ind w:firstLine="560" w:firstLineChars="200"/>
        <w:rPr>
          <w:rFonts w:ascii="宋体" w:hAnsi="宋体" w:cs="宋体"/>
          <w:sz w:val="28"/>
          <w:szCs w:val="28"/>
        </w:rPr>
      </w:pPr>
      <w:r>
        <w:rPr>
          <w:rFonts w:hint="eastAsia" w:ascii="宋体" w:hAnsi="宋体" w:cs="宋体"/>
          <w:sz w:val="28"/>
          <w:szCs w:val="28"/>
        </w:rPr>
        <w:t>(3)负责批准实施和终止紧急状态，发布预案启动和终止命令。</w:t>
      </w:r>
    </w:p>
    <w:p>
      <w:pPr>
        <w:spacing w:line="520" w:lineRule="exact"/>
        <w:ind w:firstLine="560" w:firstLineChars="200"/>
        <w:rPr>
          <w:rFonts w:ascii="宋体" w:hAnsi="宋体" w:cs="宋体"/>
          <w:sz w:val="28"/>
          <w:szCs w:val="28"/>
        </w:rPr>
      </w:pPr>
      <w:r>
        <w:rPr>
          <w:rFonts w:hint="eastAsia" w:ascii="宋体" w:hAnsi="宋体" w:cs="宋体"/>
          <w:sz w:val="28"/>
          <w:szCs w:val="28"/>
        </w:rPr>
        <w:t>(4)确定重大事件应急处置的指导方案。</w:t>
      </w:r>
    </w:p>
    <w:p>
      <w:pPr>
        <w:spacing w:line="520" w:lineRule="exact"/>
        <w:ind w:firstLine="560" w:firstLineChars="200"/>
        <w:rPr>
          <w:rFonts w:ascii="宋体" w:hAnsi="宋体" w:cs="宋体"/>
          <w:sz w:val="28"/>
          <w:szCs w:val="28"/>
        </w:rPr>
      </w:pPr>
      <w:r>
        <w:rPr>
          <w:rFonts w:hint="eastAsia" w:ascii="宋体" w:hAnsi="宋体" w:cs="宋体"/>
          <w:sz w:val="28"/>
          <w:szCs w:val="28"/>
        </w:rPr>
        <w:t>(5)统一协调调动应急状态下各方应急力量和应急物资、器材、设备设施等应急资源。</w:t>
      </w:r>
    </w:p>
    <w:p>
      <w:pPr>
        <w:spacing w:line="520" w:lineRule="exact"/>
        <w:ind w:firstLine="560" w:firstLineChars="200"/>
        <w:rPr>
          <w:rFonts w:ascii="宋体" w:hAnsi="宋体" w:cs="宋体"/>
          <w:sz w:val="28"/>
          <w:szCs w:val="28"/>
        </w:rPr>
      </w:pPr>
      <w:r>
        <w:rPr>
          <w:rFonts w:hint="eastAsia" w:ascii="宋体" w:hAnsi="宋体" w:cs="宋体"/>
          <w:sz w:val="28"/>
          <w:szCs w:val="28"/>
        </w:rPr>
        <w:t>(6)负责及时向地方政府汇报事件、事故情况。</w:t>
      </w:r>
    </w:p>
    <w:p>
      <w:pPr>
        <w:spacing w:line="520" w:lineRule="exact"/>
        <w:ind w:firstLine="560" w:firstLineChars="200"/>
        <w:rPr>
          <w:rFonts w:ascii="宋体" w:hAnsi="宋体" w:cs="宋体"/>
          <w:sz w:val="28"/>
          <w:szCs w:val="28"/>
        </w:rPr>
      </w:pPr>
      <w:r>
        <w:rPr>
          <w:rFonts w:hint="eastAsia" w:ascii="宋体" w:hAnsi="宋体" w:cs="宋体"/>
          <w:sz w:val="28"/>
          <w:szCs w:val="28"/>
        </w:rPr>
        <w:t>(7)确定向地方政府及相关部门申请救援和配合开展应急救援工作。</w:t>
      </w:r>
    </w:p>
    <w:p>
      <w:pPr>
        <w:spacing w:line="520" w:lineRule="exact"/>
        <w:ind w:firstLine="560" w:firstLineChars="200"/>
        <w:rPr>
          <w:rFonts w:ascii="宋体" w:hAnsi="宋体" w:cs="宋体"/>
          <w:sz w:val="28"/>
          <w:szCs w:val="28"/>
        </w:rPr>
      </w:pPr>
      <w:r>
        <w:rPr>
          <w:rFonts w:hint="eastAsia" w:ascii="宋体" w:hAnsi="宋体" w:cs="宋体"/>
          <w:sz w:val="28"/>
          <w:szCs w:val="28"/>
        </w:rPr>
        <w:t>(8)负责组成事件、事故调查小组，对事件、事故进行前期调查，提出相应的处理意见。</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3.2.2应急领导小组办公室</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1）成员组成</w:t>
      </w:r>
    </w:p>
    <w:p>
      <w:pPr>
        <w:spacing w:line="520" w:lineRule="exact"/>
        <w:ind w:firstLine="560" w:firstLineChars="200"/>
        <w:rPr>
          <w:rFonts w:ascii="宋体" w:hAnsi="宋体" w:cs="宋体"/>
          <w:sz w:val="28"/>
          <w:szCs w:val="28"/>
          <w:highlight w:val="none"/>
        </w:rPr>
      </w:pPr>
      <w:r>
        <w:rPr>
          <w:rFonts w:hint="eastAsia" w:ascii="宋体" w:hAnsi="宋体" w:cs="宋体"/>
          <w:sz w:val="28"/>
          <w:szCs w:val="28"/>
          <w:highlight w:val="none"/>
        </w:rPr>
        <w:t>主任：</w:t>
      </w:r>
      <w:r>
        <w:rPr>
          <w:rFonts w:hint="eastAsia" w:ascii="宋体" w:hAnsi="宋体" w:cs="宋体"/>
          <w:sz w:val="28"/>
          <w:szCs w:val="28"/>
          <w:highlight w:val="none"/>
          <w:lang w:eastAsia="zh-CN"/>
        </w:rPr>
        <w:t>安全环保部部长</w:t>
      </w:r>
    </w:p>
    <w:p>
      <w:pPr>
        <w:spacing w:line="520" w:lineRule="exact"/>
        <w:ind w:firstLine="560" w:firstLineChars="200"/>
        <w:rPr>
          <w:rFonts w:ascii="宋体" w:hAnsi="宋体" w:cs="宋体"/>
          <w:sz w:val="28"/>
          <w:szCs w:val="28"/>
          <w:highlight w:val="none"/>
        </w:rPr>
      </w:pPr>
      <w:r>
        <w:rPr>
          <w:rFonts w:hint="eastAsia" w:ascii="宋体" w:hAnsi="宋体" w:cs="宋体"/>
          <w:sz w:val="28"/>
          <w:szCs w:val="28"/>
          <w:highlight w:val="none"/>
        </w:rPr>
        <w:t>成员：</w:t>
      </w:r>
      <w:r>
        <w:rPr>
          <w:rFonts w:hint="eastAsia" w:ascii="宋体" w:hAnsi="宋体" w:cs="宋体"/>
          <w:sz w:val="28"/>
          <w:szCs w:val="28"/>
          <w:highlight w:val="none"/>
          <w:lang w:eastAsia="zh-CN"/>
        </w:rPr>
        <w:t>安全环保部</w:t>
      </w:r>
      <w:r>
        <w:rPr>
          <w:rFonts w:hint="eastAsia" w:ascii="宋体" w:hAnsi="宋体" w:cs="宋体"/>
          <w:sz w:val="28"/>
          <w:szCs w:val="28"/>
          <w:highlight w:val="none"/>
        </w:rPr>
        <w:t>成员</w:t>
      </w:r>
    </w:p>
    <w:p>
      <w:pPr>
        <w:spacing w:line="520" w:lineRule="exact"/>
        <w:ind w:firstLine="560" w:firstLineChars="200"/>
        <w:rPr>
          <w:rFonts w:ascii="宋体" w:hAnsi="宋体" w:cs="宋体"/>
          <w:sz w:val="28"/>
          <w:szCs w:val="28"/>
        </w:rPr>
      </w:pPr>
      <w:r>
        <w:rPr>
          <w:rFonts w:hint="eastAsia" w:ascii="宋体" w:hAnsi="宋体" w:cs="宋体"/>
          <w:sz w:val="28"/>
          <w:szCs w:val="28"/>
        </w:rPr>
        <w:t>公司应急领导小组办公室的日常工作机构设在</w:t>
      </w:r>
      <w:r>
        <w:rPr>
          <w:rFonts w:hint="eastAsia" w:ascii="宋体" w:hAnsi="宋体" w:cs="宋体"/>
          <w:sz w:val="28"/>
          <w:szCs w:val="28"/>
          <w:lang w:eastAsia="zh-CN"/>
        </w:rPr>
        <w:t>生产部</w:t>
      </w:r>
      <w:r>
        <w:rPr>
          <w:rFonts w:hint="eastAsia" w:ascii="宋体" w:hAnsi="宋体" w:cs="宋体"/>
          <w:sz w:val="28"/>
          <w:szCs w:val="28"/>
        </w:rPr>
        <w:t>，应急状态时设24小时值守，电话为</w:t>
      </w:r>
      <w:r>
        <w:rPr>
          <w:rFonts w:hint="eastAsia" w:ascii="宋体" w:hAnsi="宋体" w:cs="宋体"/>
          <w:sz w:val="28"/>
          <w:szCs w:val="28"/>
          <w:lang w:eastAsia="zh-CN"/>
        </w:rPr>
        <w:t>0817-3665628</w:t>
      </w:r>
      <w:r>
        <w:rPr>
          <w:rFonts w:hint="eastAsia" w:ascii="宋体" w:hAnsi="宋体" w:cs="宋体"/>
          <w:sz w:val="28"/>
          <w:szCs w:val="28"/>
        </w:rPr>
        <w:t>。</w:t>
      </w:r>
    </w:p>
    <w:p>
      <w:pPr>
        <w:spacing w:line="520" w:lineRule="exact"/>
        <w:ind w:firstLine="560" w:firstLineChars="200"/>
        <w:rPr>
          <w:rFonts w:ascii="宋体" w:hAnsi="宋体" w:cs="宋体"/>
          <w:sz w:val="28"/>
          <w:szCs w:val="28"/>
        </w:rPr>
      </w:pPr>
      <w:r>
        <w:rPr>
          <w:rFonts w:hint="eastAsia" w:ascii="宋体" w:hAnsi="宋体" w:cs="宋体"/>
          <w:bCs/>
          <w:sz w:val="28"/>
          <w:szCs w:val="28"/>
        </w:rPr>
        <w:t>2）职责</w:t>
      </w:r>
    </w:p>
    <w:p>
      <w:pPr>
        <w:spacing w:line="520" w:lineRule="exact"/>
        <w:ind w:firstLine="560" w:firstLineChars="200"/>
        <w:rPr>
          <w:rFonts w:ascii="宋体" w:hAnsi="宋体" w:cs="宋体"/>
          <w:sz w:val="28"/>
          <w:szCs w:val="28"/>
        </w:rPr>
      </w:pPr>
      <w:r>
        <w:rPr>
          <w:rFonts w:hint="eastAsia" w:ascii="宋体" w:hAnsi="宋体" w:cs="宋体"/>
          <w:sz w:val="28"/>
          <w:szCs w:val="28"/>
        </w:rPr>
        <w:t>(1)负责公司应急体系建设和制度建设，研究提出应急管理的规划和意见。</w:t>
      </w:r>
    </w:p>
    <w:p>
      <w:pPr>
        <w:spacing w:line="520" w:lineRule="exact"/>
        <w:ind w:firstLine="560" w:firstLineChars="200"/>
        <w:rPr>
          <w:rFonts w:ascii="宋体" w:hAnsi="宋体" w:cs="宋体"/>
          <w:sz w:val="28"/>
          <w:szCs w:val="28"/>
        </w:rPr>
      </w:pPr>
      <w:r>
        <w:rPr>
          <w:rFonts w:hint="eastAsia" w:ascii="宋体" w:hAnsi="宋体" w:cs="宋体"/>
          <w:sz w:val="28"/>
          <w:szCs w:val="28"/>
        </w:rPr>
        <w:t>(2)负责公司生产安全事故应急预案演练方案策划与实施。</w:t>
      </w:r>
    </w:p>
    <w:p>
      <w:pPr>
        <w:spacing w:line="520" w:lineRule="exact"/>
        <w:ind w:firstLine="560" w:firstLineChars="200"/>
        <w:rPr>
          <w:rFonts w:ascii="宋体" w:hAnsi="宋体" w:cs="宋体"/>
          <w:sz w:val="28"/>
          <w:szCs w:val="28"/>
        </w:rPr>
      </w:pPr>
      <w:r>
        <w:rPr>
          <w:rFonts w:hint="eastAsia" w:ascii="宋体" w:hAnsi="宋体" w:cs="宋体"/>
          <w:sz w:val="28"/>
          <w:szCs w:val="28"/>
        </w:rPr>
        <w:t>(3)组织公司应急预案的编制、修订和审核。</w:t>
      </w:r>
    </w:p>
    <w:p>
      <w:pPr>
        <w:spacing w:line="520" w:lineRule="exact"/>
        <w:ind w:firstLine="560" w:firstLineChars="200"/>
        <w:rPr>
          <w:rFonts w:ascii="宋体" w:hAnsi="宋体" w:cs="宋体"/>
          <w:sz w:val="28"/>
          <w:szCs w:val="28"/>
        </w:rPr>
      </w:pPr>
      <w:r>
        <w:rPr>
          <w:rFonts w:hint="eastAsia" w:ascii="宋体" w:hAnsi="宋体" w:cs="宋体"/>
          <w:sz w:val="28"/>
          <w:szCs w:val="28"/>
        </w:rPr>
        <w:t>(4)协助公司应急领导小组处置Ⅱ级及以上生产安全事故,组织协调事故的预防及应急准备、预测与预警、应急处置与救援、恢复与重建、评估与总结等工作。</w:t>
      </w:r>
    </w:p>
    <w:p>
      <w:pPr>
        <w:spacing w:line="520" w:lineRule="exact"/>
        <w:ind w:firstLine="560" w:firstLineChars="200"/>
        <w:rPr>
          <w:rFonts w:ascii="宋体" w:hAnsi="宋体" w:cs="宋体"/>
          <w:sz w:val="28"/>
          <w:szCs w:val="28"/>
        </w:rPr>
      </w:pPr>
      <w:r>
        <w:rPr>
          <w:rFonts w:hint="eastAsia" w:ascii="宋体" w:hAnsi="宋体" w:cs="宋体"/>
          <w:sz w:val="28"/>
          <w:szCs w:val="28"/>
        </w:rPr>
        <w:t>(5)负责接受Ⅱ级及以上生产安全事故的报告，持续跟踪事故动态，及时向公司应急领导小组汇报，接受并传达指令。</w:t>
      </w:r>
    </w:p>
    <w:p>
      <w:pPr>
        <w:spacing w:line="520" w:lineRule="exact"/>
        <w:ind w:firstLine="560" w:firstLineChars="200"/>
        <w:rPr>
          <w:rFonts w:ascii="宋体" w:hAnsi="宋体" w:cs="宋体"/>
          <w:sz w:val="28"/>
          <w:szCs w:val="28"/>
        </w:rPr>
      </w:pPr>
      <w:r>
        <w:rPr>
          <w:rFonts w:hint="eastAsia" w:ascii="宋体" w:hAnsi="宋体" w:cs="宋体"/>
          <w:sz w:val="28"/>
          <w:szCs w:val="28"/>
        </w:rPr>
        <w:t>(6)按照公司应急领导小组的指令，统一对外联系，向上级主管部门报告重特大突发事故信息。</w:t>
      </w:r>
    </w:p>
    <w:p>
      <w:pPr>
        <w:spacing w:line="520" w:lineRule="exact"/>
        <w:ind w:firstLine="560" w:firstLineChars="200"/>
        <w:rPr>
          <w:rFonts w:ascii="宋体" w:hAnsi="宋体" w:cs="宋体"/>
          <w:sz w:val="28"/>
          <w:szCs w:val="28"/>
        </w:rPr>
      </w:pPr>
      <w:r>
        <w:rPr>
          <w:rFonts w:hint="eastAsia" w:ascii="宋体" w:hAnsi="宋体" w:cs="宋体"/>
          <w:sz w:val="28"/>
          <w:szCs w:val="28"/>
        </w:rPr>
        <w:t>(7)负责应急状态下应急救援信息收集和应急值班，实行24小时值守电话：</w:t>
      </w:r>
      <w:r>
        <w:rPr>
          <w:rFonts w:hint="eastAsia" w:ascii="宋体" w:hAnsi="宋体" w:cs="宋体"/>
          <w:sz w:val="28"/>
          <w:szCs w:val="28"/>
          <w:lang w:eastAsia="zh-CN"/>
        </w:rPr>
        <w:t>0817-3665628</w:t>
      </w:r>
      <w:r>
        <w:rPr>
          <w:rFonts w:hint="eastAsia" w:ascii="宋体" w:hAnsi="宋体" w:cs="宋体"/>
          <w:sz w:val="28"/>
          <w:szCs w:val="28"/>
        </w:rPr>
        <w:t>。</w:t>
      </w:r>
    </w:p>
    <w:p>
      <w:pPr>
        <w:spacing w:line="520" w:lineRule="exact"/>
        <w:ind w:firstLine="560" w:firstLineChars="200"/>
        <w:rPr>
          <w:rFonts w:ascii="宋体" w:hAnsi="宋体" w:cs="宋体"/>
          <w:sz w:val="28"/>
          <w:szCs w:val="28"/>
        </w:rPr>
      </w:pPr>
      <w:r>
        <w:rPr>
          <w:rFonts w:hint="eastAsia" w:ascii="宋体" w:hAnsi="宋体" w:cs="宋体"/>
          <w:sz w:val="28"/>
          <w:szCs w:val="28"/>
        </w:rPr>
        <w:t>(8)负责应急领导小组交办的其他事项。</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2.2.3现场应急指挥部</w:t>
      </w:r>
    </w:p>
    <w:p>
      <w:pPr>
        <w:tabs>
          <w:tab w:val="left" w:pos="1350"/>
        </w:tabs>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1）成员组成</w:t>
      </w:r>
    </w:p>
    <w:p>
      <w:pPr>
        <w:tabs>
          <w:tab w:val="left" w:pos="1350"/>
        </w:tabs>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现场应急指挥部是负责现场应急救援工作的指挥中心，在应急领导小组授权下，行使现场应急指挥、协调、处置等职责。公司副总经理任现场应急总指挥，人员组成以应急领导小组成员为基础。</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2）职责</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(1)负责现场应急指挥工作，针对事态发展制定和调整现场应急抢险方案。</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(2)收集现场信息，核实现场情况，保证现场与当地政府及主管部门之间信息传递的真实、及时与畅通。</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(3)负责整合调配现场应急资源。</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(4)负责现场有关新闻发布工作。</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(5)收集、整理应急处置过程的有关资料。</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(6)核实应急终止条件并向当地政府请示终止。</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(7)提供现场应急工作总结报告。</w:t>
      </w:r>
    </w:p>
    <w:p>
      <w:pPr>
        <w:spacing w:line="520" w:lineRule="exact"/>
        <w:ind w:firstLine="560" w:firstLineChars="200"/>
        <w:rPr>
          <w:rFonts w:ascii="宋体" w:hAnsi="宋体" w:cs="宋体"/>
          <w:sz w:val="28"/>
          <w:szCs w:val="28"/>
        </w:rPr>
      </w:pPr>
      <w:r>
        <w:rPr>
          <w:rFonts w:hint="eastAsia" w:ascii="宋体" w:hAnsi="宋体" w:cs="宋体"/>
          <w:sz w:val="28"/>
          <w:szCs w:val="28"/>
        </w:rPr>
        <w:t>(8)按属地管理的原则，配合地方政府参加应急救援工作。</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2.2.4应急专家组、信息组</w:t>
      </w:r>
    </w:p>
    <w:p>
      <w:pPr>
        <w:spacing w:line="520" w:lineRule="exact"/>
        <w:ind w:firstLine="560" w:firstLineChars="200"/>
        <w:rPr>
          <w:rFonts w:ascii="宋体" w:hAnsi="宋体" w:cs="宋体"/>
          <w:sz w:val="28"/>
          <w:szCs w:val="28"/>
        </w:rPr>
      </w:pPr>
      <w:r>
        <w:rPr>
          <w:rFonts w:hint="eastAsia" w:ascii="宋体" w:hAnsi="宋体" w:cs="宋体"/>
          <w:sz w:val="28"/>
          <w:szCs w:val="28"/>
        </w:rPr>
        <w:t>根据应急工作的实际需要，聘请有关专家在应急状态下，组成应急专家组，为突发事件应急处理工作提供技术支持。根据公司生产安全事故应对工作的需要设置信息组。</w:t>
      </w:r>
    </w:p>
    <w:p>
      <w:pPr>
        <w:spacing w:line="520" w:lineRule="exact"/>
        <w:ind w:firstLine="560" w:firstLineChars="200"/>
        <w:rPr>
          <w:rFonts w:ascii="宋体" w:hAnsi="宋体" w:cs="宋体"/>
          <w:sz w:val="28"/>
          <w:szCs w:val="28"/>
        </w:rPr>
      </w:pPr>
      <w:r>
        <w:rPr>
          <w:rFonts w:hint="eastAsia" w:ascii="宋体" w:hAnsi="宋体" w:cs="宋体"/>
          <w:sz w:val="28"/>
          <w:szCs w:val="28"/>
        </w:rPr>
        <w:t>1）为现场应急工作提供实际应急救援方案的建议和技术支持。</w:t>
      </w:r>
    </w:p>
    <w:p>
      <w:pPr>
        <w:spacing w:line="520" w:lineRule="exact"/>
        <w:ind w:firstLine="560" w:firstLineChars="200"/>
        <w:rPr>
          <w:rFonts w:ascii="宋体" w:hAnsi="宋体" w:cs="宋体"/>
          <w:sz w:val="28"/>
          <w:szCs w:val="28"/>
        </w:rPr>
      </w:pPr>
      <w:r>
        <w:rPr>
          <w:rFonts w:hint="eastAsia" w:ascii="宋体" w:hAnsi="宋体" w:cs="宋体"/>
          <w:sz w:val="28"/>
          <w:szCs w:val="28"/>
        </w:rPr>
        <w:t>2）参与制定生产安全事故应急方案或现场处置工作。</w:t>
      </w:r>
    </w:p>
    <w:p>
      <w:pPr>
        <w:spacing w:line="520" w:lineRule="exact"/>
        <w:ind w:firstLine="560" w:firstLineChars="200"/>
        <w:rPr>
          <w:rFonts w:ascii="宋体" w:hAnsi="宋体" w:cs="宋体"/>
          <w:sz w:val="28"/>
          <w:szCs w:val="28"/>
        </w:rPr>
      </w:pPr>
      <w:r>
        <w:rPr>
          <w:rFonts w:hint="eastAsia" w:ascii="宋体" w:hAnsi="宋体" w:cs="宋体"/>
          <w:sz w:val="28"/>
          <w:szCs w:val="28"/>
        </w:rPr>
        <w:t>3）为应急管理提供决策建议，必要时参加生产安全事故的应急处置工作。</w:t>
      </w:r>
    </w:p>
    <w:p>
      <w:pPr>
        <w:spacing w:line="520" w:lineRule="exact"/>
        <w:ind w:firstLine="560" w:firstLineChars="200"/>
        <w:rPr>
          <w:rFonts w:ascii="宋体" w:hAnsi="宋体" w:cs="宋体"/>
          <w:sz w:val="28"/>
          <w:szCs w:val="28"/>
        </w:rPr>
      </w:pPr>
      <w:r>
        <w:rPr>
          <w:rFonts w:hint="eastAsia" w:ascii="宋体" w:hAnsi="宋体" w:cs="宋体"/>
          <w:sz w:val="28"/>
          <w:szCs w:val="28"/>
        </w:rPr>
        <w:t>4）贯彻应急领导小组指令。</w:t>
      </w:r>
    </w:p>
    <w:p>
      <w:pPr>
        <w:spacing w:line="520" w:lineRule="exact"/>
        <w:ind w:firstLine="560" w:firstLineChars="200"/>
        <w:rPr>
          <w:rFonts w:ascii="宋体" w:hAnsi="宋体" w:cs="宋体"/>
          <w:sz w:val="28"/>
          <w:szCs w:val="28"/>
        </w:rPr>
      </w:pPr>
      <w:r>
        <w:rPr>
          <w:rFonts w:hint="eastAsia" w:ascii="宋体" w:hAnsi="宋体" w:cs="宋体"/>
          <w:sz w:val="28"/>
          <w:szCs w:val="28"/>
        </w:rPr>
        <w:t>5）收集跟踪舆论信息。</w:t>
      </w:r>
    </w:p>
    <w:p>
      <w:pPr>
        <w:spacing w:line="520" w:lineRule="exact"/>
        <w:ind w:firstLine="560" w:firstLineChars="200"/>
        <w:rPr>
          <w:rFonts w:ascii="宋体" w:hAnsi="宋体" w:cs="宋体"/>
          <w:sz w:val="28"/>
          <w:szCs w:val="28"/>
        </w:rPr>
      </w:pPr>
      <w:r>
        <w:rPr>
          <w:rFonts w:hint="eastAsia" w:ascii="宋体" w:hAnsi="宋体" w:cs="宋体"/>
          <w:sz w:val="28"/>
          <w:szCs w:val="28"/>
        </w:rPr>
        <w:t>6）分析生产安全事故应急处置的相关法律责任，提供法律支持。</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2.2.5应急职能小组</w:t>
      </w:r>
    </w:p>
    <w:p>
      <w:pPr>
        <w:spacing w:line="520" w:lineRule="exact"/>
        <w:ind w:firstLine="560" w:firstLineChars="200"/>
        <w:rPr>
          <w:rFonts w:ascii="宋体" w:hAnsi="宋体" w:cs="宋体"/>
          <w:sz w:val="28"/>
          <w:szCs w:val="28"/>
        </w:rPr>
      </w:pPr>
      <w:r>
        <w:rPr>
          <w:rFonts w:hint="eastAsia" w:ascii="宋体" w:hAnsi="宋体" w:cs="宋体"/>
          <w:sz w:val="28"/>
          <w:szCs w:val="28"/>
        </w:rPr>
        <w:t>公司应急领导小组下设事故抢险、现场保卫、后勤保障、技术保障、善后处理、信息发布6个职能小组，由现场应急指挥部统筹指挥。应急职能小组由相关部门和单位组成，组长由牵头部门负责人（或副职）担任。</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1）事故抢险组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组长：公司</w:t>
      </w:r>
      <w:r>
        <w:rPr>
          <w:rFonts w:hint="eastAsia" w:ascii="宋体" w:hAnsi="宋体" w:cs="宋体"/>
          <w:sz w:val="28"/>
          <w:szCs w:val="28"/>
          <w:lang w:eastAsia="zh-CN"/>
        </w:rPr>
        <w:t>生产</w:t>
      </w:r>
      <w:r>
        <w:rPr>
          <w:rFonts w:hint="eastAsia" w:ascii="宋体" w:hAnsi="宋体" w:cs="宋体"/>
          <w:sz w:val="28"/>
          <w:szCs w:val="28"/>
        </w:rPr>
        <w:t>副总经理</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w:t>
      </w:r>
      <w:r>
        <w:rPr>
          <w:rFonts w:hint="eastAsia" w:ascii="宋体" w:hAnsi="宋体" w:cs="宋体"/>
          <w:sz w:val="28"/>
          <w:szCs w:val="28"/>
          <w:lang w:eastAsia="zh-CN"/>
        </w:rPr>
        <w:t>生产部部长</w:t>
      </w:r>
      <w:r>
        <w:rPr>
          <w:rFonts w:hint="eastAsia" w:ascii="宋体" w:hAnsi="宋体" w:cs="宋体"/>
          <w:sz w:val="28"/>
          <w:szCs w:val="28"/>
        </w:rPr>
        <w:t>、</w:t>
      </w:r>
      <w:r>
        <w:rPr>
          <w:rFonts w:hint="eastAsia" w:ascii="宋体" w:hAnsi="宋体" w:cs="宋体"/>
          <w:sz w:val="28"/>
          <w:szCs w:val="28"/>
          <w:lang w:eastAsia="zh-CN"/>
        </w:rPr>
        <w:t>供应部部长</w:t>
      </w:r>
      <w:r>
        <w:rPr>
          <w:rFonts w:hint="eastAsia" w:ascii="宋体" w:hAnsi="宋体" w:cs="宋体"/>
          <w:sz w:val="28"/>
          <w:szCs w:val="28"/>
        </w:rPr>
        <w:t>、财务部</w:t>
      </w:r>
      <w:r>
        <w:rPr>
          <w:rFonts w:hint="eastAsia" w:ascii="宋体" w:hAnsi="宋体" w:cs="宋体"/>
          <w:sz w:val="28"/>
          <w:szCs w:val="28"/>
          <w:lang w:eastAsia="zh-CN"/>
        </w:rPr>
        <w:t>部长</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①根据现场应急指挥部指令，按照应急工作流程及职责，做好生产系统的处理和应急状态生产方案的调整。</w:t>
      </w:r>
    </w:p>
    <w:p>
      <w:pPr>
        <w:spacing w:line="520" w:lineRule="exact"/>
        <w:ind w:firstLine="560" w:firstLineChars="200"/>
        <w:rPr>
          <w:rFonts w:ascii="宋体" w:hAnsi="宋体" w:cs="宋体"/>
          <w:sz w:val="28"/>
          <w:szCs w:val="28"/>
        </w:rPr>
      </w:pPr>
      <w:r>
        <w:rPr>
          <w:rFonts w:hint="eastAsia" w:ascii="宋体" w:hAnsi="宋体" w:cs="宋体"/>
          <w:sz w:val="28"/>
          <w:szCs w:val="28"/>
        </w:rPr>
        <w:t>②负责监测生产工艺变化情况,及时向现场应急指挥部反馈所需信息。</w:t>
      </w:r>
    </w:p>
    <w:p>
      <w:pPr>
        <w:spacing w:line="520" w:lineRule="exact"/>
        <w:ind w:firstLine="560" w:firstLineChars="200"/>
        <w:rPr>
          <w:rFonts w:ascii="宋体" w:hAnsi="宋体" w:cs="宋体"/>
          <w:sz w:val="28"/>
          <w:szCs w:val="28"/>
        </w:rPr>
      </w:pPr>
      <w:r>
        <w:rPr>
          <w:rFonts w:hint="eastAsia" w:ascii="宋体" w:hAnsi="宋体" w:cs="宋体"/>
          <w:sz w:val="28"/>
          <w:szCs w:val="28"/>
        </w:rPr>
        <w:t>③负责各类事件及各类事故的现场应急处置，接到事故救援报警后，迅速调集抢险力量和抢险救援装备赶赴现场。</w:t>
      </w:r>
    </w:p>
    <w:p>
      <w:pPr>
        <w:spacing w:line="520" w:lineRule="exact"/>
        <w:ind w:firstLine="560" w:firstLineChars="200"/>
        <w:rPr>
          <w:rFonts w:ascii="宋体" w:hAnsi="宋体" w:cs="宋体"/>
          <w:sz w:val="28"/>
          <w:szCs w:val="28"/>
        </w:rPr>
      </w:pPr>
      <w:r>
        <w:rPr>
          <w:rFonts w:hint="eastAsia" w:ascii="宋体" w:hAnsi="宋体" w:cs="宋体"/>
          <w:sz w:val="28"/>
          <w:szCs w:val="28"/>
        </w:rPr>
        <w:t>④按照相应应急处置预案，组织侦察、人员搜救、抢险工作。</w:t>
      </w:r>
    </w:p>
    <w:p>
      <w:pPr>
        <w:spacing w:line="520" w:lineRule="exact"/>
        <w:ind w:firstLine="560" w:firstLineChars="200"/>
        <w:rPr>
          <w:rFonts w:ascii="宋体" w:hAnsi="宋体" w:cs="宋体"/>
          <w:sz w:val="28"/>
          <w:szCs w:val="28"/>
        </w:rPr>
      </w:pPr>
      <w:r>
        <w:rPr>
          <w:rFonts w:hint="eastAsia" w:ascii="宋体" w:hAnsi="宋体" w:cs="宋体"/>
          <w:sz w:val="28"/>
          <w:szCs w:val="28"/>
        </w:rPr>
        <w:t>⑤组织对可能造成扩大灾情或次生事故的故障或事故进行排险和抢修,救援临时性措施和安全防范措施的实施。</w:t>
      </w:r>
    </w:p>
    <w:p>
      <w:pPr>
        <w:spacing w:line="520" w:lineRule="exact"/>
        <w:ind w:firstLine="560" w:firstLineChars="200"/>
        <w:rPr>
          <w:rFonts w:ascii="宋体" w:hAnsi="宋体" w:cs="宋体"/>
          <w:sz w:val="28"/>
          <w:szCs w:val="28"/>
        </w:rPr>
      </w:pPr>
      <w:r>
        <w:rPr>
          <w:rFonts w:hint="eastAsia" w:ascii="宋体" w:hAnsi="宋体" w:cs="宋体"/>
          <w:sz w:val="28"/>
          <w:szCs w:val="28"/>
        </w:rPr>
        <w:t>⑥生产安全事故中伤亡人员的抢救和转送，安排转送期间的医疗救护,轻伤员的治疗和护理。</w:t>
      </w:r>
    </w:p>
    <w:p>
      <w:pPr>
        <w:spacing w:line="520" w:lineRule="exact"/>
        <w:ind w:firstLine="560" w:firstLineChars="200"/>
        <w:rPr>
          <w:rFonts w:ascii="宋体" w:hAnsi="宋体" w:cs="宋体"/>
          <w:sz w:val="28"/>
          <w:szCs w:val="28"/>
        </w:rPr>
      </w:pPr>
      <w:r>
        <w:rPr>
          <w:rFonts w:hint="eastAsia" w:ascii="宋体" w:hAnsi="宋体" w:cs="宋体"/>
          <w:sz w:val="28"/>
          <w:szCs w:val="28"/>
        </w:rPr>
        <w:t>⑦负责对应急救援组转移下来的伤员进行初步的救护和伤情鉴定。</w:t>
      </w:r>
    </w:p>
    <w:p>
      <w:pPr>
        <w:spacing w:line="520" w:lineRule="exact"/>
        <w:ind w:firstLine="560" w:firstLineChars="200"/>
        <w:rPr>
          <w:rFonts w:ascii="宋体" w:hAnsi="宋体" w:cs="宋体"/>
          <w:sz w:val="28"/>
          <w:szCs w:val="28"/>
        </w:rPr>
      </w:pPr>
      <w:r>
        <w:rPr>
          <w:rFonts w:hint="eastAsia" w:ascii="宋体" w:hAnsi="宋体" w:cs="宋体"/>
          <w:sz w:val="28"/>
          <w:szCs w:val="28"/>
        </w:rPr>
        <w:t>⑧经过伤情鉴定严重的伤员应及时与后勤保障组沟通送入医院进行急救。</w:t>
      </w:r>
    </w:p>
    <w:p>
      <w:pPr>
        <w:spacing w:line="520" w:lineRule="exact"/>
        <w:ind w:firstLine="560" w:firstLineChars="200"/>
        <w:rPr>
          <w:rFonts w:ascii="宋体" w:hAnsi="宋体" w:cs="宋体"/>
          <w:sz w:val="28"/>
          <w:szCs w:val="28"/>
        </w:rPr>
      </w:pPr>
      <w:r>
        <w:rPr>
          <w:rFonts w:hint="eastAsia" w:ascii="宋体" w:hAnsi="宋体" w:cs="宋体"/>
          <w:sz w:val="28"/>
          <w:szCs w:val="28"/>
        </w:rPr>
        <w:t>⑨在现场应急指挥部的领导下，根据事故灾情和事态发展，按照地企联动救援协议，协调地方相关部门做好应急增援。</w:t>
      </w:r>
    </w:p>
    <w:p>
      <w:pPr>
        <w:spacing w:line="520" w:lineRule="exact"/>
        <w:ind w:firstLine="560" w:firstLineChars="200"/>
        <w:rPr>
          <w:rFonts w:ascii="宋体" w:hAnsi="宋体" w:cs="宋体"/>
          <w:sz w:val="28"/>
          <w:szCs w:val="28"/>
        </w:rPr>
      </w:pPr>
      <w:r>
        <w:rPr>
          <w:rFonts w:hint="eastAsia" w:ascii="宋体" w:hAnsi="宋体" w:cs="宋体"/>
          <w:sz w:val="28"/>
          <w:szCs w:val="28"/>
        </w:rPr>
        <w:t>⑩协助有关部门做好事件调查。</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2）现场保卫组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组长：公司</w:t>
      </w:r>
      <w:r>
        <w:rPr>
          <w:rFonts w:hint="eastAsia" w:ascii="宋体" w:hAnsi="宋体" w:cs="宋体"/>
          <w:sz w:val="28"/>
          <w:szCs w:val="28"/>
          <w:lang w:eastAsia="zh-CN"/>
        </w:rPr>
        <w:t>行政部副主任</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w:t>
      </w:r>
      <w:r>
        <w:rPr>
          <w:rFonts w:hint="eastAsia" w:ascii="宋体" w:hAnsi="宋体" w:cs="宋体"/>
          <w:sz w:val="28"/>
          <w:szCs w:val="28"/>
          <w:lang w:eastAsia="zh-CN"/>
        </w:rPr>
        <w:t>后勤人员</w:t>
      </w:r>
      <w:r>
        <w:rPr>
          <w:rFonts w:hint="eastAsia" w:ascii="宋体" w:hAnsi="宋体" w:cs="宋体"/>
          <w:sz w:val="28"/>
          <w:szCs w:val="28"/>
        </w:rPr>
        <w:t>、</w:t>
      </w:r>
      <w:r>
        <w:rPr>
          <w:rFonts w:hint="eastAsia" w:ascii="宋体" w:hAnsi="宋体" w:cs="宋体"/>
          <w:sz w:val="28"/>
          <w:szCs w:val="28"/>
          <w:lang w:eastAsia="zh-CN"/>
        </w:rPr>
        <w:t>保安</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①负责人员的疏散工作。</w:t>
      </w:r>
    </w:p>
    <w:p>
      <w:pPr>
        <w:spacing w:line="520" w:lineRule="exact"/>
        <w:ind w:firstLine="560" w:firstLineChars="200"/>
        <w:rPr>
          <w:rFonts w:ascii="宋体" w:hAnsi="宋体" w:cs="宋体"/>
          <w:sz w:val="28"/>
          <w:szCs w:val="28"/>
        </w:rPr>
      </w:pPr>
      <w:r>
        <w:rPr>
          <w:rFonts w:hint="eastAsia" w:ascii="宋体" w:hAnsi="宋体" w:cs="宋体"/>
          <w:sz w:val="28"/>
          <w:szCs w:val="28"/>
        </w:rPr>
        <w:t>②负责事故现场的警戒工作，规定警戒区域（拉警戒带、灯、牌），禁止无关人员进入现场。</w:t>
      </w:r>
    </w:p>
    <w:p>
      <w:pPr>
        <w:spacing w:line="520" w:lineRule="exact"/>
        <w:ind w:firstLine="560" w:firstLineChars="200"/>
        <w:rPr>
          <w:rFonts w:ascii="宋体" w:hAnsi="宋体" w:cs="宋体"/>
          <w:sz w:val="28"/>
          <w:szCs w:val="28"/>
        </w:rPr>
      </w:pPr>
      <w:r>
        <w:rPr>
          <w:rFonts w:hint="eastAsia" w:ascii="宋体" w:hAnsi="宋体" w:cs="宋体"/>
          <w:sz w:val="28"/>
          <w:szCs w:val="28"/>
        </w:rPr>
        <w:t>③负责事故现场的交通管制及疏导。</w:t>
      </w:r>
    </w:p>
    <w:p>
      <w:pPr>
        <w:spacing w:line="520" w:lineRule="exact"/>
        <w:ind w:firstLine="560" w:firstLineChars="200"/>
        <w:rPr>
          <w:rFonts w:ascii="宋体" w:hAnsi="宋体" w:cs="宋体"/>
          <w:sz w:val="28"/>
          <w:szCs w:val="28"/>
        </w:rPr>
      </w:pPr>
      <w:r>
        <w:rPr>
          <w:rFonts w:hint="eastAsia" w:ascii="宋体" w:hAnsi="宋体" w:cs="宋体"/>
          <w:sz w:val="28"/>
          <w:szCs w:val="28"/>
        </w:rPr>
        <w:t>④组织人员做好事故现场、重点生产装置、关键部位的保卫工作。</w:t>
      </w:r>
    </w:p>
    <w:p>
      <w:pPr>
        <w:spacing w:line="520" w:lineRule="exact"/>
        <w:ind w:firstLine="560" w:firstLineChars="200"/>
        <w:rPr>
          <w:rFonts w:ascii="宋体" w:hAnsi="宋体" w:cs="宋体"/>
          <w:sz w:val="28"/>
          <w:szCs w:val="28"/>
        </w:rPr>
      </w:pPr>
      <w:r>
        <w:rPr>
          <w:rFonts w:hint="eastAsia" w:ascii="宋体" w:hAnsi="宋体" w:cs="宋体"/>
          <w:sz w:val="28"/>
          <w:szCs w:val="28"/>
        </w:rPr>
        <w:t>⑤统一配发事故现场通行证。</w:t>
      </w:r>
    </w:p>
    <w:p>
      <w:pPr>
        <w:spacing w:line="520" w:lineRule="exact"/>
        <w:ind w:firstLine="560" w:firstLineChars="200"/>
        <w:rPr>
          <w:rFonts w:ascii="宋体" w:hAnsi="宋体" w:cs="宋体"/>
          <w:sz w:val="28"/>
          <w:szCs w:val="28"/>
        </w:rPr>
      </w:pPr>
      <w:r>
        <w:rPr>
          <w:rFonts w:hint="eastAsia" w:ascii="宋体" w:hAnsi="宋体" w:cs="宋体"/>
          <w:sz w:val="28"/>
          <w:szCs w:val="28"/>
        </w:rPr>
        <w:t>⑥根据或现场应急指挥部指令，协助地方政府做好事件现场周边地区人员的疏散。</w:t>
      </w:r>
    </w:p>
    <w:p>
      <w:pPr>
        <w:spacing w:line="520" w:lineRule="exact"/>
        <w:ind w:firstLine="560" w:firstLineChars="200"/>
        <w:rPr>
          <w:rFonts w:ascii="宋体" w:hAnsi="宋体" w:cs="宋体"/>
          <w:sz w:val="28"/>
          <w:szCs w:val="28"/>
        </w:rPr>
      </w:pPr>
      <w:r>
        <w:rPr>
          <w:rFonts w:hint="eastAsia" w:ascii="宋体" w:hAnsi="宋体" w:cs="宋体"/>
          <w:sz w:val="28"/>
          <w:szCs w:val="28"/>
        </w:rPr>
        <w:t>⑦协调处理由事件引发的其它不稳定问题，必要时协调公司外部保卫力量。</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3）后勤保障组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组长：行政部</w:t>
      </w:r>
      <w:r>
        <w:rPr>
          <w:rFonts w:hint="eastAsia" w:ascii="宋体" w:hAnsi="宋体" w:cs="宋体"/>
          <w:sz w:val="28"/>
          <w:szCs w:val="28"/>
          <w:lang w:eastAsia="zh-CN"/>
        </w:rPr>
        <w:t>主任</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组员：行政部成员</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①协调安排生产安全事故应急处置人员对车辆、通讯、网络以及食宿等方面的需要。</w:t>
      </w:r>
    </w:p>
    <w:p>
      <w:pPr>
        <w:spacing w:line="520" w:lineRule="exact"/>
        <w:ind w:firstLine="560" w:firstLineChars="200"/>
        <w:rPr>
          <w:rFonts w:ascii="宋体" w:hAnsi="宋体" w:cs="宋体"/>
          <w:sz w:val="28"/>
          <w:szCs w:val="28"/>
        </w:rPr>
      </w:pPr>
      <w:r>
        <w:rPr>
          <w:rFonts w:hint="eastAsia" w:ascii="宋体" w:hAnsi="宋体" w:cs="宋体"/>
          <w:sz w:val="28"/>
          <w:szCs w:val="28"/>
        </w:rPr>
        <w:t>②确保应急救援现场的通讯和网络畅通，若现场应急指挥部需临时接入电话或网络，应积极实施。</w:t>
      </w:r>
    </w:p>
    <w:p>
      <w:pPr>
        <w:spacing w:line="520" w:lineRule="exact"/>
        <w:ind w:firstLine="560" w:firstLineChars="200"/>
        <w:rPr>
          <w:rFonts w:ascii="宋体" w:hAnsi="宋体" w:cs="宋体"/>
          <w:sz w:val="28"/>
          <w:szCs w:val="28"/>
        </w:rPr>
      </w:pPr>
      <w:r>
        <w:rPr>
          <w:rFonts w:hint="eastAsia" w:ascii="宋体" w:hAnsi="宋体" w:cs="宋体"/>
          <w:sz w:val="28"/>
          <w:szCs w:val="28"/>
        </w:rPr>
        <w:t>③安排车辆进行应急值守，保证应急处置现场和接待工作的用车需求。</w:t>
      </w:r>
    </w:p>
    <w:p>
      <w:pPr>
        <w:spacing w:line="520" w:lineRule="exact"/>
        <w:ind w:firstLine="560" w:firstLineChars="200"/>
        <w:rPr>
          <w:rFonts w:ascii="宋体" w:hAnsi="宋体" w:cs="宋体"/>
          <w:sz w:val="28"/>
          <w:szCs w:val="28"/>
        </w:rPr>
      </w:pPr>
      <w:r>
        <w:rPr>
          <w:rFonts w:hint="eastAsia" w:ascii="宋体" w:hAnsi="宋体" w:cs="宋体"/>
          <w:sz w:val="28"/>
          <w:szCs w:val="28"/>
        </w:rPr>
        <w:t>④为应急领导小组（或现场应急指挥部）提供必要的办公场所、会议室。</w:t>
      </w:r>
    </w:p>
    <w:p>
      <w:pPr>
        <w:spacing w:line="520" w:lineRule="exact"/>
        <w:ind w:firstLine="560" w:firstLineChars="200"/>
        <w:rPr>
          <w:rFonts w:ascii="宋体" w:hAnsi="宋体" w:cs="宋体"/>
          <w:sz w:val="28"/>
          <w:szCs w:val="28"/>
        </w:rPr>
      </w:pPr>
      <w:r>
        <w:rPr>
          <w:rFonts w:hint="eastAsia" w:ascii="宋体" w:hAnsi="宋体" w:cs="宋体"/>
          <w:sz w:val="28"/>
          <w:szCs w:val="28"/>
        </w:rPr>
        <w:t>⑤负责应急物资配置计划和维修计划的报批。</w:t>
      </w:r>
    </w:p>
    <w:p>
      <w:pPr>
        <w:spacing w:line="520" w:lineRule="exact"/>
        <w:ind w:firstLine="560" w:firstLineChars="200"/>
        <w:rPr>
          <w:rFonts w:ascii="宋体" w:hAnsi="宋体" w:cs="宋体"/>
          <w:sz w:val="28"/>
          <w:szCs w:val="28"/>
        </w:rPr>
      </w:pPr>
      <w:r>
        <w:rPr>
          <w:rFonts w:hint="eastAsia" w:ascii="宋体" w:hAnsi="宋体" w:cs="宋体"/>
          <w:sz w:val="28"/>
          <w:szCs w:val="28"/>
        </w:rPr>
        <w:t>⑥负责消防、灭火、抢修等专业应急物资储备管理工作，建立应急物资清单。</w:t>
      </w:r>
    </w:p>
    <w:p>
      <w:pPr>
        <w:spacing w:line="520" w:lineRule="exact"/>
        <w:ind w:firstLine="560" w:firstLineChars="200"/>
        <w:rPr>
          <w:rFonts w:ascii="宋体" w:hAnsi="宋体" w:cs="宋体"/>
          <w:sz w:val="28"/>
          <w:szCs w:val="28"/>
        </w:rPr>
      </w:pPr>
      <w:r>
        <w:rPr>
          <w:rFonts w:hint="eastAsia" w:ascii="宋体" w:hAnsi="宋体" w:cs="宋体"/>
          <w:sz w:val="28"/>
          <w:szCs w:val="28"/>
        </w:rPr>
        <w:t>⑦监督检查应急物资的日常储存与管理，负责应急设施、设备的维护。</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4）技术保障组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组长：</w:t>
      </w:r>
      <w:r>
        <w:rPr>
          <w:rFonts w:hint="eastAsia" w:ascii="宋体" w:hAnsi="宋体" w:cs="宋体"/>
          <w:sz w:val="28"/>
          <w:szCs w:val="28"/>
          <w:lang w:eastAsia="zh-CN"/>
        </w:rPr>
        <w:t>技术部部长</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w:t>
      </w:r>
      <w:r>
        <w:rPr>
          <w:rFonts w:hint="eastAsia" w:ascii="宋体" w:hAnsi="宋体" w:cs="宋体"/>
          <w:sz w:val="28"/>
          <w:szCs w:val="28"/>
          <w:lang w:eastAsia="zh-CN"/>
        </w:rPr>
        <w:t>化验室主管及化验人员</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①接到事故报警后迅速赶赴现场会同事故抢险组，牵头对现场进行勘察。</w:t>
      </w:r>
    </w:p>
    <w:p>
      <w:pPr>
        <w:spacing w:line="520" w:lineRule="exact"/>
        <w:ind w:firstLine="560" w:firstLineChars="200"/>
        <w:rPr>
          <w:rFonts w:ascii="宋体" w:hAnsi="宋体" w:cs="宋体"/>
          <w:sz w:val="28"/>
          <w:szCs w:val="28"/>
        </w:rPr>
      </w:pPr>
      <w:r>
        <w:rPr>
          <w:rFonts w:hint="eastAsia" w:ascii="宋体" w:hAnsi="宋体" w:cs="宋体"/>
          <w:sz w:val="28"/>
          <w:szCs w:val="28"/>
        </w:rPr>
        <w:t>②对应急抢险队伍给出技术支持，制定抢救方案，包括抢险所需设备物资等需求情况的统计、协调工作。</w:t>
      </w:r>
    </w:p>
    <w:p>
      <w:pPr>
        <w:spacing w:line="520" w:lineRule="exact"/>
        <w:ind w:firstLine="560" w:firstLineChars="200"/>
        <w:rPr>
          <w:rFonts w:ascii="宋体" w:hAnsi="宋体" w:cs="宋体"/>
          <w:sz w:val="28"/>
          <w:szCs w:val="28"/>
        </w:rPr>
      </w:pPr>
      <w:r>
        <w:rPr>
          <w:rFonts w:hint="eastAsia" w:ascii="宋体" w:hAnsi="宋体" w:cs="宋体"/>
          <w:sz w:val="28"/>
          <w:szCs w:val="28"/>
        </w:rPr>
        <w:t>③分析生产安全事故原因，预测生产安全事故可能发展的态势，制定控制生产安全事故发展和避免重大次生灾害发生的应对措施。</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5）善后处理组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组长：公司副总经理</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组员：包装</w:t>
      </w:r>
      <w:r>
        <w:rPr>
          <w:rFonts w:hint="eastAsia" w:ascii="宋体" w:hAnsi="宋体" w:cs="宋体"/>
          <w:sz w:val="28"/>
          <w:szCs w:val="28"/>
          <w:lang w:eastAsia="zh-CN"/>
        </w:rPr>
        <w:t>车间主任</w:t>
      </w:r>
      <w:r>
        <w:rPr>
          <w:rFonts w:hint="eastAsia" w:ascii="宋体" w:hAnsi="宋体" w:cs="宋体"/>
          <w:sz w:val="28"/>
          <w:szCs w:val="28"/>
        </w:rPr>
        <w:t>、</w:t>
      </w:r>
      <w:r>
        <w:rPr>
          <w:rFonts w:hint="eastAsia" w:ascii="宋体" w:hAnsi="宋体" w:cs="宋体"/>
          <w:sz w:val="28"/>
          <w:szCs w:val="28"/>
          <w:lang w:eastAsia="zh-CN"/>
        </w:rPr>
        <w:t>机修主管及机修组员</w:t>
      </w:r>
      <w:r>
        <w:rPr>
          <w:rFonts w:hint="eastAsia" w:ascii="宋体" w:hAnsi="宋体" w:cs="宋体"/>
          <w:sz w:val="28"/>
          <w:szCs w:val="28"/>
        </w:rPr>
        <w:t>、</w:t>
      </w:r>
      <w:r>
        <w:rPr>
          <w:rFonts w:hint="eastAsia" w:ascii="宋体" w:hAnsi="宋体" w:cs="宋体"/>
          <w:sz w:val="28"/>
          <w:szCs w:val="28"/>
          <w:lang w:eastAsia="zh-CN"/>
        </w:rPr>
        <w:t>若干生产员工</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①抢险工作结束后，组织对现场损坏设备及设施的鉴定。</w:t>
      </w:r>
    </w:p>
    <w:p>
      <w:pPr>
        <w:spacing w:line="520" w:lineRule="exact"/>
        <w:ind w:firstLine="560" w:firstLineChars="200"/>
        <w:rPr>
          <w:rFonts w:ascii="宋体" w:hAnsi="宋体" w:cs="宋体"/>
          <w:sz w:val="28"/>
          <w:szCs w:val="28"/>
        </w:rPr>
      </w:pPr>
      <w:r>
        <w:rPr>
          <w:rFonts w:hint="eastAsia" w:ascii="宋体" w:hAnsi="宋体" w:cs="宋体"/>
          <w:sz w:val="28"/>
          <w:szCs w:val="28"/>
        </w:rPr>
        <w:t>②抢险工作结束后，负责进行现场的清理、恢复工作，组织力量调集所需重建物资，在最短时间内恢复事故单位生产。</w:t>
      </w:r>
    </w:p>
    <w:p>
      <w:pPr>
        <w:spacing w:line="520" w:lineRule="exact"/>
        <w:ind w:firstLine="560" w:firstLineChars="200"/>
        <w:rPr>
          <w:rFonts w:ascii="宋体" w:hAnsi="宋体" w:cs="宋体"/>
          <w:sz w:val="28"/>
          <w:szCs w:val="28"/>
        </w:rPr>
      </w:pPr>
      <w:r>
        <w:rPr>
          <w:rFonts w:hint="eastAsia" w:ascii="宋体" w:hAnsi="宋体" w:cs="宋体"/>
          <w:sz w:val="28"/>
          <w:szCs w:val="28"/>
        </w:rPr>
        <w:t>③对生产安全事故中伤残人员进行工伤确认，并根据国家有关规定确定工伤补助标准。</w:t>
      </w:r>
    </w:p>
    <w:p>
      <w:pPr>
        <w:spacing w:line="520" w:lineRule="exact"/>
        <w:ind w:firstLine="560" w:firstLineChars="200"/>
        <w:rPr>
          <w:rFonts w:ascii="宋体" w:hAnsi="宋体" w:cs="宋体"/>
          <w:sz w:val="28"/>
          <w:szCs w:val="28"/>
        </w:rPr>
      </w:pPr>
      <w:r>
        <w:rPr>
          <w:rFonts w:hint="eastAsia" w:ascii="宋体" w:hAnsi="宋体" w:cs="宋体"/>
          <w:sz w:val="28"/>
          <w:szCs w:val="28"/>
        </w:rPr>
        <w:t>④负责做好伤亡人员家属的接待、安抚工作。</w:t>
      </w:r>
    </w:p>
    <w:p>
      <w:pPr>
        <w:spacing w:line="520" w:lineRule="exact"/>
        <w:ind w:firstLine="560" w:firstLineChars="200"/>
        <w:rPr>
          <w:rFonts w:ascii="宋体" w:hAnsi="宋体" w:cs="宋体"/>
          <w:sz w:val="28"/>
          <w:szCs w:val="28"/>
        </w:rPr>
      </w:pPr>
      <w:r>
        <w:rPr>
          <w:rFonts w:hint="eastAsia" w:ascii="宋体" w:hAnsi="宋体" w:cs="宋体"/>
          <w:sz w:val="28"/>
          <w:szCs w:val="28"/>
        </w:rPr>
        <w:t>⑤做好伤亡者的善后事宜。</w:t>
      </w:r>
    </w:p>
    <w:p>
      <w:pPr>
        <w:spacing w:line="520" w:lineRule="exact"/>
        <w:ind w:firstLine="560" w:firstLineChars="200"/>
        <w:rPr>
          <w:rFonts w:ascii="宋体" w:hAnsi="宋体" w:cs="宋体"/>
          <w:sz w:val="28"/>
          <w:szCs w:val="28"/>
        </w:rPr>
      </w:pPr>
      <w:r>
        <w:rPr>
          <w:rFonts w:hint="eastAsia" w:ascii="宋体" w:hAnsi="宋体" w:cs="宋体"/>
          <w:sz w:val="28"/>
          <w:szCs w:val="28"/>
        </w:rPr>
        <w:t>⑥协调处理相关方法律责任，依法做好有关善后工作。</w:t>
      </w:r>
    </w:p>
    <w:p>
      <w:pPr>
        <w:spacing w:line="520" w:lineRule="exact"/>
        <w:ind w:firstLine="560" w:firstLineChars="200"/>
        <w:rPr>
          <w:rFonts w:ascii="宋体" w:hAnsi="宋体" w:cs="宋体"/>
          <w:sz w:val="28"/>
          <w:szCs w:val="28"/>
        </w:rPr>
      </w:pPr>
      <w:r>
        <w:rPr>
          <w:rFonts w:hint="eastAsia" w:ascii="宋体" w:hAnsi="宋体" w:cs="宋体"/>
          <w:sz w:val="28"/>
          <w:szCs w:val="28"/>
        </w:rPr>
        <w:t>⑦配合事故调查组做好事故调查的衔接工作。</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6）信息发布组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组长：人力资源部</w:t>
      </w:r>
      <w:r>
        <w:rPr>
          <w:rFonts w:hint="eastAsia" w:ascii="宋体" w:hAnsi="宋体" w:cs="宋体"/>
          <w:sz w:val="28"/>
          <w:szCs w:val="28"/>
          <w:lang w:eastAsia="zh-CN"/>
        </w:rPr>
        <w:t>部长</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组员：人力资源部成员</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①按照应急领导小组要求，收集整理事件信息，并向省市区有关部门上报或通报，保证信息畅通。</w:t>
      </w:r>
    </w:p>
    <w:p>
      <w:pPr>
        <w:spacing w:line="520" w:lineRule="exact"/>
        <w:ind w:firstLine="560" w:firstLineChars="200"/>
        <w:rPr>
          <w:rFonts w:ascii="宋体" w:hAnsi="宋体" w:cs="宋体"/>
          <w:sz w:val="28"/>
          <w:szCs w:val="28"/>
        </w:rPr>
      </w:pPr>
      <w:r>
        <w:rPr>
          <w:rFonts w:hint="eastAsia" w:ascii="宋体" w:hAnsi="宋体" w:cs="宋体"/>
          <w:sz w:val="28"/>
          <w:szCs w:val="28"/>
        </w:rPr>
        <w:t>②根据应急领导小组的指令与主要媒体保持联系，正确引导公众舆论。</w:t>
      </w:r>
    </w:p>
    <w:p>
      <w:pPr>
        <w:spacing w:line="520" w:lineRule="exact"/>
        <w:ind w:firstLine="560" w:firstLineChars="200"/>
        <w:rPr>
          <w:rFonts w:ascii="宋体" w:hAnsi="宋体" w:cs="宋体"/>
          <w:sz w:val="28"/>
          <w:szCs w:val="28"/>
        </w:rPr>
      </w:pPr>
      <w:r>
        <w:rPr>
          <w:rFonts w:hint="eastAsia" w:ascii="宋体" w:hAnsi="宋体" w:cs="宋体"/>
          <w:sz w:val="28"/>
          <w:szCs w:val="28"/>
        </w:rPr>
        <w:t>③根据应急领导小组的指令，负责宣传报道生产安全事故应急处置的进展情况。</w:t>
      </w:r>
    </w:p>
    <w:p>
      <w:pPr>
        <w:spacing w:line="520" w:lineRule="exact"/>
        <w:ind w:firstLine="560" w:firstLineChars="200"/>
        <w:rPr>
          <w:rFonts w:ascii="宋体" w:hAnsi="宋体" w:cs="宋体"/>
          <w:sz w:val="28"/>
          <w:szCs w:val="28"/>
        </w:rPr>
      </w:pPr>
      <w:r>
        <w:rPr>
          <w:rFonts w:hint="eastAsia" w:ascii="宋体" w:hAnsi="宋体" w:cs="宋体"/>
          <w:sz w:val="28"/>
          <w:szCs w:val="28"/>
        </w:rPr>
        <w:t>④负责收集、跟踪网络媒体舆论信息，并及时向应急领导小组汇报。</w:t>
      </w:r>
    </w:p>
    <w:p>
      <w:pPr>
        <w:spacing w:line="520" w:lineRule="exact"/>
        <w:ind w:firstLine="560" w:firstLineChars="200"/>
        <w:rPr>
          <w:rFonts w:ascii="宋体" w:hAnsi="宋体" w:cs="宋体"/>
          <w:sz w:val="28"/>
          <w:szCs w:val="28"/>
        </w:rPr>
      </w:pPr>
      <w:r>
        <w:rPr>
          <w:rFonts w:hint="eastAsia" w:ascii="宋体" w:hAnsi="宋体" w:cs="宋体"/>
          <w:sz w:val="28"/>
          <w:szCs w:val="28"/>
        </w:rPr>
        <w:t>⑤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rFonts w:cs="宋体"/>
          <w:sz w:val="28"/>
          <w:szCs w:val="28"/>
        </w:rPr>
      </w:pPr>
      <w:r>
        <w:rPr>
          <w:rFonts w:hint="eastAsia" w:cs="宋体"/>
          <w:sz w:val="28"/>
          <w:szCs w:val="28"/>
        </w:rPr>
        <w:t>⑥提供与事件相关信息，共同填写公司生产安全事故信息快报单和生产安全事故信息报告单，并做好对外信息发布的配合工作。</w:t>
      </w:r>
    </w:p>
    <w:p>
      <w:pPr>
        <w:pStyle w:val="5"/>
        <w:spacing w:before="240" w:after="240" w:line="520" w:lineRule="exact"/>
        <w:rPr>
          <w:rFonts w:ascii="黑体" w:hAnsi="黑体"/>
          <w:b w:val="0"/>
          <w:bCs/>
          <w:sz w:val="28"/>
          <w:szCs w:val="28"/>
        </w:rPr>
      </w:pPr>
      <w:bookmarkStart w:id="224" w:name="_Toc21546"/>
      <w:r>
        <w:rPr>
          <w:rFonts w:hint="eastAsia" w:ascii="黑体" w:hAnsi="黑体"/>
          <w:b w:val="0"/>
          <w:bCs/>
          <w:sz w:val="28"/>
          <w:szCs w:val="28"/>
        </w:rPr>
        <w:t>5.3</w:t>
      </w:r>
      <w:r>
        <w:rPr>
          <w:rFonts w:hint="eastAsia" w:ascii="黑体" w:hAnsi="黑体"/>
          <w:b w:val="0"/>
          <w:bCs/>
          <w:sz w:val="28"/>
          <w:szCs w:val="28"/>
          <w:lang w:eastAsia="zh-CN"/>
        </w:rPr>
        <w:t>处置</w:t>
      </w:r>
      <w:r>
        <w:rPr>
          <w:rFonts w:hint="eastAsia" w:ascii="黑体" w:hAnsi="黑体"/>
          <w:b w:val="0"/>
          <w:bCs/>
          <w:sz w:val="28"/>
          <w:szCs w:val="28"/>
        </w:rPr>
        <w:t>程序</w:t>
      </w:r>
      <w:bookmarkEnd w:id="224"/>
    </w:p>
    <w:p>
      <w:pPr>
        <w:pStyle w:val="6"/>
        <w:spacing w:before="0" w:after="0" w:line="520" w:lineRule="exact"/>
        <w:ind w:firstLine="562" w:firstLineChars="200"/>
        <w:rPr>
          <w:rFonts w:ascii="宋体" w:hAnsi="宋体"/>
          <w:sz w:val="28"/>
          <w:szCs w:val="28"/>
        </w:rPr>
      </w:pPr>
      <w:r>
        <w:rPr>
          <w:rFonts w:hint="eastAsia" w:ascii="宋体" w:hAnsi="宋体"/>
          <w:sz w:val="28"/>
          <w:szCs w:val="28"/>
        </w:rPr>
        <w:t>5.3.1事态分析</w:t>
      </w:r>
    </w:p>
    <w:p>
      <w:pPr>
        <w:snapToGrid w:val="0"/>
        <w:spacing w:line="520" w:lineRule="exact"/>
        <w:ind w:firstLine="560" w:firstLineChars="200"/>
        <w:rPr>
          <w:rFonts w:ascii="宋体" w:hAnsi="宋体"/>
          <w:sz w:val="28"/>
          <w:szCs w:val="28"/>
        </w:rPr>
      </w:pPr>
      <w:r>
        <w:rPr>
          <w:rFonts w:hint="eastAsia" w:ascii="宋体" w:hAnsi="宋体"/>
          <w:sz w:val="28"/>
          <w:szCs w:val="28"/>
        </w:rPr>
        <w:t>应急领导小组在接到事故报警后，按照工作程序，分析事故险情、事故初期事态现状，预测分析和评估事故险情、事故发展的趋势，初步确定相应的响应级别，如果事故报警不足以启动应急救援体系的最低响应级别，响应关闭。</w:t>
      </w:r>
    </w:p>
    <w:p>
      <w:pPr>
        <w:snapToGrid w:val="0"/>
        <w:spacing w:line="520" w:lineRule="exact"/>
        <w:ind w:firstLine="560" w:firstLineChars="200"/>
        <w:rPr>
          <w:rFonts w:ascii="宋体" w:hAnsi="宋体"/>
          <w:sz w:val="28"/>
          <w:szCs w:val="28"/>
        </w:rPr>
      </w:pPr>
      <w:r>
        <w:rPr>
          <w:rFonts w:hint="eastAsia" w:ascii="宋体" w:hAnsi="宋体"/>
          <w:sz w:val="28"/>
          <w:szCs w:val="28"/>
        </w:rPr>
        <w:t>1）Ⅱ级响应程序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发生Ⅱ级事故时，</w:t>
      </w:r>
      <w:r>
        <w:rPr>
          <w:rFonts w:hint="eastAsia" w:ascii="宋体" w:hAnsi="宋体"/>
          <w:color w:val="000000" w:themeColor="text1"/>
          <w:sz w:val="28"/>
          <w:szCs w:val="28"/>
          <w14:textFill>
            <w14:solidFill>
              <w14:schemeClr w14:val="tx1"/>
            </w14:solidFill>
          </w14:textFill>
        </w:rPr>
        <w:t>经应急领导小组组长同意后</w:t>
      </w:r>
      <w:r>
        <w:rPr>
          <w:rFonts w:hint="eastAsia" w:ascii="宋体" w:hAnsi="宋体"/>
          <w:sz w:val="28"/>
          <w:szCs w:val="28"/>
        </w:rPr>
        <w:t>，启动Ⅱ级响应。由现场应急总指挥下达应急处置措施，各应急职能小组实施各项应急措施。</w:t>
      </w:r>
    </w:p>
    <w:p>
      <w:pPr>
        <w:snapToGrid w:val="0"/>
        <w:spacing w:line="520" w:lineRule="exact"/>
        <w:ind w:firstLine="560" w:firstLineChars="200"/>
        <w:rPr>
          <w:rFonts w:ascii="宋体" w:hAnsi="宋体"/>
          <w:sz w:val="28"/>
          <w:szCs w:val="28"/>
        </w:rPr>
      </w:pPr>
      <w:r>
        <w:rPr>
          <w:rFonts w:hint="eastAsia" w:ascii="宋体" w:hAnsi="宋体"/>
          <w:sz w:val="28"/>
          <w:szCs w:val="28"/>
        </w:rPr>
        <w:t>若实施各类处置措施后，事故状态得到有效控制，则可不向外部或上级请求支援。</w:t>
      </w:r>
    </w:p>
    <w:p>
      <w:pPr>
        <w:snapToGrid w:val="0"/>
        <w:spacing w:line="520" w:lineRule="exact"/>
        <w:ind w:firstLine="560" w:firstLineChars="200"/>
        <w:rPr>
          <w:rFonts w:ascii="宋体" w:hAnsi="宋体"/>
          <w:sz w:val="28"/>
          <w:szCs w:val="28"/>
        </w:rPr>
      </w:pPr>
      <w:r>
        <w:rPr>
          <w:rFonts w:hint="eastAsia" w:ascii="宋体" w:hAnsi="宋体"/>
          <w:sz w:val="28"/>
          <w:szCs w:val="28"/>
        </w:rPr>
        <w:t>若实施各类处置措施后，事故状态未能得到有效控制，事故扩大，则转为Ⅰ级响应程序。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2）Ⅰ级响应程序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发生Ⅰ级事故时，经</w:t>
      </w:r>
      <w:r>
        <w:rPr>
          <w:rFonts w:hint="eastAsia" w:ascii="宋体" w:hAnsi="宋体"/>
          <w:color w:val="000000" w:themeColor="text1"/>
          <w:sz w:val="28"/>
          <w:szCs w:val="28"/>
          <w14:textFill>
            <w14:solidFill>
              <w14:schemeClr w14:val="tx1"/>
            </w14:solidFill>
          </w14:textFill>
        </w:rPr>
        <w:t>应急领导小组组长</w:t>
      </w:r>
      <w:r>
        <w:rPr>
          <w:rFonts w:hint="eastAsia" w:ascii="宋体" w:hAnsi="宋体"/>
          <w:sz w:val="28"/>
          <w:szCs w:val="28"/>
        </w:rPr>
        <w:t>同意后，启动Ⅰ级响应。由现场应急总指挥下达应急处置措施，各应急职能小组实施各项应急措施。</w:t>
      </w:r>
    </w:p>
    <w:p>
      <w:pPr>
        <w:snapToGrid w:val="0"/>
        <w:spacing w:line="520" w:lineRule="exact"/>
        <w:ind w:firstLine="560" w:firstLineChars="200"/>
        <w:rPr>
          <w:rFonts w:ascii="宋体" w:hAnsi="宋体"/>
          <w:sz w:val="28"/>
          <w:szCs w:val="28"/>
        </w:rPr>
      </w:pPr>
      <w:r>
        <w:rPr>
          <w:rFonts w:hint="eastAsia" w:ascii="宋体" w:hAnsi="宋体"/>
          <w:sz w:val="28"/>
          <w:szCs w:val="28"/>
        </w:rPr>
        <w:t>在实施各类处置措施的同时，</w:t>
      </w:r>
      <w:r>
        <w:rPr>
          <w:rFonts w:hint="eastAsia" w:ascii="宋体" w:hAnsi="宋体"/>
          <w:color w:val="000000" w:themeColor="text1"/>
          <w:sz w:val="28"/>
          <w:szCs w:val="28"/>
          <w14:textFill>
            <w14:solidFill>
              <w14:schemeClr w14:val="tx1"/>
            </w14:solidFill>
          </w14:textFill>
        </w:rPr>
        <w:t>由应急领导小组组长负责</w:t>
      </w:r>
      <w:r>
        <w:rPr>
          <w:rFonts w:hint="eastAsia" w:ascii="宋体" w:hAnsi="宋体"/>
          <w:sz w:val="28"/>
          <w:szCs w:val="28"/>
        </w:rPr>
        <w:t>向地方监管部门及外部互助单位请求支援。现场指挥部应负责事故救援先期指挥，待政府监管部门和救援力量抵达后移交指挥权，本公司应急组织机构应积极配合政府和社会救援力量做好应急救援工作。</w:t>
      </w:r>
    </w:p>
    <w:p>
      <w:pPr>
        <w:snapToGrid w:val="0"/>
        <w:spacing w:line="520" w:lineRule="exact"/>
        <w:ind w:firstLine="560" w:firstLineChars="200"/>
        <w:rPr>
          <w:rFonts w:ascii="宋体" w:hAnsi="宋体"/>
          <w:sz w:val="28"/>
          <w:szCs w:val="28"/>
        </w:rPr>
      </w:pPr>
      <w:r>
        <w:rPr>
          <w:rFonts w:hint="eastAsia" w:ascii="宋体" w:hAnsi="宋体"/>
          <w:sz w:val="28"/>
          <w:szCs w:val="28"/>
        </w:rPr>
        <w:t>以上均可根据事态的发展情况和现场抢险救援效果，应急响应可以升级、降级或解除。</w:t>
      </w:r>
    </w:p>
    <w:p>
      <w:pPr>
        <w:pStyle w:val="6"/>
        <w:spacing w:before="0" w:after="0" w:line="520" w:lineRule="exact"/>
        <w:ind w:firstLine="562" w:firstLineChars="200"/>
        <w:rPr>
          <w:rFonts w:ascii="宋体" w:hAnsi="宋体"/>
          <w:sz w:val="28"/>
          <w:szCs w:val="28"/>
        </w:rPr>
      </w:pPr>
      <w:r>
        <w:rPr>
          <w:rFonts w:hint="eastAsia" w:ascii="宋体" w:hAnsi="宋体"/>
          <w:sz w:val="28"/>
          <w:szCs w:val="28"/>
        </w:rPr>
        <w:t>5.3.2应急启动</w:t>
      </w:r>
    </w:p>
    <w:p>
      <w:pPr>
        <w:pStyle w:val="86"/>
        <w:spacing w:line="520" w:lineRule="exact"/>
        <w:rPr>
          <w:rFonts w:ascii="宋体" w:hAnsi="宋体"/>
          <w:color w:val="000000"/>
        </w:rPr>
      </w:pPr>
      <w:r>
        <w:rPr>
          <w:rFonts w:hint="eastAsia" w:ascii="宋体" w:hAnsi="宋体"/>
          <w:color w:val="000000"/>
        </w:rPr>
        <w:t>应急响应级别确定后，按所确定的响应级别，由应急领导小组组长宣布启动应急程序，各部门接到公司应急领导小组组长命令后，应立即按“安全生产事故电话通知顺序”，通知公司应急领导小组成员和各应急职能小组负责人到公司集中，并立即通知和联络有关抢救、抢险队伍赶赴事故现场。</w:t>
      </w:r>
    </w:p>
    <w:p>
      <w:pPr>
        <w:pStyle w:val="86"/>
        <w:spacing w:line="520" w:lineRule="exact"/>
        <w:rPr>
          <w:rFonts w:ascii="宋体" w:hAnsi="宋体"/>
          <w:color w:val="000000"/>
        </w:rPr>
      </w:pPr>
      <w:r>
        <w:rPr>
          <w:rFonts w:hint="eastAsia" w:ascii="宋体" w:hAnsi="宋体"/>
          <w:color w:val="000000"/>
        </w:rPr>
        <w:t>具体如下所示：</w:t>
      </w:r>
    </w:p>
    <w:p>
      <w:pPr>
        <w:pStyle w:val="86"/>
        <w:spacing w:line="520" w:lineRule="exact"/>
        <w:rPr>
          <w:rFonts w:ascii="宋体" w:hAnsi="宋体"/>
          <w:color w:val="000000"/>
        </w:rPr>
      </w:pPr>
      <w:r>
        <w:rPr>
          <w:rFonts w:hint="eastAsia" w:ascii="宋体" w:hAnsi="宋体"/>
          <w:color w:val="000000"/>
        </w:rPr>
        <w:t>1）成立现场应急指挥部；</w:t>
      </w:r>
    </w:p>
    <w:p>
      <w:pPr>
        <w:pStyle w:val="86"/>
        <w:spacing w:line="520" w:lineRule="exact"/>
        <w:rPr>
          <w:rFonts w:ascii="宋体" w:hAnsi="宋体"/>
          <w:color w:val="000000"/>
        </w:rPr>
      </w:pPr>
      <w:r>
        <w:rPr>
          <w:rFonts w:hint="eastAsia" w:ascii="宋体" w:hAnsi="宋体"/>
          <w:color w:val="000000"/>
        </w:rPr>
        <w:t>2）通报生产安全事故情况；</w:t>
      </w:r>
    </w:p>
    <w:p>
      <w:pPr>
        <w:pStyle w:val="86"/>
        <w:spacing w:line="520" w:lineRule="exact"/>
        <w:rPr>
          <w:rFonts w:ascii="宋体" w:hAnsi="宋体"/>
          <w:color w:val="000000"/>
        </w:rPr>
      </w:pPr>
      <w:r>
        <w:rPr>
          <w:rFonts w:hint="eastAsia" w:ascii="宋体" w:hAnsi="宋体"/>
          <w:color w:val="000000"/>
        </w:rPr>
        <w:t>3）初步判定所需应急资源；</w:t>
      </w:r>
    </w:p>
    <w:p>
      <w:pPr>
        <w:pStyle w:val="86"/>
        <w:spacing w:line="520" w:lineRule="exact"/>
        <w:rPr>
          <w:rFonts w:ascii="宋体" w:hAnsi="宋体"/>
          <w:color w:val="000000"/>
        </w:rPr>
      </w:pPr>
      <w:r>
        <w:rPr>
          <w:rFonts w:hint="eastAsia" w:ascii="宋体" w:hAnsi="宋体"/>
          <w:color w:val="000000"/>
        </w:rPr>
        <w:t>4）选定所需应急职能人员；</w:t>
      </w:r>
    </w:p>
    <w:p>
      <w:pPr>
        <w:pStyle w:val="86"/>
        <w:spacing w:line="520" w:lineRule="exact"/>
        <w:rPr>
          <w:rFonts w:ascii="宋体" w:hAnsi="宋体"/>
          <w:color w:val="000000"/>
        </w:rPr>
      </w:pPr>
      <w:r>
        <w:rPr>
          <w:rFonts w:hint="eastAsia" w:ascii="宋体" w:hAnsi="宋体"/>
          <w:color w:val="000000"/>
        </w:rPr>
        <w:t>5）通知应急人员赶赴现场就位；</w:t>
      </w:r>
    </w:p>
    <w:p>
      <w:pPr>
        <w:pStyle w:val="86"/>
        <w:spacing w:line="520" w:lineRule="exact"/>
        <w:rPr>
          <w:rFonts w:ascii="宋体" w:hAnsi="宋体"/>
          <w:color w:val="000000"/>
        </w:rPr>
      </w:pPr>
      <w:r>
        <w:rPr>
          <w:rFonts w:hint="eastAsia" w:ascii="宋体" w:hAnsi="宋体"/>
          <w:color w:val="000000"/>
        </w:rPr>
        <w:t>6）调配应急救援所需资源到位。</w:t>
      </w:r>
    </w:p>
    <w:p>
      <w:pPr>
        <w:pStyle w:val="6"/>
        <w:spacing w:before="0" w:after="0" w:line="520" w:lineRule="exact"/>
        <w:ind w:firstLine="562" w:firstLineChars="200"/>
        <w:rPr>
          <w:rFonts w:ascii="宋体" w:hAnsi="宋体"/>
          <w:sz w:val="28"/>
          <w:szCs w:val="28"/>
        </w:rPr>
      </w:pPr>
      <w:r>
        <w:rPr>
          <w:rFonts w:hint="eastAsia" w:ascii="宋体" w:hAnsi="宋体"/>
          <w:sz w:val="28"/>
          <w:szCs w:val="28"/>
        </w:rPr>
        <w:t>5.3.3救援行动</w:t>
      </w:r>
    </w:p>
    <w:p>
      <w:pPr>
        <w:pStyle w:val="86"/>
        <w:spacing w:line="520" w:lineRule="exact"/>
        <w:rPr>
          <w:rFonts w:ascii="宋体" w:hAnsi="宋体"/>
          <w:color w:val="000000"/>
        </w:rPr>
      </w:pPr>
      <w:r>
        <w:rPr>
          <w:rFonts w:hint="eastAsia" w:ascii="宋体" w:hAnsi="宋体"/>
          <w:color w:val="000000"/>
        </w:rPr>
        <w:t>1）Ⅱ级响应救援行动</w:t>
      </w:r>
    </w:p>
    <w:p>
      <w:pPr>
        <w:pStyle w:val="86"/>
        <w:spacing w:line="520" w:lineRule="exact"/>
        <w:rPr>
          <w:rFonts w:ascii="宋体" w:hAnsi="宋体"/>
          <w:color w:val="000000"/>
        </w:rPr>
      </w:pPr>
      <w:r>
        <w:rPr>
          <w:rFonts w:hint="eastAsia" w:ascii="宋体" w:hAnsi="宋体"/>
          <w:color w:val="000000"/>
        </w:rPr>
        <w:t>Ⅱ级响应需要公司应急领导小组响应的紧急情况，此类事故的救援需公司有关应急职能小组协作，并且提供人员设备和其它资源，该级响应需要现场应急指挥部统一指挥现场的应急救援行动。</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1 \* GB2</w:instrText>
      </w:r>
      <w:r>
        <w:rPr>
          <w:rFonts w:ascii="宋体" w:hAnsi="宋体"/>
          <w:color w:val="000000"/>
        </w:rPr>
        <w:fldChar w:fldCharType="separate"/>
      </w:r>
      <w:r>
        <w:rPr>
          <w:rFonts w:hint="eastAsia" w:ascii="宋体" w:hAnsi="宋体"/>
          <w:color w:val="000000"/>
        </w:rPr>
        <w:t>⑴</w:t>
      </w:r>
      <w:r>
        <w:rPr>
          <w:rFonts w:ascii="宋体" w:hAnsi="宋体"/>
          <w:color w:val="000000"/>
        </w:rPr>
        <w:fldChar w:fldCharType="end"/>
      </w:r>
      <w:r>
        <w:rPr>
          <w:rFonts w:hint="eastAsia" w:ascii="宋体" w:hAnsi="宋体"/>
          <w:color w:val="000000"/>
        </w:rPr>
        <w:t>现场应急指挥部及相关应急职能小组进入事故现场后，事故当班班长或知情人员要立即向现场应急总指挥汇报详细的事故或遇险情况。</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2 \* GB2</w:instrText>
      </w:r>
      <w:r>
        <w:rPr>
          <w:rFonts w:ascii="宋体" w:hAnsi="宋体"/>
          <w:color w:val="000000"/>
        </w:rPr>
        <w:fldChar w:fldCharType="separate"/>
      </w:r>
      <w:r>
        <w:rPr>
          <w:rFonts w:hint="eastAsia" w:ascii="宋体" w:hAnsi="宋体"/>
          <w:color w:val="000000"/>
        </w:rPr>
        <w:t>⑵</w:t>
      </w:r>
      <w:r>
        <w:rPr>
          <w:rFonts w:ascii="宋体" w:hAnsi="宋体"/>
          <w:color w:val="000000"/>
        </w:rPr>
        <w:fldChar w:fldCharType="end"/>
      </w:r>
      <w:r>
        <w:rPr>
          <w:rFonts w:hint="eastAsia" w:ascii="宋体" w:hAnsi="宋体"/>
          <w:color w:val="000000"/>
        </w:rPr>
        <w:t>各应急职能小组按照各自职责，迅速开展事故侦测、警戒、疏散、人员救助、工程抢险等有关应急救援工作。</w:t>
      </w:r>
    </w:p>
    <w:p>
      <w:pPr>
        <w:pStyle w:val="86"/>
        <w:spacing w:line="520" w:lineRule="exact"/>
        <w:rPr>
          <w:rFonts w:ascii="宋体" w:hAnsi="宋体"/>
          <w:color w:val="000000"/>
        </w:rPr>
      </w:pPr>
      <w:r>
        <w:rPr>
          <w:rFonts w:hint="eastAsia" w:ascii="宋体" w:hAnsi="宋体"/>
          <w:color w:val="000000"/>
        </w:rPr>
        <w:t>2）I级响应救援行动</w:t>
      </w:r>
    </w:p>
    <w:p>
      <w:pPr>
        <w:pStyle w:val="86"/>
        <w:spacing w:line="520" w:lineRule="exact"/>
        <w:rPr>
          <w:rFonts w:ascii="宋体" w:hAnsi="宋体"/>
          <w:color w:val="000000"/>
        </w:rPr>
      </w:pPr>
      <w:r>
        <w:rPr>
          <w:rFonts w:hint="eastAsia" w:ascii="宋体" w:hAnsi="宋体"/>
          <w:color w:val="000000"/>
        </w:rPr>
        <w:t>I级响应必须利用</w:t>
      </w:r>
      <w:r>
        <w:rPr>
          <w:rFonts w:hint="eastAsia" w:ascii="宋体" w:hAnsi="宋体"/>
          <w:color w:val="000000"/>
          <w:lang w:eastAsia="zh-CN"/>
        </w:rPr>
        <w:t>嘉陵区</w:t>
      </w:r>
      <w:r>
        <w:rPr>
          <w:rFonts w:hint="eastAsia" w:ascii="宋体" w:hAnsi="宋体"/>
          <w:color w:val="000000"/>
        </w:rPr>
        <w:t>政府、</w:t>
      </w:r>
      <w:r>
        <w:rPr>
          <w:rFonts w:hint="eastAsia" w:ascii="宋体" w:hAnsi="宋体"/>
          <w:color w:val="000000"/>
          <w:lang w:eastAsia="zh-CN"/>
        </w:rPr>
        <w:t>嘉陵区</w:t>
      </w:r>
      <w:r>
        <w:rPr>
          <w:rFonts w:hint="eastAsia" w:ascii="宋体" w:hAnsi="宋体"/>
          <w:color w:val="000000"/>
        </w:rPr>
        <w:t>安监局及其他有关部门一切资源的紧急情况，在该级别中，根据事故的危害性，应请求外部支援，现场指挥部立即组织人员保护现场，立即向</w:t>
      </w:r>
      <w:r>
        <w:rPr>
          <w:rFonts w:hint="eastAsia" w:ascii="宋体" w:hAnsi="宋体"/>
          <w:color w:val="000000"/>
          <w:lang w:eastAsia="zh-CN"/>
        </w:rPr>
        <w:t>嘉陵区</w:t>
      </w:r>
      <w:r>
        <w:rPr>
          <w:rFonts w:hint="eastAsia" w:ascii="宋体" w:hAnsi="宋体"/>
          <w:color w:val="000000"/>
        </w:rPr>
        <w:t>安监局及相关部门报送情况。</w:t>
      </w:r>
    </w:p>
    <w:p>
      <w:pPr>
        <w:pStyle w:val="86"/>
        <w:spacing w:line="520" w:lineRule="exact"/>
        <w:rPr>
          <w:rFonts w:ascii="宋体" w:hAnsi="宋体"/>
          <w:color w:val="000000"/>
        </w:rPr>
      </w:pPr>
      <w:r>
        <w:rPr>
          <w:rFonts w:hint="eastAsia" w:ascii="宋体" w:hAnsi="宋体"/>
          <w:color w:val="000000"/>
        </w:rPr>
        <w:t>3）救援行动注意事项</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1 \* GB2</w:instrText>
      </w:r>
      <w:r>
        <w:rPr>
          <w:rFonts w:ascii="宋体" w:hAnsi="宋体"/>
          <w:color w:val="000000"/>
        </w:rPr>
        <w:fldChar w:fldCharType="separate"/>
      </w:r>
      <w:r>
        <w:rPr>
          <w:rFonts w:hint="eastAsia" w:ascii="宋体" w:hAnsi="宋体"/>
          <w:color w:val="000000"/>
        </w:rPr>
        <w:t>⑴</w:t>
      </w:r>
      <w:r>
        <w:rPr>
          <w:rFonts w:ascii="宋体" w:hAnsi="宋体"/>
          <w:color w:val="000000"/>
        </w:rPr>
        <w:fldChar w:fldCharType="end"/>
      </w:r>
      <w:r>
        <w:rPr>
          <w:rFonts w:hint="eastAsia" w:ascii="宋体" w:hAnsi="宋体"/>
          <w:color w:val="000000"/>
        </w:rPr>
        <w:t>事故现场保护：安全事故发生后，因抢救伤员、防止事故扩大以及疏通交通等原因需要移动现场物件时，必须做出标志、拍照、详细记录和绘制事故现场图，并妥善保存现场重要痕迹、物证等。</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2 \* GB2</w:instrText>
      </w:r>
      <w:r>
        <w:rPr>
          <w:rFonts w:ascii="宋体" w:hAnsi="宋体"/>
          <w:color w:val="000000"/>
        </w:rPr>
        <w:fldChar w:fldCharType="separate"/>
      </w:r>
      <w:r>
        <w:rPr>
          <w:rFonts w:hint="eastAsia" w:ascii="宋体" w:hAnsi="宋体"/>
          <w:color w:val="000000"/>
        </w:rPr>
        <w:t>⑵</w:t>
      </w:r>
      <w:r>
        <w:rPr>
          <w:rFonts w:ascii="宋体" w:hAnsi="宋体"/>
          <w:color w:val="000000"/>
        </w:rPr>
        <w:fldChar w:fldCharType="end"/>
      </w:r>
      <w:r>
        <w:rPr>
          <w:rFonts w:hint="eastAsia" w:ascii="宋体" w:hAnsi="宋体"/>
          <w:color w:val="000000"/>
        </w:rPr>
        <w:t>应急救援人员的安全防护：事故现场应急救援人员，应根据需要携带相应的专业防护装备，采取有效安全防护措施，严格执行应急救援人员进入和离开事故现场的相关规定；现场应急指挥部根据需要具体协调、调集相应的安全防护装备。</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3 \* GB2</w:instrText>
      </w:r>
      <w:r>
        <w:rPr>
          <w:rFonts w:ascii="宋体" w:hAnsi="宋体"/>
          <w:color w:val="000000"/>
        </w:rPr>
        <w:fldChar w:fldCharType="separate"/>
      </w:r>
      <w:r>
        <w:rPr>
          <w:rFonts w:hint="eastAsia" w:ascii="宋体" w:hAnsi="宋体"/>
          <w:color w:val="000000"/>
        </w:rPr>
        <w:t>⑶</w:t>
      </w:r>
      <w:r>
        <w:rPr>
          <w:rFonts w:ascii="宋体" w:hAnsi="宋体"/>
          <w:color w:val="000000"/>
        </w:rPr>
        <w:fldChar w:fldCharType="end"/>
      </w:r>
      <w:r>
        <w:rPr>
          <w:rFonts w:hint="eastAsia" w:ascii="宋体" w:hAnsi="宋体"/>
          <w:color w:val="000000"/>
        </w:rPr>
        <w:t>现场应急指挥部应及时向应急领导小组组长汇报事态控制情况。</w:t>
      </w:r>
    </w:p>
    <w:p>
      <w:pPr>
        <w:pStyle w:val="6"/>
        <w:spacing w:before="0" w:after="0" w:line="520" w:lineRule="exact"/>
        <w:ind w:firstLine="562" w:firstLineChars="200"/>
        <w:rPr>
          <w:rFonts w:ascii="宋体" w:hAnsi="宋体"/>
          <w:sz w:val="28"/>
          <w:szCs w:val="28"/>
        </w:rPr>
      </w:pPr>
      <w:r>
        <w:rPr>
          <w:rFonts w:hint="eastAsia" w:ascii="宋体" w:hAnsi="宋体"/>
          <w:sz w:val="28"/>
          <w:szCs w:val="28"/>
        </w:rPr>
        <w:t>5.3.4扩大应急</w:t>
      </w:r>
    </w:p>
    <w:p>
      <w:pPr>
        <w:pStyle w:val="86"/>
        <w:spacing w:line="520" w:lineRule="exact"/>
        <w:rPr>
          <w:rFonts w:ascii="宋体" w:hAnsi="宋体"/>
          <w:color w:val="000000"/>
        </w:rPr>
      </w:pPr>
      <w:r>
        <w:rPr>
          <w:rFonts w:hint="eastAsia" w:ascii="宋体" w:hAnsi="宋体"/>
          <w:color w:val="000000"/>
        </w:rPr>
        <w:t>当事态达到或超出我公司I级应急响应级别，无法得到有效控制时，应急领导小组应请求启动</w:t>
      </w:r>
      <w:r>
        <w:rPr>
          <w:rFonts w:hint="eastAsia" w:ascii="宋体" w:hAnsi="宋体"/>
          <w:color w:val="000000"/>
          <w:lang w:eastAsia="zh-CN"/>
        </w:rPr>
        <w:t>南充市嘉陵区</w:t>
      </w:r>
      <w:r>
        <w:rPr>
          <w:rFonts w:hint="eastAsia" w:ascii="宋体" w:hAnsi="宋体"/>
          <w:color w:val="000000"/>
        </w:rPr>
        <w:t>政府及</w:t>
      </w:r>
      <w:r>
        <w:rPr>
          <w:rFonts w:hint="eastAsia" w:ascii="宋体" w:hAnsi="宋体"/>
          <w:color w:val="000000"/>
          <w:lang w:eastAsia="zh-CN"/>
        </w:rPr>
        <w:t>南充市嘉陵区</w:t>
      </w:r>
      <w:r>
        <w:rPr>
          <w:rFonts w:hint="eastAsia" w:ascii="宋体" w:hAnsi="宋体"/>
          <w:color w:val="000000"/>
        </w:rPr>
        <w:t>安全生产监督管理局应急预案，并请求外部应急支援。</w:t>
      </w:r>
    </w:p>
    <w:p>
      <w:pPr>
        <w:pStyle w:val="6"/>
        <w:spacing w:before="0" w:after="0" w:line="520" w:lineRule="exact"/>
        <w:ind w:firstLine="562" w:firstLineChars="200"/>
        <w:rPr>
          <w:rFonts w:ascii="宋体" w:hAnsi="宋体"/>
          <w:sz w:val="28"/>
          <w:szCs w:val="28"/>
        </w:rPr>
      </w:pPr>
      <w:r>
        <w:rPr>
          <w:rFonts w:hint="eastAsia" w:ascii="宋体" w:hAnsi="宋体"/>
          <w:sz w:val="28"/>
          <w:szCs w:val="28"/>
        </w:rPr>
        <w:t>5.3.5应急恢复</w:t>
      </w:r>
    </w:p>
    <w:p>
      <w:pPr>
        <w:pStyle w:val="86"/>
        <w:spacing w:line="520" w:lineRule="exact"/>
        <w:rPr>
          <w:rFonts w:ascii="宋体" w:hAnsi="宋体"/>
          <w:color w:val="000000"/>
        </w:rPr>
      </w:pPr>
      <w:r>
        <w:rPr>
          <w:rFonts w:hint="eastAsia" w:ascii="宋体" w:hAnsi="宋体"/>
          <w:color w:val="000000"/>
        </w:rPr>
        <w:t>在事故现场得以控制，应急救援行动结束后，进入临时应急恢复阶段。该阶段主要包括事故现场清理、人员清点和撤离、警戒解除、善后处理和事故调查等。</w:t>
      </w:r>
    </w:p>
    <w:p>
      <w:pPr>
        <w:pStyle w:val="5"/>
        <w:spacing w:before="240" w:after="240" w:line="520" w:lineRule="exact"/>
        <w:rPr>
          <w:rFonts w:ascii="黑体" w:hAnsi="黑体"/>
          <w:b w:val="0"/>
          <w:bCs/>
          <w:sz w:val="28"/>
          <w:szCs w:val="28"/>
        </w:rPr>
      </w:pPr>
      <w:bookmarkStart w:id="225" w:name="_Toc20227"/>
      <w:r>
        <w:rPr>
          <w:rFonts w:hint="eastAsia" w:ascii="黑体" w:hAnsi="黑体"/>
          <w:b w:val="0"/>
          <w:bCs/>
          <w:sz w:val="28"/>
          <w:szCs w:val="28"/>
        </w:rPr>
        <w:t>5.4处置措施</w:t>
      </w:r>
      <w:bookmarkEnd w:id="225"/>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1）车辆伤害事故处置措施</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(1)发生车辆伤害事故后，切勿立即移动伤者，除非处境会危害其生命（如汽车着火，有爆炸可能）；应首先将事故车辆引警关闭，拉紧手刹或用枕木固定车轮，防止溜车。</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(2)救援人员应视伤员的受伤情况进行救护，对脊柱损伤者不能拖、拽，应使用颈托固定颈部或使用脊柱固定板，避免脊柱受损或移动损伤加重导致截瘫。</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(3)发生车辆伤害事故后，划定警戒区域，保护事故现场，无关应急人员撤离作业区域，不得在现场围观或逗留。</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(4)观察伤者的受伤情况、部位、伤害性质：按急救常识处置。</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2）高处坠落事故处置措施</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(1)当发生高处坠落事故时，发现人员应当第一时间向应急指挥部进行报告。</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(2)视事故严重程度，发现人员可以先拨打外部救援电话（120），尽可能争取抢救时间。</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(3)划定警戒区域，组织有关人员对事故区进行保护。</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(4)观察伤者的受伤情况、部位、伤害性质：按急救常识处置。</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(5)根据现场情况做出相应的救援措施，如果现场有特殊情况导致无法施救，需等待专业救援人员到达后施救，现场人员根据受伤情况进行简单医疗救护工作，并安抚受伤人员情绪，维护现场秩序。</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3）机械伤害事故处置措施</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(1)发现有人受伤后，立即组织应急人员进行抢救；并拨打120急救电话。</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(2)当发生机械事故后，应立即停止机械的运转，切断电源，保护事故现场。</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(3)如人员被机械设备缠入、搅入，立即停机，尽快用刀、剪子类工具将被缠入的衣服等断开或拆卸设备将人员救出。</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(4)观察伤者的受伤情况、部位、伤害性质：按急救常识处置。</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4）低温冻伤事故处置措施</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(1)当发生低温冻伤事故后，用温水(38℃～42℃)浸泡患处，浸泡后用毛巾或柔软的干布进行局部按摩。</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(2)患处若破溃感染，应在局部用65%～75%酒精或1%的新洁尔灭消毒，吸出水泡内液体，外涂冻疮膏、樟脑软膏等，保暖包扎；必要时应用抗生素及破伤风抗毒素。</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(3)对于全身冻僵者，要迅速复温。先脱去或剪掉患者的湿冷的衣裤，在被褥中保暖，也可用温水（25℃～30℃）进行淋浴或浸泡10分钟左右，使体温逐渐恢复正常,但应防止烫伤。</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(4)如有条件可让患者进入温暖的房间，给予温暖的饮料，使伤员的体温尽快提高；同时将冻伤的部位浸泡在温水（38℃～42℃）中，水温不宜超过45℃，浸泡时间不能超过20分钟。</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(5)发生冻僵的伤员已无力自救，救助者应立即将其转运至温暖的房间内，搬运时动作要轻柔，避免僵直身体的损伤；然后迅速脱去伤员潮湿的衣服和鞋袜，将伤员放在温水（38℃～42℃）中浸浴；如果衣物已冻结在伤员的肢体上，不可强行脱下，以免损伤皮肤，可连同衣物一起时入温水，待解冻后取下。</w:t>
      </w:r>
    </w:p>
    <w:p>
      <w:pPr>
        <w:rPr>
          <w:rFonts w:ascii="黑体" w:hAnsi="黑体" w:eastAsia="黑体"/>
          <w:bCs/>
          <w:sz w:val="32"/>
          <w:szCs w:val="32"/>
        </w:rPr>
      </w:pPr>
    </w:p>
    <w:p>
      <w:pPr>
        <w:rPr>
          <w:rFonts w:ascii="黑体" w:hAnsi="黑体" w:eastAsia="黑体"/>
          <w:bCs/>
          <w:sz w:val="32"/>
          <w:szCs w:val="32"/>
        </w:rPr>
        <w:sectPr>
          <w:pgSz w:w="11907" w:h="16840"/>
          <w:pgMar w:top="1418" w:right="1588" w:bottom="1418" w:left="1588" w:header="1077" w:footer="1134" w:gutter="0"/>
          <w:cols w:space="425" w:num="1"/>
          <w:titlePg/>
          <w:docGrid w:type="lines" w:linePitch="312" w:charSpace="0"/>
        </w:sectPr>
      </w:pPr>
    </w:p>
    <w:p>
      <w:pPr>
        <w:pStyle w:val="47"/>
        <w:snapToGrid w:val="0"/>
        <w:spacing w:beforeLines="100" w:afterLines="100" w:line="520" w:lineRule="exact"/>
        <w:jc w:val="center"/>
        <w:outlineLvl w:val="0"/>
        <w:rPr>
          <w:rFonts w:ascii="黑体" w:hAnsi="黑体" w:eastAsia="黑体"/>
          <w:sz w:val="32"/>
          <w:szCs w:val="32"/>
        </w:rPr>
      </w:pPr>
      <w:bookmarkStart w:id="226" w:name="_Toc2891"/>
      <w:r>
        <w:rPr>
          <w:rFonts w:hint="eastAsia" w:ascii="黑体" w:hAnsi="黑体" w:eastAsia="黑体"/>
          <w:sz w:val="32"/>
          <w:szCs w:val="32"/>
        </w:rPr>
        <w:t>6重大危险源专项应急预案</w:t>
      </w:r>
      <w:bookmarkEnd w:id="226"/>
    </w:p>
    <w:p>
      <w:pPr>
        <w:pStyle w:val="5"/>
        <w:spacing w:before="240" w:after="240" w:line="520" w:lineRule="exact"/>
        <w:rPr>
          <w:rFonts w:ascii="黑体" w:hAnsi="黑体"/>
          <w:b w:val="0"/>
          <w:bCs/>
          <w:sz w:val="28"/>
          <w:szCs w:val="28"/>
        </w:rPr>
      </w:pPr>
      <w:bookmarkStart w:id="227" w:name="_Toc2797"/>
      <w:r>
        <w:rPr>
          <w:rFonts w:hint="eastAsia" w:ascii="黑体" w:hAnsi="黑体"/>
          <w:b w:val="0"/>
          <w:bCs/>
          <w:sz w:val="28"/>
          <w:szCs w:val="28"/>
        </w:rPr>
        <w:t>6.1事故风险分析</w:t>
      </w:r>
      <w:bookmarkEnd w:id="227"/>
    </w:p>
    <w:p>
      <w:pPr>
        <w:pStyle w:val="6"/>
        <w:spacing w:before="0" w:after="0" w:line="520" w:lineRule="exact"/>
        <w:ind w:firstLine="562" w:firstLineChars="200"/>
        <w:rPr>
          <w:rFonts w:ascii="宋体" w:hAnsi="宋体"/>
          <w:sz w:val="28"/>
          <w:szCs w:val="28"/>
        </w:rPr>
      </w:pPr>
      <w:r>
        <w:rPr>
          <w:rFonts w:hint="eastAsia" w:ascii="宋体" w:hAnsi="宋体"/>
          <w:sz w:val="28"/>
          <w:szCs w:val="28"/>
        </w:rPr>
        <w:t>6.1.1事故发生可能性及危害程度</w:t>
      </w:r>
    </w:p>
    <w:p>
      <w:pPr>
        <w:spacing w:line="520" w:lineRule="exact"/>
        <w:ind w:firstLine="560" w:firstLineChars="200"/>
        <w:rPr>
          <w:rFonts w:ascii="宋体" w:hAnsi="宋体" w:cs="宋体"/>
          <w:bCs/>
          <w:sz w:val="28"/>
          <w:szCs w:val="28"/>
        </w:rPr>
      </w:pPr>
      <w:r>
        <w:rPr>
          <w:rFonts w:hint="eastAsia" w:ascii="宋体" w:hAnsi="宋体" w:cs="宋体"/>
          <w:bCs/>
          <w:sz w:val="28"/>
          <w:szCs w:val="28"/>
        </w:rPr>
        <w:t>我公司液氨制冷系统构成了危险化学品重大危险源，在生产过程中，存在火灾爆炸、中毒窒息、触电、人身伤害（高处坠落、机械伤害、低温冻伤）等生产安全事故。</w:t>
      </w:r>
    </w:p>
    <w:p>
      <w:pPr>
        <w:pStyle w:val="6"/>
        <w:spacing w:before="0" w:after="0" w:line="520" w:lineRule="exact"/>
        <w:ind w:firstLine="562" w:firstLineChars="200"/>
        <w:jc w:val="left"/>
        <w:rPr>
          <w:rFonts w:ascii="宋体" w:hAnsi="宋体"/>
          <w:sz w:val="28"/>
          <w:szCs w:val="28"/>
        </w:rPr>
      </w:pPr>
      <w:r>
        <w:rPr>
          <w:rFonts w:hint="eastAsia" w:ascii="宋体" w:hAnsi="宋体"/>
          <w:sz w:val="28"/>
          <w:szCs w:val="28"/>
        </w:rPr>
        <w:t>6.1.2事故风险影响范围</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1）</w:t>
      </w:r>
      <w:r>
        <w:rPr>
          <w:rFonts w:hint="eastAsia" w:ascii="宋体" w:hAnsi="宋体" w:cs="宋体"/>
          <w:bCs/>
          <w:sz w:val="28"/>
          <w:szCs w:val="28"/>
        </w:rPr>
        <w:t>火灾爆炸</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制冷系统涉及到的液氨具有燃烧危险性，容易形成火灾爆炸事故，且火灾损失大、影响大、扑救困难，一旦泄漏或挥发，与空气混合形成燃烧或爆炸性混合气体，遇火源，立即以爆炸形式向多方向燃烧；形成火灾爆炸的主要着火源是雷电、明火、电气火花以及人为因素等。</w:t>
      </w:r>
    </w:p>
    <w:p>
      <w:pPr>
        <w:spacing w:line="520" w:lineRule="exact"/>
        <w:ind w:firstLine="560" w:firstLineChars="200"/>
        <w:rPr>
          <w:rFonts w:ascii="宋体" w:hAnsi="宋体" w:cs="宋体"/>
          <w:bCs/>
          <w:sz w:val="28"/>
          <w:szCs w:val="28"/>
        </w:rPr>
      </w:pPr>
      <w:r>
        <w:rPr>
          <w:rFonts w:hint="eastAsia" w:ascii="宋体" w:hAnsi="宋体" w:cs="宋体"/>
          <w:bCs/>
          <w:sz w:val="28"/>
          <w:szCs w:val="28"/>
        </w:rPr>
        <w:t>电气设备、工艺设备配电装置、照明设施、电气线路安装不当，外部火源靠近，运行中正常的闭合和分断，不正常运行中的过负荷、短路、过电压、接地故障、接触不良，未安装漏电保护器，过电压保护装置失效，线路绝缘损坏，防爆场所电气设备、线路、照明不符合防爆要求等，均可能产生电气火花、电弧或者过热，可能发生电气火灾或引燃周围可燃物。电缆本身是一种易燃物，特别是塑料电缆，更易着火蔓延。电气设备在有过载电流通过时，可能使导线（开关）过热，金属迅速气化引起爆炸。</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压力容器（氨罐）、压力管道等，由于材质、设计缺陷，制造、焊接质量差，腐蚀严重，生产工艺参数控制不当以及安全保护装置失灵等因素，可能发生物理爆炸。一旦发生爆炸事故，由于能量瞬间释放，爆炸冲击波所波及的范围较广，进而引起次生事故的发生，如压力容器爆炸可引发可燃气体爆炸等次生事故的发生。</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一旦发生火灾爆炸事故，会直接造成事故地点周边人员伤亡、财产损失，此类事故发生后果较为严重，影响范围较大。</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2）中毒窒息</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制冷系统氨泄漏，易造成人员急性中毒事故；在有限空间（密闭容器、储罐、电缆沟、管沟等）检修作业，易引发人员窒息事故。</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一旦发生氨泄漏造成的急性中毒事故，有限空间违规作业造成的窒息事故，会直接造成事故地点周边及有限空间内人员伤亡、财产损失，此类事故发生后果较为严重，影响范围较大。</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3）触电</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当发生触电事故时，其影响范围较小，主要影响范围为直接或间接接触带电体的人员。直接接触如接触裸露导线的人员、接触配电设备的人员、使用手持电动工具的人员；间接接触如设备或导线漏电后，漏电电流通过导电体传播造成与导电体有接触的人员发生触电事故。其影响范围可能因施救不当而造成多人伤亡，不会波及作业区域外，无次生事故。</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4）人身伤害</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(1)高处坠落</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当作业现场发生高处坠落的事故时，其影响范围较小，主要影响范围为从事高处作业、临边作业的作业人员。</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(2)机械伤害</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机械伤害事故主要发生在作业人员设备操作或检维修、抢修过程中，可能造成作业人员伤亡，其影响范围比较单一，基本是个体伤害或死亡，不会波及到作业区域外。</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(3)低温冻伤</w:t>
      </w:r>
    </w:p>
    <w:p>
      <w:pPr>
        <w:spacing w:line="520" w:lineRule="exact"/>
        <w:ind w:firstLine="560" w:firstLineChars="200"/>
        <w:rPr>
          <w:rFonts w:ascii="宋体" w:hAnsi="宋体" w:cs="宋体"/>
          <w:bCs/>
          <w:sz w:val="28"/>
          <w:szCs w:val="28"/>
        </w:rPr>
      </w:pPr>
      <w:r>
        <w:rPr>
          <w:rFonts w:hint="eastAsia" w:ascii="宋体" w:hAnsi="宋体"/>
          <w:color w:val="000000"/>
          <w:sz w:val="28"/>
          <w:szCs w:val="28"/>
        </w:rPr>
        <w:t>在氨制冷过程中，液化的氨温度为-33℃，作业人员存在低温冻伤的风险，其影响范围比较单一，基本是个体伤害，不会波及到作业区域外。</w:t>
      </w:r>
    </w:p>
    <w:p>
      <w:pPr>
        <w:pStyle w:val="5"/>
        <w:spacing w:before="240" w:after="240" w:line="520" w:lineRule="exact"/>
        <w:rPr>
          <w:rFonts w:ascii="黑体" w:hAnsi="黑体"/>
          <w:b w:val="0"/>
          <w:bCs/>
          <w:sz w:val="28"/>
          <w:szCs w:val="28"/>
        </w:rPr>
      </w:pPr>
      <w:bookmarkStart w:id="228" w:name="_Toc32200"/>
      <w:r>
        <w:rPr>
          <w:rFonts w:hint="eastAsia" w:ascii="黑体" w:hAnsi="黑体"/>
          <w:b w:val="0"/>
          <w:bCs/>
          <w:sz w:val="28"/>
          <w:szCs w:val="28"/>
        </w:rPr>
        <w:t>6.2应急指挥机构及职责</w:t>
      </w:r>
      <w:bookmarkEnd w:id="228"/>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6.2.1应急领导小组</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1）成员组成</w:t>
      </w:r>
    </w:p>
    <w:p>
      <w:pPr>
        <w:adjustRightInd w:val="0"/>
        <w:snapToGrid w:val="0"/>
        <w:spacing w:line="520" w:lineRule="exact"/>
        <w:ind w:firstLine="560" w:firstLineChars="200"/>
        <w:rPr>
          <w:rFonts w:ascii="宋体" w:hAnsi="宋体" w:cs="宋体"/>
          <w:bCs/>
          <w:color w:val="000000" w:themeColor="text1"/>
          <w:sz w:val="28"/>
          <w:szCs w:val="28"/>
          <w:highlight w:val="none"/>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组长：</w:t>
      </w:r>
      <w:r>
        <w:rPr>
          <w:rFonts w:hint="eastAsia" w:ascii="宋体" w:hAnsi="宋体" w:cs="宋体"/>
          <w:bCs/>
          <w:color w:val="000000" w:themeColor="text1"/>
          <w:sz w:val="28"/>
          <w:szCs w:val="28"/>
          <w:highlight w:val="none"/>
          <w14:textFill>
            <w14:solidFill>
              <w14:schemeClr w14:val="tx1"/>
            </w14:solidFill>
          </w14:textFill>
        </w:rPr>
        <w:t>公司总经理</w:t>
      </w:r>
    </w:p>
    <w:p>
      <w:pPr>
        <w:spacing w:line="520" w:lineRule="exact"/>
        <w:ind w:firstLine="560" w:firstLineChars="200"/>
        <w:rPr>
          <w:rFonts w:hint="eastAsia" w:ascii="宋体" w:hAnsi="宋体" w:cs="宋体"/>
          <w:bCs/>
          <w:color w:val="000000" w:themeColor="text1"/>
          <w:sz w:val="28"/>
          <w:szCs w:val="28"/>
          <w:highlight w:val="none"/>
          <w14:textFill>
            <w14:solidFill>
              <w14:schemeClr w14:val="tx1"/>
            </w14:solidFill>
          </w14:textFill>
        </w:rPr>
      </w:pPr>
      <w:r>
        <w:rPr>
          <w:rFonts w:hint="eastAsia" w:ascii="宋体" w:hAnsi="宋体" w:cs="宋体"/>
          <w:bCs/>
          <w:color w:val="000000" w:themeColor="text1"/>
          <w:sz w:val="28"/>
          <w:szCs w:val="28"/>
          <w:highlight w:val="none"/>
          <w14:textFill>
            <w14:solidFill>
              <w14:schemeClr w14:val="tx1"/>
            </w14:solidFill>
          </w14:textFill>
        </w:rPr>
        <w:t>副组长：公司副总经理</w:t>
      </w:r>
    </w:p>
    <w:p>
      <w:pPr>
        <w:spacing w:line="520" w:lineRule="exact"/>
        <w:ind w:firstLine="560" w:firstLineChars="200"/>
        <w:rPr>
          <w:rFonts w:ascii="宋体" w:hAnsi="宋体" w:cs="宋体"/>
          <w:sz w:val="28"/>
          <w:szCs w:val="28"/>
          <w:highlight w:val="none"/>
        </w:rPr>
      </w:pPr>
      <w:r>
        <w:rPr>
          <w:rFonts w:hint="eastAsia" w:ascii="宋体" w:hAnsi="宋体" w:cs="宋体"/>
          <w:bCs/>
          <w:color w:val="000000" w:themeColor="text1"/>
          <w:sz w:val="28"/>
          <w:szCs w:val="28"/>
          <w:highlight w:val="none"/>
          <w14:textFill>
            <w14:solidFill>
              <w14:schemeClr w14:val="tx1"/>
            </w14:solidFill>
          </w14:textFill>
        </w:rPr>
        <w:t>成员：</w:t>
      </w:r>
      <w:r>
        <w:rPr>
          <w:rFonts w:hint="eastAsia" w:ascii="宋体" w:hAnsi="宋体" w:cs="宋体"/>
          <w:bCs/>
          <w:color w:val="000000" w:themeColor="text1"/>
          <w:sz w:val="28"/>
          <w:szCs w:val="28"/>
          <w:highlight w:val="none"/>
          <w:lang w:eastAsia="zh-CN"/>
          <w14:textFill>
            <w14:solidFill>
              <w14:schemeClr w14:val="tx1"/>
            </w14:solidFill>
          </w14:textFill>
        </w:rPr>
        <w:t>安全环保部部长</w:t>
      </w:r>
      <w:r>
        <w:rPr>
          <w:rFonts w:hint="eastAsia" w:ascii="宋体" w:hAnsi="宋体" w:cs="宋体"/>
          <w:bCs/>
          <w:color w:val="000000" w:themeColor="text1"/>
          <w:sz w:val="28"/>
          <w:szCs w:val="28"/>
          <w:highlight w:val="none"/>
          <w14:textFill>
            <w14:solidFill>
              <w14:schemeClr w14:val="tx1"/>
            </w14:solidFill>
          </w14:textFill>
        </w:rPr>
        <w:t>、酿造</w:t>
      </w:r>
      <w:r>
        <w:rPr>
          <w:rFonts w:hint="eastAsia" w:ascii="宋体" w:hAnsi="宋体" w:cs="宋体"/>
          <w:bCs/>
          <w:color w:val="000000" w:themeColor="text1"/>
          <w:sz w:val="28"/>
          <w:szCs w:val="28"/>
          <w:highlight w:val="none"/>
          <w:lang w:eastAsia="zh-CN"/>
          <w14:textFill>
            <w14:solidFill>
              <w14:schemeClr w14:val="tx1"/>
            </w14:solidFill>
          </w14:textFill>
        </w:rPr>
        <w:t>车间主任</w:t>
      </w:r>
      <w:r>
        <w:rPr>
          <w:rFonts w:hint="eastAsia" w:ascii="宋体" w:hAnsi="宋体" w:cs="宋体"/>
          <w:bCs/>
          <w:color w:val="000000" w:themeColor="text1"/>
          <w:sz w:val="28"/>
          <w:szCs w:val="28"/>
          <w:highlight w:val="none"/>
          <w14:textFill>
            <w14:solidFill>
              <w14:schemeClr w14:val="tx1"/>
            </w14:solidFill>
          </w14:textFill>
        </w:rPr>
        <w:t>、</w:t>
      </w:r>
      <w:r>
        <w:rPr>
          <w:rFonts w:hint="eastAsia" w:ascii="宋体" w:hAnsi="宋体" w:cs="宋体"/>
          <w:bCs/>
          <w:color w:val="000000" w:themeColor="text1"/>
          <w:sz w:val="28"/>
          <w:szCs w:val="28"/>
          <w:highlight w:val="none"/>
          <w:lang w:eastAsia="zh-CN"/>
          <w14:textFill>
            <w14:solidFill>
              <w14:schemeClr w14:val="tx1"/>
            </w14:solidFill>
          </w14:textFill>
        </w:rPr>
        <w:t>动力车间主任</w:t>
      </w:r>
      <w:r>
        <w:rPr>
          <w:rFonts w:hint="eastAsia" w:ascii="宋体" w:hAnsi="宋体" w:cs="宋体"/>
          <w:bCs/>
          <w:color w:val="000000" w:themeColor="text1"/>
          <w:sz w:val="28"/>
          <w:szCs w:val="28"/>
          <w:highlight w:val="none"/>
          <w14:textFill>
            <w14:solidFill>
              <w14:schemeClr w14:val="tx1"/>
            </w14:solidFill>
          </w14:textFill>
        </w:rPr>
        <w:t>、包装</w:t>
      </w:r>
      <w:r>
        <w:rPr>
          <w:rFonts w:hint="eastAsia" w:ascii="宋体" w:hAnsi="宋体" w:cs="宋体"/>
          <w:bCs/>
          <w:color w:val="000000" w:themeColor="text1"/>
          <w:sz w:val="28"/>
          <w:szCs w:val="28"/>
          <w:highlight w:val="none"/>
          <w:lang w:eastAsia="zh-CN"/>
          <w14:textFill>
            <w14:solidFill>
              <w14:schemeClr w14:val="tx1"/>
            </w14:solidFill>
          </w14:textFill>
        </w:rPr>
        <w:t>车间主任</w:t>
      </w:r>
      <w:r>
        <w:rPr>
          <w:rFonts w:hint="eastAsia" w:ascii="宋体" w:hAnsi="宋体" w:cs="宋体"/>
          <w:bCs/>
          <w:color w:val="000000" w:themeColor="text1"/>
          <w:sz w:val="28"/>
          <w:szCs w:val="28"/>
          <w:highlight w:val="none"/>
          <w14:textFill>
            <w14:solidFill>
              <w14:schemeClr w14:val="tx1"/>
            </w14:solidFill>
          </w14:textFill>
        </w:rPr>
        <w:t>、行政部</w:t>
      </w:r>
      <w:r>
        <w:rPr>
          <w:rFonts w:hint="eastAsia" w:ascii="宋体" w:hAnsi="宋体" w:cs="宋体"/>
          <w:bCs/>
          <w:color w:val="000000" w:themeColor="text1"/>
          <w:sz w:val="28"/>
          <w:szCs w:val="28"/>
          <w:highlight w:val="none"/>
          <w:lang w:eastAsia="zh-CN"/>
          <w14:textFill>
            <w14:solidFill>
              <w14:schemeClr w14:val="tx1"/>
            </w14:solidFill>
          </w14:textFill>
        </w:rPr>
        <w:t>主任</w:t>
      </w:r>
      <w:r>
        <w:rPr>
          <w:rFonts w:hint="eastAsia" w:ascii="宋体" w:hAnsi="宋体" w:cs="宋体"/>
          <w:bCs/>
          <w:color w:val="000000" w:themeColor="text1"/>
          <w:sz w:val="28"/>
          <w:szCs w:val="28"/>
          <w:highlight w:val="none"/>
          <w14:textFill>
            <w14:solidFill>
              <w14:schemeClr w14:val="tx1"/>
            </w14:solidFill>
          </w14:textFill>
        </w:rPr>
        <w:t>、</w:t>
      </w:r>
      <w:r>
        <w:rPr>
          <w:rFonts w:hint="eastAsia" w:ascii="宋体" w:hAnsi="宋体" w:cs="宋体"/>
          <w:bCs/>
          <w:color w:val="000000" w:themeColor="text1"/>
          <w:sz w:val="28"/>
          <w:szCs w:val="28"/>
          <w:highlight w:val="none"/>
          <w:lang w:eastAsia="zh-CN"/>
          <w14:textFill>
            <w14:solidFill>
              <w14:schemeClr w14:val="tx1"/>
            </w14:solidFill>
          </w14:textFill>
        </w:rPr>
        <w:t>生产部部长</w:t>
      </w:r>
      <w:r>
        <w:rPr>
          <w:rFonts w:hint="eastAsia" w:ascii="宋体" w:hAnsi="宋体" w:cs="宋体"/>
          <w:bCs/>
          <w:color w:val="000000" w:themeColor="text1"/>
          <w:sz w:val="28"/>
          <w:szCs w:val="28"/>
          <w:highlight w:val="none"/>
          <w14:textFill>
            <w14:solidFill>
              <w14:schemeClr w14:val="tx1"/>
            </w14:solidFill>
          </w14:textFill>
        </w:rPr>
        <w:t>、财务部</w:t>
      </w:r>
      <w:r>
        <w:rPr>
          <w:rFonts w:hint="eastAsia" w:ascii="宋体" w:hAnsi="宋体" w:cs="宋体"/>
          <w:bCs/>
          <w:color w:val="000000" w:themeColor="text1"/>
          <w:sz w:val="28"/>
          <w:szCs w:val="28"/>
          <w:highlight w:val="none"/>
          <w:lang w:eastAsia="zh-CN"/>
          <w14:textFill>
            <w14:solidFill>
              <w14:schemeClr w14:val="tx1"/>
            </w14:solidFill>
          </w14:textFill>
        </w:rPr>
        <w:t>部长</w:t>
      </w:r>
      <w:r>
        <w:rPr>
          <w:rFonts w:hint="eastAsia" w:ascii="宋体" w:hAnsi="宋体" w:cs="宋体"/>
          <w:bCs/>
          <w:color w:val="000000" w:themeColor="text1"/>
          <w:sz w:val="28"/>
          <w:szCs w:val="28"/>
          <w:highlight w:val="none"/>
          <w14:textFill>
            <w14:solidFill>
              <w14:schemeClr w14:val="tx1"/>
            </w14:solidFill>
          </w14:textFill>
        </w:rPr>
        <w:t>、人力资源部</w:t>
      </w:r>
      <w:r>
        <w:rPr>
          <w:rFonts w:hint="eastAsia" w:ascii="宋体" w:hAnsi="宋体" w:cs="宋体"/>
          <w:bCs/>
          <w:color w:val="000000" w:themeColor="text1"/>
          <w:sz w:val="28"/>
          <w:szCs w:val="28"/>
          <w:highlight w:val="none"/>
          <w:lang w:eastAsia="zh-CN"/>
          <w14:textFill>
            <w14:solidFill>
              <w14:schemeClr w14:val="tx1"/>
            </w14:solidFill>
          </w14:textFill>
        </w:rPr>
        <w:t>部长</w:t>
      </w:r>
      <w:r>
        <w:rPr>
          <w:rFonts w:hint="eastAsia" w:ascii="宋体" w:hAnsi="宋体" w:cs="宋体"/>
          <w:bCs/>
          <w:color w:val="000000" w:themeColor="text1"/>
          <w:sz w:val="28"/>
          <w:szCs w:val="28"/>
          <w:highlight w:val="none"/>
          <w14:textFill>
            <w14:solidFill>
              <w14:schemeClr w14:val="tx1"/>
            </w14:solidFill>
          </w14:textFill>
        </w:rPr>
        <w:t>、采购部</w:t>
      </w:r>
      <w:r>
        <w:rPr>
          <w:rFonts w:hint="eastAsia" w:ascii="宋体" w:hAnsi="宋体" w:cs="宋体"/>
          <w:bCs/>
          <w:color w:val="000000" w:themeColor="text1"/>
          <w:sz w:val="28"/>
          <w:szCs w:val="28"/>
          <w:highlight w:val="none"/>
          <w:lang w:eastAsia="zh-CN"/>
          <w14:textFill>
            <w14:solidFill>
              <w14:schemeClr w14:val="tx1"/>
            </w14:solidFill>
          </w14:textFill>
        </w:rPr>
        <w:t>部长、设备部负责人</w:t>
      </w:r>
      <w:r>
        <w:rPr>
          <w:rFonts w:hint="eastAsia" w:ascii="宋体" w:hAnsi="宋体" w:cs="宋体"/>
          <w:bCs/>
          <w:color w:val="000000" w:themeColor="text1"/>
          <w:sz w:val="28"/>
          <w:szCs w:val="28"/>
          <w:highlight w:val="none"/>
          <w14:textFill>
            <w14:solidFill>
              <w14:schemeClr w14:val="tx1"/>
            </w14:solidFill>
          </w14:textFill>
        </w:rPr>
        <w:t>。</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2）职责</w:t>
      </w:r>
    </w:p>
    <w:p>
      <w:pPr>
        <w:spacing w:line="520" w:lineRule="exact"/>
        <w:ind w:firstLine="560" w:firstLineChars="200"/>
        <w:rPr>
          <w:rFonts w:ascii="宋体" w:hAnsi="宋体" w:cs="宋体"/>
          <w:sz w:val="28"/>
          <w:szCs w:val="28"/>
        </w:rPr>
      </w:pPr>
      <w:r>
        <w:rPr>
          <w:rFonts w:hint="eastAsia" w:ascii="宋体" w:hAnsi="宋体" w:cs="宋体"/>
          <w:sz w:val="28"/>
          <w:szCs w:val="28"/>
        </w:rPr>
        <w:t>(1)负责日常重大应急管理工作的决策，在发生重特大生产安全事故时负责对应急工作的领导和决策指挥。</w:t>
      </w:r>
    </w:p>
    <w:p>
      <w:pPr>
        <w:spacing w:line="520" w:lineRule="exact"/>
        <w:ind w:firstLine="560" w:firstLineChars="200"/>
        <w:rPr>
          <w:rFonts w:ascii="宋体" w:hAnsi="宋体" w:cs="宋体"/>
          <w:sz w:val="28"/>
          <w:szCs w:val="28"/>
        </w:rPr>
      </w:pPr>
      <w:r>
        <w:rPr>
          <w:rFonts w:hint="eastAsia" w:ascii="宋体" w:hAnsi="宋体" w:cs="宋体"/>
          <w:sz w:val="28"/>
          <w:szCs w:val="28"/>
        </w:rPr>
        <w:t>(2)组织协调生产安全事故的预防与应急准备、预测预警，协助公司领导处置生产安全事故、应急处置与救援、恢复与重建、评估与总结、信息发布与媒体应对等工作。</w:t>
      </w:r>
    </w:p>
    <w:p>
      <w:pPr>
        <w:spacing w:line="520" w:lineRule="exact"/>
        <w:ind w:firstLine="560" w:firstLineChars="200"/>
        <w:rPr>
          <w:rFonts w:ascii="宋体" w:hAnsi="宋体" w:cs="宋体"/>
          <w:sz w:val="28"/>
          <w:szCs w:val="28"/>
        </w:rPr>
      </w:pPr>
      <w:r>
        <w:rPr>
          <w:rFonts w:hint="eastAsia" w:ascii="宋体" w:hAnsi="宋体" w:cs="宋体"/>
          <w:sz w:val="28"/>
          <w:szCs w:val="28"/>
        </w:rPr>
        <w:t>(3)负责批准实施和终止紧急状态，发布预案启动和终止命令。</w:t>
      </w:r>
    </w:p>
    <w:p>
      <w:pPr>
        <w:spacing w:line="520" w:lineRule="exact"/>
        <w:ind w:firstLine="560" w:firstLineChars="200"/>
        <w:rPr>
          <w:rFonts w:ascii="宋体" w:hAnsi="宋体" w:cs="宋体"/>
          <w:sz w:val="28"/>
          <w:szCs w:val="28"/>
        </w:rPr>
      </w:pPr>
      <w:r>
        <w:rPr>
          <w:rFonts w:hint="eastAsia" w:ascii="宋体" w:hAnsi="宋体" w:cs="宋体"/>
          <w:sz w:val="28"/>
          <w:szCs w:val="28"/>
        </w:rPr>
        <w:t>(4)确定重大事件应急处置的指导方案。</w:t>
      </w:r>
    </w:p>
    <w:p>
      <w:pPr>
        <w:spacing w:line="520" w:lineRule="exact"/>
        <w:ind w:firstLine="560" w:firstLineChars="200"/>
        <w:rPr>
          <w:rFonts w:ascii="宋体" w:hAnsi="宋体" w:cs="宋体"/>
          <w:sz w:val="28"/>
          <w:szCs w:val="28"/>
        </w:rPr>
      </w:pPr>
      <w:r>
        <w:rPr>
          <w:rFonts w:hint="eastAsia" w:ascii="宋体" w:hAnsi="宋体" w:cs="宋体"/>
          <w:sz w:val="28"/>
          <w:szCs w:val="28"/>
        </w:rPr>
        <w:t>(5)统一协调调动应急状态下各方应急力量和应急物资、器材、设备设施等应急资源。</w:t>
      </w:r>
    </w:p>
    <w:p>
      <w:pPr>
        <w:spacing w:line="520" w:lineRule="exact"/>
        <w:ind w:firstLine="560" w:firstLineChars="200"/>
        <w:rPr>
          <w:rFonts w:ascii="宋体" w:hAnsi="宋体" w:cs="宋体"/>
          <w:sz w:val="28"/>
          <w:szCs w:val="28"/>
        </w:rPr>
      </w:pPr>
      <w:r>
        <w:rPr>
          <w:rFonts w:hint="eastAsia" w:ascii="宋体" w:hAnsi="宋体" w:cs="宋体"/>
          <w:sz w:val="28"/>
          <w:szCs w:val="28"/>
        </w:rPr>
        <w:t>(6)负责及时向地方政府汇报事件、事故情况。</w:t>
      </w:r>
    </w:p>
    <w:p>
      <w:pPr>
        <w:spacing w:line="520" w:lineRule="exact"/>
        <w:ind w:firstLine="560" w:firstLineChars="200"/>
        <w:rPr>
          <w:rFonts w:ascii="宋体" w:hAnsi="宋体" w:cs="宋体"/>
          <w:sz w:val="28"/>
          <w:szCs w:val="28"/>
        </w:rPr>
      </w:pPr>
      <w:r>
        <w:rPr>
          <w:rFonts w:hint="eastAsia" w:ascii="宋体" w:hAnsi="宋体" w:cs="宋体"/>
          <w:sz w:val="28"/>
          <w:szCs w:val="28"/>
        </w:rPr>
        <w:t>(7)确定向地方政府及相关部门申请救援和配合开展应急救援工作。</w:t>
      </w:r>
    </w:p>
    <w:p>
      <w:pPr>
        <w:spacing w:line="520" w:lineRule="exact"/>
        <w:ind w:firstLine="560" w:firstLineChars="200"/>
        <w:rPr>
          <w:rFonts w:ascii="宋体" w:hAnsi="宋体" w:cs="宋体"/>
          <w:sz w:val="28"/>
          <w:szCs w:val="28"/>
        </w:rPr>
      </w:pPr>
      <w:r>
        <w:rPr>
          <w:rFonts w:hint="eastAsia" w:ascii="宋体" w:hAnsi="宋体" w:cs="宋体"/>
          <w:sz w:val="28"/>
          <w:szCs w:val="28"/>
        </w:rPr>
        <w:t>(8)负责组成事件、事故调查小组，对事件、事故进行前期调查，提出相应的处理意见。</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3.2.2应急领导小组办公室</w:t>
      </w:r>
    </w:p>
    <w:p>
      <w:pPr>
        <w:adjustRightInd w:val="0"/>
        <w:snapToGrid w:val="0"/>
        <w:spacing w:line="520" w:lineRule="exact"/>
        <w:ind w:firstLine="560" w:firstLineChars="200"/>
        <w:rPr>
          <w:rFonts w:ascii="宋体" w:hAnsi="宋体" w:cs="宋体"/>
          <w:bCs/>
          <w:sz w:val="28"/>
          <w:szCs w:val="28"/>
        </w:rPr>
      </w:pPr>
      <w:r>
        <w:rPr>
          <w:rFonts w:hint="eastAsia" w:ascii="宋体" w:hAnsi="宋体" w:cs="宋体"/>
          <w:bCs/>
          <w:sz w:val="28"/>
          <w:szCs w:val="28"/>
        </w:rPr>
        <w:t>1）成员组成</w:t>
      </w:r>
    </w:p>
    <w:p>
      <w:pPr>
        <w:spacing w:line="520" w:lineRule="exact"/>
        <w:ind w:firstLine="560" w:firstLineChars="200"/>
        <w:rPr>
          <w:rFonts w:ascii="宋体" w:hAnsi="宋体" w:cs="宋体"/>
          <w:sz w:val="28"/>
          <w:szCs w:val="28"/>
          <w:highlight w:val="none"/>
        </w:rPr>
      </w:pPr>
      <w:r>
        <w:rPr>
          <w:rFonts w:hint="eastAsia" w:ascii="宋体" w:hAnsi="宋体" w:cs="宋体"/>
          <w:sz w:val="28"/>
          <w:szCs w:val="28"/>
          <w:highlight w:val="none"/>
        </w:rPr>
        <w:t>主任：</w:t>
      </w:r>
      <w:r>
        <w:rPr>
          <w:rFonts w:hint="eastAsia" w:ascii="宋体" w:hAnsi="宋体" w:cs="宋体"/>
          <w:sz w:val="28"/>
          <w:szCs w:val="28"/>
          <w:highlight w:val="none"/>
          <w:lang w:eastAsia="zh-CN"/>
        </w:rPr>
        <w:t>安全环保部部长</w:t>
      </w:r>
    </w:p>
    <w:p>
      <w:pPr>
        <w:spacing w:line="520" w:lineRule="exact"/>
        <w:ind w:firstLine="560" w:firstLineChars="200"/>
        <w:rPr>
          <w:rFonts w:ascii="宋体" w:hAnsi="宋体" w:cs="宋体"/>
          <w:sz w:val="28"/>
          <w:szCs w:val="28"/>
          <w:highlight w:val="none"/>
        </w:rPr>
      </w:pPr>
      <w:r>
        <w:rPr>
          <w:rFonts w:hint="eastAsia" w:ascii="宋体" w:hAnsi="宋体" w:cs="宋体"/>
          <w:sz w:val="28"/>
          <w:szCs w:val="28"/>
          <w:highlight w:val="none"/>
        </w:rPr>
        <w:t>成员：</w:t>
      </w:r>
      <w:r>
        <w:rPr>
          <w:rFonts w:hint="eastAsia" w:ascii="宋体" w:hAnsi="宋体" w:cs="宋体"/>
          <w:sz w:val="28"/>
          <w:szCs w:val="28"/>
          <w:highlight w:val="none"/>
          <w:lang w:eastAsia="zh-CN"/>
        </w:rPr>
        <w:t>安全环保部</w:t>
      </w:r>
      <w:r>
        <w:rPr>
          <w:rFonts w:hint="eastAsia" w:ascii="宋体" w:hAnsi="宋体" w:cs="宋体"/>
          <w:sz w:val="28"/>
          <w:szCs w:val="28"/>
          <w:highlight w:val="none"/>
        </w:rPr>
        <w:t>成员</w:t>
      </w:r>
    </w:p>
    <w:p>
      <w:pPr>
        <w:spacing w:line="520" w:lineRule="exact"/>
        <w:ind w:firstLine="560" w:firstLineChars="200"/>
        <w:rPr>
          <w:rFonts w:ascii="宋体" w:hAnsi="宋体" w:cs="宋体"/>
          <w:sz w:val="28"/>
          <w:szCs w:val="28"/>
        </w:rPr>
      </w:pPr>
      <w:r>
        <w:rPr>
          <w:rFonts w:hint="eastAsia" w:ascii="宋体" w:hAnsi="宋体" w:cs="宋体"/>
          <w:sz w:val="28"/>
          <w:szCs w:val="28"/>
        </w:rPr>
        <w:t>公司应急领导小组办公室的日常工作机构设在</w:t>
      </w:r>
      <w:r>
        <w:rPr>
          <w:rFonts w:hint="eastAsia" w:ascii="宋体" w:hAnsi="宋体" w:cs="宋体"/>
          <w:sz w:val="28"/>
          <w:szCs w:val="28"/>
          <w:lang w:eastAsia="zh-CN"/>
        </w:rPr>
        <w:t>生产部</w:t>
      </w:r>
      <w:r>
        <w:rPr>
          <w:rFonts w:hint="eastAsia" w:ascii="宋体" w:hAnsi="宋体" w:cs="宋体"/>
          <w:sz w:val="28"/>
          <w:szCs w:val="28"/>
        </w:rPr>
        <w:t>，应急状态时设24小时值守，电话为</w:t>
      </w:r>
      <w:r>
        <w:rPr>
          <w:rFonts w:hint="eastAsia" w:ascii="宋体" w:hAnsi="宋体" w:cs="宋体"/>
          <w:sz w:val="28"/>
          <w:szCs w:val="28"/>
          <w:lang w:eastAsia="zh-CN"/>
        </w:rPr>
        <w:t>0817-3665628</w:t>
      </w:r>
      <w:r>
        <w:rPr>
          <w:rFonts w:hint="eastAsia" w:ascii="宋体" w:hAnsi="宋体" w:cs="宋体"/>
          <w:sz w:val="28"/>
          <w:szCs w:val="28"/>
        </w:rPr>
        <w:t>。</w:t>
      </w:r>
    </w:p>
    <w:p>
      <w:pPr>
        <w:spacing w:line="520" w:lineRule="exact"/>
        <w:ind w:firstLine="560" w:firstLineChars="200"/>
        <w:rPr>
          <w:rFonts w:ascii="宋体" w:hAnsi="宋体" w:cs="宋体"/>
          <w:sz w:val="28"/>
          <w:szCs w:val="28"/>
        </w:rPr>
      </w:pPr>
      <w:r>
        <w:rPr>
          <w:rFonts w:hint="eastAsia" w:ascii="宋体" w:hAnsi="宋体" w:cs="宋体"/>
          <w:bCs/>
          <w:sz w:val="28"/>
          <w:szCs w:val="28"/>
        </w:rPr>
        <w:t>2）职责</w:t>
      </w:r>
    </w:p>
    <w:p>
      <w:pPr>
        <w:spacing w:line="520" w:lineRule="exact"/>
        <w:ind w:firstLine="560" w:firstLineChars="200"/>
        <w:rPr>
          <w:rFonts w:ascii="宋体" w:hAnsi="宋体" w:cs="宋体"/>
          <w:sz w:val="28"/>
          <w:szCs w:val="28"/>
        </w:rPr>
      </w:pPr>
      <w:r>
        <w:rPr>
          <w:rFonts w:hint="eastAsia" w:ascii="宋体" w:hAnsi="宋体" w:cs="宋体"/>
          <w:sz w:val="28"/>
          <w:szCs w:val="28"/>
        </w:rPr>
        <w:t>(1)负责公司应急体系建设和制度建设，研究提出应急管理的规划和意见。</w:t>
      </w:r>
    </w:p>
    <w:p>
      <w:pPr>
        <w:spacing w:line="520" w:lineRule="exact"/>
        <w:ind w:firstLine="560" w:firstLineChars="200"/>
        <w:rPr>
          <w:rFonts w:ascii="宋体" w:hAnsi="宋体" w:cs="宋体"/>
          <w:sz w:val="28"/>
          <w:szCs w:val="28"/>
        </w:rPr>
      </w:pPr>
      <w:r>
        <w:rPr>
          <w:rFonts w:hint="eastAsia" w:ascii="宋体" w:hAnsi="宋体" w:cs="宋体"/>
          <w:sz w:val="28"/>
          <w:szCs w:val="28"/>
        </w:rPr>
        <w:t>(2)负责公司生产安全事故应急预案演练方案策划与实施。</w:t>
      </w:r>
    </w:p>
    <w:p>
      <w:pPr>
        <w:spacing w:line="520" w:lineRule="exact"/>
        <w:ind w:firstLine="560" w:firstLineChars="200"/>
        <w:rPr>
          <w:rFonts w:ascii="宋体" w:hAnsi="宋体" w:cs="宋体"/>
          <w:sz w:val="28"/>
          <w:szCs w:val="28"/>
        </w:rPr>
      </w:pPr>
      <w:r>
        <w:rPr>
          <w:rFonts w:hint="eastAsia" w:ascii="宋体" w:hAnsi="宋体" w:cs="宋体"/>
          <w:sz w:val="28"/>
          <w:szCs w:val="28"/>
        </w:rPr>
        <w:t>(3)组织公司应急预案的编制、修订和审核。</w:t>
      </w:r>
    </w:p>
    <w:p>
      <w:pPr>
        <w:spacing w:line="520" w:lineRule="exact"/>
        <w:ind w:firstLine="560" w:firstLineChars="200"/>
        <w:rPr>
          <w:rFonts w:ascii="宋体" w:hAnsi="宋体" w:cs="宋体"/>
          <w:sz w:val="28"/>
          <w:szCs w:val="28"/>
        </w:rPr>
      </w:pPr>
      <w:r>
        <w:rPr>
          <w:rFonts w:hint="eastAsia" w:ascii="宋体" w:hAnsi="宋体" w:cs="宋体"/>
          <w:sz w:val="28"/>
          <w:szCs w:val="28"/>
        </w:rPr>
        <w:t>(4)协助公司应急领导小组处置Ⅱ级及以上生产安全事故,组织协调事故的预防及应急准备、预测与预警、应急处置与救援、恢复与重建、评估与总结等工作。</w:t>
      </w:r>
    </w:p>
    <w:p>
      <w:pPr>
        <w:spacing w:line="520" w:lineRule="exact"/>
        <w:ind w:firstLine="560" w:firstLineChars="200"/>
        <w:rPr>
          <w:rFonts w:ascii="宋体" w:hAnsi="宋体" w:cs="宋体"/>
          <w:sz w:val="28"/>
          <w:szCs w:val="28"/>
        </w:rPr>
      </w:pPr>
      <w:r>
        <w:rPr>
          <w:rFonts w:hint="eastAsia" w:ascii="宋体" w:hAnsi="宋体" w:cs="宋体"/>
          <w:sz w:val="28"/>
          <w:szCs w:val="28"/>
        </w:rPr>
        <w:t>(5)负责接受Ⅱ级及以上生产安全事故的报告，持续跟踪事故动态，及时向公司应急领导小组汇报，接受并传达指令。</w:t>
      </w:r>
    </w:p>
    <w:p>
      <w:pPr>
        <w:spacing w:line="520" w:lineRule="exact"/>
        <w:ind w:firstLine="560" w:firstLineChars="200"/>
        <w:rPr>
          <w:rFonts w:ascii="宋体" w:hAnsi="宋体" w:cs="宋体"/>
          <w:sz w:val="28"/>
          <w:szCs w:val="28"/>
        </w:rPr>
      </w:pPr>
      <w:r>
        <w:rPr>
          <w:rFonts w:hint="eastAsia" w:ascii="宋体" w:hAnsi="宋体" w:cs="宋体"/>
          <w:sz w:val="28"/>
          <w:szCs w:val="28"/>
        </w:rPr>
        <w:t>(6)按照公司应急领导小组的指令，统一对外联系，向上级主管部门报告重特大突发事故信息。</w:t>
      </w:r>
    </w:p>
    <w:p>
      <w:pPr>
        <w:spacing w:line="520" w:lineRule="exact"/>
        <w:ind w:firstLine="560" w:firstLineChars="200"/>
        <w:rPr>
          <w:rFonts w:ascii="宋体" w:hAnsi="宋体" w:cs="宋体"/>
          <w:sz w:val="28"/>
          <w:szCs w:val="28"/>
        </w:rPr>
      </w:pPr>
      <w:r>
        <w:rPr>
          <w:rFonts w:hint="eastAsia" w:ascii="宋体" w:hAnsi="宋体" w:cs="宋体"/>
          <w:sz w:val="28"/>
          <w:szCs w:val="28"/>
        </w:rPr>
        <w:t>(7)负责应急状态下应急救援信息收集和应急值班，实行24小时值守电话：</w:t>
      </w:r>
      <w:r>
        <w:rPr>
          <w:rFonts w:hint="eastAsia" w:ascii="宋体" w:hAnsi="宋体" w:cs="宋体"/>
          <w:sz w:val="28"/>
          <w:szCs w:val="28"/>
          <w:lang w:eastAsia="zh-CN"/>
        </w:rPr>
        <w:t>0817-3665628</w:t>
      </w:r>
      <w:r>
        <w:rPr>
          <w:rFonts w:hint="eastAsia" w:ascii="宋体" w:hAnsi="宋体" w:cs="宋体"/>
          <w:sz w:val="28"/>
          <w:szCs w:val="28"/>
        </w:rPr>
        <w:t>。</w:t>
      </w:r>
    </w:p>
    <w:p>
      <w:pPr>
        <w:spacing w:line="520" w:lineRule="exact"/>
        <w:ind w:firstLine="560" w:firstLineChars="200"/>
        <w:rPr>
          <w:rFonts w:ascii="宋体" w:hAnsi="宋体" w:cs="宋体"/>
          <w:sz w:val="28"/>
          <w:szCs w:val="28"/>
        </w:rPr>
      </w:pPr>
      <w:r>
        <w:rPr>
          <w:rFonts w:hint="eastAsia" w:ascii="宋体" w:hAnsi="宋体" w:cs="宋体"/>
          <w:sz w:val="28"/>
          <w:szCs w:val="28"/>
        </w:rPr>
        <w:t>(8)负责应急领导小组交办的其他事项。</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2.2.3现场应急指挥部</w:t>
      </w:r>
    </w:p>
    <w:p>
      <w:pPr>
        <w:tabs>
          <w:tab w:val="left" w:pos="1350"/>
        </w:tabs>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1）成员组成</w:t>
      </w:r>
    </w:p>
    <w:p>
      <w:pPr>
        <w:tabs>
          <w:tab w:val="left" w:pos="1350"/>
        </w:tabs>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现场应急指挥部是负责现场应急救援工作的指挥中心，在应急领导小组授权下，行使现场应急指挥、协调、处置等职责。公司副总经理任现场应急总指挥，人员组成以应急领导小组成员为基础。</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2）职责</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(1)负责现场应急指挥工作，针对事态发展制定和调整现场应急抢险方案。</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(2)收集现场信息，核实现场情况，保证现场与当地政府及主管部门之间信息传递的真实、及时与畅通。</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(3)负责整合调配现场应急资源。</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(4)负责现场有关新闻发布工作。</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(5)收集、整理应急处置过程的有关资料。</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(6)核实应急终止条件并向当地政府请示终止。</w:t>
      </w:r>
    </w:p>
    <w:p>
      <w:pPr>
        <w:adjustRightInd w:val="0"/>
        <w:snapToGrid w:val="0"/>
        <w:spacing w:line="520" w:lineRule="exact"/>
        <w:ind w:firstLine="560" w:firstLineChars="200"/>
        <w:rPr>
          <w:rFonts w:ascii="宋体" w:hAnsi="宋体" w:cs="宋体"/>
          <w:sz w:val="28"/>
          <w:szCs w:val="28"/>
        </w:rPr>
      </w:pPr>
      <w:r>
        <w:rPr>
          <w:rFonts w:hint="eastAsia" w:ascii="宋体" w:hAnsi="宋体" w:cs="宋体"/>
          <w:sz w:val="28"/>
          <w:szCs w:val="28"/>
        </w:rPr>
        <w:t>(7)提供现场应急工作总结报告。</w:t>
      </w:r>
    </w:p>
    <w:p>
      <w:pPr>
        <w:spacing w:line="520" w:lineRule="exact"/>
        <w:ind w:firstLine="560" w:firstLineChars="200"/>
        <w:rPr>
          <w:rFonts w:ascii="宋体" w:hAnsi="宋体" w:cs="宋体"/>
          <w:sz w:val="28"/>
          <w:szCs w:val="28"/>
        </w:rPr>
      </w:pPr>
      <w:r>
        <w:rPr>
          <w:rFonts w:hint="eastAsia" w:ascii="宋体" w:hAnsi="宋体" w:cs="宋体"/>
          <w:sz w:val="28"/>
          <w:szCs w:val="28"/>
        </w:rPr>
        <w:t>(8)按属地管理的原则，配合地方政府参加应急救援工作。</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2.2.4应急专家组、信息组</w:t>
      </w:r>
    </w:p>
    <w:p>
      <w:pPr>
        <w:spacing w:line="520" w:lineRule="exact"/>
        <w:ind w:firstLine="560" w:firstLineChars="200"/>
        <w:rPr>
          <w:rFonts w:ascii="宋体" w:hAnsi="宋体" w:cs="宋体"/>
          <w:sz w:val="28"/>
          <w:szCs w:val="28"/>
        </w:rPr>
      </w:pPr>
      <w:r>
        <w:rPr>
          <w:rFonts w:hint="eastAsia" w:ascii="宋体" w:hAnsi="宋体" w:cs="宋体"/>
          <w:sz w:val="28"/>
          <w:szCs w:val="28"/>
        </w:rPr>
        <w:t>根据应急工作的实际需要，聘请有关专家在应急状态下，组成应急专家组，为突发事件应急处理工作提供技术支持。根据公司生产安全事故应对工作的需要设置信息组。</w:t>
      </w:r>
    </w:p>
    <w:p>
      <w:pPr>
        <w:spacing w:line="520" w:lineRule="exact"/>
        <w:ind w:firstLine="560" w:firstLineChars="200"/>
        <w:rPr>
          <w:rFonts w:ascii="宋体" w:hAnsi="宋体" w:cs="宋体"/>
          <w:sz w:val="28"/>
          <w:szCs w:val="28"/>
        </w:rPr>
      </w:pPr>
      <w:r>
        <w:rPr>
          <w:rFonts w:hint="eastAsia" w:ascii="宋体" w:hAnsi="宋体" w:cs="宋体"/>
          <w:sz w:val="28"/>
          <w:szCs w:val="28"/>
        </w:rPr>
        <w:t>1）为现场应急工作提供实际应急救援方案的建议和技术支持。</w:t>
      </w:r>
    </w:p>
    <w:p>
      <w:pPr>
        <w:spacing w:line="520" w:lineRule="exact"/>
        <w:ind w:firstLine="560" w:firstLineChars="200"/>
        <w:rPr>
          <w:rFonts w:ascii="宋体" w:hAnsi="宋体" w:cs="宋体"/>
          <w:sz w:val="28"/>
          <w:szCs w:val="28"/>
        </w:rPr>
      </w:pPr>
      <w:r>
        <w:rPr>
          <w:rFonts w:hint="eastAsia" w:ascii="宋体" w:hAnsi="宋体" w:cs="宋体"/>
          <w:sz w:val="28"/>
          <w:szCs w:val="28"/>
        </w:rPr>
        <w:t>2）参与制定生产安全事故应急方案或现场处置工作。</w:t>
      </w:r>
    </w:p>
    <w:p>
      <w:pPr>
        <w:spacing w:line="520" w:lineRule="exact"/>
        <w:ind w:firstLine="560" w:firstLineChars="200"/>
        <w:rPr>
          <w:rFonts w:ascii="宋体" w:hAnsi="宋体" w:cs="宋体"/>
          <w:sz w:val="28"/>
          <w:szCs w:val="28"/>
        </w:rPr>
      </w:pPr>
      <w:r>
        <w:rPr>
          <w:rFonts w:hint="eastAsia" w:ascii="宋体" w:hAnsi="宋体" w:cs="宋体"/>
          <w:sz w:val="28"/>
          <w:szCs w:val="28"/>
        </w:rPr>
        <w:t>3）为应急管理提供决策建议，必要时参加生产安全事故的应急处置工作。</w:t>
      </w:r>
    </w:p>
    <w:p>
      <w:pPr>
        <w:spacing w:line="520" w:lineRule="exact"/>
        <w:ind w:firstLine="560" w:firstLineChars="200"/>
        <w:rPr>
          <w:rFonts w:ascii="宋体" w:hAnsi="宋体" w:cs="宋体"/>
          <w:sz w:val="28"/>
          <w:szCs w:val="28"/>
        </w:rPr>
      </w:pPr>
      <w:r>
        <w:rPr>
          <w:rFonts w:hint="eastAsia" w:ascii="宋体" w:hAnsi="宋体" w:cs="宋体"/>
          <w:sz w:val="28"/>
          <w:szCs w:val="28"/>
        </w:rPr>
        <w:t>4）贯彻应急领导小组指令。</w:t>
      </w:r>
    </w:p>
    <w:p>
      <w:pPr>
        <w:spacing w:line="520" w:lineRule="exact"/>
        <w:ind w:firstLine="560" w:firstLineChars="200"/>
        <w:rPr>
          <w:rFonts w:ascii="宋体" w:hAnsi="宋体" w:cs="宋体"/>
          <w:sz w:val="28"/>
          <w:szCs w:val="28"/>
        </w:rPr>
      </w:pPr>
      <w:r>
        <w:rPr>
          <w:rFonts w:hint="eastAsia" w:ascii="宋体" w:hAnsi="宋体" w:cs="宋体"/>
          <w:sz w:val="28"/>
          <w:szCs w:val="28"/>
        </w:rPr>
        <w:t>5）收集跟踪舆论信息。</w:t>
      </w:r>
    </w:p>
    <w:p>
      <w:pPr>
        <w:spacing w:line="520" w:lineRule="exact"/>
        <w:ind w:firstLine="560" w:firstLineChars="200"/>
        <w:rPr>
          <w:rFonts w:ascii="宋体" w:hAnsi="宋体" w:cs="宋体"/>
          <w:sz w:val="28"/>
          <w:szCs w:val="28"/>
        </w:rPr>
      </w:pPr>
      <w:r>
        <w:rPr>
          <w:rFonts w:hint="eastAsia" w:ascii="宋体" w:hAnsi="宋体" w:cs="宋体"/>
          <w:sz w:val="28"/>
          <w:szCs w:val="28"/>
        </w:rPr>
        <w:t>6）分析生产安全事故应急处置的相关法律责任，提供法律支持。</w:t>
      </w:r>
    </w:p>
    <w:p>
      <w:pPr>
        <w:pStyle w:val="6"/>
        <w:spacing w:before="0" w:after="0" w:line="520" w:lineRule="exact"/>
        <w:ind w:firstLine="562" w:firstLineChars="200"/>
        <w:jc w:val="left"/>
        <w:rPr>
          <w:rFonts w:ascii="宋体" w:hAnsi="宋体" w:cs="宋体"/>
          <w:sz w:val="28"/>
          <w:szCs w:val="28"/>
        </w:rPr>
      </w:pPr>
      <w:r>
        <w:rPr>
          <w:rFonts w:hint="eastAsia" w:ascii="宋体" w:hAnsi="宋体" w:cs="宋体"/>
          <w:sz w:val="28"/>
          <w:szCs w:val="28"/>
        </w:rPr>
        <w:t>2.2.5应急职能小组</w:t>
      </w:r>
    </w:p>
    <w:p>
      <w:pPr>
        <w:spacing w:line="520" w:lineRule="exact"/>
        <w:ind w:firstLine="560" w:firstLineChars="200"/>
        <w:rPr>
          <w:rFonts w:ascii="宋体" w:hAnsi="宋体" w:cs="宋体"/>
          <w:sz w:val="28"/>
          <w:szCs w:val="28"/>
        </w:rPr>
      </w:pPr>
      <w:r>
        <w:rPr>
          <w:rFonts w:hint="eastAsia" w:ascii="宋体" w:hAnsi="宋体" w:cs="宋体"/>
          <w:sz w:val="28"/>
          <w:szCs w:val="28"/>
        </w:rPr>
        <w:t>公司应急领导小组下设事故抢险、现场保卫、后勤保障、技术保障、善后处理、信息发布6个职能小组，由现场应急指挥部统筹指挥。应急职能小组由相关部门和单位组成，组长由牵头部门负责人（或副职）担任。</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1）事故抢险组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组长：公司</w:t>
      </w:r>
      <w:r>
        <w:rPr>
          <w:rFonts w:hint="eastAsia" w:ascii="宋体" w:hAnsi="宋体" w:cs="宋体"/>
          <w:sz w:val="28"/>
          <w:szCs w:val="28"/>
          <w:lang w:eastAsia="zh-CN"/>
        </w:rPr>
        <w:t>生产</w:t>
      </w:r>
      <w:r>
        <w:rPr>
          <w:rFonts w:hint="eastAsia" w:ascii="宋体" w:hAnsi="宋体" w:cs="宋体"/>
          <w:sz w:val="28"/>
          <w:szCs w:val="28"/>
        </w:rPr>
        <w:t>副总经理</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w:t>
      </w:r>
      <w:r>
        <w:rPr>
          <w:rFonts w:hint="eastAsia" w:ascii="宋体" w:hAnsi="宋体" w:cs="宋体"/>
          <w:sz w:val="28"/>
          <w:szCs w:val="28"/>
          <w:lang w:eastAsia="zh-CN"/>
        </w:rPr>
        <w:t>生产部部长</w:t>
      </w:r>
      <w:r>
        <w:rPr>
          <w:rFonts w:hint="eastAsia" w:ascii="宋体" w:hAnsi="宋体" w:cs="宋体"/>
          <w:sz w:val="28"/>
          <w:szCs w:val="28"/>
        </w:rPr>
        <w:t>、</w:t>
      </w:r>
      <w:r>
        <w:rPr>
          <w:rFonts w:hint="eastAsia" w:ascii="宋体" w:hAnsi="宋体" w:cs="宋体"/>
          <w:sz w:val="28"/>
          <w:szCs w:val="28"/>
          <w:lang w:eastAsia="zh-CN"/>
        </w:rPr>
        <w:t>供应部部长</w:t>
      </w:r>
      <w:r>
        <w:rPr>
          <w:rFonts w:hint="eastAsia" w:ascii="宋体" w:hAnsi="宋体" w:cs="宋体"/>
          <w:sz w:val="28"/>
          <w:szCs w:val="28"/>
        </w:rPr>
        <w:t>、财务部</w:t>
      </w:r>
      <w:r>
        <w:rPr>
          <w:rFonts w:hint="eastAsia" w:ascii="宋体" w:hAnsi="宋体" w:cs="宋体"/>
          <w:sz w:val="28"/>
          <w:szCs w:val="28"/>
          <w:lang w:eastAsia="zh-CN"/>
        </w:rPr>
        <w:t>部长</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①根据现场应急指挥部指令，按照应急工作流程及职责，做好生产系统的处理和应急状态生产方案的调整。</w:t>
      </w:r>
    </w:p>
    <w:p>
      <w:pPr>
        <w:spacing w:line="520" w:lineRule="exact"/>
        <w:ind w:firstLine="560" w:firstLineChars="200"/>
        <w:rPr>
          <w:rFonts w:ascii="宋体" w:hAnsi="宋体" w:cs="宋体"/>
          <w:sz w:val="28"/>
          <w:szCs w:val="28"/>
        </w:rPr>
      </w:pPr>
      <w:r>
        <w:rPr>
          <w:rFonts w:hint="eastAsia" w:ascii="宋体" w:hAnsi="宋体" w:cs="宋体"/>
          <w:sz w:val="28"/>
          <w:szCs w:val="28"/>
        </w:rPr>
        <w:t>②负责监测生产工艺变化情况,及时向现场应急指挥部反馈所需信息。</w:t>
      </w:r>
    </w:p>
    <w:p>
      <w:pPr>
        <w:spacing w:line="520" w:lineRule="exact"/>
        <w:ind w:firstLine="560" w:firstLineChars="200"/>
        <w:rPr>
          <w:rFonts w:ascii="宋体" w:hAnsi="宋体" w:cs="宋体"/>
          <w:sz w:val="28"/>
          <w:szCs w:val="28"/>
        </w:rPr>
      </w:pPr>
      <w:r>
        <w:rPr>
          <w:rFonts w:hint="eastAsia" w:ascii="宋体" w:hAnsi="宋体" w:cs="宋体"/>
          <w:sz w:val="28"/>
          <w:szCs w:val="28"/>
        </w:rPr>
        <w:t>③负责各类事件及各类事故的现场应急处置，接到事故救援报警后，迅速调集抢险力量和抢险救援装备赶赴现场。</w:t>
      </w:r>
    </w:p>
    <w:p>
      <w:pPr>
        <w:spacing w:line="520" w:lineRule="exact"/>
        <w:ind w:firstLine="560" w:firstLineChars="200"/>
        <w:rPr>
          <w:rFonts w:ascii="宋体" w:hAnsi="宋体" w:cs="宋体"/>
          <w:sz w:val="28"/>
          <w:szCs w:val="28"/>
        </w:rPr>
      </w:pPr>
      <w:r>
        <w:rPr>
          <w:rFonts w:hint="eastAsia" w:ascii="宋体" w:hAnsi="宋体" w:cs="宋体"/>
          <w:sz w:val="28"/>
          <w:szCs w:val="28"/>
        </w:rPr>
        <w:t>④按照相应应急处置预案，组织侦察、人员搜救、抢险工作。</w:t>
      </w:r>
    </w:p>
    <w:p>
      <w:pPr>
        <w:spacing w:line="520" w:lineRule="exact"/>
        <w:ind w:firstLine="560" w:firstLineChars="200"/>
        <w:rPr>
          <w:rFonts w:ascii="宋体" w:hAnsi="宋体" w:cs="宋体"/>
          <w:sz w:val="28"/>
          <w:szCs w:val="28"/>
        </w:rPr>
      </w:pPr>
      <w:r>
        <w:rPr>
          <w:rFonts w:hint="eastAsia" w:ascii="宋体" w:hAnsi="宋体" w:cs="宋体"/>
          <w:sz w:val="28"/>
          <w:szCs w:val="28"/>
        </w:rPr>
        <w:t>⑤组织对可能造成扩大灾情或次生事故的故障或事故进行排险和抢修,救援临时性措施和安全防范措施的实施。</w:t>
      </w:r>
    </w:p>
    <w:p>
      <w:pPr>
        <w:spacing w:line="520" w:lineRule="exact"/>
        <w:ind w:firstLine="560" w:firstLineChars="200"/>
        <w:rPr>
          <w:rFonts w:ascii="宋体" w:hAnsi="宋体" w:cs="宋体"/>
          <w:sz w:val="28"/>
          <w:szCs w:val="28"/>
        </w:rPr>
      </w:pPr>
      <w:r>
        <w:rPr>
          <w:rFonts w:hint="eastAsia" w:ascii="宋体" w:hAnsi="宋体" w:cs="宋体"/>
          <w:sz w:val="28"/>
          <w:szCs w:val="28"/>
        </w:rPr>
        <w:t>⑥生产安全事故中伤亡人员的抢救和转送，安排转送期间的医疗救护,轻伤员的治疗和护理。</w:t>
      </w:r>
    </w:p>
    <w:p>
      <w:pPr>
        <w:spacing w:line="520" w:lineRule="exact"/>
        <w:ind w:firstLine="560" w:firstLineChars="200"/>
        <w:rPr>
          <w:rFonts w:ascii="宋体" w:hAnsi="宋体" w:cs="宋体"/>
          <w:sz w:val="28"/>
          <w:szCs w:val="28"/>
        </w:rPr>
      </w:pPr>
      <w:r>
        <w:rPr>
          <w:rFonts w:hint="eastAsia" w:ascii="宋体" w:hAnsi="宋体" w:cs="宋体"/>
          <w:sz w:val="28"/>
          <w:szCs w:val="28"/>
        </w:rPr>
        <w:t>⑦负责对应急救援组转移下来的伤员进行初步的救护和伤情鉴定。</w:t>
      </w:r>
    </w:p>
    <w:p>
      <w:pPr>
        <w:spacing w:line="520" w:lineRule="exact"/>
        <w:ind w:firstLine="560" w:firstLineChars="200"/>
        <w:rPr>
          <w:rFonts w:ascii="宋体" w:hAnsi="宋体" w:cs="宋体"/>
          <w:sz w:val="28"/>
          <w:szCs w:val="28"/>
        </w:rPr>
      </w:pPr>
      <w:r>
        <w:rPr>
          <w:rFonts w:hint="eastAsia" w:ascii="宋体" w:hAnsi="宋体" w:cs="宋体"/>
          <w:sz w:val="28"/>
          <w:szCs w:val="28"/>
        </w:rPr>
        <w:t>⑧经过伤情鉴定严重的伤员应及时与后勤保障组沟通送入医院进行急救。</w:t>
      </w:r>
    </w:p>
    <w:p>
      <w:pPr>
        <w:spacing w:line="520" w:lineRule="exact"/>
        <w:ind w:firstLine="560" w:firstLineChars="200"/>
        <w:rPr>
          <w:rFonts w:ascii="宋体" w:hAnsi="宋体" w:cs="宋体"/>
          <w:sz w:val="28"/>
          <w:szCs w:val="28"/>
        </w:rPr>
      </w:pPr>
      <w:r>
        <w:rPr>
          <w:rFonts w:hint="eastAsia" w:ascii="宋体" w:hAnsi="宋体" w:cs="宋体"/>
          <w:sz w:val="28"/>
          <w:szCs w:val="28"/>
        </w:rPr>
        <w:t>⑨在现场应急指挥部的领导下，根据事故灾情和事态发展，按照地企联动救援协议，协调地方相关部门做好应急增援。</w:t>
      </w:r>
    </w:p>
    <w:p>
      <w:pPr>
        <w:spacing w:line="520" w:lineRule="exact"/>
        <w:ind w:firstLine="560" w:firstLineChars="200"/>
        <w:rPr>
          <w:rFonts w:ascii="宋体" w:hAnsi="宋体" w:cs="宋体"/>
          <w:sz w:val="28"/>
          <w:szCs w:val="28"/>
        </w:rPr>
      </w:pPr>
      <w:r>
        <w:rPr>
          <w:rFonts w:hint="eastAsia" w:ascii="宋体" w:hAnsi="宋体" w:cs="宋体"/>
          <w:sz w:val="28"/>
          <w:szCs w:val="28"/>
        </w:rPr>
        <w:t>⑩协助有关部门做好事件调查。</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2）现场保卫组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组长：公司</w:t>
      </w:r>
      <w:r>
        <w:rPr>
          <w:rFonts w:hint="eastAsia" w:ascii="宋体" w:hAnsi="宋体" w:cs="宋体"/>
          <w:sz w:val="28"/>
          <w:szCs w:val="28"/>
          <w:lang w:eastAsia="zh-CN"/>
        </w:rPr>
        <w:t>行政部副主任</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w:t>
      </w:r>
      <w:r>
        <w:rPr>
          <w:rFonts w:hint="eastAsia" w:ascii="宋体" w:hAnsi="宋体" w:cs="宋体"/>
          <w:sz w:val="28"/>
          <w:szCs w:val="28"/>
          <w:lang w:eastAsia="zh-CN"/>
        </w:rPr>
        <w:t>后勤人员</w:t>
      </w:r>
      <w:r>
        <w:rPr>
          <w:rFonts w:hint="eastAsia" w:ascii="宋体" w:hAnsi="宋体" w:cs="宋体"/>
          <w:sz w:val="28"/>
          <w:szCs w:val="28"/>
        </w:rPr>
        <w:t>、</w:t>
      </w:r>
      <w:r>
        <w:rPr>
          <w:rFonts w:hint="eastAsia" w:ascii="宋体" w:hAnsi="宋体" w:cs="宋体"/>
          <w:sz w:val="28"/>
          <w:szCs w:val="28"/>
          <w:lang w:eastAsia="zh-CN"/>
        </w:rPr>
        <w:t>保安</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①负责人员的疏散工作。</w:t>
      </w:r>
    </w:p>
    <w:p>
      <w:pPr>
        <w:spacing w:line="520" w:lineRule="exact"/>
        <w:ind w:firstLine="560" w:firstLineChars="200"/>
        <w:rPr>
          <w:rFonts w:ascii="宋体" w:hAnsi="宋体" w:cs="宋体"/>
          <w:sz w:val="28"/>
          <w:szCs w:val="28"/>
        </w:rPr>
      </w:pPr>
      <w:r>
        <w:rPr>
          <w:rFonts w:hint="eastAsia" w:ascii="宋体" w:hAnsi="宋体" w:cs="宋体"/>
          <w:sz w:val="28"/>
          <w:szCs w:val="28"/>
        </w:rPr>
        <w:t>②负责事故现场的警戒工作，规定警戒区域（拉警戒带、灯、牌），禁止无关人员进入现场。</w:t>
      </w:r>
    </w:p>
    <w:p>
      <w:pPr>
        <w:spacing w:line="520" w:lineRule="exact"/>
        <w:ind w:firstLine="560" w:firstLineChars="200"/>
        <w:rPr>
          <w:rFonts w:ascii="宋体" w:hAnsi="宋体" w:cs="宋体"/>
          <w:sz w:val="28"/>
          <w:szCs w:val="28"/>
        </w:rPr>
      </w:pPr>
      <w:r>
        <w:rPr>
          <w:rFonts w:hint="eastAsia" w:ascii="宋体" w:hAnsi="宋体" w:cs="宋体"/>
          <w:sz w:val="28"/>
          <w:szCs w:val="28"/>
        </w:rPr>
        <w:t>③负责事故现场的交通管制及疏导。</w:t>
      </w:r>
    </w:p>
    <w:p>
      <w:pPr>
        <w:spacing w:line="520" w:lineRule="exact"/>
        <w:ind w:firstLine="560" w:firstLineChars="200"/>
        <w:rPr>
          <w:rFonts w:ascii="宋体" w:hAnsi="宋体" w:cs="宋体"/>
          <w:sz w:val="28"/>
          <w:szCs w:val="28"/>
        </w:rPr>
      </w:pPr>
      <w:r>
        <w:rPr>
          <w:rFonts w:hint="eastAsia" w:ascii="宋体" w:hAnsi="宋体" w:cs="宋体"/>
          <w:sz w:val="28"/>
          <w:szCs w:val="28"/>
        </w:rPr>
        <w:t>④组织人员做好事故现场、重点生产装置、关键部位的保卫工作。</w:t>
      </w:r>
    </w:p>
    <w:p>
      <w:pPr>
        <w:spacing w:line="520" w:lineRule="exact"/>
        <w:ind w:firstLine="560" w:firstLineChars="200"/>
        <w:rPr>
          <w:rFonts w:ascii="宋体" w:hAnsi="宋体" w:cs="宋体"/>
          <w:sz w:val="28"/>
          <w:szCs w:val="28"/>
        </w:rPr>
      </w:pPr>
      <w:r>
        <w:rPr>
          <w:rFonts w:hint="eastAsia" w:ascii="宋体" w:hAnsi="宋体" w:cs="宋体"/>
          <w:sz w:val="28"/>
          <w:szCs w:val="28"/>
        </w:rPr>
        <w:t>⑤统一配发事故现场通行证。</w:t>
      </w:r>
    </w:p>
    <w:p>
      <w:pPr>
        <w:spacing w:line="520" w:lineRule="exact"/>
        <w:ind w:firstLine="560" w:firstLineChars="200"/>
        <w:rPr>
          <w:rFonts w:ascii="宋体" w:hAnsi="宋体" w:cs="宋体"/>
          <w:sz w:val="28"/>
          <w:szCs w:val="28"/>
        </w:rPr>
      </w:pPr>
      <w:r>
        <w:rPr>
          <w:rFonts w:hint="eastAsia" w:ascii="宋体" w:hAnsi="宋体" w:cs="宋体"/>
          <w:sz w:val="28"/>
          <w:szCs w:val="28"/>
        </w:rPr>
        <w:t>⑥根据或现场应急指挥部指令，协助地方政府做好事件现场周边地区人员的疏散。</w:t>
      </w:r>
    </w:p>
    <w:p>
      <w:pPr>
        <w:spacing w:line="520" w:lineRule="exact"/>
        <w:ind w:firstLine="560" w:firstLineChars="200"/>
        <w:rPr>
          <w:rFonts w:ascii="宋体" w:hAnsi="宋体" w:cs="宋体"/>
          <w:sz w:val="28"/>
          <w:szCs w:val="28"/>
        </w:rPr>
      </w:pPr>
      <w:r>
        <w:rPr>
          <w:rFonts w:hint="eastAsia" w:ascii="宋体" w:hAnsi="宋体" w:cs="宋体"/>
          <w:sz w:val="28"/>
          <w:szCs w:val="28"/>
        </w:rPr>
        <w:t>⑦协调处理由事件引发的其它不稳定问题，必要时协调公司外部保卫力量。</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3）后勤保障组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组长：行政部</w:t>
      </w:r>
      <w:r>
        <w:rPr>
          <w:rFonts w:hint="eastAsia" w:ascii="宋体" w:hAnsi="宋体" w:cs="宋体"/>
          <w:sz w:val="28"/>
          <w:szCs w:val="28"/>
          <w:lang w:eastAsia="zh-CN"/>
        </w:rPr>
        <w:t>主任</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组员：行政部成员</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①协调安排生产安全事故应急处置人员对车辆、通讯、网络以及食宿等方面的需要。</w:t>
      </w:r>
    </w:p>
    <w:p>
      <w:pPr>
        <w:spacing w:line="520" w:lineRule="exact"/>
        <w:ind w:firstLine="560" w:firstLineChars="200"/>
        <w:rPr>
          <w:rFonts w:ascii="宋体" w:hAnsi="宋体" w:cs="宋体"/>
          <w:sz w:val="28"/>
          <w:szCs w:val="28"/>
        </w:rPr>
      </w:pPr>
      <w:r>
        <w:rPr>
          <w:rFonts w:hint="eastAsia" w:ascii="宋体" w:hAnsi="宋体" w:cs="宋体"/>
          <w:sz w:val="28"/>
          <w:szCs w:val="28"/>
        </w:rPr>
        <w:t>②确保应急救援现场的通讯和网络畅通，若现场应急指挥部需临时接入电话或网络，应积极实施。</w:t>
      </w:r>
    </w:p>
    <w:p>
      <w:pPr>
        <w:spacing w:line="520" w:lineRule="exact"/>
        <w:ind w:firstLine="560" w:firstLineChars="200"/>
        <w:rPr>
          <w:rFonts w:ascii="宋体" w:hAnsi="宋体" w:cs="宋体"/>
          <w:sz w:val="28"/>
          <w:szCs w:val="28"/>
        </w:rPr>
      </w:pPr>
      <w:r>
        <w:rPr>
          <w:rFonts w:hint="eastAsia" w:ascii="宋体" w:hAnsi="宋体" w:cs="宋体"/>
          <w:sz w:val="28"/>
          <w:szCs w:val="28"/>
        </w:rPr>
        <w:t>③安排车辆进行应急值守，保证应急处置现场和接待工作的用车需求。</w:t>
      </w:r>
    </w:p>
    <w:p>
      <w:pPr>
        <w:spacing w:line="520" w:lineRule="exact"/>
        <w:ind w:firstLine="560" w:firstLineChars="200"/>
        <w:rPr>
          <w:rFonts w:ascii="宋体" w:hAnsi="宋体" w:cs="宋体"/>
          <w:sz w:val="28"/>
          <w:szCs w:val="28"/>
        </w:rPr>
      </w:pPr>
      <w:r>
        <w:rPr>
          <w:rFonts w:hint="eastAsia" w:ascii="宋体" w:hAnsi="宋体" w:cs="宋体"/>
          <w:sz w:val="28"/>
          <w:szCs w:val="28"/>
        </w:rPr>
        <w:t>④为应急领导小组（或现场应急指挥部）提供必要的办公场所、会议室。</w:t>
      </w:r>
    </w:p>
    <w:p>
      <w:pPr>
        <w:spacing w:line="520" w:lineRule="exact"/>
        <w:ind w:firstLine="560" w:firstLineChars="200"/>
        <w:rPr>
          <w:rFonts w:ascii="宋体" w:hAnsi="宋体" w:cs="宋体"/>
          <w:sz w:val="28"/>
          <w:szCs w:val="28"/>
        </w:rPr>
      </w:pPr>
      <w:r>
        <w:rPr>
          <w:rFonts w:hint="eastAsia" w:ascii="宋体" w:hAnsi="宋体" w:cs="宋体"/>
          <w:sz w:val="28"/>
          <w:szCs w:val="28"/>
        </w:rPr>
        <w:t>⑤负责应急物资配置计划和维修计划的报批。</w:t>
      </w:r>
    </w:p>
    <w:p>
      <w:pPr>
        <w:spacing w:line="520" w:lineRule="exact"/>
        <w:ind w:firstLine="560" w:firstLineChars="200"/>
        <w:rPr>
          <w:rFonts w:ascii="宋体" w:hAnsi="宋体" w:cs="宋体"/>
          <w:sz w:val="28"/>
          <w:szCs w:val="28"/>
        </w:rPr>
      </w:pPr>
      <w:r>
        <w:rPr>
          <w:rFonts w:hint="eastAsia" w:ascii="宋体" w:hAnsi="宋体" w:cs="宋体"/>
          <w:sz w:val="28"/>
          <w:szCs w:val="28"/>
        </w:rPr>
        <w:t>⑥负责消防、灭火、抢修等专业应急物资储备管理工作，建立应急物资清单。</w:t>
      </w:r>
    </w:p>
    <w:p>
      <w:pPr>
        <w:spacing w:line="520" w:lineRule="exact"/>
        <w:ind w:firstLine="560" w:firstLineChars="200"/>
        <w:rPr>
          <w:rFonts w:ascii="宋体" w:hAnsi="宋体" w:cs="宋体"/>
          <w:sz w:val="28"/>
          <w:szCs w:val="28"/>
        </w:rPr>
      </w:pPr>
      <w:r>
        <w:rPr>
          <w:rFonts w:hint="eastAsia" w:ascii="宋体" w:hAnsi="宋体" w:cs="宋体"/>
          <w:sz w:val="28"/>
          <w:szCs w:val="28"/>
        </w:rPr>
        <w:t>⑦监督检查应急物资的日常储存与管理，负责应急设施、设备的维护。</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4）技术保障组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组长：</w:t>
      </w:r>
      <w:r>
        <w:rPr>
          <w:rFonts w:hint="eastAsia" w:ascii="宋体" w:hAnsi="宋体" w:cs="宋体"/>
          <w:sz w:val="28"/>
          <w:szCs w:val="28"/>
          <w:lang w:eastAsia="zh-CN"/>
        </w:rPr>
        <w:t>技术部部长</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w:t>
      </w:r>
      <w:r>
        <w:rPr>
          <w:rFonts w:hint="eastAsia" w:ascii="宋体" w:hAnsi="宋体" w:cs="宋体"/>
          <w:sz w:val="28"/>
          <w:szCs w:val="28"/>
          <w:lang w:eastAsia="zh-CN"/>
        </w:rPr>
        <w:t>化验室主管及化验人员</w:t>
      </w:r>
    </w:p>
    <w:p>
      <w:pPr>
        <w:spacing w:line="520" w:lineRule="exact"/>
        <w:ind w:firstLine="560" w:firstLineChars="200"/>
        <w:rPr>
          <w:rFonts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①接到事故报警后迅速赶赴现场会同事故抢险组，牵头对现场进行勘察。</w:t>
      </w:r>
    </w:p>
    <w:p>
      <w:pPr>
        <w:spacing w:line="520" w:lineRule="exact"/>
        <w:ind w:firstLine="560" w:firstLineChars="200"/>
        <w:rPr>
          <w:rFonts w:ascii="宋体" w:hAnsi="宋体" w:cs="宋体"/>
          <w:sz w:val="28"/>
          <w:szCs w:val="28"/>
        </w:rPr>
      </w:pPr>
      <w:r>
        <w:rPr>
          <w:rFonts w:hint="eastAsia" w:ascii="宋体" w:hAnsi="宋体" w:cs="宋体"/>
          <w:sz w:val="28"/>
          <w:szCs w:val="28"/>
        </w:rPr>
        <w:t>②对应急抢险队伍给出技术支持，制定抢救方案，包括抢险所需设备物资等需求情况的统计、协调工作。</w:t>
      </w:r>
    </w:p>
    <w:p>
      <w:pPr>
        <w:spacing w:line="520" w:lineRule="exact"/>
        <w:ind w:firstLine="560" w:firstLineChars="200"/>
        <w:rPr>
          <w:rFonts w:ascii="宋体" w:hAnsi="宋体" w:cs="宋体"/>
          <w:sz w:val="28"/>
          <w:szCs w:val="28"/>
        </w:rPr>
      </w:pPr>
      <w:r>
        <w:rPr>
          <w:rFonts w:hint="eastAsia" w:ascii="宋体" w:hAnsi="宋体" w:cs="宋体"/>
          <w:sz w:val="28"/>
          <w:szCs w:val="28"/>
        </w:rPr>
        <w:t>③分析生产安全事故原因，预测生产安全事故可能发展的态势，制定控制生产安全事故发展和避免重大次生灾害发生的应对措施。</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5）善后处理组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组长：公司副总经理</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组员：包装</w:t>
      </w:r>
      <w:r>
        <w:rPr>
          <w:rFonts w:hint="eastAsia" w:ascii="宋体" w:hAnsi="宋体" w:cs="宋体"/>
          <w:sz w:val="28"/>
          <w:szCs w:val="28"/>
          <w:lang w:eastAsia="zh-CN"/>
        </w:rPr>
        <w:t>车间主任</w:t>
      </w:r>
      <w:r>
        <w:rPr>
          <w:rFonts w:hint="eastAsia" w:ascii="宋体" w:hAnsi="宋体" w:cs="宋体"/>
          <w:sz w:val="28"/>
          <w:szCs w:val="28"/>
        </w:rPr>
        <w:t>、</w:t>
      </w:r>
      <w:r>
        <w:rPr>
          <w:rFonts w:hint="eastAsia" w:ascii="宋体" w:hAnsi="宋体" w:cs="宋体"/>
          <w:sz w:val="28"/>
          <w:szCs w:val="28"/>
          <w:lang w:eastAsia="zh-CN"/>
        </w:rPr>
        <w:t>机修主管及机修组员</w:t>
      </w:r>
      <w:r>
        <w:rPr>
          <w:rFonts w:hint="eastAsia" w:ascii="宋体" w:hAnsi="宋体" w:cs="宋体"/>
          <w:sz w:val="28"/>
          <w:szCs w:val="28"/>
        </w:rPr>
        <w:t>、</w:t>
      </w:r>
      <w:r>
        <w:rPr>
          <w:rFonts w:hint="eastAsia" w:ascii="宋体" w:hAnsi="宋体" w:cs="宋体"/>
          <w:sz w:val="28"/>
          <w:szCs w:val="28"/>
          <w:lang w:eastAsia="zh-CN"/>
        </w:rPr>
        <w:t>若干生产员工</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①抢险工作结束后，组织对现场损坏设备及设施的鉴定。</w:t>
      </w:r>
    </w:p>
    <w:p>
      <w:pPr>
        <w:spacing w:line="520" w:lineRule="exact"/>
        <w:ind w:firstLine="560" w:firstLineChars="200"/>
        <w:rPr>
          <w:rFonts w:ascii="宋体" w:hAnsi="宋体" w:cs="宋体"/>
          <w:sz w:val="28"/>
          <w:szCs w:val="28"/>
        </w:rPr>
      </w:pPr>
      <w:r>
        <w:rPr>
          <w:rFonts w:hint="eastAsia" w:ascii="宋体" w:hAnsi="宋体" w:cs="宋体"/>
          <w:sz w:val="28"/>
          <w:szCs w:val="28"/>
        </w:rPr>
        <w:t>②抢险工作结束后，负责进行现场的清理、恢复工作，组织力量调集所需重建物资，在最短时间内恢复事故单位生产。</w:t>
      </w:r>
    </w:p>
    <w:p>
      <w:pPr>
        <w:spacing w:line="520" w:lineRule="exact"/>
        <w:ind w:firstLine="560" w:firstLineChars="200"/>
        <w:rPr>
          <w:rFonts w:ascii="宋体" w:hAnsi="宋体" w:cs="宋体"/>
          <w:sz w:val="28"/>
          <w:szCs w:val="28"/>
        </w:rPr>
      </w:pPr>
      <w:r>
        <w:rPr>
          <w:rFonts w:hint="eastAsia" w:ascii="宋体" w:hAnsi="宋体" w:cs="宋体"/>
          <w:sz w:val="28"/>
          <w:szCs w:val="28"/>
        </w:rPr>
        <w:t>③对生产安全事故中伤残人员进行工伤确认，并根据国家有关规定确定工伤补助标准。</w:t>
      </w:r>
    </w:p>
    <w:p>
      <w:pPr>
        <w:spacing w:line="520" w:lineRule="exact"/>
        <w:ind w:firstLine="560" w:firstLineChars="200"/>
        <w:rPr>
          <w:rFonts w:ascii="宋体" w:hAnsi="宋体" w:cs="宋体"/>
          <w:sz w:val="28"/>
          <w:szCs w:val="28"/>
        </w:rPr>
      </w:pPr>
      <w:r>
        <w:rPr>
          <w:rFonts w:hint="eastAsia" w:ascii="宋体" w:hAnsi="宋体" w:cs="宋体"/>
          <w:sz w:val="28"/>
          <w:szCs w:val="28"/>
        </w:rPr>
        <w:t>④负责做好伤亡人员家属的接待、安抚工作。</w:t>
      </w:r>
    </w:p>
    <w:p>
      <w:pPr>
        <w:spacing w:line="520" w:lineRule="exact"/>
        <w:ind w:firstLine="560" w:firstLineChars="200"/>
        <w:rPr>
          <w:rFonts w:ascii="宋体" w:hAnsi="宋体" w:cs="宋体"/>
          <w:sz w:val="28"/>
          <w:szCs w:val="28"/>
        </w:rPr>
      </w:pPr>
      <w:r>
        <w:rPr>
          <w:rFonts w:hint="eastAsia" w:ascii="宋体" w:hAnsi="宋体" w:cs="宋体"/>
          <w:sz w:val="28"/>
          <w:szCs w:val="28"/>
        </w:rPr>
        <w:t>⑤做好伤亡者的善后事宜。</w:t>
      </w:r>
    </w:p>
    <w:p>
      <w:pPr>
        <w:spacing w:line="520" w:lineRule="exact"/>
        <w:ind w:firstLine="560" w:firstLineChars="200"/>
        <w:rPr>
          <w:rFonts w:ascii="宋体" w:hAnsi="宋体" w:cs="宋体"/>
          <w:sz w:val="28"/>
          <w:szCs w:val="28"/>
        </w:rPr>
      </w:pPr>
      <w:r>
        <w:rPr>
          <w:rFonts w:hint="eastAsia" w:ascii="宋体" w:hAnsi="宋体" w:cs="宋体"/>
          <w:sz w:val="28"/>
          <w:szCs w:val="28"/>
        </w:rPr>
        <w:t>⑥协调处理相关方法律责任，依法做好有关善后工作。</w:t>
      </w:r>
    </w:p>
    <w:p>
      <w:pPr>
        <w:spacing w:line="520" w:lineRule="exact"/>
        <w:ind w:firstLine="560" w:firstLineChars="200"/>
        <w:rPr>
          <w:rFonts w:ascii="宋体" w:hAnsi="宋体" w:cs="宋体"/>
          <w:sz w:val="28"/>
          <w:szCs w:val="28"/>
        </w:rPr>
      </w:pPr>
      <w:r>
        <w:rPr>
          <w:rFonts w:hint="eastAsia" w:ascii="宋体" w:hAnsi="宋体" w:cs="宋体"/>
          <w:sz w:val="28"/>
          <w:szCs w:val="28"/>
        </w:rPr>
        <w:t>⑦配合事故调查组做好事故调查的衔接工作。</w:t>
      </w:r>
    </w:p>
    <w:p>
      <w:pPr>
        <w:spacing w:line="520" w:lineRule="exact"/>
        <w:ind w:firstLine="562" w:firstLineChars="200"/>
        <w:rPr>
          <w:rFonts w:ascii="宋体" w:hAnsi="宋体" w:cs="宋体"/>
          <w:b/>
          <w:bCs/>
          <w:sz w:val="28"/>
          <w:szCs w:val="28"/>
        </w:rPr>
      </w:pPr>
      <w:r>
        <w:rPr>
          <w:rFonts w:hint="eastAsia" w:ascii="宋体" w:hAnsi="宋体" w:cs="宋体"/>
          <w:b/>
          <w:bCs/>
          <w:sz w:val="28"/>
          <w:szCs w:val="28"/>
        </w:rPr>
        <w:t>6）信息发布组</w:t>
      </w:r>
    </w:p>
    <w:p>
      <w:pPr>
        <w:spacing w:line="520" w:lineRule="exact"/>
        <w:ind w:firstLine="560" w:firstLineChars="200"/>
        <w:rPr>
          <w:rFonts w:ascii="宋体" w:hAnsi="宋体" w:cs="宋体"/>
          <w:sz w:val="28"/>
          <w:szCs w:val="28"/>
        </w:rPr>
      </w:pPr>
      <w:r>
        <w:rPr>
          <w:rFonts w:hint="eastAsia" w:ascii="宋体" w:hAnsi="宋体" w:cs="宋体"/>
          <w:sz w:val="28"/>
          <w:szCs w:val="28"/>
        </w:rPr>
        <w:t>(1)组织机构</w:t>
      </w:r>
    </w:p>
    <w:p>
      <w:pPr>
        <w:spacing w:line="520" w:lineRule="exact"/>
        <w:ind w:firstLine="560" w:firstLineChars="200"/>
        <w:rPr>
          <w:rFonts w:hint="eastAsia" w:ascii="宋体" w:hAnsi="宋体" w:cs="宋体"/>
          <w:sz w:val="28"/>
          <w:szCs w:val="28"/>
          <w:lang w:eastAsia="zh-CN"/>
        </w:rPr>
      </w:pPr>
      <w:r>
        <w:rPr>
          <w:rFonts w:hint="eastAsia" w:ascii="宋体" w:hAnsi="宋体" w:cs="宋体"/>
          <w:sz w:val="28"/>
          <w:szCs w:val="28"/>
        </w:rPr>
        <w:t>组长：人力资源部</w:t>
      </w:r>
      <w:r>
        <w:rPr>
          <w:rFonts w:hint="eastAsia" w:ascii="宋体" w:hAnsi="宋体" w:cs="宋体"/>
          <w:sz w:val="28"/>
          <w:szCs w:val="28"/>
          <w:lang w:eastAsia="zh-CN"/>
        </w:rPr>
        <w:t>部长</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组员：人力资源部成员</w:t>
      </w:r>
    </w:p>
    <w:p>
      <w:pPr>
        <w:spacing w:line="520" w:lineRule="exact"/>
        <w:ind w:firstLine="560" w:firstLineChars="200"/>
        <w:rPr>
          <w:rFonts w:ascii="宋体" w:hAnsi="宋体" w:cs="宋体"/>
          <w:sz w:val="28"/>
          <w:szCs w:val="28"/>
        </w:rPr>
      </w:pPr>
      <w:bookmarkStart w:id="297" w:name="_GoBack"/>
      <w:bookmarkEnd w:id="297"/>
      <w:r>
        <w:rPr>
          <w:rFonts w:hint="eastAsia" w:ascii="宋体" w:hAnsi="宋体" w:cs="宋体"/>
          <w:sz w:val="28"/>
          <w:szCs w:val="28"/>
        </w:rPr>
        <w:t>(2)机构职责</w:t>
      </w:r>
    </w:p>
    <w:p>
      <w:pPr>
        <w:spacing w:line="520" w:lineRule="exact"/>
        <w:ind w:firstLine="560" w:firstLineChars="200"/>
        <w:rPr>
          <w:rFonts w:ascii="宋体" w:hAnsi="宋体" w:cs="宋体"/>
          <w:sz w:val="28"/>
          <w:szCs w:val="28"/>
        </w:rPr>
      </w:pPr>
      <w:r>
        <w:rPr>
          <w:rFonts w:hint="eastAsia" w:ascii="宋体" w:hAnsi="宋体" w:cs="宋体"/>
          <w:sz w:val="28"/>
          <w:szCs w:val="28"/>
        </w:rPr>
        <w:t>①按照应急领导小组要求，收集整理事件信息，并向省市区有关部门上报或通报，保证信息畅通。</w:t>
      </w:r>
    </w:p>
    <w:p>
      <w:pPr>
        <w:spacing w:line="520" w:lineRule="exact"/>
        <w:ind w:firstLine="560" w:firstLineChars="200"/>
        <w:rPr>
          <w:rFonts w:ascii="宋体" w:hAnsi="宋体" w:cs="宋体"/>
          <w:sz w:val="28"/>
          <w:szCs w:val="28"/>
        </w:rPr>
      </w:pPr>
      <w:r>
        <w:rPr>
          <w:rFonts w:hint="eastAsia" w:ascii="宋体" w:hAnsi="宋体" w:cs="宋体"/>
          <w:sz w:val="28"/>
          <w:szCs w:val="28"/>
        </w:rPr>
        <w:t>②根据应急领导小组的指令与主要媒体保持联系，正确引导公众舆论。</w:t>
      </w:r>
    </w:p>
    <w:p>
      <w:pPr>
        <w:spacing w:line="520" w:lineRule="exact"/>
        <w:ind w:firstLine="560" w:firstLineChars="200"/>
        <w:rPr>
          <w:rFonts w:ascii="宋体" w:hAnsi="宋体" w:cs="宋体"/>
          <w:sz w:val="28"/>
          <w:szCs w:val="28"/>
        </w:rPr>
      </w:pPr>
      <w:r>
        <w:rPr>
          <w:rFonts w:hint="eastAsia" w:ascii="宋体" w:hAnsi="宋体" w:cs="宋体"/>
          <w:sz w:val="28"/>
          <w:szCs w:val="28"/>
        </w:rPr>
        <w:t>③根据应急领导小组的指令，负责宣传报道生产安全事故应急处置的进展情况。</w:t>
      </w:r>
    </w:p>
    <w:p>
      <w:pPr>
        <w:spacing w:line="520" w:lineRule="exact"/>
        <w:ind w:firstLine="560" w:firstLineChars="200"/>
        <w:rPr>
          <w:rFonts w:ascii="宋体" w:hAnsi="宋体" w:cs="宋体"/>
          <w:sz w:val="28"/>
          <w:szCs w:val="28"/>
        </w:rPr>
      </w:pPr>
      <w:r>
        <w:rPr>
          <w:rFonts w:hint="eastAsia" w:ascii="宋体" w:hAnsi="宋体" w:cs="宋体"/>
          <w:sz w:val="28"/>
          <w:szCs w:val="28"/>
        </w:rPr>
        <w:t>④负责收集、跟踪网络媒体舆论信息，并及时向应急领导小组汇报。</w:t>
      </w:r>
    </w:p>
    <w:p>
      <w:pPr>
        <w:spacing w:line="520" w:lineRule="exact"/>
        <w:ind w:firstLine="560" w:firstLineChars="200"/>
        <w:rPr>
          <w:rFonts w:ascii="宋体" w:hAnsi="宋体" w:cs="宋体"/>
          <w:sz w:val="28"/>
          <w:szCs w:val="28"/>
        </w:rPr>
      </w:pPr>
      <w:r>
        <w:rPr>
          <w:rFonts w:hint="eastAsia" w:ascii="宋体" w:hAnsi="宋体" w:cs="宋体"/>
          <w:sz w:val="28"/>
          <w:szCs w:val="28"/>
        </w:rPr>
        <w:t>⑤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rFonts w:cs="宋体"/>
          <w:sz w:val="28"/>
          <w:szCs w:val="28"/>
        </w:rPr>
      </w:pPr>
      <w:r>
        <w:rPr>
          <w:rFonts w:hint="eastAsia" w:cs="宋体"/>
          <w:sz w:val="28"/>
          <w:szCs w:val="28"/>
        </w:rPr>
        <w:t>⑥提供与事件相关信息，共同填写公司生产安全事故信息快报单和生产安全事故信息报告单，并做好对外信息发布的配合工作。</w:t>
      </w:r>
    </w:p>
    <w:p>
      <w:pPr>
        <w:pStyle w:val="5"/>
        <w:spacing w:before="240" w:after="240" w:line="520" w:lineRule="exact"/>
        <w:rPr>
          <w:rFonts w:ascii="黑体" w:hAnsi="黑体"/>
          <w:b w:val="0"/>
          <w:bCs/>
          <w:sz w:val="28"/>
          <w:szCs w:val="28"/>
        </w:rPr>
      </w:pPr>
      <w:bookmarkStart w:id="229" w:name="_Toc25186"/>
      <w:r>
        <w:rPr>
          <w:rFonts w:hint="eastAsia" w:ascii="黑体" w:hAnsi="黑体"/>
          <w:b w:val="0"/>
          <w:bCs/>
          <w:sz w:val="28"/>
          <w:szCs w:val="28"/>
        </w:rPr>
        <w:t>6.3</w:t>
      </w:r>
      <w:r>
        <w:rPr>
          <w:rFonts w:hint="eastAsia" w:ascii="黑体" w:hAnsi="黑体"/>
          <w:b w:val="0"/>
          <w:bCs/>
          <w:sz w:val="28"/>
          <w:szCs w:val="28"/>
          <w:lang w:eastAsia="zh-CN"/>
        </w:rPr>
        <w:t>处置</w:t>
      </w:r>
      <w:r>
        <w:rPr>
          <w:rFonts w:hint="eastAsia" w:ascii="黑体" w:hAnsi="黑体"/>
          <w:b w:val="0"/>
          <w:bCs/>
          <w:sz w:val="28"/>
          <w:szCs w:val="28"/>
        </w:rPr>
        <w:t>程序</w:t>
      </w:r>
      <w:bookmarkEnd w:id="229"/>
    </w:p>
    <w:p>
      <w:pPr>
        <w:pStyle w:val="6"/>
        <w:spacing w:before="0" w:after="0" w:line="520" w:lineRule="exact"/>
        <w:ind w:firstLine="562" w:firstLineChars="200"/>
        <w:rPr>
          <w:rFonts w:ascii="宋体" w:hAnsi="宋体"/>
          <w:sz w:val="28"/>
          <w:szCs w:val="28"/>
        </w:rPr>
      </w:pPr>
      <w:r>
        <w:rPr>
          <w:rFonts w:hint="eastAsia" w:ascii="宋体" w:hAnsi="宋体"/>
          <w:sz w:val="28"/>
          <w:szCs w:val="28"/>
        </w:rPr>
        <w:t>6.3.1事态分析</w:t>
      </w:r>
    </w:p>
    <w:p>
      <w:pPr>
        <w:snapToGrid w:val="0"/>
        <w:spacing w:line="520" w:lineRule="exact"/>
        <w:ind w:firstLine="560" w:firstLineChars="200"/>
        <w:rPr>
          <w:rFonts w:ascii="宋体" w:hAnsi="宋体"/>
          <w:sz w:val="28"/>
          <w:szCs w:val="28"/>
        </w:rPr>
      </w:pPr>
      <w:r>
        <w:rPr>
          <w:rFonts w:hint="eastAsia" w:ascii="宋体" w:hAnsi="宋体"/>
          <w:sz w:val="28"/>
          <w:szCs w:val="28"/>
        </w:rPr>
        <w:t>应急领导小组在接到事故报警后，按照工作程序，分析事故险情、事故初期事态现状，预测分析和评估事故险情、事故发展的趋势，初步确定相应的响应级别，如果事故报警不足以启动应急救援体系的最低响应级别，响应关闭。</w:t>
      </w:r>
    </w:p>
    <w:p>
      <w:pPr>
        <w:snapToGrid w:val="0"/>
        <w:spacing w:line="520" w:lineRule="exact"/>
        <w:ind w:firstLine="560" w:firstLineChars="200"/>
        <w:rPr>
          <w:rFonts w:ascii="宋体" w:hAnsi="宋体"/>
          <w:sz w:val="28"/>
          <w:szCs w:val="28"/>
        </w:rPr>
      </w:pPr>
      <w:r>
        <w:rPr>
          <w:rFonts w:hint="eastAsia" w:ascii="宋体" w:hAnsi="宋体"/>
          <w:sz w:val="28"/>
          <w:szCs w:val="28"/>
        </w:rPr>
        <w:t>1）Ⅱ级响应程序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发生Ⅱ级事故时，</w:t>
      </w:r>
      <w:r>
        <w:rPr>
          <w:rFonts w:hint="eastAsia" w:ascii="宋体" w:hAnsi="宋体"/>
          <w:color w:val="000000" w:themeColor="text1"/>
          <w:sz w:val="28"/>
          <w:szCs w:val="28"/>
          <w14:textFill>
            <w14:solidFill>
              <w14:schemeClr w14:val="tx1"/>
            </w14:solidFill>
          </w14:textFill>
        </w:rPr>
        <w:t>经应急领导小组组长同意后</w:t>
      </w:r>
      <w:r>
        <w:rPr>
          <w:rFonts w:hint="eastAsia" w:ascii="宋体" w:hAnsi="宋体"/>
          <w:sz w:val="28"/>
          <w:szCs w:val="28"/>
        </w:rPr>
        <w:t>，启动Ⅱ级响应。由现场应急总指挥下达应急处置措施，各应急职能小组实施各项应急措施。</w:t>
      </w:r>
    </w:p>
    <w:p>
      <w:pPr>
        <w:snapToGrid w:val="0"/>
        <w:spacing w:line="520" w:lineRule="exact"/>
        <w:ind w:firstLine="560" w:firstLineChars="200"/>
        <w:rPr>
          <w:rFonts w:ascii="宋体" w:hAnsi="宋体"/>
          <w:sz w:val="28"/>
          <w:szCs w:val="28"/>
        </w:rPr>
      </w:pPr>
      <w:r>
        <w:rPr>
          <w:rFonts w:hint="eastAsia" w:ascii="宋体" w:hAnsi="宋体"/>
          <w:sz w:val="28"/>
          <w:szCs w:val="28"/>
        </w:rPr>
        <w:t>若实施各类处置措施后，事故状态得到有效控制，则可不向外部或上级请求支援。</w:t>
      </w:r>
    </w:p>
    <w:p>
      <w:pPr>
        <w:snapToGrid w:val="0"/>
        <w:spacing w:line="520" w:lineRule="exact"/>
        <w:ind w:firstLine="560" w:firstLineChars="200"/>
        <w:rPr>
          <w:rFonts w:ascii="宋体" w:hAnsi="宋体"/>
          <w:sz w:val="28"/>
          <w:szCs w:val="28"/>
        </w:rPr>
      </w:pPr>
      <w:r>
        <w:rPr>
          <w:rFonts w:hint="eastAsia" w:ascii="宋体" w:hAnsi="宋体"/>
          <w:sz w:val="28"/>
          <w:szCs w:val="28"/>
        </w:rPr>
        <w:t>若实施各类处置措施后，事故状态未能得到有效控制，事故扩大，则转为Ⅰ级响应程序。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2）Ⅰ级响应程序</w:t>
      </w:r>
    </w:p>
    <w:p>
      <w:pPr>
        <w:snapToGrid w:val="0"/>
        <w:spacing w:line="520" w:lineRule="exact"/>
        <w:ind w:firstLine="560" w:firstLineChars="200"/>
        <w:rPr>
          <w:rFonts w:ascii="宋体" w:hAnsi="宋体"/>
          <w:sz w:val="28"/>
          <w:szCs w:val="28"/>
        </w:rPr>
      </w:pPr>
      <w:r>
        <w:rPr>
          <w:rFonts w:hint="eastAsia" w:ascii="宋体" w:hAnsi="宋体"/>
          <w:sz w:val="28"/>
          <w:szCs w:val="28"/>
        </w:rPr>
        <w:t>发生Ⅰ级事故时，经</w:t>
      </w:r>
      <w:r>
        <w:rPr>
          <w:rFonts w:hint="eastAsia" w:ascii="宋体" w:hAnsi="宋体"/>
          <w:color w:val="000000" w:themeColor="text1"/>
          <w:sz w:val="28"/>
          <w:szCs w:val="28"/>
          <w14:textFill>
            <w14:solidFill>
              <w14:schemeClr w14:val="tx1"/>
            </w14:solidFill>
          </w14:textFill>
        </w:rPr>
        <w:t>应急领导小组组长</w:t>
      </w:r>
      <w:r>
        <w:rPr>
          <w:rFonts w:hint="eastAsia" w:ascii="宋体" w:hAnsi="宋体"/>
          <w:sz w:val="28"/>
          <w:szCs w:val="28"/>
        </w:rPr>
        <w:t>同意后，启动Ⅰ级响应。由现场应急总指挥下达应急处置措施，各应急职能小组实施各项应急措施。</w:t>
      </w:r>
    </w:p>
    <w:p>
      <w:pPr>
        <w:snapToGrid w:val="0"/>
        <w:spacing w:line="520" w:lineRule="exact"/>
        <w:ind w:firstLine="560" w:firstLineChars="200"/>
        <w:rPr>
          <w:rFonts w:ascii="宋体" w:hAnsi="宋体"/>
          <w:sz w:val="28"/>
          <w:szCs w:val="28"/>
        </w:rPr>
      </w:pPr>
      <w:r>
        <w:rPr>
          <w:rFonts w:hint="eastAsia" w:ascii="宋体" w:hAnsi="宋体"/>
          <w:sz w:val="28"/>
          <w:szCs w:val="28"/>
        </w:rPr>
        <w:t>在实施各类处置措施的同时，</w:t>
      </w:r>
      <w:r>
        <w:rPr>
          <w:rFonts w:hint="eastAsia" w:ascii="宋体" w:hAnsi="宋体"/>
          <w:color w:val="000000" w:themeColor="text1"/>
          <w:sz w:val="28"/>
          <w:szCs w:val="28"/>
          <w14:textFill>
            <w14:solidFill>
              <w14:schemeClr w14:val="tx1"/>
            </w14:solidFill>
          </w14:textFill>
        </w:rPr>
        <w:t>由应急领导小组组长负责</w:t>
      </w:r>
      <w:r>
        <w:rPr>
          <w:rFonts w:hint="eastAsia" w:ascii="宋体" w:hAnsi="宋体"/>
          <w:sz w:val="28"/>
          <w:szCs w:val="28"/>
        </w:rPr>
        <w:t>向地方监管部门及外部互助单位请求支援。现场指挥部应负责事故救援先期指挥，待政府监管部门和救援力量抵达后移交指挥权，本公司应急组织机构应积极配合政府和社会救援力量做好应急救援工作。</w:t>
      </w:r>
    </w:p>
    <w:p>
      <w:pPr>
        <w:snapToGrid w:val="0"/>
        <w:spacing w:line="520" w:lineRule="exact"/>
        <w:ind w:firstLine="560" w:firstLineChars="200"/>
        <w:rPr>
          <w:rFonts w:ascii="宋体" w:hAnsi="宋体"/>
          <w:sz w:val="28"/>
          <w:szCs w:val="28"/>
        </w:rPr>
      </w:pPr>
      <w:r>
        <w:rPr>
          <w:rFonts w:hint="eastAsia" w:ascii="宋体" w:hAnsi="宋体"/>
          <w:sz w:val="28"/>
          <w:szCs w:val="28"/>
        </w:rPr>
        <w:t>以上均可根据事态的发展情况和现场抢险救援效果，应急响应可以升级、降级或解除。</w:t>
      </w:r>
    </w:p>
    <w:p>
      <w:pPr>
        <w:pStyle w:val="6"/>
        <w:spacing w:before="0" w:after="0" w:line="520" w:lineRule="exact"/>
        <w:ind w:firstLine="562" w:firstLineChars="200"/>
        <w:rPr>
          <w:rFonts w:ascii="宋体" w:hAnsi="宋体"/>
          <w:sz w:val="28"/>
          <w:szCs w:val="28"/>
        </w:rPr>
      </w:pPr>
      <w:r>
        <w:rPr>
          <w:rFonts w:hint="eastAsia" w:ascii="宋体" w:hAnsi="宋体"/>
          <w:sz w:val="28"/>
          <w:szCs w:val="28"/>
        </w:rPr>
        <w:t>6.3.2应急启动</w:t>
      </w:r>
    </w:p>
    <w:p>
      <w:pPr>
        <w:pStyle w:val="86"/>
        <w:spacing w:line="520" w:lineRule="exact"/>
        <w:rPr>
          <w:rFonts w:ascii="宋体" w:hAnsi="宋体"/>
          <w:color w:val="000000"/>
        </w:rPr>
      </w:pPr>
      <w:r>
        <w:rPr>
          <w:rFonts w:hint="eastAsia" w:ascii="宋体" w:hAnsi="宋体"/>
          <w:color w:val="000000"/>
        </w:rPr>
        <w:t>应急响应级别确定后，按所确定的响应级别，由应急领导小组组长宣布启动应急程序，各部门接到公司应急领导小组组长命令后，应立即按“安全生产事故电话通知顺序”，通知公司应急领导小组成员和各应急职能小组负责人到公司集中，并立即通知和联络有关抢救、抢险队伍赶赴事故现场。</w:t>
      </w:r>
    </w:p>
    <w:p>
      <w:pPr>
        <w:pStyle w:val="86"/>
        <w:spacing w:line="520" w:lineRule="exact"/>
        <w:rPr>
          <w:rFonts w:ascii="宋体" w:hAnsi="宋体"/>
          <w:color w:val="000000"/>
        </w:rPr>
      </w:pPr>
      <w:r>
        <w:rPr>
          <w:rFonts w:hint="eastAsia" w:ascii="宋体" w:hAnsi="宋体"/>
          <w:color w:val="000000"/>
        </w:rPr>
        <w:t>具体如下所示：</w:t>
      </w:r>
    </w:p>
    <w:p>
      <w:pPr>
        <w:pStyle w:val="86"/>
        <w:spacing w:line="520" w:lineRule="exact"/>
        <w:rPr>
          <w:rFonts w:ascii="宋体" w:hAnsi="宋体"/>
          <w:color w:val="000000"/>
        </w:rPr>
      </w:pPr>
      <w:r>
        <w:rPr>
          <w:rFonts w:hint="eastAsia" w:ascii="宋体" w:hAnsi="宋体"/>
          <w:color w:val="000000"/>
        </w:rPr>
        <w:t>1）成立现场应急指挥部；</w:t>
      </w:r>
    </w:p>
    <w:p>
      <w:pPr>
        <w:pStyle w:val="86"/>
        <w:spacing w:line="520" w:lineRule="exact"/>
        <w:rPr>
          <w:rFonts w:ascii="宋体" w:hAnsi="宋体"/>
          <w:color w:val="000000"/>
        </w:rPr>
      </w:pPr>
      <w:r>
        <w:rPr>
          <w:rFonts w:hint="eastAsia" w:ascii="宋体" w:hAnsi="宋体"/>
          <w:color w:val="000000"/>
        </w:rPr>
        <w:t>2）通报生产安全事故情况；</w:t>
      </w:r>
    </w:p>
    <w:p>
      <w:pPr>
        <w:pStyle w:val="86"/>
        <w:spacing w:line="520" w:lineRule="exact"/>
        <w:rPr>
          <w:rFonts w:ascii="宋体" w:hAnsi="宋体"/>
          <w:color w:val="000000"/>
        </w:rPr>
      </w:pPr>
      <w:r>
        <w:rPr>
          <w:rFonts w:hint="eastAsia" w:ascii="宋体" w:hAnsi="宋体"/>
          <w:color w:val="000000"/>
        </w:rPr>
        <w:t>3）初步判定所需应急资源；</w:t>
      </w:r>
    </w:p>
    <w:p>
      <w:pPr>
        <w:pStyle w:val="86"/>
        <w:spacing w:line="520" w:lineRule="exact"/>
        <w:rPr>
          <w:rFonts w:ascii="宋体" w:hAnsi="宋体"/>
          <w:color w:val="000000"/>
        </w:rPr>
      </w:pPr>
      <w:r>
        <w:rPr>
          <w:rFonts w:hint="eastAsia" w:ascii="宋体" w:hAnsi="宋体"/>
          <w:color w:val="000000"/>
        </w:rPr>
        <w:t>4）选定所需应急职能人员；</w:t>
      </w:r>
    </w:p>
    <w:p>
      <w:pPr>
        <w:pStyle w:val="86"/>
        <w:spacing w:line="520" w:lineRule="exact"/>
        <w:rPr>
          <w:rFonts w:ascii="宋体" w:hAnsi="宋体"/>
          <w:color w:val="000000"/>
        </w:rPr>
      </w:pPr>
      <w:r>
        <w:rPr>
          <w:rFonts w:hint="eastAsia" w:ascii="宋体" w:hAnsi="宋体"/>
          <w:color w:val="000000"/>
        </w:rPr>
        <w:t>5）通知应急人员赶赴现场就位；</w:t>
      </w:r>
    </w:p>
    <w:p>
      <w:pPr>
        <w:pStyle w:val="86"/>
        <w:spacing w:line="520" w:lineRule="exact"/>
        <w:rPr>
          <w:rFonts w:ascii="宋体" w:hAnsi="宋体"/>
          <w:color w:val="000000"/>
        </w:rPr>
      </w:pPr>
      <w:r>
        <w:rPr>
          <w:rFonts w:hint="eastAsia" w:ascii="宋体" w:hAnsi="宋体"/>
          <w:color w:val="000000"/>
        </w:rPr>
        <w:t>6）调配应急救援所需资源到位。</w:t>
      </w:r>
    </w:p>
    <w:p>
      <w:pPr>
        <w:pStyle w:val="6"/>
        <w:spacing w:before="0" w:after="0" w:line="520" w:lineRule="exact"/>
        <w:ind w:firstLine="562" w:firstLineChars="200"/>
        <w:rPr>
          <w:rFonts w:ascii="宋体" w:hAnsi="宋体"/>
          <w:sz w:val="28"/>
          <w:szCs w:val="28"/>
        </w:rPr>
      </w:pPr>
      <w:r>
        <w:rPr>
          <w:rFonts w:hint="eastAsia" w:ascii="宋体" w:hAnsi="宋体"/>
          <w:sz w:val="28"/>
          <w:szCs w:val="28"/>
        </w:rPr>
        <w:t>6.3.3救援行动</w:t>
      </w:r>
    </w:p>
    <w:p>
      <w:pPr>
        <w:pStyle w:val="86"/>
        <w:spacing w:line="520" w:lineRule="exact"/>
        <w:rPr>
          <w:rFonts w:ascii="宋体" w:hAnsi="宋体"/>
          <w:color w:val="000000"/>
        </w:rPr>
      </w:pPr>
      <w:r>
        <w:rPr>
          <w:rFonts w:hint="eastAsia" w:ascii="宋体" w:hAnsi="宋体"/>
          <w:color w:val="000000"/>
        </w:rPr>
        <w:t>1）Ⅱ级响应救援行动</w:t>
      </w:r>
    </w:p>
    <w:p>
      <w:pPr>
        <w:pStyle w:val="86"/>
        <w:spacing w:line="520" w:lineRule="exact"/>
        <w:rPr>
          <w:rFonts w:ascii="宋体" w:hAnsi="宋体"/>
          <w:color w:val="000000"/>
        </w:rPr>
      </w:pPr>
      <w:r>
        <w:rPr>
          <w:rFonts w:hint="eastAsia" w:ascii="宋体" w:hAnsi="宋体"/>
          <w:color w:val="000000"/>
        </w:rPr>
        <w:t>Ⅱ级响应需要公司应急领导小组响应的紧急情况，此类事故的救援需公司有关应急职能小组协作，并且提供人员设备和其它资源，该级响应需要现场应急指挥部统一指挥现场的应急救援行动。</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1 \* GB2</w:instrText>
      </w:r>
      <w:r>
        <w:rPr>
          <w:rFonts w:ascii="宋体" w:hAnsi="宋体"/>
          <w:color w:val="000000"/>
        </w:rPr>
        <w:fldChar w:fldCharType="separate"/>
      </w:r>
      <w:r>
        <w:rPr>
          <w:rFonts w:hint="eastAsia" w:ascii="宋体" w:hAnsi="宋体"/>
          <w:color w:val="000000"/>
        </w:rPr>
        <w:t>⑴</w:t>
      </w:r>
      <w:r>
        <w:rPr>
          <w:rFonts w:ascii="宋体" w:hAnsi="宋体"/>
          <w:color w:val="000000"/>
        </w:rPr>
        <w:fldChar w:fldCharType="end"/>
      </w:r>
      <w:r>
        <w:rPr>
          <w:rFonts w:hint="eastAsia" w:ascii="宋体" w:hAnsi="宋体"/>
          <w:color w:val="000000"/>
        </w:rPr>
        <w:t>现场应急指挥部及相关应急职能小组进入事故现场后，事故当班班长或知情人员要立即向现场应急总指挥汇报详细的事故或遇险情况。</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2 \* GB2</w:instrText>
      </w:r>
      <w:r>
        <w:rPr>
          <w:rFonts w:ascii="宋体" w:hAnsi="宋体"/>
          <w:color w:val="000000"/>
        </w:rPr>
        <w:fldChar w:fldCharType="separate"/>
      </w:r>
      <w:r>
        <w:rPr>
          <w:rFonts w:hint="eastAsia" w:ascii="宋体" w:hAnsi="宋体"/>
          <w:color w:val="000000"/>
        </w:rPr>
        <w:t>⑵</w:t>
      </w:r>
      <w:r>
        <w:rPr>
          <w:rFonts w:ascii="宋体" w:hAnsi="宋体"/>
          <w:color w:val="000000"/>
        </w:rPr>
        <w:fldChar w:fldCharType="end"/>
      </w:r>
      <w:r>
        <w:rPr>
          <w:rFonts w:hint="eastAsia" w:ascii="宋体" w:hAnsi="宋体"/>
          <w:color w:val="000000"/>
        </w:rPr>
        <w:t>各应急职能小组按照各自职责，迅速开展事故侦测、警戒、疏散、人员救助、工程抢险等有关应急救援工作。</w:t>
      </w:r>
    </w:p>
    <w:p>
      <w:pPr>
        <w:pStyle w:val="86"/>
        <w:spacing w:line="520" w:lineRule="exact"/>
        <w:rPr>
          <w:rFonts w:ascii="宋体" w:hAnsi="宋体"/>
          <w:color w:val="000000"/>
        </w:rPr>
      </w:pPr>
      <w:r>
        <w:rPr>
          <w:rFonts w:hint="eastAsia" w:ascii="宋体" w:hAnsi="宋体"/>
          <w:color w:val="000000"/>
        </w:rPr>
        <w:t>2）I级响应救援行动</w:t>
      </w:r>
    </w:p>
    <w:p>
      <w:pPr>
        <w:pStyle w:val="86"/>
        <w:spacing w:line="520" w:lineRule="exact"/>
        <w:rPr>
          <w:rFonts w:ascii="宋体" w:hAnsi="宋体"/>
          <w:color w:val="000000"/>
        </w:rPr>
      </w:pPr>
      <w:r>
        <w:rPr>
          <w:rFonts w:hint="eastAsia" w:ascii="宋体" w:hAnsi="宋体"/>
          <w:color w:val="000000"/>
        </w:rPr>
        <w:t>I级响应必须利用</w:t>
      </w:r>
      <w:r>
        <w:rPr>
          <w:rFonts w:hint="eastAsia" w:ascii="宋体" w:hAnsi="宋体"/>
          <w:color w:val="000000"/>
          <w:lang w:eastAsia="zh-CN"/>
        </w:rPr>
        <w:t>嘉陵区</w:t>
      </w:r>
      <w:r>
        <w:rPr>
          <w:rFonts w:hint="eastAsia" w:ascii="宋体" w:hAnsi="宋体"/>
          <w:color w:val="000000"/>
        </w:rPr>
        <w:t>政府、</w:t>
      </w:r>
      <w:r>
        <w:rPr>
          <w:rFonts w:hint="eastAsia" w:ascii="宋体" w:hAnsi="宋体"/>
          <w:color w:val="000000"/>
          <w:lang w:eastAsia="zh-CN"/>
        </w:rPr>
        <w:t>嘉陵区</w:t>
      </w:r>
      <w:r>
        <w:rPr>
          <w:rFonts w:hint="eastAsia" w:ascii="宋体" w:hAnsi="宋体"/>
          <w:color w:val="000000"/>
        </w:rPr>
        <w:t>安监局及其他有关部门一切资源的紧急情况，在该级别中，根据事故的危害性，应请求外部支援，现场指挥部立即组织人员保护现场，立即向</w:t>
      </w:r>
      <w:r>
        <w:rPr>
          <w:rFonts w:hint="eastAsia" w:ascii="宋体" w:hAnsi="宋体"/>
          <w:color w:val="000000"/>
          <w:lang w:eastAsia="zh-CN"/>
        </w:rPr>
        <w:t>嘉陵区</w:t>
      </w:r>
      <w:r>
        <w:rPr>
          <w:rFonts w:hint="eastAsia" w:ascii="宋体" w:hAnsi="宋体"/>
          <w:color w:val="000000"/>
        </w:rPr>
        <w:t>安监局及相关部门报送情况。</w:t>
      </w:r>
    </w:p>
    <w:p>
      <w:pPr>
        <w:pStyle w:val="86"/>
        <w:spacing w:line="520" w:lineRule="exact"/>
        <w:rPr>
          <w:rFonts w:ascii="宋体" w:hAnsi="宋体"/>
          <w:color w:val="000000"/>
        </w:rPr>
      </w:pPr>
      <w:r>
        <w:rPr>
          <w:rFonts w:hint="eastAsia" w:ascii="宋体" w:hAnsi="宋体"/>
          <w:color w:val="000000"/>
        </w:rPr>
        <w:t>3）救援行动注意事项</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1 \* GB2</w:instrText>
      </w:r>
      <w:r>
        <w:rPr>
          <w:rFonts w:ascii="宋体" w:hAnsi="宋体"/>
          <w:color w:val="000000"/>
        </w:rPr>
        <w:fldChar w:fldCharType="separate"/>
      </w:r>
      <w:r>
        <w:rPr>
          <w:rFonts w:hint="eastAsia" w:ascii="宋体" w:hAnsi="宋体"/>
          <w:color w:val="000000"/>
        </w:rPr>
        <w:t>⑴</w:t>
      </w:r>
      <w:r>
        <w:rPr>
          <w:rFonts w:ascii="宋体" w:hAnsi="宋体"/>
          <w:color w:val="000000"/>
        </w:rPr>
        <w:fldChar w:fldCharType="end"/>
      </w:r>
      <w:r>
        <w:rPr>
          <w:rFonts w:hint="eastAsia" w:ascii="宋体" w:hAnsi="宋体"/>
          <w:color w:val="000000"/>
        </w:rPr>
        <w:t>事故现场保护：安全事故发生后，因抢救伤员、防止事故扩大以及疏通交通等原因需要移动现场物件时，必须做出标志、拍照、详细记录和绘制事故现场图，并妥善保存现场重要痕迹、物证等。</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2 \* GB2</w:instrText>
      </w:r>
      <w:r>
        <w:rPr>
          <w:rFonts w:ascii="宋体" w:hAnsi="宋体"/>
          <w:color w:val="000000"/>
        </w:rPr>
        <w:fldChar w:fldCharType="separate"/>
      </w:r>
      <w:r>
        <w:rPr>
          <w:rFonts w:hint="eastAsia" w:ascii="宋体" w:hAnsi="宋体"/>
          <w:color w:val="000000"/>
        </w:rPr>
        <w:t>⑵</w:t>
      </w:r>
      <w:r>
        <w:rPr>
          <w:rFonts w:ascii="宋体" w:hAnsi="宋体"/>
          <w:color w:val="000000"/>
        </w:rPr>
        <w:fldChar w:fldCharType="end"/>
      </w:r>
      <w:r>
        <w:rPr>
          <w:rFonts w:hint="eastAsia" w:ascii="宋体" w:hAnsi="宋体"/>
          <w:color w:val="000000"/>
        </w:rPr>
        <w:t>应急救援人员的安全防护：事故现场应急救援人员，应根据需要携带相应的专业防护装备，采取有效安全防护措施，严格执行应急救援人员进入和离开事故现场的相关规定；现场应急指挥部根据需要具体协调、调集相应的安全防护装备。</w:t>
      </w:r>
    </w:p>
    <w:p>
      <w:pPr>
        <w:pStyle w:val="86"/>
        <w:spacing w:line="520" w:lineRule="exact"/>
        <w:rPr>
          <w:rFonts w:ascii="宋体" w:hAnsi="宋体"/>
          <w:color w:val="000000"/>
        </w:rPr>
      </w:pPr>
      <w:r>
        <w:rPr>
          <w:rFonts w:ascii="宋体" w:hAnsi="宋体"/>
          <w:color w:val="000000"/>
        </w:rPr>
        <w:fldChar w:fldCharType="begin"/>
      </w:r>
      <w:r>
        <w:rPr>
          <w:rFonts w:hint="eastAsia" w:ascii="宋体" w:hAnsi="宋体"/>
          <w:color w:val="000000"/>
        </w:rPr>
        <w:instrText xml:space="preserve">= 3 \* GB2</w:instrText>
      </w:r>
      <w:r>
        <w:rPr>
          <w:rFonts w:ascii="宋体" w:hAnsi="宋体"/>
          <w:color w:val="000000"/>
        </w:rPr>
        <w:fldChar w:fldCharType="separate"/>
      </w:r>
      <w:r>
        <w:rPr>
          <w:rFonts w:hint="eastAsia" w:ascii="宋体" w:hAnsi="宋体"/>
          <w:color w:val="000000"/>
        </w:rPr>
        <w:t>⑶</w:t>
      </w:r>
      <w:r>
        <w:rPr>
          <w:rFonts w:ascii="宋体" w:hAnsi="宋体"/>
          <w:color w:val="000000"/>
        </w:rPr>
        <w:fldChar w:fldCharType="end"/>
      </w:r>
      <w:r>
        <w:rPr>
          <w:rFonts w:hint="eastAsia" w:ascii="宋体" w:hAnsi="宋体"/>
          <w:color w:val="000000"/>
        </w:rPr>
        <w:t>现场应急指挥部应及时向应急领导小组组长汇报事态控制情况。</w:t>
      </w:r>
    </w:p>
    <w:p>
      <w:pPr>
        <w:pStyle w:val="6"/>
        <w:spacing w:before="0" w:after="0" w:line="520" w:lineRule="exact"/>
        <w:ind w:firstLine="562" w:firstLineChars="200"/>
        <w:rPr>
          <w:rFonts w:ascii="宋体" w:hAnsi="宋体"/>
          <w:sz w:val="28"/>
          <w:szCs w:val="28"/>
        </w:rPr>
      </w:pPr>
      <w:r>
        <w:rPr>
          <w:rFonts w:hint="eastAsia" w:ascii="宋体" w:hAnsi="宋体"/>
          <w:sz w:val="28"/>
          <w:szCs w:val="28"/>
        </w:rPr>
        <w:t>6.3.4扩大应急</w:t>
      </w:r>
    </w:p>
    <w:p>
      <w:pPr>
        <w:pStyle w:val="86"/>
        <w:spacing w:line="520" w:lineRule="exact"/>
        <w:rPr>
          <w:rFonts w:ascii="宋体" w:hAnsi="宋体"/>
          <w:color w:val="000000"/>
        </w:rPr>
      </w:pPr>
      <w:r>
        <w:rPr>
          <w:rFonts w:hint="eastAsia" w:ascii="宋体" w:hAnsi="宋体"/>
          <w:color w:val="000000"/>
        </w:rPr>
        <w:t>当事态达到或超出我公司I级应急响应级别，无法得到有效控制时，应急领导小组应请求启动</w:t>
      </w:r>
      <w:r>
        <w:rPr>
          <w:rFonts w:hint="eastAsia" w:ascii="宋体" w:hAnsi="宋体"/>
          <w:color w:val="000000"/>
          <w:lang w:eastAsia="zh-CN"/>
        </w:rPr>
        <w:t>南充市嘉陵区</w:t>
      </w:r>
      <w:r>
        <w:rPr>
          <w:rFonts w:hint="eastAsia" w:ascii="宋体" w:hAnsi="宋体"/>
          <w:color w:val="000000"/>
        </w:rPr>
        <w:t>政府及</w:t>
      </w:r>
      <w:r>
        <w:rPr>
          <w:rFonts w:hint="eastAsia" w:ascii="宋体" w:hAnsi="宋体"/>
          <w:color w:val="000000"/>
          <w:lang w:eastAsia="zh-CN"/>
        </w:rPr>
        <w:t>南充市嘉陵区</w:t>
      </w:r>
      <w:r>
        <w:rPr>
          <w:rFonts w:hint="eastAsia" w:ascii="宋体" w:hAnsi="宋体"/>
          <w:color w:val="000000"/>
        </w:rPr>
        <w:t>安全生产监督管理局应急预案，并请求外部应急支援。</w:t>
      </w:r>
    </w:p>
    <w:p>
      <w:pPr>
        <w:pStyle w:val="6"/>
        <w:spacing w:before="0" w:after="0" w:line="520" w:lineRule="exact"/>
        <w:ind w:firstLine="562" w:firstLineChars="200"/>
        <w:rPr>
          <w:rFonts w:ascii="宋体" w:hAnsi="宋体"/>
          <w:sz w:val="28"/>
          <w:szCs w:val="28"/>
        </w:rPr>
      </w:pPr>
      <w:r>
        <w:rPr>
          <w:rFonts w:hint="eastAsia" w:ascii="宋体" w:hAnsi="宋体"/>
          <w:sz w:val="28"/>
          <w:szCs w:val="28"/>
        </w:rPr>
        <w:t>6.3.5应急恢复</w:t>
      </w:r>
    </w:p>
    <w:p>
      <w:pPr>
        <w:pStyle w:val="86"/>
        <w:spacing w:line="520" w:lineRule="exact"/>
        <w:rPr>
          <w:rFonts w:ascii="宋体" w:hAnsi="宋体"/>
          <w:color w:val="000000"/>
        </w:rPr>
      </w:pPr>
      <w:r>
        <w:rPr>
          <w:rFonts w:hint="eastAsia" w:ascii="宋体" w:hAnsi="宋体"/>
          <w:color w:val="000000"/>
        </w:rPr>
        <w:t>在事故现场得以控制，应急救援行动结束后，进入临时应急恢复阶段。该阶段主要包括事故现场清理、人员清点和撤离、警戒解除、善后处理和事故调查等。</w:t>
      </w:r>
    </w:p>
    <w:p>
      <w:pPr>
        <w:pStyle w:val="5"/>
        <w:spacing w:before="240" w:after="240" w:line="520" w:lineRule="exact"/>
        <w:rPr>
          <w:rFonts w:ascii="黑体" w:hAnsi="黑体"/>
          <w:b w:val="0"/>
          <w:bCs/>
          <w:sz w:val="28"/>
          <w:szCs w:val="28"/>
        </w:rPr>
      </w:pPr>
      <w:bookmarkStart w:id="230" w:name="_Toc1475"/>
      <w:r>
        <w:rPr>
          <w:rFonts w:hint="eastAsia" w:ascii="黑体" w:hAnsi="黑体"/>
          <w:b w:val="0"/>
          <w:bCs/>
          <w:sz w:val="28"/>
          <w:szCs w:val="28"/>
        </w:rPr>
        <w:t>6.4处置措施</w:t>
      </w:r>
      <w:bookmarkEnd w:id="230"/>
    </w:p>
    <w:p>
      <w:pPr>
        <w:pStyle w:val="6"/>
        <w:spacing w:before="0" w:after="0" w:line="520" w:lineRule="exact"/>
        <w:ind w:firstLine="562" w:firstLineChars="200"/>
        <w:rPr>
          <w:rFonts w:ascii="宋体" w:hAnsi="宋体"/>
          <w:sz w:val="28"/>
          <w:szCs w:val="28"/>
        </w:rPr>
      </w:pPr>
      <w:r>
        <w:rPr>
          <w:rFonts w:hint="eastAsia" w:ascii="宋体" w:hAnsi="宋体"/>
          <w:sz w:val="28"/>
          <w:szCs w:val="28"/>
        </w:rPr>
        <w:t>6.4.1火灾事故</w:t>
      </w:r>
    </w:p>
    <w:p>
      <w:pPr>
        <w:pStyle w:val="47"/>
        <w:snapToGrid w:val="0"/>
        <w:spacing w:before="0" w:after="0" w:line="520" w:lineRule="exact"/>
        <w:ind w:firstLine="560" w:firstLineChars="200"/>
        <w:jc w:val="both"/>
        <w:rPr>
          <w:sz w:val="28"/>
          <w:szCs w:val="28"/>
        </w:rPr>
      </w:pPr>
      <w:r>
        <w:rPr>
          <w:rFonts w:hint="eastAsia"/>
          <w:sz w:val="28"/>
          <w:szCs w:val="28"/>
        </w:rPr>
        <w:t>1）初期火灾的扑救</w:t>
      </w:r>
    </w:p>
    <w:p>
      <w:pPr>
        <w:pStyle w:val="47"/>
        <w:snapToGrid w:val="0"/>
        <w:spacing w:before="0" w:after="0" w:line="520" w:lineRule="exact"/>
        <w:ind w:firstLine="560" w:firstLineChars="200"/>
        <w:jc w:val="both"/>
        <w:rPr>
          <w:sz w:val="28"/>
          <w:szCs w:val="28"/>
        </w:rPr>
      </w:pPr>
      <w:r>
        <w:rPr>
          <w:rFonts w:hint="eastAsia"/>
          <w:sz w:val="28"/>
          <w:szCs w:val="28"/>
        </w:rPr>
        <w:t>(1)断绝可燃物</w:t>
      </w:r>
    </w:p>
    <w:p>
      <w:pPr>
        <w:pStyle w:val="47"/>
        <w:snapToGrid w:val="0"/>
        <w:spacing w:before="0" w:after="0" w:line="520" w:lineRule="exact"/>
        <w:ind w:firstLine="560" w:firstLineChars="200"/>
        <w:jc w:val="both"/>
        <w:rPr>
          <w:sz w:val="28"/>
          <w:szCs w:val="28"/>
        </w:rPr>
      </w:pPr>
      <w:r>
        <w:rPr>
          <w:rFonts w:hint="eastAsia"/>
          <w:sz w:val="28"/>
          <w:szCs w:val="28"/>
        </w:rPr>
        <w:t>①将燃烧点附近可能成为火势蔓延的可燃物移走。②关闭有关阀门，切断流向燃烧点的可燃气体和液体。③打开有关阀门，将已经燃烧的溶器或受到火势威胁的溶器中的可燃物料通过管道导致安全地带。④采用泥土、黄沙筑堤等方法，阻止流淌的可燃液体流向燃烧点。</w:t>
      </w:r>
    </w:p>
    <w:p>
      <w:pPr>
        <w:pStyle w:val="47"/>
        <w:snapToGrid w:val="0"/>
        <w:spacing w:before="0" w:after="0" w:line="520" w:lineRule="exact"/>
        <w:ind w:firstLine="560" w:firstLineChars="200"/>
        <w:jc w:val="both"/>
        <w:rPr>
          <w:sz w:val="28"/>
          <w:szCs w:val="28"/>
        </w:rPr>
      </w:pPr>
      <w:r>
        <w:rPr>
          <w:rFonts w:hint="eastAsia"/>
          <w:sz w:val="28"/>
          <w:szCs w:val="28"/>
        </w:rPr>
        <w:t>(2)冷却</w:t>
      </w:r>
    </w:p>
    <w:p>
      <w:pPr>
        <w:pStyle w:val="47"/>
        <w:snapToGrid w:val="0"/>
        <w:spacing w:before="0" w:after="0" w:line="520" w:lineRule="exact"/>
        <w:ind w:firstLine="560" w:firstLineChars="200"/>
        <w:jc w:val="both"/>
        <w:rPr>
          <w:sz w:val="28"/>
          <w:szCs w:val="28"/>
        </w:rPr>
      </w:pPr>
      <w:r>
        <w:rPr>
          <w:rFonts w:hint="eastAsia"/>
          <w:sz w:val="28"/>
          <w:szCs w:val="28"/>
        </w:rPr>
        <w:t>①本单位（地区）如有消防给水系统、消防车或泵，应使用这些设施灭火。②本单位如配有相应的灭火器，则使用灭火器灭火。③如缺乏消防器材设施，则应使用简单工具灭火，如水桶、面盆等。</w:t>
      </w:r>
    </w:p>
    <w:p>
      <w:pPr>
        <w:pStyle w:val="47"/>
        <w:snapToGrid w:val="0"/>
        <w:spacing w:before="0" w:after="0" w:line="520" w:lineRule="exact"/>
        <w:ind w:firstLine="560" w:firstLineChars="200"/>
        <w:jc w:val="both"/>
        <w:rPr>
          <w:sz w:val="28"/>
          <w:szCs w:val="28"/>
        </w:rPr>
      </w:pPr>
      <w:r>
        <w:rPr>
          <w:rFonts w:hint="eastAsia"/>
          <w:sz w:val="28"/>
          <w:szCs w:val="28"/>
        </w:rPr>
        <w:t>(3)窒息</w:t>
      </w:r>
    </w:p>
    <w:p>
      <w:pPr>
        <w:pStyle w:val="47"/>
        <w:snapToGrid w:val="0"/>
        <w:spacing w:before="0" w:after="0" w:line="520" w:lineRule="exact"/>
        <w:ind w:firstLine="560" w:firstLineChars="200"/>
        <w:jc w:val="both"/>
        <w:rPr>
          <w:sz w:val="28"/>
          <w:szCs w:val="28"/>
        </w:rPr>
      </w:pPr>
      <w:r>
        <w:rPr>
          <w:rFonts w:hint="eastAsia"/>
          <w:sz w:val="28"/>
          <w:szCs w:val="28"/>
        </w:rPr>
        <w:t>①使用泡沫灭火器喷射泡沫覆盖燃烧物表面。②利用容器、设备的顶盖没燃烧区。③油锅着火时，立即盖上锅盖。④将毯子、棉被、庥袋等浸温后覆盖在燃烧物表面。⑤用沙、土覆盖燃烧物。对忌水物质，必须采用干燥沙、土扑救。</w:t>
      </w:r>
    </w:p>
    <w:p>
      <w:pPr>
        <w:pStyle w:val="47"/>
        <w:snapToGrid w:val="0"/>
        <w:spacing w:before="0" w:after="0" w:line="520" w:lineRule="exact"/>
        <w:ind w:firstLine="560" w:firstLineChars="200"/>
        <w:jc w:val="both"/>
        <w:rPr>
          <w:sz w:val="28"/>
          <w:szCs w:val="28"/>
        </w:rPr>
      </w:pPr>
      <w:r>
        <w:rPr>
          <w:rFonts w:hint="eastAsia"/>
          <w:sz w:val="28"/>
          <w:szCs w:val="28"/>
        </w:rPr>
        <w:t>(4)扑打</w:t>
      </w:r>
    </w:p>
    <w:p>
      <w:pPr>
        <w:pStyle w:val="47"/>
        <w:snapToGrid w:val="0"/>
        <w:spacing w:before="0" w:after="0" w:line="520" w:lineRule="exact"/>
        <w:ind w:firstLine="560" w:firstLineChars="200"/>
        <w:jc w:val="both"/>
        <w:rPr>
          <w:sz w:val="28"/>
          <w:szCs w:val="28"/>
        </w:rPr>
      </w:pPr>
      <w:r>
        <w:rPr>
          <w:rFonts w:hint="eastAsia"/>
          <w:sz w:val="28"/>
          <w:szCs w:val="28"/>
        </w:rPr>
        <w:t>对小面积草地、灌木及其它固体可燃物燃烧，火势较小时，可用扫帚、树枝条、衣扑打。</w:t>
      </w:r>
    </w:p>
    <w:p>
      <w:pPr>
        <w:pStyle w:val="47"/>
        <w:snapToGrid w:val="0"/>
        <w:spacing w:before="0" w:after="0" w:line="520" w:lineRule="exact"/>
        <w:ind w:firstLine="560" w:firstLineChars="200"/>
        <w:jc w:val="both"/>
        <w:rPr>
          <w:sz w:val="28"/>
          <w:szCs w:val="28"/>
        </w:rPr>
      </w:pPr>
      <w:r>
        <w:rPr>
          <w:rFonts w:hint="eastAsia"/>
          <w:sz w:val="28"/>
          <w:szCs w:val="28"/>
        </w:rPr>
        <w:t>(5)断电</w:t>
      </w:r>
    </w:p>
    <w:p>
      <w:pPr>
        <w:pStyle w:val="47"/>
        <w:snapToGrid w:val="0"/>
        <w:spacing w:before="0" w:after="0" w:line="520" w:lineRule="exact"/>
        <w:ind w:firstLine="560" w:firstLineChars="200"/>
        <w:jc w:val="both"/>
        <w:rPr>
          <w:sz w:val="28"/>
          <w:szCs w:val="28"/>
        </w:rPr>
      </w:pPr>
      <w:r>
        <w:rPr>
          <w:rFonts w:hint="eastAsia"/>
          <w:sz w:val="28"/>
          <w:szCs w:val="28"/>
        </w:rPr>
        <w:t>①如发生电气火灾，或者火势威胁到电气线路、电气设备，或电气影响灭火人员安全时，首先要切断电源。②如使用水、泡沫等灭火剂灭火，必须在切断电源以后进行。</w:t>
      </w:r>
    </w:p>
    <w:p>
      <w:pPr>
        <w:pStyle w:val="47"/>
        <w:snapToGrid w:val="0"/>
        <w:spacing w:before="0" w:after="0" w:line="520" w:lineRule="exact"/>
        <w:ind w:firstLine="560" w:firstLineChars="200"/>
        <w:jc w:val="both"/>
        <w:rPr>
          <w:sz w:val="28"/>
          <w:szCs w:val="28"/>
        </w:rPr>
      </w:pPr>
      <w:r>
        <w:rPr>
          <w:rFonts w:hint="eastAsia"/>
          <w:sz w:val="28"/>
          <w:szCs w:val="28"/>
        </w:rPr>
        <w:t>(6)阻止火势蔓延</w:t>
      </w:r>
    </w:p>
    <w:p>
      <w:pPr>
        <w:pStyle w:val="47"/>
        <w:snapToGrid w:val="0"/>
        <w:spacing w:before="0" w:after="0" w:line="520" w:lineRule="exact"/>
        <w:ind w:firstLine="560" w:firstLineChars="200"/>
        <w:jc w:val="both"/>
        <w:rPr>
          <w:sz w:val="28"/>
          <w:szCs w:val="28"/>
        </w:rPr>
      </w:pPr>
      <w:r>
        <w:rPr>
          <w:rFonts w:hint="eastAsia"/>
          <w:sz w:val="28"/>
          <w:szCs w:val="28"/>
        </w:rPr>
        <w:t>①对封闭条件较好的小面积室内着火，在未做好灭火准备前，先关闭门窗，以阻止新鲜空气进入。②与着火建筑相毗邻的房间，先关上相邻房门，可能条件下还应再向门上浇水。</w:t>
      </w:r>
    </w:p>
    <w:p>
      <w:pPr>
        <w:pStyle w:val="47"/>
        <w:snapToGrid w:val="0"/>
        <w:spacing w:before="0" w:after="0" w:line="520" w:lineRule="exact"/>
        <w:ind w:firstLine="560" w:firstLineChars="200"/>
        <w:jc w:val="both"/>
        <w:rPr>
          <w:sz w:val="28"/>
          <w:szCs w:val="28"/>
        </w:rPr>
      </w:pPr>
      <w:r>
        <w:rPr>
          <w:rFonts w:hint="eastAsia"/>
          <w:sz w:val="28"/>
          <w:szCs w:val="28"/>
        </w:rPr>
        <w:t>(7)防爆</w:t>
      </w:r>
    </w:p>
    <w:p>
      <w:pPr>
        <w:pStyle w:val="47"/>
        <w:snapToGrid w:val="0"/>
        <w:spacing w:before="0" w:after="0" w:line="520" w:lineRule="exact"/>
        <w:ind w:firstLine="560" w:firstLineChars="200"/>
        <w:jc w:val="both"/>
        <w:rPr>
          <w:sz w:val="28"/>
          <w:szCs w:val="28"/>
        </w:rPr>
      </w:pPr>
      <w:r>
        <w:rPr>
          <w:rFonts w:hint="eastAsia"/>
          <w:sz w:val="28"/>
          <w:szCs w:val="28"/>
        </w:rPr>
        <w:t>①将受到火势威胁的易燃易爆物质、压力容器等转移到安全地区。②对受到火势威胁的压力容器、设备应立即停止向内传输物料，并将容器内物料设法导走。③停止对压力容器加温，打开冷却系统阀门，对压力容器设备进行冷却。④有手动放空泄压装置的，应立即打开有关阀门放空泄压。</w:t>
      </w:r>
    </w:p>
    <w:p>
      <w:pPr>
        <w:pStyle w:val="47"/>
        <w:snapToGrid w:val="0"/>
        <w:spacing w:before="0" w:after="0" w:line="520" w:lineRule="exact"/>
        <w:ind w:firstLine="560" w:firstLineChars="200"/>
        <w:jc w:val="both"/>
        <w:rPr>
          <w:sz w:val="28"/>
          <w:szCs w:val="28"/>
        </w:rPr>
      </w:pPr>
      <w:r>
        <w:rPr>
          <w:rFonts w:hint="eastAsia"/>
          <w:sz w:val="28"/>
          <w:szCs w:val="28"/>
        </w:rPr>
        <w:t>2）固体类火灾应急处置措施</w:t>
      </w:r>
    </w:p>
    <w:p>
      <w:pPr>
        <w:pStyle w:val="47"/>
        <w:snapToGrid w:val="0"/>
        <w:spacing w:before="0" w:after="0" w:line="520" w:lineRule="exact"/>
        <w:ind w:firstLine="560" w:firstLineChars="200"/>
        <w:jc w:val="both"/>
        <w:rPr>
          <w:sz w:val="28"/>
          <w:szCs w:val="28"/>
        </w:rPr>
      </w:pPr>
      <w:r>
        <w:rPr>
          <w:rFonts w:hint="eastAsia"/>
          <w:sz w:val="28"/>
          <w:szCs w:val="28"/>
        </w:rPr>
        <w:t>(1)大量供水以控制和扑灭火势，扑救室外火灾时直流水枪的充实水柱不小于10～15m。</w:t>
      </w:r>
    </w:p>
    <w:p>
      <w:pPr>
        <w:pStyle w:val="47"/>
        <w:snapToGrid w:val="0"/>
        <w:spacing w:before="0" w:after="0" w:line="520" w:lineRule="exact"/>
        <w:ind w:firstLine="560" w:firstLineChars="200"/>
        <w:jc w:val="both"/>
        <w:rPr>
          <w:sz w:val="28"/>
          <w:szCs w:val="28"/>
        </w:rPr>
      </w:pPr>
      <w:r>
        <w:rPr>
          <w:rFonts w:hint="eastAsia"/>
          <w:sz w:val="28"/>
          <w:szCs w:val="28"/>
        </w:rPr>
        <w:t>(2)利用铲车、推土机大型机械将大量的泥土、沙石或其他不燃物质压盖在着火的堆垛上。</w:t>
      </w:r>
    </w:p>
    <w:p>
      <w:pPr>
        <w:pStyle w:val="47"/>
        <w:snapToGrid w:val="0"/>
        <w:spacing w:before="0" w:after="0" w:line="520" w:lineRule="exact"/>
        <w:ind w:firstLine="560" w:firstLineChars="200"/>
        <w:jc w:val="both"/>
        <w:rPr>
          <w:sz w:val="28"/>
          <w:szCs w:val="28"/>
        </w:rPr>
      </w:pPr>
      <w:r>
        <w:rPr>
          <w:rFonts w:hint="eastAsia"/>
          <w:sz w:val="28"/>
          <w:szCs w:val="28"/>
        </w:rPr>
        <w:t>(3)现场员工利用各种盛装工具和挖掘工具将泥土、沙石等不燃物质尽可能均匀地覆盖在燃烧堆垛表面，如果人力或者泥土挖取不方便，也可以对燃烧堆垛的顶部和迎风面进行压埋，在掩埋的同时用开花水流辅以浸湿，使所覆盖泥土形成泥浆状。</w:t>
      </w:r>
    </w:p>
    <w:p>
      <w:pPr>
        <w:pStyle w:val="47"/>
        <w:snapToGrid w:val="0"/>
        <w:spacing w:before="0" w:after="0" w:line="520" w:lineRule="exact"/>
        <w:ind w:firstLine="560" w:firstLineChars="200"/>
        <w:jc w:val="both"/>
        <w:rPr>
          <w:sz w:val="28"/>
          <w:szCs w:val="28"/>
        </w:rPr>
      </w:pPr>
      <w:r>
        <w:rPr>
          <w:rFonts w:hint="eastAsia"/>
          <w:sz w:val="28"/>
          <w:szCs w:val="28"/>
        </w:rPr>
        <w:t>(4)在储存物资着火面积小的情况下，为避免火势扩大，可以利用各种工具将燃烧堆垛进行翻动，使发生火灾的堆垛尽可能地摊开并尽可能地迅速燃烧。</w:t>
      </w:r>
    </w:p>
    <w:p>
      <w:pPr>
        <w:pStyle w:val="47"/>
        <w:snapToGrid w:val="0"/>
        <w:spacing w:before="0" w:after="0" w:line="520" w:lineRule="exact"/>
        <w:ind w:firstLine="560" w:firstLineChars="200"/>
        <w:jc w:val="both"/>
        <w:rPr>
          <w:sz w:val="28"/>
          <w:szCs w:val="28"/>
        </w:rPr>
      </w:pPr>
      <w:r>
        <w:rPr>
          <w:rFonts w:hint="eastAsia"/>
          <w:sz w:val="28"/>
          <w:szCs w:val="28"/>
        </w:rPr>
        <w:t>(5)清理火场，翻开堆垛，检查并扑灭阴燃火源。</w:t>
      </w:r>
    </w:p>
    <w:p>
      <w:pPr>
        <w:pStyle w:val="47"/>
        <w:snapToGrid w:val="0"/>
        <w:spacing w:before="0" w:after="0" w:line="520" w:lineRule="exact"/>
        <w:ind w:firstLine="560" w:firstLineChars="200"/>
        <w:jc w:val="both"/>
        <w:rPr>
          <w:sz w:val="28"/>
          <w:szCs w:val="28"/>
        </w:rPr>
      </w:pPr>
      <w:r>
        <w:rPr>
          <w:rFonts w:hint="eastAsia"/>
          <w:sz w:val="28"/>
          <w:szCs w:val="28"/>
        </w:rPr>
        <w:t>(6)即使在扑灭明火之后，依然有余火存在，火灾复燃的危险仍然存在。为了防止复燃，在明火扑灭以后，组织人工、大型机械进行翻垛灭火，清理火场，彻底检查并扑灭阴燃火源。</w:t>
      </w:r>
    </w:p>
    <w:p>
      <w:pPr>
        <w:pStyle w:val="47"/>
        <w:snapToGrid w:val="0"/>
        <w:spacing w:before="0" w:after="0" w:line="520" w:lineRule="exact"/>
        <w:ind w:firstLine="560" w:firstLineChars="200"/>
        <w:jc w:val="both"/>
        <w:rPr>
          <w:sz w:val="28"/>
          <w:szCs w:val="28"/>
        </w:rPr>
      </w:pPr>
      <w:r>
        <w:rPr>
          <w:rFonts w:hint="eastAsia"/>
          <w:sz w:val="28"/>
          <w:szCs w:val="28"/>
        </w:rPr>
        <w:t>3）液体火灾和可溶化的固体物质火灾应急处置措施</w:t>
      </w:r>
    </w:p>
    <w:p>
      <w:pPr>
        <w:pStyle w:val="47"/>
        <w:snapToGrid w:val="0"/>
        <w:spacing w:before="0" w:after="0" w:line="520" w:lineRule="exact"/>
        <w:ind w:firstLine="560" w:firstLineChars="200"/>
        <w:jc w:val="both"/>
        <w:rPr>
          <w:sz w:val="28"/>
          <w:szCs w:val="28"/>
        </w:rPr>
      </w:pPr>
      <w:r>
        <w:rPr>
          <w:rFonts w:hint="eastAsia"/>
          <w:sz w:val="28"/>
          <w:szCs w:val="28"/>
        </w:rPr>
        <w:t>(1)首先应切断火势蔓延的途径，冷却和疏散受火势威胁的密闭容器和可燃物，控制燃烧范围，并积极抢救受伤和被困人员，如有液体流淌时，应筑堤(或用围油栏)拦截漂散流淌的易燃液体或挖沟导流。</w:t>
      </w:r>
    </w:p>
    <w:p>
      <w:pPr>
        <w:pStyle w:val="47"/>
        <w:snapToGrid w:val="0"/>
        <w:spacing w:before="0" w:after="0" w:line="520" w:lineRule="exact"/>
        <w:ind w:firstLine="560" w:firstLineChars="200"/>
        <w:jc w:val="both"/>
        <w:rPr>
          <w:sz w:val="28"/>
          <w:szCs w:val="28"/>
        </w:rPr>
      </w:pPr>
      <w:r>
        <w:rPr>
          <w:rFonts w:hint="eastAsia"/>
          <w:sz w:val="28"/>
          <w:szCs w:val="28"/>
        </w:rPr>
        <w:t>(2)及时了解和掌握着火液体的品名、比重、水溶性以及有无毒害、腐蚀、沸溢、喷溅等危险性，以便采取相应的灭火和防护措施。</w:t>
      </w:r>
    </w:p>
    <w:p>
      <w:pPr>
        <w:pStyle w:val="47"/>
        <w:snapToGrid w:val="0"/>
        <w:spacing w:before="0" w:after="0" w:line="520" w:lineRule="exact"/>
        <w:ind w:firstLine="560" w:firstLineChars="200"/>
        <w:jc w:val="both"/>
        <w:rPr>
          <w:sz w:val="28"/>
          <w:szCs w:val="28"/>
        </w:rPr>
      </w:pPr>
      <w:r>
        <w:rPr>
          <w:rFonts w:hint="eastAsia"/>
          <w:sz w:val="28"/>
          <w:szCs w:val="28"/>
        </w:rPr>
        <w:t>(3)对较大的贮罐或流淌火灾，应准确判断着火面积。小面积(一般50m</w:t>
      </w:r>
      <w:r>
        <w:rPr>
          <w:rFonts w:hint="eastAsia"/>
          <w:sz w:val="28"/>
          <w:szCs w:val="28"/>
          <w:vertAlign w:val="superscript"/>
        </w:rPr>
        <w:t>2</w:t>
      </w:r>
      <w:r>
        <w:rPr>
          <w:rFonts w:hint="eastAsia"/>
          <w:sz w:val="28"/>
          <w:szCs w:val="28"/>
        </w:rPr>
        <w:t>以内)液体火灾，一般可用雾状水扑灭。用泡沫、干粉、二氧化碳灭火一般更有效。</w:t>
      </w:r>
    </w:p>
    <w:p>
      <w:pPr>
        <w:pStyle w:val="47"/>
        <w:snapToGrid w:val="0"/>
        <w:spacing w:before="0" w:after="0" w:line="520" w:lineRule="exact"/>
        <w:ind w:firstLine="560" w:firstLineChars="200"/>
        <w:jc w:val="both"/>
        <w:rPr>
          <w:sz w:val="28"/>
          <w:szCs w:val="28"/>
        </w:rPr>
      </w:pPr>
      <w:r>
        <w:rPr>
          <w:rFonts w:hint="eastAsia"/>
          <w:sz w:val="28"/>
          <w:szCs w:val="28"/>
        </w:rPr>
        <w:t>(4)扑救毒害性、腐蚀性或燃烧产物毒害性较强的易燃液体火灾，扑救人员必须佩戴防护面具，采取防护措施。</w:t>
      </w:r>
    </w:p>
    <w:p>
      <w:pPr>
        <w:pStyle w:val="47"/>
        <w:snapToGrid w:val="0"/>
        <w:spacing w:before="0" w:after="0" w:line="520" w:lineRule="exact"/>
        <w:ind w:firstLine="560" w:firstLineChars="200"/>
        <w:jc w:val="both"/>
        <w:rPr>
          <w:sz w:val="28"/>
          <w:szCs w:val="28"/>
        </w:rPr>
      </w:pPr>
      <w:r>
        <w:rPr>
          <w:rFonts w:hint="eastAsia"/>
          <w:sz w:val="28"/>
          <w:szCs w:val="28"/>
        </w:rPr>
        <w:t>(5)遇易燃液体管道或贮罐泄漏着火，在切断蔓延方向，把火势限制在一定范围内的同时，对输送管道应设法找到并关闭进、出阀门，如果管道阀门已损坏或是贮罐泄漏，应迅速准备好堵漏材料，然后先用干粉、二氧化碳或雾状水等扑灭地上的流淌火焰，为堵漏扫清障碍，其次再扑灭泄漏口的火焰，并迅速采取堵漏措施。</w:t>
      </w:r>
    </w:p>
    <w:p>
      <w:pPr>
        <w:pStyle w:val="47"/>
        <w:snapToGrid w:val="0"/>
        <w:spacing w:before="0" w:after="0" w:line="520" w:lineRule="exact"/>
        <w:ind w:firstLine="560" w:firstLineChars="200"/>
        <w:jc w:val="both"/>
        <w:rPr>
          <w:sz w:val="28"/>
          <w:szCs w:val="28"/>
        </w:rPr>
      </w:pPr>
      <w:r>
        <w:rPr>
          <w:rFonts w:hint="eastAsia"/>
          <w:sz w:val="28"/>
          <w:szCs w:val="28"/>
        </w:rPr>
        <w:t>4）气体火灾应急处置措施</w:t>
      </w:r>
    </w:p>
    <w:p>
      <w:pPr>
        <w:pStyle w:val="47"/>
        <w:snapToGrid w:val="0"/>
        <w:spacing w:before="0" w:after="0" w:line="520" w:lineRule="exact"/>
        <w:ind w:firstLine="560" w:firstLineChars="200"/>
        <w:jc w:val="both"/>
        <w:rPr>
          <w:sz w:val="28"/>
          <w:szCs w:val="28"/>
        </w:rPr>
      </w:pPr>
      <w:r>
        <w:rPr>
          <w:rFonts w:hint="eastAsia"/>
          <w:sz w:val="28"/>
          <w:szCs w:val="28"/>
        </w:rPr>
        <w:t>(1)扑救易燃易爆气体火灾切忌盲目灭火，即使在扑救周围火势以及冷却过程中不小心把泄漏处的火焰扑灭了，在没有采取堵漏措施的情况下，也必须立即用长点火棒将火点燃，使其恢复稳定燃烧。否则，大量可燃气体泄漏出来与空气混合，遇着火源就会发生爆炸，后果将不堪设想。</w:t>
      </w:r>
    </w:p>
    <w:p>
      <w:pPr>
        <w:pStyle w:val="47"/>
        <w:snapToGrid w:val="0"/>
        <w:spacing w:before="0" w:after="0" w:line="520" w:lineRule="exact"/>
        <w:ind w:firstLine="560" w:firstLineChars="200"/>
        <w:jc w:val="both"/>
        <w:rPr>
          <w:sz w:val="28"/>
          <w:szCs w:val="28"/>
        </w:rPr>
      </w:pPr>
      <w:r>
        <w:rPr>
          <w:rFonts w:hint="eastAsia"/>
          <w:sz w:val="28"/>
          <w:szCs w:val="28"/>
        </w:rPr>
        <w:t>(2)首先应扑灭外围被火源引燃的可燃物火势，切断火势蔓延途径，控制燃烧范围，并积极抢救受伤和被因人员。</w:t>
      </w:r>
    </w:p>
    <w:p>
      <w:pPr>
        <w:pStyle w:val="47"/>
        <w:snapToGrid w:val="0"/>
        <w:spacing w:before="0" w:after="0" w:line="520" w:lineRule="exact"/>
        <w:ind w:firstLine="560" w:firstLineChars="200"/>
        <w:jc w:val="both"/>
        <w:rPr>
          <w:sz w:val="28"/>
          <w:szCs w:val="28"/>
        </w:rPr>
      </w:pPr>
      <w:r>
        <w:rPr>
          <w:rFonts w:hint="eastAsia"/>
          <w:sz w:val="28"/>
          <w:szCs w:val="28"/>
        </w:rPr>
        <w:t>(3)如果有其他受到火焰辐射热威胁的压力容器，能疏散的应尽量在水枪的掩护下疏散到安全地带，不能疏散的应部署足够的水枪进行冷却保护。为防止容器爆裂伤人，进行冷却的人员应尽量采用低姿射水或利用现场坚实的掩蔽体防护。对卧式贮罐，冷却人员应选择贮罐四侧角作为射水阵地。</w:t>
      </w:r>
    </w:p>
    <w:p>
      <w:pPr>
        <w:pStyle w:val="47"/>
        <w:snapToGrid w:val="0"/>
        <w:spacing w:before="0" w:after="0" w:line="520" w:lineRule="exact"/>
        <w:ind w:firstLine="560" w:firstLineChars="200"/>
        <w:jc w:val="both"/>
        <w:rPr>
          <w:sz w:val="28"/>
          <w:szCs w:val="28"/>
        </w:rPr>
      </w:pPr>
      <w:r>
        <w:rPr>
          <w:rFonts w:hint="eastAsia"/>
          <w:sz w:val="28"/>
          <w:szCs w:val="28"/>
        </w:rPr>
        <w:t>(4)如果是管道泄漏着火，应首先设法找到气源阀门。阀门完好时，只要关闭气体阀门，火势就会自动熄灭。</w:t>
      </w:r>
    </w:p>
    <w:p>
      <w:pPr>
        <w:pStyle w:val="47"/>
        <w:snapToGrid w:val="0"/>
        <w:spacing w:before="0" w:after="0" w:line="520" w:lineRule="exact"/>
        <w:ind w:firstLine="560" w:firstLineChars="200"/>
        <w:jc w:val="both"/>
        <w:rPr>
          <w:sz w:val="28"/>
          <w:szCs w:val="28"/>
        </w:rPr>
      </w:pPr>
      <w:r>
        <w:rPr>
          <w:rFonts w:hint="eastAsia"/>
          <w:sz w:val="28"/>
          <w:szCs w:val="28"/>
        </w:rPr>
        <w:t>(5)贮罐或管道泄漏关阀无效时，应根据火势大小判断气体压力和泄漏口的大小及其形状，准备好相应的堵漏材料（如软木塞、橡皮塞、粘合剂），堵漏时必须佩带相应的劳动防护用品。</w:t>
      </w:r>
    </w:p>
    <w:p>
      <w:pPr>
        <w:pStyle w:val="47"/>
        <w:snapToGrid w:val="0"/>
        <w:spacing w:before="0" w:after="0" w:line="520" w:lineRule="exact"/>
        <w:ind w:firstLine="560" w:firstLineChars="200"/>
        <w:jc w:val="both"/>
        <w:rPr>
          <w:sz w:val="28"/>
          <w:szCs w:val="28"/>
        </w:rPr>
      </w:pPr>
      <w:r>
        <w:rPr>
          <w:rFonts w:hint="eastAsia"/>
          <w:sz w:val="28"/>
          <w:szCs w:val="28"/>
        </w:rPr>
        <w:t>(6)堵漏工作准备就绪后，即可用水扑救火势，也可用干粉、二氧化碳灭火，但仍需用水冷却烧烫的罐或管壁。火扑灭后，应立即用堵漏材料堵漏，同时用雾状水稀释和驱散泄漏出来的气体。</w:t>
      </w:r>
    </w:p>
    <w:p>
      <w:pPr>
        <w:pStyle w:val="47"/>
        <w:snapToGrid w:val="0"/>
        <w:spacing w:before="0" w:after="0" w:line="520" w:lineRule="exact"/>
        <w:ind w:firstLine="560" w:firstLineChars="200"/>
        <w:jc w:val="both"/>
        <w:rPr>
          <w:sz w:val="28"/>
          <w:szCs w:val="28"/>
        </w:rPr>
      </w:pPr>
      <w:r>
        <w:rPr>
          <w:rFonts w:hint="eastAsia"/>
          <w:sz w:val="28"/>
          <w:szCs w:val="28"/>
        </w:rPr>
        <w:t>(7)一般情况下完成了堵漏也就完成了灭火工作，但有时一次堵漏不一定能成功，如果一次堵漏失败，再次堵漏需一定时间，应立即用长点火棒将泄漏处点燃，使其恢复稳定燃烧，以防止较长时间泄漏出来的大量可燃气体与空气混合后形成爆炸性混合物，从而存在发生爆炸的危险，并准备再次灭火堵漏。</w:t>
      </w:r>
    </w:p>
    <w:p>
      <w:pPr>
        <w:pStyle w:val="47"/>
        <w:snapToGrid w:val="0"/>
        <w:spacing w:before="0" w:after="0" w:line="520" w:lineRule="exact"/>
        <w:ind w:firstLine="560" w:firstLineChars="200"/>
        <w:jc w:val="both"/>
        <w:rPr>
          <w:sz w:val="28"/>
          <w:szCs w:val="28"/>
        </w:rPr>
      </w:pPr>
      <w:r>
        <w:rPr>
          <w:rFonts w:hint="eastAsia"/>
          <w:sz w:val="28"/>
          <w:szCs w:val="28"/>
        </w:rPr>
        <w:t>(8)如果确认泄漏口很大,根本无法堵漏，只需冷却着火容器及其周围容器和可燃物品，控制着火范围，一直到燃气燃尽，火势自动熄灭。</w:t>
      </w:r>
    </w:p>
    <w:p>
      <w:pPr>
        <w:pStyle w:val="47"/>
        <w:snapToGrid w:val="0"/>
        <w:spacing w:before="0" w:after="0" w:line="520" w:lineRule="exact"/>
        <w:ind w:firstLine="560" w:firstLineChars="200"/>
        <w:jc w:val="both"/>
        <w:rPr>
          <w:sz w:val="28"/>
          <w:szCs w:val="28"/>
        </w:rPr>
      </w:pPr>
      <w:r>
        <w:rPr>
          <w:rFonts w:hint="eastAsia"/>
          <w:sz w:val="28"/>
          <w:szCs w:val="28"/>
        </w:rPr>
        <w:t>(9)现场指挥应密切注意各种危险征兆，遇有火势熄灭后较长时间未能恢复稳定燃烧或受热辐射的容器安全阀火焰变亮耀眼、尖叫、晃动等爆裂征兆时，指挥员必须适时做出准确判断，及时下达撤退命令。现场人员看到或听到事先规定的撤退信号后，应迅速撤退至安全地带。</w:t>
      </w:r>
    </w:p>
    <w:p>
      <w:pPr>
        <w:pStyle w:val="47"/>
        <w:snapToGrid w:val="0"/>
        <w:spacing w:before="0" w:after="0" w:line="520" w:lineRule="exact"/>
        <w:ind w:firstLine="560" w:firstLineChars="200"/>
        <w:jc w:val="both"/>
        <w:rPr>
          <w:sz w:val="28"/>
          <w:szCs w:val="28"/>
        </w:rPr>
      </w:pPr>
      <w:r>
        <w:rPr>
          <w:rFonts w:hint="eastAsia"/>
          <w:sz w:val="28"/>
          <w:szCs w:val="28"/>
        </w:rPr>
        <w:t>5）电气火灾应急处置措施</w:t>
      </w:r>
    </w:p>
    <w:p>
      <w:pPr>
        <w:pStyle w:val="47"/>
        <w:snapToGrid w:val="0"/>
        <w:spacing w:before="0" w:after="0" w:line="520" w:lineRule="exact"/>
        <w:ind w:firstLine="560" w:firstLineChars="200"/>
        <w:jc w:val="both"/>
        <w:rPr>
          <w:sz w:val="28"/>
          <w:szCs w:val="28"/>
        </w:rPr>
      </w:pPr>
      <w:r>
        <w:rPr>
          <w:rFonts w:hint="eastAsia"/>
          <w:sz w:val="28"/>
          <w:szCs w:val="28"/>
        </w:rPr>
        <w:t>(1)电器火灾的应急处置措施</w:t>
      </w:r>
    </w:p>
    <w:p>
      <w:pPr>
        <w:pStyle w:val="47"/>
        <w:snapToGrid w:val="0"/>
        <w:spacing w:before="0" w:after="0" w:line="520" w:lineRule="exact"/>
        <w:ind w:firstLine="560" w:firstLineChars="200"/>
        <w:jc w:val="both"/>
        <w:rPr>
          <w:sz w:val="28"/>
          <w:szCs w:val="28"/>
        </w:rPr>
      </w:pPr>
      <w:r>
        <w:rPr>
          <w:rFonts w:hint="eastAsia"/>
          <w:sz w:val="28"/>
          <w:szCs w:val="28"/>
        </w:rPr>
        <w:t>①断电灭火。当电器设备发生火灾或引燃附近可燃物时首先要切断电源。室内发生电器火灾应尽快断开总开关，并及时用灭火器材进行扑救。注意事项：a）切断电源的位置要选择适当，防止切断电源后影响扑救工作的进行。b）切断电源的位置应在电源方向有支持物的附近，防止导线剪断后掉在地上造成接地短路，或触电危险。c）剪断电源时，火线和零线应在不同部位煎断，防止发生线路短路。d）在拉脱闸刀开关切断电源时，应用绝缘操作杆或带绝缘手套。e）在切断电动机及磁力开关启动等载荷设备时，应先将电动机用按钮停电后，再拉脱闸刀，防止因带负荷拉闸产生电弧伤人。</w:t>
      </w:r>
    </w:p>
    <w:p>
      <w:pPr>
        <w:pStyle w:val="47"/>
        <w:snapToGrid w:val="0"/>
        <w:spacing w:before="0" w:after="0" w:line="520" w:lineRule="exact"/>
        <w:ind w:firstLine="560" w:firstLineChars="200"/>
        <w:jc w:val="both"/>
        <w:rPr>
          <w:sz w:val="28"/>
          <w:szCs w:val="28"/>
        </w:rPr>
      </w:pPr>
      <w:r>
        <w:rPr>
          <w:rFonts w:hint="eastAsia"/>
          <w:sz w:val="28"/>
          <w:szCs w:val="28"/>
        </w:rPr>
        <w:t>②带电灭火。带电灭火是在危险情况下，如若等待切断电源后再进行扑救，扩大危险；或者在切断电源后会严重影响生产和安全的情况下，为了争取时间，迅速有效的控制火势，只能带电灭火。但必须在保证救火人员的安全前提下才可进行。注意事项：a）带电灭火不能直接用导电的灭火器材（喷射水流）进行喷射，而要使用不导电的灭火器进行灭火（二氧化碳、干粉），一般电器火灾均可用它们直接进行带电喷射灭火，但其射程不远，用它灭火不能站得太远；只有在特殊情况下，由专职消防员采取安全的防护措施后用特种的灭火器材，才准用水扑救。b）注意周围环境，防止身体（手、足）或使用的消防器材直接与带电部分接触或与带电体（尤其是高压电）过分接近，造成触电事故。c）防止跨步电压触电，在灭火中电器设备发生故障，如带电导线断落于地，在局部地区会形成跨步电压，进入这些区域扑救，一定要穿好绝缘靴。d）扑救有油的带电电气设备的火灾，如变压器、油开关在带电情况下，应采用干燥黄沙土盖住火焰，使火焰熄灭；如储油的容器外面着火，设备没有受到损坏，可用二氧化碳、干粉灭火器扑救，人要站在离带电设备2m以外的地方；如果火势较大、对附近电气设备有威胁时，应切断电源，用喷雾水枪扑救；如果受到破坏，喷油燃烧火势很大，也应切断电源，用大量泡沫灭火剂扑救；将喷溢出的油流入事故贮油池，要防止着火油料流入电缆沟。e）扑救旋转电机设备的火灾。为了防止设备（如轴、轴承）变形，可用喷雾水扑救，使其均匀冷却也可用二氧化碳和干粉灭火器。</w:t>
      </w:r>
    </w:p>
    <w:p>
      <w:pPr>
        <w:pStyle w:val="47"/>
        <w:snapToGrid w:val="0"/>
        <w:spacing w:before="0" w:after="0" w:line="520" w:lineRule="exact"/>
        <w:ind w:firstLine="560" w:firstLineChars="200"/>
        <w:jc w:val="both"/>
        <w:rPr>
          <w:sz w:val="28"/>
          <w:szCs w:val="28"/>
        </w:rPr>
      </w:pPr>
      <w:r>
        <w:rPr>
          <w:rFonts w:hint="eastAsia"/>
          <w:sz w:val="28"/>
          <w:szCs w:val="28"/>
        </w:rPr>
        <w:t>(2)电缆火灾应急处置措施</w:t>
      </w:r>
    </w:p>
    <w:p>
      <w:pPr>
        <w:pStyle w:val="47"/>
        <w:snapToGrid w:val="0"/>
        <w:spacing w:before="0" w:after="0" w:line="520" w:lineRule="exact"/>
        <w:ind w:firstLine="560" w:firstLineChars="200"/>
        <w:jc w:val="both"/>
        <w:rPr>
          <w:sz w:val="28"/>
          <w:szCs w:val="28"/>
        </w:rPr>
      </w:pPr>
      <w:r>
        <w:rPr>
          <w:rFonts w:hint="eastAsia"/>
          <w:sz w:val="28"/>
          <w:szCs w:val="28"/>
        </w:rPr>
        <w:t>①切断电源，侦察火情。电缆发生火灾，灭火人员赶到现场，应立即切断其电源，然后按先断上面、再断两边、最后断下部的顺序切断其他电缆的电源。同时，迅速组织火情侦察小组，深入内部查明火灾情况，为采取正确的战术措施提供依据。在侦察中要注意查明各支线上的火势情况，以避免在战术措施上出现漏洞。必要时，可由熟悉火灾现场情况的专业技术人员做向导，实施侦察。②堵截包围，阻止蔓延。电缆发生火灾，有可能向各支线和用电装置单元通路蔓延。在这种情况下，现场指挥要首先将优势力量部署在火势蔓延的主要方面，采取堵截包围的方法，与火势针锋相对，阻止蔓延。同时，将其他灭火力量部署在各支路处，组织火势继续蔓延。③贯彻速站速决的原则，近站灭火。火势控制后或火势稳定时，须根据现场灭火器材情况，实施近站灭火。在进攻时采取前攻后掩强行推进，抵近射水。同时现场灭火人员组织梯队轮番交换，分进合击，及时消灭火灾。④防烟、防毒、防触电。进入变电所或配电室等部分扑救火灾时，由于电缆内的浓烟有毒，活动现场有限，且有可能存在残留电压，所以灭火人员须佩戴隔绝式氧气呼吸器，穿戴绝缘手套和绝缘靴。在扑救过程中，灭火人员的身体各部位要防止与电缆线芯或电缆金属包皮等接触，以防触电。如不能及时切断电源，灭火人员使用雾状水的方法扑救时必须保持水压在5kg/cm</w:t>
      </w:r>
      <w:r>
        <w:rPr>
          <w:rFonts w:hint="eastAsia"/>
          <w:sz w:val="28"/>
          <w:szCs w:val="28"/>
          <w:vertAlign w:val="superscript"/>
        </w:rPr>
        <w:t>2</w:t>
      </w:r>
      <w:r>
        <w:rPr>
          <w:rFonts w:hint="eastAsia"/>
          <w:sz w:val="28"/>
          <w:szCs w:val="28"/>
        </w:rPr>
        <w:t>以上，人与带电体的距离必须大于3m，并待水雾化正常后，才能喷到起火的带电体上。⑤采取窒息灭火。电缆发生火灾，可将电缆通道口或通风口封堵，采用窒息方法灭火。如果电缆火灾面积较小、发现及时，现场人员可以用二氧化碳、干粉等灭火器作为灭火手段扑救火灾。</w:t>
      </w:r>
    </w:p>
    <w:p>
      <w:pPr>
        <w:pStyle w:val="47"/>
        <w:snapToGrid w:val="0"/>
        <w:spacing w:before="0" w:after="0" w:line="520" w:lineRule="exact"/>
        <w:ind w:firstLine="560" w:firstLineChars="200"/>
        <w:jc w:val="both"/>
        <w:rPr>
          <w:sz w:val="28"/>
          <w:szCs w:val="28"/>
        </w:rPr>
      </w:pPr>
      <w:r>
        <w:rPr>
          <w:rFonts w:hint="eastAsia"/>
          <w:sz w:val="28"/>
          <w:szCs w:val="28"/>
        </w:rPr>
        <w:t>6）应急疏散的组织程序和措施</w:t>
      </w:r>
    </w:p>
    <w:p>
      <w:pPr>
        <w:pStyle w:val="47"/>
        <w:snapToGrid w:val="0"/>
        <w:spacing w:before="0" w:after="0" w:line="520" w:lineRule="exact"/>
        <w:ind w:firstLine="560" w:firstLineChars="200"/>
        <w:jc w:val="both"/>
        <w:rPr>
          <w:sz w:val="28"/>
          <w:szCs w:val="28"/>
        </w:rPr>
      </w:pPr>
      <w:r>
        <w:rPr>
          <w:rFonts w:hint="eastAsia"/>
          <w:sz w:val="28"/>
          <w:szCs w:val="28"/>
        </w:rPr>
        <w:t>在火势（或有毒气体）无法控制的情况下，立即组织疏散。</w:t>
      </w:r>
    </w:p>
    <w:p>
      <w:pPr>
        <w:pStyle w:val="47"/>
        <w:snapToGrid w:val="0"/>
        <w:spacing w:before="0" w:after="0" w:line="520" w:lineRule="exact"/>
        <w:ind w:firstLine="560" w:firstLineChars="200"/>
        <w:jc w:val="both"/>
        <w:rPr>
          <w:sz w:val="28"/>
          <w:szCs w:val="28"/>
        </w:rPr>
      </w:pPr>
      <w:r>
        <w:rPr>
          <w:rFonts w:hint="eastAsia"/>
          <w:sz w:val="28"/>
          <w:szCs w:val="28"/>
        </w:rPr>
        <w:t>(1)事故发生后，现场当班班组长要根据火势（或有毒气体泄漏）发展变化情况，组织指挥岗位人员通过室内外楼梯或应急出口进行疏散。</w:t>
      </w:r>
    </w:p>
    <w:p>
      <w:pPr>
        <w:pStyle w:val="47"/>
        <w:snapToGrid w:val="0"/>
        <w:spacing w:before="0" w:after="0" w:line="520" w:lineRule="exact"/>
        <w:ind w:firstLine="560" w:firstLineChars="200"/>
        <w:jc w:val="both"/>
        <w:rPr>
          <w:sz w:val="28"/>
          <w:szCs w:val="28"/>
        </w:rPr>
      </w:pPr>
      <w:r>
        <w:rPr>
          <w:rFonts w:hint="eastAsia"/>
          <w:sz w:val="28"/>
          <w:szCs w:val="28"/>
        </w:rPr>
        <w:t>(2)相邻工房的班组长也要根据现场指挥部通知的火势、有毒气体泄漏发展情况，作好疏散准备，随时按照现场指挥部命令组织本班组人员通过室内外楼梯或应急出口进行疏散。</w:t>
      </w:r>
    </w:p>
    <w:p>
      <w:pPr>
        <w:pStyle w:val="47"/>
        <w:snapToGrid w:val="0"/>
        <w:spacing w:before="0" w:after="0" w:line="520" w:lineRule="exact"/>
        <w:ind w:firstLine="560" w:firstLineChars="200"/>
        <w:jc w:val="both"/>
        <w:rPr>
          <w:sz w:val="28"/>
          <w:szCs w:val="28"/>
        </w:rPr>
      </w:pPr>
      <w:r>
        <w:rPr>
          <w:rFonts w:hint="eastAsia"/>
          <w:sz w:val="28"/>
          <w:szCs w:val="28"/>
        </w:rPr>
        <w:t>(3)疏散注意事项</w:t>
      </w:r>
    </w:p>
    <w:p>
      <w:pPr>
        <w:pStyle w:val="47"/>
        <w:snapToGrid w:val="0"/>
        <w:spacing w:before="0" w:after="0" w:line="520" w:lineRule="exact"/>
        <w:ind w:firstLine="560" w:firstLineChars="200"/>
        <w:jc w:val="both"/>
        <w:rPr>
          <w:sz w:val="28"/>
          <w:szCs w:val="28"/>
        </w:rPr>
      </w:pPr>
      <w:r>
        <w:rPr>
          <w:rFonts w:hint="eastAsia"/>
          <w:sz w:val="28"/>
          <w:szCs w:val="28"/>
        </w:rPr>
        <w:t>①疏散是要清点事故现场人数，在领导下统一进行，人员不要慌张，不要发生拥挤堵塞现象而影响疏散。②在疏散过程中，要加强个体防护和保护，要就近利用必要的防护装备/器材，如呼吸面具、</w:t>
      </w:r>
      <w:r>
        <w:rPr>
          <w:rFonts w:hint="eastAsia"/>
          <w:sz w:val="28"/>
          <w:szCs w:val="28"/>
          <w:lang w:eastAsia="zh-CN"/>
        </w:rPr>
        <w:t>防毒面具</w:t>
      </w:r>
      <w:r>
        <w:rPr>
          <w:rFonts w:hint="eastAsia"/>
          <w:sz w:val="28"/>
          <w:szCs w:val="28"/>
        </w:rPr>
        <w:t>、湿毛巾等进行自我保护，阻挡烟气侵袭，防止烟气中毒。③在疏散过程中，应利用灭火器、室内消防栓等消防器材，为疏散创造有利条件。④要根据风向选择事故源上风方向疏散撤离。⑤人员安全疏散后，以班组为单位清点人数，由疏散指挥者负责向现场指挥部报告。⑥如人员缺少，立即在事故现场外围查找，不得盲目进入危险区域。</w:t>
      </w:r>
    </w:p>
    <w:p>
      <w:pPr>
        <w:pStyle w:val="6"/>
        <w:spacing w:before="0" w:after="0" w:line="520" w:lineRule="exact"/>
        <w:ind w:firstLine="562" w:firstLineChars="200"/>
        <w:rPr>
          <w:rFonts w:ascii="宋体" w:hAnsi="宋体"/>
          <w:sz w:val="28"/>
          <w:szCs w:val="28"/>
        </w:rPr>
      </w:pPr>
      <w:r>
        <w:rPr>
          <w:rFonts w:hint="eastAsia" w:ascii="宋体" w:hAnsi="宋体"/>
          <w:sz w:val="28"/>
          <w:szCs w:val="28"/>
        </w:rPr>
        <w:t>6.4.2爆炸事故</w:t>
      </w:r>
    </w:p>
    <w:p>
      <w:pPr>
        <w:pStyle w:val="47"/>
        <w:snapToGrid w:val="0"/>
        <w:spacing w:before="0" w:after="0" w:line="520" w:lineRule="exact"/>
        <w:ind w:firstLine="560" w:firstLineChars="200"/>
        <w:jc w:val="both"/>
        <w:rPr>
          <w:sz w:val="28"/>
          <w:szCs w:val="28"/>
        </w:rPr>
      </w:pPr>
      <w:r>
        <w:rPr>
          <w:rFonts w:hint="eastAsia"/>
          <w:sz w:val="28"/>
          <w:szCs w:val="28"/>
        </w:rPr>
        <w:t>1）压力容器爆炸</w:t>
      </w:r>
    </w:p>
    <w:p>
      <w:pPr>
        <w:pStyle w:val="47"/>
        <w:snapToGrid w:val="0"/>
        <w:spacing w:before="0" w:after="0" w:line="520" w:lineRule="exact"/>
        <w:ind w:firstLine="560" w:firstLineChars="200"/>
        <w:jc w:val="both"/>
        <w:rPr>
          <w:sz w:val="28"/>
          <w:szCs w:val="28"/>
        </w:rPr>
      </w:pPr>
      <w:r>
        <w:rPr>
          <w:rFonts w:hint="eastAsia"/>
          <w:sz w:val="28"/>
          <w:szCs w:val="28"/>
        </w:rPr>
        <w:t>(1)现场处置措施</w:t>
      </w:r>
    </w:p>
    <w:p>
      <w:pPr>
        <w:pStyle w:val="47"/>
        <w:snapToGrid w:val="0"/>
        <w:spacing w:before="0" w:after="0" w:line="520" w:lineRule="exact"/>
        <w:ind w:firstLine="560" w:firstLineChars="200"/>
        <w:jc w:val="both"/>
        <w:rPr>
          <w:sz w:val="28"/>
          <w:szCs w:val="28"/>
        </w:rPr>
      </w:pPr>
      <w:r>
        <w:rPr>
          <w:rFonts w:hint="eastAsia"/>
          <w:sz w:val="28"/>
          <w:szCs w:val="28"/>
        </w:rPr>
        <w:t>①事故发生后当班人员立即通知变电所切断电源、同时切断气源。②抢险救援人员在本厂区的要在5min内到达事故地点，按照分工开始工作。③携带必要的抢险防护用品及工具。④根据爆炸容器内存在的气体、液体种类分别采取不同的抢险办法。如果氨储罐爆炸，抢险人员应带正压自给式呼吸器、防护服进入事故现场，切断气源。在氨浓度降至燃点（16％）以下时用大功率工业电扇式风机进行强力抽排（室内）通风。⑤必须在切断气源的情况下，才可用干粉灭火器进行灭火。如火势较大则马上撤离事故现场等待消防人员进行灭火。⑥在高浓度泄漏区，用高压水管喷水进行中和、稀释、溶解。⑦对爆炸事故现场周围的可移动式压力容器及其它易燃易爆物品，要在采取可靠安全措施的情况下进行转移。⑧对不可移动尚未爆炸的压力容器可用喷洒冷水进行降温。</w:t>
      </w:r>
    </w:p>
    <w:p>
      <w:pPr>
        <w:pStyle w:val="47"/>
        <w:snapToGrid w:val="0"/>
        <w:spacing w:before="0" w:after="0" w:line="520" w:lineRule="exact"/>
        <w:ind w:firstLine="560" w:firstLineChars="200"/>
        <w:jc w:val="both"/>
        <w:rPr>
          <w:sz w:val="28"/>
          <w:szCs w:val="28"/>
        </w:rPr>
      </w:pPr>
      <w:r>
        <w:rPr>
          <w:rFonts w:hint="eastAsia"/>
          <w:sz w:val="28"/>
          <w:szCs w:val="28"/>
        </w:rPr>
        <w:t>(2)现场保护措施</w:t>
      </w:r>
    </w:p>
    <w:p>
      <w:pPr>
        <w:pStyle w:val="47"/>
        <w:snapToGrid w:val="0"/>
        <w:spacing w:before="0" w:after="0" w:line="520" w:lineRule="exact"/>
        <w:ind w:firstLine="560" w:firstLineChars="200"/>
        <w:jc w:val="both"/>
        <w:rPr>
          <w:sz w:val="28"/>
          <w:szCs w:val="28"/>
        </w:rPr>
      </w:pPr>
      <w:r>
        <w:rPr>
          <w:rFonts w:hint="eastAsia"/>
          <w:sz w:val="28"/>
          <w:szCs w:val="28"/>
        </w:rPr>
        <w:t>①对事故现场进行警戒，无关人员不得进入。②安全生产监督管理局、质量技术监督局、保险公司进行现场勘察后，方可对现场进行清理。③在清理事故现场时要制立严密的实施方案，防止次生事故的发生。</w:t>
      </w:r>
    </w:p>
    <w:p>
      <w:pPr>
        <w:pStyle w:val="47"/>
        <w:snapToGrid w:val="0"/>
        <w:spacing w:before="0" w:after="0" w:line="520" w:lineRule="exact"/>
        <w:ind w:firstLine="560" w:firstLineChars="200"/>
        <w:jc w:val="both"/>
        <w:rPr>
          <w:sz w:val="28"/>
          <w:szCs w:val="28"/>
        </w:rPr>
      </w:pPr>
      <w:r>
        <w:rPr>
          <w:rFonts w:hint="eastAsia"/>
          <w:sz w:val="28"/>
          <w:szCs w:val="28"/>
        </w:rPr>
        <w:t>2）其他爆炸</w:t>
      </w:r>
    </w:p>
    <w:p>
      <w:pPr>
        <w:pStyle w:val="47"/>
        <w:snapToGrid w:val="0"/>
        <w:spacing w:before="0" w:after="0" w:line="520" w:lineRule="exact"/>
        <w:ind w:firstLine="560" w:firstLineChars="200"/>
        <w:jc w:val="both"/>
        <w:rPr>
          <w:sz w:val="28"/>
          <w:szCs w:val="28"/>
        </w:rPr>
      </w:pPr>
      <w:r>
        <w:rPr>
          <w:rFonts w:hint="eastAsia"/>
          <w:sz w:val="28"/>
          <w:szCs w:val="28"/>
        </w:rPr>
        <w:t>化学品爆炸</w:t>
      </w:r>
    </w:p>
    <w:p>
      <w:pPr>
        <w:pStyle w:val="47"/>
        <w:snapToGrid w:val="0"/>
        <w:spacing w:before="0" w:after="0" w:line="520" w:lineRule="exact"/>
        <w:ind w:firstLine="560" w:firstLineChars="200"/>
        <w:jc w:val="both"/>
        <w:rPr>
          <w:sz w:val="28"/>
          <w:szCs w:val="28"/>
        </w:rPr>
      </w:pPr>
      <w:r>
        <w:rPr>
          <w:rFonts w:hint="eastAsia"/>
          <w:sz w:val="28"/>
          <w:szCs w:val="28"/>
        </w:rPr>
        <w:t>(1)防护：根据爆炸燃烧物质的的毒性选择合适的防护用品。</w:t>
      </w:r>
    </w:p>
    <w:p>
      <w:pPr>
        <w:pStyle w:val="47"/>
        <w:snapToGrid w:val="0"/>
        <w:spacing w:before="0" w:after="0" w:line="520" w:lineRule="exact"/>
        <w:ind w:firstLine="560" w:firstLineChars="200"/>
        <w:jc w:val="both"/>
        <w:rPr>
          <w:sz w:val="28"/>
          <w:szCs w:val="28"/>
        </w:rPr>
      </w:pPr>
      <w:r>
        <w:rPr>
          <w:rFonts w:hint="eastAsia"/>
          <w:sz w:val="28"/>
          <w:szCs w:val="28"/>
        </w:rPr>
        <w:t>(2)现场了解：被围困人员情况；容器储量、燃烧时间、形式、部位和火势范围；周边单位、地形；征求专家组成员的处理意见。</w:t>
      </w:r>
    </w:p>
    <w:p>
      <w:pPr>
        <w:pStyle w:val="47"/>
        <w:snapToGrid w:val="0"/>
        <w:spacing w:before="0" w:after="0" w:line="520" w:lineRule="exact"/>
        <w:ind w:firstLine="560" w:firstLineChars="200"/>
        <w:jc w:val="both"/>
        <w:rPr>
          <w:sz w:val="28"/>
          <w:szCs w:val="28"/>
        </w:rPr>
      </w:pPr>
      <w:r>
        <w:rPr>
          <w:rFonts w:hint="eastAsia"/>
          <w:sz w:val="28"/>
          <w:szCs w:val="28"/>
        </w:rPr>
        <w:t>(3)现场检查：搜救被围困人员；确定燃烧部位、形式、范围，对相邻部位威胁程度；生产装置控制、路线、建筑物损坏程度；确认现场攻防的路线和抢险的阵地；现场周围污染物情况。</w:t>
      </w:r>
    </w:p>
    <w:p>
      <w:pPr>
        <w:pStyle w:val="47"/>
        <w:snapToGrid w:val="0"/>
        <w:spacing w:before="0" w:after="0" w:line="520" w:lineRule="exact"/>
        <w:ind w:firstLine="560" w:firstLineChars="200"/>
        <w:jc w:val="both"/>
        <w:rPr>
          <w:sz w:val="28"/>
          <w:szCs w:val="28"/>
        </w:rPr>
      </w:pPr>
      <w:r>
        <w:rPr>
          <w:rFonts w:hint="eastAsia"/>
          <w:sz w:val="28"/>
          <w:szCs w:val="28"/>
        </w:rPr>
        <w:t>(4)现场警戒：根据现场了解和检查情况确定现场警戒区域；在危险区域设立警戒标志；视现场情况在危险区设立隔离带；合理设置出入口，严格控制危险区域进出人员和车辆，并进行安全检查后逐一登记。</w:t>
      </w:r>
    </w:p>
    <w:p>
      <w:pPr>
        <w:pStyle w:val="47"/>
        <w:snapToGrid w:val="0"/>
        <w:spacing w:before="0" w:after="0" w:line="520" w:lineRule="exact"/>
        <w:ind w:firstLine="560" w:firstLineChars="200"/>
        <w:jc w:val="both"/>
        <w:rPr>
          <w:sz w:val="28"/>
          <w:szCs w:val="28"/>
        </w:rPr>
      </w:pPr>
      <w:r>
        <w:rPr>
          <w:rFonts w:hint="eastAsia"/>
          <w:sz w:val="28"/>
          <w:szCs w:val="28"/>
        </w:rPr>
        <w:t>(5)抢救伤员：携带必要的药品或救生器材迅速进入危险区域；将所有的遇险人员转移至安全区域；对所有救出的人员进行登记；对需要紧急救助的人员送往医疗部门。</w:t>
      </w:r>
    </w:p>
    <w:p>
      <w:pPr>
        <w:pStyle w:val="47"/>
        <w:snapToGrid w:val="0"/>
        <w:spacing w:before="0" w:after="0" w:line="520" w:lineRule="exact"/>
        <w:ind w:firstLine="560" w:firstLineChars="200"/>
        <w:jc w:val="both"/>
        <w:rPr>
          <w:sz w:val="28"/>
          <w:szCs w:val="28"/>
        </w:rPr>
      </w:pPr>
      <w:r>
        <w:rPr>
          <w:rFonts w:hint="eastAsia"/>
          <w:sz w:val="28"/>
          <w:szCs w:val="28"/>
        </w:rPr>
        <w:t>(6)控制险情：冷却燃烧的罐（瓶）及其相邻的容器，重点是受火势威胁的一面；冷却要均匀，不间断；冷却尽可能采用消防水枪；冷却强度不小于0.2l/(s·m</w:t>
      </w:r>
      <w:r>
        <w:rPr>
          <w:rFonts w:hint="eastAsia"/>
          <w:sz w:val="28"/>
          <w:szCs w:val="28"/>
          <w:vertAlign w:val="superscript"/>
        </w:rPr>
        <w:t>2</w:t>
      </w:r>
      <w:r>
        <w:rPr>
          <w:rFonts w:hint="eastAsia"/>
          <w:sz w:val="28"/>
          <w:szCs w:val="28"/>
        </w:rPr>
        <w:t>)。</w:t>
      </w:r>
    </w:p>
    <w:p>
      <w:pPr>
        <w:pStyle w:val="47"/>
        <w:snapToGrid w:val="0"/>
        <w:spacing w:before="0" w:after="0" w:line="520" w:lineRule="exact"/>
        <w:ind w:firstLine="560" w:firstLineChars="200"/>
        <w:jc w:val="both"/>
        <w:rPr>
          <w:sz w:val="28"/>
          <w:szCs w:val="28"/>
        </w:rPr>
      </w:pPr>
      <w:r>
        <w:rPr>
          <w:rFonts w:hint="eastAsia"/>
          <w:sz w:val="28"/>
          <w:szCs w:val="28"/>
        </w:rPr>
        <w:t>(7)排除险情：a.外围灭火：向泄漏点、主着火点进攻之前，应将外围火点彻底扑灭。b.堵漏：根据现场泄漏情况，研究制定堵漏方案，并严格按照堵漏方案实施；如是易燃液体泄漏，堵漏行动必须采取防爆措施，确保安全；关闭前置阀门，切断泄漏源；根据泄漏对象，对非溶于水且比水轻的的应适量加水，抬高液位形成水垫层，缓解险情，配合堵漏。c.输送转移：利用工艺措施导流、倒罐或排空；转移受火势威胁的瓶（罐）。d.点燃：当罐内气压减小，火焰自动熄灭，或火焰被冷却水流扑灭，但还有气体扩散且无法实施堵漏，仍能造成危害时，要果断采取措施点燃。</w:t>
      </w:r>
    </w:p>
    <w:p>
      <w:pPr>
        <w:pStyle w:val="47"/>
        <w:snapToGrid w:val="0"/>
        <w:spacing w:before="0" w:after="0" w:line="520" w:lineRule="exact"/>
        <w:ind w:firstLine="560" w:firstLineChars="200"/>
        <w:jc w:val="both"/>
        <w:rPr>
          <w:sz w:val="28"/>
          <w:szCs w:val="28"/>
        </w:rPr>
      </w:pPr>
      <w:r>
        <w:rPr>
          <w:rFonts w:hint="eastAsia"/>
          <w:sz w:val="28"/>
          <w:szCs w:val="28"/>
        </w:rPr>
        <w:t>(8)灭火。a.灭火条件：周围火点已彻底扑灭，外围火种等危险源已全部控制；着火罐已充分冷却；人员、灭火器已全部到位；物料源已被切断且内部压力明显下降；堵漏准备就绪，并有把握在短时间内完成。b.灭火方法：关阀断料法：关阀断料，熄灭火焰；干粉抑制法：视现场燃烧情况用推车或手提式灭火器灭火；水流切断法：采用多支水枪并排或交叉形成密集水流面，集中对准火焰根部下方射水，同时向火头方向逐渐移动，隔断火焰与空气的接触灭火；沙土覆盖法：利用干沙土、煤灰、水泥等覆盖灭火。c.救护：将污染者迅速撤离现场，转移到上风或侧上风方向的空气无污染区；对呼吸和心跳停止者，应立即进入人工呼吸和心脏挤压，采取心脏复苏措施；立即脱去被污染者的服装，皮肤污染者，用流动清水或肥皂水彻底清洗，眼睛污染者，用大量流动清水彻底清洗，严重者立即送往医疗机构；根据泄漏物质情况使用特效药进行治疗。</w:t>
      </w:r>
    </w:p>
    <w:p>
      <w:pPr>
        <w:pStyle w:val="47"/>
        <w:snapToGrid w:val="0"/>
        <w:spacing w:before="0" w:after="0" w:line="520" w:lineRule="exact"/>
        <w:ind w:firstLine="560" w:firstLineChars="200"/>
        <w:jc w:val="both"/>
        <w:rPr>
          <w:sz w:val="28"/>
          <w:szCs w:val="28"/>
        </w:rPr>
      </w:pPr>
      <w:r>
        <w:rPr>
          <w:rFonts w:hint="eastAsia"/>
          <w:sz w:val="28"/>
          <w:szCs w:val="28"/>
        </w:rPr>
        <w:t>(9)洗消。在危险区域和安全区域的交界处设立洗消站洗消；洗消对象：轻度中毒人员、重度中度人员在送往医院治疗前、现场救护和抢险人员、抢救器材。</w:t>
      </w:r>
    </w:p>
    <w:p>
      <w:pPr>
        <w:pStyle w:val="47"/>
        <w:snapToGrid w:val="0"/>
        <w:spacing w:before="0" w:after="0" w:line="520" w:lineRule="exact"/>
        <w:ind w:firstLine="560" w:firstLineChars="200"/>
        <w:jc w:val="both"/>
        <w:rPr>
          <w:sz w:val="28"/>
          <w:szCs w:val="28"/>
        </w:rPr>
      </w:pPr>
      <w:r>
        <w:rPr>
          <w:rFonts w:hint="eastAsia"/>
          <w:sz w:val="28"/>
          <w:szCs w:val="28"/>
        </w:rPr>
        <w:t>(10)清理。a.液体清理：少量残液，用干沙土、煤灰和水泥吸附，收集后做技术处理或视现场情况倒至空旷地方掩埋，对与水反应或溶于水的可视情况直接用大量水稀释，污水进入污水处理系统。b.气体清理：用喷雾水、蒸汽清扫事故罐、管道、低洼、沟渠等处，确保不留残气。c.清点人员，车辆和救生、抢险器材。d.撤除警戒，做好移交，安全撤离。</w:t>
      </w:r>
    </w:p>
    <w:p>
      <w:pPr>
        <w:pStyle w:val="47"/>
        <w:snapToGrid w:val="0"/>
        <w:spacing w:before="0" w:after="0" w:line="520" w:lineRule="exact"/>
        <w:ind w:firstLine="560" w:firstLineChars="200"/>
        <w:jc w:val="both"/>
        <w:rPr>
          <w:sz w:val="28"/>
          <w:szCs w:val="28"/>
        </w:rPr>
      </w:pPr>
      <w:r>
        <w:rPr>
          <w:rFonts w:hint="eastAsia"/>
          <w:sz w:val="28"/>
          <w:szCs w:val="28"/>
        </w:rPr>
        <w:t>(11)警示。进出现场必须正确选择行走路线，停车位置和作战阵地；不准盲目灭火，防止引发再次爆炸；冷却时严禁向火焰喷射口射水，防止燃烧加剧；当火灾现场出现振颤、啸叫、火焰由黄变白，温度急剧上升等爆炸征兆时，现场总指挥下达紧急避险命令，参战人员应迅速撤出或隐蔽；严禁现场处置人员在泄漏区域下水道顶部滞留；严密监视液相流淌、气相扩散情况，防止灾情扩大；注意风向变换，实施调整部署。</w:t>
      </w:r>
    </w:p>
    <w:p>
      <w:pPr>
        <w:pStyle w:val="6"/>
        <w:spacing w:before="0" w:after="0" w:line="520" w:lineRule="exact"/>
        <w:ind w:firstLine="562" w:firstLineChars="200"/>
        <w:rPr>
          <w:rFonts w:ascii="宋体" w:hAnsi="宋体"/>
          <w:sz w:val="28"/>
          <w:szCs w:val="28"/>
        </w:rPr>
      </w:pPr>
      <w:r>
        <w:rPr>
          <w:rFonts w:hint="eastAsia" w:ascii="宋体" w:hAnsi="宋体"/>
          <w:sz w:val="28"/>
          <w:szCs w:val="28"/>
        </w:rPr>
        <w:t>6.4.3中毒窒息事故</w:t>
      </w:r>
    </w:p>
    <w:p>
      <w:pPr>
        <w:pStyle w:val="47"/>
        <w:snapToGrid w:val="0"/>
        <w:spacing w:before="0" w:after="0" w:line="520" w:lineRule="exact"/>
        <w:ind w:firstLine="560" w:firstLineChars="200"/>
        <w:jc w:val="both"/>
        <w:rPr>
          <w:sz w:val="28"/>
          <w:szCs w:val="28"/>
        </w:rPr>
      </w:pPr>
      <w:r>
        <w:rPr>
          <w:rFonts w:hint="eastAsia"/>
          <w:sz w:val="28"/>
          <w:szCs w:val="28"/>
        </w:rPr>
        <w:t>1）出现中毒窒息事故后，迅速查找泄漏源，并立即关闭相关阀门，切断有毒有害物质泄漏源。</w:t>
      </w:r>
    </w:p>
    <w:p>
      <w:pPr>
        <w:pStyle w:val="47"/>
        <w:snapToGrid w:val="0"/>
        <w:spacing w:before="0" w:after="0" w:line="520" w:lineRule="exact"/>
        <w:ind w:firstLine="560" w:firstLineChars="200"/>
        <w:jc w:val="both"/>
        <w:rPr>
          <w:sz w:val="28"/>
          <w:szCs w:val="28"/>
        </w:rPr>
      </w:pPr>
      <w:r>
        <w:rPr>
          <w:rFonts w:hint="eastAsia"/>
          <w:sz w:val="28"/>
          <w:szCs w:val="28"/>
        </w:rPr>
        <w:t>2）现场人员不可贸然施救，抢救人员必须两人以上且有人现场监护方可进行救援，救援人员做好可靠的个体防护措施后，迅速将中毒窒息人员移至空气新鲜的地方，进行简单抢救，并可进行人工呼吸，迅速拨打急救电话（120），同时上报公司应急指挥部。</w:t>
      </w:r>
    </w:p>
    <w:p>
      <w:pPr>
        <w:pStyle w:val="47"/>
        <w:snapToGrid w:val="0"/>
        <w:spacing w:before="0" w:after="0" w:line="520" w:lineRule="exact"/>
        <w:ind w:firstLine="560" w:firstLineChars="200"/>
        <w:jc w:val="both"/>
        <w:rPr>
          <w:sz w:val="28"/>
          <w:szCs w:val="28"/>
        </w:rPr>
      </w:pPr>
      <w:r>
        <w:rPr>
          <w:rFonts w:hint="eastAsia"/>
          <w:sz w:val="28"/>
          <w:szCs w:val="28"/>
        </w:rPr>
        <w:t>3）中毒窒息事故现场人员还应采取个人防护措施，确保自身安全的情况下处理。</w:t>
      </w:r>
    </w:p>
    <w:p>
      <w:pPr>
        <w:pStyle w:val="47"/>
        <w:snapToGrid w:val="0"/>
        <w:spacing w:before="0" w:after="0" w:line="520" w:lineRule="exact"/>
        <w:ind w:firstLine="560" w:firstLineChars="200"/>
        <w:jc w:val="both"/>
        <w:rPr>
          <w:sz w:val="28"/>
          <w:szCs w:val="28"/>
        </w:rPr>
      </w:pPr>
      <w:r>
        <w:rPr>
          <w:rFonts w:hint="eastAsia"/>
          <w:sz w:val="28"/>
          <w:szCs w:val="28"/>
        </w:rPr>
        <w:t>4）如果现场无救援器材、救援器材损坏或失效，等待专业救援队伍施救。</w:t>
      </w:r>
    </w:p>
    <w:p>
      <w:pPr>
        <w:pStyle w:val="47"/>
        <w:snapToGrid w:val="0"/>
        <w:spacing w:before="0" w:after="0" w:line="520" w:lineRule="exact"/>
        <w:ind w:firstLine="560" w:firstLineChars="200"/>
        <w:jc w:val="both"/>
        <w:rPr>
          <w:sz w:val="28"/>
          <w:szCs w:val="28"/>
        </w:rPr>
      </w:pPr>
      <w:r>
        <w:rPr>
          <w:rFonts w:hint="eastAsia"/>
          <w:sz w:val="28"/>
          <w:szCs w:val="28"/>
        </w:rPr>
        <w:t>5）现场人员做好保护现场工作及划定警戒区等工作。</w:t>
      </w:r>
    </w:p>
    <w:p>
      <w:pPr>
        <w:pStyle w:val="47"/>
        <w:snapToGrid w:val="0"/>
        <w:spacing w:before="0" w:after="0" w:line="520" w:lineRule="exact"/>
        <w:ind w:firstLine="560" w:firstLineChars="200"/>
        <w:jc w:val="both"/>
        <w:rPr>
          <w:sz w:val="28"/>
          <w:szCs w:val="28"/>
        </w:rPr>
      </w:pPr>
      <w:r>
        <w:rPr>
          <w:rFonts w:hint="eastAsia"/>
          <w:sz w:val="28"/>
          <w:szCs w:val="28"/>
        </w:rPr>
        <w:t>6）救援防护：为了防止有毒有害物质通过呼吸系统侵入人体，应根据不同场合选择不同的防护器具。</w:t>
      </w:r>
    </w:p>
    <w:p>
      <w:pPr>
        <w:pStyle w:val="6"/>
        <w:spacing w:before="0" w:after="0" w:line="520" w:lineRule="exact"/>
        <w:ind w:firstLine="562" w:firstLineChars="200"/>
        <w:rPr>
          <w:rFonts w:ascii="宋体" w:hAnsi="宋体"/>
          <w:sz w:val="28"/>
          <w:szCs w:val="28"/>
        </w:rPr>
      </w:pPr>
      <w:r>
        <w:rPr>
          <w:rFonts w:hint="eastAsia" w:ascii="宋体" w:hAnsi="宋体"/>
          <w:sz w:val="28"/>
          <w:szCs w:val="28"/>
        </w:rPr>
        <w:t>6.4.4触电事故</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当发生人身触电事故时，现场救护人员应当迅速将触电者脱离电源。可使用现场的干燥木质物体或专用电工绝缘材料使触电人员脱离带电体，关键是个“快”字；在未切断电源之前，救护者切不可用手直接去接触触电者，也不得用金属或潮湿的物体去挑、拉电线和触电者。</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1）对于低压触电事故，可采用下列方法使触电者脱离电源</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(1)如果触电地点附近有电源开关或插销，可立即拉开电源开关或拔下电源插头，以切断电源。</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(2)可用有绝缘手柄的电工钳、干燥木柄的斧头、干燥木把的铁锹等切断电源线。也可采用干燥木板等绝缘物插入触电者身下，以隔离电源。</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(3)当电线搭在触电者身上或被压在身下时，可用干燥的衣物、绳索、木板、木棒等绝缘物为工具，拉开提高或挑开电线，使触电者脱离电源。</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(4)如果是在潮湿的地方,必须切断电源后方可实施急救。</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2）对于高压触电事故，可采用下列方法使触电者脱离电源</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(1)立即通知有关部门停电。</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(2)带上绝缘手套，穿上绝缘鞋，用相应电压等级的绝缘工具按规定顺序拉开开关。</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(3)用高压绝缘杆挑开触电者身上的电线。</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3）触电者如果在高空作业时触电，断开电源时，必须要防止触电者摔下来造成二次伤害。</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(1)如果触电者伤势不重，神志清醒，但有些心慌，四肢麻木，全身无力或者触电者曾一度昏迷，但已清醒过来，应使触电者安静休息，不要走动，并对其严密观察。</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如故触电者伤势较重，已失去知觉，但心脏跳动和呼吸还存在，应将触电者抬至空气畅通处，解开衣服，让触电者平直仰卧，并用软衣服垫在身下，使其头部比肩稍低，以免妨碍呼吸；如天气寒冷要注意保温，并迅速送往医院。如果发现触电者呼吸困难，发生痉挛，应立即准备对心脏停止跳动或者呼吸停止后的抢救。</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如果触电者伤势较重，呼吸停止或心脏停跳或二者都已停止，应立即进行口对口人工呼吸法及胸外心脏挤压法进行抢救，并送往医院。必须注意：在送往医院的途中，不应停止抢救，许多触电者就是在送往医院途中死亡的。</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(4)对于触电者，特别高空坠落的触电者，要特别注意救护搬运问题。很多触电者，除电伤外还有摔伤，搬运不当，如折断的肋骨扎入心脏等，亦可加重伤情或造成死亡。</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4）如触电事故发生在夜间，应迅速解决临时照明问题，以利于抢救，避免事故扩大。</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5）在救护过程中，必须使用合格且在有效期内的绝缘工具、绝缘手套、绝缘靴等。</w:t>
      </w:r>
    </w:p>
    <w:p>
      <w:pPr>
        <w:pStyle w:val="6"/>
        <w:spacing w:before="0" w:after="0" w:line="520" w:lineRule="exact"/>
        <w:ind w:firstLine="562" w:firstLineChars="200"/>
        <w:rPr>
          <w:rFonts w:ascii="宋体" w:hAnsi="宋体"/>
          <w:sz w:val="28"/>
          <w:szCs w:val="28"/>
        </w:rPr>
      </w:pPr>
      <w:r>
        <w:rPr>
          <w:rFonts w:hint="eastAsia" w:ascii="宋体" w:hAnsi="宋体"/>
          <w:sz w:val="28"/>
          <w:szCs w:val="28"/>
        </w:rPr>
        <w:t>6.4.5高处坠落事故</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1）当发生高处坠落事故时，发现人员应当第一时间向应急指挥部进行报告。</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2）视事故严重程度，发现人员可以先拨打外部救援电话（120），尽可能争取抢救时间。</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3）划定警戒区域，组织有关人员对事故区进行保护。</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4）观察伤者的受伤情况、部位、伤害性质：按急救常识处置。</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5）根据现场情况做出相应的救援措施，如果现场有特殊情况导致无法施救，需等待专业救援人员到达后施救，现场人员根据受伤情况进行简单医疗救护工作，并安抚受伤人员情绪，维护现场秩序。</w:t>
      </w:r>
    </w:p>
    <w:p>
      <w:pPr>
        <w:pStyle w:val="6"/>
        <w:spacing w:before="0" w:after="0" w:line="520" w:lineRule="exact"/>
        <w:ind w:firstLine="562" w:firstLineChars="200"/>
        <w:rPr>
          <w:rFonts w:ascii="宋体" w:hAnsi="宋体"/>
          <w:sz w:val="28"/>
          <w:szCs w:val="28"/>
        </w:rPr>
      </w:pPr>
      <w:r>
        <w:rPr>
          <w:rFonts w:hint="eastAsia" w:ascii="宋体" w:hAnsi="宋体"/>
          <w:sz w:val="28"/>
          <w:szCs w:val="28"/>
        </w:rPr>
        <w:t>6.4.6机械伤害事故</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1）发现有人受伤后，立即组织应急人员进行抢救；并拨打120急救电话。</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2）当发生机械事故后，应立即停止机械的运转，切断电源，保护事故现场。</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3）如人员被机械设备缠入、搅入，立即停机，尽快用刀、剪子类工具将被缠入的衣服等断开或拆卸设备将人员救出。</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4）观察伤者的受伤情况、部位、伤害性质：按急救常识处置。</w:t>
      </w:r>
    </w:p>
    <w:p>
      <w:pPr>
        <w:pStyle w:val="6"/>
        <w:spacing w:before="0" w:after="0" w:line="520" w:lineRule="exact"/>
        <w:ind w:firstLine="562" w:firstLineChars="200"/>
        <w:rPr>
          <w:rFonts w:ascii="宋体" w:hAnsi="宋体"/>
          <w:sz w:val="28"/>
          <w:szCs w:val="28"/>
        </w:rPr>
      </w:pPr>
      <w:r>
        <w:rPr>
          <w:rFonts w:hint="eastAsia" w:ascii="宋体" w:hAnsi="宋体"/>
          <w:sz w:val="28"/>
          <w:szCs w:val="28"/>
        </w:rPr>
        <w:t>6.4.7低温冻伤事故</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1）当发生低温冻伤事故后，用温水(38℃～42℃)浸泡患处，浸泡后用毛巾或柔软的干布进行局部按摩。</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2）患处若破溃感染，应在局部用65%～75%酒精或1%的新洁尔灭消毒，吸出水泡内液体，外涂冻疮膏、樟脑软膏等，保暖包扎；必要时应用抗生素及破伤风抗毒素。</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3）对于全身冻僵者，要迅速复温。先脱去或剪掉患者的湿冷的衣裤，在被褥中保暖，也可用温水（25℃～30℃）进行淋浴或浸泡10分钟左右，使体温逐渐恢复正常,但应防止烫伤。</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4）如有条件可让患者进入温暖的房间，给予温暖的饮料，使伤员的体温尽快提高；同时将冻伤的部位浸泡在温水（38℃～42℃）中，水温不宜超过45℃，浸泡时间不能超过20分钟。</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5）发生冻僵的伤员已无力自救，救助者应立即将其转运至温暖的房间内，搬运时动作要轻柔，避免僵直身体的损伤；然后迅速脱去伤员潮湿的衣服和鞋袜，将伤员放在温水（38℃～42℃）中浸浴；如果衣物已冻结在伤员的肢体上，不可强行脱下，以免损伤皮肤，可连同衣物一起时入温水，待解冻后取下。</w:t>
      </w:r>
    </w:p>
    <w:p>
      <w:pPr>
        <w:rPr>
          <w:rFonts w:ascii="黑体" w:hAnsi="黑体" w:eastAsia="黑体"/>
          <w:bCs/>
          <w:sz w:val="32"/>
          <w:szCs w:val="32"/>
        </w:rPr>
      </w:pPr>
    </w:p>
    <w:p>
      <w:pPr>
        <w:rPr>
          <w:rFonts w:ascii="黑体" w:hAnsi="黑体" w:eastAsia="黑体"/>
          <w:bCs/>
          <w:sz w:val="32"/>
          <w:szCs w:val="32"/>
        </w:rPr>
        <w:sectPr>
          <w:pgSz w:w="11907" w:h="16840"/>
          <w:pgMar w:top="1418" w:right="1588" w:bottom="1418" w:left="1588" w:header="1077" w:footer="1134" w:gutter="0"/>
          <w:cols w:space="425" w:num="1"/>
          <w:titlePg/>
          <w:docGrid w:type="lines" w:linePitch="312" w:charSpace="0"/>
        </w:sectPr>
      </w:pPr>
    </w:p>
    <w:p>
      <w:pPr>
        <w:pStyle w:val="4"/>
        <w:spacing w:beforeLines="100" w:afterLines="100" w:line="520" w:lineRule="exact"/>
        <w:jc w:val="center"/>
        <w:rPr>
          <w:rFonts w:ascii="黑体" w:hAnsi="黑体" w:eastAsia="黑体"/>
          <w:b w:val="0"/>
          <w:bCs/>
          <w:sz w:val="32"/>
          <w:szCs w:val="32"/>
        </w:rPr>
      </w:pPr>
      <w:bookmarkStart w:id="231" w:name="_Toc19967"/>
      <w:r>
        <w:rPr>
          <w:rFonts w:hint="eastAsia" w:ascii="黑体" w:hAnsi="黑体" w:eastAsia="黑体"/>
          <w:b w:val="0"/>
          <w:bCs/>
          <w:sz w:val="32"/>
          <w:szCs w:val="32"/>
        </w:rPr>
        <w:t>三 现场处置方案</w:t>
      </w:r>
      <w:bookmarkEnd w:id="231"/>
    </w:p>
    <w:p>
      <w:pPr>
        <w:pStyle w:val="47"/>
        <w:snapToGrid w:val="0"/>
        <w:spacing w:beforeLines="100" w:afterLines="100" w:line="520" w:lineRule="exact"/>
        <w:jc w:val="center"/>
        <w:outlineLvl w:val="0"/>
        <w:rPr>
          <w:rFonts w:ascii="黑体" w:hAnsi="黑体" w:eastAsia="黑体"/>
          <w:sz w:val="32"/>
          <w:szCs w:val="32"/>
        </w:rPr>
      </w:pPr>
      <w:bookmarkStart w:id="232" w:name="_Toc11361"/>
      <w:r>
        <w:rPr>
          <w:rFonts w:hint="eastAsia" w:ascii="黑体" w:hAnsi="黑体" w:eastAsia="黑体"/>
          <w:sz w:val="32"/>
          <w:szCs w:val="32"/>
        </w:rPr>
        <w:t>1 生产车间火灾爆炸事故现场处置方案</w:t>
      </w:r>
      <w:bookmarkEnd w:id="232"/>
    </w:p>
    <w:p>
      <w:pPr>
        <w:pStyle w:val="5"/>
        <w:spacing w:before="240" w:after="240" w:line="520" w:lineRule="exact"/>
        <w:rPr>
          <w:rFonts w:ascii="黑体" w:hAnsi="黑体"/>
          <w:b w:val="0"/>
          <w:bCs/>
          <w:sz w:val="28"/>
          <w:szCs w:val="28"/>
        </w:rPr>
      </w:pPr>
      <w:bookmarkStart w:id="233" w:name="_Toc16744"/>
      <w:r>
        <w:rPr>
          <w:rFonts w:hint="eastAsia" w:ascii="黑体" w:hAnsi="黑体"/>
          <w:b w:val="0"/>
          <w:bCs/>
          <w:sz w:val="28"/>
          <w:szCs w:val="28"/>
        </w:rPr>
        <w:t>1.1事故风险分析</w:t>
      </w:r>
      <w:bookmarkEnd w:id="233"/>
    </w:p>
    <w:p>
      <w:pPr>
        <w:pStyle w:val="6"/>
        <w:spacing w:before="0" w:after="0" w:line="520" w:lineRule="exact"/>
        <w:ind w:firstLine="562" w:firstLineChars="200"/>
        <w:rPr>
          <w:rFonts w:ascii="宋体" w:hAnsi="宋体"/>
          <w:sz w:val="28"/>
          <w:szCs w:val="28"/>
        </w:rPr>
      </w:pPr>
      <w:r>
        <w:rPr>
          <w:rFonts w:hint="eastAsia" w:ascii="宋体" w:hAnsi="宋体"/>
          <w:sz w:val="28"/>
          <w:szCs w:val="28"/>
        </w:rPr>
        <w:t>1.1.1事故类型</w:t>
      </w:r>
    </w:p>
    <w:p>
      <w:pPr>
        <w:pStyle w:val="47"/>
        <w:snapToGrid w:val="0"/>
        <w:spacing w:before="0" w:after="0" w:line="520" w:lineRule="exact"/>
        <w:ind w:firstLine="560" w:firstLineChars="200"/>
        <w:jc w:val="both"/>
        <w:rPr>
          <w:sz w:val="28"/>
          <w:szCs w:val="28"/>
        </w:rPr>
      </w:pPr>
      <w:r>
        <w:rPr>
          <w:rFonts w:hint="eastAsia"/>
          <w:sz w:val="28"/>
          <w:szCs w:val="28"/>
        </w:rPr>
        <w:t>生产车间火灾爆炸事故包括：易燃（可燃）物质火灾爆炸、电气火灾。</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1.1.2常见的事故后果</w:t>
      </w:r>
    </w:p>
    <w:p>
      <w:pPr>
        <w:pStyle w:val="47"/>
        <w:snapToGrid w:val="0"/>
        <w:spacing w:before="0" w:after="0" w:line="520" w:lineRule="exact"/>
        <w:ind w:firstLine="560" w:firstLineChars="200"/>
        <w:jc w:val="both"/>
        <w:rPr>
          <w:sz w:val="28"/>
          <w:szCs w:val="28"/>
        </w:rPr>
      </w:pPr>
      <w:r>
        <w:rPr>
          <w:rFonts w:hint="eastAsia"/>
          <w:sz w:val="28"/>
          <w:szCs w:val="28"/>
        </w:rPr>
        <w:t>事故造成人员伤亡、设备设施损坏。</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1.1.3事故发生区域及地点</w:t>
      </w:r>
    </w:p>
    <w:p>
      <w:pPr>
        <w:pStyle w:val="47"/>
        <w:snapToGrid w:val="0"/>
        <w:spacing w:before="0" w:after="0" w:line="520" w:lineRule="exact"/>
        <w:ind w:firstLine="560" w:firstLineChars="200"/>
        <w:jc w:val="both"/>
        <w:rPr>
          <w:sz w:val="28"/>
          <w:szCs w:val="28"/>
        </w:rPr>
      </w:pPr>
      <w:r>
        <w:rPr>
          <w:rFonts w:hint="eastAsia"/>
          <w:sz w:val="28"/>
          <w:szCs w:val="28"/>
        </w:rPr>
        <w:t>联合车间、糖化车间、发酵车间、原料库、成品库、动力车间、灌装车间、污水处理站及锅炉房等。</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1.1.4事故严重程度、影响范围</w:t>
      </w:r>
    </w:p>
    <w:p>
      <w:pPr>
        <w:spacing w:line="520" w:lineRule="exact"/>
        <w:ind w:firstLine="560" w:firstLineChars="200"/>
        <w:rPr>
          <w:rFonts w:ascii="宋体" w:hAnsi="宋体"/>
          <w:color w:val="000000"/>
          <w:sz w:val="28"/>
          <w:szCs w:val="28"/>
        </w:rPr>
      </w:pPr>
      <w:r>
        <w:rPr>
          <w:rFonts w:hint="eastAsia"/>
          <w:sz w:val="28"/>
          <w:szCs w:val="28"/>
        </w:rPr>
        <w:t>车间</w:t>
      </w:r>
      <w:r>
        <w:rPr>
          <w:rFonts w:hint="eastAsia" w:ascii="宋体" w:hAnsi="宋体"/>
          <w:color w:val="000000"/>
          <w:sz w:val="28"/>
          <w:szCs w:val="28"/>
        </w:rPr>
        <w:t>生产过程中使用的原材料（麦芽）、包装材料均属于可燃物，遇明火、高热能引起燃烧。</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锅炉生产过程中涉及到的天然气、制冷系统涉及到的液氨均具有燃烧危险性，容易形成火灾爆炸事故，且火灾损失大、影响大、扑救困难，一旦泄漏或挥发，与空气混合形成燃烧或爆炸性混合气体，遇火源，立即以爆炸形式向多方向燃烧；形成火灾爆炸的主要着火源是雷电、明火、电气火花以及人为因素等。</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生产设备使用的润滑油、清洗剂（丙酮）等可燃、易燃物，储存、使用不当，其蒸气与空气混合易发生火灾、爆炸。</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生产车间配电装置、电气设备、照明设施、电气线路安装不当，外部火源靠近，运行中正常的闭合和分断，不正常运行中的过负荷、短路、过电压、接地故障、接触不良，未安装漏电保护器，过电压保护装置失效，线路绝缘损坏，防爆场所电气设备、线路、照明不符合防爆要求等，均可能产生电气火花、电弧或者过热，可能发生电气火灾或引燃周围可燃物。电缆本身是一种易燃物，特别是塑料电缆，更易着火蔓延。电气设备在有过载电流通过时，可能使导线（开关）过热，金属迅速气化引起爆炸。</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锅炉、压力容器（包括氨罐、二氧化碳储罐）、压力管道等，由于材质、设计缺陷，制造、焊接质量差，腐蚀严重，生产工艺参数控制不当以及安全保护装置失灵等因素，可能发生物理爆炸。一旦发生爆炸事故，由于能量瞬间释放，爆炸冲击波所波及的范围较广，进而引起次生事故的发生，如压力容器爆炸可引发可燃气体爆炸等次生事故的发生。</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一旦发生火灾爆炸事故，会直接造成事故地点周边人员伤亡、财产损失，此类事故发生后果较为严重，影响范围较大。</w:t>
      </w:r>
    </w:p>
    <w:p>
      <w:pPr>
        <w:pStyle w:val="5"/>
        <w:spacing w:before="240" w:after="240" w:line="520" w:lineRule="exact"/>
        <w:rPr>
          <w:rFonts w:ascii="黑体" w:hAnsi="黑体"/>
          <w:b w:val="0"/>
          <w:bCs/>
          <w:sz w:val="28"/>
          <w:szCs w:val="28"/>
        </w:rPr>
      </w:pPr>
      <w:bookmarkStart w:id="234" w:name="_Toc12672"/>
      <w:r>
        <w:rPr>
          <w:rFonts w:hint="eastAsia" w:ascii="黑体" w:hAnsi="黑体"/>
          <w:b w:val="0"/>
          <w:bCs/>
          <w:sz w:val="28"/>
          <w:szCs w:val="28"/>
        </w:rPr>
        <w:t>1.2应急工作职责</w:t>
      </w:r>
      <w:bookmarkEnd w:id="234"/>
    </w:p>
    <w:p>
      <w:pPr>
        <w:pStyle w:val="6"/>
        <w:spacing w:before="0" w:after="0" w:line="520" w:lineRule="exact"/>
        <w:ind w:firstLine="562" w:firstLineChars="200"/>
        <w:rPr>
          <w:rFonts w:ascii="宋体" w:hAnsi="宋体"/>
          <w:sz w:val="28"/>
          <w:szCs w:val="28"/>
        </w:rPr>
      </w:pPr>
      <w:r>
        <w:rPr>
          <w:rFonts w:hint="eastAsia" w:ascii="宋体" w:hAnsi="宋体"/>
          <w:sz w:val="28"/>
          <w:szCs w:val="28"/>
        </w:rPr>
        <w:t>1.2.1应急处置基本原则</w:t>
      </w:r>
    </w:p>
    <w:p>
      <w:pPr>
        <w:pStyle w:val="47"/>
        <w:snapToGrid w:val="0"/>
        <w:spacing w:before="0" w:after="0" w:line="520" w:lineRule="exact"/>
        <w:ind w:firstLine="560" w:firstLineChars="200"/>
        <w:jc w:val="both"/>
        <w:rPr>
          <w:sz w:val="28"/>
          <w:szCs w:val="28"/>
        </w:rPr>
      </w:pPr>
      <w:r>
        <w:rPr>
          <w:rFonts w:hint="eastAsia"/>
          <w:sz w:val="28"/>
          <w:szCs w:val="28"/>
        </w:rPr>
        <w:t>1）迅速行动、分级应对。依据人员伤亡情况及财产损失情况，按本处置方案进行相应处置。</w:t>
      </w:r>
    </w:p>
    <w:p>
      <w:pPr>
        <w:pStyle w:val="47"/>
        <w:snapToGrid w:val="0"/>
        <w:spacing w:before="0" w:after="0" w:line="520" w:lineRule="exact"/>
        <w:ind w:firstLine="560" w:firstLineChars="200"/>
        <w:jc w:val="both"/>
        <w:rPr>
          <w:sz w:val="28"/>
          <w:szCs w:val="28"/>
        </w:rPr>
      </w:pPr>
      <w:r>
        <w:rPr>
          <w:rFonts w:hint="eastAsia"/>
          <w:sz w:val="28"/>
          <w:szCs w:val="28"/>
        </w:rPr>
        <w:t>2）首要任务是把被困人员、受伤人员解救出来。事故与险情处理应首先救人，并切实保证遇险和救护人员的人身安全。</w:t>
      </w:r>
    </w:p>
    <w:p>
      <w:pPr>
        <w:pStyle w:val="47"/>
        <w:snapToGrid w:val="0"/>
        <w:spacing w:before="0" w:after="0" w:line="520" w:lineRule="exact"/>
        <w:ind w:firstLine="560" w:firstLineChars="200"/>
        <w:jc w:val="both"/>
        <w:rPr>
          <w:sz w:val="28"/>
          <w:szCs w:val="28"/>
        </w:rPr>
      </w:pPr>
      <w:r>
        <w:rPr>
          <w:rFonts w:hint="eastAsia"/>
          <w:sz w:val="28"/>
          <w:szCs w:val="28"/>
        </w:rPr>
        <w:t>3）强化救援防护。必须十分重视抢险人员的救援安全防护，迅速疏散无关人员，阻断着火物质和危险品来源，防止次生事故发生。</w:t>
      </w:r>
    </w:p>
    <w:p>
      <w:pPr>
        <w:pStyle w:val="47"/>
        <w:snapToGrid w:val="0"/>
        <w:spacing w:before="0" w:after="0" w:line="520" w:lineRule="exact"/>
        <w:ind w:firstLine="560" w:firstLineChars="200"/>
        <w:jc w:val="both"/>
        <w:rPr>
          <w:sz w:val="28"/>
          <w:szCs w:val="28"/>
        </w:rPr>
      </w:pPr>
      <w:r>
        <w:rPr>
          <w:rFonts w:hint="eastAsia"/>
          <w:sz w:val="28"/>
          <w:szCs w:val="28"/>
        </w:rPr>
        <w:t>4）先控制，后消灭，先重点，后一般。对于不可能立即扑灭的火灾，要首先控制火势的继续蔓延。要全面了解并分析整个火场的情况，分清重点。在救人优先的前提下，处置有爆炸、毒害、倒塌危险物体是重点，处置易燃、可燃物集中区域是重点，保护和抢救贵重物资是重点。</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1.2.2现场岗位工作职责</w:t>
      </w:r>
    </w:p>
    <w:p>
      <w:pPr>
        <w:pStyle w:val="47"/>
        <w:snapToGrid w:val="0"/>
        <w:spacing w:before="0" w:after="0" w:line="520" w:lineRule="exact"/>
        <w:ind w:firstLine="560" w:firstLineChars="200"/>
        <w:jc w:val="both"/>
        <w:rPr>
          <w:sz w:val="28"/>
          <w:szCs w:val="28"/>
        </w:rPr>
      </w:pPr>
      <w:r>
        <w:rPr>
          <w:rFonts w:hint="eastAsia"/>
          <w:sz w:val="28"/>
          <w:szCs w:val="28"/>
        </w:rPr>
        <w:t>1）现场应急指挥部</w:t>
      </w:r>
    </w:p>
    <w:p>
      <w:pPr>
        <w:pStyle w:val="47"/>
        <w:snapToGrid w:val="0"/>
        <w:spacing w:before="0" w:after="0" w:line="520" w:lineRule="exact"/>
        <w:ind w:firstLine="560" w:firstLineChars="200"/>
        <w:jc w:val="both"/>
        <w:rPr>
          <w:sz w:val="28"/>
          <w:szCs w:val="28"/>
        </w:rPr>
      </w:pPr>
      <w:r>
        <w:rPr>
          <w:rFonts w:hint="eastAsia"/>
          <w:sz w:val="28"/>
          <w:szCs w:val="28"/>
        </w:rPr>
        <w:t>(1)根据公司应急领导小组指令，负责现场应急指挥工作，针对事态发展，制定和调整现场应急工作方案；</w:t>
      </w:r>
    </w:p>
    <w:p>
      <w:pPr>
        <w:pStyle w:val="47"/>
        <w:snapToGrid w:val="0"/>
        <w:spacing w:before="0" w:after="0" w:line="520" w:lineRule="exact"/>
        <w:ind w:firstLine="560" w:firstLineChars="200"/>
        <w:jc w:val="both"/>
        <w:rPr>
          <w:sz w:val="28"/>
          <w:szCs w:val="28"/>
        </w:rPr>
      </w:pPr>
      <w:r>
        <w:rPr>
          <w:rFonts w:hint="eastAsia"/>
          <w:sz w:val="28"/>
          <w:szCs w:val="28"/>
        </w:rPr>
        <w:t>(2)负责协调采取有效措施，积极应对突发事件；</w:t>
      </w:r>
    </w:p>
    <w:p>
      <w:pPr>
        <w:pStyle w:val="47"/>
        <w:snapToGrid w:val="0"/>
        <w:spacing w:before="0" w:after="0" w:line="520" w:lineRule="exact"/>
        <w:ind w:firstLine="560" w:firstLineChars="200"/>
        <w:jc w:val="both"/>
        <w:rPr>
          <w:sz w:val="28"/>
          <w:szCs w:val="28"/>
        </w:rPr>
      </w:pPr>
      <w:r>
        <w:rPr>
          <w:rFonts w:hint="eastAsia"/>
          <w:sz w:val="28"/>
          <w:szCs w:val="28"/>
        </w:rPr>
        <w:t>(3)收集现场信息，核实现场情况，保证现场与公司应急领导小组间信息传递的真实、及时与畅通；</w:t>
      </w:r>
    </w:p>
    <w:p>
      <w:pPr>
        <w:pStyle w:val="47"/>
        <w:snapToGrid w:val="0"/>
        <w:spacing w:before="0" w:after="0" w:line="520" w:lineRule="exact"/>
        <w:ind w:firstLine="560" w:firstLineChars="200"/>
        <w:jc w:val="both"/>
        <w:rPr>
          <w:sz w:val="28"/>
          <w:szCs w:val="28"/>
        </w:rPr>
      </w:pPr>
      <w:r>
        <w:rPr>
          <w:rFonts w:hint="eastAsia"/>
          <w:sz w:val="28"/>
          <w:szCs w:val="28"/>
        </w:rPr>
        <w:t>(4)负责突发事件现场应急救援的指挥工作、人员调动、资源的有效利用，协调应急救援组织各个机构运作和关系；</w:t>
      </w:r>
    </w:p>
    <w:p>
      <w:pPr>
        <w:pStyle w:val="47"/>
        <w:snapToGrid w:val="0"/>
        <w:spacing w:before="0" w:after="0" w:line="520" w:lineRule="exact"/>
        <w:ind w:firstLine="560" w:firstLineChars="200"/>
        <w:jc w:val="both"/>
        <w:rPr>
          <w:sz w:val="28"/>
          <w:szCs w:val="28"/>
        </w:rPr>
      </w:pPr>
      <w:r>
        <w:rPr>
          <w:rFonts w:hint="eastAsia"/>
          <w:sz w:val="28"/>
          <w:szCs w:val="28"/>
        </w:rPr>
        <w:t>(5)根据事态的发展，核实应急终止条件并向公司应急领导小组请示终止；</w:t>
      </w:r>
    </w:p>
    <w:p>
      <w:pPr>
        <w:pStyle w:val="47"/>
        <w:snapToGrid w:val="0"/>
        <w:spacing w:before="0" w:after="0" w:line="520" w:lineRule="exact"/>
        <w:ind w:firstLine="560" w:firstLineChars="200"/>
        <w:jc w:val="both"/>
        <w:rPr>
          <w:sz w:val="28"/>
          <w:szCs w:val="28"/>
        </w:rPr>
      </w:pPr>
      <w:r>
        <w:rPr>
          <w:rFonts w:hint="eastAsia"/>
          <w:sz w:val="28"/>
          <w:szCs w:val="28"/>
        </w:rPr>
        <w:t>(6)收集、整理应急处置过程有关资料，编写现场应急工作总结。。</w:t>
      </w:r>
    </w:p>
    <w:p>
      <w:pPr>
        <w:pStyle w:val="47"/>
        <w:snapToGrid w:val="0"/>
        <w:spacing w:before="0" w:after="0" w:line="520" w:lineRule="exact"/>
        <w:ind w:firstLine="560" w:firstLineChars="200"/>
        <w:jc w:val="both"/>
        <w:rPr>
          <w:sz w:val="28"/>
          <w:szCs w:val="28"/>
        </w:rPr>
      </w:pPr>
      <w:r>
        <w:rPr>
          <w:rFonts w:hint="eastAsia"/>
          <w:sz w:val="28"/>
          <w:szCs w:val="28"/>
        </w:rPr>
        <w:t>2）应急职能小组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(1)事故抢险组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根据现场应急指挥部指令，按照应急工作流程及职责，做好生产系统的处理和应急状态生产方案的调整；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负责监测生产工艺变化情况,及时向现场应急指挥部反馈所需信息；</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负责各类事件及各类事故的现场应急处置，接到事件救援报警后，迅速调集抢险力量和抢险救援装备赶赴现场；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按照相应应急处置预案，组织侦察、人员搜救、抢险工作；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组织对可能造成扩大灾情或次生事故的故障或事故进行排险和抢修,救援临时性措施和安全防范措施的实施；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生产安全事故中伤亡人员的抢救和转送，安排转送期间的医疗救护,轻伤员的治疗和护理；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负责对应急救援组转移下来的伤员进行初步的救护和伤情鉴定；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8 \* GB3 \* MERGEFORMAT </w:instrText>
      </w:r>
      <w:r>
        <w:rPr>
          <w:rFonts w:hint="eastAsia"/>
          <w:color w:val="000000" w:themeColor="text1"/>
          <w:sz w:val="28"/>
          <w:szCs w:val="28"/>
          <w14:textFill>
            <w14:solidFill>
              <w14:schemeClr w14:val="tx1"/>
            </w14:solidFill>
          </w14:textFill>
        </w:rPr>
        <w:fldChar w:fldCharType="separate"/>
      </w:r>
      <w:r>
        <w:rPr>
          <w:sz w:val="28"/>
          <w:szCs w:val="28"/>
        </w:rPr>
        <w:t>⑧</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经过伤情鉴定严重的伤员应及时与后勤保障组沟通送入医院进行急救；</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9 \* GB3 \* MERGEFORMAT </w:instrText>
      </w:r>
      <w:r>
        <w:rPr>
          <w:rFonts w:hint="eastAsia"/>
          <w:color w:val="000000" w:themeColor="text1"/>
          <w:sz w:val="28"/>
          <w:szCs w:val="28"/>
          <w14:textFill>
            <w14:solidFill>
              <w14:schemeClr w14:val="tx1"/>
            </w14:solidFill>
          </w14:textFill>
        </w:rPr>
        <w:fldChar w:fldCharType="separate"/>
      </w:r>
      <w:r>
        <w:rPr>
          <w:sz w:val="28"/>
          <w:szCs w:val="28"/>
        </w:rPr>
        <w:t>⑨</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在现场应急指挥部的领导下，根据事故灾情和事态发展，按照地企联动救援协议，协调地方相关部门做好应急增援；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10 \* GB3 \* MERGEFORMAT </w:instrText>
      </w:r>
      <w:r>
        <w:rPr>
          <w:rFonts w:hint="eastAsia"/>
          <w:color w:val="000000" w:themeColor="text1"/>
          <w:sz w:val="28"/>
          <w:szCs w:val="28"/>
          <w14:textFill>
            <w14:solidFill>
              <w14:schemeClr w14:val="tx1"/>
            </w14:solidFill>
          </w14:textFill>
        </w:rPr>
        <w:fldChar w:fldCharType="separate"/>
      </w:r>
      <w:r>
        <w:rPr>
          <w:sz w:val="28"/>
          <w:szCs w:val="28"/>
        </w:rPr>
        <w:t>⑩</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协助有关部门做好事件调查。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(2)现场保卫组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负责人员的疏散工作；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负责事件现场的警戒工作，规定警戒区域（拉警戒带、灯、牌），禁止无关人员进入现场；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负责事件现场的交通管制及疏导；</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组织人员做好事故现场、重点生产装置、关键部位的保卫工作；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统一配发事故现场通行证；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根据或现场应急指挥部指令，协助地方政府做好事件现场周边地区人员的疏散；</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协调处理由事件引发的其它不稳定问题，必要时协调公司外部保卫力量。</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(3)后勤保障组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协调安排生产安全事故应急处置人员对车辆、通讯、网络以及食宿等方面的需要；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确保应急救援现场的通讯和网络畅通，若现场应急指挥部需临时接入电话或网络，应积极实施；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安排车辆进行应急值守，保证应急处置现场和接待工作的用车需求；</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为应急领导小组（或现场应急指挥部）提供必要的办公场所、会议室；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负责应急物资配置计划和维修计划的报批；</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负责消防、灭火、抢修等专业应急物资储备管理工作，建立应急物资清单；</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监督检查应急物资的日常储存与管理，负责应急设施、设备的维护。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(4)技术保障组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接到事件报警后迅速赶赴现场会同事故抢险组，牵头对现场进行勘察；</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对应急抢险队伍给出技术支持，制定抢修方案，包括抢险所需设备物资等需求情况的统计、协调工作；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分析生产安全事故原因，预测生产安全事故可能发展的态势，制定控制生产安全事故发展和避免重大次生灾害发生的应对措施。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(5)善后处理组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抢险工作结束后，组织对现场损坏设备及设施的鉴定；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抢险工作结束后，负责进行现场的清理、恢复工作，组织力量调集所需重建物资，在最短时间内恢复事故单位生产；</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对生产安全事故中伤残人员进行工伤确认，并根据国家有关规定确定工伤补助标准；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负责做好伤亡人员家属的接待、安抚工作；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做好伤亡者的善后事宜；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协调处理相关方法律责任，依法做好有关善后工作；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配合事故调查组做好事故调查的衔接工作。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(6)信息发布组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按照应急领导小组要求，收集整理事件信息，并向省市区有关部门上报或通报，保证信息畅通；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根据应急领导小组的指令与主要媒体保持联系，正确引导公众舆论；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根据应急领导小组的指令，负责宣传报道生产安全事故应急处置的进展情况；</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负责收集、跟踪网络媒体舆论信息，并及时向应急领导小组汇报；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提供与事件相关信息，共同填写公司生产安全事故信息快报单和生产安全事故信息报告单，并做好对外信息发布的配合工作。</w:t>
      </w:r>
    </w:p>
    <w:p>
      <w:pPr>
        <w:pStyle w:val="47"/>
        <w:snapToGrid w:val="0"/>
        <w:spacing w:before="0" w:after="0" w:line="520" w:lineRule="exact"/>
        <w:ind w:firstLine="560" w:firstLineChars="200"/>
        <w:jc w:val="both"/>
        <w:rPr>
          <w:sz w:val="28"/>
          <w:szCs w:val="28"/>
        </w:rPr>
      </w:pPr>
      <w:r>
        <w:rPr>
          <w:rFonts w:hint="eastAsia"/>
          <w:sz w:val="28"/>
          <w:szCs w:val="28"/>
        </w:rPr>
        <w:t>3）应急救援人员</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(1)班组长：发生事故后可首先采取应急措施，带领班组人员进行抢险救灾，同时向部门主管汇报，并保证各岗位协调运作；夜间及节假日期间代表车间行使指挥权。</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(2)工程技术人员：掌握事故发生后各工艺、设备的运行动态，对救灾及保证装置安全运行进行技术性建议；负责保存事故前后的记录参数，参与抢险救灾。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(3)操作员：听从指挥，保证本岗位正常运作，参与抢险救灾。</w:t>
      </w:r>
    </w:p>
    <w:p>
      <w:pPr>
        <w:pStyle w:val="5"/>
        <w:spacing w:before="240" w:after="240" w:line="520" w:lineRule="exact"/>
        <w:rPr>
          <w:rFonts w:ascii="黑体" w:hAnsi="黑体"/>
          <w:b w:val="0"/>
          <w:bCs/>
          <w:sz w:val="28"/>
          <w:szCs w:val="28"/>
        </w:rPr>
      </w:pPr>
      <w:bookmarkStart w:id="235" w:name="_Toc21669"/>
      <w:r>
        <w:rPr>
          <w:rFonts w:hint="eastAsia" w:ascii="黑体" w:hAnsi="黑体"/>
          <w:b w:val="0"/>
          <w:bCs/>
          <w:sz w:val="28"/>
          <w:szCs w:val="28"/>
        </w:rPr>
        <w:t>1.3应急处置</w:t>
      </w:r>
      <w:bookmarkEnd w:id="235"/>
    </w:p>
    <w:p>
      <w:pPr>
        <w:pStyle w:val="6"/>
        <w:spacing w:before="0" w:after="0" w:line="520" w:lineRule="exact"/>
        <w:ind w:firstLine="562" w:firstLineChars="200"/>
        <w:rPr>
          <w:rFonts w:ascii="宋体" w:hAnsi="宋体"/>
          <w:sz w:val="28"/>
          <w:szCs w:val="28"/>
        </w:rPr>
      </w:pPr>
      <w:r>
        <w:rPr>
          <w:rFonts w:hint="eastAsia" w:ascii="宋体" w:hAnsi="宋体"/>
          <w:sz w:val="28"/>
          <w:szCs w:val="28"/>
        </w:rPr>
        <w:t>1.3.1火灾事故应急处置</w:t>
      </w:r>
    </w:p>
    <w:p>
      <w:pPr>
        <w:pStyle w:val="47"/>
        <w:snapToGrid w:val="0"/>
        <w:spacing w:before="0" w:after="0" w:line="520" w:lineRule="exact"/>
        <w:ind w:firstLine="560" w:firstLineChars="200"/>
        <w:jc w:val="both"/>
        <w:rPr>
          <w:sz w:val="28"/>
          <w:szCs w:val="28"/>
        </w:rPr>
      </w:pPr>
      <w:r>
        <w:rPr>
          <w:rFonts w:hint="eastAsia"/>
          <w:sz w:val="28"/>
          <w:szCs w:val="28"/>
        </w:rPr>
        <w:t>1）初期火灾的扑救</w:t>
      </w:r>
    </w:p>
    <w:p>
      <w:pPr>
        <w:pStyle w:val="47"/>
        <w:snapToGrid w:val="0"/>
        <w:spacing w:before="0" w:after="0" w:line="520" w:lineRule="exact"/>
        <w:ind w:firstLine="560" w:firstLineChars="200"/>
        <w:jc w:val="both"/>
        <w:rPr>
          <w:sz w:val="28"/>
          <w:szCs w:val="28"/>
        </w:rPr>
      </w:pPr>
      <w:r>
        <w:rPr>
          <w:rFonts w:hint="eastAsia"/>
          <w:sz w:val="28"/>
          <w:szCs w:val="28"/>
        </w:rPr>
        <w:t>发生火灾后，要及时使用本单位（地区）的灭火器材、设备进行扑救。有手动灭火系统应立即启动。</w:t>
      </w:r>
    </w:p>
    <w:p>
      <w:pPr>
        <w:pStyle w:val="47"/>
        <w:snapToGrid w:val="0"/>
        <w:spacing w:before="0" w:after="0" w:line="520" w:lineRule="exact"/>
        <w:ind w:firstLine="560" w:firstLineChars="200"/>
        <w:jc w:val="both"/>
        <w:rPr>
          <w:sz w:val="28"/>
          <w:szCs w:val="28"/>
        </w:rPr>
      </w:pPr>
      <w:r>
        <w:rPr>
          <w:rFonts w:hint="eastAsia"/>
          <w:sz w:val="28"/>
          <w:szCs w:val="28"/>
        </w:rPr>
        <w:t>(1)断绝可燃物</w:t>
      </w:r>
    </w:p>
    <w:p>
      <w:pPr>
        <w:pStyle w:val="47"/>
        <w:snapToGrid w:val="0"/>
        <w:spacing w:before="0" w:after="0" w:line="520" w:lineRule="exact"/>
        <w:ind w:firstLine="560" w:firstLineChars="200"/>
        <w:jc w:val="both"/>
        <w:rPr>
          <w:sz w:val="28"/>
          <w:szCs w:val="28"/>
        </w:rPr>
      </w:pPr>
      <w:r>
        <w:rPr>
          <w:rFonts w:hint="eastAsia"/>
          <w:sz w:val="28"/>
          <w:szCs w:val="28"/>
        </w:rPr>
        <w:t>①将燃烧点附近可能成为火势蔓延的可燃物移走。②关闭有关阀门，切断流向燃烧点的可燃气体和液体。③打开有关阀门，将已经燃烧的溶器或受到火势威胁的溶器中的可燃物料通过管道导致安全地带。④采用泥土、黄沙筑堤等方法，阻止流淌的可燃液体流向燃烧点。</w:t>
      </w:r>
    </w:p>
    <w:p>
      <w:pPr>
        <w:pStyle w:val="47"/>
        <w:snapToGrid w:val="0"/>
        <w:spacing w:before="0" w:after="0" w:line="520" w:lineRule="exact"/>
        <w:ind w:firstLine="560" w:firstLineChars="200"/>
        <w:jc w:val="both"/>
        <w:rPr>
          <w:sz w:val="28"/>
          <w:szCs w:val="28"/>
        </w:rPr>
      </w:pPr>
      <w:r>
        <w:rPr>
          <w:rFonts w:hint="eastAsia"/>
          <w:sz w:val="28"/>
          <w:szCs w:val="28"/>
        </w:rPr>
        <w:t>(2)冷却</w:t>
      </w:r>
    </w:p>
    <w:p>
      <w:pPr>
        <w:pStyle w:val="47"/>
        <w:snapToGrid w:val="0"/>
        <w:spacing w:before="0" w:after="0" w:line="520" w:lineRule="exact"/>
        <w:ind w:firstLine="560" w:firstLineChars="200"/>
        <w:jc w:val="both"/>
        <w:rPr>
          <w:sz w:val="28"/>
          <w:szCs w:val="28"/>
        </w:rPr>
      </w:pPr>
      <w:r>
        <w:rPr>
          <w:rFonts w:hint="eastAsia"/>
          <w:sz w:val="28"/>
          <w:szCs w:val="28"/>
        </w:rPr>
        <w:t>①本单位（地区）如有消防给水系统、消防车或泵，应使用这些设施灭火。②本单位如配有相应的灭火器，则使用灭火器灭火。③如缺乏消防器材设施，则应使用简单工具灭火，如水桶、面盆等。</w:t>
      </w:r>
    </w:p>
    <w:p>
      <w:pPr>
        <w:pStyle w:val="47"/>
        <w:snapToGrid w:val="0"/>
        <w:spacing w:before="0" w:after="0" w:line="520" w:lineRule="exact"/>
        <w:ind w:firstLine="560" w:firstLineChars="200"/>
        <w:jc w:val="both"/>
        <w:rPr>
          <w:sz w:val="28"/>
          <w:szCs w:val="28"/>
        </w:rPr>
      </w:pPr>
      <w:r>
        <w:rPr>
          <w:rFonts w:hint="eastAsia"/>
          <w:sz w:val="28"/>
          <w:szCs w:val="28"/>
        </w:rPr>
        <w:t>(3)窒息</w:t>
      </w:r>
    </w:p>
    <w:p>
      <w:pPr>
        <w:pStyle w:val="47"/>
        <w:snapToGrid w:val="0"/>
        <w:spacing w:before="0" w:after="0" w:line="520" w:lineRule="exact"/>
        <w:ind w:firstLine="560" w:firstLineChars="200"/>
        <w:jc w:val="both"/>
        <w:rPr>
          <w:sz w:val="28"/>
          <w:szCs w:val="28"/>
        </w:rPr>
      </w:pPr>
      <w:r>
        <w:rPr>
          <w:rFonts w:hint="eastAsia"/>
          <w:sz w:val="28"/>
          <w:szCs w:val="28"/>
        </w:rPr>
        <w:t>①使用泡沫灭火器喷射泡沫覆盖燃烧物表面。②利用容器、设备的顶盖没燃烧区。③油锅着火时，立即盖上锅盖。④将毯子、棉被、庥袋等浸温后覆盖在燃烧物表面。⑤用沙、土覆盖燃烧物。对忌水物质，必须采用干燥沙、土扑救。</w:t>
      </w:r>
    </w:p>
    <w:p>
      <w:pPr>
        <w:pStyle w:val="47"/>
        <w:snapToGrid w:val="0"/>
        <w:spacing w:before="0" w:after="0" w:line="520" w:lineRule="exact"/>
        <w:ind w:firstLine="560" w:firstLineChars="200"/>
        <w:jc w:val="both"/>
        <w:rPr>
          <w:sz w:val="28"/>
          <w:szCs w:val="28"/>
        </w:rPr>
      </w:pPr>
      <w:r>
        <w:rPr>
          <w:rFonts w:hint="eastAsia"/>
          <w:sz w:val="28"/>
          <w:szCs w:val="28"/>
        </w:rPr>
        <w:t>(4)扑打</w:t>
      </w:r>
    </w:p>
    <w:p>
      <w:pPr>
        <w:pStyle w:val="47"/>
        <w:snapToGrid w:val="0"/>
        <w:spacing w:before="0" w:after="0" w:line="520" w:lineRule="exact"/>
        <w:ind w:firstLine="560" w:firstLineChars="200"/>
        <w:jc w:val="both"/>
        <w:rPr>
          <w:sz w:val="28"/>
          <w:szCs w:val="28"/>
        </w:rPr>
      </w:pPr>
      <w:r>
        <w:rPr>
          <w:rFonts w:hint="eastAsia"/>
          <w:sz w:val="28"/>
          <w:szCs w:val="28"/>
        </w:rPr>
        <w:t>对小面积草地、灌木及其它固体可燃物燃烧，火势较小时，可用扫帚、树枝条、衣扑打。</w:t>
      </w:r>
    </w:p>
    <w:p>
      <w:pPr>
        <w:pStyle w:val="47"/>
        <w:snapToGrid w:val="0"/>
        <w:spacing w:before="0" w:after="0" w:line="520" w:lineRule="exact"/>
        <w:ind w:firstLine="560" w:firstLineChars="200"/>
        <w:jc w:val="both"/>
        <w:rPr>
          <w:sz w:val="28"/>
          <w:szCs w:val="28"/>
        </w:rPr>
      </w:pPr>
      <w:r>
        <w:rPr>
          <w:rFonts w:hint="eastAsia"/>
          <w:sz w:val="28"/>
          <w:szCs w:val="28"/>
        </w:rPr>
        <w:t>(5)断电</w:t>
      </w:r>
    </w:p>
    <w:p>
      <w:pPr>
        <w:pStyle w:val="47"/>
        <w:snapToGrid w:val="0"/>
        <w:spacing w:before="0" w:after="0" w:line="520" w:lineRule="exact"/>
        <w:ind w:firstLine="560" w:firstLineChars="200"/>
        <w:jc w:val="both"/>
        <w:rPr>
          <w:sz w:val="28"/>
          <w:szCs w:val="28"/>
        </w:rPr>
      </w:pPr>
      <w:r>
        <w:rPr>
          <w:rFonts w:hint="eastAsia"/>
          <w:sz w:val="28"/>
          <w:szCs w:val="28"/>
        </w:rPr>
        <w:t>①如发生电气火灾，或者火势威胁到电气线路、电气设备，或电气影响灭火人员安全时，首先要切断电源。②如使用水、泡沫等灭火剂灭火，必须在切断电源以后进行。</w:t>
      </w:r>
    </w:p>
    <w:p>
      <w:pPr>
        <w:pStyle w:val="47"/>
        <w:snapToGrid w:val="0"/>
        <w:spacing w:before="0" w:after="0" w:line="520" w:lineRule="exact"/>
        <w:ind w:firstLine="560" w:firstLineChars="200"/>
        <w:jc w:val="both"/>
        <w:rPr>
          <w:sz w:val="28"/>
          <w:szCs w:val="28"/>
        </w:rPr>
      </w:pPr>
      <w:r>
        <w:rPr>
          <w:rFonts w:hint="eastAsia"/>
          <w:sz w:val="28"/>
          <w:szCs w:val="28"/>
        </w:rPr>
        <w:t>(6)阻止火势蔓延</w:t>
      </w:r>
    </w:p>
    <w:p>
      <w:pPr>
        <w:pStyle w:val="47"/>
        <w:snapToGrid w:val="0"/>
        <w:spacing w:before="0" w:after="0" w:line="520" w:lineRule="exact"/>
        <w:ind w:firstLine="560" w:firstLineChars="200"/>
        <w:jc w:val="both"/>
        <w:rPr>
          <w:sz w:val="28"/>
          <w:szCs w:val="28"/>
        </w:rPr>
      </w:pPr>
      <w:r>
        <w:rPr>
          <w:rFonts w:hint="eastAsia"/>
          <w:sz w:val="28"/>
          <w:szCs w:val="28"/>
        </w:rPr>
        <w:t>①对封闭条件较好的小面积室内着火，在未做好灭火准备前，先关闭门窗，以阻止新鲜空气进入。②与着火建筑相毗邻的房间，先关上相邻房门，可能条件下还应再向门上浇水。</w:t>
      </w:r>
    </w:p>
    <w:p>
      <w:pPr>
        <w:pStyle w:val="47"/>
        <w:snapToGrid w:val="0"/>
        <w:spacing w:before="0" w:after="0" w:line="520" w:lineRule="exact"/>
        <w:ind w:firstLine="560" w:firstLineChars="200"/>
        <w:jc w:val="both"/>
        <w:rPr>
          <w:sz w:val="28"/>
          <w:szCs w:val="28"/>
        </w:rPr>
      </w:pPr>
      <w:r>
        <w:rPr>
          <w:rFonts w:hint="eastAsia"/>
          <w:sz w:val="28"/>
          <w:szCs w:val="28"/>
        </w:rPr>
        <w:t>(7)防爆</w:t>
      </w:r>
    </w:p>
    <w:p>
      <w:pPr>
        <w:pStyle w:val="47"/>
        <w:snapToGrid w:val="0"/>
        <w:spacing w:before="0" w:after="0" w:line="520" w:lineRule="exact"/>
        <w:ind w:firstLine="560" w:firstLineChars="200"/>
        <w:jc w:val="both"/>
        <w:rPr>
          <w:sz w:val="28"/>
          <w:szCs w:val="28"/>
        </w:rPr>
      </w:pPr>
      <w:r>
        <w:rPr>
          <w:rFonts w:hint="eastAsia"/>
          <w:sz w:val="28"/>
          <w:szCs w:val="28"/>
        </w:rPr>
        <w:t>①将受到火势威胁的易燃易爆物质、压力容器等转移到安全地区。②对受到火势威胁的压力容器、设备应立即停止向内传输物料，并将容器内物料设法导走。③停止对压力容器加温，打开冷却系统阀门，对压力容器设备进行冷却。④有手动放空泄压装置的，应立即打开有关阀门放空泄压。</w:t>
      </w:r>
    </w:p>
    <w:p>
      <w:pPr>
        <w:pStyle w:val="47"/>
        <w:snapToGrid w:val="0"/>
        <w:spacing w:before="0" w:after="0" w:line="520" w:lineRule="exact"/>
        <w:ind w:firstLine="560" w:firstLineChars="200"/>
        <w:jc w:val="both"/>
        <w:rPr>
          <w:sz w:val="28"/>
          <w:szCs w:val="28"/>
        </w:rPr>
      </w:pPr>
      <w:r>
        <w:rPr>
          <w:rFonts w:hint="eastAsia"/>
          <w:sz w:val="28"/>
          <w:szCs w:val="28"/>
        </w:rPr>
        <w:t>2）固体类火灾应急处置措施</w:t>
      </w:r>
    </w:p>
    <w:p>
      <w:pPr>
        <w:pStyle w:val="47"/>
        <w:snapToGrid w:val="0"/>
        <w:spacing w:before="0" w:after="0" w:line="520" w:lineRule="exact"/>
        <w:ind w:firstLine="560" w:firstLineChars="200"/>
        <w:jc w:val="both"/>
        <w:rPr>
          <w:sz w:val="28"/>
          <w:szCs w:val="28"/>
        </w:rPr>
      </w:pPr>
      <w:r>
        <w:rPr>
          <w:rFonts w:hint="eastAsia"/>
          <w:sz w:val="28"/>
          <w:szCs w:val="28"/>
        </w:rPr>
        <w:t>(1)大量供水以控制和扑灭火势，扑救室外火灾时直流水枪的充实水柱不小于10～15m。</w:t>
      </w:r>
    </w:p>
    <w:p>
      <w:pPr>
        <w:pStyle w:val="47"/>
        <w:snapToGrid w:val="0"/>
        <w:spacing w:before="0" w:after="0" w:line="520" w:lineRule="exact"/>
        <w:ind w:firstLine="560" w:firstLineChars="200"/>
        <w:jc w:val="both"/>
        <w:rPr>
          <w:sz w:val="28"/>
          <w:szCs w:val="28"/>
        </w:rPr>
      </w:pPr>
      <w:r>
        <w:rPr>
          <w:rFonts w:hint="eastAsia"/>
          <w:sz w:val="28"/>
          <w:szCs w:val="28"/>
        </w:rPr>
        <w:t>(2)利用铲车、推土机大型机械将大量的泥土、沙石或其他不燃物质压盖在着火的堆垛上。</w:t>
      </w:r>
    </w:p>
    <w:p>
      <w:pPr>
        <w:pStyle w:val="47"/>
        <w:snapToGrid w:val="0"/>
        <w:spacing w:before="0" w:after="0" w:line="520" w:lineRule="exact"/>
        <w:ind w:firstLine="560" w:firstLineChars="200"/>
        <w:jc w:val="both"/>
        <w:rPr>
          <w:sz w:val="28"/>
          <w:szCs w:val="28"/>
        </w:rPr>
      </w:pPr>
      <w:r>
        <w:rPr>
          <w:rFonts w:hint="eastAsia"/>
          <w:sz w:val="28"/>
          <w:szCs w:val="28"/>
        </w:rPr>
        <w:t>(3)现场员工利用各种盛装工具和挖掘工具将泥土、沙石等不燃物质尽可能均匀地覆盖在燃烧堆垛表面，如果人力或者泥土挖取不方便，也可以对燃烧堆垛的顶部和迎风面进行压埋，在掩埋的同时用开花水流辅以浸湿，使所覆盖泥土形成泥浆状。</w:t>
      </w:r>
    </w:p>
    <w:p>
      <w:pPr>
        <w:pStyle w:val="47"/>
        <w:snapToGrid w:val="0"/>
        <w:spacing w:before="0" w:after="0" w:line="520" w:lineRule="exact"/>
        <w:ind w:firstLine="560" w:firstLineChars="200"/>
        <w:jc w:val="both"/>
        <w:rPr>
          <w:sz w:val="28"/>
          <w:szCs w:val="28"/>
        </w:rPr>
      </w:pPr>
      <w:r>
        <w:rPr>
          <w:rFonts w:hint="eastAsia"/>
          <w:sz w:val="28"/>
          <w:szCs w:val="28"/>
        </w:rPr>
        <w:t>(4)在储存物资着火面积小的情况下，为避免火势扩大，可以利用各种工具将燃烧堆垛进行翻动，使发生火灾的堆垛尽可能地摊开并尽可能地迅速燃烧。</w:t>
      </w:r>
    </w:p>
    <w:p>
      <w:pPr>
        <w:pStyle w:val="47"/>
        <w:snapToGrid w:val="0"/>
        <w:spacing w:before="0" w:after="0" w:line="520" w:lineRule="exact"/>
        <w:ind w:firstLine="560" w:firstLineChars="200"/>
        <w:jc w:val="both"/>
        <w:rPr>
          <w:sz w:val="28"/>
          <w:szCs w:val="28"/>
        </w:rPr>
      </w:pPr>
      <w:r>
        <w:rPr>
          <w:rFonts w:hint="eastAsia"/>
          <w:sz w:val="28"/>
          <w:szCs w:val="28"/>
        </w:rPr>
        <w:t>(5)清理火场，翻开堆垛，检查并扑灭阴燃火源。</w:t>
      </w:r>
    </w:p>
    <w:p>
      <w:pPr>
        <w:pStyle w:val="47"/>
        <w:snapToGrid w:val="0"/>
        <w:spacing w:before="0" w:after="0" w:line="520" w:lineRule="exact"/>
        <w:ind w:firstLine="560" w:firstLineChars="200"/>
        <w:jc w:val="both"/>
        <w:rPr>
          <w:sz w:val="28"/>
          <w:szCs w:val="28"/>
        </w:rPr>
      </w:pPr>
      <w:r>
        <w:rPr>
          <w:rFonts w:hint="eastAsia"/>
          <w:sz w:val="28"/>
          <w:szCs w:val="28"/>
        </w:rPr>
        <w:t>(6)即使在扑灭明火之后，依然有余火存在，火灾复燃的危险仍然存在。为了防止复燃，在明火扑灭以后，组织人工、大型机械进行翻垛灭火，清理火场，彻底检查并扑灭阴燃火源。</w:t>
      </w:r>
    </w:p>
    <w:p>
      <w:pPr>
        <w:pStyle w:val="47"/>
        <w:snapToGrid w:val="0"/>
        <w:spacing w:before="0" w:after="0" w:line="520" w:lineRule="exact"/>
        <w:ind w:firstLine="560" w:firstLineChars="200"/>
        <w:jc w:val="both"/>
        <w:rPr>
          <w:sz w:val="28"/>
          <w:szCs w:val="28"/>
        </w:rPr>
      </w:pPr>
      <w:r>
        <w:rPr>
          <w:rFonts w:hint="eastAsia"/>
          <w:sz w:val="28"/>
          <w:szCs w:val="28"/>
        </w:rPr>
        <w:t>3）液体火灾和可溶化的固体物质火灾应急处置措施</w:t>
      </w:r>
    </w:p>
    <w:p>
      <w:pPr>
        <w:pStyle w:val="47"/>
        <w:snapToGrid w:val="0"/>
        <w:spacing w:before="0" w:after="0" w:line="520" w:lineRule="exact"/>
        <w:ind w:firstLine="560" w:firstLineChars="200"/>
        <w:jc w:val="both"/>
        <w:rPr>
          <w:sz w:val="28"/>
          <w:szCs w:val="28"/>
        </w:rPr>
      </w:pPr>
      <w:r>
        <w:rPr>
          <w:rFonts w:hint="eastAsia"/>
          <w:sz w:val="28"/>
          <w:szCs w:val="28"/>
        </w:rPr>
        <w:t>(1)首先应切断火势蔓延的途径，冷却和疏散受火势威胁的密闭容器和可燃物，控制燃烧范围，并积极抢救受伤和被困人员，如有液体流淌时，应筑堤(或用围油栏)拦截漂散流淌的易燃液体或挖沟导流。</w:t>
      </w:r>
    </w:p>
    <w:p>
      <w:pPr>
        <w:pStyle w:val="47"/>
        <w:snapToGrid w:val="0"/>
        <w:spacing w:before="0" w:after="0" w:line="520" w:lineRule="exact"/>
        <w:ind w:firstLine="560" w:firstLineChars="200"/>
        <w:jc w:val="both"/>
        <w:rPr>
          <w:sz w:val="28"/>
          <w:szCs w:val="28"/>
        </w:rPr>
      </w:pPr>
      <w:r>
        <w:rPr>
          <w:rFonts w:hint="eastAsia"/>
          <w:sz w:val="28"/>
          <w:szCs w:val="28"/>
        </w:rPr>
        <w:t>(2)及时了解和掌握着火液体的品名、比重、水溶性以及有无毒害、腐蚀、沸溢、喷溅等危险性，以便采取相应的灭火和防护措施。</w:t>
      </w:r>
    </w:p>
    <w:p>
      <w:pPr>
        <w:pStyle w:val="47"/>
        <w:snapToGrid w:val="0"/>
        <w:spacing w:before="0" w:after="0" w:line="520" w:lineRule="exact"/>
        <w:ind w:firstLine="560" w:firstLineChars="200"/>
        <w:jc w:val="both"/>
        <w:rPr>
          <w:sz w:val="28"/>
          <w:szCs w:val="28"/>
        </w:rPr>
      </w:pPr>
      <w:r>
        <w:rPr>
          <w:rFonts w:hint="eastAsia"/>
          <w:sz w:val="28"/>
          <w:szCs w:val="28"/>
        </w:rPr>
        <w:t>(3)对较大的贮罐或流淌火灾，应准确判断着火面积。小面积(一般50m</w:t>
      </w:r>
      <w:r>
        <w:rPr>
          <w:rFonts w:hint="eastAsia"/>
          <w:sz w:val="28"/>
          <w:szCs w:val="28"/>
          <w:vertAlign w:val="superscript"/>
        </w:rPr>
        <w:t>2</w:t>
      </w:r>
      <w:r>
        <w:rPr>
          <w:rFonts w:hint="eastAsia"/>
          <w:sz w:val="28"/>
          <w:szCs w:val="28"/>
        </w:rPr>
        <w:t>以内)液体火灾，一般可用雾状水扑灭。用泡沫、干粉、二氧化碳灭火一般更有效。</w:t>
      </w:r>
    </w:p>
    <w:p>
      <w:pPr>
        <w:pStyle w:val="47"/>
        <w:snapToGrid w:val="0"/>
        <w:spacing w:before="0" w:after="0" w:line="520" w:lineRule="exact"/>
        <w:ind w:firstLine="560" w:firstLineChars="200"/>
        <w:jc w:val="both"/>
        <w:rPr>
          <w:sz w:val="28"/>
          <w:szCs w:val="28"/>
        </w:rPr>
      </w:pPr>
      <w:r>
        <w:rPr>
          <w:rFonts w:hint="eastAsia"/>
          <w:sz w:val="28"/>
          <w:szCs w:val="28"/>
        </w:rPr>
        <w:t>(4)扑救毒害性、腐蚀性或燃烧产物毒害性较强的易燃液体火灾，扑救人员必须佩戴防护面具，采取防护措施。</w:t>
      </w:r>
    </w:p>
    <w:p>
      <w:pPr>
        <w:pStyle w:val="47"/>
        <w:snapToGrid w:val="0"/>
        <w:spacing w:before="0" w:after="0" w:line="520" w:lineRule="exact"/>
        <w:ind w:firstLine="560" w:firstLineChars="200"/>
        <w:jc w:val="both"/>
        <w:rPr>
          <w:sz w:val="28"/>
          <w:szCs w:val="28"/>
        </w:rPr>
      </w:pPr>
      <w:r>
        <w:rPr>
          <w:rFonts w:hint="eastAsia"/>
          <w:sz w:val="28"/>
          <w:szCs w:val="28"/>
        </w:rPr>
        <w:t>(5)遇易燃液体管道或贮罐泄漏着火，在切断蔓延方向，把火势限制在一定范围内的同时，对输送管道应设法找到并关闭进、出阀门，如果管道阀门已损坏或是贮罐泄漏，应迅速准备好堵漏材料，然后先用干粉、二氧化碳或雾状水等扑灭地上的流淌火焰，为堵漏扫清障碍，其次再扑灭泄漏口的火焰，并迅速采取堵漏措施。</w:t>
      </w:r>
    </w:p>
    <w:p>
      <w:pPr>
        <w:pStyle w:val="47"/>
        <w:snapToGrid w:val="0"/>
        <w:spacing w:before="0" w:after="0" w:line="520" w:lineRule="exact"/>
        <w:ind w:firstLine="560" w:firstLineChars="200"/>
        <w:jc w:val="both"/>
        <w:rPr>
          <w:sz w:val="28"/>
          <w:szCs w:val="28"/>
        </w:rPr>
      </w:pPr>
      <w:r>
        <w:rPr>
          <w:rFonts w:hint="eastAsia"/>
          <w:sz w:val="28"/>
          <w:szCs w:val="28"/>
        </w:rPr>
        <w:t>4）气体火灾应急处置措施</w:t>
      </w:r>
    </w:p>
    <w:p>
      <w:pPr>
        <w:pStyle w:val="47"/>
        <w:snapToGrid w:val="0"/>
        <w:spacing w:before="0" w:after="0" w:line="520" w:lineRule="exact"/>
        <w:ind w:firstLine="560" w:firstLineChars="200"/>
        <w:jc w:val="both"/>
        <w:rPr>
          <w:sz w:val="28"/>
          <w:szCs w:val="28"/>
        </w:rPr>
      </w:pPr>
      <w:r>
        <w:rPr>
          <w:rFonts w:hint="eastAsia"/>
          <w:sz w:val="28"/>
          <w:szCs w:val="28"/>
        </w:rPr>
        <w:t>(1)扑救易燃易爆气体火灾切忌盲目灭火，即使在扑救周围火势以及冷却过程中不小心把泄漏处的火焰扑灭了，在没有采取堵漏措施的情况下，也必须立即用长点火棒将火点燃，使其恢复稳定燃烧。否则，大量可燃气体泄漏出来与空气混合，遇着火源就会发生爆炸，后果将不堪设想。</w:t>
      </w:r>
    </w:p>
    <w:p>
      <w:pPr>
        <w:pStyle w:val="47"/>
        <w:snapToGrid w:val="0"/>
        <w:spacing w:before="0" w:after="0" w:line="520" w:lineRule="exact"/>
        <w:ind w:firstLine="560" w:firstLineChars="200"/>
        <w:jc w:val="both"/>
        <w:rPr>
          <w:sz w:val="28"/>
          <w:szCs w:val="28"/>
        </w:rPr>
      </w:pPr>
      <w:r>
        <w:rPr>
          <w:rFonts w:hint="eastAsia"/>
          <w:sz w:val="28"/>
          <w:szCs w:val="28"/>
        </w:rPr>
        <w:t>(2)首先应扑灭外围被火源引燃的可燃物火势，切断火势蔓延途径，控制燃烧范围，并积极抢救受伤和被因人员。</w:t>
      </w:r>
    </w:p>
    <w:p>
      <w:pPr>
        <w:pStyle w:val="47"/>
        <w:snapToGrid w:val="0"/>
        <w:spacing w:before="0" w:after="0" w:line="520" w:lineRule="exact"/>
        <w:ind w:firstLine="560" w:firstLineChars="200"/>
        <w:jc w:val="both"/>
        <w:rPr>
          <w:sz w:val="28"/>
          <w:szCs w:val="28"/>
        </w:rPr>
      </w:pPr>
      <w:r>
        <w:rPr>
          <w:rFonts w:hint="eastAsia"/>
          <w:sz w:val="28"/>
          <w:szCs w:val="28"/>
        </w:rPr>
        <w:t>(3)如果有其他受到火焰辐射热威胁的压力容器，能疏散的应尽量在水枪的掩护下疏散到安全地带，不能疏散的应部署足够的水枪进行冷却保护。为防止容器爆裂伤人，进行冷却的人员应尽量采用低姿射水或利用现场坚实的掩蔽体防护。对卧式贮罐，冷却人员应选择贮罐四侧角作为射水阵地。</w:t>
      </w:r>
    </w:p>
    <w:p>
      <w:pPr>
        <w:pStyle w:val="47"/>
        <w:snapToGrid w:val="0"/>
        <w:spacing w:before="0" w:after="0" w:line="520" w:lineRule="exact"/>
        <w:ind w:firstLine="560" w:firstLineChars="200"/>
        <w:jc w:val="both"/>
        <w:rPr>
          <w:sz w:val="28"/>
          <w:szCs w:val="28"/>
        </w:rPr>
      </w:pPr>
      <w:r>
        <w:rPr>
          <w:rFonts w:hint="eastAsia"/>
          <w:sz w:val="28"/>
          <w:szCs w:val="28"/>
        </w:rPr>
        <w:t>(4)如果是管道泄漏着火，应首先设法找到气源阀门。阀门完好时，只要关闭气体阀门，火势就会自动熄灭。</w:t>
      </w:r>
    </w:p>
    <w:p>
      <w:pPr>
        <w:pStyle w:val="47"/>
        <w:snapToGrid w:val="0"/>
        <w:spacing w:before="0" w:after="0" w:line="520" w:lineRule="exact"/>
        <w:ind w:firstLine="560" w:firstLineChars="200"/>
        <w:jc w:val="both"/>
        <w:rPr>
          <w:sz w:val="28"/>
          <w:szCs w:val="28"/>
        </w:rPr>
      </w:pPr>
      <w:r>
        <w:rPr>
          <w:rFonts w:hint="eastAsia"/>
          <w:sz w:val="28"/>
          <w:szCs w:val="28"/>
        </w:rPr>
        <w:t>(5)贮罐或管道泄漏关阀无效时，应根据火势大小判断气体压力和泄漏口的大小及其形状，准备好相应的堵漏材料（如软木塞、橡皮塞、粘合剂），堵漏时必须佩带相应的劳动防护用品。</w:t>
      </w:r>
    </w:p>
    <w:p>
      <w:pPr>
        <w:pStyle w:val="47"/>
        <w:snapToGrid w:val="0"/>
        <w:spacing w:before="0" w:after="0" w:line="520" w:lineRule="exact"/>
        <w:ind w:firstLine="560" w:firstLineChars="200"/>
        <w:jc w:val="both"/>
        <w:rPr>
          <w:sz w:val="28"/>
          <w:szCs w:val="28"/>
        </w:rPr>
      </w:pPr>
      <w:r>
        <w:rPr>
          <w:rFonts w:hint="eastAsia"/>
          <w:sz w:val="28"/>
          <w:szCs w:val="28"/>
        </w:rPr>
        <w:t>(6)堵漏工作准备就绪后，即可用水扑救火势，也可用干粉、二氧化碳灭火，但仍需用水冷却烧烫的罐或管壁。火扑灭后，应立即用堵漏材料堵漏，同时用雾状水稀释和驱散泄漏出来的气体。</w:t>
      </w:r>
    </w:p>
    <w:p>
      <w:pPr>
        <w:pStyle w:val="47"/>
        <w:snapToGrid w:val="0"/>
        <w:spacing w:before="0" w:after="0" w:line="520" w:lineRule="exact"/>
        <w:ind w:firstLine="560" w:firstLineChars="200"/>
        <w:jc w:val="both"/>
        <w:rPr>
          <w:sz w:val="28"/>
          <w:szCs w:val="28"/>
        </w:rPr>
      </w:pPr>
      <w:r>
        <w:rPr>
          <w:rFonts w:hint="eastAsia"/>
          <w:sz w:val="28"/>
          <w:szCs w:val="28"/>
        </w:rPr>
        <w:t>(7)一般情况下完成了堵漏也就完成了灭火工作，但有时一次堵漏不一定能成功，如果一次堵漏失败，再次堵漏需一定时间，应立即用长点火棒将泄漏处点燃，使其恢复稳定燃烧，以防止较长时间泄漏出来的大量可燃气体与空气混合后形成爆炸性混合物，从而存在发生爆炸的危险，并准备再次灭火堵漏。</w:t>
      </w:r>
    </w:p>
    <w:p>
      <w:pPr>
        <w:pStyle w:val="47"/>
        <w:snapToGrid w:val="0"/>
        <w:spacing w:before="0" w:after="0" w:line="520" w:lineRule="exact"/>
        <w:ind w:firstLine="560" w:firstLineChars="200"/>
        <w:jc w:val="both"/>
        <w:rPr>
          <w:sz w:val="28"/>
          <w:szCs w:val="28"/>
        </w:rPr>
      </w:pPr>
      <w:r>
        <w:rPr>
          <w:rFonts w:hint="eastAsia"/>
          <w:sz w:val="28"/>
          <w:szCs w:val="28"/>
        </w:rPr>
        <w:t>(8)如果确认泄漏口很大,根本无法堵漏，只需冷却着火容器及其周围容器和可燃物品，控制着火范围，一直到燃气燃尽，火势自动熄灭。</w:t>
      </w:r>
    </w:p>
    <w:p>
      <w:pPr>
        <w:pStyle w:val="47"/>
        <w:snapToGrid w:val="0"/>
        <w:spacing w:before="0" w:after="0" w:line="520" w:lineRule="exact"/>
        <w:ind w:firstLine="560" w:firstLineChars="200"/>
        <w:jc w:val="both"/>
        <w:rPr>
          <w:sz w:val="28"/>
          <w:szCs w:val="28"/>
        </w:rPr>
      </w:pPr>
      <w:r>
        <w:rPr>
          <w:rFonts w:hint="eastAsia"/>
          <w:sz w:val="28"/>
          <w:szCs w:val="28"/>
        </w:rPr>
        <w:t>(9)现场指挥应密切注意各种危险征兆，遇有火势熄灭后较长时间未能恢复稳定燃烧或受热辐射的容器安全阀火焰变亮耀眼、尖叫、晃动等爆裂征兆时，指挥员必须适时做出准确判断，及时下达撤退命令。现场人员看到或听到事先规定的撤退信号后，应迅速撤退至安全地带。</w:t>
      </w:r>
    </w:p>
    <w:p>
      <w:pPr>
        <w:pStyle w:val="47"/>
        <w:snapToGrid w:val="0"/>
        <w:spacing w:before="0" w:after="0" w:line="520" w:lineRule="exact"/>
        <w:ind w:firstLine="560" w:firstLineChars="200"/>
        <w:jc w:val="both"/>
        <w:rPr>
          <w:sz w:val="28"/>
          <w:szCs w:val="28"/>
        </w:rPr>
      </w:pPr>
      <w:r>
        <w:rPr>
          <w:rFonts w:hint="eastAsia"/>
          <w:sz w:val="28"/>
          <w:szCs w:val="28"/>
        </w:rPr>
        <w:t>5）电气火灾应急处置措施</w:t>
      </w:r>
    </w:p>
    <w:p>
      <w:pPr>
        <w:pStyle w:val="47"/>
        <w:snapToGrid w:val="0"/>
        <w:spacing w:before="0" w:after="0" w:line="520" w:lineRule="exact"/>
        <w:ind w:firstLine="560" w:firstLineChars="200"/>
        <w:jc w:val="both"/>
        <w:rPr>
          <w:sz w:val="28"/>
          <w:szCs w:val="28"/>
        </w:rPr>
      </w:pPr>
      <w:r>
        <w:rPr>
          <w:rFonts w:hint="eastAsia"/>
          <w:sz w:val="28"/>
          <w:szCs w:val="28"/>
        </w:rPr>
        <w:t>(1)电器火灾的应急处置措施</w:t>
      </w:r>
    </w:p>
    <w:p>
      <w:pPr>
        <w:pStyle w:val="47"/>
        <w:snapToGrid w:val="0"/>
        <w:spacing w:before="0" w:after="0" w:line="520" w:lineRule="exact"/>
        <w:ind w:firstLine="560" w:firstLineChars="200"/>
        <w:jc w:val="both"/>
        <w:rPr>
          <w:sz w:val="28"/>
          <w:szCs w:val="28"/>
        </w:rPr>
      </w:pPr>
      <w:r>
        <w:rPr>
          <w:rFonts w:hint="eastAsia"/>
          <w:sz w:val="28"/>
          <w:szCs w:val="28"/>
        </w:rPr>
        <w:t>①断电灭火。当电器设备发生火灾或引燃附近可燃物时首先要切断电源。室内发生电器火灾应尽快断开总开关，并及时用灭火器材进行扑救。注意事项：a）切断电源的位置要选择适当，防止切断电源后影响扑救工作的进行。b）切断电源的位置应在电源方向有支持物的附近，防止导线剪断后掉在地上造成接地短路，或触电危险。c）剪断电源时，火线和零线应在不同部位煎断，防止发生线路短路。d）在拉脱闸刀开关切断电源时，应用绝缘操作杆或带绝缘手套。e）在切断电动机及磁力开关启动等载荷设备时，应先将电动机用按钮停电后，再拉脱闸刀，防止因带负荷拉闸产生电弧伤人。</w:t>
      </w:r>
    </w:p>
    <w:p>
      <w:pPr>
        <w:pStyle w:val="47"/>
        <w:snapToGrid w:val="0"/>
        <w:spacing w:before="0" w:after="0" w:line="520" w:lineRule="exact"/>
        <w:ind w:firstLine="560" w:firstLineChars="200"/>
        <w:jc w:val="both"/>
        <w:rPr>
          <w:sz w:val="28"/>
          <w:szCs w:val="28"/>
        </w:rPr>
      </w:pPr>
      <w:r>
        <w:rPr>
          <w:rFonts w:hint="eastAsia"/>
          <w:sz w:val="28"/>
          <w:szCs w:val="28"/>
        </w:rPr>
        <w:t>②带电灭火。带电灭火是在危险情况下，如若等待切断电源后再进行扑救，扩大危险；或者在切断电源后会严重影响生产和安全的情况下，为了争取时间，迅速有效的控制火势，只能带电灭火。但必须在保证救火人员的安全前提下才可进行。注意事项：a）带电灭火不能直接用导电的灭火器材（喷射水流）进行喷射，而要使用不导电的灭火器进行灭火（二氧化碳、干粉），一般电器火灾均可用它们直接进行带电喷射灭火，但其射程不远，用它灭火不能站得太远；只有在特殊情况下，由专职消防员采取安全的防护措施后用特种的灭火器材，才准用水扑救。b）注意周围环境，防止身体（手、足）或使用的消防器材直接与带电部分接触或与带电体（尤其是高压电）过分接近，造成触电事故。c）防止跨步电压触电，在灭火中电器设备发生故障，如带电导线断落于地，在局部地区会形成跨步电压，进入这些区域扑救，一定要穿好绝缘靴。d）扑救有油的带电电气设备的火灾，如变压器、油开关在带电情况下，应采用干燥黄沙土盖住火焰，使火焰熄灭；如储油的容器外面着火，设备没有受到损坏，可用二氧化碳、干粉灭火器扑救，人要站在离带电设备2m以外的地方；如果火势较大、对附近电气设备有威胁时，应切断电源，用喷雾水枪扑救；如果受到破坏，喷油燃烧火势很大，也应切断电源，用大量泡沫灭火剂扑救；将喷溢出的油流入事故贮油池，要防止着火油料流入电缆沟。e）扑救旋转电机设备的火灾。为了防止设备（如轴、轴承）变形，可用喷雾水扑救，使其均匀冷却也可用二氧化碳和干粉灭火器。</w:t>
      </w:r>
    </w:p>
    <w:p>
      <w:pPr>
        <w:pStyle w:val="47"/>
        <w:snapToGrid w:val="0"/>
        <w:spacing w:before="0" w:after="0" w:line="520" w:lineRule="exact"/>
        <w:ind w:firstLine="560" w:firstLineChars="200"/>
        <w:jc w:val="both"/>
        <w:rPr>
          <w:sz w:val="28"/>
          <w:szCs w:val="28"/>
        </w:rPr>
      </w:pPr>
      <w:r>
        <w:rPr>
          <w:rFonts w:hint="eastAsia"/>
          <w:sz w:val="28"/>
          <w:szCs w:val="28"/>
        </w:rPr>
        <w:t>(2)电缆火灾应急处置措施</w:t>
      </w:r>
    </w:p>
    <w:p>
      <w:pPr>
        <w:pStyle w:val="47"/>
        <w:snapToGrid w:val="0"/>
        <w:spacing w:before="0" w:after="0" w:line="520" w:lineRule="exact"/>
        <w:ind w:firstLine="560" w:firstLineChars="200"/>
        <w:jc w:val="both"/>
        <w:rPr>
          <w:sz w:val="28"/>
          <w:szCs w:val="28"/>
        </w:rPr>
      </w:pPr>
      <w:r>
        <w:rPr>
          <w:rFonts w:hint="eastAsia"/>
          <w:sz w:val="28"/>
          <w:szCs w:val="28"/>
        </w:rPr>
        <w:t>①切断电源，侦察火情。电缆发生火灾，灭火人员赶到现场，应立即切断其电源，然后按先断上面、再断两边、最后断下部的顺序切断其他电缆的电源。同时，迅速组织火情侦察小组，深入内部查明火灾情况，为采取正确的战术措施提供依据。在侦察中要注意查明各支线上的火势情况，以避免在战术措施上出现漏洞。必要时，可由熟悉火灾现场情况的专业技术人员做向导，实施侦察。②堵截包围，阻止蔓延。电缆发生火灾，有可能向各支线和用电装置单元通路蔓延。在这种情况下，现场指挥要首先将优势力量部署在火势蔓延的主要方面，采取堵截包围的方法，与火势针锋相对，阻止蔓延。同时，将其他灭火力量部署在各支路处，组织火势继续蔓延。③贯彻速站速决的原则，近站灭火。火势控制后或火势稳定时，须根据现场灭火器材情况，实施近站灭火。在进攻时采取前攻后掩强行推进，抵近射水。同时现场灭火人员组织梯队轮番交换，分进合击，及时消灭火灾。④防烟、防毒、防触电。进入变电所或配电室等部分扑救火灾时，由于电缆内的浓烟有毒，活动现场有限，且有可能存在残留电压，所以灭火人员须佩戴隔绝式氧气呼吸器，穿戴绝缘手套和绝缘靴。在扑救过程中，灭火人员的身体各部位要防止与电缆线芯或电缆金属包皮等接触，以防触电。如不能及时切断电源，灭火人员使用雾状水的方法扑救时必须保持水压在5kg/cm</w:t>
      </w:r>
      <w:r>
        <w:rPr>
          <w:rFonts w:hint="eastAsia"/>
          <w:sz w:val="28"/>
          <w:szCs w:val="28"/>
          <w:vertAlign w:val="superscript"/>
        </w:rPr>
        <w:t>2</w:t>
      </w:r>
      <w:r>
        <w:rPr>
          <w:rFonts w:hint="eastAsia"/>
          <w:sz w:val="28"/>
          <w:szCs w:val="28"/>
        </w:rPr>
        <w:t>以上，人与带电体的距离必须大于3m，并待水雾化正常后，才能喷到起火的带电体上。⑤采取窒息灭火。电缆发生火灾，可将电缆通道口或通风口封堵，采用窒息方法灭火。如果电缆火灾面积较小、发现及时，现场人员可以用二氧化碳、干粉等灭火器作为灭火手段扑救火灾。</w:t>
      </w:r>
    </w:p>
    <w:p>
      <w:pPr>
        <w:pStyle w:val="47"/>
        <w:snapToGrid w:val="0"/>
        <w:spacing w:before="0" w:after="0" w:line="520" w:lineRule="exact"/>
        <w:ind w:firstLine="560" w:firstLineChars="200"/>
        <w:jc w:val="both"/>
        <w:rPr>
          <w:sz w:val="28"/>
          <w:szCs w:val="28"/>
        </w:rPr>
      </w:pPr>
      <w:r>
        <w:rPr>
          <w:rFonts w:hint="eastAsia"/>
          <w:sz w:val="28"/>
          <w:szCs w:val="28"/>
        </w:rPr>
        <w:t>6）应急疏散的组织程序和措施</w:t>
      </w:r>
    </w:p>
    <w:p>
      <w:pPr>
        <w:pStyle w:val="47"/>
        <w:snapToGrid w:val="0"/>
        <w:spacing w:before="0" w:after="0" w:line="520" w:lineRule="exact"/>
        <w:ind w:firstLine="560" w:firstLineChars="200"/>
        <w:jc w:val="both"/>
        <w:rPr>
          <w:sz w:val="28"/>
          <w:szCs w:val="28"/>
        </w:rPr>
      </w:pPr>
      <w:r>
        <w:rPr>
          <w:rFonts w:hint="eastAsia"/>
          <w:sz w:val="28"/>
          <w:szCs w:val="28"/>
        </w:rPr>
        <w:t>在火势（或有毒气体）无法控制的情况下，立即组织疏散。</w:t>
      </w:r>
    </w:p>
    <w:p>
      <w:pPr>
        <w:pStyle w:val="47"/>
        <w:snapToGrid w:val="0"/>
        <w:spacing w:before="0" w:after="0" w:line="520" w:lineRule="exact"/>
        <w:ind w:firstLine="560" w:firstLineChars="200"/>
        <w:jc w:val="both"/>
        <w:rPr>
          <w:sz w:val="28"/>
          <w:szCs w:val="28"/>
        </w:rPr>
      </w:pPr>
      <w:r>
        <w:rPr>
          <w:rFonts w:hint="eastAsia"/>
          <w:sz w:val="28"/>
          <w:szCs w:val="28"/>
        </w:rPr>
        <w:t>(1)事故发生后，现场当班班组长要根据火势（或有毒气体泄漏）发展变化情况，组织指挥岗位人员通过室内外楼梯或应急出口进行疏散。</w:t>
      </w:r>
    </w:p>
    <w:p>
      <w:pPr>
        <w:pStyle w:val="47"/>
        <w:snapToGrid w:val="0"/>
        <w:spacing w:before="0" w:after="0" w:line="520" w:lineRule="exact"/>
        <w:ind w:firstLine="560" w:firstLineChars="200"/>
        <w:jc w:val="both"/>
        <w:rPr>
          <w:sz w:val="28"/>
          <w:szCs w:val="28"/>
        </w:rPr>
      </w:pPr>
      <w:r>
        <w:rPr>
          <w:rFonts w:hint="eastAsia"/>
          <w:sz w:val="28"/>
          <w:szCs w:val="28"/>
        </w:rPr>
        <w:t>(2)相邻工房的班组长也要根据现场指挥部通知的火势、有毒气体泄漏发展情况，作好疏散准备，随时按照现场指挥部命令组织本班组人员通过室内外楼梯或应急出口进行疏散。</w:t>
      </w:r>
    </w:p>
    <w:p>
      <w:pPr>
        <w:pStyle w:val="47"/>
        <w:snapToGrid w:val="0"/>
        <w:spacing w:before="0" w:after="0" w:line="520" w:lineRule="exact"/>
        <w:ind w:firstLine="560" w:firstLineChars="200"/>
        <w:jc w:val="both"/>
        <w:rPr>
          <w:sz w:val="28"/>
          <w:szCs w:val="28"/>
        </w:rPr>
      </w:pPr>
      <w:r>
        <w:rPr>
          <w:rFonts w:hint="eastAsia"/>
          <w:sz w:val="28"/>
          <w:szCs w:val="28"/>
        </w:rPr>
        <w:t>(3)疏散注意事项</w:t>
      </w:r>
    </w:p>
    <w:p>
      <w:pPr>
        <w:pStyle w:val="47"/>
        <w:snapToGrid w:val="0"/>
        <w:spacing w:before="0" w:after="0" w:line="520" w:lineRule="exact"/>
        <w:ind w:firstLine="560" w:firstLineChars="200"/>
        <w:jc w:val="both"/>
        <w:rPr>
          <w:sz w:val="28"/>
          <w:szCs w:val="28"/>
        </w:rPr>
      </w:pPr>
      <w:r>
        <w:rPr>
          <w:rFonts w:hint="eastAsia"/>
          <w:sz w:val="28"/>
          <w:szCs w:val="28"/>
        </w:rPr>
        <w:t>①疏散是要清点事故现场人数，在领导下统一进行，人员不要慌张，不要发生拥挤堵塞现象而影响疏散。②在疏散过程中，要加强个体防护和保护，要就近利用必要的防护装备/器材，如呼吸面具、</w:t>
      </w:r>
      <w:r>
        <w:rPr>
          <w:rFonts w:hint="eastAsia"/>
          <w:sz w:val="28"/>
          <w:szCs w:val="28"/>
          <w:lang w:eastAsia="zh-CN"/>
        </w:rPr>
        <w:t>防毒面具</w:t>
      </w:r>
      <w:r>
        <w:rPr>
          <w:rFonts w:hint="eastAsia"/>
          <w:sz w:val="28"/>
          <w:szCs w:val="28"/>
        </w:rPr>
        <w:t>、湿毛巾等进行自我保护，阻挡烟气侵袭，防止烟气中毒。③在疏散过程中，应利用灭火器、室内消防栓等消防器材，为疏散创造有利条件。④要根据风向选择事故源上风方向疏散撤离。⑤人员安全疏散后，以班组为单位清点人数，由疏散指挥者负责向现场指挥部报告。⑥如人员缺少，立即在事故现场外围查找，不得盲目进入危险区域。</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1.3.2爆炸事故应急处置</w:t>
      </w:r>
    </w:p>
    <w:p>
      <w:pPr>
        <w:pStyle w:val="47"/>
        <w:snapToGrid w:val="0"/>
        <w:spacing w:before="0" w:after="0" w:line="520" w:lineRule="exact"/>
        <w:ind w:firstLine="560" w:firstLineChars="200"/>
        <w:jc w:val="both"/>
        <w:rPr>
          <w:sz w:val="28"/>
          <w:szCs w:val="28"/>
        </w:rPr>
      </w:pPr>
      <w:r>
        <w:rPr>
          <w:rFonts w:hint="eastAsia"/>
          <w:sz w:val="28"/>
          <w:szCs w:val="28"/>
        </w:rPr>
        <w:t>1）锅炉爆炸</w:t>
      </w:r>
    </w:p>
    <w:p>
      <w:pPr>
        <w:pStyle w:val="47"/>
        <w:snapToGrid w:val="0"/>
        <w:spacing w:before="0" w:after="0" w:line="520" w:lineRule="exact"/>
        <w:ind w:firstLine="560" w:firstLineChars="200"/>
        <w:jc w:val="both"/>
        <w:rPr>
          <w:sz w:val="28"/>
          <w:szCs w:val="28"/>
        </w:rPr>
      </w:pPr>
      <w:r>
        <w:rPr>
          <w:rFonts w:hint="eastAsia"/>
          <w:sz w:val="28"/>
          <w:szCs w:val="28"/>
        </w:rPr>
        <w:t>(1)现场处置措施</w:t>
      </w:r>
    </w:p>
    <w:p>
      <w:pPr>
        <w:pStyle w:val="47"/>
        <w:snapToGrid w:val="0"/>
        <w:spacing w:before="0" w:after="0" w:line="520" w:lineRule="exact"/>
        <w:ind w:firstLine="560" w:firstLineChars="200"/>
        <w:jc w:val="both"/>
        <w:rPr>
          <w:sz w:val="28"/>
          <w:szCs w:val="28"/>
        </w:rPr>
      </w:pPr>
      <w:r>
        <w:rPr>
          <w:rFonts w:hint="eastAsia"/>
          <w:sz w:val="28"/>
          <w:szCs w:val="28"/>
        </w:rPr>
        <w:t>①当发现或接到事故报告（或信息），立即面告或电告，召集组织全组人员展开救援，迅速带上安全防护用品、工具等赶往事故现场。同时派人清理所经道路的障碍，保证道路畅通，并拉闸切断总电源或分供电源，同时对伤员进行抢救，背或抱的方法运输伤员，并将伤员转移到安全地方,立即进行人工抢救。同时组织资金将伤员运至交通方便的地方，呼唤小车或120急救车送到医院进行医治。</w:t>
      </w:r>
    </w:p>
    <w:p>
      <w:pPr>
        <w:pStyle w:val="47"/>
        <w:snapToGrid w:val="0"/>
        <w:spacing w:before="0" w:after="0" w:line="520" w:lineRule="exact"/>
        <w:ind w:firstLine="560" w:firstLineChars="200"/>
        <w:jc w:val="both"/>
        <w:rPr>
          <w:sz w:val="28"/>
          <w:szCs w:val="28"/>
        </w:rPr>
      </w:pPr>
      <w:r>
        <w:rPr>
          <w:rFonts w:hint="eastAsia"/>
          <w:sz w:val="28"/>
          <w:szCs w:val="28"/>
        </w:rPr>
        <w:t>②在施救过程中派人对现场的环境、所带工具、劳保用品、救援方法进行安全监护，发现问题及时纠正，保证救援工作不引发安全事故而顺利进行。</w:t>
      </w:r>
    </w:p>
    <w:p>
      <w:pPr>
        <w:pStyle w:val="47"/>
        <w:snapToGrid w:val="0"/>
        <w:spacing w:before="0" w:after="0" w:line="520" w:lineRule="exact"/>
        <w:ind w:firstLine="560" w:firstLineChars="200"/>
        <w:jc w:val="both"/>
        <w:rPr>
          <w:sz w:val="28"/>
          <w:szCs w:val="28"/>
        </w:rPr>
      </w:pPr>
      <w:r>
        <w:rPr>
          <w:rFonts w:hint="eastAsia"/>
          <w:sz w:val="28"/>
          <w:szCs w:val="28"/>
        </w:rPr>
        <w:t>③同时指派专人封闭出事现场，并取证（拍照），找事故目击者、知情者、相关者了解事故经过，并作好原始记录，并负责处理应急过程中的不安全因素，派人查阅出事人员入场身体资料。</w:t>
      </w:r>
    </w:p>
    <w:p>
      <w:pPr>
        <w:pStyle w:val="47"/>
        <w:snapToGrid w:val="0"/>
        <w:spacing w:before="0" w:after="0" w:line="520" w:lineRule="exact"/>
        <w:ind w:firstLine="560" w:firstLineChars="200"/>
        <w:jc w:val="both"/>
        <w:rPr>
          <w:sz w:val="28"/>
          <w:szCs w:val="28"/>
        </w:rPr>
      </w:pPr>
      <w:r>
        <w:rPr>
          <w:rFonts w:hint="eastAsia"/>
          <w:sz w:val="28"/>
          <w:szCs w:val="28"/>
        </w:rPr>
        <w:t>④同时立即召开目击者、知情者及相关班组了解事故情况，写出事故调查报告，按规定报公司及相关部门。</w:t>
      </w:r>
    </w:p>
    <w:p>
      <w:pPr>
        <w:pStyle w:val="47"/>
        <w:snapToGrid w:val="0"/>
        <w:spacing w:before="0" w:after="0" w:line="520" w:lineRule="exact"/>
        <w:ind w:firstLine="560" w:firstLineChars="200"/>
        <w:jc w:val="both"/>
        <w:rPr>
          <w:sz w:val="28"/>
          <w:szCs w:val="28"/>
        </w:rPr>
      </w:pPr>
      <w:r>
        <w:rPr>
          <w:rFonts w:hint="eastAsia"/>
          <w:sz w:val="28"/>
          <w:szCs w:val="28"/>
        </w:rPr>
        <w:t>⑤同时派人到伤员救治医院，了解救治情况，布置下一步救治方法及向公司及有关部门报告情况。</w:t>
      </w:r>
    </w:p>
    <w:p>
      <w:pPr>
        <w:pStyle w:val="47"/>
        <w:snapToGrid w:val="0"/>
        <w:spacing w:before="0" w:after="0" w:line="520" w:lineRule="exact"/>
        <w:ind w:firstLine="560" w:firstLineChars="200"/>
        <w:jc w:val="both"/>
        <w:rPr>
          <w:sz w:val="28"/>
          <w:szCs w:val="28"/>
        </w:rPr>
      </w:pPr>
      <w:r>
        <w:rPr>
          <w:rFonts w:hint="eastAsia"/>
          <w:sz w:val="28"/>
          <w:szCs w:val="28"/>
        </w:rPr>
        <w:t>⑥救援工作结束后，立即按“四不放过”原则对事故进行最后处理，同时布置善后处理工作。</w:t>
      </w:r>
    </w:p>
    <w:p>
      <w:pPr>
        <w:pStyle w:val="47"/>
        <w:snapToGrid w:val="0"/>
        <w:spacing w:before="0" w:after="0" w:line="520" w:lineRule="exact"/>
        <w:ind w:firstLine="560" w:firstLineChars="200"/>
        <w:jc w:val="both"/>
        <w:rPr>
          <w:sz w:val="28"/>
          <w:szCs w:val="28"/>
        </w:rPr>
      </w:pPr>
      <w:r>
        <w:rPr>
          <w:rFonts w:hint="eastAsia"/>
          <w:sz w:val="28"/>
          <w:szCs w:val="28"/>
        </w:rPr>
        <w:t>(2)人员救护措施</w:t>
      </w:r>
    </w:p>
    <w:p>
      <w:pPr>
        <w:pStyle w:val="47"/>
        <w:snapToGrid w:val="0"/>
        <w:spacing w:before="0" w:after="0" w:line="520" w:lineRule="exact"/>
        <w:ind w:firstLine="560" w:firstLineChars="200"/>
        <w:jc w:val="both"/>
        <w:rPr>
          <w:sz w:val="28"/>
          <w:szCs w:val="28"/>
        </w:rPr>
      </w:pPr>
      <w:r>
        <w:rPr>
          <w:rFonts w:hint="eastAsia"/>
          <w:sz w:val="28"/>
          <w:szCs w:val="28"/>
        </w:rPr>
        <w:t>①皮肤烫伤：立即对烫伤部分尤其是活动部位,应采取绑扎固定方式,防止活动后造成皮肤裂开,同时立即联系车辆送医院就医。</w:t>
      </w:r>
    </w:p>
    <w:p>
      <w:pPr>
        <w:pStyle w:val="47"/>
        <w:snapToGrid w:val="0"/>
        <w:spacing w:before="0" w:after="0" w:line="520" w:lineRule="exact"/>
        <w:ind w:firstLine="560" w:firstLineChars="200"/>
        <w:jc w:val="both"/>
        <w:rPr>
          <w:sz w:val="28"/>
          <w:szCs w:val="28"/>
        </w:rPr>
      </w:pPr>
      <w:r>
        <w:rPr>
          <w:rFonts w:hint="eastAsia"/>
          <w:sz w:val="28"/>
          <w:szCs w:val="28"/>
        </w:rPr>
        <w:t>②肢体砸伤：立即对砸伤肢体部位加固定板固定好，利用担架将受伤人员转移到现场以外,同时立即联系车辆送医院就医。</w:t>
      </w:r>
    </w:p>
    <w:p>
      <w:pPr>
        <w:pStyle w:val="47"/>
        <w:snapToGrid w:val="0"/>
        <w:spacing w:before="0" w:after="0" w:line="520" w:lineRule="exact"/>
        <w:ind w:firstLine="560" w:firstLineChars="200"/>
        <w:jc w:val="both"/>
        <w:rPr>
          <w:sz w:val="28"/>
          <w:szCs w:val="28"/>
        </w:rPr>
      </w:pPr>
      <w:r>
        <w:rPr>
          <w:rFonts w:hint="eastAsia"/>
          <w:sz w:val="28"/>
          <w:szCs w:val="28"/>
        </w:rPr>
        <w:t>③身体重伤：迅速将受伤人员利用担架转移至安全处，立即联系车辆送医院就医。</w:t>
      </w:r>
    </w:p>
    <w:p>
      <w:pPr>
        <w:pStyle w:val="47"/>
        <w:snapToGrid w:val="0"/>
        <w:spacing w:before="0" w:after="0" w:line="520" w:lineRule="exact"/>
        <w:ind w:firstLine="560" w:firstLineChars="200"/>
        <w:jc w:val="both"/>
        <w:rPr>
          <w:sz w:val="28"/>
          <w:szCs w:val="28"/>
        </w:rPr>
      </w:pPr>
      <w:r>
        <w:rPr>
          <w:rFonts w:hint="eastAsia"/>
          <w:sz w:val="28"/>
          <w:szCs w:val="28"/>
        </w:rPr>
        <w:t>(3)现场保护措施</w:t>
      </w:r>
    </w:p>
    <w:p>
      <w:pPr>
        <w:pStyle w:val="47"/>
        <w:snapToGrid w:val="0"/>
        <w:spacing w:before="0" w:after="0" w:line="520" w:lineRule="exact"/>
        <w:ind w:firstLine="560" w:firstLineChars="200"/>
        <w:jc w:val="both"/>
        <w:rPr>
          <w:sz w:val="28"/>
          <w:szCs w:val="28"/>
        </w:rPr>
      </w:pPr>
      <w:r>
        <w:rPr>
          <w:rFonts w:hint="eastAsia"/>
          <w:sz w:val="28"/>
          <w:szCs w:val="28"/>
        </w:rPr>
        <w:t>①保护现场，有组织地做好事故现场的拍照和摄像工作。②不要随便移动爆炸散落物。③重要的爆炸散落碎片在一段时间内要妥善保存。④对损坏的电气设备或线路要采取安全措施，以防触电。⑤超出锅炉房的爆炸散落物，要标明其方向、距离和重量等。⑥及时做好伤亡人员的抢救工作。</w:t>
      </w:r>
    </w:p>
    <w:p>
      <w:pPr>
        <w:pStyle w:val="47"/>
        <w:snapToGrid w:val="0"/>
        <w:spacing w:before="0" w:after="0" w:line="520" w:lineRule="exact"/>
        <w:ind w:firstLine="560" w:firstLineChars="200"/>
        <w:jc w:val="both"/>
        <w:rPr>
          <w:sz w:val="28"/>
          <w:szCs w:val="28"/>
        </w:rPr>
      </w:pPr>
      <w:r>
        <w:rPr>
          <w:rFonts w:hint="eastAsia"/>
          <w:sz w:val="28"/>
          <w:szCs w:val="28"/>
        </w:rPr>
        <w:t>2）压力容器爆炸</w:t>
      </w:r>
    </w:p>
    <w:p>
      <w:pPr>
        <w:pStyle w:val="47"/>
        <w:snapToGrid w:val="0"/>
        <w:spacing w:before="0" w:after="0" w:line="520" w:lineRule="exact"/>
        <w:ind w:firstLine="560" w:firstLineChars="200"/>
        <w:jc w:val="both"/>
        <w:rPr>
          <w:sz w:val="28"/>
          <w:szCs w:val="28"/>
        </w:rPr>
      </w:pPr>
      <w:r>
        <w:rPr>
          <w:rFonts w:hint="eastAsia"/>
          <w:sz w:val="28"/>
          <w:szCs w:val="28"/>
        </w:rPr>
        <w:t>(1)现场处置措施</w:t>
      </w:r>
    </w:p>
    <w:p>
      <w:pPr>
        <w:pStyle w:val="47"/>
        <w:snapToGrid w:val="0"/>
        <w:spacing w:before="0" w:after="0" w:line="520" w:lineRule="exact"/>
        <w:ind w:firstLine="560" w:firstLineChars="200"/>
        <w:jc w:val="both"/>
        <w:rPr>
          <w:sz w:val="28"/>
          <w:szCs w:val="28"/>
        </w:rPr>
      </w:pPr>
      <w:r>
        <w:rPr>
          <w:rFonts w:hint="eastAsia"/>
          <w:sz w:val="28"/>
          <w:szCs w:val="28"/>
        </w:rPr>
        <w:t>①事故发生后当班人员立即通知变电所切断电源、同时切断气源。②抢险救援人员在本厂区的要在5min内到达事故地点，按照分工开始工作。③携带必要的抢险防护用品及工具。④根据爆炸容器内存在的气体、液体种类分别采取不同的抢险办法。如果氨储罐爆炸，抢险人员应带正压自给式呼吸器、防护服进入事故现场，切断气源。在氨浓度降至燃点（16％）以下时用大功率工业电扇式风机进行强力抽排（室内）通风。⑤必须在切断气源的情况下，才可用干粉灭火器进行灭火。如火势较大则马上撤离事故现场等待消防人员进行灭火。⑥在高浓度泄漏区，用高压水管喷水进行中和、稀释、溶解。⑦对爆炸事故现场周围的可移动式压力容器及其它易燃易爆物品，要在采取可靠安全措施的情况下进行转移。⑧对不可移动尚未爆炸的压力容器可用喷洒冷水进行降温。</w:t>
      </w:r>
    </w:p>
    <w:p>
      <w:pPr>
        <w:pStyle w:val="47"/>
        <w:snapToGrid w:val="0"/>
        <w:spacing w:before="0" w:after="0" w:line="520" w:lineRule="exact"/>
        <w:ind w:firstLine="560" w:firstLineChars="200"/>
        <w:jc w:val="both"/>
        <w:rPr>
          <w:sz w:val="28"/>
          <w:szCs w:val="28"/>
        </w:rPr>
      </w:pPr>
      <w:r>
        <w:rPr>
          <w:rFonts w:hint="eastAsia"/>
          <w:sz w:val="28"/>
          <w:szCs w:val="28"/>
        </w:rPr>
        <w:t>(2)现场保护措施</w:t>
      </w:r>
    </w:p>
    <w:p>
      <w:pPr>
        <w:pStyle w:val="47"/>
        <w:snapToGrid w:val="0"/>
        <w:spacing w:before="0" w:after="0" w:line="520" w:lineRule="exact"/>
        <w:ind w:firstLine="560" w:firstLineChars="200"/>
        <w:jc w:val="both"/>
        <w:rPr>
          <w:sz w:val="28"/>
          <w:szCs w:val="28"/>
        </w:rPr>
      </w:pPr>
      <w:r>
        <w:rPr>
          <w:rFonts w:hint="eastAsia"/>
          <w:sz w:val="28"/>
          <w:szCs w:val="28"/>
        </w:rPr>
        <w:t>①对事故现场进行警戒，无关人员不得进入。②安全生产监督管理局、质量技术监督局、保险公司进行现场勘察后，方可对现场进行清理。③在清理事故现场时要制立严密的实施方案，防止次生事故的发生。</w:t>
      </w:r>
    </w:p>
    <w:p>
      <w:pPr>
        <w:pStyle w:val="47"/>
        <w:snapToGrid w:val="0"/>
        <w:spacing w:before="0" w:after="0" w:line="520" w:lineRule="exact"/>
        <w:ind w:firstLine="560" w:firstLineChars="200"/>
        <w:jc w:val="both"/>
        <w:rPr>
          <w:sz w:val="28"/>
          <w:szCs w:val="28"/>
        </w:rPr>
      </w:pPr>
      <w:r>
        <w:rPr>
          <w:rFonts w:hint="eastAsia"/>
          <w:sz w:val="28"/>
          <w:szCs w:val="28"/>
        </w:rPr>
        <w:t>3）其他爆炸</w:t>
      </w:r>
    </w:p>
    <w:p>
      <w:pPr>
        <w:pStyle w:val="47"/>
        <w:snapToGrid w:val="0"/>
        <w:spacing w:before="0" w:after="0" w:line="520" w:lineRule="exact"/>
        <w:ind w:firstLine="560" w:firstLineChars="200"/>
        <w:jc w:val="both"/>
        <w:rPr>
          <w:sz w:val="28"/>
          <w:szCs w:val="28"/>
        </w:rPr>
      </w:pPr>
      <w:r>
        <w:rPr>
          <w:rFonts w:hint="eastAsia"/>
          <w:sz w:val="28"/>
          <w:szCs w:val="28"/>
        </w:rPr>
        <w:t>化学品爆炸</w:t>
      </w:r>
    </w:p>
    <w:p>
      <w:pPr>
        <w:pStyle w:val="47"/>
        <w:snapToGrid w:val="0"/>
        <w:spacing w:before="0" w:after="0" w:line="520" w:lineRule="exact"/>
        <w:ind w:firstLine="560" w:firstLineChars="200"/>
        <w:jc w:val="both"/>
        <w:rPr>
          <w:sz w:val="28"/>
          <w:szCs w:val="28"/>
        </w:rPr>
      </w:pPr>
      <w:r>
        <w:rPr>
          <w:rFonts w:hint="eastAsia"/>
          <w:sz w:val="28"/>
          <w:szCs w:val="28"/>
        </w:rPr>
        <w:t>(1)防护：根据爆炸燃烧物质的的毒性选择合适的防护用品。</w:t>
      </w:r>
    </w:p>
    <w:p>
      <w:pPr>
        <w:pStyle w:val="47"/>
        <w:snapToGrid w:val="0"/>
        <w:spacing w:before="0" w:after="0" w:line="520" w:lineRule="exact"/>
        <w:ind w:firstLine="560" w:firstLineChars="200"/>
        <w:jc w:val="both"/>
        <w:rPr>
          <w:sz w:val="28"/>
          <w:szCs w:val="28"/>
        </w:rPr>
      </w:pPr>
      <w:r>
        <w:rPr>
          <w:rFonts w:hint="eastAsia"/>
          <w:sz w:val="28"/>
          <w:szCs w:val="28"/>
        </w:rPr>
        <w:t>(2)现场了解：被围困人员情况；容器储量、燃烧时间、形式、部位和火势范围；周边单位、地形；征求专家组成员的处理意见。</w:t>
      </w:r>
    </w:p>
    <w:p>
      <w:pPr>
        <w:pStyle w:val="47"/>
        <w:snapToGrid w:val="0"/>
        <w:spacing w:before="0" w:after="0" w:line="520" w:lineRule="exact"/>
        <w:ind w:firstLine="560" w:firstLineChars="200"/>
        <w:jc w:val="both"/>
        <w:rPr>
          <w:sz w:val="28"/>
          <w:szCs w:val="28"/>
        </w:rPr>
      </w:pPr>
      <w:r>
        <w:rPr>
          <w:rFonts w:hint="eastAsia"/>
          <w:sz w:val="28"/>
          <w:szCs w:val="28"/>
        </w:rPr>
        <w:t>(3)现场检查：搜救被围困人员；确定燃烧部位、形式、范围，对相邻部位威胁程度；生产装置控制、路线、建筑物损坏程度；确认现场攻防的路线和抢险的阵地；现场周围污染物情况。</w:t>
      </w:r>
    </w:p>
    <w:p>
      <w:pPr>
        <w:pStyle w:val="47"/>
        <w:snapToGrid w:val="0"/>
        <w:spacing w:before="0" w:after="0" w:line="520" w:lineRule="exact"/>
        <w:ind w:firstLine="560" w:firstLineChars="200"/>
        <w:jc w:val="both"/>
        <w:rPr>
          <w:sz w:val="28"/>
          <w:szCs w:val="28"/>
        </w:rPr>
      </w:pPr>
      <w:r>
        <w:rPr>
          <w:rFonts w:hint="eastAsia"/>
          <w:sz w:val="28"/>
          <w:szCs w:val="28"/>
        </w:rPr>
        <w:t>(4)现场警戒：根据现场了解和检查情况确定现场警戒区域；在危险区域设立警戒标志；视现场情况在危险区设立隔离带；合理设置出入口，严格控制危险区域进出人员和车辆，并进行安全检查后逐一登记。</w:t>
      </w:r>
    </w:p>
    <w:p>
      <w:pPr>
        <w:pStyle w:val="47"/>
        <w:snapToGrid w:val="0"/>
        <w:spacing w:before="0" w:after="0" w:line="520" w:lineRule="exact"/>
        <w:ind w:firstLine="560" w:firstLineChars="200"/>
        <w:jc w:val="both"/>
        <w:rPr>
          <w:sz w:val="28"/>
          <w:szCs w:val="28"/>
        </w:rPr>
      </w:pPr>
      <w:r>
        <w:rPr>
          <w:rFonts w:hint="eastAsia"/>
          <w:sz w:val="28"/>
          <w:szCs w:val="28"/>
        </w:rPr>
        <w:t>(5)抢救伤员：携带必要的药品或救生器材迅速进入危险区域；将所有的遇险人员转移至安全区域；对所有救出的人员进行登记；对需要紧急救助的人员送往医疗部门。</w:t>
      </w:r>
    </w:p>
    <w:p>
      <w:pPr>
        <w:pStyle w:val="47"/>
        <w:snapToGrid w:val="0"/>
        <w:spacing w:before="0" w:after="0" w:line="520" w:lineRule="exact"/>
        <w:ind w:firstLine="560" w:firstLineChars="200"/>
        <w:jc w:val="both"/>
        <w:rPr>
          <w:sz w:val="28"/>
          <w:szCs w:val="28"/>
        </w:rPr>
      </w:pPr>
      <w:r>
        <w:rPr>
          <w:rFonts w:hint="eastAsia"/>
          <w:sz w:val="28"/>
          <w:szCs w:val="28"/>
        </w:rPr>
        <w:t>(6)控制险情：冷却燃烧的罐（瓶）及其相邻的容器，重点是受火势威胁的一面；冷却要均匀，不间断；冷却尽可能采用消防水枪；冷却强度不小于0.2l/(s·m</w:t>
      </w:r>
      <w:r>
        <w:rPr>
          <w:rFonts w:hint="eastAsia"/>
          <w:sz w:val="28"/>
          <w:szCs w:val="28"/>
          <w:vertAlign w:val="superscript"/>
        </w:rPr>
        <w:t>2</w:t>
      </w:r>
      <w:r>
        <w:rPr>
          <w:rFonts w:hint="eastAsia"/>
          <w:sz w:val="28"/>
          <w:szCs w:val="28"/>
        </w:rPr>
        <w:t>)。</w:t>
      </w:r>
    </w:p>
    <w:p>
      <w:pPr>
        <w:pStyle w:val="47"/>
        <w:snapToGrid w:val="0"/>
        <w:spacing w:before="0" w:after="0" w:line="520" w:lineRule="exact"/>
        <w:ind w:firstLine="560" w:firstLineChars="200"/>
        <w:jc w:val="both"/>
        <w:rPr>
          <w:sz w:val="28"/>
          <w:szCs w:val="28"/>
        </w:rPr>
      </w:pPr>
      <w:r>
        <w:rPr>
          <w:rFonts w:hint="eastAsia"/>
          <w:sz w:val="28"/>
          <w:szCs w:val="28"/>
        </w:rPr>
        <w:t>(7)排除险情：a.外围灭火：向泄漏点、主着火点进攻之前，应将外围火点彻底扑灭。b.堵漏：根据现场泄漏情况，研究制定堵漏方案，并严格按照堵漏方案实施；如是易燃液体泄漏，堵漏行动必须采取防爆措施，确保安全；关闭前置阀门，切断泄漏源；根据泄漏对象，对非溶于水且比水轻的的应适量加水，抬高液位形成水垫层，缓解险情，配合堵漏。c.输送转移：利用工艺措施导流、倒罐或排空；转移受火势威胁的瓶（罐）。d.点燃：当罐内气压减小，火焰自动熄灭，或火焰被冷却水流扑灭，但还有气体扩散且无法实施堵漏，仍能造成危害时，要果断采取措施点燃。</w:t>
      </w:r>
    </w:p>
    <w:p>
      <w:pPr>
        <w:pStyle w:val="47"/>
        <w:snapToGrid w:val="0"/>
        <w:spacing w:before="0" w:after="0" w:line="520" w:lineRule="exact"/>
        <w:ind w:firstLine="560" w:firstLineChars="200"/>
        <w:jc w:val="both"/>
        <w:rPr>
          <w:sz w:val="28"/>
          <w:szCs w:val="28"/>
        </w:rPr>
      </w:pPr>
      <w:r>
        <w:rPr>
          <w:rFonts w:hint="eastAsia"/>
          <w:sz w:val="28"/>
          <w:szCs w:val="28"/>
        </w:rPr>
        <w:t>(8)灭火。a.灭火条件：周围火点已彻底扑灭，外围火种等危险源已全部控制；着火罐已充分冷却；人员、灭火器已全部到位；物料源已被切断且内部压力明显下降；堵漏准备就绪，并有把握在短时间内完成。b.灭火方法：关阀断料法：关阀断料，熄灭火焰；干粉抑制法：视现场燃烧情况用推车或手提式灭火器灭火；水流切断法：采用多支水枪并排或交叉形成密集水流面，集中对准火焰根部下方射水，同时向火头方向逐渐移动，隔断火焰与空气的接触灭火；沙土覆盖法：利用干沙土、煤灰、水泥等覆盖灭火。c.救护：将污染者迅速撤离现场，转移到上风或侧上风方向的空气无污染区；对呼吸和心跳停止者，应立即进入人工呼吸和心脏挤压，采取心脏复苏措施；立即脱去被污染者的服装，皮肤污染者，用流动清水或肥皂水彻底清洗，眼睛污染者，用大量流动清水彻底清洗，严重者立即送往医疗机构；根据泄漏物质情况使用特效药进行治疗。</w:t>
      </w:r>
    </w:p>
    <w:p>
      <w:pPr>
        <w:pStyle w:val="47"/>
        <w:snapToGrid w:val="0"/>
        <w:spacing w:before="0" w:after="0" w:line="520" w:lineRule="exact"/>
        <w:ind w:firstLine="560" w:firstLineChars="200"/>
        <w:jc w:val="both"/>
        <w:rPr>
          <w:sz w:val="28"/>
          <w:szCs w:val="28"/>
        </w:rPr>
      </w:pPr>
      <w:r>
        <w:rPr>
          <w:rFonts w:hint="eastAsia"/>
          <w:sz w:val="28"/>
          <w:szCs w:val="28"/>
        </w:rPr>
        <w:t>(9)洗消。在危险区域和安全区域的交界处设立洗消站洗消；洗消对象：轻度中毒人员、重度中度人员在送往医院治疗前、现场救护和抢险人员、抢救器材。</w:t>
      </w:r>
    </w:p>
    <w:p>
      <w:pPr>
        <w:pStyle w:val="47"/>
        <w:snapToGrid w:val="0"/>
        <w:spacing w:before="0" w:after="0" w:line="520" w:lineRule="exact"/>
        <w:ind w:firstLine="560" w:firstLineChars="200"/>
        <w:jc w:val="both"/>
        <w:rPr>
          <w:sz w:val="28"/>
          <w:szCs w:val="28"/>
        </w:rPr>
      </w:pPr>
      <w:r>
        <w:rPr>
          <w:rFonts w:hint="eastAsia"/>
          <w:sz w:val="28"/>
          <w:szCs w:val="28"/>
        </w:rPr>
        <w:t>(10)清理。a.液体清理：少量残液，用干沙土、煤灰和水泥吸附，收集后做技术处理或视现场情况倒至空旷地方掩埋，对与水反应或溶于水的可视情况直接用大量水稀释，污水进入污水处理系统。b.气体清理：用喷雾水、蒸汽清扫事故罐、管道、低洼、沟渠等处，确保不留残气。c.清点人员，车辆和救生、抢险器材。d.撤除警戒，做好移交，安全撤离。</w:t>
      </w:r>
    </w:p>
    <w:p>
      <w:pPr>
        <w:pStyle w:val="47"/>
        <w:snapToGrid w:val="0"/>
        <w:spacing w:before="0" w:after="0" w:line="520" w:lineRule="exact"/>
        <w:ind w:firstLine="560" w:firstLineChars="200"/>
        <w:jc w:val="both"/>
        <w:rPr>
          <w:sz w:val="28"/>
          <w:szCs w:val="28"/>
        </w:rPr>
      </w:pPr>
      <w:r>
        <w:rPr>
          <w:rFonts w:hint="eastAsia"/>
          <w:sz w:val="28"/>
          <w:szCs w:val="28"/>
        </w:rPr>
        <w:t>(11)警示。进出现场必须正确选择行走路线，停车位置和作战阵地；不准盲目灭火，防止引发再次爆炸；冷却时严禁向火焰喷射口射水，防止燃烧加剧；当火灾现场出现振颤、啸叫、火焰由黄变白，温度急剧上升等爆炸征兆时，现场总指挥下达紧急避险命令，参战人员应迅速撤出或隐蔽；严禁现场处置人员在泄漏区域下水道顶部滞留；严密监视液相流淌、气相扩散情况，防止灾情扩大；注意风向变换，实施调整部署。</w:t>
      </w:r>
    </w:p>
    <w:p>
      <w:pPr>
        <w:pStyle w:val="5"/>
        <w:spacing w:before="240" w:after="240" w:line="520" w:lineRule="exact"/>
        <w:rPr>
          <w:rFonts w:ascii="黑体" w:hAnsi="黑体"/>
          <w:b w:val="0"/>
          <w:bCs/>
          <w:sz w:val="28"/>
          <w:szCs w:val="28"/>
        </w:rPr>
      </w:pPr>
      <w:bookmarkStart w:id="236" w:name="_Toc19996"/>
      <w:r>
        <w:rPr>
          <w:rFonts w:hint="eastAsia" w:ascii="黑体" w:hAnsi="黑体"/>
          <w:b w:val="0"/>
          <w:bCs/>
          <w:sz w:val="28"/>
          <w:szCs w:val="28"/>
        </w:rPr>
        <w:t>1.4注意事项</w:t>
      </w:r>
      <w:bookmarkEnd w:id="236"/>
    </w:p>
    <w:p>
      <w:pPr>
        <w:pStyle w:val="47"/>
        <w:snapToGrid w:val="0"/>
        <w:spacing w:before="0" w:after="0" w:line="520" w:lineRule="exact"/>
        <w:ind w:firstLine="560" w:firstLineChars="200"/>
        <w:jc w:val="both"/>
        <w:rPr>
          <w:sz w:val="28"/>
          <w:szCs w:val="28"/>
        </w:rPr>
      </w:pPr>
      <w:r>
        <w:rPr>
          <w:rFonts w:hint="eastAsia"/>
          <w:sz w:val="28"/>
          <w:szCs w:val="28"/>
        </w:rPr>
        <w:t>1）根据物质燃烧原理和总结长期救火实践，可用以下四种方法：</w:t>
      </w:r>
    </w:p>
    <w:p>
      <w:pPr>
        <w:pStyle w:val="47"/>
        <w:snapToGrid w:val="0"/>
        <w:spacing w:before="0" w:after="0" w:line="520" w:lineRule="exact"/>
        <w:ind w:firstLine="560" w:firstLineChars="200"/>
        <w:jc w:val="both"/>
        <w:rPr>
          <w:sz w:val="28"/>
          <w:szCs w:val="28"/>
        </w:rPr>
      </w:pPr>
      <w:r>
        <w:rPr>
          <w:rFonts w:hint="eastAsia"/>
          <w:sz w:val="28"/>
          <w:szCs w:val="28"/>
        </w:rPr>
        <w:t>⑴窒息灭火法。现场可采用沙土、石棉布，浸湿的棉被、帆布等不燃或难燃材料覆盖燃烧物；用水蒸汽，惰性气体或二氧化碳、氮气冲入燃烧区域内；利用建筑物原有的门、窗以及生产储运设备上的部件封闭燃烧区，阻止新鲜空气流入，以降低燃烧区内氧气含量，窒息燃烧。此外，在万不得已且条件允许的情况下，也可采用水淹没（灌注）的方法扑灭火灾。</w:t>
      </w:r>
    </w:p>
    <w:p>
      <w:pPr>
        <w:pStyle w:val="47"/>
        <w:snapToGrid w:val="0"/>
        <w:spacing w:before="0" w:after="0" w:line="520" w:lineRule="exact"/>
        <w:ind w:firstLine="560" w:firstLineChars="200"/>
        <w:jc w:val="both"/>
        <w:rPr>
          <w:sz w:val="28"/>
          <w:szCs w:val="28"/>
        </w:rPr>
      </w:pPr>
      <w:r>
        <w:rPr>
          <w:rFonts w:hint="eastAsia"/>
          <w:sz w:val="28"/>
          <w:szCs w:val="28"/>
        </w:rPr>
        <w:t>⑵冷却灭火法。将灭火剂直接喷洒在燃烧物体上，使可燃物质终止燃烧。</w:t>
      </w:r>
    </w:p>
    <w:p>
      <w:pPr>
        <w:pStyle w:val="47"/>
        <w:widowControl w:val="0"/>
        <w:snapToGrid w:val="0"/>
        <w:spacing w:before="0" w:after="0" w:line="520" w:lineRule="exact"/>
        <w:ind w:firstLine="560" w:firstLineChars="200"/>
        <w:jc w:val="both"/>
        <w:rPr>
          <w:sz w:val="28"/>
          <w:szCs w:val="28"/>
        </w:rPr>
      </w:pPr>
      <w:r>
        <w:rPr>
          <w:rFonts w:hint="eastAsia"/>
          <w:sz w:val="28"/>
          <w:szCs w:val="28"/>
        </w:rPr>
        <w:t>⑶隔离灭火法。将燃烧区域附近的可燃、易燃、易爆和助燃物质转移到安全地点；设法阻拦流散的易燃、可燃气体；拆除与燃烧区相毗邻的可燃建筑物，形成防止火势蔓延的间距等。</w:t>
      </w:r>
    </w:p>
    <w:p>
      <w:pPr>
        <w:pStyle w:val="47"/>
        <w:widowControl w:val="0"/>
        <w:snapToGrid w:val="0"/>
        <w:spacing w:before="0" w:after="0" w:line="520" w:lineRule="exact"/>
        <w:ind w:firstLine="560" w:firstLineChars="200"/>
        <w:jc w:val="both"/>
        <w:rPr>
          <w:sz w:val="28"/>
          <w:szCs w:val="28"/>
        </w:rPr>
      </w:pPr>
      <w:r>
        <w:rPr>
          <w:rFonts w:hint="eastAsia"/>
          <w:sz w:val="28"/>
          <w:szCs w:val="28"/>
        </w:rPr>
        <w:t>⑷抑制灭火法。使用泡沫等常用灭火剂，使燃烧反应停止。</w:t>
      </w:r>
    </w:p>
    <w:p>
      <w:pPr>
        <w:pStyle w:val="47"/>
        <w:widowControl w:val="0"/>
        <w:snapToGrid w:val="0"/>
        <w:spacing w:before="0" w:after="0" w:line="520" w:lineRule="exact"/>
        <w:ind w:firstLine="560" w:firstLineChars="200"/>
        <w:jc w:val="both"/>
        <w:rPr>
          <w:sz w:val="28"/>
          <w:szCs w:val="28"/>
        </w:rPr>
      </w:pPr>
      <w:r>
        <w:rPr>
          <w:rFonts w:hint="eastAsia"/>
          <w:sz w:val="28"/>
          <w:szCs w:val="28"/>
        </w:rPr>
        <w:t>扑灭电气火灾时，首先应切断电源，并使用绝缘性能好的灭火剂，如干粉灭火器、二氧化碳灭火器等。</w:t>
      </w:r>
    </w:p>
    <w:p>
      <w:pPr>
        <w:pStyle w:val="47"/>
        <w:snapToGrid w:val="0"/>
        <w:spacing w:before="0" w:after="0" w:line="520" w:lineRule="exact"/>
        <w:ind w:firstLine="560" w:firstLineChars="200"/>
        <w:jc w:val="both"/>
        <w:rPr>
          <w:sz w:val="28"/>
          <w:szCs w:val="28"/>
        </w:rPr>
      </w:pPr>
      <w:r>
        <w:rPr>
          <w:rFonts w:hint="eastAsia"/>
          <w:sz w:val="28"/>
          <w:szCs w:val="28"/>
        </w:rPr>
        <w:t>2）当公司内电气设备发生电气火灾时，在没有特殊保护措施的情况下禁忌用水灭火，因为用水带电灭火时，带电体与喷射的水柱、水枪、人体和地面会形成一个电流回路，这个回路中所通过的电流大小对人体的</w:t>
      </w:r>
      <w:r>
        <w:fldChar w:fldCharType="begin"/>
      </w:r>
      <w:r>
        <w:instrText xml:space="preserve"> HYPERLINK "http://www.051jk.com/" \t "_blank" </w:instrText>
      </w:r>
      <w:r>
        <w:fldChar w:fldCharType="separate"/>
      </w:r>
      <w:r>
        <w:rPr>
          <w:rFonts w:hint="eastAsia"/>
          <w:sz w:val="28"/>
          <w:szCs w:val="28"/>
        </w:rPr>
        <w:t>安全</w:t>
      </w:r>
      <w:r>
        <w:rPr>
          <w:rFonts w:hint="eastAsia"/>
          <w:sz w:val="28"/>
          <w:szCs w:val="28"/>
        </w:rPr>
        <w:fldChar w:fldCharType="end"/>
      </w:r>
      <w:r>
        <w:rPr>
          <w:rFonts w:hint="eastAsia"/>
          <w:sz w:val="28"/>
          <w:szCs w:val="28"/>
        </w:rPr>
        <w:t>有直接影响。</w:t>
      </w:r>
    </w:p>
    <w:p>
      <w:pPr>
        <w:pStyle w:val="47"/>
        <w:snapToGrid w:val="0"/>
        <w:spacing w:before="0" w:after="0" w:line="520" w:lineRule="exact"/>
        <w:ind w:firstLine="560" w:firstLineChars="200"/>
        <w:jc w:val="both"/>
        <w:rPr>
          <w:sz w:val="28"/>
          <w:szCs w:val="28"/>
        </w:rPr>
      </w:pPr>
      <w:r>
        <w:rPr>
          <w:rFonts w:hint="eastAsia"/>
          <w:sz w:val="28"/>
          <w:szCs w:val="28"/>
        </w:rPr>
        <w:t>3）常用灭火器材的性能、用途和使用见下表。</w:t>
      </w:r>
    </w:p>
    <w:p>
      <w:pPr>
        <w:pStyle w:val="15"/>
        <w:spacing w:before="240" w:after="120" w:line="520" w:lineRule="exact"/>
        <w:jc w:val="center"/>
        <w:rPr>
          <w:rFonts w:ascii="黑体" w:hAnsi="黑体" w:eastAsia="黑体"/>
          <w:kern w:val="10"/>
          <w:sz w:val="28"/>
          <w:szCs w:val="28"/>
        </w:rPr>
      </w:pPr>
      <w:r>
        <w:rPr>
          <w:rFonts w:hint="eastAsia" w:ascii="黑体" w:hAnsi="黑体" w:eastAsia="黑体"/>
          <w:sz w:val="28"/>
          <w:szCs w:val="28"/>
        </w:rPr>
        <w:t>表1.</w:t>
      </w:r>
      <w:r>
        <w:rPr>
          <w:rFonts w:hint="eastAsia" w:ascii="黑体" w:hAnsi="黑体" w:eastAsia="黑体"/>
          <w:sz w:val="28"/>
          <w:szCs w:val="28"/>
          <w:lang w:val="en-US" w:eastAsia="zh-CN"/>
        </w:rPr>
        <w:t>4</w:t>
      </w:r>
      <w:r>
        <w:rPr>
          <w:rFonts w:hint="eastAsia" w:ascii="黑体" w:hAnsi="黑体" w:eastAsia="黑体"/>
          <w:sz w:val="28"/>
          <w:szCs w:val="28"/>
        </w:rPr>
        <w:t>-1  灭火器材种类及用途</w:t>
      </w:r>
    </w:p>
    <w:tbl>
      <w:tblPr>
        <w:tblStyle w:val="32"/>
        <w:tblW w:w="875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2"/>
        <w:gridCol w:w="3618"/>
        <w:gridCol w:w="3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0" w:hRule="atLeast"/>
          <w:tblHeader/>
          <w:jc w:val="center"/>
        </w:trPr>
        <w:tc>
          <w:tcPr>
            <w:tcW w:w="1452" w:type="dxa"/>
            <w:vAlign w:val="center"/>
          </w:tcPr>
          <w:p>
            <w:pPr>
              <w:spacing w:line="400" w:lineRule="exact"/>
              <w:jc w:val="center"/>
              <w:rPr>
                <w:rFonts w:ascii="宋体" w:hAnsi="宋体"/>
                <w:b/>
                <w:kern w:val="10"/>
                <w:szCs w:val="21"/>
              </w:rPr>
            </w:pPr>
            <w:r>
              <w:rPr>
                <w:rFonts w:hint="eastAsia" w:ascii="宋体" w:hAnsi="宋体"/>
                <w:b/>
                <w:kern w:val="10"/>
                <w:szCs w:val="21"/>
              </w:rPr>
              <w:t>灭火器种类</w:t>
            </w:r>
          </w:p>
        </w:tc>
        <w:tc>
          <w:tcPr>
            <w:tcW w:w="3618" w:type="dxa"/>
            <w:vAlign w:val="center"/>
          </w:tcPr>
          <w:p>
            <w:pPr>
              <w:spacing w:line="400" w:lineRule="exact"/>
              <w:jc w:val="center"/>
              <w:rPr>
                <w:rFonts w:ascii="宋体" w:hAnsi="宋体"/>
                <w:b/>
                <w:kern w:val="10"/>
                <w:szCs w:val="21"/>
              </w:rPr>
            </w:pPr>
            <w:r>
              <w:rPr>
                <w:rFonts w:hint="eastAsia" w:ascii="宋体" w:hAnsi="宋体"/>
                <w:b/>
                <w:kern w:val="10"/>
                <w:szCs w:val="21"/>
              </w:rPr>
              <w:t>二氧化碳灭火器</w:t>
            </w:r>
          </w:p>
        </w:tc>
        <w:tc>
          <w:tcPr>
            <w:tcW w:w="3686" w:type="dxa"/>
            <w:vAlign w:val="center"/>
          </w:tcPr>
          <w:p>
            <w:pPr>
              <w:spacing w:line="400" w:lineRule="exact"/>
              <w:jc w:val="center"/>
              <w:rPr>
                <w:rFonts w:ascii="宋体" w:hAnsi="宋体"/>
                <w:b/>
                <w:kern w:val="10"/>
                <w:szCs w:val="21"/>
              </w:rPr>
            </w:pPr>
            <w:r>
              <w:rPr>
                <w:rFonts w:hint="eastAsia" w:ascii="宋体" w:hAnsi="宋体"/>
                <w:b/>
                <w:kern w:val="10"/>
                <w:szCs w:val="21"/>
              </w:rPr>
              <w:t>干粉灭火器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1452" w:type="dxa"/>
            <w:vAlign w:val="center"/>
          </w:tcPr>
          <w:p>
            <w:pPr>
              <w:spacing w:line="400" w:lineRule="exact"/>
              <w:jc w:val="center"/>
              <w:rPr>
                <w:rFonts w:ascii="宋体" w:hAnsi="宋体"/>
                <w:b/>
                <w:kern w:val="10"/>
                <w:szCs w:val="21"/>
              </w:rPr>
            </w:pPr>
            <w:r>
              <w:rPr>
                <w:rFonts w:hint="eastAsia" w:ascii="宋体" w:hAnsi="宋体"/>
                <w:b/>
                <w:kern w:val="10"/>
                <w:szCs w:val="21"/>
              </w:rPr>
              <w:t>规  格</w:t>
            </w:r>
          </w:p>
        </w:tc>
        <w:tc>
          <w:tcPr>
            <w:tcW w:w="3618" w:type="dxa"/>
            <w:vAlign w:val="center"/>
          </w:tcPr>
          <w:p>
            <w:pPr>
              <w:spacing w:line="400" w:lineRule="exact"/>
              <w:jc w:val="center"/>
              <w:rPr>
                <w:rFonts w:ascii="宋体" w:hAnsi="宋体"/>
                <w:kern w:val="10"/>
                <w:szCs w:val="21"/>
              </w:rPr>
            </w:pPr>
            <w:r>
              <w:rPr>
                <w:rFonts w:hint="eastAsia" w:ascii="宋体" w:hAnsi="宋体"/>
                <w:kern w:val="10"/>
                <w:szCs w:val="21"/>
              </w:rPr>
              <w:t>手提式：2kg、3kg、5kg、7kg</w:t>
            </w:r>
          </w:p>
          <w:p>
            <w:pPr>
              <w:spacing w:line="400" w:lineRule="exact"/>
              <w:jc w:val="center"/>
              <w:rPr>
                <w:rFonts w:ascii="宋体" w:hAnsi="宋体"/>
                <w:kern w:val="10"/>
                <w:szCs w:val="21"/>
              </w:rPr>
            </w:pPr>
            <w:r>
              <w:rPr>
                <w:rFonts w:hint="eastAsia" w:ascii="宋体" w:hAnsi="宋体"/>
                <w:kern w:val="10"/>
                <w:szCs w:val="21"/>
              </w:rPr>
              <w:t>推车式：20kg、25kg</w:t>
            </w:r>
          </w:p>
        </w:tc>
        <w:tc>
          <w:tcPr>
            <w:tcW w:w="3686" w:type="dxa"/>
            <w:vAlign w:val="center"/>
          </w:tcPr>
          <w:p>
            <w:pPr>
              <w:spacing w:line="400" w:lineRule="exact"/>
              <w:jc w:val="center"/>
              <w:rPr>
                <w:rFonts w:ascii="宋体" w:hAnsi="宋体"/>
                <w:kern w:val="10"/>
                <w:szCs w:val="21"/>
              </w:rPr>
            </w:pPr>
            <w:r>
              <w:rPr>
                <w:rFonts w:hint="eastAsia" w:ascii="宋体" w:hAnsi="宋体"/>
                <w:kern w:val="10"/>
                <w:szCs w:val="21"/>
              </w:rPr>
              <w:t>手提式：1kg、2kg、3kg、4kg、5kg、6kg、8kg、10kg</w:t>
            </w:r>
          </w:p>
          <w:p>
            <w:pPr>
              <w:spacing w:line="400" w:lineRule="exact"/>
              <w:jc w:val="center"/>
              <w:rPr>
                <w:rFonts w:ascii="宋体" w:hAnsi="宋体"/>
                <w:kern w:val="10"/>
                <w:szCs w:val="21"/>
              </w:rPr>
            </w:pPr>
            <w:r>
              <w:rPr>
                <w:rFonts w:hint="eastAsia" w:ascii="宋体" w:hAnsi="宋体"/>
                <w:kern w:val="10"/>
                <w:szCs w:val="21"/>
              </w:rPr>
              <w:t>推车式：25kg、35kg、50kg、70kg、100kg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1452" w:type="dxa"/>
            <w:vAlign w:val="center"/>
          </w:tcPr>
          <w:p>
            <w:pPr>
              <w:spacing w:line="400" w:lineRule="exact"/>
              <w:jc w:val="center"/>
              <w:rPr>
                <w:rFonts w:ascii="宋体" w:hAnsi="宋体"/>
                <w:b/>
                <w:kern w:val="10"/>
                <w:szCs w:val="21"/>
              </w:rPr>
            </w:pPr>
            <w:r>
              <w:rPr>
                <w:rFonts w:hint="eastAsia" w:ascii="宋体" w:hAnsi="宋体"/>
                <w:b/>
                <w:kern w:val="10"/>
                <w:szCs w:val="21"/>
              </w:rPr>
              <w:t>药  剂</w:t>
            </w:r>
          </w:p>
        </w:tc>
        <w:tc>
          <w:tcPr>
            <w:tcW w:w="3618" w:type="dxa"/>
            <w:vAlign w:val="center"/>
          </w:tcPr>
          <w:p>
            <w:pPr>
              <w:spacing w:line="400" w:lineRule="exact"/>
              <w:jc w:val="center"/>
              <w:rPr>
                <w:rFonts w:ascii="宋体" w:hAnsi="宋体"/>
                <w:kern w:val="10"/>
                <w:szCs w:val="21"/>
              </w:rPr>
            </w:pPr>
            <w:r>
              <w:rPr>
                <w:rFonts w:hint="eastAsia" w:ascii="宋体" w:hAnsi="宋体"/>
                <w:kern w:val="10"/>
                <w:szCs w:val="21"/>
              </w:rPr>
              <w:t>液态二氧化碳</w:t>
            </w:r>
          </w:p>
        </w:tc>
        <w:tc>
          <w:tcPr>
            <w:tcW w:w="3686" w:type="dxa"/>
            <w:vAlign w:val="center"/>
          </w:tcPr>
          <w:p>
            <w:pPr>
              <w:spacing w:line="400" w:lineRule="exact"/>
              <w:jc w:val="center"/>
              <w:rPr>
                <w:rFonts w:ascii="宋体" w:hAnsi="宋体"/>
                <w:kern w:val="10"/>
                <w:szCs w:val="21"/>
              </w:rPr>
            </w:pPr>
            <w:r>
              <w:rPr>
                <w:rFonts w:hint="eastAsia" w:ascii="宋体" w:hAnsi="宋体"/>
                <w:kern w:val="10"/>
                <w:szCs w:val="21"/>
              </w:rPr>
              <w:t>磷酸铵盐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1452" w:type="dxa"/>
            <w:vAlign w:val="center"/>
          </w:tcPr>
          <w:p>
            <w:pPr>
              <w:spacing w:line="400" w:lineRule="exact"/>
              <w:jc w:val="center"/>
              <w:rPr>
                <w:rFonts w:ascii="宋体" w:hAnsi="宋体"/>
                <w:b/>
                <w:kern w:val="10"/>
                <w:szCs w:val="21"/>
              </w:rPr>
            </w:pPr>
            <w:r>
              <w:rPr>
                <w:rFonts w:hint="eastAsia" w:ascii="宋体" w:hAnsi="宋体"/>
                <w:b/>
                <w:kern w:val="10"/>
                <w:szCs w:val="21"/>
              </w:rPr>
              <w:t>用  途</w:t>
            </w:r>
          </w:p>
        </w:tc>
        <w:tc>
          <w:tcPr>
            <w:tcW w:w="3618" w:type="dxa"/>
            <w:vAlign w:val="center"/>
          </w:tcPr>
          <w:p>
            <w:pPr>
              <w:spacing w:line="400" w:lineRule="exact"/>
              <w:rPr>
                <w:rFonts w:ascii="宋体" w:hAnsi="宋体"/>
                <w:kern w:val="10"/>
                <w:szCs w:val="21"/>
              </w:rPr>
            </w:pPr>
            <w:r>
              <w:rPr>
                <w:rFonts w:hint="eastAsia" w:ascii="宋体" w:hAnsi="宋体"/>
                <w:kern w:val="10"/>
                <w:szCs w:val="21"/>
              </w:rPr>
              <w:t>主要用于扑救贵重设备、档案资料、仪器仪表、600伏以下电气设备及油类的初起火灾。</w:t>
            </w:r>
          </w:p>
        </w:tc>
        <w:tc>
          <w:tcPr>
            <w:tcW w:w="3686" w:type="dxa"/>
            <w:vAlign w:val="center"/>
          </w:tcPr>
          <w:p>
            <w:pPr>
              <w:spacing w:line="400" w:lineRule="exact"/>
              <w:rPr>
                <w:rFonts w:ascii="宋体" w:hAnsi="宋体"/>
                <w:kern w:val="10"/>
                <w:szCs w:val="21"/>
              </w:rPr>
            </w:pPr>
            <w:r>
              <w:rPr>
                <w:rFonts w:hint="eastAsia" w:ascii="宋体" w:hAnsi="宋体"/>
                <w:kern w:val="10"/>
                <w:szCs w:val="21"/>
              </w:rPr>
              <w:t>主要用于扑救石油、有机溶剂等易燃液体、可燃气体和电气设备的初期火灾。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1452" w:type="dxa"/>
            <w:vAlign w:val="center"/>
          </w:tcPr>
          <w:p>
            <w:pPr>
              <w:spacing w:line="400" w:lineRule="exact"/>
              <w:jc w:val="center"/>
              <w:rPr>
                <w:rFonts w:ascii="宋体" w:hAnsi="宋体"/>
                <w:b/>
                <w:kern w:val="10"/>
                <w:szCs w:val="21"/>
              </w:rPr>
            </w:pPr>
            <w:r>
              <w:rPr>
                <w:rFonts w:hint="eastAsia" w:ascii="宋体" w:hAnsi="宋体"/>
                <w:b/>
                <w:kern w:val="10"/>
                <w:szCs w:val="21"/>
              </w:rPr>
              <w:t>使用方法</w:t>
            </w:r>
          </w:p>
        </w:tc>
        <w:tc>
          <w:tcPr>
            <w:tcW w:w="3618" w:type="dxa"/>
            <w:vAlign w:val="center"/>
          </w:tcPr>
          <w:p>
            <w:pPr>
              <w:spacing w:line="400" w:lineRule="exact"/>
              <w:rPr>
                <w:rFonts w:ascii="宋体" w:hAnsi="宋体"/>
                <w:kern w:val="10"/>
                <w:szCs w:val="21"/>
              </w:rPr>
            </w:pPr>
            <w:r>
              <w:rPr>
                <w:rFonts w:hint="eastAsia" w:ascii="宋体" w:hAnsi="宋体"/>
                <w:kern w:val="10"/>
                <w:szCs w:val="21"/>
              </w:rPr>
              <w:t>手提式：在发生火灾时迅速将灭火器提到火场，在距燃烧物5米左右，放下灭火器，拔出保险销，一手握住嗽叭筒根部的手柄，把喇叭筒往上扳70</w:t>
            </w:r>
            <w:r>
              <w:rPr>
                <w:rFonts w:hint="eastAsia" w:ascii="宋体" w:hAnsi="宋体" w:cs="宋体"/>
                <w:kern w:val="10"/>
                <w:szCs w:val="21"/>
              </w:rPr>
              <w:t>～</w:t>
            </w:r>
            <w:r>
              <w:rPr>
                <w:rFonts w:hint="eastAsia" w:ascii="宋体" w:hAnsi="宋体"/>
                <w:kern w:val="10"/>
                <w:szCs w:val="21"/>
              </w:rPr>
              <w:t>90度，另一只手紧握启闭阀的压把，避免皮肤接触喷筒和喷射胶管，不能直接用手抓住喇叭筒外壁或金属连接管，以防止手被冻伤，也不要把喷筒对着人。</w:t>
            </w:r>
          </w:p>
          <w:p>
            <w:pPr>
              <w:spacing w:line="400" w:lineRule="exact"/>
              <w:rPr>
                <w:rFonts w:ascii="宋体" w:hAnsi="宋体"/>
                <w:kern w:val="10"/>
                <w:szCs w:val="21"/>
              </w:rPr>
            </w:pPr>
            <w:r>
              <w:rPr>
                <w:rFonts w:hint="eastAsia" w:ascii="宋体" w:hAnsi="宋体"/>
                <w:kern w:val="10"/>
                <w:szCs w:val="21"/>
              </w:rPr>
              <w:t>推车式：一般由两人操作，使用时两人一起将灭火器推或拉到燃烧处，在离燃烧物10米左右停下，一人快速取下喇叭筒并展开喷射软管后，握住喇叭筒根部的手柄，另一人快速按逆时针方向旋动手轮，并开到最大位置。</w:t>
            </w:r>
          </w:p>
        </w:tc>
        <w:tc>
          <w:tcPr>
            <w:tcW w:w="3686" w:type="dxa"/>
            <w:vAlign w:val="center"/>
          </w:tcPr>
          <w:p>
            <w:pPr>
              <w:spacing w:line="400" w:lineRule="exact"/>
              <w:rPr>
                <w:rFonts w:ascii="宋体" w:hAnsi="宋体"/>
                <w:kern w:val="10"/>
                <w:szCs w:val="21"/>
              </w:rPr>
            </w:pPr>
            <w:r>
              <w:rPr>
                <w:rFonts w:hint="eastAsia" w:ascii="宋体" w:hAnsi="宋体"/>
                <w:kern w:val="10"/>
                <w:szCs w:val="21"/>
              </w:rPr>
              <w:t>手提式：灭火时，可手提或肩扛灭火器快速奔赴火场，在距燃烧处5米左右，放下灭火器。如在室外，应选择在上风方向喷射。使用的干粉灭火器若是外挂式储压式的，操作者应一手紧握喷枪、另一手提起储气瓶上的开启提环。如果储气瓶的开启是手轮式的，则向逆时针方向旋开，并旋到最高位置，随即提起灭火器。当干粉喷出后，迅速对准火焰的根部扫射。使用的干粉灭火器若是内置式储气瓶的或者是储压式的，操作者应先将开启把上的保险销拔下，然后握住喷射软管前端喷嘴部，另一只手将开启压把压下，打开灭火器进行灭火。有喷射软管的灭火器或储压式灭火器在使用时，一手应始终压下压把，不能放开，否则会中断喷射。</w:t>
            </w:r>
          </w:p>
          <w:p>
            <w:pPr>
              <w:spacing w:line="400" w:lineRule="exact"/>
              <w:rPr>
                <w:rFonts w:ascii="宋体" w:hAnsi="宋体"/>
                <w:kern w:val="10"/>
                <w:szCs w:val="21"/>
              </w:rPr>
            </w:pPr>
            <w:r>
              <w:rPr>
                <w:rFonts w:hint="eastAsia" w:ascii="宋体" w:hAnsi="宋体"/>
                <w:kern w:val="10"/>
                <w:szCs w:val="21"/>
              </w:rPr>
              <w:t>推车式：把灭火器拉或推到现场，用右手抓着喷粉枪，左手顺势展开喷粉胶管，直至平直，不能弯折或打圈，接着除掉铅封，拔出保险销，用手掌使劲按下供气阀门，再左手把持喷粉枪管托，右手把持枪把用手指扳动喷粉开关，对准火焰喷射，不断靠前左右摆动喷粉枪，把干粉笼罩住燃烧区，直至把火扑灭为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1452" w:type="dxa"/>
            <w:vAlign w:val="center"/>
          </w:tcPr>
          <w:p>
            <w:pPr>
              <w:spacing w:line="400" w:lineRule="exact"/>
              <w:jc w:val="center"/>
              <w:rPr>
                <w:rFonts w:ascii="宋体" w:hAnsi="宋体"/>
                <w:b/>
                <w:kern w:val="10"/>
                <w:szCs w:val="21"/>
              </w:rPr>
            </w:pPr>
            <w:r>
              <w:rPr>
                <w:rFonts w:hint="eastAsia" w:ascii="宋体" w:hAnsi="宋体"/>
                <w:b/>
                <w:kern w:val="10"/>
                <w:szCs w:val="21"/>
              </w:rPr>
              <w:t>注意事项</w:t>
            </w:r>
          </w:p>
        </w:tc>
        <w:tc>
          <w:tcPr>
            <w:tcW w:w="3618" w:type="dxa"/>
            <w:vAlign w:val="center"/>
          </w:tcPr>
          <w:p>
            <w:pPr>
              <w:spacing w:line="400" w:lineRule="exact"/>
              <w:rPr>
                <w:rFonts w:ascii="宋体" w:hAnsi="宋体"/>
                <w:kern w:val="10"/>
                <w:szCs w:val="21"/>
              </w:rPr>
            </w:pPr>
            <w:r>
              <w:rPr>
                <w:rFonts w:hint="eastAsia" w:ascii="宋体" w:hAnsi="宋体"/>
                <w:kern w:val="10"/>
                <w:szCs w:val="21"/>
              </w:rPr>
              <w:t>使用时要尽量防止皮肤因直接接触喷筒和喷射胶管而造成冻伤。扑救电器火灾时，如果电压超过600伏，切记要先切断电源后再灭火。</w:t>
            </w:r>
          </w:p>
        </w:tc>
        <w:tc>
          <w:tcPr>
            <w:tcW w:w="3686" w:type="dxa"/>
            <w:vAlign w:val="center"/>
          </w:tcPr>
          <w:p>
            <w:pPr>
              <w:spacing w:line="400" w:lineRule="exact"/>
              <w:rPr>
                <w:rFonts w:ascii="宋体" w:hAnsi="宋体"/>
                <w:kern w:val="10"/>
                <w:szCs w:val="21"/>
              </w:rPr>
            </w:pPr>
            <w:r>
              <w:rPr>
                <w:rFonts w:hint="eastAsia" w:ascii="宋体" w:hAnsi="宋体"/>
                <w:kern w:val="10"/>
                <w:szCs w:val="21"/>
              </w:rPr>
              <w:t>使用干粉灭火器应注意灭火过程中应始终保持直立状态，不得横卧或颠倒使用，否则不能喷粉。不可用手捏紧上把手，避免无法拔出保险插销或强行拔出保险插销后立即喷出粉剂。干粉灭火器的粉剂会污染贵重高精密仪器设备，难以清洗，导致设备报废。粉剂对人体伤口（污染伤口，影响伤口的清洗消毒和愈合）和眼睛都会造成严重的损害，使用时要特别注意。</w:t>
            </w:r>
          </w:p>
        </w:tc>
      </w:tr>
    </w:tbl>
    <w:p>
      <w:pPr>
        <w:pStyle w:val="47"/>
        <w:snapToGrid w:val="0"/>
        <w:spacing w:before="0" w:after="0" w:line="520" w:lineRule="exact"/>
        <w:ind w:firstLine="560" w:firstLineChars="200"/>
        <w:jc w:val="both"/>
        <w:rPr>
          <w:sz w:val="28"/>
          <w:szCs w:val="28"/>
        </w:rPr>
      </w:pPr>
    </w:p>
    <w:p>
      <w:pPr>
        <w:pStyle w:val="47"/>
        <w:snapToGrid w:val="0"/>
        <w:spacing w:before="0" w:after="0" w:line="520" w:lineRule="exact"/>
        <w:ind w:firstLine="560" w:firstLineChars="200"/>
        <w:jc w:val="both"/>
        <w:rPr>
          <w:sz w:val="28"/>
          <w:szCs w:val="28"/>
        </w:rPr>
        <w:sectPr>
          <w:pgSz w:w="11907" w:h="16840"/>
          <w:pgMar w:top="1418" w:right="1588" w:bottom="1418" w:left="1588" w:header="1077" w:footer="1134" w:gutter="0"/>
          <w:cols w:space="425" w:num="1"/>
          <w:titlePg/>
          <w:docGrid w:type="lines" w:linePitch="312" w:charSpace="0"/>
        </w:sectPr>
      </w:pPr>
    </w:p>
    <w:p>
      <w:pPr>
        <w:pStyle w:val="47"/>
        <w:snapToGrid w:val="0"/>
        <w:spacing w:beforeLines="100" w:afterLines="100" w:line="520" w:lineRule="exact"/>
        <w:jc w:val="center"/>
        <w:outlineLvl w:val="0"/>
        <w:rPr>
          <w:rFonts w:ascii="黑体" w:hAnsi="黑体" w:eastAsia="黑体"/>
          <w:sz w:val="32"/>
          <w:szCs w:val="32"/>
        </w:rPr>
      </w:pPr>
      <w:bookmarkStart w:id="237" w:name="_Toc16753"/>
      <w:r>
        <w:rPr>
          <w:rFonts w:hint="eastAsia" w:ascii="黑体" w:hAnsi="黑体" w:eastAsia="黑体"/>
          <w:sz w:val="32"/>
          <w:szCs w:val="32"/>
        </w:rPr>
        <w:t>2配电室火灾事故现场处置方案</w:t>
      </w:r>
      <w:bookmarkEnd w:id="237"/>
    </w:p>
    <w:p>
      <w:pPr>
        <w:pStyle w:val="5"/>
        <w:spacing w:before="240" w:after="240" w:line="520" w:lineRule="exact"/>
        <w:rPr>
          <w:rFonts w:ascii="黑体" w:hAnsi="黑体"/>
          <w:b w:val="0"/>
          <w:bCs/>
          <w:sz w:val="28"/>
          <w:szCs w:val="28"/>
        </w:rPr>
      </w:pPr>
      <w:bookmarkStart w:id="238" w:name="_Toc28404"/>
      <w:r>
        <w:rPr>
          <w:rFonts w:hint="eastAsia" w:ascii="黑体" w:hAnsi="黑体"/>
          <w:b w:val="0"/>
          <w:bCs/>
          <w:sz w:val="28"/>
          <w:szCs w:val="28"/>
        </w:rPr>
        <w:t>2.1事故风险分析</w:t>
      </w:r>
      <w:bookmarkEnd w:id="238"/>
    </w:p>
    <w:p>
      <w:pPr>
        <w:pStyle w:val="6"/>
        <w:spacing w:before="0" w:after="0" w:line="520" w:lineRule="exact"/>
        <w:ind w:firstLine="562" w:firstLineChars="200"/>
        <w:rPr>
          <w:rFonts w:ascii="宋体" w:hAnsi="宋体"/>
          <w:sz w:val="28"/>
          <w:szCs w:val="28"/>
        </w:rPr>
      </w:pPr>
      <w:r>
        <w:rPr>
          <w:rFonts w:hint="eastAsia" w:ascii="宋体" w:hAnsi="宋体"/>
          <w:sz w:val="28"/>
          <w:szCs w:val="28"/>
        </w:rPr>
        <w:t>2.1.1事故类型</w:t>
      </w:r>
    </w:p>
    <w:p>
      <w:pPr>
        <w:pStyle w:val="47"/>
        <w:snapToGrid w:val="0"/>
        <w:spacing w:before="0" w:after="0" w:line="520" w:lineRule="exact"/>
        <w:ind w:firstLine="560" w:firstLineChars="200"/>
        <w:jc w:val="both"/>
        <w:rPr>
          <w:sz w:val="28"/>
          <w:szCs w:val="28"/>
        </w:rPr>
      </w:pPr>
      <w:r>
        <w:rPr>
          <w:rFonts w:hint="eastAsia"/>
          <w:sz w:val="28"/>
          <w:szCs w:val="28"/>
        </w:rPr>
        <w:t>配电室火灾事故包括：可燃物质火灾、电气火灾。</w:t>
      </w:r>
    </w:p>
    <w:p>
      <w:pPr>
        <w:pStyle w:val="6"/>
        <w:spacing w:before="0" w:after="0" w:line="520" w:lineRule="exact"/>
        <w:ind w:firstLine="562" w:firstLineChars="200"/>
        <w:rPr>
          <w:rFonts w:ascii="宋体" w:hAnsi="宋体"/>
          <w:sz w:val="28"/>
          <w:szCs w:val="28"/>
        </w:rPr>
      </w:pPr>
      <w:r>
        <w:rPr>
          <w:rFonts w:hint="eastAsia" w:ascii="宋体" w:hAnsi="宋体"/>
          <w:sz w:val="28"/>
          <w:szCs w:val="28"/>
        </w:rPr>
        <w:t>2.1.2常见的事故后果</w:t>
      </w:r>
    </w:p>
    <w:p>
      <w:pPr>
        <w:pStyle w:val="47"/>
        <w:snapToGrid w:val="0"/>
        <w:spacing w:before="0" w:after="0" w:line="520" w:lineRule="exact"/>
        <w:ind w:firstLine="560" w:firstLineChars="200"/>
        <w:jc w:val="both"/>
        <w:rPr>
          <w:sz w:val="28"/>
          <w:szCs w:val="28"/>
        </w:rPr>
      </w:pPr>
      <w:r>
        <w:rPr>
          <w:rFonts w:hint="eastAsia"/>
          <w:sz w:val="28"/>
          <w:szCs w:val="28"/>
        </w:rPr>
        <w:t>事故造成人员伤亡、设备设施损坏。</w:t>
      </w:r>
    </w:p>
    <w:p>
      <w:pPr>
        <w:pStyle w:val="6"/>
        <w:spacing w:before="0" w:after="0" w:line="520" w:lineRule="exact"/>
        <w:ind w:firstLine="562" w:firstLineChars="200"/>
        <w:rPr>
          <w:rFonts w:ascii="宋体" w:hAnsi="宋体"/>
          <w:sz w:val="28"/>
          <w:szCs w:val="28"/>
        </w:rPr>
      </w:pPr>
      <w:r>
        <w:rPr>
          <w:rFonts w:hint="eastAsia" w:ascii="宋体" w:hAnsi="宋体"/>
          <w:sz w:val="28"/>
          <w:szCs w:val="28"/>
        </w:rPr>
        <w:t>2.1.3事故发生区域及地点</w:t>
      </w:r>
    </w:p>
    <w:p>
      <w:pPr>
        <w:pStyle w:val="47"/>
        <w:snapToGrid w:val="0"/>
        <w:spacing w:before="0" w:after="0" w:line="520" w:lineRule="exact"/>
        <w:ind w:firstLine="560" w:firstLineChars="200"/>
        <w:jc w:val="both"/>
        <w:rPr>
          <w:sz w:val="28"/>
          <w:szCs w:val="28"/>
        </w:rPr>
      </w:pPr>
      <w:r>
        <w:rPr>
          <w:rFonts w:hint="eastAsia"/>
          <w:sz w:val="28"/>
          <w:szCs w:val="28"/>
        </w:rPr>
        <w:t>厂区配电室。</w:t>
      </w:r>
    </w:p>
    <w:p>
      <w:pPr>
        <w:pStyle w:val="6"/>
        <w:spacing w:before="0" w:after="0" w:line="520" w:lineRule="exact"/>
        <w:ind w:firstLine="562" w:firstLineChars="200"/>
        <w:rPr>
          <w:rFonts w:ascii="宋体" w:hAnsi="宋体"/>
          <w:sz w:val="28"/>
          <w:szCs w:val="28"/>
        </w:rPr>
      </w:pPr>
      <w:r>
        <w:rPr>
          <w:rFonts w:hint="eastAsia" w:ascii="宋体" w:hAnsi="宋体"/>
          <w:sz w:val="28"/>
          <w:szCs w:val="28"/>
        </w:rPr>
        <w:t>2.1.4事故严重程度、影响范围</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配电装置、电气设备、照明设施、电气线路安装不当，外部火源靠近，运行中正常的闭合和分断，不正常运行中的过负荷、短路、过电压、接地故障、接触不良，未安装漏电保护器，过电压保护装置失效，线路绝缘损坏，防爆场所电气设备、线路、照明不符合防爆要求等，均可能产生电气火花、电弧或者过热，可能发生电气火灾或引燃周围可燃物。电缆本身是一种易燃物，特别是塑料电缆，更易着火蔓延。电气设备在有过载电流通过时，可能使导线（开关）过热，金属迅速气化引起爆炸。</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一旦发生火灾事故，会直接造成事故地点周边人员伤亡、财产损失，此类事故发生后果较为严重，影响范围较大。</w:t>
      </w:r>
    </w:p>
    <w:p>
      <w:pPr>
        <w:pStyle w:val="5"/>
        <w:spacing w:before="240" w:after="240" w:line="520" w:lineRule="exact"/>
        <w:rPr>
          <w:rFonts w:ascii="黑体" w:hAnsi="黑体"/>
          <w:b w:val="0"/>
          <w:bCs/>
          <w:sz w:val="28"/>
          <w:szCs w:val="28"/>
        </w:rPr>
      </w:pPr>
      <w:bookmarkStart w:id="239" w:name="_Toc7125"/>
      <w:r>
        <w:rPr>
          <w:rFonts w:hint="eastAsia" w:ascii="黑体" w:hAnsi="黑体"/>
          <w:b w:val="0"/>
          <w:bCs/>
          <w:sz w:val="28"/>
          <w:szCs w:val="28"/>
        </w:rPr>
        <w:t>2.2应急工作职责</w:t>
      </w:r>
      <w:bookmarkEnd w:id="239"/>
    </w:p>
    <w:p>
      <w:pPr>
        <w:pStyle w:val="6"/>
        <w:spacing w:before="0" w:after="0" w:line="520" w:lineRule="exact"/>
        <w:ind w:firstLine="562" w:firstLineChars="200"/>
        <w:rPr>
          <w:rFonts w:ascii="宋体" w:hAnsi="宋体"/>
          <w:sz w:val="28"/>
          <w:szCs w:val="28"/>
        </w:rPr>
      </w:pPr>
      <w:r>
        <w:rPr>
          <w:rFonts w:hint="eastAsia" w:ascii="宋体" w:hAnsi="宋体"/>
          <w:sz w:val="28"/>
          <w:szCs w:val="28"/>
        </w:rPr>
        <w:t>2.2.1应急处置基本原则</w:t>
      </w:r>
    </w:p>
    <w:p>
      <w:pPr>
        <w:pStyle w:val="47"/>
        <w:snapToGrid w:val="0"/>
        <w:spacing w:before="0" w:after="0" w:line="520" w:lineRule="exact"/>
        <w:ind w:firstLine="560" w:firstLineChars="200"/>
        <w:jc w:val="both"/>
        <w:rPr>
          <w:sz w:val="28"/>
          <w:szCs w:val="28"/>
        </w:rPr>
      </w:pPr>
      <w:r>
        <w:rPr>
          <w:rFonts w:hint="eastAsia"/>
          <w:sz w:val="28"/>
          <w:szCs w:val="28"/>
        </w:rPr>
        <w:t>1）迅速行动、分级应对。依据人员伤亡情况及财产损失情况，按本处置方案进行相应处置。</w:t>
      </w:r>
    </w:p>
    <w:p>
      <w:pPr>
        <w:pStyle w:val="47"/>
        <w:snapToGrid w:val="0"/>
        <w:spacing w:before="0" w:after="0" w:line="520" w:lineRule="exact"/>
        <w:ind w:firstLine="560" w:firstLineChars="200"/>
        <w:jc w:val="both"/>
        <w:rPr>
          <w:sz w:val="28"/>
          <w:szCs w:val="28"/>
        </w:rPr>
      </w:pPr>
      <w:r>
        <w:rPr>
          <w:rFonts w:hint="eastAsia"/>
          <w:sz w:val="28"/>
          <w:szCs w:val="28"/>
        </w:rPr>
        <w:t>2）首要任务是把被困人员、受伤人员解救出来。事故与险情处理应首先救人，并切实保证遇险和救护人员的人身安全。</w:t>
      </w:r>
    </w:p>
    <w:p>
      <w:pPr>
        <w:pStyle w:val="47"/>
        <w:snapToGrid w:val="0"/>
        <w:spacing w:before="0" w:after="0" w:line="520" w:lineRule="exact"/>
        <w:ind w:firstLine="560" w:firstLineChars="200"/>
        <w:jc w:val="both"/>
        <w:rPr>
          <w:sz w:val="28"/>
          <w:szCs w:val="28"/>
        </w:rPr>
      </w:pPr>
      <w:r>
        <w:rPr>
          <w:rFonts w:hint="eastAsia"/>
          <w:sz w:val="28"/>
          <w:szCs w:val="28"/>
        </w:rPr>
        <w:t>3）强化救援防护。必须十分重视抢险人员的救援安全防护，迅速疏散无关人员，阻断着火物质和危险品来源，防止次生事故发生。</w:t>
      </w:r>
    </w:p>
    <w:p>
      <w:pPr>
        <w:pStyle w:val="47"/>
        <w:snapToGrid w:val="0"/>
        <w:spacing w:before="0" w:after="0" w:line="520" w:lineRule="exact"/>
        <w:ind w:firstLine="560" w:firstLineChars="200"/>
        <w:jc w:val="both"/>
        <w:rPr>
          <w:sz w:val="28"/>
          <w:szCs w:val="28"/>
        </w:rPr>
      </w:pPr>
      <w:r>
        <w:rPr>
          <w:rFonts w:hint="eastAsia"/>
          <w:sz w:val="28"/>
          <w:szCs w:val="28"/>
        </w:rPr>
        <w:t>4）先控制，后消灭，先重点，后一般。对于不可能立即扑灭的火灾，要首先控制火势的继续蔓延。要全面了解并分析整个火场的情况，分清重点。在救人优先的前提下，处置有爆炸、毒害、倒塌危险物体是重点，处置易燃、可燃物集中区域是重点，保护和抢救贵重物资是重点。</w:t>
      </w:r>
    </w:p>
    <w:p>
      <w:pPr>
        <w:pStyle w:val="6"/>
        <w:spacing w:before="0" w:after="0" w:line="520" w:lineRule="exact"/>
        <w:ind w:firstLine="562" w:firstLineChars="200"/>
        <w:rPr>
          <w:rFonts w:ascii="宋体" w:hAnsi="宋体"/>
          <w:sz w:val="28"/>
          <w:szCs w:val="28"/>
        </w:rPr>
      </w:pPr>
      <w:r>
        <w:rPr>
          <w:rFonts w:hint="eastAsia" w:ascii="宋体" w:hAnsi="宋体"/>
          <w:sz w:val="28"/>
          <w:szCs w:val="28"/>
        </w:rPr>
        <w:t>2.2.2现场岗位工作职责</w:t>
      </w:r>
    </w:p>
    <w:p>
      <w:pPr>
        <w:pStyle w:val="47"/>
        <w:snapToGrid w:val="0"/>
        <w:spacing w:before="0" w:after="0" w:line="520" w:lineRule="exact"/>
        <w:ind w:firstLine="560" w:firstLineChars="200"/>
        <w:jc w:val="both"/>
        <w:rPr>
          <w:sz w:val="28"/>
          <w:szCs w:val="28"/>
        </w:rPr>
      </w:pPr>
      <w:r>
        <w:rPr>
          <w:rFonts w:hint="eastAsia"/>
          <w:sz w:val="28"/>
          <w:szCs w:val="28"/>
        </w:rPr>
        <w:t>1）现场应急指挥部</w:t>
      </w:r>
    </w:p>
    <w:p>
      <w:pPr>
        <w:pStyle w:val="47"/>
        <w:snapToGrid w:val="0"/>
        <w:spacing w:before="0" w:after="0" w:line="520" w:lineRule="exact"/>
        <w:ind w:firstLine="560" w:firstLineChars="200"/>
        <w:jc w:val="both"/>
        <w:rPr>
          <w:sz w:val="28"/>
          <w:szCs w:val="28"/>
        </w:rPr>
      </w:pPr>
      <w:r>
        <w:rPr>
          <w:rFonts w:hint="eastAsia"/>
          <w:sz w:val="28"/>
          <w:szCs w:val="28"/>
        </w:rPr>
        <w:t>(1)根据公司应急领导小组指令，负责现场应急指挥工作，针对事态发展，制定和调整现场应急工作方案；</w:t>
      </w:r>
    </w:p>
    <w:p>
      <w:pPr>
        <w:pStyle w:val="47"/>
        <w:snapToGrid w:val="0"/>
        <w:spacing w:before="0" w:after="0" w:line="520" w:lineRule="exact"/>
        <w:ind w:firstLine="560" w:firstLineChars="200"/>
        <w:jc w:val="both"/>
        <w:rPr>
          <w:sz w:val="28"/>
          <w:szCs w:val="28"/>
        </w:rPr>
      </w:pPr>
      <w:r>
        <w:rPr>
          <w:rFonts w:hint="eastAsia"/>
          <w:sz w:val="28"/>
          <w:szCs w:val="28"/>
        </w:rPr>
        <w:t>(2)负责协调采取有效措施，积极应对突发事件；</w:t>
      </w:r>
    </w:p>
    <w:p>
      <w:pPr>
        <w:pStyle w:val="47"/>
        <w:snapToGrid w:val="0"/>
        <w:spacing w:before="0" w:after="0" w:line="520" w:lineRule="exact"/>
        <w:ind w:firstLine="560" w:firstLineChars="200"/>
        <w:jc w:val="both"/>
        <w:rPr>
          <w:sz w:val="28"/>
          <w:szCs w:val="28"/>
        </w:rPr>
      </w:pPr>
      <w:r>
        <w:rPr>
          <w:rFonts w:hint="eastAsia"/>
          <w:sz w:val="28"/>
          <w:szCs w:val="28"/>
        </w:rPr>
        <w:t>(3)收集现场信息，核实现场情况，保证现场与公司应急领导小组间信息传递的真实、及时与畅通；</w:t>
      </w:r>
    </w:p>
    <w:p>
      <w:pPr>
        <w:pStyle w:val="47"/>
        <w:snapToGrid w:val="0"/>
        <w:spacing w:before="0" w:after="0" w:line="520" w:lineRule="exact"/>
        <w:ind w:firstLine="560" w:firstLineChars="200"/>
        <w:jc w:val="both"/>
        <w:rPr>
          <w:sz w:val="28"/>
          <w:szCs w:val="28"/>
        </w:rPr>
      </w:pPr>
      <w:r>
        <w:rPr>
          <w:rFonts w:hint="eastAsia"/>
          <w:sz w:val="28"/>
          <w:szCs w:val="28"/>
        </w:rPr>
        <w:t>(4)负责突发事件现场应急救援的指挥工作、人员调动、资源的有效利用，协调应急救援组织各个机构运作和关系；</w:t>
      </w:r>
    </w:p>
    <w:p>
      <w:pPr>
        <w:pStyle w:val="47"/>
        <w:snapToGrid w:val="0"/>
        <w:spacing w:before="0" w:after="0" w:line="520" w:lineRule="exact"/>
        <w:ind w:firstLine="560" w:firstLineChars="200"/>
        <w:jc w:val="both"/>
        <w:rPr>
          <w:sz w:val="28"/>
          <w:szCs w:val="28"/>
        </w:rPr>
      </w:pPr>
      <w:r>
        <w:rPr>
          <w:rFonts w:hint="eastAsia"/>
          <w:sz w:val="28"/>
          <w:szCs w:val="28"/>
        </w:rPr>
        <w:t>(5)根据事态的发展，核实应急终止条件并向公司应急领导小组请示终止；</w:t>
      </w:r>
    </w:p>
    <w:p>
      <w:pPr>
        <w:pStyle w:val="47"/>
        <w:snapToGrid w:val="0"/>
        <w:spacing w:before="0" w:after="0" w:line="520" w:lineRule="exact"/>
        <w:ind w:firstLine="560" w:firstLineChars="200"/>
        <w:jc w:val="both"/>
        <w:rPr>
          <w:sz w:val="28"/>
          <w:szCs w:val="28"/>
        </w:rPr>
      </w:pPr>
      <w:r>
        <w:rPr>
          <w:rFonts w:hint="eastAsia"/>
          <w:sz w:val="28"/>
          <w:szCs w:val="28"/>
        </w:rPr>
        <w:t>(6)收集、整理应急处置过程有关资料，编写现场应急工作总结。。</w:t>
      </w:r>
    </w:p>
    <w:p>
      <w:pPr>
        <w:pStyle w:val="47"/>
        <w:snapToGrid w:val="0"/>
        <w:spacing w:before="0" w:after="0" w:line="520" w:lineRule="exact"/>
        <w:ind w:firstLine="560" w:firstLineChars="200"/>
        <w:jc w:val="both"/>
        <w:rPr>
          <w:sz w:val="28"/>
          <w:szCs w:val="28"/>
        </w:rPr>
      </w:pPr>
      <w:r>
        <w:rPr>
          <w:rFonts w:hint="eastAsia"/>
          <w:sz w:val="28"/>
          <w:szCs w:val="28"/>
        </w:rPr>
        <w:t>2）应急职能小组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(1)事故抢险组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根据现场应急指挥部指令，按照应急工作流程及职责，做好生产系统的处理和应急状态生产方案的调整；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负责监测生产工艺变化情况,及时向现场应急指挥部反馈所需信息；</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负责各类事件及各类事故的现场应急处置，接到事件救援报警后，迅速调集抢险力量和抢险救援装备赶赴现场；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按照相应应急处置预案，组织侦察、人员搜救、抢险工作；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组织对可能造成扩大灾情或次生事故的故障或事故进行排险和抢修,救援临时性措施和安全防范措施的实施；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生产安全事故中伤亡人员的抢救和转送，安排转送期间的医疗救护,轻伤员的治疗和护理；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负责对应急救援组转移下来的伤员进行初步的救护和伤情鉴定；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8 \* GB3 \* MERGEFORMAT </w:instrText>
      </w:r>
      <w:r>
        <w:rPr>
          <w:rFonts w:hint="eastAsia"/>
          <w:color w:val="000000" w:themeColor="text1"/>
          <w:sz w:val="28"/>
          <w:szCs w:val="28"/>
          <w14:textFill>
            <w14:solidFill>
              <w14:schemeClr w14:val="tx1"/>
            </w14:solidFill>
          </w14:textFill>
        </w:rPr>
        <w:fldChar w:fldCharType="separate"/>
      </w:r>
      <w:r>
        <w:rPr>
          <w:sz w:val="28"/>
          <w:szCs w:val="28"/>
        </w:rPr>
        <w:t>⑧</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经过伤情鉴定严重的伤员应及时与后勤保障组沟通送入医院进行急救；</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9 \* GB3 \* MERGEFORMAT </w:instrText>
      </w:r>
      <w:r>
        <w:rPr>
          <w:rFonts w:hint="eastAsia"/>
          <w:color w:val="000000" w:themeColor="text1"/>
          <w:sz w:val="28"/>
          <w:szCs w:val="28"/>
          <w14:textFill>
            <w14:solidFill>
              <w14:schemeClr w14:val="tx1"/>
            </w14:solidFill>
          </w14:textFill>
        </w:rPr>
        <w:fldChar w:fldCharType="separate"/>
      </w:r>
      <w:r>
        <w:rPr>
          <w:sz w:val="28"/>
          <w:szCs w:val="28"/>
        </w:rPr>
        <w:t>⑨</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在现场应急指挥部的领导下，根据事故灾情和事态发展，按照地企联动救援协议，协调地方相关部门做好应急增援；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10 \* GB3 \* MERGEFORMAT </w:instrText>
      </w:r>
      <w:r>
        <w:rPr>
          <w:rFonts w:hint="eastAsia"/>
          <w:color w:val="000000" w:themeColor="text1"/>
          <w:sz w:val="28"/>
          <w:szCs w:val="28"/>
          <w14:textFill>
            <w14:solidFill>
              <w14:schemeClr w14:val="tx1"/>
            </w14:solidFill>
          </w14:textFill>
        </w:rPr>
        <w:fldChar w:fldCharType="separate"/>
      </w:r>
      <w:r>
        <w:rPr>
          <w:sz w:val="28"/>
          <w:szCs w:val="28"/>
        </w:rPr>
        <w:t>⑩</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协助有关部门做好事件调查。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(2)现场保卫组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负责人员的疏散工作；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负责事件现场的警戒工作，规定警戒区域（拉警戒带、灯、牌），禁止无关人员进入现场；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负责事件现场的交通管制及疏导；</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组织人员做好事故现场、重点生产装置、关键部位的保卫工作；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统一配发事故现场通行证；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根据或现场应急指挥部指令，协助地方政府做好事件现场周边地区人员的疏散；</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协调处理由事件引发的其它不稳定问题，必要时协调公司外部保卫力量。</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(3)后勤保障组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协调安排生产安全事故应急处置人员对车辆、通讯、网络以及食宿等方面的需要；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确保应急救援现场的通讯和网络畅通，若现场应急指挥部需临时接入电话或网络，应积极实施；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安排车辆进行应急值守，保证应急处置现场和接待工作的用车需求；</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为应急领导小组（或现场应急指挥部）提供必要的办公场所、会议室；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负责应急物资配置计划和维修计划的报批；</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负责消防、灭火、抢修等专业应急物资储备管理工作，建立应急物资清单；</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监督检查应急物资的日常储存与管理，负责应急设施、设备的维护。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(4)技术保障组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接到事件报警后迅速赶赴现场会同事故抢险组，牵头对现场进行勘察；</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对应急抢险队伍给出技术支持，制定抢修方案，包括抢险所需设备物资等需求情况的统计、协调工作；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分析生产安全事故原因，预测生产安全事故可能发展的态势，制定控制生产安全事故发展和避免重大次生灾害发生的应对措施。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(5)善后处理组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抢险工作结束后，组织对现场损坏设备及设施的鉴定；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抢险工作结束后，负责进行现场的清理、恢复工作，组织力量调集所需重建物资，在最短时间内恢复事故单位生产；</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对生产安全事故中伤残人员进行工伤确认，并根据国家有关规定确定工伤补助标准；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负责做好伤亡人员家属的接待、安抚工作；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做好伤亡者的善后事宜；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协调处理相关方法律责任，依法做好有关善后工作；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配合事故调查组做好事故调查的衔接工作。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(6)信息发布组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按照应急领导小组要求，收集整理事件信息，并向省市区有关部门上报或通报，保证信息畅通；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根据应急领导小组的指令与主要媒体保持联系，正确引导公众舆论；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根据应急领导小组的指令，负责宣传报道生产安全事故应急处置的进展情况；</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负责收集、跟踪网络媒体舆论信息，并及时向应急领导小组汇报；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提供与事件相关信息，共同填写公司生产安全事故信息快报单和生产安全事故信息报告单，并做好对外信息发布的配合工作。</w:t>
      </w:r>
    </w:p>
    <w:p>
      <w:pPr>
        <w:pStyle w:val="47"/>
        <w:snapToGrid w:val="0"/>
        <w:spacing w:before="0" w:after="0" w:line="520" w:lineRule="exact"/>
        <w:ind w:firstLine="560" w:firstLineChars="200"/>
        <w:jc w:val="both"/>
        <w:rPr>
          <w:sz w:val="28"/>
          <w:szCs w:val="28"/>
        </w:rPr>
      </w:pPr>
      <w:r>
        <w:rPr>
          <w:rFonts w:hint="eastAsia"/>
          <w:sz w:val="28"/>
          <w:szCs w:val="28"/>
        </w:rPr>
        <w:t>3）应急救援人员</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(1)班组长：发生事故后可首先采取应急措施，带领班组人员进行抢险救灾，同时向部门主管汇报，并保证各岗位协调运作；夜间及节假日期间代表车间行使指挥权。</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(2)工程技术人员：掌握事故发生后各工艺、设备的运行动态，对救灾及保证装置安全运行进行技术性建议；负责保存事故前后的记录参数，参与抢险救灾。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(3)操作员：听从指挥，保证本岗位正常运作，参与抢险救灾。</w:t>
      </w:r>
    </w:p>
    <w:p>
      <w:pPr>
        <w:pStyle w:val="5"/>
        <w:spacing w:before="240" w:after="240" w:line="520" w:lineRule="exact"/>
        <w:rPr>
          <w:rFonts w:ascii="黑体" w:hAnsi="黑体"/>
          <w:b w:val="0"/>
          <w:bCs/>
          <w:sz w:val="28"/>
          <w:szCs w:val="28"/>
        </w:rPr>
      </w:pPr>
      <w:bookmarkStart w:id="240" w:name="_Toc20774"/>
      <w:r>
        <w:rPr>
          <w:rFonts w:hint="eastAsia" w:ascii="黑体" w:hAnsi="黑体"/>
          <w:b w:val="0"/>
          <w:bCs/>
          <w:sz w:val="28"/>
          <w:szCs w:val="28"/>
        </w:rPr>
        <w:t>2.3应急处置</w:t>
      </w:r>
      <w:bookmarkEnd w:id="240"/>
    </w:p>
    <w:p>
      <w:pPr>
        <w:pStyle w:val="47"/>
        <w:snapToGrid w:val="0"/>
        <w:spacing w:before="0" w:after="0" w:line="520" w:lineRule="exact"/>
        <w:ind w:firstLine="560" w:firstLineChars="200"/>
        <w:jc w:val="both"/>
        <w:rPr>
          <w:sz w:val="28"/>
          <w:szCs w:val="28"/>
        </w:rPr>
      </w:pPr>
      <w:r>
        <w:rPr>
          <w:rFonts w:hint="eastAsia"/>
          <w:sz w:val="28"/>
          <w:szCs w:val="28"/>
        </w:rPr>
        <w:t>1）电气火灾应急处置措施</w:t>
      </w:r>
    </w:p>
    <w:p>
      <w:pPr>
        <w:pStyle w:val="47"/>
        <w:snapToGrid w:val="0"/>
        <w:spacing w:before="0" w:after="0" w:line="520" w:lineRule="exact"/>
        <w:ind w:firstLine="560" w:firstLineChars="200"/>
        <w:jc w:val="both"/>
        <w:rPr>
          <w:sz w:val="28"/>
          <w:szCs w:val="28"/>
        </w:rPr>
      </w:pPr>
      <w:r>
        <w:rPr>
          <w:rFonts w:hint="eastAsia"/>
          <w:sz w:val="28"/>
          <w:szCs w:val="28"/>
        </w:rPr>
        <w:t>(1)电器火灾的应急处置措施</w:t>
      </w:r>
    </w:p>
    <w:p>
      <w:pPr>
        <w:pStyle w:val="47"/>
        <w:snapToGrid w:val="0"/>
        <w:spacing w:before="0" w:after="0" w:line="520" w:lineRule="exact"/>
        <w:ind w:firstLine="560" w:firstLineChars="200"/>
        <w:jc w:val="both"/>
        <w:rPr>
          <w:sz w:val="28"/>
          <w:szCs w:val="28"/>
        </w:rPr>
      </w:pPr>
      <w:r>
        <w:rPr>
          <w:rFonts w:hint="eastAsia"/>
          <w:sz w:val="28"/>
          <w:szCs w:val="28"/>
        </w:rPr>
        <w:t>①断电灭火。当电器设备发生火灾或引燃附近可燃物时首先要切断电源。室内发生电器火灾应尽快断开总开关，并及时用灭火器材进行扑救。注意事项：a）切断电源的位置要选择适当，防止切断电源后影响扑救工作的进行。b）切断电源的位置应在电源方向有支持物的附近，防止导线剪断后掉在地上造成接地短路，或触电危险。c）剪断电源时，火线和零线应在不同部位煎断，防止发生线路短路。d）在拉脱闸刀开关切断电源时，应用绝缘操作杆或带绝缘手套。e）在切断电动机及磁力开关启动等载荷设备时，应先将电动机用按钮停电后，再拉脱闸刀，防止因带负荷拉闸产生电弧伤人。</w:t>
      </w:r>
    </w:p>
    <w:p>
      <w:pPr>
        <w:pStyle w:val="47"/>
        <w:snapToGrid w:val="0"/>
        <w:spacing w:before="0" w:after="0" w:line="520" w:lineRule="exact"/>
        <w:ind w:firstLine="560" w:firstLineChars="200"/>
        <w:jc w:val="both"/>
        <w:rPr>
          <w:sz w:val="28"/>
          <w:szCs w:val="28"/>
        </w:rPr>
      </w:pPr>
      <w:r>
        <w:rPr>
          <w:rFonts w:hint="eastAsia"/>
          <w:sz w:val="28"/>
          <w:szCs w:val="28"/>
        </w:rPr>
        <w:t>②带电灭火。带电灭火是在危险情况下，如若等待切断电源后再进行扑救，扩大危险；或者在切断电源后会严重影响生产和安全的情况下，为了争取时间，迅速有效的控制火势，只能带电灭火。但必须在保证救火人员的安全前提下才可进行。注意事项：a）带电灭火不能直接用导电的灭火器材（喷射水流）进行喷射，而要使用不导电的灭火器进行灭火（二氧化碳、干粉），一般电器火灾均可用它们直接进行带电喷射灭火，但其射程不远，用它灭火不能站得太远；只有在特殊情况下，由专职消防员采取安全的防护措施后用特种的灭火器材，才准用水扑救。b）注意周围环境，防止身体（手、足）或使用的消防器材直接与带电部分接触或与带电体（尤其是高压电）过分接近，造成触电事故。c）防止跨步电压触电，在灭火中电器设备发生故障，如带电导线断落于地，在局部地区会形成跨步电压，进入这些区域扑救，一定要穿好绝缘靴。d）扑救有油的带电电气设备的火灾，如变压器、油开关在带电情况下，应采用干燥黄沙土盖住火焰，使火焰熄灭；如储油的容器外面着火，设备没有受到损坏，可用二氧化碳、干粉灭火器扑救，人要站在离带电设备2m以外的地方；如果火势较大、对附近电气设备有威胁时，应切断电源，用喷雾水枪扑救；如果受到破坏，喷油燃烧火势很大，也应切断电源，用大量泡沫灭火剂扑救；将喷溢出的油流入事故贮油池，要防止着火油料流入电缆沟。e）扑救旋转电机设备的火灾。为了防止设备（如轴、轴承）变形，可用喷雾水扑救，使其均匀冷却也可用二氧化碳和干粉灭火器。</w:t>
      </w:r>
    </w:p>
    <w:p>
      <w:pPr>
        <w:pStyle w:val="47"/>
        <w:snapToGrid w:val="0"/>
        <w:spacing w:before="0" w:after="0" w:line="520" w:lineRule="exact"/>
        <w:ind w:firstLine="560" w:firstLineChars="200"/>
        <w:jc w:val="both"/>
        <w:rPr>
          <w:sz w:val="28"/>
          <w:szCs w:val="28"/>
        </w:rPr>
      </w:pPr>
      <w:r>
        <w:rPr>
          <w:rFonts w:hint="eastAsia"/>
          <w:sz w:val="28"/>
          <w:szCs w:val="28"/>
        </w:rPr>
        <w:t>(2)电缆火灾应急处置措施</w:t>
      </w:r>
    </w:p>
    <w:p>
      <w:pPr>
        <w:pStyle w:val="47"/>
        <w:snapToGrid w:val="0"/>
        <w:spacing w:before="0" w:after="0" w:line="520" w:lineRule="exact"/>
        <w:ind w:firstLine="560" w:firstLineChars="200"/>
        <w:jc w:val="both"/>
        <w:rPr>
          <w:sz w:val="28"/>
          <w:szCs w:val="28"/>
        </w:rPr>
      </w:pPr>
      <w:r>
        <w:rPr>
          <w:rFonts w:hint="eastAsia"/>
          <w:sz w:val="28"/>
          <w:szCs w:val="28"/>
        </w:rPr>
        <w:t>①切断电源，侦察火情。电缆发生火灾，灭火人员赶到现场，应立即切断其电源，然后按先断上面、再断两边、最后断下部的顺序切断其他电缆的电源。同时，迅速组织火情侦察小组，深入内部查明火灾情况，为采取正确的战术措施提供依据。在侦察中要注意查明各支线上的火势情况，以避免在战术措施上出现漏洞。必要时，可由熟悉火灾现场情况的专业技术人员做向导，实施侦察。②堵截包围，阻止蔓延。电缆发生火灾，有可能向各支线和用电装置单元通路蔓延。在这种情况下，现场指挥要首先将优势力量部署在火势蔓延的主要方面，采取堵截包围的方法，与火势针锋相对，阻止蔓延。同时，将其他灭火力量部署在各支路处，组织火势继续蔓延。③贯彻速站速决的原则，近站灭火。火势控制后或火势稳定时，须根据现场灭火器材情况，实施近站灭火。在进攻时采取前攻后掩强行推进，抵近射水。同时现场灭火人员组织梯队轮番交换，分进合击，及时消灭火灾。④防烟、防毒、防触电。进入变电所或配电室等部分扑救火灾时，由于电缆内的浓烟有毒，活动现场有限，且有可能存在残留电压，所以灭火人员须佩戴隔绝式氧气呼吸器，穿戴绝缘手套和绝缘靴。在扑救过程中，灭火人员的身体各部位要防止与电缆线芯或电缆金属包皮等接触，以防触电。如不能及时切断电源，灭火人员使用雾状水的方法扑救时必须保持水压在5kg/cm</w:t>
      </w:r>
      <w:r>
        <w:rPr>
          <w:rFonts w:hint="eastAsia"/>
          <w:sz w:val="28"/>
          <w:szCs w:val="28"/>
          <w:vertAlign w:val="superscript"/>
        </w:rPr>
        <w:t>2</w:t>
      </w:r>
      <w:r>
        <w:rPr>
          <w:rFonts w:hint="eastAsia"/>
          <w:sz w:val="28"/>
          <w:szCs w:val="28"/>
        </w:rPr>
        <w:t>以上，人与带电体的距离必须大于3m，并待水雾化正常后，才能喷到起火的带电体上。⑤采取窒息灭火。电缆发生火灾，可将电缆通道口或通风口封堵，采用窒息方法灭火。如果电缆火灾面积较小、发现及时，现场人员可以用二氧化碳、干粉等灭火器作为灭火手段扑救火灾。</w:t>
      </w:r>
    </w:p>
    <w:p>
      <w:pPr>
        <w:pStyle w:val="47"/>
        <w:snapToGrid w:val="0"/>
        <w:spacing w:before="0" w:after="0" w:line="520" w:lineRule="exact"/>
        <w:ind w:firstLine="560" w:firstLineChars="200"/>
        <w:jc w:val="both"/>
        <w:rPr>
          <w:sz w:val="28"/>
          <w:szCs w:val="28"/>
        </w:rPr>
      </w:pPr>
      <w:r>
        <w:rPr>
          <w:rFonts w:hint="eastAsia"/>
          <w:sz w:val="28"/>
          <w:szCs w:val="28"/>
        </w:rPr>
        <w:t>2）应急疏散的组织程序和措施</w:t>
      </w:r>
    </w:p>
    <w:p>
      <w:pPr>
        <w:pStyle w:val="47"/>
        <w:snapToGrid w:val="0"/>
        <w:spacing w:before="0" w:after="0" w:line="520" w:lineRule="exact"/>
        <w:ind w:firstLine="560" w:firstLineChars="200"/>
        <w:jc w:val="both"/>
        <w:rPr>
          <w:sz w:val="28"/>
          <w:szCs w:val="28"/>
        </w:rPr>
      </w:pPr>
      <w:r>
        <w:rPr>
          <w:rFonts w:hint="eastAsia"/>
          <w:sz w:val="28"/>
          <w:szCs w:val="28"/>
        </w:rPr>
        <w:t>在火势无法控制的情况下，立即组织疏散。</w:t>
      </w:r>
    </w:p>
    <w:p>
      <w:pPr>
        <w:pStyle w:val="47"/>
        <w:snapToGrid w:val="0"/>
        <w:spacing w:before="0" w:after="0" w:line="520" w:lineRule="exact"/>
        <w:ind w:firstLine="560" w:firstLineChars="200"/>
        <w:jc w:val="both"/>
        <w:rPr>
          <w:sz w:val="28"/>
          <w:szCs w:val="28"/>
        </w:rPr>
      </w:pPr>
      <w:r>
        <w:rPr>
          <w:rFonts w:hint="eastAsia"/>
          <w:sz w:val="28"/>
          <w:szCs w:val="28"/>
        </w:rPr>
        <w:t>(1)事故发生后，现场当班班组长要根据火势发展变化情况，组织指挥岗位人员通过室内外楼梯或应急出口进行疏散。</w:t>
      </w:r>
    </w:p>
    <w:p>
      <w:pPr>
        <w:pStyle w:val="47"/>
        <w:snapToGrid w:val="0"/>
        <w:spacing w:before="0" w:after="0" w:line="520" w:lineRule="exact"/>
        <w:ind w:firstLine="560" w:firstLineChars="200"/>
        <w:jc w:val="both"/>
        <w:rPr>
          <w:sz w:val="28"/>
          <w:szCs w:val="28"/>
        </w:rPr>
      </w:pPr>
      <w:r>
        <w:rPr>
          <w:rFonts w:hint="eastAsia"/>
          <w:sz w:val="28"/>
          <w:szCs w:val="28"/>
        </w:rPr>
        <w:t>(2)相邻工房的班组长也要根据现场指挥部通知的火势、有毒气体泄漏发展情况，作好疏散准备，随时按照现场指挥部命令组织本班组人员通过室内外楼梯或应急出口进行疏散。</w:t>
      </w:r>
    </w:p>
    <w:p>
      <w:pPr>
        <w:pStyle w:val="47"/>
        <w:snapToGrid w:val="0"/>
        <w:spacing w:before="0" w:after="0" w:line="520" w:lineRule="exact"/>
        <w:ind w:firstLine="560" w:firstLineChars="200"/>
        <w:jc w:val="both"/>
        <w:rPr>
          <w:sz w:val="28"/>
          <w:szCs w:val="28"/>
        </w:rPr>
      </w:pPr>
      <w:r>
        <w:rPr>
          <w:rFonts w:hint="eastAsia"/>
          <w:sz w:val="28"/>
          <w:szCs w:val="28"/>
        </w:rPr>
        <w:t>(3)疏散注意事项</w:t>
      </w:r>
    </w:p>
    <w:p>
      <w:pPr>
        <w:pStyle w:val="47"/>
        <w:snapToGrid w:val="0"/>
        <w:spacing w:before="0" w:after="0" w:line="520" w:lineRule="exact"/>
        <w:ind w:firstLine="560" w:firstLineChars="200"/>
        <w:jc w:val="both"/>
        <w:rPr>
          <w:sz w:val="28"/>
          <w:szCs w:val="28"/>
        </w:rPr>
      </w:pPr>
      <w:r>
        <w:rPr>
          <w:rFonts w:hint="eastAsia"/>
          <w:sz w:val="28"/>
          <w:szCs w:val="28"/>
        </w:rPr>
        <w:t>①疏散是要清点事故现场人数，在领导下统一进行，人员不要慌张，不要发生拥挤堵塞现象而影响疏散。②在疏散过程中，要加强个体防护和保护，要就近利用必要的防护装备/器材，如呼吸面具、</w:t>
      </w:r>
      <w:r>
        <w:rPr>
          <w:rFonts w:hint="eastAsia"/>
          <w:sz w:val="28"/>
          <w:szCs w:val="28"/>
          <w:lang w:eastAsia="zh-CN"/>
        </w:rPr>
        <w:t>防毒面具</w:t>
      </w:r>
      <w:r>
        <w:rPr>
          <w:rFonts w:hint="eastAsia"/>
          <w:sz w:val="28"/>
          <w:szCs w:val="28"/>
        </w:rPr>
        <w:t>、湿毛巾等进行自我保护，阻挡烟气侵袭，防止烟气中毒。③在疏散过程中，应利用灭火器、室内消防栓等消防器材，为疏散创造有利条件。④要根据风向选择事故源上风方向疏散撤离。⑤人员安全疏散后，以班组为单位清点人数，由疏散指挥者负责向现场指挥部报告。⑥如人员缺少，立即在事故现场外围查找，不得盲目进入危险区域。</w:t>
      </w:r>
    </w:p>
    <w:p>
      <w:pPr>
        <w:pStyle w:val="5"/>
        <w:spacing w:before="240" w:after="240" w:line="520" w:lineRule="exact"/>
        <w:rPr>
          <w:rFonts w:ascii="黑体" w:hAnsi="黑体"/>
          <w:b w:val="0"/>
          <w:bCs/>
          <w:sz w:val="28"/>
          <w:szCs w:val="28"/>
        </w:rPr>
      </w:pPr>
      <w:bookmarkStart w:id="241" w:name="_Toc10437"/>
      <w:r>
        <w:rPr>
          <w:rFonts w:hint="eastAsia" w:ascii="黑体" w:hAnsi="黑体"/>
          <w:b w:val="0"/>
          <w:bCs/>
          <w:sz w:val="28"/>
          <w:szCs w:val="28"/>
        </w:rPr>
        <w:t>2.4注意事项</w:t>
      </w:r>
      <w:bookmarkEnd w:id="241"/>
    </w:p>
    <w:p>
      <w:pPr>
        <w:pStyle w:val="47"/>
        <w:snapToGrid w:val="0"/>
        <w:spacing w:before="0" w:after="0" w:line="520" w:lineRule="exact"/>
        <w:ind w:firstLine="560" w:firstLineChars="200"/>
        <w:jc w:val="both"/>
        <w:rPr>
          <w:sz w:val="28"/>
          <w:szCs w:val="28"/>
        </w:rPr>
      </w:pPr>
      <w:r>
        <w:rPr>
          <w:rFonts w:hint="eastAsia"/>
          <w:sz w:val="28"/>
          <w:szCs w:val="28"/>
        </w:rPr>
        <w:t>1）根据物质燃烧原理和总结长期救火实践，可用以下四种方法：</w:t>
      </w:r>
    </w:p>
    <w:p>
      <w:pPr>
        <w:pStyle w:val="47"/>
        <w:snapToGrid w:val="0"/>
        <w:spacing w:before="0" w:after="0" w:line="520" w:lineRule="exact"/>
        <w:ind w:firstLine="560" w:firstLineChars="200"/>
        <w:jc w:val="both"/>
        <w:rPr>
          <w:sz w:val="28"/>
          <w:szCs w:val="28"/>
        </w:rPr>
      </w:pPr>
      <w:r>
        <w:rPr>
          <w:rFonts w:hint="eastAsia"/>
          <w:sz w:val="28"/>
          <w:szCs w:val="28"/>
        </w:rPr>
        <w:t>⑴窒息灭火法。现场可采用沙土、石棉布，浸湿的棉被、帆布等不燃或难燃材料覆盖燃烧物；用水蒸汽，惰性气体或二氧化碳、氮气冲入燃烧区域内；利用建筑物原有的门、窗以及生产储运设备上的部件封闭燃烧区，阻止新鲜空气流入，以降低燃烧区内氧气含量，窒息燃烧。此外，在万不得已且条件允许的情况下，也可采用水淹没（灌注）的方法扑灭火灾。</w:t>
      </w:r>
    </w:p>
    <w:p>
      <w:pPr>
        <w:pStyle w:val="47"/>
        <w:snapToGrid w:val="0"/>
        <w:spacing w:before="0" w:after="0" w:line="520" w:lineRule="exact"/>
        <w:ind w:firstLine="560" w:firstLineChars="200"/>
        <w:jc w:val="both"/>
        <w:rPr>
          <w:sz w:val="28"/>
          <w:szCs w:val="28"/>
        </w:rPr>
      </w:pPr>
      <w:r>
        <w:rPr>
          <w:rFonts w:hint="eastAsia"/>
          <w:sz w:val="28"/>
          <w:szCs w:val="28"/>
        </w:rPr>
        <w:t>⑵冷却灭火法。将灭火剂直接喷洒在燃烧物体上，使可燃物质终止燃烧。</w:t>
      </w:r>
    </w:p>
    <w:p>
      <w:pPr>
        <w:pStyle w:val="47"/>
        <w:widowControl w:val="0"/>
        <w:snapToGrid w:val="0"/>
        <w:spacing w:before="0" w:after="0" w:line="520" w:lineRule="exact"/>
        <w:ind w:firstLine="560" w:firstLineChars="200"/>
        <w:jc w:val="both"/>
        <w:rPr>
          <w:sz w:val="28"/>
          <w:szCs w:val="28"/>
        </w:rPr>
      </w:pPr>
      <w:r>
        <w:rPr>
          <w:rFonts w:hint="eastAsia"/>
          <w:sz w:val="28"/>
          <w:szCs w:val="28"/>
        </w:rPr>
        <w:t>⑶隔离灭火法。将燃烧区域附近的可燃、易燃、易爆和助燃物质转移到安全地点；设法阻拦流散的易燃、可燃气体；拆除与燃烧区相毗邻的可燃建筑物，形成防止火势蔓延的间距等。</w:t>
      </w:r>
    </w:p>
    <w:p>
      <w:pPr>
        <w:pStyle w:val="47"/>
        <w:widowControl w:val="0"/>
        <w:snapToGrid w:val="0"/>
        <w:spacing w:before="0" w:after="0" w:line="520" w:lineRule="exact"/>
        <w:ind w:firstLine="560" w:firstLineChars="200"/>
        <w:jc w:val="both"/>
        <w:rPr>
          <w:sz w:val="28"/>
          <w:szCs w:val="28"/>
        </w:rPr>
      </w:pPr>
      <w:r>
        <w:rPr>
          <w:rFonts w:hint="eastAsia"/>
          <w:sz w:val="28"/>
          <w:szCs w:val="28"/>
        </w:rPr>
        <w:t>⑷抑制灭火法。使用泡沫等常用灭火剂，使燃烧反应停止。</w:t>
      </w:r>
    </w:p>
    <w:p>
      <w:pPr>
        <w:pStyle w:val="47"/>
        <w:widowControl w:val="0"/>
        <w:snapToGrid w:val="0"/>
        <w:spacing w:before="0" w:after="0" w:line="520" w:lineRule="exact"/>
        <w:ind w:firstLine="560" w:firstLineChars="200"/>
        <w:jc w:val="both"/>
        <w:rPr>
          <w:sz w:val="28"/>
          <w:szCs w:val="28"/>
        </w:rPr>
      </w:pPr>
      <w:r>
        <w:rPr>
          <w:rFonts w:hint="eastAsia"/>
          <w:sz w:val="28"/>
          <w:szCs w:val="28"/>
        </w:rPr>
        <w:t>扑灭电气火灾时，首先应切断电源，并使用绝缘性能好的灭火剂，如干粉灭火器、二氧化碳灭火器等。</w:t>
      </w:r>
    </w:p>
    <w:p>
      <w:pPr>
        <w:pStyle w:val="47"/>
        <w:snapToGrid w:val="0"/>
        <w:spacing w:before="0" w:after="0" w:line="520" w:lineRule="exact"/>
        <w:ind w:firstLine="560" w:firstLineChars="200"/>
        <w:jc w:val="both"/>
        <w:rPr>
          <w:sz w:val="28"/>
          <w:szCs w:val="28"/>
        </w:rPr>
      </w:pPr>
      <w:r>
        <w:rPr>
          <w:rFonts w:hint="eastAsia"/>
          <w:sz w:val="28"/>
          <w:szCs w:val="28"/>
        </w:rPr>
        <w:t>2）当公司内电气设备发生电气火灾时，在没有特殊保护措施的情况下禁忌用水灭火，因为用水带电灭火时，带电体与喷射的水柱、水枪、人体和地面会形成一个电流回路，这个回路中所通过的电流大小对人体的</w:t>
      </w:r>
      <w:r>
        <w:fldChar w:fldCharType="begin"/>
      </w:r>
      <w:r>
        <w:instrText xml:space="preserve"> HYPERLINK "http://www.051jk.com/" \t "_blank" </w:instrText>
      </w:r>
      <w:r>
        <w:fldChar w:fldCharType="separate"/>
      </w:r>
      <w:r>
        <w:rPr>
          <w:rFonts w:hint="eastAsia"/>
          <w:sz w:val="28"/>
          <w:szCs w:val="28"/>
        </w:rPr>
        <w:t>安全</w:t>
      </w:r>
      <w:r>
        <w:rPr>
          <w:rFonts w:hint="eastAsia"/>
          <w:sz w:val="28"/>
          <w:szCs w:val="28"/>
        </w:rPr>
        <w:fldChar w:fldCharType="end"/>
      </w:r>
      <w:r>
        <w:rPr>
          <w:rFonts w:hint="eastAsia"/>
          <w:sz w:val="28"/>
          <w:szCs w:val="28"/>
        </w:rPr>
        <w:t>有直接影响。</w:t>
      </w:r>
    </w:p>
    <w:p>
      <w:pPr>
        <w:pStyle w:val="47"/>
        <w:snapToGrid w:val="0"/>
        <w:spacing w:before="0" w:after="0" w:line="520" w:lineRule="exact"/>
        <w:ind w:firstLine="560" w:firstLineChars="200"/>
        <w:jc w:val="both"/>
        <w:rPr>
          <w:sz w:val="28"/>
          <w:szCs w:val="28"/>
        </w:rPr>
      </w:pPr>
      <w:r>
        <w:rPr>
          <w:rFonts w:hint="eastAsia"/>
          <w:sz w:val="28"/>
          <w:szCs w:val="28"/>
        </w:rPr>
        <w:t>3）常用灭火器材的性能、用途和使用见下表。</w:t>
      </w:r>
    </w:p>
    <w:p>
      <w:pPr>
        <w:pStyle w:val="15"/>
        <w:spacing w:before="240" w:after="120" w:line="520" w:lineRule="exact"/>
        <w:jc w:val="center"/>
        <w:rPr>
          <w:rFonts w:ascii="黑体" w:hAnsi="黑体" w:eastAsia="黑体"/>
          <w:kern w:val="10"/>
          <w:sz w:val="28"/>
          <w:szCs w:val="28"/>
        </w:rPr>
      </w:pPr>
      <w:r>
        <w:rPr>
          <w:rFonts w:hint="eastAsia" w:ascii="黑体" w:hAnsi="黑体" w:eastAsia="黑体"/>
          <w:sz w:val="28"/>
          <w:szCs w:val="28"/>
        </w:rPr>
        <w:t>表</w:t>
      </w:r>
      <w:r>
        <w:rPr>
          <w:rFonts w:hint="eastAsia" w:ascii="黑体" w:hAnsi="黑体" w:eastAsia="黑体"/>
          <w:sz w:val="28"/>
          <w:szCs w:val="28"/>
          <w:lang w:val="en-US" w:eastAsia="zh-CN"/>
        </w:rPr>
        <w:t>2</w:t>
      </w:r>
      <w:r>
        <w:rPr>
          <w:rFonts w:hint="eastAsia" w:ascii="黑体" w:hAnsi="黑体" w:eastAsia="黑体"/>
          <w:sz w:val="28"/>
          <w:szCs w:val="28"/>
        </w:rPr>
        <w:t>.</w:t>
      </w:r>
      <w:r>
        <w:rPr>
          <w:rFonts w:hint="eastAsia" w:ascii="黑体" w:hAnsi="黑体" w:eastAsia="黑体"/>
          <w:sz w:val="28"/>
          <w:szCs w:val="28"/>
          <w:lang w:val="en-US" w:eastAsia="zh-CN"/>
        </w:rPr>
        <w:t>4</w:t>
      </w:r>
      <w:r>
        <w:rPr>
          <w:rFonts w:hint="eastAsia" w:ascii="黑体" w:hAnsi="黑体" w:eastAsia="黑体"/>
          <w:sz w:val="28"/>
          <w:szCs w:val="28"/>
        </w:rPr>
        <w:t>-1  灭火器材种类及用途</w:t>
      </w:r>
    </w:p>
    <w:tbl>
      <w:tblPr>
        <w:tblStyle w:val="32"/>
        <w:tblW w:w="875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2"/>
        <w:gridCol w:w="3618"/>
        <w:gridCol w:w="3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0" w:hRule="atLeast"/>
          <w:tblHeader/>
          <w:jc w:val="center"/>
        </w:trPr>
        <w:tc>
          <w:tcPr>
            <w:tcW w:w="1452" w:type="dxa"/>
            <w:vAlign w:val="center"/>
          </w:tcPr>
          <w:p>
            <w:pPr>
              <w:spacing w:line="400" w:lineRule="exact"/>
              <w:jc w:val="center"/>
              <w:rPr>
                <w:rFonts w:ascii="宋体" w:hAnsi="宋体"/>
                <w:b/>
                <w:kern w:val="10"/>
                <w:szCs w:val="21"/>
              </w:rPr>
            </w:pPr>
            <w:r>
              <w:rPr>
                <w:rFonts w:hint="eastAsia" w:ascii="宋体" w:hAnsi="宋体"/>
                <w:b/>
                <w:kern w:val="10"/>
                <w:szCs w:val="21"/>
              </w:rPr>
              <w:t>灭火器种类</w:t>
            </w:r>
          </w:p>
        </w:tc>
        <w:tc>
          <w:tcPr>
            <w:tcW w:w="3618" w:type="dxa"/>
            <w:vAlign w:val="center"/>
          </w:tcPr>
          <w:p>
            <w:pPr>
              <w:spacing w:line="400" w:lineRule="exact"/>
              <w:jc w:val="center"/>
              <w:rPr>
                <w:rFonts w:ascii="宋体" w:hAnsi="宋体"/>
                <w:b/>
                <w:kern w:val="10"/>
                <w:szCs w:val="21"/>
              </w:rPr>
            </w:pPr>
            <w:r>
              <w:rPr>
                <w:rFonts w:hint="eastAsia" w:ascii="宋体" w:hAnsi="宋体"/>
                <w:b/>
                <w:kern w:val="10"/>
                <w:szCs w:val="21"/>
              </w:rPr>
              <w:t>二氧化碳灭火器</w:t>
            </w:r>
          </w:p>
        </w:tc>
        <w:tc>
          <w:tcPr>
            <w:tcW w:w="3686" w:type="dxa"/>
            <w:vAlign w:val="center"/>
          </w:tcPr>
          <w:p>
            <w:pPr>
              <w:spacing w:line="400" w:lineRule="exact"/>
              <w:jc w:val="center"/>
              <w:rPr>
                <w:rFonts w:ascii="宋体" w:hAnsi="宋体"/>
                <w:b/>
                <w:kern w:val="10"/>
                <w:szCs w:val="21"/>
              </w:rPr>
            </w:pPr>
            <w:r>
              <w:rPr>
                <w:rFonts w:hint="eastAsia" w:ascii="宋体" w:hAnsi="宋体"/>
                <w:b/>
                <w:kern w:val="10"/>
                <w:szCs w:val="21"/>
              </w:rPr>
              <w:t>干粉灭火器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1452" w:type="dxa"/>
            <w:vAlign w:val="center"/>
          </w:tcPr>
          <w:p>
            <w:pPr>
              <w:spacing w:line="400" w:lineRule="exact"/>
              <w:jc w:val="center"/>
              <w:rPr>
                <w:rFonts w:ascii="宋体" w:hAnsi="宋体"/>
                <w:b/>
                <w:kern w:val="10"/>
                <w:szCs w:val="21"/>
              </w:rPr>
            </w:pPr>
            <w:r>
              <w:rPr>
                <w:rFonts w:hint="eastAsia" w:ascii="宋体" w:hAnsi="宋体"/>
                <w:b/>
                <w:kern w:val="10"/>
                <w:szCs w:val="21"/>
              </w:rPr>
              <w:t>规  格</w:t>
            </w:r>
          </w:p>
        </w:tc>
        <w:tc>
          <w:tcPr>
            <w:tcW w:w="3618" w:type="dxa"/>
            <w:vAlign w:val="center"/>
          </w:tcPr>
          <w:p>
            <w:pPr>
              <w:spacing w:line="400" w:lineRule="exact"/>
              <w:jc w:val="center"/>
              <w:rPr>
                <w:rFonts w:ascii="宋体" w:hAnsi="宋体"/>
                <w:kern w:val="10"/>
                <w:szCs w:val="21"/>
              </w:rPr>
            </w:pPr>
            <w:r>
              <w:rPr>
                <w:rFonts w:hint="eastAsia" w:ascii="宋体" w:hAnsi="宋体"/>
                <w:kern w:val="10"/>
                <w:szCs w:val="21"/>
              </w:rPr>
              <w:t>手提式：2kg、3kg、5kg、7kg</w:t>
            </w:r>
          </w:p>
          <w:p>
            <w:pPr>
              <w:spacing w:line="400" w:lineRule="exact"/>
              <w:jc w:val="center"/>
              <w:rPr>
                <w:rFonts w:ascii="宋体" w:hAnsi="宋体"/>
                <w:kern w:val="10"/>
                <w:szCs w:val="21"/>
              </w:rPr>
            </w:pPr>
            <w:r>
              <w:rPr>
                <w:rFonts w:hint="eastAsia" w:ascii="宋体" w:hAnsi="宋体"/>
                <w:kern w:val="10"/>
                <w:szCs w:val="21"/>
              </w:rPr>
              <w:t>推车式：20kg、25kg</w:t>
            </w:r>
          </w:p>
        </w:tc>
        <w:tc>
          <w:tcPr>
            <w:tcW w:w="3686" w:type="dxa"/>
            <w:vAlign w:val="center"/>
          </w:tcPr>
          <w:p>
            <w:pPr>
              <w:spacing w:line="400" w:lineRule="exact"/>
              <w:jc w:val="center"/>
              <w:rPr>
                <w:rFonts w:ascii="宋体" w:hAnsi="宋体"/>
                <w:kern w:val="10"/>
                <w:szCs w:val="21"/>
              </w:rPr>
            </w:pPr>
            <w:r>
              <w:rPr>
                <w:rFonts w:hint="eastAsia" w:ascii="宋体" w:hAnsi="宋体"/>
                <w:kern w:val="10"/>
                <w:szCs w:val="21"/>
              </w:rPr>
              <w:t>手提式：1kg、2kg、3kg、4kg、5kg、6kg、8kg、10kg</w:t>
            </w:r>
          </w:p>
          <w:p>
            <w:pPr>
              <w:spacing w:line="400" w:lineRule="exact"/>
              <w:jc w:val="center"/>
              <w:rPr>
                <w:rFonts w:ascii="宋体" w:hAnsi="宋体"/>
                <w:kern w:val="10"/>
                <w:szCs w:val="21"/>
              </w:rPr>
            </w:pPr>
            <w:r>
              <w:rPr>
                <w:rFonts w:hint="eastAsia" w:ascii="宋体" w:hAnsi="宋体"/>
                <w:kern w:val="10"/>
                <w:szCs w:val="21"/>
              </w:rPr>
              <w:t>推车式：25kg、35kg、50kg、70kg、100kg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1452" w:type="dxa"/>
            <w:vAlign w:val="center"/>
          </w:tcPr>
          <w:p>
            <w:pPr>
              <w:spacing w:line="400" w:lineRule="exact"/>
              <w:jc w:val="center"/>
              <w:rPr>
                <w:rFonts w:ascii="宋体" w:hAnsi="宋体"/>
                <w:b/>
                <w:kern w:val="10"/>
                <w:szCs w:val="21"/>
              </w:rPr>
            </w:pPr>
            <w:r>
              <w:rPr>
                <w:rFonts w:hint="eastAsia" w:ascii="宋体" w:hAnsi="宋体"/>
                <w:b/>
                <w:kern w:val="10"/>
                <w:szCs w:val="21"/>
              </w:rPr>
              <w:t>药  剂</w:t>
            </w:r>
          </w:p>
        </w:tc>
        <w:tc>
          <w:tcPr>
            <w:tcW w:w="3618" w:type="dxa"/>
            <w:vAlign w:val="center"/>
          </w:tcPr>
          <w:p>
            <w:pPr>
              <w:spacing w:line="400" w:lineRule="exact"/>
              <w:jc w:val="center"/>
              <w:rPr>
                <w:rFonts w:ascii="宋体" w:hAnsi="宋体"/>
                <w:kern w:val="10"/>
                <w:szCs w:val="21"/>
              </w:rPr>
            </w:pPr>
            <w:r>
              <w:rPr>
                <w:rFonts w:hint="eastAsia" w:ascii="宋体" w:hAnsi="宋体"/>
                <w:kern w:val="10"/>
                <w:szCs w:val="21"/>
              </w:rPr>
              <w:t>液态二氧化碳</w:t>
            </w:r>
          </w:p>
        </w:tc>
        <w:tc>
          <w:tcPr>
            <w:tcW w:w="3686" w:type="dxa"/>
            <w:vAlign w:val="center"/>
          </w:tcPr>
          <w:p>
            <w:pPr>
              <w:spacing w:line="400" w:lineRule="exact"/>
              <w:jc w:val="center"/>
              <w:rPr>
                <w:rFonts w:ascii="宋体" w:hAnsi="宋体"/>
                <w:kern w:val="10"/>
                <w:szCs w:val="21"/>
              </w:rPr>
            </w:pPr>
            <w:r>
              <w:rPr>
                <w:rFonts w:hint="eastAsia" w:ascii="宋体" w:hAnsi="宋体"/>
                <w:kern w:val="10"/>
                <w:szCs w:val="21"/>
              </w:rPr>
              <w:t>磷酸铵盐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1452" w:type="dxa"/>
            <w:vAlign w:val="center"/>
          </w:tcPr>
          <w:p>
            <w:pPr>
              <w:spacing w:line="400" w:lineRule="exact"/>
              <w:jc w:val="center"/>
              <w:rPr>
                <w:rFonts w:ascii="宋体" w:hAnsi="宋体"/>
                <w:b/>
                <w:kern w:val="10"/>
                <w:szCs w:val="21"/>
              </w:rPr>
            </w:pPr>
            <w:r>
              <w:rPr>
                <w:rFonts w:hint="eastAsia" w:ascii="宋体" w:hAnsi="宋体"/>
                <w:b/>
                <w:kern w:val="10"/>
                <w:szCs w:val="21"/>
              </w:rPr>
              <w:t>用  途</w:t>
            </w:r>
          </w:p>
        </w:tc>
        <w:tc>
          <w:tcPr>
            <w:tcW w:w="3618" w:type="dxa"/>
            <w:vAlign w:val="center"/>
          </w:tcPr>
          <w:p>
            <w:pPr>
              <w:spacing w:line="400" w:lineRule="exact"/>
              <w:rPr>
                <w:rFonts w:ascii="宋体" w:hAnsi="宋体"/>
                <w:kern w:val="10"/>
                <w:szCs w:val="21"/>
              </w:rPr>
            </w:pPr>
            <w:r>
              <w:rPr>
                <w:rFonts w:hint="eastAsia" w:ascii="宋体" w:hAnsi="宋体"/>
                <w:kern w:val="10"/>
                <w:szCs w:val="21"/>
              </w:rPr>
              <w:t>主要用于扑救贵重设备、档案资料、仪器仪表、600伏以下电气设备及油类的初起火灾。</w:t>
            </w:r>
          </w:p>
        </w:tc>
        <w:tc>
          <w:tcPr>
            <w:tcW w:w="3686" w:type="dxa"/>
            <w:vAlign w:val="center"/>
          </w:tcPr>
          <w:p>
            <w:pPr>
              <w:spacing w:line="400" w:lineRule="exact"/>
              <w:rPr>
                <w:rFonts w:ascii="宋体" w:hAnsi="宋体"/>
                <w:kern w:val="10"/>
                <w:szCs w:val="21"/>
              </w:rPr>
            </w:pPr>
            <w:r>
              <w:rPr>
                <w:rFonts w:hint="eastAsia" w:ascii="宋体" w:hAnsi="宋体"/>
                <w:kern w:val="10"/>
                <w:szCs w:val="21"/>
              </w:rPr>
              <w:t>主要用于扑救石油、有机溶剂等易燃液体、可燃气体和电气设备的初期火灾。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1452" w:type="dxa"/>
            <w:vAlign w:val="center"/>
          </w:tcPr>
          <w:p>
            <w:pPr>
              <w:spacing w:line="400" w:lineRule="exact"/>
              <w:jc w:val="center"/>
              <w:rPr>
                <w:rFonts w:ascii="宋体" w:hAnsi="宋体"/>
                <w:b/>
                <w:kern w:val="10"/>
                <w:szCs w:val="21"/>
              </w:rPr>
            </w:pPr>
            <w:r>
              <w:rPr>
                <w:rFonts w:hint="eastAsia" w:ascii="宋体" w:hAnsi="宋体"/>
                <w:b/>
                <w:kern w:val="10"/>
                <w:szCs w:val="21"/>
              </w:rPr>
              <w:t>使用方法</w:t>
            </w:r>
          </w:p>
        </w:tc>
        <w:tc>
          <w:tcPr>
            <w:tcW w:w="3618" w:type="dxa"/>
            <w:vAlign w:val="center"/>
          </w:tcPr>
          <w:p>
            <w:pPr>
              <w:spacing w:line="400" w:lineRule="exact"/>
              <w:rPr>
                <w:rFonts w:ascii="宋体" w:hAnsi="宋体"/>
                <w:kern w:val="10"/>
                <w:szCs w:val="21"/>
              </w:rPr>
            </w:pPr>
            <w:r>
              <w:rPr>
                <w:rFonts w:hint="eastAsia" w:ascii="宋体" w:hAnsi="宋体"/>
                <w:kern w:val="10"/>
                <w:szCs w:val="21"/>
              </w:rPr>
              <w:t>手提式：在发生火灾时迅速将灭火器提到火场，在距燃烧物5米左右，放下灭火器，拔出保险销，一手握住嗽叭筒根部的手柄，把喇叭筒往上扳70</w:t>
            </w:r>
            <w:r>
              <w:rPr>
                <w:rFonts w:hint="eastAsia" w:ascii="宋体" w:hAnsi="宋体" w:cs="宋体"/>
                <w:kern w:val="10"/>
                <w:szCs w:val="21"/>
              </w:rPr>
              <w:t>～</w:t>
            </w:r>
            <w:r>
              <w:rPr>
                <w:rFonts w:hint="eastAsia" w:ascii="宋体" w:hAnsi="宋体"/>
                <w:kern w:val="10"/>
                <w:szCs w:val="21"/>
              </w:rPr>
              <w:t>90度，另一只手紧握启闭阀的压把，避免皮肤接触喷筒和喷射胶管，不能直接用手抓住喇叭筒外壁或金属连接管，以防止手被冻伤，也不要把喷筒对着人。</w:t>
            </w:r>
          </w:p>
          <w:p>
            <w:pPr>
              <w:spacing w:line="400" w:lineRule="exact"/>
              <w:rPr>
                <w:rFonts w:ascii="宋体" w:hAnsi="宋体"/>
                <w:kern w:val="10"/>
                <w:szCs w:val="21"/>
              </w:rPr>
            </w:pPr>
            <w:r>
              <w:rPr>
                <w:rFonts w:hint="eastAsia" w:ascii="宋体" w:hAnsi="宋体"/>
                <w:kern w:val="10"/>
                <w:szCs w:val="21"/>
              </w:rPr>
              <w:t>推车式：一般由两人操作，使用时两人一起将灭火器推或拉到燃烧处，在离燃烧物10米左右停下，一人快速取下喇叭筒并展开喷射软管后，握住喇叭筒根部的手柄，另一人快速按逆时针方向旋动手轮，并开到最大位置。</w:t>
            </w:r>
          </w:p>
        </w:tc>
        <w:tc>
          <w:tcPr>
            <w:tcW w:w="3686" w:type="dxa"/>
            <w:vAlign w:val="center"/>
          </w:tcPr>
          <w:p>
            <w:pPr>
              <w:spacing w:line="400" w:lineRule="exact"/>
              <w:rPr>
                <w:rFonts w:ascii="宋体" w:hAnsi="宋体"/>
                <w:kern w:val="10"/>
                <w:szCs w:val="21"/>
              </w:rPr>
            </w:pPr>
            <w:r>
              <w:rPr>
                <w:rFonts w:hint="eastAsia" w:ascii="宋体" w:hAnsi="宋体"/>
                <w:kern w:val="10"/>
                <w:szCs w:val="21"/>
              </w:rPr>
              <w:t>手提式：灭火时，可手提或肩扛灭火器快速奔赴火场，在距燃烧处5米左右，放下灭火器。如在室外，应选择在上风方向喷射。使用的干粉灭火器若是外挂式储压式的，操作者应一手紧握喷枪、另一手提起储气瓶上的开启提环。如果储气瓶的开启是手轮式的，则向逆时针方向旋开，并旋到最高位置，随即提起灭火器。当干粉喷出后，迅速对准火焰的根部扫射。使用的干粉灭火器若是内置式储气瓶的或者是储压式的，操作者应先将开启把上的保险销拔下，然后握住喷射软管前端喷嘴部，另一只手将开启压把压下，打开灭火器进行灭火。有喷射软管的灭火器或储压式灭火器在使用时，一手应始终压下压把，不能放开，否则会中断喷射。</w:t>
            </w:r>
          </w:p>
          <w:p>
            <w:pPr>
              <w:spacing w:line="400" w:lineRule="exact"/>
              <w:rPr>
                <w:rFonts w:ascii="宋体" w:hAnsi="宋体"/>
                <w:kern w:val="10"/>
                <w:szCs w:val="21"/>
              </w:rPr>
            </w:pPr>
            <w:r>
              <w:rPr>
                <w:rFonts w:hint="eastAsia" w:ascii="宋体" w:hAnsi="宋体"/>
                <w:kern w:val="10"/>
                <w:szCs w:val="21"/>
              </w:rPr>
              <w:t>推车式：把灭火器拉或推到现场，用右手抓着喷粉枪，左手顺势展开喷粉胶管，直至平直，不能弯折或打圈，接着除掉铅封，拔出保险销，用手掌使劲按下供气阀门，再左手把持喷粉枪管托，右手把持枪把用手指扳动喷粉开关，对准火焰喷射，不断靠前左右摆动喷粉枪，把干粉笼罩住燃烧区，直至把火扑灭为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1452" w:type="dxa"/>
            <w:vAlign w:val="center"/>
          </w:tcPr>
          <w:p>
            <w:pPr>
              <w:spacing w:line="400" w:lineRule="exact"/>
              <w:jc w:val="center"/>
              <w:rPr>
                <w:rFonts w:ascii="宋体" w:hAnsi="宋体"/>
                <w:b/>
                <w:kern w:val="10"/>
                <w:szCs w:val="21"/>
              </w:rPr>
            </w:pPr>
            <w:r>
              <w:rPr>
                <w:rFonts w:hint="eastAsia" w:ascii="宋体" w:hAnsi="宋体"/>
                <w:b/>
                <w:kern w:val="10"/>
                <w:szCs w:val="21"/>
              </w:rPr>
              <w:t>注意事项</w:t>
            </w:r>
          </w:p>
        </w:tc>
        <w:tc>
          <w:tcPr>
            <w:tcW w:w="3618" w:type="dxa"/>
            <w:vAlign w:val="center"/>
          </w:tcPr>
          <w:p>
            <w:pPr>
              <w:spacing w:line="400" w:lineRule="exact"/>
              <w:rPr>
                <w:rFonts w:ascii="宋体" w:hAnsi="宋体"/>
                <w:kern w:val="10"/>
                <w:szCs w:val="21"/>
              </w:rPr>
            </w:pPr>
            <w:r>
              <w:rPr>
                <w:rFonts w:hint="eastAsia" w:ascii="宋体" w:hAnsi="宋体"/>
                <w:kern w:val="10"/>
                <w:szCs w:val="21"/>
              </w:rPr>
              <w:t>使用时要尽量防止皮肤因直接接触喷筒和喷射胶管而造成冻伤。扑救电器火灾时，如果电压超过600伏，切记要先切断电源后再灭火。</w:t>
            </w:r>
          </w:p>
        </w:tc>
        <w:tc>
          <w:tcPr>
            <w:tcW w:w="3686" w:type="dxa"/>
            <w:vAlign w:val="center"/>
          </w:tcPr>
          <w:p>
            <w:pPr>
              <w:spacing w:line="400" w:lineRule="exact"/>
              <w:rPr>
                <w:rFonts w:ascii="宋体" w:hAnsi="宋体"/>
                <w:kern w:val="10"/>
                <w:szCs w:val="21"/>
              </w:rPr>
            </w:pPr>
            <w:r>
              <w:rPr>
                <w:rFonts w:hint="eastAsia" w:ascii="宋体" w:hAnsi="宋体"/>
                <w:kern w:val="10"/>
                <w:szCs w:val="21"/>
              </w:rPr>
              <w:t>使用干粉灭火器应注意灭火过程中应始终保持直立状态，不得横卧或颠倒使用，否则不能喷粉。不可用手捏紧上把手，避免无法拔出保险插销或强行拔出保险插销后立即喷出粉剂。干粉灭火器的粉剂会污染贵重高精密仪器设备，难以清洗，导致设备报废。粉剂对人体伤口（污染伤口，影响伤口的清洗消毒和愈合）和眼睛都会造成严重的损害，使用时要特别注意。</w:t>
            </w:r>
          </w:p>
        </w:tc>
      </w:tr>
    </w:tbl>
    <w:p>
      <w:pPr>
        <w:pStyle w:val="47"/>
        <w:snapToGrid w:val="0"/>
        <w:spacing w:before="0" w:after="0" w:line="520" w:lineRule="exact"/>
        <w:ind w:firstLine="560" w:firstLineChars="200"/>
        <w:jc w:val="both"/>
        <w:rPr>
          <w:sz w:val="28"/>
          <w:szCs w:val="28"/>
        </w:rPr>
        <w:sectPr>
          <w:pgSz w:w="11907" w:h="16840"/>
          <w:pgMar w:top="1418" w:right="1588" w:bottom="1418" w:left="1588" w:header="1077" w:footer="1134" w:gutter="0"/>
          <w:cols w:space="425" w:num="1"/>
          <w:titlePg/>
          <w:docGrid w:type="lines" w:linePitch="312" w:charSpace="0"/>
        </w:sectPr>
      </w:pPr>
    </w:p>
    <w:p>
      <w:pPr>
        <w:pStyle w:val="47"/>
        <w:snapToGrid w:val="0"/>
        <w:spacing w:beforeLines="100" w:afterLines="100" w:line="520" w:lineRule="exact"/>
        <w:jc w:val="center"/>
        <w:outlineLvl w:val="0"/>
        <w:rPr>
          <w:rFonts w:ascii="黑体" w:hAnsi="黑体" w:eastAsia="黑体"/>
          <w:sz w:val="32"/>
          <w:szCs w:val="32"/>
        </w:rPr>
      </w:pPr>
      <w:bookmarkStart w:id="242" w:name="_Toc30942"/>
      <w:r>
        <w:rPr>
          <w:rFonts w:hint="eastAsia" w:ascii="黑体" w:hAnsi="黑体" w:eastAsia="黑体"/>
          <w:sz w:val="32"/>
          <w:szCs w:val="32"/>
        </w:rPr>
        <w:t>3生产车间触电事故现场处置方案</w:t>
      </w:r>
      <w:bookmarkEnd w:id="242"/>
    </w:p>
    <w:p>
      <w:pPr>
        <w:pStyle w:val="5"/>
        <w:spacing w:before="240" w:after="240" w:line="520" w:lineRule="exact"/>
        <w:rPr>
          <w:rFonts w:ascii="黑体" w:hAnsi="黑体"/>
          <w:b w:val="0"/>
          <w:bCs/>
          <w:sz w:val="28"/>
          <w:szCs w:val="28"/>
        </w:rPr>
      </w:pPr>
      <w:bookmarkStart w:id="243" w:name="_Toc2726"/>
      <w:r>
        <w:rPr>
          <w:rFonts w:hint="eastAsia" w:ascii="黑体" w:hAnsi="黑体"/>
          <w:b w:val="0"/>
          <w:bCs/>
          <w:sz w:val="28"/>
          <w:szCs w:val="28"/>
        </w:rPr>
        <w:t>3.1事故风险分析</w:t>
      </w:r>
      <w:bookmarkEnd w:id="243"/>
    </w:p>
    <w:p>
      <w:pPr>
        <w:pStyle w:val="6"/>
        <w:spacing w:before="0" w:after="0" w:line="520" w:lineRule="exact"/>
        <w:ind w:firstLine="562" w:firstLineChars="200"/>
        <w:rPr>
          <w:rFonts w:ascii="宋体" w:hAnsi="宋体"/>
          <w:sz w:val="28"/>
          <w:szCs w:val="28"/>
        </w:rPr>
      </w:pPr>
      <w:r>
        <w:rPr>
          <w:rFonts w:hint="eastAsia" w:ascii="宋体" w:hAnsi="宋体"/>
          <w:sz w:val="28"/>
          <w:szCs w:val="28"/>
        </w:rPr>
        <w:t>3.1.1事故类型</w:t>
      </w:r>
    </w:p>
    <w:p>
      <w:pPr>
        <w:pStyle w:val="47"/>
        <w:snapToGrid w:val="0"/>
        <w:spacing w:before="0" w:after="0" w:line="520" w:lineRule="exact"/>
        <w:ind w:firstLine="560" w:firstLineChars="200"/>
        <w:jc w:val="both"/>
        <w:rPr>
          <w:sz w:val="28"/>
          <w:szCs w:val="28"/>
        </w:rPr>
      </w:pPr>
      <w:r>
        <w:rPr>
          <w:rFonts w:hint="eastAsia"/>
          <w:sz w:val="28"/>
          <w:szCs w:val="28"/>
        </w:rPr>
        <w:t>触电事故是电流通过人体或带电体与人体间发生放电而引起人体的病理、生理效应所造成的人身伤害事故，是我公司办公及生活区以及作业区用电过程中的易发生事故。</w:t>
      </w:r>
    </w:p>
    <w:p>
      <w:pPr>
        <w:pStyle w:val="47"/>
        <w:snapToGrid w:val="0"/>
        <w:spacing w:before="0" w:after="0" w:line="520" w:lineRule="exact"/>
        <w:ind w:firstLine="560" w:firstLineChars="200"/>
        <w:jc w:val="both"/>
        <w:rPr>
          <w:sz w:val="28"/>
          <w:szCs w:val="28"/>
        </w:rPr>
      </w:pPr>
      <w:r>
        <w:rPr>
          <w:rFonts w:hint="eastAsia"/>
          <w:sz w:val="28"/>
          <w:szCs w:val="28"/>
        </w:rPr>
        <w:t>触电事故类型：触电事故类型可分为电击事故和电伤事故。常见触电事故起因主要有：</w:t>
      </w:r>
    </w:p>
    <w:p>
      <w:pPr>
        <w:pStyle w:val="47"/>
        <w:snapToGrid w:val="0"/>
        <w:spacing w:before="0" w:after="0" w:line="520" w:lineRule="exact"/>
        <w:ind w:firstLine="560" w:firstLineChars="200"/>
        <w:jc w:val="both"/>
        <w:rPr>
          <w:sz w:val="28"/>
          <w:szCs w:val="28"/>
        </w:rPr>
      </w:pPr>
      <w:r>
        <w:rPr>
          <w:rFonts w:hint="eastAsia"/>
          <w:sz w:val="28"/>
          <w:szCs w:val="28"/>
        </w:rPr>
        <w:t>1）无证上岗，违反安全操作规程造成触电事故。</w:t>
      </w:r>
    </w:p>
    <w:p>
      <w:pPr>
        <w:pStyle w:val="47"/>
        <w:snapToGrid w:val="0"/>
        <w:spacing w:before="0" w:after="0" w:line="520" w:lineRule="exact"/>
        <w:ind w:firstLine="560" w:firstLineChars="200"/>
        <w:jc w:val="both"/>
        <w:rPr>
          <w:sz w:val="28"/>
          <w:szCs w:val="28"/>
        </w:rPr>
      </w:pPr>
      <w:r>
        <w:rPr>
          <w:rFonts w:hint="eastAsia"/>
          <w:sz w:val="28"/>
          <w:szCs w:val="28"/>
        </w:rPr>
        <w:t>2）供配电系统未达到三级配电二级漏电保护要求。</w:t>
      </w:r>
    </w:p>
    <w:p>
      <w:pPr>
        <w:pStyle w:val="47"/>
        <w:snapToGrid w:val="0"/>
        <w:spacing w:before="0" w:after="0" w:line="520" w:lineRule="exact"/>
        <w:ind w:firstLine="560" w:firstLineChars="200"/>
        <w:jc w:val="both"/>
        <w:rPr>
          <w:sz w:val="28"/>
          <w:szCs w:val="28"/>
        </w:rPr>
      </w:pPr>
      <w:r>
        <w:rPr>
          <w:rFonts w:hint="eastAsia"/>
          <w:sz w:val="28"/>
          <w:szCs w:val="28"/>
        </w:rPr>
        <w:t>3）配电箱不符合要求，一漏多控、漏电失灵，造成人员触电。</w:t>
      </w:r>
    </w:p>
    <w:p>
      <w:pPr>
        <w:pStyle w:val="47"/>
        <w:snapToGrid w:val="0"/>
        <w:spacing w:before="0" w:after="0" w:line="520" w:lineRule="exact"/>
        <w:ind w:firstLine="560" w:firstLineChars="200"/>
        <w:jc w:val="both"/>
        <w:rPr>
          <w:sz w:val="28"/>
          <w:szCs w:val="28"/>
        </w:rPr>
      </w:pPr>
      <w:r>
        <w:rPr>
          <w:rFonts w:hint="eastAsia"/>
          <w:sz w:val="28"/>
          <w:szCs w:val="28"/>
        </w:rPr>
        <w:t>4）线路老化、龟裂，接头裸露或破损漏电，造成人员触电。</w:t>
      </w:r>
    </w:p>
    <w:p>
      <w:pPr>
        <w:pStyle w:val="47"/>
        <w:snapToGrid w:val="0"/>
        <w:spacing w:before="0" w:after="0" w:line="520" w:lineRule="exact"/>
        <w:ind w:firstLine="560" w:firstLineChars="200"/>
        <w:jc w:val="both"/>
        <w:rPr>
          <w:sz w:val="28"/>
          <w:szCs w:val="28"/>
        </w:rPr>
      </w:pPr>
      <w:r>
        <w:rPr>
          <w:rFonts w:hint="eastAsia"/>
          <w:sz w:val="28"/>
          <w:szCs w:val="28"/>
        </w:rPr>
        <w:t>5）无避雷装置，造成雷击电器火灾、人员触电事故。</w:t>
      </w:r>
    </w:p>
    <w:p>
      <w:pPr>
        <w:pStyle w:val="47"/>
        <w:snapToGrid w:val="0"/>
        <w:spacing w:before="0" w:after="0" w:line="520" w:lineRule="exact"/>
        <w:ind w:firstLine="560" w:firstLineChars="200"/>
        <w:jc w:val="both"/>
        <w:rPr>
          <w:sz w:val="28"/>
          <w:szCs w:val="28"/>
        </w:rPr>
      </w:pPr>
      <w:r>
        <w:rPr>
          <w:rFonts w:hint="eastAsia"/>
          <w:sz w:val="28"/>
          <w:szCs w:val="28"/>
        </w:rPr>
        <w:t>6）使用小型电动工具不符合安全要求，造成人员触电。</w:t>
      </w:r>
    </w:p>
    <w:p>
      <w:pPr>
        <w:pStyle w:val="47"/>
        <w:snapToGrid w:val="0"/>
        <w:spacing w:before="0" w:after="0" w:line="520" w:lineRule="exact"/>
        <w:ind w:firstLine="560" w:firstLineChars="200"/>
        <w:jc w:val="both"/>
        <w:rPr>
          <w:sz w:val="28"/>
          <w:szCs w:val="28"/>
        </w:rPr>
      </w:pPr>
      <w:r>
        <w:rPr>
          <w:rFonts w:hint="eastAsia"/>
          <w:sz w:val="28"/>
          <w:szCs w:val="28"/>
        </w:rPr>
        <w:t>7）接线不规范、乱拉乱接，造成人员触电、火灾。</w:t>
      </w:r>
    </w:p>
    <w:p>
      <w:pPr>
        <w:pStyle w:val="47"/>
        <w:snapToGrid w:val="0"/>
        <w:spacing w:before="0" w:after="0" w:line="520" w:lineRule="exact"/>
        <w:ind w:firstLine="560" w:firstLineChars="200"/>
        <w:jc w:val="both"/>
        <w:rPr>
          <w:sz w:val="28"/>
          <w:szCs w:val="28"/>
        </w:rPr>
      </w:pPr>
      <w:r>
        <w:rPr>
          <w:rFonts w:hint="eastAsia"/>
          <w:sz w:val="28"/>
          <w:szCs w:val="28"/>
        </w:rPr>
        <w:t>8）带电作业无人监护，外接电防护措施缺乏或不符合要求。。</w:t>
      </w:r>
    </w:p>
    <w:p>
      <w:pPr>
        <w:pStyle w:val="6"/>
        <w:spacing w:before="0" w:after="0" w:line="520" w:lineRule="exact"/>
        <w:ind w:firstLine="562" w:firstLineChars="200"/>
        <w:rPr>
          <w:rFonts w:ascii="宋体" w:hAnsi="宋体"/>
          <w:sz w:val="28"/>
          <w:szCs w:val="28"/>
        </w:rPr>
      </w:pPr>
      <w:r>
        <w:rPr>
          <w:rFonts w:hint="eastAsia" w:ascii="宋体" w:hAnsi="宋体"/>
          <w:sz w:val="28"/>
          <w:szCs w:val="28"/>
        </w:rPr>
        <w:t>3.1.2常见的事故后果</w:t>
      </w:r>
    </w:p>
    <w:p>
      <w:pPr>
        <w:pStyle w:val="47"/>
        <w:snapToGrid w:val="0"/>
        <w:spacing w:before="0" w:after="0" w:line="520" w:lineRule="exact"/>
        <w:ind w:firstLine="560" w:firstLineChars="200"/>
        <w:jc w:val="both"/>
        <w:rPr>
          <w:sz w:val="28"/>
          <w:szCs w:val="28"/>
        </w:rPr>
      </w:pPr>
      <w:r>
        <w:rPr>
          <w:rFonts w:hint="eastAsia"/>
          <w:sz w:val="28"/>
          <w:szCs w:val="28"/>
        </w:rPr>
        <w:t xml:space="preserve">1）当流经人体电流大于10mA时，人体将会产生危险的病理生理效应，并随着电流的增大、时间的增长将会产生心室纤维性颤动，仍至人体窒息（“假死”状态），在瞬间或在二、三分钟内就夺去人的生命。 </w:t>
      </w:r>
    </w:p>
    <w:p>
      <w:pPr>
        <w:pStyle w:val="47"/>
        <w:snapToGrid w:val="0"/>
        <w:spacing w:before="0" w:after="0" w:line="520" w:lineRule="exact"/>
        <w:ind w:firstLine="560" w:firstLineChars="200"/>
        <w:jc w:val="both"/>
        <w:rPr>
          <w:sz w:val="28"/>
          <w:szCs w:val="28"/>
        </w:rPr>
      </w:pPr>
      <w:r>
        <w:rPr>
          <w:rFonts w:hint="eastAsia"/>
          <w:sz w:val="28"/>
          <w:szCs w:val="28"/>
        </w:rPr>
        <w:t>2）当人体触电时，人体与带电体接触不良部分发生的电弧灼伤、电烙印，随着由于被电流熔化和蒸发的金属微粒等侵入人体皮肤引起的皮肤金属化。这些伤害会给人体留下伤痕，严重时也可能致人于死命。</w:t>
      </w:r>
    </w:p>
    <w:p>
      <w:pPr>
        <w:pStyle w:val="6"/>
        <w:spacing w:before="0" w:after="0" w:line="520" w:lineRule="exact"/>
        <w:ind w:firstLine="562" w:firstLineChars="200"/>
        <w:rPr>
          <w:rFonts w:ascii="宋体" w:hAnsi="宋体"/>
          <w:sz w:val="28"/>
          <w:szCs w:val="28"/>
        </w:rPr>
      </w:pPr>
      <w:r>
        <w:rPr>
          <w:rFonts w:hint="eastAsia" w:ascii="宋体" w:hAnsi="宋体"/>
          <w:sz w:val="28"/>
          <w:szCs w:val="28"/>
        </w:rPr>
        <w:t>3.1.3事故发生区域及地点</w:t>
      </w:r>
    </w:p>
    <w:p>
      <w:pPr>
        <w:pStyle w:val="47"/>
        <w:snapToGrid w:val="0"/>
        <w:spacing w:before="0" w:after="0" w:line="520" w:lineRule="exact"/>
        <w:ind w:firstLine="560" w:firstLineChars="200"/>
        <w:jc w:val="both"/>
        <w:rPr>
          <w:sz w:val="28"/>
          <w:szCs w:val="28"/>
        </w:rPr>
      </w:pPr>
      <w:r>
        <w:rPr>
          <w:rFonts w:hint="eastAsia"/>
          <w:sz w:val="28"/>
          <w:szCs w:val="28"/>
        </w:rPr>
        <w:t>生产车间配电装置、电气设备、照明设施、电气线路等设施。</w:t>
      </w:r>
    </w:p>
    <w:p>
      <w:pPr>
        <w:pStyle w:val="6"/>
        <w:spacing w:before="0" w:after="0" w:line="520" w:lineRule="exact"/>
        <w:ind w:firstLine="562" w:firstLineChars="200"/>
        <w:rPr>
          <w:rFonts w:ascii="宋体" w:hAnsi="宋体"/>
          <w:sz w:val="28"/>
          <w:szCs w:val="28"/>
        </w:rPr>
      </w:pPr>
      <w:r>
        <w:rPr>
          <w:rFonts w:hint="eastAsia" w:ascii="宋体" w:hAnsi="宋体"/>
          <w:sz w:val="28"/>
          <w:szCs w:val="28"/>
        </w:rPr>
        <w:t>3.1.4事故严重程度、影响范围</w:t>
      </w:r>
    </w:p>
    <w:p>
      <w:pPr>
        <w:pStyle w:val="47"/>
        <w:snapToGrid w:val="0"/>
        <w:spacing w:before="0" w:after="0" w:line="520" w:lineRule="exact"/>
        <w:ind w:firstLine="560" w:firstLineChars="200"/>
        <w:jc w:val="both"/>
        <w:rPr>
          <w:sz w:val="28"/>
          <w:szCs w:val="28"/>
        </w:rPr>
      </w:pPr>
      <w:r>
        <w:rPr>
          <w:rFonts w:hint="eastAsia"/>
          <w:sz w:val="28"/>
          <w:szCs w:val="28"/>
        </w:rPr>
        <w:t>当发生触电事故时，其影响范围较小，主要影响范围为直接或间接接触带电体的人员。直接接触如：接触裸露导线的人员、接触配电设备的人员、使用手持电动工具的人员；间接接触如：设备或导线漏电后，漏电电流通过导电体传播造成与导电体有接触的人员发生触电事故。</w:t>
      </w:r>
    </w:p>
    <w:p>
      <w:pPr>
        <w:pStyle w:val="47"/>
        <w:snapToGrid w:val="0"/>
        <w:spacing w:before="0" w:after="0" w:line="520" w:lineRule="exact"/>
        <w:ind w:firstLine="560" w:firstLineChars="200"/>
        <w:jc w:val="both"/>
        <w:rPr>
          <w:sz w:val="28"/>
          <w:szCs w:val="28"/>
        </w:rPr>
      </w:pPr>
      <w:r>
        <w:rPr>
          <w:rFonts w:hint="eastAsia"/>
          <w:sz w:val="28"/>
          <w:szCs w:val="28"/>
        </w:rPr>
        <w:t>当发生触电事故后，往往会造成接触带电体的作业人员晕厥、电击伤、严重时可造成死亡。</w:t>
      </w:r>
    </w:p>
    <w:p>
      <w:pPr>
        <w:pStyle w:val="5"/>
        <w:spacing w:before="240" w:after="240" w:line="520" w:lineRule="exact"/>
        <w:rPr>
          <w:rFonts w:ascii="黑体" w:hAnsi="黑体"/>
          <w:b w:val="0"/>
          <w:bCs/>
          <w:sz w:val="28"/>
          <w:szCs w:val="28"/>
        </w:rPr>
      </w:pPr>
      <w:bookmarkStart w:id="244" w:name="_Toc31306"/>
      <w:r>
        <w:rPr>
          <w:rFonts w:hint="eastAsia" w:ascii="黑体" w:hAnsi="黑体"/>
          <w:b w:val="0"/>
          <w:bCs/>
          <w:sz w:val="28"/>
          <w:szCs w:val="28"/>
        </w:rPr>
        <w:t>3.2应急工作职责</w:t>
      </w:r>
      <w:bookmarkEnd w:id="244"/>
    </w:p>
    <w:p>
      <w:pPr>
        <w:pStyle w:val="6"/>
        <w:spacing w:before="0" w:after="0" w:line="520" w:lineRule="exact"/>
        <w:ind w:firstLine="562" w:firstLineChars="200"/>
        <w:rPr>
          <w:rFonts w:ascii="宋体" w:hAnsi="宋体"/>
          <w:sz w:val="28"/>
          <w:szCs w:val="28"/>
        </w:rPr>
      </w:pPr>
      <w:r>
        <w:rPr>
          <w:rFonts w:hint="eastAsia" w:ascii="宋体" w:hAnsi="宋体"/>
          <w:sz w:val="28"/>
          <w:szCs w:val="28"/>
        </w:rPr>
        <w:t>3.2.1应急处置基本原则</w:t>
      </w:r>
    </w:p>
    <w:p>
      <w:pPr>
        <w:pStyle w:val="47"/>
        <w:snapToGrid w:val="0"/>
        <w:spacing w:before="0" w:after="0" w:line="520" w:lineRule="exact"/>
        <w:ind w:firstLine="560" w:firstLineChars="200"/>
        <w:jc w:val="both"/>
        <w:rPr>
          <w:sz w:val="28"/>
          <w:szCs w:val="28"/>
        </w:rPr>
      </w:pPr>
      <w:r>
        <w:rPr>
          <w:rFonts w:hint="eastAsia"/>
          <w:sz w:val="28"/>
          <w:szCs w:val="28"/>
        </w:rPr>
        <w:t>1）迅速行动、分级应对。依据人员伤亡情况及财产损失情况，按本处置方案进行相应处置。</w:t>
      </w:r>
    </w:p>
    <w:p>
      <w:pPr>
        <w:pStyle w:val="47"/>
        <w:snapToGrid w:val="0"/>
        <w:spacing w:before="0" w:after="0" w:line="520" w:lineRule="exact"/>
        <w:ind w:firstLine="560" w:firstLineChars="200"/>
        <w:jc w:val="both"/>
        <w:rPr>
          <w:sz w:val="28"/>
          <w:szCs w:val="28"/>
        </w:rPr>
      </w:pPr>
      <w:r>
        <w:rPr>
          <w:rFonts w:hint="eastAsia"/>
          <w:sz w:val="28"/>
          <w:szCs w:val="28"/>
        </w:rPr>
        <w:t>2）首要任务是把被困人员、受伤人员解救出来。事故与险情处理应首先救人，并切实保证遇险和救护人员的人身安全。</w:t>
      </w:r>
    </w:p>
    <w:p>
      <w:pPr>
        <w:pStyle w:val="47"/>
        <w:snapToGrid w:val="0"/>
        <w:spacing w:before="0" w:after="0" w:line="520" w:lineRule="exact"/>
        <w:ind w:firstLine="560" w:firstLineChars="200"/>
        <w:jc w:val="both"/>
        <w:rPr>
          <w:sz w:val="28"/>
          <w:szCs w:val="28"/>
        </w:rPr>
      </w:pPr>
      <w:r>
        <w:rPr>
          <w:rFonts w:hint="eastAsia"/>
          <w:sz w:val="28"/>
          <w:szCs w:val="28"/>
        </w:rPr>
        <w:t>3）强化救援防护。必须十分重视抢险人员的救援安全防护，迅速疏散无关人员，阻断着火物质和危险品来源，防止次生事故发生。</w:t>
      </w:r>
    </w:p>
    <w:p>
      <w:pPr>
        <w:pStyle w:val="47"/>
        <w:snapToGrid w:val="0"/>
        <w:spacing w:before="0" w:after="0" w:line="520" w:lineRule="exact"/>
        <w:ind w:firstLine="560" w:firstLineChars="200"/>
        <w:jc w:val="both"/>
        <w:rPr>
          <w:sz w:val="28"/>
          <w:szCs w:val="28"/>
        </w:rPr>
      </w:pPr>
      <w:r>
        <w:rPr>
          <w:rFonts w:hint="eastAsia"/>
          <w:sz w:val="28"/>
          <w:szCs w:val="28"/>
        </w:rPr>
        <w:t>4）先控制，后消灭，先重点，后一般。对于不可能立即扑灭的火灾，要首先控制火势的继续蔓延。要全面了解并分析整个火场的情况，分清重点。在救人优先的前提下，处置有爆炸、毒害、倒塌危险物体是重点，处置易燃、可燃物集中区域是重点，保护和抢救贵重物资是重点。</w:t>
      </w:r>
    </w:p>
    <w:p>
      <w:pPr>
        <w:pStyle w:val="6"/>
        <w:spacing w:before="0" w:after="0" w:line="520" w:lineRule="exact"/>
        <w:ind w:firstLine="562" w:firstLineChars="200"/>
        <w:rPr>
          <w:rFonts w:ascii="宋体" w:hAnsi="宋体"/>
          <w:sz w:val="28"/>
          <w:szCs w:val="28"/>
        </w:rPr>
      </w:pPr>
      <w:r>
        <w:rPr>
          <w:rFonts w:hint="eastAsia" w:ascii="宋体" w:hAnsi="宋体"/>
          <w:sz w:val="28"/>
          <w:szCs w:val="28"/>
        </w:rPr>
        <w:t>3.2.2现场岗位工作职责</w:t>
      </w:r>
    </w:p>
    <w:p>
      <w:pPr>
        <w:pStyle w:val="47"/>
        <w:snapToGrid w:val="0"/>
        <w:spacing w:before="0" w:after="0" w:line="520" w:lineRule="exact"/>
        <w:ind w:firstLine="560" w:firstLineChars="200"/>
        <w:jc w:val="both"/>
        <w:rPr>
          <w:sz w:val="28"/>
          <w:szCs w:val="28"/>
        </w:rPr>
      </w:pPr>
      <w:r>
        <w:rPr>
          <w:rFonts w:hint="eastAsia"/>
          <w:sz w:val="28"/>
          <w:szCs w:val="28"/>
        </w:rPr>
        <w:t>1）现场应急指挥部</w:t>
      </w:r>
    </w:p>
    <w:p>
      <w:pPr>
        <w:pStyle w:val="47"/>
        <w:snapToGrid w:val="0"/>
        <w:spacing w:before="0" w:after="0" w:line="520" w:lineRule="exact"/>
        <w:ind w:firstLine="560" w:firstLineChars="200"/>
        <w:jc w:val="both"/>
        <w:rPr>
          <w:sz w:val="28"/>
          <w:szCs w:val="28"/>
        </w:rPr>
      </w:pPr>
      <w:r>
        <w:rPr>
          <w:rFonts w:hint="eastAsia"/>
          <w:sz w:val="28"/>
          <w:szCs w:val="28"/>
        </w:rPr>
        <w:t>(1)根据公司应急领导小组指令，负责现场应急指挥工作，针对事态发展，制定和调整现场应急工作方案；</w:t>
      </w:r>
    </w:p>
    <w:p>
      <w:pPr>
        <w:pStyle w:val="47"/>
        <w:snapToGrid w:val="0"/>
        <w:spacing w:before="0" w:after="0" w:line="520" w:lineRule="exact"/>
        <w:ind w:firstLine="560" w:firstLineChars="200"/>
        <w:jc w:val="both"/>
        <w:rPr>
          <w:sz w:val="28"/>
          <w:szCs w:val="28"/>
        </w:rPr>
      </w:pPr>
      <w:r>
        <w:rPr>
          <w:rFonts w:hint="eastAsia"/>
          <w:sz w:val="28"/>
          <w:szCs w:val="28"/>
        </w:rPr>
        <w:t>(2)负责协调采取有效措施，积极应对突发事件；</w:t>
      </w:r>
    </w:p>
    <w:p>
      <w:pPr>
        <w:pStyle w:val="47"/>
        <w:snapToGrid w:val="0"/>
        <w:spacing w:before="0" w:after="0" w:line="520" w:lineRule="exact"/>
        <w:ind w:firstLine="560" w:firstLineChars="200"/>
        <w:jc w:val="both"/>
        <w:rPr>
          <w:sz w:val="28"/>
          <w:szCs w:val="28"/>
        </w:rPr>
      </w:pPr>
      <w:r>
        <w:rPr>
          <w:rFonts w:hint="eastAsia"/>
          <w:sz w:val="28"/>
          <w:szCs w:val="28"/>
        </w:rPr>
        <w:t>(3)收集现场信息，核实现场情况，保证现场与公司应急领导小组间信息传递的真实、及时与畅通；</w:t>
      </w:r>
    </w:p>
    <w:p>
      <w:pPr>
        <w:pStyle w:val="47"/>
        <w:snapToGrid w:val="0"/>
        <w:spacing w:before="0" w:after="0" w:line="520" w:lineRule="exact"/>
        <w:ind w:firstLine="560" w:firstLineChars="200"/>
        <w:jc w:val="both"/>
        <w:rPr>
          <w:sz w:val="28"/>
          <w:szCs w:val="28"/>
        </w:rPr>
      </w:pPr>
      <w:r>
        <w:rPr>
          <w:rFonts w:hint="eastAsia"/>
          <w:sz w:val="28"/>
          <w:szCs w:val="28"/>
        </w:rPr>
        <w:t>(4)负责突发事件现场应急救援的指挥工作、人员调动、资源的有效利用，协调应急救援组织各个机构运作和关系；</w:t>
      </w:r>
    </w:p>
    <w:p>
      <w:pPr>
        <w:pStyle w:val="47"/>
        <w:snapToGrid w:val="0"/>
        <w:spacing w:before="0" w:after="0" w:line="520" w:lineRule="exact"/>
        <w:ind w:firstLine="560" w:firstLineChars="200"/>
        <w:jc w:val="both"/>
        <w:rPr>
          <w:sz w:val="28"/>
          <w:szCs w:val="28"/>
        </w:rPr>
      </w:pPr>
      <w:r>
        <w:rPr>
          <w:rFonts w:hint="eastAsia"/>
          <w:sz w:val="28"/>
          <w:szCs w:val="28"/>
        </w:rPr>
        <w:t>(5)根据事态的发展，核实应急终止条件并向公司应急领导小组请示终止；</w:t>
      </w:r>
    </w:p>
    <w:p>
      <w:pPr>
        <w:pStyle w:val="47"/>
        <w:snapToGrid w:val="0"/>
        <w:spacing w:before="0" w:after="0" w:line="520" w:lineRule="exact"/>
        <w:ind w:firstLine="560" w:firstLineChars="200"/>
        <w:jc w:val="both"/>
        <w:rPr>
          <w:sz w:val="28"/>
          <w:szCs w:val="28"/>
        </w:rPr>
      </w:pPr>
      <w:r>
        <w:rPr>
          <w:rFonts w:hint="eastAsia"/>
          <w:sz w:val="28"/>
          <w:szCs w:val="28"/>
        </w:rPr>
        <w:t>(6)收集、整理应急处置过程有关资料，编写现场应急工作总结。。</w:t>
      </w:r>
    </w:p>
    <w:p>
      <w:pPr>
        <w:pStyle w:val="47"/>
        <w:snapToGrid w:val="0"/>
        <w:spacing w:before="0" w:after="0" w:line="520" w:lineRule="exact"/>
        <w:ind w:firstLine="560" w:firstLineChars="200"/>
        <w:jc w:val="both"/>
        <w:rPr>
          <w:sz w:val="28"/>
          <w:szCs w:val="28"/>
        </w:rPr>
      </w:pPr>
      <w:r>
        <w:rPr>
          <w:rFonts w:hint="eastAsia"/>
          <w:sz w:val="28"/>
          <w:szCs w:val="28"/>
        </w:rPr>
        <w:t>2）应急职能小组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(1)事故抢险组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根据现场应急指挥部指令，按照应急工作流程及职责，做好生产系统的处理和应急状态生产方案的调整；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负责监测生产工艺变化情况,及时向现场应急指挥部反馈所需信息；</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负责各类事件及各类事故的现场应急处置，接到事件救援报警后，迅速调集抢险力量和抢险救援装备赶赴现场；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按照相应应急处置预案，组织侦察、人员搜救、抢险工作；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组织对可能造成扩大灾情或次生事故的故障或事故进行排险和抢修,救援临时性措施和安全防范措施的实施；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生产安全事故中伤亡人员的抢救和转送，安排转送期间的医疗救护,轻伤员的治疗和护理；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负责对应急救援组转移下来的伤员进行初步的救护和伤情鉴定；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8 \* GB3 \* MERGEFORMAT </w:instrText>
      </w:r>
      <w:r>
        <w:rPr>
          <w:rFonts w:hint="eastAsia"/>
          <w:color w:val="000000" w:themeColor="text1"/>
          <w:sz w:val="28"/>
          <w:szCs w:val="28"/>
          <w14:textFill>
            <w14:solidFill>
              <w14:schemeClr w14:val="tx1"/>
            </w14:solidFill>
          </w14:textFill>
        </w:rPr>
        <w:fldChar w:fldCharType="separate"/>
      </w:r>
      <w:r>
        <w:rPr>
          <w:sz w:val="28"/>
          <w:szCs w:val="28"/>
        </w:rPr>
        <w:t>⑧</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经过伤情鉴定严重的伤员应及时与后勤保障组沟通送入医院进行急救；</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9 \* GB3 \* MERGEFORMAT </w:instrText>
      </w:r>
      <w:r>
        <w:rPr>
          <w:rFonts w:hint="eastAsia"/>
          <w:color w:val="000000" w:themeColor="text1"/>
          <w:sz w:val="28"/>
          <w:szCs w:val="28"/>
          <w14:textFill>
            <w14:solidFill>
              <w14:schemeClr w14:val="tx1"/>
            </w14:solidFill>
          </w14:textFill>
        </w:rPr>
        <w:fldChar w:fldCharType="separate"/>
      </w:r>
      <w:r>
        <w:rPr>
          <w:sz w:val="28"/>
          <w:szCs w:val="28"/>
        </w:rPr>
        <w:t>⑨</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在现场应急指挥部的领导下，根据事故灾情和事态发展，按照地企联动救援协议，协调地方相关部门做好应急增援；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10 \* GB3 \* MERGEFORMAT </w:instrText>
      </w:r>
      <w:r>
        <w:rPr>
          <w:rFonts w:hint="eastAsia"/>
          <w:color w:val="000000" w:themeColor="text1"/>
          <w:sz w:val="28"/>
          <w:szCs w:val="28"/>
          <w14:textFill>
            <w14:solidFill>
              <w14:schemeClr w14:val="tx1"/>
            </w14:solidFill>
          </w14:textFill>
        </w:rPr>
        <w:fldChar w:fldCharType="separate"/>
      </w:r>
      <w:r>
        <w:rPr>
          <w:sz w:val="28"/>
          <w:szCs w:val="28"/>
        </w:rPr>
        <w:t>⑩</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协助有关部门做好事件调查。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(2)现场保卫组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负责人员的疏散工作；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负责事件现场的警戒工作，规定警戒区域（拉警戒带、灯、牌），禁止无关人员进入现场；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负责事件现场的交通管制及疏导；</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组织人员做好事故现场、重点生产装置、关键部位的保卫工作；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统一配发事故现场通行证；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根据或现场应急指挥部指令，协助地方政府做好事件现场周边地区人员的疏散；</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协调处理由事件引发的其它不稳定问题，必要时协调公司外部保卫力量。</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(3)后勤保障组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协调安排生产安全事故应急处置人员对车辆、通讯、网络以及食宿等方面的需要；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确保应急救援现场的通讯和网络畅通，若现场应急指挥部需临时接入电话或网络，应积极实施；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安排车辆进行应急值守，保证应急处置现场和接待工作的用车需求；</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为应急领导小组（或现场应急指挥部）提供必要的办公场所、会议室；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负责应急物资配置计划和维修计划的报批；</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负责消防、灭火、抢修等专业应急物资储备管理工作，建立应急物资清单；</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监督检查应急物资的日常储存与管理，负责应急设施、设备的维护。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(4)技术保障组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接到事件报警后迅速赶赴现场会同事故抢险组，牵头对现场进行勘察；</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对应急抢险队伍给出技术支持，制定抢修方案，包括抢险所需设备物资等需求情况的统计、协调工作；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分析生产安全事故原因，预测生产安全事故可能发展的态势，制定控制生产安全事故发展和避免重大次生灾害发生的应对措施。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(5)善后处理组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抢险工作结束后，组织对现场损坏设备及设施的鉴定；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抢险工作结束后，负责进行现场的清理、恢复工作，组织力量调集所需重建物资，在最短时间内恢复事故单位生产；</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对生产安全事故中伤残人员进行工伤确认，并根据国家有关规定确定工伤补助标准；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负责做好伤亡人员家属的接待、安抚工作；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做好伤亡者的善后事宜；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协调处理相关方法律责任，依法做好有关善后工作；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配合事故调查组做好事故调查的衔接工作。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(6)信息发布组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按照应急领导小组要求，收集整理事件信息，并向省市区有关部门上报或通报，保证信息畅通；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根据应急领导小组的指令与主要媒体保持联系，正确引导公众舆论；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根据应急领导小组的指令，负责宣传报道生产安全事故应急处置的进展情况；</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负责收集、跟踪网络媒体舆论信息，并及时向应急领导小组汇报；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提供与事件相关信息，共同填写公司生产安全事故信息快报单和生产安全事故信息报告单，并做好对外信息发布的配合工作。</w:t>
      </w:r>
    </w:p>
    <w:p>
      <w:pPr>
        <w:pStyle w:val="47"/>
        <w:snapToGrid w:val="0"/>
        <w:spacing w:before="0" w:after="0" w:line="520" w:lineRule="exact"/>
        <w:ind w:firstLine="560" w:firstLineChars="200"/>
        <w:jc w:val="both"/>
        <w:rPr>
          <w:sz w:val="28"/>
          <w:szCs w:val="28"/>
        </w:rPr>
      </w:pPr>
      <w:r>
        <w:rPr>
          <w:rFonts w:hint="eastAsia"/>
          <w:sz w:val="28"/>
          <w:szCs w:val="28"/>
        </w:rPr>
        <w:t>3）应急救援人员</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(1)班组长：发生事故后可首先采取应急措施，带领班组人员进行抢险救灾，同时向部门主管汇报，并保证各岗位协调运作；夜间及节假日期间代表车间行使指挥权。</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(2)工程技术人员：掌握事故发生后各工艺、设备的运行动态，对救灾及保证装置安全运行进行技术性建议；负责保存事故前后的记录参数，参与抢险救灾。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(3)操作员：听从指挥，保证本岗位正常运作，参与抢险救灾。</w:t>
      </w:r>
    </w:p>
    <w:p>
      <w:pPr>
        <w:pStyle w:val="5"/>
        <w:spacing w:before="240" w:after="240" w:line="520" w:lineRule="exact"/>
        <w:rPr>
          <w:rFonts w:ascii="黑体" w:hAnsi="黑体"/>
          <w:b w:val="0"/>
          <w:bCs/>
          <w:sz w:val="28"/>
          <w:szCs w:val="28"/>
        </w:rPr>
      </w:pPr>
      <w:bookmarkStart w:id="245" w:name="_Toc31445"/>
      <w:r>
        <w:rPr>
          <w:rFonts w:hint="eastAsia" w:ascii="黑体" w:hAnsi="黑体"/>
          <w:b w:val="0"/>
          <w:bCs/>
          <w:sz w:val="28"/>
          <w:szCs w:val="28"/>
        </w:rPr>
        <w:t>3.3应急处置</w:t>
      </w:r>
      <w:bookmarkEnd w:id="245"/>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当发生人身触电事故时，现场救护人员应当迅速将触电者脱离电源。可使用现场的干燥木质物体或专用电工绝缘材料使触电人员脱离带电体，关键是个“快”字；在未切断电源之前，救护者切不可用手直接去接触触电者，也不得用金属或潮湿的物体去挑、拉电线和触电者。</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1）对于低压触电事故，可采用下列方法使触电者脱离电源</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(1)如果触电地点附近有电源开关或插销，可立即拉开电源开关或拔下电源插头，以切断电源。</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(2)可用有绝缘手柄的电工钳、干燥木柄的斧头、干燥木把的铁锹等切断电源线。也可采用干燥木板等绝缘物插入触电者身下，以隔离电源。</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(3)当电线搭在触电者身上或被压在身下时，可用干燥的衣物、绳索、木板、木棒等绝缘物为工具，拉开提高或挑开电线，使触电者脱离电源。</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(4)如果是在潮湿的地方,必须切断电源后方可实施急救。</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2）对于高压触电事故，可采用下列方法使触电者脱离电源</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(1)立即通知有关部门停电。</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(2)带上绝缘手套，穿上绝缘鞋，用相应电压等级的绝缘工具按规定顺序拉开开关。</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(3)用高压绝缘杆挑开触电者身上的电线。</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3）触电者如果在高空作业时触电，断开电源时，必须要防止触电者摔下来造成二次伤害。</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(1)如果触电者伤势不重，神志清醒，但有些心慌，四肢麻木，全身无力或者触电者曾一度昏迷，但已清醒过来，应使触电者安静休息，不要走动，并对其严密观察。</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如故触电者伤势较重，已失去知觉，但心脏跳动和呼吸还存在，应将触电者抬至空气畅通处，解开衣服，让触电者平直仰卧，并用软衣服垫在身下，使其头部比肩稍低，以免妨碍呼吸；如天气寒冷要注意保温，并迅速送往医院。如果发现触电者呼吸困难，发生痉挛，应立即准备对心脏停止跳动或者呼吸停止后的抢救。</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如果触电者伤势较重，呼吸停止或心脏停跳或二者都已停止，应立即进行口对口人工呼吸法及胸外心脏挤压法进行抢救，并送往医院。必须注意：在送往医院的途中，不应停止抢救，许多触电者就是在送往医院途中死亡的。</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(4)对于触电者，特别高空坠落的触电者，要特别注意救护搬运问题。很多触电者，除电伤外还有摔伤，搬运不当，如折断的肋骨扎入心脏等，亦可加重伤情或造成死亡。</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4）如触电事故发生在夜间，应迅速解决临时照明问题，以利于抢救，避免事故扩大。</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5）在救护过程中，必须使用合格且在有效期内的绝缘工具、绝缘手套、绝缘靴等。</w:t>
      </w:r>
    </w:p>
    <w:p>
      <w:pPr>
        <w:pStyle w:val="5"/>
        <w:spacing w:before="240" w:after="240" w:line="520" w:lineRule="exact"/>
        <w:rPr>
          <w:rFonts w:ascii="黑体" w:hAnsi="黑体"/>
          <w:b w:val="0"/>
          <w:bCs/>
          <w:sz w:val="28"/>
          <w:szCs w:val="28"/>
        </w:rPr>
      </w:pPr>
      <w:bookmarkStart w:id="246" w:name="_Toc3960"/>
      <w:r>
        <w:rPr>
          <w:rFonts w:hint="eastAsia" w:ascii="黑体" w:hAnsi="黑体"/>
          <w:b w:val="0"/>
          <w:bCs/>
          <w:sz w:val="28"/>
          <w:szCs w:val="28"/>
        </w:rPr>
        <w:t>3.4注意事项</w:t>
      </w:r>
      <w:bookmarkEnd w:id="246"/>
    </w:p>
    <w:p>
      <w:pPr>
        <w:pStyle w:val="86"/>
        <w:spacing w:line="520" w:lineRule="exact"/>
        <w:rPr>
          <w:rFonts w:hint="eastAsia"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1）加强带电作业安全管理，认真落实规程规范要求。</w:t>
      </w:r>
    </w:p>
    <w:p>
      <w:pPr>
        <w:pStyle w:val="86"/>
        <w:spacing w:line="520" w:lineRule="exact"/>
        <w:rPr>
          <w:rFonts w:hint="eastAsia"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2）选择和安装电气设备和线路，必须符合产品安全原则。</w:t>
      </w:r>
    </w:p>
    <w:p>
      <w:pPr>
        <w:pStyle w:val="86"/>
        <w:spacing w:line="520" w:lineRule="exact"/>
        <w:rPr>
          <w:rFonts w:hint="eastAsia"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3）对配电设施、作业工具进行标准化设置，消除习惯性违章。</w:t>
      </w:r>
    </w:p>
    <w:p>
      <w:pPr>
        <w:pStyle w:val="86"/>
        <w:spacing w:line="520" w:lineRule="exact"/>
        <w:rPr>
          <w:rFonts w:hint="eastAsia"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4）配电维护作业人员持证上岗，并提高其安全操作技能。</w:t>
      </w:r>
    </w:p>
    <w:p>
      <w:pPr>
        <w:pStyle w:val="86"/>
        <w:spacing w:line="520" w:lineRule="exact"/>
        <w:rPr>
          <w:rFonts w:hint="eastAsia"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5）非电工人员严禁安装、接拆电气设备及装置。</w:t>
      </w:r>
    </w:p>
    <w:p>
      <w:pPr>
        <w:pStyle w:val="86"/>
        <w:spacing w:line="520" w:lineRule="exact"/>
        <w:rPr>
          <w:rFonts w:hint="eastAsia"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6）采用“三相五线”制，防止电气设备漏电伤人。</w:t>
      </w:r>
    </w:p>
    <w:p>
      <w:pPr>
        <w:pStyle w:val="86"/>
        <w:spacing w:line="520" w:lineRule="exact"/>
        <w:rPr>
          <w:rFonts w:hint="eastAsia"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7）在有触电危险的场所设置醒目的警示标志。</w:t>
      </w:r>
    </w:p>
    <w:p>
      <w:pPr>
        <w:pStyle w:val="86"/>
        <w:spacing w:line="520" w:lineRule="exact"/>
        <w:rPr>
          <w:rFonts w:hint="eastAsia"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8）加强工作票管理，严格履行各项规定的安全用电程序。</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9）加强日常检查和专项检查，及时排除潜在事故隐患。</w:t>
      </w:r>
    </w:p>
    <w:p>
      <w:pPr>
        <w:pStyle w:val="47"/>
        <w:snapToGrid w:val="0"/>
        <w:spacing w:before="0" w:after="0" w:line="520" w:lineRule="exact"/>
        <w:ind w:firstLine="560" w:firstLineChars="200"/>
        <w:jc w:val="both"/>
        <w:rPr>
          <w:sz w:val="28"/>
          <w:szCs w:val="28"/>
        </w:rPr>
      </w:pPr>
    </w:p>
    <w:p>
      <w:pPr>
        <w:pStyle w:val="47"/>
        <w:snapToGrid w:val="0"/>
        <w:spacing w:before="0" w:after="0" w:line="520" w:lineRule="exact"/>
        <w:ind w:firstLine="560" w:firstLineChars="200"/>
        <w:jc w:val="both"/>
        <w:rPr>
          <w:sz w:val="28"/>
          <w:szCs w:val="28"/>
        </w:rPr>
        <w:sectPr>
          <w:pgSz w:w="11907" w:h="16840"/>
          <w:pgMar w:top="1418" w:right="1588" w:bottom="1418" w:left="1588" w:header="1077" w:footer="1134" w:gutter="0"/>
          <w:cols w:space="425" w:num="1"/>
          <w:titlePg/>
          <w:docGrid w:type="lines" w:linePitch="312" w:charSpace="0"/>
        </w:sectPr>
      </w:pPr>
    </w:p>
    <w:p>
      <w:pPr>
        <w:pStyle w:val="47"/>
        <w:snapToGrid w:val="0"/>
        <w:spacing w:beforeLines="100" w:afterLines="100" w:line="520" w:lineRule="exact"/>
        <w:jc w:val="center"/>
        <w:outlineLvl w:val="0"/>
        <w:rPr>
          <w:rFonts w:ascii="黑体" w:hAnsi="黑体" w:eastAsia="黑体"/>
          <w:sz w:val="32"/>
          <w:szCs w:val="32"/>
        </w:rPr>
      </w:pPr>
      <w:bookmarkStart w:id="247" w:name="_Toc16564"/>
      <w:r>
        <w:rPr>
          <w:rFonts w:hint="eastAsia" w:ascii="黑体" w:hAnsi="黑体" w:eastAsia="黑体"/>
          <w:sz w:val="32"/>
          <w:szCs w:val="32"/>
        </w:rPr>
        <w:t>4生产车间车辆伤害事故现场处置方案</w:t>
      </w:r>
      <w:bookmarkEnd w:id="247"/>
    </w:p>
    <w:p>
      <w:pPr>
        <w:pStyle w:val="5"/>
        <w:spacing w:before="240" w:after="240" w:line="520" w:lineRule="exact"/>
        <w:rPr>
          <w:rFonts w:ascii="黑体" w:hAnsi="黑体"/>
          <w:b w:val="0"/>
          <w:bCs/>
          <w:sz w:val="28"/>
          <w:szCs w:val="28"/>
        </w:rPr>
      </w:pPr>
      <w:bookmarkStart w:id="248" w:name="_Toc2499"/>
      <w:r>
        <w:rPr>
          <w:rFonts w:hint="eastAsia" w:ascii="黑体" w:hAnsi="黑体"/>
          <w:b w:val="0"/>
          <w:bCs/>
          <w:sz w:val="28"/>
          <w:szCs w:val="28"/>
        </w:rPr>
        <w:t>4.1事故风险分析</w:t>
      </w:r>
      <w:bookmarkEnd w:id="248"/>
    </w:p>
    <w:p>
      <w:pPr>
        <w:pStyle w:val="6"/>
        <w:spacing w:before="0" w:after="0" w:line="520" w:lineRule="exact"/>
        <w:ind w:firstLine="562" w:firstLineChars="200"/>
        <w:rPr>
          <w:rFonts w:ascii="宋体" w:hAnsi="宋体"/>
          <w:sz w:val="28"/>
          <w:szCs w:val="28"/>
        </w:rPr>
      </w:pPr>
      <w:r>
        <w:rPr>
          <w:rFonts w:hint="eastAsia" w:ascii="宋体" w:hAnsi="宋体"/>
          <w:sz w:val="28"/>
          <w:szCs w:val="28"/>
        </w:rPr>
        <w:t>4.1.1事故类型</w:t>
      </w:r>
    </w:p>
    <w:p>
      <w:pPr>
        <w:pStyle w:val="47"/>
        <w:snapToGrid w:val="0"/>
        <w:spacing w:before="0" w:after="0" w:line="520" w:lineRule="exact"/>
        <w:ind w:firstLine="560" w:firstLineChars="200"/>
        <w:jc w:val="both"/>
        <w:rPr>
          <w:sz w:val="28"/>
          <w:szCs w:val="28"/>
        </w:rPr>
      </w:pPr>
      <w:r>
        <w:rPr>
          <w:rFonts w:hint="eastAsia"/>
          <w:sz w:val="28"/>
          <w:szCs w:val="28"/>
        </w:rPr>
        <w:t>公司内部车辆及运输车辆导致的车辆伤害事故。</w:t>
      </w:r>
    </w:p>
    <w:p>
      <w:pPr>
        <w:pStyle w:val="6"/>
        <w:spacing w:before="0" w:after="0" w:line="520" w:lineRule="exact"/>
        <w:ind w:firstLine="562" w:firstLineChars="200"/>
        <w:rPr>
          <w:rFonts w:ascii="宋体" w:hAnsi="宋体"/>
          <w:sz w:val="28"/>
          <w:szCs w:val="28"/>
        </w:rPr>
      </w:pPr>
      <w:r>
        <w:rPr>
          <w:rFonts w:hint="eastAsia" w:ascii="宋体" w:hAnsi="宋体"/>
          <w:sz w:val="28"/>
          <w:szCs w:val="28"/>
        </w:rPr>
        <w:t>4.1.2常见的事故后果</w:t>
      </w:r>
    </w:p>
    <w:p>
      <w:pPr>
        <w:pStyle w:val="47"/>
        <w:snapToGrid w:val="0"/>
        <w:spacing w:before="0" w:after="0" w:line="520" w:lineRule="exact"/>
        <w:ind w:firstLine="560" w:firstLineChars="200"/>
        <w:jc w:val="both"/>
        <w:rPr>
          <w:sz w:val="28"/>
          <w:szCs w:val="28"/>
        </w:rPr>
      </w:pPr>
      <w:r>
        <w:rPr>
          <w:rFonts w:hint="eastAsia"/>
          <w:sz w:val="28"/>
          <w:szCs w:val="28"/>
        </w:rPr>
        <w:t>事故造成人员伤亡、设备设施损坏。</w:t>
      </w:r>
    </w:p>
    <w:p>
      <w:pPr>
        <w:pStyle w:val="6"/>
        <w:spacing w:before="0" w:after="0" w:line="520" w:lineRule="exact"/>
        <w:ind w:firstLine="562" w:firstLineChars="200"/>
        <w:rPr>
          <w:rFonts w:ascii="宋体" w:hAnsi="宋体"/>
          <w:sz w:val="28"/>
          <w:szCs w:val="28"/>
        </w:rPr>
      </w:pPr>
      <w:r>
        <w:rPr>
          <w:rFonts w:hint="eastAsia" w:ascii="宋体" w:hAnsi="宋体"/>
          <w:sz w:val="28"/>
          <w:szCs w:val="28"/>
        </w:rPr>
        <w:t>4.1.3事故发生区域及地点</w:t>
      </w:r>
    </w:p>
    <w:p>
      <w:pPr>
        <w:pStyle w:val="47"/>
        <w:snapToGrid w:val="0"/>
        <w:spacing w:before="0" w:after="0" w:line="520" w:lineRule="exact"/>
        <w:ind w:firstLine="560" w:firstLineChars="200"/>
        <w:jc w:val="both"/>
        <w:rPr>
          <w:sz w:val="28"/>
          <w:szCs w:val="28"/>
        </w:rPr>
      </w:pPr>
      <w:r>
        <w:rPr>
          <w:rFonts w:hint="eastAsia"/>
          <w:sz w:val="28"/>
          <w:szCs w:val="28"/>
        </w:rPr>
        <w:t>厂区机动车道。</w:t>
      </w:r>
    </w:p>
    <w:p>
      <w:pPr>
        <w:pStyle w:val="6"/>
        <w:spacing w:before="0" w:after="0" w:line="520" w:lineRule="exact"/>
        <w:ind w:firstLine="562" w:firstLineChars="200"/>
        <w:rPr>
          <w:rFonts w:ascii="宋体" w:hAnsi="宋体"/>
          <w:sz w:val="28"/>
          <w:szCs w:val="28"/>
        </w:rPr>
      </w:pPr>
      <w:r>
        <w:rPr>
          <w:rFonts w:hint="eastAsia" w:ascii="宋体" w:hAnsi="宋体"/>
          <w:sz w:val="28"/>
          <w:szCs w:val="28"/>
        </w:rPr>
        <w:t>4.1.4事故严重程度、影响范围</w:t>
      </w:r>
    </w:p>
    <w:p>
      <w:pPr>
        <w:pStyle w:val="47"/>
        <w:snapToGrid w:val="0"/>
        <w:spacing w:before="0" w:after="0" w:line="520" w:lineRule="exact"/>
        <w:ind w:firstLine="560" w:firstLineChars="200"/>
        <w:jc w:val="both"/>
        <w:rPr>
          <w:sz w:val="28"/>
          <w:szCs w:val="28"/>
        </w:rPr>
      </w:pPr>
      <w:r>
        <w:rPr>
          <w:rFonts w:hint="eastAsia"/>
          <w:sz w:val="28"/>
          <w:szCs w:val="28"/>
        </w:rPr>
        <w:t>当厂区发生车辆伤害或交通事故时，其影响范围较小，主要影响范围为处于事故车辆周边的群体，包括搭乘车辆的人员以及事发时恰巧出现在车辆附近的人员，其影响范围比较单一，基本是个体伤害或死亡，不会波及到事故区域外。</w:t>
      </w:r>
    </w:p>
    <w:p>
      <w:pPr>
        <w:pStyle w:val="5"/>
        <w:spacing w:before="240" w:after="240" w:line="520" w:lineRule="exact"/>
        <w:rPr>
          <w:rFonts w:ascii="黑体" w:hAnsi="黑体"/>
          <w:b w:val="0"/>
          <w:bCs/>
          <w:sz w:val="28"/>
          <w:szCs w:val="28"/>
        </w:rPr>
      </w:pPr>
      <w:bookmarkStart w:id="249" w:name="_Toc22978"/>
      <w:r>
        <w:rPr>
          <w:rFonts w:hint="eastAsia" w:ascii="黑体" w:hAnsi="黑体"/>
          <w:b w:val="0"/>
          <w:bCs/>
          <w:sz w:val="28"/>
          <w:szCs w:val="28"/>
        </w:rPr>
        <w:t>4.2应急工作职责</w:t>
      </w:r>
      <w:bookmarkEnd w:id="249"/>
    </w:p>
    <w:p>
      <w:pPr>
        <w:pStyle w:val="6"/>
        <w:spacing w:before="0" w:after="0" w:line="520" w:lineRule="exact"/>
        <w:ind w:firstLine="562" w:firstLineChars="200"/>
        <w:rPr>
          <w:rFonts w:ascii="宋体" w:hAnsi="宋体"/>
          <w:sz w:val="28"/>
          <w:szCs w:val="28"/>
        </w:rPr>
      </w:pPr>
      <w:r>
        <w:rPr>
          <w:rFonts w:hint="eastAsia" w:ascii="宋体" w:hAnsi="宋体"/>
          <w:sz w:val="28"/>
          <w:szCs w:val="28"/>
        </w:rPr>
        <w:t>4.2.1应急处置基本原则</w:t>
      </w:r>
    </w:p>
    <w:p>
      <w:pPr>
        <w:pStyle w:val="47"/>
        <w:snapToGrid w:val="0"/>
        <w:spacing w:before="0" w:after="0" w:line="520" w:lineRule="exact"/>
        <w:ind w:firstLine="560" w:firstLineChars="200"/>
        <w:jc w:val="both"/>
        <w:rPr>
          <w:sz w:val="28"/>
          <w:szCs w:val="28"/>
        </w:rPr>
      </w:pPr>
      <w:r>
        <w:rPr>
          <w:rFonts w:hint="eastAsia"/>
          <w:sz w:val="28"/>
          <w:szCs w:val="28"/>
        </w:rPr>
        <w:t>1）迅速行动、分级应对。依据人员伤亡情况及财产损失情况，按本处置方案进行相应处置。</w:t>
      </w:r>
    </w:p>
    <w:p>
      <w:pPr>
        <w:pStyle w:val="47"/>
        <w:snapToGrid w:val="0"/>
        <w:spacing w:before="0" w:after="0" w:line="520" w:lineRule="exact"/>
        <w:ind w:firstLine="560" w:firstLineChars="200"/>
        <w:jc w:val="both"/>
        <w:rPr>
          <w:sz w:val="28"/>
          <w:szCs w:val="28"/>
        </w:rPr>
      </w:pPr>
      <w:r>
        <w:rPr>
          <w:rFonts w:hint="eastAsia"/>
          <w:sz w:val="28"/>
          <w:szCs w:val="28"/>
        </w:rPr>
        <w:t>2）首要任务是把被困人员、受伤人员解救出来。事故与险情处理应首先救人，并切实保证遇险和救护人员的人身安全。</w:t>
      </w:r>
    </w:p>
    <w:p>
      <w:pPr>
        <w:pStyle w:val="47"/>
        <w:snapToGrid w:val="0"/>
        <w:spacing w:before="0" w:after="0" w:line="520" w:lineRule="exact"/>
        <w:ind w:firstLine="560" w:firstLineChars="200"/>
        <w:jc w:val="both"/>
        <w:rPr>
          <w:sz w:val="28"/>
          <w:szCs w:val="28"/>
        </w:rPr>
      </w:pPr>
      <w:r>
        <w:rPr>
          <w:rFonts w:hint="eastAsia"/>
          <w:sz w:val="28"/>
          <w:szCs w:val="28"/>
        </w:rPr>
        <w:t>3）强化救援防护。必须十分重视抢险人员的救援安全防护，迅速疏散无关人员，阻断着火物质和危险品来源，防止次生事故发生。</w:t>
      </w:r>
    </w:p>
    <w:p>
      <w:pPr>
        <w:pStyle w:val="47"/>
        <w:snapToGrid w:val="0"/>
        <w:spacing w:before="0" w:after="0" w:line="520" w:lineRule="exact"/>
        <w:ind w:firstLine="560" w:firstLineChars="200"/>
        <w:jc w:val="both"/>
        <w:rPr>
          <w:sz w:val="28"/>
          <w:szCs w:val="28"/>
        </w:rPr>
      </w:pPr>
      <w:r>
        <w:rPr>
          <w:rFonts w:hint="eastAsia"/>
          <w:sz w:val="28"/>
          <w:szCs w:val="28"/>
        </w:rPr>
        <w:t>4）先控制，后消灭，先重点，后一般。对于不可能立即扑灭的火灾，要首先控制火势的继续蔓延。要全面了解并分析整个火场的情况，分清重点。在救人优先的前提下，处置有爆炸、毒害、倒塌危险物体是重点，处置易燃、可燃物集中区域是重点，保护和抢救贵重物资是重点。</w:t>
      </w:r>
    </w:p>
    <w:p>
      <w:pPr>
        <w:pStyle w:val="6"/>
        <w:spacing w:before="0" w:after="0" w:line="520" w:lineRule="exact"/>
        <w:ind w:firstLine="562" w:firstLineChars="200"/>
        <w:rPr>
          <w:rFonts w:ascii="宋体" w:hAnsi="宋体"/>
          <w:sz w:val="28"/>
          <w:szCs w:val="28"/>
        </w:rPr>
      </w:pPr>
      <w:r>
        <w:rPr>
          <w:rFonts w:hint="eastAsia" w:ascii="宋体" w:hAnsi="宋体"/>
          <w:sz w:val="28"/>
          <w:szCs w:val="28"/>
        </w:rPr>
        <w:t>4.2.2现场岗位工作职责</w:t>
      </w:r>
    </w:p>
    <w:p>
      <w:pPr>
        <w:pStyle w:val="47"/>
        <w:snapToGrid w:val="0"/>
        <w:spacing w:before="0" w:after="0" w:line="520" w:lineRule="exact"/>
        <w:ind w:firstLine="560" w:firstLineChars="200"/>
        <w:jc w:val="both"/>
        <w:rPr>
          <w:sz w:val="28"/>
          <w:szCs w:val="28"/>
        </w:rPr>
      </w:pPr>
      <w:r>
        <w:rPr>
          <w:rFonts w:hint="eastAsia"/>
          <w:sz w:val="28"/>
          <w:szCs w:val="28"/>
        </w:rPr>
        <w:t>1）现场应急指挥部</w:t>
      </w:r>
    </w:p>
    <w:p>
      <w:pPr>
        <w:pStyle w:val="47"/>
        <w:snapToGrid w:val="0"/>
        <w:spacing w:before="0" w:after="0" w:line="520" w:lineRule="exact"/>
        <w:ind w:firstLine="560" w:firstLineChars="200"/>
        <w:jc w:val="both"/>
        <w:rPr>
          <w:sz w:val="28"/>
          <w:szCs w:val="28"/>
        </w:rPr>
      </w:pPr>
      <w:r>
        <w:rPr>
          <w:rFonts w:hint="eastAsia"/>
          <w:sz w:val="28"/>
          <w:szCs w:val="28"/>
        </w:rPr>
        <w:t>(1)根据公司应急领导小组指令，负责现场应急指挥工作，针对事态发展，制定和调整现场应急工作方案；</w:t>
      </w:r>
    </w:p>
    <w:p>
      <w:pPr>
        <w:pStyle w:val="47"/>
        <w:snapToGrid w:val="0"/>
        <w:spacing w:before="0" w:after="0" w:line="520" w:lineRule="exact"/>
        <w:ind w:firstLine="560" w:firstLineChars="200"/>
        <w:jc w:val="both"/>
        <w:rPr>
          <w:sz w:val="28"/>
          <w:szCs w:val="28"/>
        </w:rPr>
      </w:pPr>
      <w:r>
        <w:rPr>
          <w:rFonts w:hint="eastAsia"/>
          <w:sz w:val="28"/>
          <w:szCs w:val="28"/>
        </w:rPr>
        <w:t>(2)负责协调采取有效措施，积极应对突发事件；</w:t>
      </w:r>
    </w:p>
    <w:p>
      <w:pPr>
        <w:pStyle w:val="47"/>
        <w:snapToGrid w:val="0"/>
        <w:spacing w:before="0" w:after="0" w:line="520" w:lineRule="exact"/>
        <w:ind w:firstLine="560" w:firstLineChars="200"/>
        <w:jc w:val="both"/>
        <w:rPr>
          <w:sz w:val="28"/>
          <w:szCs w:val="28"/>
        </w:rPr>
      </w:pPr>
      <w:r>
        <w:rPr>
          <w:rFonts w:hint="eastAsia"/>
          <w:sz w:val="28"/>
          <w:szCs w:val="28"/>
        </w:rPr>
        <w:t>(3)收集现场信息，核实现场情况，保证现场与公司应急领导小组间信息传递的真实、及时与畅通；</w:t>
      </w:r>
    </w:p>
    <w:p>
      <w:pPr>
        <w:pStyle w:val="47"/>
        <w:snapToGrid w:val="0"/>
        <w:spacing w:before="0" w:after="0" w:line="520" w:lineRule="exact"/>
        <w:ind w:firstLine="560" w:firstLineChars="200"/>
        <w:jc w:val="both"/>
        <w:rPr>
          <w:sz w:val="28"/>
          <w:szCs w:val="28"/>
        </w:rPr>
      </w:pPr>
      <w:r>
        <w:rPr>
          <w:rFonts w:hint="eastAsia"/>
          <w:sz w:val="28"/>
          <w:szCs w:val="28"/>
        </w:rPr>
        <w:t>(4)负责突发事件现场应急救援的指挥工作、人员调动、资源的有效利用，协调应急救援组织各个机构运作和关系；</w:t>
      </w:r>
    </w:p>
    <w:p>
      <w:pPr>
        <w:pStyle w:val="47"/>
        <w:snapToGrid w:val="0"/>
        <w:spacing w:before="0" w:after="0" w:line="520" w:lineRule="exact"/>
        <w:ind w:firstLine="560" w:firstLineChars="200"/>
        <w:jc w:val="both"/>
        <w:rPr>
          <w:sz w:val="28"/>
          <w:szCs w:val="28"/>
        </w:rPr>
      </w:pPr>
      <w:r>
        <w:rPr>
          <w:rFonts w:hint="eastAsia"/>
          <w:sz w:val="28"/>
          <w:szCs w:val="28"/>
        </w:rPr>
        <w:t>(5)根据事态的发展，核实应急终止条件并向公司应急领导小组请示终止；</w:t>
      </w:r>
    </w:p>
    <w:p>
      <w:pPr>
        <w:pStyle w:val="47"/>
        <w:snapToGrid w:val="0"/>
        <w:spacing w:before="0" w:after="0" w:line="520" w:lineRule="exact"/>
        <w:ind w:firstLine="560" w:firstLineChars="200"/>
        <w:jc w:val="both"/>
        <w:rPr>
          <w:sz w:val="28"/>
          <w:szCs w:val="28"/>
        </w:rPr>
      </w:pPr>
      <w:r>
        <w:rPr>
          <w:rFonts w:hint="eastAsia"/>
          <w:sz w:val="28"/>
          <w:szCs w:val="28"/>
        </w:rPr>
        <w:t>(6)收集、整理应急处置过程有关资料，编写现场应急工作总结。。</w:t>
      </w:r>
    </w:p>
    <w:p>
      <w:pPr>
        <w:pStyle w:val="47"/>
        <w:snapToGrid w:val="0"/>
        <w:spacing w:before="0" w:after="0" w:line="520" w:lineRule="exact"/>
        <w:ind w:firstLine="560" w:firstLineChars="200"/>
        <w:jc w:val="both"/>
        <w:rPr>
          <w:sz w:val="28"/>
          <w:szCs w:val="28"/>
        </w:rPr>
      </w:pPr>
      <w:r>
        <w:rPr>
          <w:rFonts w:hint="eastAsia"/>
          <w:sz w:val="28"/>
          <w:szCs w:val="28"/>
        </w:rPr>
        <w:t>2）应急职能小组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(1)事故抢险组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根据现场应急指挥部指令，按照应急工作流程及职责，做好生产系统的处理和应急状态生产方案的调整；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负责监测生产工艺变化情况,及时向现场应急指挥部反馈所需信息；</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负责各类事件及各类事故的现场应急处置，接到事件救援报警后，迅速调集抢险力量和抢险救援装备赶赴现场；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按照相应应急处置预案，组织侦察、人员搜救、抢险工作；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组织对可能造成扩大灾情或次生事故的故障或事故进行排险和抢修,救援临时性措施和安全防范措施的实施；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生产安全事故中伤亡人员的抢救和转送，安排转送期间的医疗救护,轻伤员的治疗和护理；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负责对应急救援组转移下来的伤员进行初步的救护和伤情鉴定；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8 \* GB3 \* MERGEFORMAT </w:instrText>
      </w:r>
      <w:r>
        <w:rPr>
          <w:rFonts w:hint="eastAsia"/>
          <w:color w:val="000000" w:themeColor="text1"/>
          <w:sz w:val="28"/>
          <w:szCs w:val="28"/>
          <w14:textFill>
            <w14:solidFill>
              <w14:schemeClr w14:val="tx1"/>
            </w14:solidFill>
          </w14:textFill>
        </w:rPr>
        <w:fldChar w:fldCharType="separate"/>
      </w:r>
      <w:r>
        <w:rPr>
          <w:sz w:val="28"/>
          <w:szCs w:val="28"/>
        </w:rPr>
        <w:t>⑧</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经过伤情鉴定严重的伤员应及时与后勤保障组沟通送入医院进行急救；</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9 \* GB3 \* MERGEFORMAT </w:instrText>
      </w:r>
      <w:r>
        <w:rPr>
          <w:rFonts w:hint="eastAsia"/>
          <w:color w:val="000000" w:themeColor="text1"/>
          <w:sz w:val="28"/>
          <w:szCs w:val="28"/>
          <w14:textFill>
            <w14:solidFill>
              <w14:schemeClr w14:val="tx1"/>
            </w14:solidFill>
          </w14:textFill>
        </w:rPr>
        <w:fldChar w:fldCharType="separate"/>
      </w:r>
      <w:r>
        <w:rPr>
          <w:sz w:val="28"/>
          <w:szCs w:val="28"/>
        </w:rPr>
        <w:t>⑨</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在现场应急指挥部的领导下，根据事故灾情和事态发展，按照地企联动救援协议，协调地方相关部门做好应急增援；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10 \* GB3 \* MERGEFORMAT </w:instrText>
      </w:r>
      <w:r>
        <w:rPr>
          <w:rFonts w:hint="eastAsia"/>
          <w:color w:val="000000" w:themeColor="text1"/>
          <w:sz w:val="28"/>
          <w:szCs w:val="28"/>
          <w14:textFill>
            <w14:solidFill>
              <w14:schemeClr w14:val="tx1"/>
            </w14:solidFill>
          </w14:textFill>
        </w:rPr>
        <w:fldChar w:fldCharType="separate"/>
      </w:r>
      <w:r>
        <w:rPr>
          <w:sz w:val="28"/>
          <w:szCs w:val="28"/>
        </w:rPr>
        <w:t>⑩</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协助有关部门做好事件调查。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(2)现场保卫组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负责人员的疏散工作；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负责事件现场的警戒工作，规定警戒区域（拉警戒带、灯、牌），禁止无关人员进入现场；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负责事件现场的交通管制及疏导；</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组织人员做好事故现场、重点生产装置、关键部位的保卫工作；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统一配发事故现场通行证；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根据或现场应急指挥部指令，协助地方政府做好事件现场周边地区人员的疏散；</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协调处理由事件引发的其它不稳定问题，必要时协调公司外部保卫力量。</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(3)后勤保障组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协调安排生产安全事故应急处置人员对车辆、通讯、网络以及食宿等方面的需要；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确保应急救援现场的通讯和网络畅通，若现场应急指挥部需临时接入电话或网络，应积极实施；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安排车辆进行应急值守，保证应急处置现场和接待工作的用车需求；</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为应急领导小组（或现场应急指挥部）提供必要的办公场所、会议室；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负责应急物资配置计划和维修计划的报批；</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负责消防、灭火、抢修等专业应急物资储备管理工作，建立应急物资清单；</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监督检查应急物资的日常储存与管理，负责应急设施、设备的维护。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(4)技术保障组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接到事件报警后迅速赶赴现场会同事故抢险组，牵头对现场进行勘察；</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对应急抢险队伍给出技术支持，制定抢修方案，包括抢险所需设备物资等需求情况的统计、协调工作；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分析生产安全事故原因，预测生产安全事故可能发展的态势，制定控制生产安全事故发展和避免重大次生灾害发生的应对措施。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(5)善后处理组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抢险工作结束后，组织对现场损坏设备及设施的鉴定；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抢险工作结束后，负责进行现场的清理、恢复工作，组织力量调集所需重建物资，在最短时间内恢复事故单位生产；</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对生产安全事故中伤残人员进行工伤确认，并根据国家有关规定确定工伤补助标准；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负责做好伤亡人员家属的接待、安抚工作；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做好伤亡者的善后事宜；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协调处理相关方法律责任，依法做好有关善后工作；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配合事故调查组做好事故调查的衔接工作。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(6)信息发布组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按照应急领导小组要求，收集整理事件信息，并向省市区有关部门上报或通报，保证信息畅通；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根据应急领导小组的指令与主要媒体保持联系，正确引导公众舆论；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根据应急领导小组的指令，负责宣传报道生产安全事故应急处置的进展情况；</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负责收集、跟踪网络媒体舆论信息，并及时向应急领导小组汇报；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提供与事件相关信息，共同填写公司生产安全事故信息快报单和生产安全事故信息报告单，并做好对外信息发布的配合工作。</w:t>
      </w:r>
    </w:p>
    <w:p>
      <w:pPr>
        <w:pStyle w:val="47"/>
        <w:snapToGrid w:val="0"/>
        <w:spacing w:before="0" w:after="0" w:line="520" w:lineRule="exact"/>
        <w:ind w:firstLine="560" w:firstLineChars="200"/>
        <w:jc w:val="both"/>
        <w:rPr>
          <w:sz w:val="28"/>
          <w:szCs w:val="28"/>
        </w:rPr>
      </w:pPr>
      <w:r>
        <w:rPr>
          <w:rFonts w:hint="eastAsia"/>
          <w:sz w:val="28"/>
          <w:szCs w:val="28"/>
        </w:rPr>
        <w:t>3）应急救援人员</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(1)班组长：发生事故后可首先采取应急措施，带领班组人员进行抢险救灾，同时向部门主管汇报，并保证各岗位协调运作；夜间及节假日期间代表车间行使指挥权。</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(2)操作员：听从指挥，保证本岗位正常运作，参与抢险救灾。</w:t>
      </w:r>
    </w:p>
    <w:p>
      <w:pPr>
        <w:pStyle w:val="5"/>
        <w:spacing w:before="240" w:after="240" w:line="520" w:lineRule="exact"/>
        <w:rPr>
          <w:rFonts w:ascii="黑体" w:hAnsi="黑体"/>
          <w:b w:val="0"/>
          <w:bCs/>
          <w:sz w:val="28"/>
          <w:szCs w:val="28"/>
        </w:rPr>
      </w:pPr>
      <w:bookmarkStart w:id="250" w:name="_Toc25586"/>
      <w:r>
        <w:rPr>
          <w:rFonts w:hint="eastAsia" w:ascii="黑体" w:hAnsi="黑体"/>
          <w:b w:val="0"/>
          <w:bCs/>
          <w:sz w:val="28"/>
          <w:szCs w:val="28"/>
        </w:rPr>
        <w:t>4.3应急处置</w:t>
      </w:r>
      <w:bookmarkEnd w:id="250"/>
    </w:p>
    <w:p>
      <w:pPr>
        <w:pStyle w:val="47"/>
        <w:snapToGrid w:val="0"/>
        <w:spacing w:before="0" w:after="0" w:line="520" w:lineRule="exact"/>
        <w:ind w:firstLine="560" w:firstLineChars="200"/>
        <w:jc w:val="both"/>
        <w:rPr>
          <w:sz w:val="28"/>
          <w:szCs w:val="28"/>
        </w:rPr>
      </w:pPr>
      <w:r>
        <w:rPr>
          <w:rFonts w:hint="eastAsia"/>
          <w:sz w:val="28"/>
          <w:szCs w:val="28"/>
        </w:rPr>
        <w:t>1）发生车辆伤害事故后，切勿立即移动伤者，除非处境会危害其生命（如汽车着火，有爆炸可能）；应首先将事故车辆引警关闭，拉紧手刹或用枕木固定车轮，防止溜车。</w:t>
      </w:r>
    </w:p>
    <w:p>
      <w:pPr>
        <w:pStyle w:val="47"/>
        <w:snapToGrid w:val="0"/>
        <w:spacing w:before="0" w:after="0" w:line="520" w:lineRule="exact"/>
        <w:ind w:firstLine="560" w:firstLineChars="200"/>
        <w:jc w:val="both"/>
        <w:rPr>
          <w:sz w:val="28"/>
          <w:szCs w:val="28"/>
        </w:rPr>
      </w:pPr>
      <w:r>
        <w:rPr>
          <w:rFonts w:hint="eastAsia"/>
          <w:sz w:val="28"/>
          <w:szCs w:val="28"/>
        </w:rPr>
        <w:t>2）救援人员应视伤员的受伤情况进行救护，对脊柱损伤者不能拖、拽，应使用颈托固定颈部或使用脊柱固定板，避免脊柱受损或移动损伤加重导致截瘫。</w:t>
      </w:r>
    </w:p>
    <w:p>
      <w:pPr>
        <w:pStyle w:val="47"/>
        <w:snapToGrid w:val="0"/>
        <w:spacing w:before="0" w:after="0" w:line="520" w:lineRule="exact"/>
        <w:ind w:firstLine="560" w:firstLineChars="200"/>
        <w:jc w:val="both"/>
        <w:rPr>
          <w:sz w:val="28"/>
          <w:szCs w:val="28"/>
        </w:rPr>
      </w:pPr>
      <w:r>
        <w:rPr>
          <w:rFonts w:hint="eastAsia"/>
          <w:sz w:val="28"/>
          <w:szCs w:val="28"/>
        </w:rPr>
        <w:t>3）发生车辆伤害事故后，划定警戒区域，保护事故现场，无关应急人员撤离作业区域，不得在现场围观或逗留。</w:t>
      </w:r>
    </w:p>
    <w:p>
      <w:pPr>
        <w:pStyle w:val="47"/>
        <w:snapToGrid w:val="0"/>
        <w:spacing w:before="0" w:after="0" w:line="520" w:lineRule="exact"/>
        <w:ind w:firstLine="560" w:firstLineChars="200"/>
        <w:jc w:val="both"/>
        <w:rPr>
          <w:sz w:val="28"/>
          <w:szCs w:val="28"/>
        </w:rPr>
      </w:pPr>
      <w:r>
        <w:rPr>
          <w:rFonts w:hint="eastAsia"/>
          <w:sz w:val="28"/>
          <w:szCs w:val="28"/>
        </w:rPr>
        <w:t>4）观察伤者的受伤情况、部位、伤害性质：按急救常识处置。</w:t>
      </w:r>
    </w:p>
    <w:p>
      <w:pPr>
        <w:pStyle w:val="5"/>
        <w:spacing w:before="240" w:after="240" w:line="520" w:lineRule="exact"/>
        <w:rPr>
          <w:rFonts w:ascii="黑体" w:hAnsi="黑体"/>
          <w:b w:val="0"/>
          <w:bCs/>
          <w:sz w:val="28"/>
          <w:szCs w:val="28"/>
        </w:rPr>
      </w:pPr>
      <w:bookmarkStart w:id="251" w:name="_Toc9158"/>
      <w:r>
        <w:rPr>
          <w:rFonts w:hint="eastAsia" w:ascii="黑体" w:hAnsi="黑体"/>
          <w:b w:val="0"/>
          <w:bCs/>
          <w:sz w:val="28"/>
          <w:szCs w:val="28"/>
        </w:rPr>
        <w:t>4.4注意事项</w:t>
      </w:r>
      <w:bookmarkEnd w:id="251"/>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1）人身伤害事故其影响范围比较单一，基本是个体伤害或死亡，不会波及到作业区域外。</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2）明确事故的发生的原因。</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3）救援时正确佩戴合格的防护器具，防护器具使用注意事项：</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(1)注意个人防护器具的选型。</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(2)注意正确佩戴个人防护器具。</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(3)使用前应检查防护器具是否完好，不得使用有缺陷或已失效的器具。</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4）判断受伤人员的受伤原因。</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5）针对不同受伤原因采取不同的救护措施。</w:t>
      </w:r>
    </w:p>
    <w:p>
      <w:pPr>
        <w:pStyle w:val="47"/>
        <w:snapToGrid w:val="0"/>
        <w:spacing w:before="0" w:after="0" w:line="520" w:lineRule="exact"/>
        <w:ind w:firstLine="560" w:firstLineChars="200"/>
        <w:jc w:val="both"/>
        <w:rPr>
          <w:sz w:val="28"/>
          <w:szCs w:val="28"/>
        </w:rPr>
      </w:pPr>
    </w:p>
    <w:p>
      <w:pPr>
        <w:pStyle w:val="47"/>
        <w:snapToGrid w:val="0"/>
        <w:spacing w:before="0" w:after="0" w:line="520" w:lineRule="exact"/>
        <w:ind w:firstLine="560" w:firstLineChars="200"/>
        <w:jc w:val="both"/>
        <w:rPr>
          <w:sz w:val="28"/>
          <w:szCs w:val="28"/>
        </w:rPr>
        <w:sectPr>
          <w:pgSz w:w="11907" w:h="16840"/>
          <w:pgMar w:top="1418" w:right="1588" w:bottom="1418" w:left="1588" w:header="1077" w:footer="1134" w:gutter="0"/>
          <w:cols w:space="425" w:num="1"/>
          <w:titlePg/>
          <w:docGrid w:type="lines" w:linePitch="312" w:charSpace="0"/>
        </w:sectPr>
      </w:pPr>
    </w:p>
    <w:p>
      <w:pPr>
        <w:pStyle w:val="47"/>
        <w:snapToGrid w:val="0"/>
        <w:spacing w:beforeLines="100" w:afterLines="100" w:line="520" w:lineRule="exact"/>
        <w:jc w:val="center"/>
        <w:outlineLvl w:val="0"/>
        <w:rPr>
          <w:rFonts w:ascii="黑体" w:hAnsi="黑体" w:eastAsia="黑体"/>
          <w:sz w:val="32"/>
          <w:szCs w:val="32"/>
        </w:rPr>
      </w:pPr>
      <w:bookmarkStart w:id="252" w:name="_Toc8782"/>
      <w:r>
        <w:rPr>
          <w:rFonts w:hint="eastAsia" w:ascii="黑体" w:hAnsi="黑体" w:eastAsia="黑体"/>
          <w:sz w:val="32"/>
          <w:szCs w:val="32"/>
        </w:rPr>
        <w:t>5生产车间高处坠落事故现场处置方案</w:t>
      </w:r>
      <w:bookmarkEnd w:id="252"/>
    </w:p>
    <w:p>
      <w:pPr>
        <w:pStyle w:val="5"/>
        <w:spacing w:before="240" w:after="240" w:line="520" w:lineRule="exact"/>
        <w:rPr>
          <w:rFonts w:ascii="黑体" w:hAnsi="黑体"/>
          <w:b w:val="0"/>
          <w:bCs/>
          <w:sz w:val="28"/>
          <w:szCs w:val="28"/>
        </w:rPr>
      </w:pPr>
      <w:bookmarkStart w:id="253" w:name="_Toc8479"/>
      <w:r>
        <w:rPr>
          <w:rFonts w:hint="eastAsia" w:ascii="黑体" w:hAnsi="黑体"/>
          <w:b w:val="0"/>
          <w:bCs/>
          <w:sz w:val="28"/>
          <w:szCs w:val="28"/>
        </w:rPr>
        <w:t>5.1事故风险分析</w:t>
      </w:r>
      <w:bookmarkEnd w:id="253"/>
    </w:p>
    <w:p>
      <w:pPr>
        <w:pStyle w:val="6"/>
        <w:spacing w:before="0" w:after="0" w:line="520" w:lineRule="exact"/>
        <w:ind w:firstLine="562" w:firstLineChars="200"/>
        <w:rPr>
          <w:rFonts w:ascii="宋体" w:hAnsi="宋体"/>
          <w:sz w:val="28"/>
          <w:szCs w:val="28"/>
        </w:rPr>
      </w:pPr>
      <w:r>
        <w:rPr>
          <w:rFonts w:hint="eastAsia" w:ascii="宋体" w:hAnsi="宋体"/>
          <w:sz w:val="28"/>
          <w:szCs w:val="28"/>
        </w:rPr>
        <w:t>5.1.1事故类型</w:t>
      </w:r>
    </w:p>
    <w:p>
      <w:pPr>
        <w:pStyle w:val="47"/>
        <w:snapToGrid w:val="0"/>
        <w:spacing w:before="0" w:after="0" w:line="520" w:lineRule="exact"/>
        <w:ind w:firstLine="560" w:firstLineChars="200"/>
        <w:jc w:val="both"/>
        <w:rPr>
          <w:sz w:val="28"/>
          <w:szCs w:val="28"/>
        </w:rPr>
      </w:pPr>
      <w:r>
        <w:rPr>
          <w:rFonts w:hint="eastAsia"/>
          <w:sz w:val="28"/>
          <w:szCs w:val="28"/>
        </w:rPr>
        <w:t>人员从事高处作业、临边作业导致的高处坠落事故。</w:t>
      </w:r>
    </w:p>
    <w:p>
      <w:pPr>
        <w:pStyle w:val="6"/>
        <w:spacing w:before="0" w:after="0" w:line="520" w:lineRule="exact"/>
        <w:ind w:firstLine="562" w:firstLineChars="200"/>
        <w:rPr>
          <w:rFonts w:ascii="宋体" w:hAnsi="宋体"/>
          <w:sz w:val="28"/>
          <w:szCs w:val="28"/>
        </w:rPr>
      </w:pPr>
      <w:r>
        <w:rPr>
          <w:rFonts w:hint="eastAsia" w:ascii="宋体" w:hAnsi="宋体"/>
          <w:sz w:val="28"/>
          <w:szCs w:val="28"/>
        </w:rPr>
        <w:t>5.1.2常见的事故后果</w:t>
      </w:r>
    </w:p>
    <w:p>
      <w:pPr>
        <w:pStyle w:val="47"/>
        <w:snapToGrid w:val="0"/>
        <w:spacing w:before="0" w:after="0" w:line="520" w:lineRule="exact"/>
        <w:ind w:firstLine="560" w:firstLineChars="200"/>
        <w:jc w:val="both"/>
        <w:rPr>
          <w:sz w:val="28"/>
          <w:szCs w:val="28"/>
        </w:rPr>
      </w:pPr>
      <w:r>
        <w:rPr>
          <w:rFonts w:hint="eastAsia"/>
          <w:sz w:val="28"/>
          <w:szCs w:val="28"/>
        </w:rPr>
        <w:t>事故造成人员伤亡。</w:t>
      </w:r>
    </w:p>
    <w:p>
      <w:pPr>
        <w:pStyle w:val="6"/>
        <w:spacing w:before="0" w:after="0" w:line="520" w:lineRule="exact"/>
        <w:ind w:firstLine="562" w:firstLineChars="200"/>
        <w:rPr>
          <w:rFonts w:ascii="宋体" w:hAnsi="宋体"/>
          <w:sz w:val="28"/>
          <w:szCs w:val="28"/>
        </w:rPr>
      </w:pPr>
      <w:r>
        <w:rPr>
          <w:rFonts w:hint="eastAsia" w:ascii="宋体" w:hAnsi="宋体"/>
          <w:sz w:val="28"/>
          <w:szCs w:val="28"/>
        </w:rPr>
        <w:t>5.1.3事故发生区域及地点</w:t>
      </w:r>
    </w:p>
    <w:p>
      <w:pPr>
        <w:pStyle w:val="47"/>
        <w:snapToGrid w:val="0"/>
        <w:spacing w:before="0" w:after="0" w:line="520" w:lineRule="exact"/>
        <w:ind w:firstLine="560" w:firstLineChars="200"/>
        <w:jc w:val="both"/>
        <w:rPr>
          <w:sz w:val="28"/>
          <w:szCs w:val="28"/>
        </w:rPr>
      </w:pPr>
      <w:r>
        <w:rPr>
          <w:rFonts w:hint="eastAsia"/>
          <w:sz w:val="28"/>
          <w:szCs w:val="28"/>
        </w:rPr>
        <w:t>厂区高处作业与临边作业环境。</w:t>
      </w:r>
    </w:p>
    <w:p>
      <w:pPr>
        <w:pStyle w:val="6"/>
        <w:spacing w:before="0" w:after="0" w:line="520" w:lineRule="exact"/>
        <w:ind w:firstLine="562" w:firstLineChars="200"/>
        <w:rPr>
          <w:rFonts w:ascii="宋体" w:hAnsi="宋体"/>
          <w:sz w:val="28"/>
          <w:szCs w:val="28"/>
        </w:rPr>
      </w:pPr>
      <w:r>
        <w:rPr>
          <w:rFonts w:hint="eastAsia" w:ascii="宋体" w:hAnsi="宋体"/>
          <w:sz w:val="28"/>
          <w:szCs w:val="28"/>
        </w:rPr>
        <w:t>5.1.4事故严重程度、影响范围</w:t>
      </w:r>
    </w:p>
    <w:p>
      <w:pPr>
        <w:pStyle w:val="47"/>
        <w:snapToGrid w:val="0"/>
        <w:spacing w:before="0" w:after="0" w:line="520" w:lineRule="exact"/>
        <w:ind w:firstLine="560" w:firstLineChars="200"/>
        <w:jc w:val="both"/>
        <w:rPr>
          <w:sz w:val="28"/>
          <w:szCs w:val="28"/>
        </w:rPr>
      </w:pPr>
      <w:r>
        <w:rPr>
          <w:rFonts w:hint="eastAsia"/>
          <w:sz w:val="28"/>
          <w:szCs w:val="28"/>
        </w:rPr>
        <w:t>高处坠落事故主要发生在人员作业或巡检过程中，可能造成作业人员摔落伤亡，其影响范围比较单一，也可能因作业人员多，导致伤残甚至死亡，不会波及到作业区域外</w:t>
      </w:r>
      <w:r>
        <w:rPr>
          <w:rFonts w:hint="eastAsia"/>
          <w:kern w:val="10"/>
          <w:sz w:val="28"/>
          <w:szCs w:val="28"/>
        </w:rPr>
        <w:t>。</w:t>
      </w:r>
    </w:p>
    <w:p>
      <w:pPr>
        <w:pStyle w:val="5"/>
        <w:spacing w:before="240" w:after="240" w:line="520" w:lineRule="exact"/>
        <w:rPr>
          <w:rFonts w:ascii="黑体" w:hAnsi="黑体"/>
          <w:b w:val="0"/>
          <w:bCs/>
          <w:sz w:val="28"/>
          <w:szCs w:val="28"/>
        </w:rPr>
      </w:pPr>
      <w:bookmarkStart w:id="254" w:name="_Toc22560"/>
      <w:r>
        <w:rPr>
          <w:rFonts w:hint="eastAsia" w:ascii="黑体" w:hAnsi="黑体"/>
          <w:b w:val="0"/>
          <w:bCs/>
          <w:sz w:val="28"/>
          <w:szCs w:val="28"/>
        </w:rPr>
        <w:t>5.2应急工作职责</w:t>
      </w:r>
      <w:bookmarkEnd w:id="254"/>
    </w:p>
    <w:p>
      <w:pPr>
        <w:pStyle w:val="6"/>
        <w:spacing w:before="0" w:after="0" w:line="520" w:lineRule="exact"/>
        <w:ind w:firstLine="562" w:firstLineChars="200"/>
        <w:rPr>
          <w:rFonts w:ascii="宋体" w:hAnsi="宋体"/>
          <w:sz w:val="28"/>
          <w:szCs w:val="28"/>
        </w:rPr>
      </w:pPr>
      <w:r>
        <w:rPr>
          <w:rFonts w:hint="eastAsia" w:ascii="宋体" w:hAnsi="宋体"/>
          <w:sz w:val="28"/>
          <w:szCs w:val="28"/>
        </w:rPr>
        <w:t>5.2.1应急处置基本原则</w:t>
      </w:r>
    </w:p>
    <w:p>
      <w:pPr>
        <w:pStyle w:val="47"/>
        <w:snapToGrid w:val="0"/>
        <w:spacing w:before="0" w:after="0" w:line="520" w:lineRule="exact"/>
        <w:ind w:firstLine="560" w:firstLineChars="200"/>
        <w:jc w:val="both"/>
        <w:rPr>
          <w:sz w:val="28"/>
          <w:szCs w:val="28"/>
        </w:rPr>
      </w:pPr>
      <w:r>
        <w:rPr>
          <w:rFonts w:hint="eastAsia"/>
          <w:sz w:val="28"/>
          <w:szCs w:val="28"/>
        </w:rPr>
        <w:t>1）迅速行动、分级应对。依据人员伤亡情况及财产损失情况，按本处置方案进行相应处置。</w:t>
      </w:r>
    </w:p>
    <w:p>
      <w:pPr>
        <w:pStyle w:val="47"/>
        <w:snapToGrid w:val="0"/>
        <w:spacing w:before="0" w:after="0" w:line="520" w:lineRule="exact"/>
        <w:ind w:firstLine="560" w:firstLineChars="200"/>
        <w:jc w:val="both"/>
        <w:rPr>
          <w:sz w:val="28"/>
          <w:szCs w:val="28"/>
        </w:rPr>
      </w:pPr>
      <w:r>
        <w:rPr>
          <w:rFonts w:hint="eastAsia"/>
          <w:sz w:val="28"/>
          <w:szCs w:val="28"/>
        </w:rPr>
        <w:t>2）首要任务是把被困人员、受伤人员解救出来。事故与险情处理应首先救人，并切实保证遇险和救护人员的人身安全。</w:t>
      </w:r>
    </w:p>
    <w:p>
      <w:pPr>
        <w:pStyle w:val="47"/>
        <w:snapToGrid w:val="0"/>
        <w:spacing w:before="0" w:after="0" w:line="520" w:lineRule="exact"/>
        <w:ind w:firstLine="560" w:firstLineChars="200"/>
        <w:jc w:val="both"/>
        <w:rPr>
          <w:sz w:val="28"/>
          <w:szCs w:val="28"/>
        </w:rPr>
      </w:pPr>
      <w:r>
        <w:rPr>
          <w:rFonts w:hint="eastAsia"/>
          <w:sz w:val="28"/>
          <w:szCs w:val="28"/>
        </w:rPr>
        <w:t>3）强化救援防护。必须十分重视抢险人员的救援安全防护，迅速疏散无关人员，阻断着火物质和危险品来源，防止次生事故发生。</w:t>
      </w:r>
    </w:p>
    <w:p>
      <w:pPr>
        <w:pStyle w:val="47"/>
        <w:snapToGrid w:val="0"/>
        <w:spacing w:before="0" w:after="0" w:line="520" w:lineRule="exact"/>
        <w:ind w:firstLine="560" w:firstLineChars="200"/>
        <w:jc w:val="both"/>
        <w:rPr>
          <w:sz w:val="28"/>
          <w:szCs w:val="28"/>
        </w:rPr>
      </w:pPr>
      <w:r>
        <w:rPr>
          <w:rFonts w:hint="eastAsia"/>
          <w:sz w:val="28"/>
          <w:szCs w:val="28"/>
        </w:rPr>
        <w:t>4）先控制，后消灭，先重点，后一般。对于不可能立即扑灭的火灾，要首先控制火势的继续蔓延。要全面了解并分析整个火场的情况，分清重点。在救人优先的前提下，处置有爆炸、毒害、倒塌危险物体是重点，处置易燃、可燃物集中区域是重点，保护和抢救贵重物资是重点。</w:t>
      </w:r>
    </w:p>
    <w:p>
      <w:pPr>
        <w:pStyle w:val="6"/>
        <w:spacing w:before="0" w:after="0" w:line="520" w:lineRule="exact"/>
        <w:ind w:firstLine="562" w:firstLineChars="200"/>
        <w:rPr>
          <w:rFonts w:ascii="宋体" w:hAnsi="宋体"/>
          <w:sz w:val="28"/>
          <w:szCs w:val="28"/>
        </w:rPr>
      </w:pPr>
      <w:r>
        <w:rPr>
          <w:rFonts w:hint="eastAsia" w:ascii="宋体" w:hAnsi="宋体"/>
          <w:sz w:val="28"/>
          <w:szCs w:val="28"/>
        </w:rPr>
        <w:t>5.2.2现场岗位工作职责</w:t>
      </w:r>
    </w:p>
    <w:p>
      <w:pPr>
        <w:pStyle w:val="47"/>
        <w:snapToGrid w:val="0"/>
        <w:spacing w:before="0" w:after="0" w:line="520" w:lineRule="exact"/>
        <w:ind w:firstLine="560" w:firstLineChars="200"/>
        <w:jc w:val="both"/>
        <w:rPr>
          <w:sz w:val="28"/>
          <w:szCs w:val="28"/>
        </w:rPr>
      </w:pPr>
      <w:r>
        <w:rPr>
          <w:rFonts w:hint="eastAsia"/>
          <w:sz w:val="28"/>
          <w:szCs w:val="28"/>
        </w:rPr>
        <w:t>1）现场应急指挥部</w:t>
      </w:r>
    </w:p>
    <w:p>
      <w:pPr>
        <w:pStyle w:val="47"/>
        <w:snapToGrid w:val="0"/>
        <w:spacing w:before="0" w:after="0" w:line="520" w:lineRule="exact"/>
        <w:ind w:firstLine="560" w:firstLineChars="200"/>
        <w:jc w:val="both"/>
        <w:rPr>
          <w:sz w:val="28"/>
          <w:szCs w:val="28"/>
        </w:rPr>
      </w:pPr>
      <w:r>
        <w:rPr>
          <w:rFonts w:hint="eastAsia"/>
          <w:sz w:val="28"/>
          <w:szCs w:val="28"/>
        </w:rPr>
        <w:t>(1)根据公司应急领导小组指令，负责现场应急指挥工作，针对事态发展，制定和调整现场应急工作方案；</w:t>
      </w:r>
    </w:p>
    <w:p>
      <w:pPr>
        <w:pStyle w:val="47"/>
        <w:snapToGrid w:val="0"/>
        <w:spacing w:before="0" w:after="0" w:line="520" w:lineRule="exact"/>
        <w:ind w:firstLine="560" w:firstLineChars="200"/>
        <w:jc w:val="both"/>
        <w:rPr>
          <w:sz w:val="28"/>
          <w:szCs w:val="28"/>
        </w:rPr>
      </w:pPr>
      <w:r>
        <w:rPr>
          <w:rFonts w:hint="eastAsia"/>
          <w:sz w:val="28"/>
          <w:szCs w:val="28"/>
        </w:rPr>
        <w:t>(2)负责协调采取有效措施，积极应对突发事件；</w:t>
      </w:r>
    </w:p>
    <w:p>
      <w:pPr>
        <w:pStyle w:val="47"/>
        <w:snapToGrid w:val="0"/>
        <w:spacing w:before="0" w:after="0" w:line="520" w:lineRule="exact"/>
        <w:ind w:firstLine="560" w:firstLineChars="200"/>
        <w:jc w:val="both"/>
        <w:rPr>
          <w:sz w:val="28"/>
          <w:szCs w:val="28"/>
        </w:rPr>
      </w:pPr>
      <w:r>
        <w:rPr>
          <w:rFonts w:hint="eastAsia"/>
          <w:sz w:val="28"/>
          <w:szCs w:val="28"/>
        </w:rPr>
        <w:t>(3)收集现场信息，核实现场情况，保证现场与公司应急领导小组间信息传递的真实、及时与畅通；</w:t>
      </w:r>
    </w:p>
    <w:p>
      <w:pPr>
        <w:pStyle w:val="47"/>
        <w:snapToGrid w:val="0"/>
        <w:spacing w:before="0" w:after="0" w:line="520" w:lineRule="exact"/>
        <w:ind w:firstLine="560" w:firstLineChars="200"/>
        <w:jc w:val="both"/>
        <w:rPr>
          <w:sz w:val="28"/>
          <w:szCs w:val="28"/>
        </w:rPr>
      </w:pPr>
      <w:r>
        <w:rPr>
          <w:rFonts w:hint="eastAsia"/>
          <w:sz w:val="28"/>
          <w:szCs w:val="28"/>
        </w:rPr>
        <w:t>(4)负责突发事件现场应急救援的指挥工作、人员调动、资源的有效利用，协调应急救援组织各个机构运作和关系；</w:t>
      </w:r>
    </w:p>
    <w:p>
      <w:pPr>
        <w:pStyle w:val="47"/>
        <w:snapToGrid w:val="0"/>
        <w:spacing w:before="0" w:after="0" w:line="520" w:lineRule="exact"/>
        <w:ind w:firstLine="560" w:firstLineChars="200"/>
        <w:jc w:val="both"/>
        <w:rPr>
          <w:sz w:val="28"/>
          <w:szCs w:val="28"/>
        </w:rPr>
      </w:pPr>
      <w:r>
        <w:rPr>
          <w:rFonts w:hint="eastAsia"/>
          <w:sz w:val="28"/>
          <w:szCs w:val="28"/>
        </w:rPr>
        <w:t>(5)根据事态的发展，核实应急终止条件并向公司应急领导小组请示终止；</w:t>
      </w:r>
    </w:p>
    <w:p>
      <w:pPr>
        <w:pStyle w:val="47"/>
        <w:snapToGrid w:val="0"/>
        <w:spacing w:before="0" w:after="0" w:line="520" w:lineRule="exact"/>
        <w:ind w:firstLine="560" w:firstLineChars="200"/>
        <w:jc w:val="both"/>
        <w:rPr>
          <w:sz w:val="28"/>
          <w:szCs w:val="28"/>
        </w:rPr>
      </w:pPr>
      <w:r>
        <w:rPr>
          <w:rFonts w:hint="eastAsia"/>
          <w:sz w:val="28"/>
          <w:szCs w:val="28"/>
        </w:rPr>
        <w:t>(6)收集、整理应急处置过程有关资料，编写现场应急工作总结。。</w:t>
      </w:r>
    </w:p>
    <w:p>
      <w:pPr>
        <w:pStyle w:val="47"/>
        <w:snapToGrid w:val="0"/>
        <w:spacing w:before="0" w:after="0" w:line="520" w:lineRule="exact"/>
        <w:ind w:firstLine="560" w:firstLineChars="200"/>
        <w:jc w:val="both"/>
        <w:rPr>
          <w:sz w:val="28"/>
          <w:szCs w:val="28"/>
        </w:rPr>
      </w:pPr>
      <w:r>
        <w:rPr>
          <w:rFonts w:hint="eastAsia"/>
          <w:sz w:val="28"/>
          <w:szCs w:val="28"/>
        </w:rPr>
        <w:t>2）应急职能小组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(1)事故抢险组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根据现场应急指挥部指令，按照应急工作流程及职责，做好生产系统的处理和应急状态生产方案的调整；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负责监测生产工艺变化情况,及时向现场应急指挥部反馈所需信息；</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负责各类事件及各类事故的现场应急处置，接到事件救援报警后，迅速调集抢险力量和抢险救援装备赶赴现场；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按照相应应急处置预案，组织侦察、人员搜救、抢险工作；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组织对可能造成扩大灾情或次生事故的故障或事故进行排险和抢修,救援临时性措施和安全防范措施的实施；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生产安全事故中伤亡人员的抢救和转送，安排转送期间的医疗救护,轻伤员的治疗和护理；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负责对应急救援组转移下来的伤员进行初步的救护和伤情鉴定；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8 \* GB3 \* MERGEFORMAT </w:instrText>
      </w:r>
      <w:r>
        <w:rPr>
          <w:rFonts w:hint="eastAsia"/>
          <w:color w:val="000000" w:themeColor="text1"/>
          <w:sz w:val="28"/>
          <w:szCs w:val="28"/>
          <w14:textFill>
            <w14:solidFill>
              <w14:schemeClr w14:val="tx1"/>
            </w14:solidFill>
          </w14:textFill>
        </w:rPr>
        <w:fldChar w:fldCharType="separate"/>
      </w:r>
      <w:r>
        <w:rPr>
          <w:sz w:val="28"/>
          <w:szCs w:val="28"/>
        </w:rPr>
        <w:t>⑧</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经过伤情鉴定严重的伤员应及时与后勤保障组沟通送入医院进行急救；</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9 \* GB3 \* MERGEFORMAT </w:instrText>
      </w:r>
      <w:r>
        <w:rPr>
          <w:rFonts w:hint="eastAsia"/>
          <w:color w:val="000000" w:themeColor="text1"/>
          <w:sz w:val="28"/>
          <w:szCs w:val="28"/>
          <w14:textFill>
            <w14:solidFill>
              <w14:schemeClr w14:val="tx1"/>
            </w14:solidFill>
          </w14:textFill>
        </w:rPr>
        <w:fldChar w:fldCharType="separate"/>
      </w:r>
      <w:r>
        <w:rPr>
          <w:sz w:val="28"/>
          <w:szCs w:val="28"/>
        </w:rPr>
        <w:t>⑨</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在现场应急指挥部的领导下，根据事故灾情和事态发展，按照地企联动救援协议，协调地方相关部门做好应急增援；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10 \* GB3 \* MERGEFORMAT </w:instrText>
      </w:r>
      <w:r>
        <w:rPr>
          <w:rFonts w:hint="eastAsia"/>
          <w:color w:val="000000" w:themeColor="text1"/>
          <w:sz w:val="28"/>
          <w:szCs w:val="28"/>
          <w14:textFill>
            <w14:solidFill>
              <w14:schemeClr w14:val="tx1"/>
            </w14:solidFill>
          </w14:textFill>
        </w:rPr>
        <w:fldChar w:fldCharType="separate"/>
      </w:r>
      <w:r>
        <w:rPr>
          <w:sz w:val="28"/>
          <w:szCs w:val="28"/>
        </w:rPr>
        <w:t>⑩</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协助有关部门做好事件调查。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(2)现场保卫组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负责人员的疏散工作；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负责事件现场的警戒工作，规定警戒区域（拉警戒带、灯、牌），禁止无关人员进入现场；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负责事件现场的交通管制及疏导；</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组织人员做好事故现场、重点生产装置、关键部位的保卫工作；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统一配发事故现场通行证；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根据或现场应急指挥部指令，协助地方政府做好事件现场周边地区人员的疏散；</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协调处理由事件引发的其它不稳定问题，必要时协调公司外部保卫力量。</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(3)后勤保障组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协调安排生产安全事故应急处置人员对车辆、通讯、网络以及食宿等方面的需要；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确保应急救援现场的通讯和网络畅通，若现场应急指挥部需临时接入电话或网络，应积极实施；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安排车辆进行应急值守，保证应急处置现场和接待工作的用车需求；</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为应急领导小组（或现场应急指挥部）提供必要的办公场所、会议室；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负责应急物资配置计划和维修计划的报批；</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负责消防、灭火、抢修等专业应急物资储备管理工作，建立应急物资清单；</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监督检查应急物资的日常储存与管理，负责应急设施、设备的维护。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(4)技术保障组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接到事件报警后迅速赶赴现场会同事故抢险组，牵头对现场进行勘察；</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对应急抢险队伍给出技术支持，制定抢修方案，包括抢险所需设备物资等需求情况的统计、协调工作；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分析生产安全事故原因，预测生产安全事故可能发展的态势，制定控制生产安全事故发展和避免重大次生灾害发生的应对措施。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(5)善后处理组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抢险工作结束后，组织对现场损坏设备及设施的鉴定；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抢险工作结束后，负责进行现场的清理、恢复工作，组织力量调集所需重建物资，在最短时间内恢复事故单位生产；</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对生产安全事故中伤残人员进行工伤确认，并根据国家有关规定确定工伤补助标准；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负责做好伤亡人员家属的接待、安抚工作；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做好伤亡者的善后事宜；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协调处理相关方法律责任，依法做好有关善后工作；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配合事故调查组做好事故调查的衔接工作。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(6)信息发布组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按照应急领导小组要求，收集整理事件信息，并向省市区有关部门上报或通报，保证信息畅通；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根据应急领导小组的指令与主要媒体保持联系，正确引导公众舆论；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根据应急领导小组的指令，负责宣传报道生产安全事故应急处置的进展情况；</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负责收集、跟踪网络媒体舆论信息，并及时向应急领导小组汇报；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提供与事件相关信息，共同填写公司生产安全事故信息快报单和生产安全事故信息报告单，并做好对外信息发布的配合工作。</w:t>
      </w:r>
    </w:p>
    <w:p>
      <w:pPr>
        <w:pStyle w:val="47"/>
        <w:snapToGrid w:val="0"/>
        <w:spacing w:before="0" w:after="0" w:line="520" w:lineRule="exact"/>
        <w:ind w:firstLine="560" w:firstLineChars="200"/>
        <w:jc w:val="both"/>
        <w:rPr>
          <w:sz w:val="28"/>
          <w:szCs w:val="28"/>
        </w:rPr>
      </w:pPr>
      <w:r>
        <w:rPr>
          <w:rFonts w:hint="eastAsia"/>
          <w:sz w:val="28"/>
          <w:szCs w:val="28"/>
        </w:rPr>
        <w:t>3）应急救援人员</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(1)班组长：发生事故后可首先采取应急措施，带领班组人员进行抢险救灾，同时向部门主管汇报，并保证各岗位协调运作；夜间及节假日期间代表车间行使指挥权。</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(2)操作员：听从指挥，保证本岗位正常运作，参与抢险救灾。</w:t>
      </w:r>
    </w:p>
    <w:p>
      <w:pPr>
        <w:pStyle w:val="5"/>
        <w:spacing w:before="240" w:after="240" w:line="520" w:lineRule="exact"/>
        <w:rPr>
          <w:rFonts w:ascii="黑体" w:hAnsi="黑体"/>
          <w:b w:val="0"/>
          <w:bCs/>
          <w:sz w:val="28"/>
          <w:szCs w:val="28"/>
        </w:rPr>
      </w:pPr>
      <w:bookmarkStart w:id="255" w:name="_Toc28846"/>
      <w:r>
        <w:rPr>
          <w:rFonts w:hint="eastAsia" w:ascii="黑体" w:hAnsi="黑体"/>
          <w:b w:val="0"/>
          <w:bCs/>
          <w:sz w:val="28"/>
          <w:szCs w:val="28"/>
        </w:rPr>
        <w:t>5.3应急处置</w:t>
      </w:r>
      <w:bookmarkEnd w:id="255"/>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1）当发生高处坠落事故时，发现人员应当第一时间向应急指挥部进行报告。</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2）视事故严重程度，发现人员可以先拨打外部救援电话（120），尽可能争取抢救时间。</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3）划定警戒区域，组织有关人员对事故区进行保护。</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4）观察伤者的受伤情况、部位、伤害性质：按急救常识处置。</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5）根据现场情况做出相应的救援措施，如果现场有特殊情况导致无法施救，需等待专业救援人员到达后施救，现场人员根据受伤情况进行简单医疗救护工作，并安抚受伤人员情绪，维护现场秩序。</w:t>
      </w:r>
    </w:p>
    <w:p>
      <w:pPr>
        <w:pStyle w:val="5"/>
        <w:spacing w:before="240" w:after="240" w:line="520" w:lineRule="exact"/>
        <w:rPr>
          <w:rFonts w:ascii="黑体" w:hAnsi="黑体"/>
          <w:b w:val="0"/>
          <w:bCs/>
          <w:sz w:val="28"/>
          <w:szCs w:val="28"/>
        </w:rPr>
      </w:pPr>
      <w:bookmarkStart w:id="256" w:name="_Toc9859"/>
      <w:r>
        <w:rPr>
          <w:rFonts w:hint="eastAsia" w:ascii="黑体" w:hAnsi="黑体"/>
          <w:b w:val="0"/>
          <w:bCs/>
          <w:sz w:val="28"/>
          <w:szCs w:val="28"/>
        </w:rPr>
        <w:t>5.4注意事项</w:t>
      </w:r>
      <w:bookmarkEnd w:id="256"/>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1）人身伤害事故其影响范围比较单一，基本是个体伤害或死亡，不会波及到作业区域外。</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2）明确事故的发生的原因。</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3）救援时正确佩戴合格的防护器具，防护器具使用注意事项：</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(1)注意个人防护器具的选型。</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(2)注意正确佩戴个人防护器具。</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(3)使用前应检查防护器具是否完好，不得使用有缺陷或已失效的器具。</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4）判断受伤人员的受伤原因。</w:t>
      </w:r>
    </w:p>
    <w:p>
      <w:pPr>
        <w:pStyle w:val="47"/>
        <w:snapToGrid w:val="0"/>
        <w:spacing w:before="0" w:after="0" w:line="520" w:lineRule="exact"/>
        <w:ind w:firstLine="560" w:firstLineChars="200"/>
        <w:jc w:val="both"/>
        <w:rPr>
          <w:sz w:val="28"/>
          <w:szCs w:val="28"/>
        </w:rPr>
      </w:pPr>
      <w:r>
        <w:rPr>
          <w:rFonts w:hint="eastAsia" w:cs="宋体"/>
          <w:color w:val="000000" w:themeColor="text1"/>
          <w:sz w:val="28"/>
          <w:szCs w:val="28"/>
          <w14:textFill>
            <w14:solidFill>
              <w14:schemeClr w14:val="tx1"/>
            </w14:solidFill>
          </w14:textFill>
        </w:rPr>
        <w:t>5）针对不同受伤原因采取不同的救护措施。</w:t>
      </w:r>
    </w:p>
    <w:p>
      <w:pPr>
        <w:pStyle w:val="47"/>
        <w:snapToGrid w:val="0"/>
        <w:spacing w:before="0" w:after="0" w:line="520" w:lineRule="exact"/>
        <w:ind w:firstLine="560" w:firstLineChars="200"/>
        <w:jc w:val="both"/>
        <w:rPr>
          <w:sz w:val="28"/>
          <w:szCs w:val="28"/>
        </w:rPr>
      </w:pPr>
    </w:p>
    <w:p>
      <w:pPr>
        <w:pStyle w:val="47"/>
        <w:snapToGrid w:val="0"/>
        <w:spacing w:before="0" w:after="0" w:line="520" w:lineRule="exact"/>
        <w:ind w:firstLine="560" w:firstLineChars="200"/>
        <w:jc w:val="both"/>
        <w:rPr>
          <w:sz w:val="28"/>
          <w:szCs w:val="28"/>
        </w:rPr>
        <w:sectPr>
          <w:pgSz w:w="11907" w:h="16840"/>
          <w:pgMar w:top="1418" w:right="1588" w:bottom="1418" w:left="1588" w:header="1077" w:footer="1134" w:gutter="0"/>
          <w:cols w:space="425" w:num="1"/>
          <w:titlePg/>
          <w:docGrid w:type="lines" w:linePitch="312" w:charSpace="0"/>
        </w:sectPr>
      </w:pPr>
    </w:p>
    <w:p>
      <w:pPr>
        <w:pStyle w:val="47"/>
        <w:snapToGrid w:val="0"/>
        <w:spacing w:beforeLines="100" w:afterLines="100" w:line="520" w:lineRule="exact"/>
        <w:jc w:val="center"/>
        <w:outlineLvl w:val="0"/>
        <w:rPr>
          <w:rFonts w:ascii="黑体" w:hAnsi="黑体" w:eastAsia="黑体"/>
          <w:sz w:val="32"/>
          <w:szCs w:val="32"/>
        </w:rPr>
      </w:pPr>
      <w:bookmarkStart w:id="257" w:name="_Toc7672"/>
      <w:r>
        <w:rPr>
          <w:rFonts w:hint="eastAsia" w:ascii="黑体" w:hAnsi="黑体" w:eastAsia="黑体"/>
          <w:sz w:val="32"/>
          <w:szCs w:val="32"/>
        </w:rPr>
        <w:t>6生产车间机械伤害事故现场处置方案</w:t>
      </w:r>
      <w:bookmarkEnd w:id="257"/>
    </w:p>
    <w:p>
      <w:pPr>
        <w:pStyle w:val="5"/>
        <w:spacing w:before="240" w:after="240" w:line="520" w:lineRule="exact"/>
        <w:rPr>
          <w:rFonts w:ascii="黑体" w:hAnsi="黑体"/>
          <w:b w:val="0"/>
          <w:bCs/>
          <w:sz w:val="28"/>
          <w:szCs w:val="28"/>
        </w:rPr>
      </w:pPr>
      <w:bookmarkStart w:id="258" w:name="_Toc26224"/>
      <w:r>
        <w:rPr>
          <w:rFonts w:hint="eastAsia" w:ascii="黑体" w:hAnsi="黑体"/>
          <w:b w:val="0"/>
          <w:bCs/>
          <w:sz w:val="28"/>
          <w:szCs w:val="28"/>
        </w:rPr>
        <w:t>6.1事故风险分析</w:t>
      </w:r>
      <w:bookmarkEnd w:id="258"/>
    </w:p>
    <w:p>
      <w:pPr>
        <w:pStyle w:val="6"/>
        <w:spacing w:before="0" w:after="0" w:line="520" w:lineRule="exact"/>
        <w:ind w:firstLine="562" w:firstLineChars="200"/>
        <w:rPr>
          <w:rFonts w:ascii="宋体" w:hAnsi="宋体"/>
          <w:sz w:val="28"/>
          <w:szCs w:val="28"/>
        </w:rPr>
      </w:pPr>
      <w:r>
        <w:rPr>
          <w:rFonts w:hint="eastAsia" w:ascii="宋体" w:hAnsi="宋体"/>
          <w:sz w:val="28"/>
          <w:szCs w:val="28"/>
        </w:rPr>
        <w:t>6.1.1事故类型</w:t>
      </w:r>
    </w:p>
    <w:p>
      <w:pPr>
        <w:pStyle w:val="47"/>
        <w:snapToGrid w:val="0"/>
        <w:spacing w:before="0" w:after="0" w:line="520" w:lineRule="exact"/>
        <w:ind w:firstLine="560" w:firstLineChars="200"/>
        <w:jc w:val="both"/>
        <w:rPr>
          <w:sz w:val="28"/>
          <w:szCs w:val="28"/>
        </w:rPr>
      </w:pPr>
      <w:r>
        <w:rPr>
          <w:rFonts w:hint="eastAsia"/>
          <w:sz w:val="28"/>
          <w:szCs w:val="28"/>
        </w:rPr>
        <w:t>人员进行设备操作或检维修过程中导致的机械伤害事故。</w:t>
      </w:r>
    </w:p>
    <w:p>
      <w:pPr>
        <w:pStyle w:val="6"/>
        <w:spacing w:before="0" w:after="0" w:line="520" w:lineRule="exact"/>
        <w:ind w:firstLine="562" w:firstLineChars="200"/>
        <w:rPr>
          <w:rFonts w:ascii="宋体" w:hAnsi="宋体"/>
          <w:sz w:val="28"/>
          <w:szCs w:val="28"/>
        </w:rPr>
      </w:pPr>
      <w:r>
        <w:rPr>
          <w:rFonts w:hint="eastAsia" w:ascii="宋体" w:hAnsi="宋体"/>
          <w:sz w:val="28"/>
          <w:szCs w:val="28"/>
        </w:rPr>
        <w:t>6.1.2常见的事故后果</w:t>
      </w:r>
    </w:p>
    <w:p>
      <w:pPr>
        <w:pStyle w:val="47"/>
        <w:snapToGrid w:val="0"/>
        <w:spacing w:before="0" w:after="0" w:line="520" w:lineRule="exact"/>
        <w:ind w:firstLine="560" w:firstLineChars="200"/>
        <w:jc w:val="both"/>
        <w:rPr>
          <w:sz w:val="28"/>
          <w:szCs w:val="28"/>
        </w:rPr>
      </w:pPr>
      <w:r>
        <w:rPr>
          <w:rFonts w:hint="eastAsia"/>
          <w:sz w:val="28"/>
          <w:szCs w:val="28"/>
        </w:rPr>
        <w:t>事故造成人员伤亡、设备设施损坏。</w:t>
      </w:r>
    </w:p>
    <w:p>
      <w:pPr>
        <w:pStyle w:val="6"/>
        <w:spacing w:before="0" w:after="0" w:line="520" w:lineRule="exact"/>
        <w:ind w:firstLine="562" w:firstLineChars="200"/>
        <w:rPr>
          <w:rFonts w:ascii="宋体" w:hAnsi="宋体"/>
          <w:sz w:val="28"/>
          <w:szCs w:val="28"/>
        </w:rPr>
      </w:pPr>
      <w:r>
        <w:rPr>
          <w:rFonts w:hint="eastAsia" w:ascii="宋体" w:hAnsi="宋体"/>
          <w:sz w:val="28"/>
          <w:szCs w:val="28"/>
        </w:rPr>
        <w:t>6.1.3事故发生区域及地点</w:t>
      </w:r>
    </w:p>
    <w:p>
      <w:pPr>
        <w:pStyle w:val="47"/>
        <w:snapToGrid w:val="0"/>
        <w:spacing w:before="0" w:after="0" w:line="520" w:lineRule="exact"/>
        <w:ind w:firstLine="560" w:firstLineChars="200"/>
        <w:jc w:val="both"/>
        <w:rPr>
          <w:sz w:val="28"/>
          <w:szCs w:val="28"/>
        </w:rPr>
      </w:pPr>
      <w:r>
        <w:rPr>
          <w:rFonts w:hint="eastAsia"/>
          <w:sz w:val="28"/>
          <w:szCs w:val="28"/>
        </w:rPr>
        <w:t>设备操作场所或检维修环境。</w:t>
      </w:r>
    </w:p>
    <w:p>
      <w:pPr>
        <w:pStyle w:val="6"/>
        <w:spacing w:before="0" w:after="0" w:line="520" w:lineRule="exact"/>
        <w:ind w:firstLine="562" w:firstLineChars="200"/>
        <w:rPr>
          <w:rFonts w:ascii="宋体" w:hAnsi="宋体"/>
          <w:sz w:val="28"/>
          <w:szCs w:val="28"/>
        </w:rPr>
      </w:pPr>
      <w:r>
        <w:rPr>
          <w:rFonts w:hint="eastAsia" w:ascii="宋体" w:hAnsi="宋体"/>
          <w:sz w:val="28"/>
          <w:szCs w:val="28"/>
        </w:rPr>
        <w:t>6.1.4事故严重程度、影响范围</w:t>
      </w:r>
    </w:p>
    <w:p>
      <w:pPr>
        <w:pStyle w:val="47"/>
        <w:snapToGrid w:val="0"/>
        <w:spacing w:before="0" w:after="0" w:line="520" w:lineRule="exact"/>
        <w:ind w:firstLine="560" w:firstLineChars="200"/>
        <w:jc w:val="both"/>
        <w:rPr>
          <w:sz w:val="28"/>
          <w:szCs w:val="28"/>
        </w:rPr>
      </w:pPr>
      <w:r>
        <w:rPr>
          <w:rFonts w:hint="eastAsia"/>
          <w:sz w:val="28"/>
          <w:szCs w:val="28"/>
        </w:rPr>
        <w:t>机械伤害事故可能造成作业人员伤亡，其影响范围比较单一，基本是个体伤害或死亡，不会波及到作业区域外。</w:t>
      </w:r>
    </w:p>
    <w:p>
      <w:pPr>
        <w:pStyle w:val="5"/>
        <w:spacing w:before="240" w:after="240" w:line="520" w:lineRule="exact"/>
        <w:rPr>
          <w:rFonts w:ascii="黑体" w:hAnsi="黑体"/>
          <w:b w:val="0"/>
          <w:bCs/>
          <w:sz w:val="28"/>
          <w:szCs w:val="28"/>
        </w:rPr>
      </w:pPr>
      <w:bookmarkStart w:id="259" w:name="_Toc21361"/>
      <w:r>
        <w:rPr>
          <w:rFonts w:hint="eastAsia" w:ascii="黑体" w:hAnsi="黑体"/>
          <w:b w:val="0"/>
          <w:bCs/>
          <w:sz w:val="28"/>
          <w:szCs w:val="28"/>
        </w:rPr>
        <w:t>6.2应急工作职责</w:t>
      </w:r>
      <w:bookmarkEnd w:id="259"/>
    </w:p>
    <w:p>
      <w:pPr>
        <w:pStyle w:val="6"/>
        <w:spacing w:before="0" w:after="0" w:line="520" w:lineRule="exact"/>
        <w:ind w:firstLine="562" w:firstLineChars="200"/>
        <w:rPr>
          <w:rFonts w:ascii="宋体" w:hAnsi="宋体"/>
          <w:sz w:val="28"/>
          <w:szCs w:val="28"/>
        </w:rPr>
      </w:pPr>
      <w:r>
        <w:rPr>
          <w:rFonts w:hint="eastAsia" w:ascii="宋体" w:hAnsi="宋体"/>
          <w:sz w:val="28"/>
          <w:szCs w:val="28"/>
        </w:rPr>
        <w:t>6.2.1应急处置基本原则</w:t>
      </w:r>
    </w:p>
    <w:p>
      <w:pPr>
        <w:pStyle w:val="47"/>
        <w:snapToGrid w:val="0"/>
        <w:spacing w:before="0" w:after="0" w:line="520" w:lineRule="exact"/>
        <w:ind w:firstLine="560" w:firstLineChars="200"/>
        <w:jc w:val="both"/>
        <w:rPr>
          <w:sz w:val="28"/>
          <w:szCs w:val="28"/>
        </w:rPr>
      </w:pPr>
      <w:r>
        <w:rPr>
          <w:rFonts w:hint="eastAsia"/>
          <w:sz w:val="28"/>
          <w:szCs w:val="28"/>
        </w:rPr>
        <w:t>1）迅速行动、分级应对。依据人员伤亡情况及财产损失情况，按本处置方案进行相应处置。</w:t>
      </w:r>
    </w:p>
    <w:p>
      <w:pPr>
        <w:pStyle w:val="47"/>
        <w:snapToGrid w:val="0"/>
        <w:spacing w:before="0" w:after="0" w:line="520" w:lineRule="exact"/>
        <w:ind w:firstLine="560" w:firstLineChars="200"/>
        <w:jc w:val="both"/>
        <w:rPr>
          <w:sz w:val="28"/>
          <w:szCs w:val="28"/>
        </w:rPr>
      </w:pPr>
      <w:r>
        <w:rPr>
          <w:rFonts w:hint="eastAsia"/>
          <w:sz w:val="28"/>
          <w:szCs w:val="28"/>
        </w:rPr>
        <w:t>2）首要任务是把被困人员、受伤人员解救出来。事故与险情处理应首先救人，并切实保证遇险和救护人员的人身安全。</w:t>
      </w:r>
    </w:p>
    <w:p>
      <w:pPr>
        <w:pStyle w:val="47"/>
        <w:snapToGrid w:val="0"/>
        <w:spacing w:before="0" w:after="0" w:line="520" w:lineRule="exact"/>
        <w:ind w:firstLine="560" w:firstLineChars="200"/>
        <w:jc w:val="both"/>
        <w:rPr>
          <w:sz w:val="28"/>
          <w:szCs w:val="28"/>
        </w:rPr>
      </w:pPr>
      <w:r>
        <w:rPr>
          <w:rFonts w:hint="eastAsia"/>
          <w:sz w:val="28"/>
          <w:szCs w:val="28"/>
        </w:rPr>
        <w:t>3）强化救援防护。必须十分重视抢险人员的救援安全防护，迅速疏散无关人员，阻断着火物质和危险品来源，防止次生事故发生。</w:t>
      </w:r>
    </w:p>
    <w:p>
      <w:pPr>
        <w:pStyle w:val="47"/>
        <w:snapToGrid w:val="0"/>
        <w:spacing w:before="0" w:after="0" w:line="520" w:lineRule="exact"/>
        <w:ind w:firstLine="560" w:firstLineChars="200"/>
        <w:jc w:val="both"/>
        <w:rPr>
          <w:sz w:val="28"/>
          <w:szCs w:val="28"/>
        </w:rPr>
      </w:pPr>
      <w:r>
        <w:rPr>
          <w:rFonts w:hint="eastAsia"/>
          <w:sz w:val="28"/>
          <w:szCs w:val="28"/>
        </w:rPr>
        <w:t>4）先控制，后消灭，先重点，后一般。对于不可能立即扑灭的火灾，要首先控制火势的继续蔓延。要全面了解并分析整个火场的情况，分清重点。在救人优先的前提下，处置有爆炸、毒害、倒塌危险物体是重点，处置易燃、可燃物集中区域是重点，保护和抢救贵重物资是重点。</w:t>
      </w:r>
    </w:p>
    <w:p>
      <w:pPr>
        <w:pStyle w:val="6"/>
        <w:spacing w:before="0" w:after="0" w:line="520" w:lineRule="exact"/>
        <w:ind w:firstLine="562" w:firstLineChars="200"/>
        <w:rPr>
          <w:rFonts w:ascii="宋体" w:hAnsi="宋体"/>
          <w:sz w:val="28"/>
          <w:szCs w:val="28"/>
        </w:rPr>
      </w:pPr>
      <w:r>
        <w:rPr>
          <w:rFonts w:hint="eastAsia" w:ascii="宋体" w:hAnsi="宋体"/>
          <w:sz w:val="28"/>
          <w:szCs w:val="28"/>
        </w:rPr>
        <w:t>6.2.2现场岗位工作职责</w:t>
      </w:r>
    </w:p>
    <w:p>
      <w:pPr>
        <w:pStyle w:val="47"/>
        <w:snapToGrid w:val="0"/>
        <w:spacing w:before="0" w:after="0" w:line="520" w:lineRule="exact"/>
        <w:ind w:firstLine="560" w:firstLineChars="200"/>
        <w:jc w:val="both"/>
        <w:rPr>
          <w:sz w:val="28"/>
          <w:szCs w:val="28"/>
        </w:rPr>
      </w:pPr>
      <w:r>
        <w:rPr>
          <w:rFonts w:hint="eastAsia"/>
          <w:sz w:val="28"/>
          <w:szCs w:val="28"/>
        </w:rPr>
        <w:t>1）现场应急指挥部</w:t>
      </w:r>
    </w:p>
    <w:p>
      <w:pPr>
        <w:pStyle w:val="47"/>
        <w:snapToGrid w:val="0"/>
        <w:spacing w:before="0" w:after="0" w:line="520" w:lineRule="exact"/>
        <w:ind w:firstLine="560" w:firstLineChars="200"/>
        <w:jc w:val="both"/>
        <w:rPr>
          <w:sz w:val="28"/>
          <w:szCs w:val="28"/>
        </w:rPr>
      </w:pPr>
      <w:r>
        <w:rPr>
          <w:rFonts w:hint="eastAsia"/>
          <w:sz w:val="28"/>
          <w:szCs w:val="28"/>
        </w:rPr>
        <w:t>(1)根据公司应急领导小组指令，负责现场应急指挥工作，针对事态发展，制定和调整现场应急工作方案；</w:t>
      </w:r>
    </w:p>
    <w:p>
      <w:pPr>
        <w:pStyle w:val="47"/>
        <w:snapToGrid w:val="0"/>
        <w:spacing w:before="0" w:after="0" w:line="520" w:lineRule="exact"/>
        <w:ind w:firstLine="560" w:firstLineChars="200"/>
        <w:jc w:val="both"/>
        <w:rPr>
          <w:sz w:val="28"/>
          <w:szCs w:val="28"/>
        </w:rPr>
      </w:pPr>
      <w:r>
        <w:rPr>
          <w:rFonts w:hint="eastAsia"/>
          <w:sz w:val="28"/>
          <w:szCs w:val="28"/>
        </w:rPr>
        <w:t>(2)负责协调采取有效措施，积极应对突发事件；</w:t>
      </w:r>
    </w:p>
    <w:p>
      <w:pPr>
        <w:pStyle w:val="47"/>
        <w:snapToGrid w:val="0"/>
        <w:spacing w:before="0" w:after="0" w:line="520" w:lineRule="exact"/>
        <w:ind w:firstLine="560" w:firstLineChars="200"/>
        <w:jc w:val="both"/>
        <w:rPr>
          <w:sz w:val="28"/>
          <w:szCs w:val="28"/>
        </w:rPr>
      </w:pPr>
      <w:r>
        <w:rPr>
          <w:rFonts w:hint="eastAsia"/>
          <w:sz w:val="28"/>
          <w:szCs w:val="28"/>
        </w:rPr>
        <w:t>(3)收集现场信息，核实现场情况，保证现场与公司应急领导小组间信息传递的真实、及时与畅通；</w:t>
      </w:r>
    </w:p>
    <w:p>
      <w:pPr>
        <w:pStyle w:val="47"/>
        <w:snapToGrid w:val="0"/>
        <w:spacing w:before="0" w:after="0" w:line="520" w:lineRule="exact"/>
        <w:ind w:firstLine="560" w:firstLineChars="200"/>
        <w:jc w:val="both"/>
        <w:rPr>
          <w:sz w:val="28"/>
          <w:szCs w:val="28"/>
        </w:rPr>
      </w:pPr>
      <w:r>
        <w:rPr>
          <w:rFonts w:hint="eastAsia"/>
          <w:sz w:val="28"/>
          <w:szCs w:val="28"/>
        </w:rPr>
        <w:t>(4)负责突发事件现场应急救援的指挥工作、人员调动、资源的有效利用，协调应急救援组织各个机构运作和关系；</w:t>
      </w:r>
    </w:p>
    <w:p>
      <w:pPr>
        <w:pStyle w:val="47"/>
        <w:snapToGrid w:val="0"/>
        <w:spacing w:before="0" w:after="0" w:line="520" w:lineRule="exact"/>
        <w:ind w:firstLine="560" w:firstLineChars="200"/>
        <w:jc w:val="both"/>
        <w:rPr>
          <w:sz w:val="28"/>
          <w:szCs w:val="28"/>
        </w:rPr>
      </w:pPr>
      <w:r>
        <w:rPr>
          <w:rFonts w:hint="eastAsia"/>
          <w:sz w:val="28"/>
          <w:szCs w:val="28"/>
        </w:rPr>
        <w:t>(5)根据事态的发展，核实应急终止条件并向公司应急领导小组请示终止；</w:t>
      </w:r>
    </w:p>
    <w:p>
      <w:pPr>
        <w:pStyle w:val="47"/>
        <w:snapToGrid w:val="0"/>
        <w:spacing w:before="0" w:after="0" w:line="520" w:lineRule="exact"/>
        <w:ind w:firstLine="560" w:firstLineChars="200"/>
        <w:jc w:val="both"/>
        <w:rPr>
          <w:sz w:val="28"/>
          <w:szCs w:val="28"/>
        </w:rPr>
      </w:pPr>
      <w:r>
        <w:rPr>
          <w:rFonts w:hint="eastAsia"/>
          <w:sz w:val="28"/>
          <w:szCs w:val="28"/>
        </w:rPr>
        <w:t>(6)收集、整理应急处置过程有关资料，编写现场应急工作总结。。</w:t>
      </w:r>
    </w:p>
    <w:p>
      <w:pPr>
        <w:pStyle w:val="47"/>
        <w:snapToGrid w:val="0"/>
        <w:spacing w:before="0" w:after="0" w:line="520" w:lineRule="exact"/>
        <w:ind w:firstLine="560" w:firstLineChars="200"/>
        <w:jc w:val="both"/>
        <w:rPr>
          <w:sz w:val="28"/>
          <w:szCs w:val="28"/>
        </w:rPr>
      </w:pPr>
      <w:r>
        <w:rPr>
          <w:rFonts w:hint="eastAsia"/>
          <w:sz w:val="28"/>
          <w:szCs w:val="28"/>
        </w:rPr>
        <w:t>2）应急职能小组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(1)事故抢险组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根据现场应急指挥部指令，按照应急工作流程及职责，做好生产系统的处理和应急状态生产方案的调整；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负责监测生产工艺变化情况,及时向现场应急指挥部反馈所需信息；</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负责各类事件及各类事故的现场应急处置，接到事件救援报警后，迅速调集抢险力量和抢险救援装备赶赴现场；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按照相应应急处置预案，组织侦察、人员搜救、抢险工作；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组织对可能造成扩大灾情或次生事故的故障或事故进行排险和抢修,救援临时性措施和安全防范措施的实施；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生产安全事故中伤亡人员的抢救和转送，安排转送期间的医疗救护,轻伤员的治疗和护理；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负责对应急救援组转移下来的伤员进行初步的救护和伤情鉴定；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8 \* GB3 \* MERGEFORMAT </w:instrText>
      </w:r>
      <w:r>
        <w:rPr>
          <w:rFonts w:hint="eastAsia"/>
          <w:color w:val="000000" w:themeColor="text1"/>
          <w:sz w:val="28"/>
          <w:szCs w:val="28"/>
          <w14:textFill>
            <w14:solidFill>
              <w14:schemeClr w14:val="tx1"/>
            </w14:solidFill>
          </w14:textFill>
        </w:rPr>
        <w:fldChar w:fldCharType="separate"/>
      </w:r>
      <w:r>
        <w:rPr>
          <w:sz w:val="28"/>
          <w:szCs w:val="28"/>
        </w:rPr>
        <w:t>⑧</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经过伤情鉴定严重的伤员应及时与后勤保障组沟通送入医院进行急救；</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9 \* GB3 \* MERGEFORMAT </w:instrText>
      </w:r>
      <w:r>
        <w:rPr>
          <w:rFonts w:hint="eastAsia"/>
          <w:color w:val="000000" w:themeColor="text1"/>
          <w:sz w:val="28"/>
          <w:szCs w:val="28"/>
          <w14:textFill>
            <w14:solidFill>
              <w14:schemeClr w14:val="tx1"/>
            </w14:solidFill>
          </w14:textFill>
        </w:rPr>
        <w:fldChar w:fldCharType="separate"/>
      </w:r>
      <w:r>
        <w:rPr>
          <w:sz w:val="28"/>
          <w:szCs w:val="28"/>
        </w:rPr>
        <w:t>⑨</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在现场应急指挥部的领导下，根据事故灾情和事态发展，按照地企联动救援协议，协调地方相关部门做好应急增援；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10 \* GB3 \* MERGEFORMAT </w:instrText>
      </w:r>
      <w:r>
        <w:rPr>
          <w:rFonts w:hint="eastAsia"/>
          <w:color w:val="000000" w:themeColor="text1"/>
          <w:sz w:val="28"/>
          <w:szCs w:val="28"/>
          <w14:textFill>
            <w14:solidFill>
              <w14:schemeClr w14:val="tx1"/>
            </w14:solidFill>
          </w14:textFill>
        </w:rPr>
        <w:fldChar w:fldCharType="separate"/>
      </w:r>
      <w:r>
        <w:rPr>
          <w:sz w:val="28"/>
          <w:szCs w:val="28"/>
        </w:rPr>
        <w:t>⑩</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协助有关部门做好事件调查。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(2)现场保卫组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负责人员的疏散工作；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负责事件现场的警戒工作，规定警戒区域（拉警戒带、灯、牌），禁止无关人员进入现场；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负责事件现场的交通管制及疏导；</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组织人员做好事故现场、重点生产装置、关键部位的保卫工作；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统一配发事故现场通行证；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根据或现场应急指挥部指令，协助地方政府做好事件现场周边地区人员的疏散；</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协调处理由事件引发的其它不稳定问题，必要时协调公司外部保卫力量。</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(3)后勤保障组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协调安排生产安全事故应急处置人员对车辆、通讯、网络以及食宿等方面的需要；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确保应急救援现场的通讯和网络畅通，若现场应急指挥部需临时接入电话或网络，应积极实施；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安排车辆进行应急值守，保证应急处置现场和接待工作的用车需求；</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为应急领导小组（或现场应急指挥部）提供必要的办公场所、会议室；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负责应急物资配置计划和维修计划的报批；</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负责消防、灭火、抢修等专业应急物资储备管理工作，建立应急物资清单；</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监督检查应急物资的日常储存与管理，负责应急设施、设备的维护。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(4)技术保障组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接到事件报警后迅速赶赴现场会同事故抢险组，牵头对现场进行勘察；</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对应急抢险队伍给出技术支持，制定抢修方案，包括抢险所需设备物资等需求情况的统计、协调工作；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分析生产安全事故原因，预测生产安全事故可能发展的态势，制定控制生产安全事故发展和避免重大次生灾害发生的应对措施。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(5)善后处理组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抢险工作结束后，组织对现场损坏设备及设施的鉴定；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抢险工作结束后，负责进行现场的清理、恢复工作，组织力量调集所需重建物资，在最短时间内恢复事故单位生产；</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对生产安全事故中伤残人员进行工伤确认，并根据国家有关规定确定工伤补助标准；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负责做好伤亡人员家属的接待、安抚工作；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做好伤亡者的善后事宜；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协调处理相关方法律责任，依法做好有关善后工作；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配合事故调查组做好事故调查的衔接工作。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(6)信息发布组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按照应急领导小组要求，收集整理事件信息，并向省市区有关部门上报或通报，保证信息畅通；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根据应急领导小组的指令与主要媒体保持联系，正确引导公众舆论；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根据应急领导小组的指令，负责宣传报道生产安全事故应急处置的进展情况；</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负责收集、跟踪网络媒体舆论信息，并及时向应急领导小组汇报；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提供与事件相关信息，共同填写公司生产安全事故信息快报单和生产安全事故信息报告单，并做好对外信息发布的配合工作。</w:t>
      </w:r>
    </w:p>
    <w:p>
      <w:pPr>
        <w:pStyle w:val="47"/>
        <w:snapToGrid w:val="0"/>
        <w:spacing w:before="0" w:after="0" w:line="520" w:lineRule="exact"/>
        <w:ind w:firstLine="560" w:firstLineChars="200"/>
        <w:jc w:val="both"/>
        <w:rPr>
          <w:sz w:val="28"/>
          <w:szCs w:val="28"/>
        </w:rPr>
      </w:pPr>
      <w:r>
        <w:rPr>
          <w:rFonts w:hint="eastAsia"/>
          <w:sz w:val="28"/>
          <w:szCs w:val="28"/>
        </w:rPr>
        <w:t>3）应急救援人员</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(1)班组长：发生事故后可首先采取应急措施，带领班组人员进行抢险救灾，同时向部门主管汇报，并保证各岗位协调运作；夜间及节假日期间代表车间行使指挥权。</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(2)工程技术人员：掌握事故发生后各工艺、设备的运行动态，对救灾及保证装置安全运行进行技术性建议；负责保存事故前后的记录参数，参与抢险救灾。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(3)操作员：听从指挥，保证本岗位正常运作，参与抢险救灾。</w:t>
      </w:r>
    </w:p>
    <w:p>
      <w:pPr>
        <w:pStyle w:val="5"/>
        <w:spacing w:before="240" w:after="240" w:line="520" w:lineRule="exact"/>
        <w:rPr>
          <w:rFonts w:ascii="黑体" w:hAnsi="黑体"/>
          <w:b w:val="0"/>
          <w:bCs/>
          <w:sz w:val="28"/>
          <w:szCs w:val="28"/>
        </w:rPr>
      </w:pPr>
      <w:bookmarkStart w:id="260" w:name="_Toc100"/>
      <w:r>
        <w:rPr>
          <w:rFonts w:hint="eastAsia" w:ascii="黑体" w:hAnsi="黑体"/>
          <w:b w:val="0"/>
          <w:bCs/>
          <w:sz w:val="28"/>
          <w:szCs w:val="28"/>
        </w:rPr>
        <w:t>6.3应急处置</w:t>
      </w:r>
      <w:bookmarkEnd w:id="260"/>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1）发现有人受伤后，立即组织应急人员进行抢救；并拨打120急救电话。</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2）当发生机械事故后，应立即停止机械的运转，切断电源，保护事故现场。</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3）如人员被机械设备缠入、搅入，立即停机，尽快用刀、剪子类工具将被缠入的衣服等断开或拆卸设备将人员救出。</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4）观察伤者的受伤情况、部位、伤害性质：按急救常识处置。</w:t>
      </w:r>
    </w:p>
    <w:p>
      <w:pPr>
        <w:pStyle w:val="5"/>
        <w:spacing w:before="240" w:after="240" w:line="520" w:lineRule="exact"/>
        <w:rPr>
          <w:rFonts w:ascii="黑体" w:hAnsi="黑体"/>
          <w:b w:val="0"/>
          <w:bCs/>
          <w:sz w:val="28"/>
          <w:szCs w:val="28"/>
        </w:rPr>
      </w:pPr>
      <w:bookmarkStart w:id="261" w:name="_Toc2067"/>
      <w:r>
        <w:rPr>
          <w:rFonts w:hint="eastAsia" w:ascii="黑体" w:hAnsi="黑体"/>
          <w:b w:val="0"/>
          <w:bCs/>
          <w:sz w:val="28"/>
          <w:szCs w:val="28"/>
        </w:rPr>
        <w:t>6.4注意事项</w:t>
      </w:r>
      <w:bookmarkEnd w:id="261"/>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1）人身伤害事故其影响范围比较单一，基本是个体伤害或死亡，不会波及到作业区域外。</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2）明确事故的发生的原因。</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3）救援时正确佩戴合格的防护器具，防护器具使用注意事项：</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(1)注意个人防护器具的选型。</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(2)注意正确佩戴个人防护器具。</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(3)使用前应检查防护器具是否完好，不得使用有缺陷或已失效的器具。</w:t>
      </w:r>
    </w:p>
    <w:p>
      <w:pPr>
        <w:pStyle w:val="47"/>
        <w:snapToGrid w:val="0"/>
        <w:spacing w:before="0" w:after="0" w:line="520" w:lineRule="exact"/>
        <w:ind w:firstLine="560" w:firstLineChars="200"/>
        <w:jc w:val="both"/>
        <w:rPr>
          <w:rFonts w:hint="eastAsia"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4）判断受伤人员的受伤原因。</w:t>
      </w:r>
    </w:p>
    <w:p>
      <w:pPr>
        <w:pStyle w:val="47"/>
        <w:snapToGrid w:val="0"/>
        <w:spacing w:before="0" w:after="0" w:line="520" w:lineRule="exact"/>
        <w:ind w:firstLine="560" w:firstLineChars="200"/>
        <w:jc w:val="both"/>
        <w:rPr>
          <w:sz w:val="28"/>
          <w:szCs w:val="28"/>
        </w:rPr>
      </w:pPr>
      <w:r>
        <w:rPr>
          <w:rFonts w:hint="eastAsia" w:cs="宋体"/>
          <w:color w:val="000000" w:themeColor="text1"/>
          <w:sz w:val="28"/>
          <w:szCs w:val="28"/>
          <w14:textFill>
            <w14:solidFill>
              <w14:schemeClr w14:val="tx1"/>
            </w14:solidFill>
          </w14:textFill>
        </w:rPr>
        <w:t>5）针对不同受伤原因采取不同的救护措施。</w:t>
      </w:r>
    </w:p>
    <w:p>
      <w:pPr>
        <w:pStyle w:val="47"/>
        <w:snapToGrid w:val="0"/>
        <w:spacing w:before="0" w:after="0" w:line="520" w:lineRule="exact"/>
        <w:ind w:firstLine="560" w:firstLineChars="200"/>
        <w:jc w:val="both"/>
        <w:rPr>
          <w:sz w:val="28"/>
          <w:szCs w:val="28"/>
        </w:rPr>
      </w:pPr>
    </w:p>
    <w:p>
      <w:pPr>
        <w:pStyle w:val="47"/>
        <w:snapToGrid w:val="0"/>
        <w:spacing w:before="0" w:after="0" w:line="520" w:lineRule="exact"/>
        <w:ind w:firstLine="560" w:firstLineChars="200"/>
        <w:jc w:val="both"/>
        <w:rPr>
          <w:sz w:val="28"/>
          <w:szCs w:val="28"/>
        </w:rPr>
        <w:sectPr>
          <w:pgSz w:w="11907" w:h="16840"/>
          <w:pgMar w:top="1418" w:right="1588" w:bottom="1418" w:left="1588" w:header="1077" w:footer="1134" w:gutter="0"/>
          <w:cols w:space="425" w:num="1"/>
          <w:titlePg/>
          <w:docGrid w:type="lines" w:linePitch="312" w:charSpace="0"/>
        </w:sectPr>
      </w:pPr>
    </w:p>
    <w:p>
      <w:pPr>
        <w:pStyle w:val="47"/>
        <w:snapToGrid w:val="0"/>
        <w:spacing w:beforeLines="100" w:afterLines="100" w:line="520" w:lineRule="exact"/>
        <w:jc w:val="center"/>
        <w:outlineLvl w:val="0"/>
        <w:rPr>
          <w:rFonts w:ascii="黑体" w:hAnsi="黑体" w:eastAsia="黑体"/>
          <w:sz w:val="32"/>
          <w:szCs w:val="32"/>
        </w:rPr>
      </w:pPr>
      <w:bookmarkStart w:id="262" w:name="_Toc17950"/>
      <w:r>
        <w:rPr>
          <w:rFonts w:hint="eastAsia" w:ascii="黑体" w:hAnsi="黑体" w:eastAsia="黑体"/>
          <w:sz w:val="32"/>
          <w:szCs w:val="32"/>
        </w:rPr>
        <w:t>7制冷间氨中毒事故现场处置方案</w:t>
      </w:r>
      <w:bookmarkEnd w:id="262"/>
    </w:p>
    <w:p>
      <w:pPr>
        <w:pStyle w:val="5"/>
        <w:spacing w:before="240" w:after="240" w:line="520" w:lineRule="exact"/>
        <w:rPr>
          <w:rFonts w:ascii="黑体" w:hAnsi="黑体"/>
          <w:b w:val="0"/>
          <w:bCs/>
          <w:sz w:val="28"/>
          <w:szCs w:val="28"/>
        </w:rPr>
      </w:pPr>
      <w:bookmarkStart w:id="263" w:name="_Toc19112"/>
      <w:r>
        <w:rPr>
          <w:rFonts w:hint="eastAsia" w:ascii="黑体" w:hAnsi="黑体"/>
          <w:b w:val="0"/>
          <w:bCs/>
          <w:sz w:val="28"/>
          <w:szCs w:val="28"/>
        </w:rPr>
        <w:t>7.1事故风险分析</w:t>
      </w:r>
      <w:bookmarkEnd w:id="263"/>
    </w:p>
    <w:p>
      <w:pPr>
        <w:pStyle w:val="6"/>
        <w:spacing w:before="0" w:after="0" w:line="520" w:lineRule="exact"/>
        <w:ind w:firstLine="562" w:firstLineChars="200"/>
        <w:rPr>
          <w:rFonts w:ascii="宋体" w:hAnsi="宋体"/>
          <w:sz w:val="28"/>
          <w:szCs w:val="28"/>
        </w:rPr>
      </w:pPr>
      <w:r>
        <w:rPr>
          <w:rFonts w:hint="eastAsia" w:ascii="宋体" w:hAnsi="宋体"/>
          <w:sz w:val="28"/>
          <w:szCs w:val="28"/>
        </w:rPr>
        <w:t>7.1.1事故类型</w:t>
      </w:r>
    </w:p>
    <w:p>
      <w:pPr>
        <w:pStyle w:val="47"/>
        <w:snapToGrid w:val="0"/>
        <w:spacing w:before="0" w:after="0" w:line="520" w:lineRule="exact"/>
        <w:ind w:firstLine="560" w:firstLineChars="200"/>
        <w:jc w:val="both"/>
        <w:rPr>
          <w:sz w:val="28"/>
          <w:szCs w:val="28"/>
        </w:rPr>
      </w:pPr>
      <w:r>
        <w:rPr>
          <w:rFonts w:hint="eastAsia"/>
          <w:color w:val="000000"/>
          <w:sz w:val="28"/>
          <w:szCs w:val="28"/>
        </w:rPr>
        <w:t>制冷系统氨泄漏</w:t>
      </w:r>
      <w:r>
        <w:rPr>
          <w:rFonts w:hint="eastAsia"/>
          <w:sz w:val="28"/>
          <w:szCs w:val="28"/>
        </w:rPr>
        <w:t>导致的氨中毒事故。</w:t>
      </w:r>
    </w:p>
    <w:p>
      <w:pPr>
        <w:pStyle w:val="6"/>
        <w:spacing w:before="0" w:after="0" w:line="520" w:lineRule="exact"/>
        <w:ind w:firstLine="562" w:firstLineChars="200"/>
        <w:rPr>
          <w:rFonts w:ascii="宋体" w:hAnsi="宋体"/>
          <w:sz w:val="28"/>
          <w:szCs w:val="28"/>
        </w:rPr>
      </w:pPr>
      <w:r>
        <w:rPr>
          <w:rFonts w:hint="eastAsia" w:ascii="宋体" w:hAnsi="宋体"/>
          <w:sz w:val="28"/>
          <w:szCs w:val="28"/>
        </w:rPr>
        <w:t>7.1.2常见的事故后果</w:t>
      </w:r>
    </w:p>
    <w:p>
      <w:pPr>
        <w:pStyle w:val="47"/>
        <w:snapToGrid w:val="0"/>
        <w:spacing w:before="0" w:after="0" w:line="520" w:lineRule="exact"/>
        <w:ind w:firstLine="560" w:firstLineChars="200"/>
        <w:jc w:val="both"/>
        <w:rPr>
          <w:sz w:val="28"/>
          <w:szCs w:val="28"/>
        </w:rPr>
      </w:pPr>
      <w:r>
        <w:rPr>
          <w:rFonts w:hint="eastAsia"/>
          <w:sz w:val="28"/>
          <w:szCs w:val="28"/>
        </w:rPr>
        <w:t>事故造成人员伤亡、设备设施损坏。</w:t>
      </w:r>
    </w:p>
    <w:p>
      <w:pPr>
        <w:pStyle w:val="6"/>
        <w:spacing w:before="0" w:after="0" w:line="520" w:lineRule="exact"/>
        <w:ind w:firstLine="562" w:firstLineChars="200"/>
        <w:rPr>
          <w:rFonts w:ascii="宋体" w:hAnsi="宋体"/>
          <w:sz w:val="28"/>
          <w:szCs w:val="28"/>
        </w:rPr>
      </w:pPr>
      <w:r>
        <w:rPr>
          <w:rFonts w:hint="eastAsia" w:ascii="宋体" w:hAnsi="宋体"/>
          <w:sz w:val="28"/>
          <w:szCs w:val="28"/>
        </w:rPr>
        <w:t>7.1.3事故发生区域及地点</w:t>
      </w:r>
    </w:p>
    <w:p>
      <w:pPr>
        <w:pStyle w:val="47"/>
        <w:snapToGrid w:val="0"/>
        <w:spacing w:before="0" w:after="0" w:line="520" w:lineRule="exact"/>
        <w:ind w:firstLine="560" w:firstLineChars="200"/>
        <w:jc w:val="both"/>
        <w:rPr>
          <w:sz w:val="28"/>
          <w:szCs w:val="28"/>
        </w:rPr>
      </w:pPr>
      <w:r>
        <w:rPr>
          <w:rFonts w:hint="eastAsia"/>
          <w:sz w:val="28"/>
          <w:szCs w:val="28"/>
        </w:rPr>
        <w:t>动力车间制冷间。</w:t>
      </w:r>
    </w:p>
    <w:p>
      <w:pPr>
        <w:pStyle w:val="6"/>
        <w:spacing w:before="0" w:after="0" w:line="520" w:lineRule="exact"/>
        <w:ind w:firstLine="562" w:firstLineChars="200"/>
        <w:rPr>
          <w:rFonts w:ascii="宋体" w:hAnsi="宋体"/>
          <w:sz w:val="28"/>
          <w:szCs w:val="28"/>
        </w:rPr>
      </w:pPr>
      <w:r>
        <w:rPr>
          <w:rFonts w:hint="eastAsia" w:ascii="宋体" w:hAnsi="宋体"/>
          <w:sz w:val="28"/>
          <w:szCs w:val="28"/>
        </w:rPr>
        <w:t>7.1.4事故严重程度、影响范围</w:t>
      </w:r>
    </w:p>
    <w:p>
      <w:pPr>
        <w:pStyle w:val="47"/>
        <w:snapToGrid w:val="0"/>
        <w:spacing w:before="0" w:after="0" w:line="520" w:lineRule="exact"/>
        <w:ind w:firstLine="560" w:firstLineChars="200"/>
        <w:jc w:val="both"/>
        <w:rPr>
          <w:sz w:val="28"/>
          <w:szCs w:val="28"/>
        </w:rPr>
      </w:pPr>
      <w:r>
        <w:rPr>
          <w:rFonts w:hint="eastAsia"/>
          <w:sz w:val="28"/>
          <w:szCs w:val="28"/>
        </w:rPr>
        <w:t>中毒事故会直接造成事故地点周边人员伤亡、财产损失，此类事故发生后果较为严重，影响范围较大。</w:t>
      </w:r>
    </w:p>
    <w:p>
      <w:pPr>
        <w:pStyle w:val="5"/>
        <w:spacing w:before="240" w:after="240" w:line="520" w:lineRule="exact"/>
        <w:rPr>
          <w:rFonts w:ascii="黑体" w:hAnsi="黑体"/>
          <w:b w:val="0"/>
          <w:bCs/>
          <w:sz w:val="28"/>
          <w:szCs w:val="28"/>
        </w:rPr>
      </w:pPr>
      <w:bookmarkStart w:id="264" w:name="_Toc1847"/>
      <w:r>
        <w:rPr>
          <w:rFonts w:hint="eastAsia" w:ascii="黑体" w:hAnsi="黑体"/>
          <w:b w:val="0"/>
          <w:bCs/>
          <w:sz w:val="28"/>
          <w:szCs w:val="28"/>
        </w:rPr>
        <w:t>7.2应急工作职责</w:t>
      </w:r>
      <w:bookmarkEnd w:id="264"/>
    </w:p>
    <w:p>
      <w:pPr>
        <w:pStyle w:val="6"/>
        <w:spacing w:before="0" w:after="0" w:line="520" w:lineRule="exact"/>
        <w:ind w:firstLine="562" w:firstLineChars="200"/>
        <w:rPr>
          <w:rFonts w:ascii="宋体" w:hAnsi="宋体"/>
          <w:sz w:val="28"/>
          <w:szCs w:val="28"/>
        </w:rPr>
      </w:pPr>
      <w:r>
        <w:rPr>
          <w:rFonts w:hint="eastAsia" w:ascii="宋体" w:hAnsi="宋体"/>
          <w:sz w:val="28"/>
          <w:szCs w:val="28"/>
        </w:rPr>
        <w:t>7.2.1应急处置基本原则</w:t>
      </w:r>
    </w:p>
    <w:p>
      <w:pPr>
        <w:pStyle w:val="47"/>
        <w:snapToGrid w:val="0"/>
        <w:spacing w:before="0" w:after="0" w:line="520" w:lineRule="exact"/>
        <w:ind w:firstLine="560" w:firstLineChars="200"/>
        <w:jc w:val="both"/>
        <w:rPr>
          <w:sz w:val="28"/>
          <w:szCs w:val="28"/>
        </w:rPr>
      </w:pPr>
      <w:r>
        <w:rPr>
          <w:rFonts w:hint="eastAsia"/>
          <w:sz w:val="28"/>
          <w:szCs w:val="28"/>
        </w:rPr>
        <w:t>1）迅速行动、分级应对。依据人员伤亡情况及财产损失情况，按本处置方案进行相应处置。</w:t>
      </w:r>
    </w:p>
    <w:p>
      <w:pPr>
        <w:pStyle w:val="47"/>
        <w:snapToGrid w:val="0"/>
        <w:spacing w:before="0" w:after="0" w:line="520" w:lineRule="exact"/>
        <w:ind w:firstLine="560" w:firstLineChars="200"/>
        <w:jc w:val="both"/>
        <w:rPr>
          <w:sz w:val="28"/>
          <w:szCs w:val="28"/>
        </w:rPr>
      </w:pPr>
      <w:r>
        <w:rPr>
          <w:rFonts w:hint="eastAsia"/>
          <w:sz w:val="28"/>
          <w:szCs w:val="28"/>
        </w:rPr>
        <w:t>2）首要任务是把被困人员、受伤人员解救出来。事故与险情处理应首先救人，并切实保证遇险和救护人员的人身安全。</w:t>
      </w:r>
    </w:p>
    <w:p>
      <w:pPr>
        <w:pStyle w:val="47"/>
        <w:snapToGrid w:val="0"/>
        <w:spacing w:before="0" w:after="0" w:line="520" w:lineRule="exact"/>
        <w:ind w:firstLine="560" w:firstLineChars="200"/>
        <w:jc w:val="both"/>
        <w:rPr>
          <w:sz w:val="28"/>
          <w:szCs w:val="28"/>
        </w:rPr>
      </w:pPr>
      <w:r>
        <w:rPr>
          <w:rFonts w:hint="eastAsia"/>
          <w:sz w:val="28"/>
          <w:szCs w:val="28"/>
        </w:rPr>
        <w:t>3）强化救援防护。必须十分重视抢险人员的救援安全防护，迅速疏散无关人员，阻断着火物质和危险品来源，防止次生事故发生。</w:t>
      </w:r>
    </w:p>
    <w:p>
      <w:pPr>
        <w:pStyle w:val="47"/>
        <w:snapToGrid w:val="0"/>
        <w:spacing w:before="0" w:after="0" w:line="520" w:lineRule="exact"/>
        <w:ind w:firstLine="560" w:firstLineChars="200"/>
        <w:jc w:val="both"/>
        <w:rPr>
          <w:sz w:val="28"/>
          <w:szCs w:val="28"/>
        </w:rPr>
      </w:pPr>
      <w:r>
        <w:rPr>
          <w:rFonts w:hint="eastAsia"/>
          <w:sz w:val="28"/>
          <w:szCs w:val="28"/>
        </w:rPr>
        <w:t>4）先控制，后消灭，先重点，后一般。对于不可能立即扑灭的火灾，要首先控制火势的继续蔓延。要全面了解并分析整个火场的情况，分清重点。在救人优先的前提下，处置有爆炸、毒害、倒塌危险物体是重点，处置易燃、可燃物集中区域是重点，保护和抢救贵重物资是重点。</w:t>
      </w:r>
    </w:p>
    <w:p>
      <w:pPr>
        <w:pStyle w:val="6"/>
        <w:spacing w:before="0" w:after="0" w:line="520" w:lineRule="exact"/>
        <w:ind w:firstLine="562" w:firstLineChars="200"/>
        <w:rPr>
          <w:rFonts w:ascii="宋体" w:hAnsi="宋体"/>
          <w:sz w:val="28"/>
          <w:szCs w:val="28"/>
        </w:rPr>
      </w:pPr>
      <w:r>
        <w:rPr>
          <w:rFonts w:hint="eastAsia" w:ascii="宋体" w:hAnsi="宋体"/>
          <w:sz w:val="28"/>
          <w:szCs w:val="28"/>
        </w:rPr>
        <w:t>7.2.2现场岗位工作职责</w:t>
      </w:r>
    </w:p>
    <w:p>
      <w:pPr>
        <w:pStyle w:val="47"/>
        <w:snapToGrid w:val="0"/>
        <w:spacing w:before="0" w:after="0" w:line="520" w:lineRule="exact"/>
        <w:ind w:firstLine="560" w:firstLineChars="200"/>
        <w:jc w:val="both"/>
        <w:rPr>
          <w:sz w:val="28"/>
          <w:szCs w:val="28"/>
        </w:rPr>
      </w:pPr>
      <w:r>
        <w:rPr>
          <w:rFonts w:hint="eastAsia"/>
          <w:sz w:val="28"/>
          <w:szCs w:val="28"/>
        </w:rPr>
        <w:t>1）现场应急指挥部</w:t>
      </w:r>
    </w:p>
    <w:p>
      <w:pPr>
        <w:pStyle w:val="47"/>
        <w:snapToGrid w:val="0"/>
        <w:spacing w:before="0" w:after="0" w:line="520" w:lineRule="exact"/>
        <w:ind w:firstLine="560" w:firstLineChars="200"/>
        <w:jc w:val="both"/>
        <w:rPr>
          <w:sz w:val="28"/>
          <w:szCs w:val="28"/>
        </w:rPr>
      </w:pPr>
      <w:r>
        <w:rPr>
          <w:rFonts w:hint="eastAsia"/>
          <w:sz w:val="28"/>
          <w:szCs w:val="28"/>
        </w:rPr>
        <w:t>(1)根据公司应急领导小组指令，负责现场应急指挥工作，针对事态发展，制定和调整现场应急工作方案；</w:t>
      </w:r>
    </w:p>
    <w:p>
      <w:pPr>
        <w:pStyle w:val="47"/>
        <w:snapToGrid w:val="0"/>
        <w:spacing w:before="0" w:after="0" w:line="520" w:lineRule="exact"/>
        <w:ind w:firstLine="560" w:firstLineChars="200"/>
        <w:jc w:val="both"/>
        <w:rPr>
          <w:sz w:val="28"/>
          <w:szCs w:val="28"/>
        </w:rPr>
      </w:pPr>
      <w:r>
        <w:rPr>
          <w:rFonts w:hint="eastAsia"/>
          <w:sz w:val="28"/>
          <w:szCs w:val="28"/>
        </w:rPr>
        <w:t>(2)负责协调采取有效措施，积极应对突发事件；</w:t>
      </w:r>
    </w:p>
    <w:p>
      <w:pPr>
        <w:pStyle w:val="47"/>
        <w:snapToGrid w:val="0"/>
        <w:spacing w:before="0" w:after="0" w:line="520" w:lineRule="exact"/>
        <w:ind w:firstLine="560" w:firstLineChars="200"/>
        <w:jc w:val="both"/>
        <w:rPr>
          <w:sz w:val="28"/>
          <w:szCs w:val="28"/>
        </w:rPr>
      </w:pPr>
      <w:r>
        <w:rPr>
          <w:rFonts w:hint="eastAsia"/>
          <w:sz w:val="28"/>
          <w:szCs w:val="28"/>
        </w:rPr>
        <w:t>(3)收集现场信息，核实现场情况，保证现场与公司应急领导小组间信息传递的真实、及时与畅通；</w:t>
      </w:r>
    </w:p>
    <w:p>
      <w:pPr>
        <w:pStyle w:val="47"/>
        <w:snapToGrid w:val="0"/>
        <w:spacing w:before="0" w:after="0" w:line="520" w:lineRule="exact"/>
        <w:ind w:firstLine="560" w:firstLineChars="200"/>
        <w:jc w:val="both"/>
        <w:rPr>
          <w:sz w:val="28"/>
          <w:szCs w:val="28"/>
        </w:rPr>
      </w:pPr>
      <w:r>
        <w:rPr>
          <w:rFonts w:hint="eastAsia"/>
          <w:sz w:val="28"/>
          <w:szCs w:val="28"/>
        </w:rPr>
        <w:t>(4)负责突发事件现场应急救援的指挥工作、人员调动、资源的有效利用，协调应急救援组织各个机构运作和关系；</w:t>
      </w:r>
    </w:p>
    <w:p>
      <w:pPr>
        <w:pStyle w:val="47"/>
        <w:snapToGrid w:val="0"/>
        <w:spacing w:before="0" w:after="0" w:line="520" w:lineRule="exact"/>
        <w:ind w:firstLine="560" w:firstLineChars="200"/>
        <w:jc w:val="both"/>
        <w:rPr>
          <w:sz w:val="28"/>
          <w:szCs w:val="28"/>
        </w:rPr>
      </w:pPr>
      <w:r>
        <w:rPr>
          <w:rFonts w:hint="eastAsia"/>
          <w:sz w:val="28"/>
          <w:szCs w:val="28"/>
        </w:rPr>
        <w:t>(5)根据事态的发展，核实应急终止条件并向公司应急领导小组请示终止；</w:t>
      </w:r>
    </w:p>
    <w:p>
      <w:pPr>
        <w:pStyle w:val="47"/>
        <w:snapToGrid w:val="0"/>
        <w:spacing w:before="0" w:after="0" w:line="520" w:lineRule="exact"/>
        <w:ind w:firstLine="560" w:firstLineChars="200"/>
        <w:jc w:val="both"/>
        <w:rPr>
          <w:sz w:val="28"/>
          <w:szCs w:val="28"/>
        </w:rPr>
      </w:pPr>
      <w:r>
        <w:rPr>
          <w:rFonts w:hint="eastAsia"/>
          <w:sz w:val="28"/>
          <w:szCs w:val="28"/>
        </w:rPr>
        <w:t>(6)收集、整理应急处置过程有关资料，编写现场应急工作总结。。</w:t>
      </w:r>
    </w:p>
    <w:p>
      <w:pPr>
        <w:pStyle w:val="47"/>
        <w:snapToGrid w:val="0"/>
        <w:spacing w:before="0" w:after="0" w:line="520" w:lineRule="exact"/>
        <w:ind w:firstLine="560" w:firstLineChars="200"/>
        <w:jc w:val="both"/>
        <w:rPr>
          <w:sz w:val="28"/>
          <w:szCs w:val="28"/>
        </w:rPr>
      </w:pPr>
      <w:r>
        <w:rPr>
          <w:rFonts w:hint="eastAsia"/>
          <w:sz w:val="28"/>
          <w:szCs w:val="28"/>
        </w:rPr>
        <w:t>2）应急职能小组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(1)事故抢险组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根据现场应急指挥部指令，按照应急工作流程及职责，做好生产系统的处理和应急状态生产方案的调整；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负责监测生产工艺变化情况,及时向现场应急指挥部反馈所需信息；</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负责各类事件及各类事故的现场应急处置，接到事件救援报警后，迅速调集抢险力量和抢险救援装备赶赴现场；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按照相应应急处置预案，组织侦察、人员搜救、抢险工作；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组织对可能造成扩大灾情或次生事故的故障或事故进行排险和抢修,救援临时性措施和安全防范措施的实施；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生产安全事故中伤亡人员的抢救和转送，安排转送期间的医疗救护,轻伤员的治疗和护理；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负责对应急救援组转移下来的伤员进行初步的救护和伤情鉴定；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8 \* GB3 \* MERGEFORMAT </w:instrText>
      </w:r>
      <w:r>
        <w:rPr>
          <w:rFonts w:hint="eastAsia"/>
          <w:color w:val="000000" w:themeColor="text1"/>
          <w:sz w:val="28"/>
          <w:szCs w:val="28"/>
          <w14:textFill>
            <w14:solidFill>
              <w14:schemeClr w14:val="tx1"/>
            </w14:solidFill>
          </w14:textFill>
        </w:rPr>
        <w:fldChar w:fldCharType="separate"/>
      </w:r>
      <w:r>
        <w:rPr>
          <w:sz w:val="28"/>
          <w:szCs w:val="28"/>
        </w:rPr>
        <w:t>⑧</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经过伤情鉴定严重的伤员应及时与后勤保障组沟通送入医院进行急救；</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9 \* GB3 \* MERGEFORMAT </w:instrText>
      </w:r>
      <w:r>
        <w:rPr>
          <w:rFonts w:hint="eastAsia"/>
          <w:color w:val="000000" w:themeColor="text1"/>
          <w:sz w:val="28"/>
          <w:szCs w:val="28"/>
          <w14:textFill>
            <w14:solidFill>
              <w14:schemeClr w14:val="tx1"/>
            </w14:solidFill>
          </w14:textFill>
        </w:rPr>
        <w:fldChar w:fldCharType="separate"/>
      </w:r>
      <w:r>
        <w:rPr>
          <w:sz w:val="28"/>
          <w:szCs w:val="28"/>
        </w:rPr>
        <w:t>⑨</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在现场应急指挥部的领导下，根据事故灾情和事态发展，按照地企联动救援协议，协调地方相关部门做好应急增援；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10 \* GB3 \* MERGEFORMAT </w:instrText>
      </w:r>
      <w:r>
        <w:rPr>
          <w:rFonts w:hint="eastAsia"/>
          <w:color w:val="000000" w:themeColor="text1"/>
          <w:sz w:val="28"/>
          <w:szCs w:val="28"/>
          <w14:textFill>
            <w14:solidFill>
              <w14:schemeClr w14:val="tx1"/>
            </w14:solidFill>
          </w14:textFill>
        </w:rPr>
        <w:fldChar w:fldCharType="separate"/>
      </w:r>
      <w:r>
        <w:rPr>
          <w:sz w:val="28"/>
          <w:szCs w:val="28"/>
        </w:rPr>
        <w:t>⑩</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协助有关部门做好事件调查。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(2)现场保卫组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负责人员的疏散工作；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负责事件现场的警戒工作，规定警戒区域（拉警戒带、灯、牌），禁止无关人员进入现场；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负责事件现场的交通管制及疏导；</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组织人员做好事故现场、重点生产装置、关键部位的保卫工作；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统一配发事故现场通行证；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根据或现场应急指挥部指令，协助地方政府做好事件现场周边地区人员的疏散；</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协调处理由事件引发的其它不稳定问题，必要时协调公司外部保卫力量。</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(3)后勤保障组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协调安排生产安全事故应急处置人员对车辆、通讯、网络以及食宿等方面的需要；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确保应急救援现场的通讯和网络畅通，若现场应急指挥部需临时接入电话或网络，应积极实施；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安排车辆进行应急值守，保证应急处置现场和接待工作的用车需求；</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为应急领导小组（或现场应急指挥部）提供必要的办公场所、会议室；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负责应急物资配置计划和维修计划的报批；</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负责消防、灭火、抢修等专业应急物资储备管理工作，建立应急物资清单；</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监督检查应急物资的日常储存与管理，负责应急设施、设备的维护。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(4)技术保障组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接到事件报警后迅速赶赴现场会同事故抢险组，牵头对现场进行勘察；</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对应急抢险队伍给出技术支持，制定抢修方案，包括抢险所需设备物资等需求情况的统计、协调工作；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分析生产安全事故原因，预测生产安全事故可能发展的态势，制定控制生产安全事故发展和避免重大次生灾害发生的应对措施。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(5)善后处理组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抢险工作结束后，组织对现场损坏设备及设施的鉴定；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抢险工作结束后，负责进行现场的清理、恢复工作，组织力量调集所需重建物资，在最短时间内恢复事故单位生产；</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对生产安全事故中伤残人员进行工伤确认，并根据国家有关规定确定工伤补助标准；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负责做好伤亡人员家属的接待、安抚工作；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做好伤亡者的善后事宜；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协调处理相关方法律责任，依法做好有关善后工作；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配合事故调查组做好事故调查的衔接工作。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(6)信息发布组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按照应急领导小组要求，收集整理事件信息，并向省市区有关部门上报或通报，保证信息畅通；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根据应急领导小组的指令与主要媒体保持联系，正确引导公众舆论；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根据应急领导小组的指令，负责宣传报道生产安全事故应急处置的进展情况；</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负责收集、跟踪网络媒体舆论信息，并及时向应急领导小组汇报；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提供与事件相关信息，共同填写公司生产安全事故信息快报单和生产安全事故信息报告单，并做好对外信息发布的配合工作。</w:t>
      </w:r>
    </w:p>
    <w:p>
      <w:pPr>
        <w:pStyle w:val="47"/>
        <w:snapToGrid w:val="0"/>
        <w:spacing w:before="0" w:after="0" w:line="520" w:lineRule="exact"/>
        <w:ind w:firstLine="560" w:firstLineChars="200"/>
        <w:jc w:val="both"/>
        <w:rPr>
          <w:sz w:val="28"/>
          <w:szCs w:val="28"/>
        </w:rPr>
      </w:pPr>
      <w:r>
        <w:rPr>
          <w:rFonts w:hint="eastAsia"/>
          <w:sz w:val="28"/>
          <w:szCs w:val="28"/>
        </w:rPr>
        <w:t>3）应急救援人员</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(1)班组长：发生事故后可首先采取应急措施，带领班组人员进行抢险救灾，同时向部门主管汇报，并保证各岗位协调运作；夜间及节假日期间代表车间行使指挥权。</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(2)工程技术人员：掌握事故发生后各工艺、设备的运行动态，对救灾及保证装置安全运行进行技术性建议；负责保存事故前后的记录参数，参与抢险救灾。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(3)操作员：听从指挥，保证本岗位正常运作，参与抢险救灾。</w:t>
      </w:r>
    </w:p>
    <w:p>
      <w:pPr>
        <w:pStyle w:val="5"/>
        <w:spacing w:before="240" w:after="240" w:line="520" w:lineRule="exact"/>
        <w:rPr>
          <w:rFonts w:ascii="黑体" w:hAnsi="黑体"/>
          <w:b w:val="0"/>
          <w:bCs/>
          <w:sz w:val="28"/>
          <w:szCs w:val="28"/>
        </w:rPr>
      </w:pPr>
      <w:bookmarkStart w:id="265" w:name="_Toc8309"/>
      <w:r>
        <w:rPr>
          <w:rFonts w:hint="eastAsia" w:ascii="黑体" w:hAnsi="黑体"/>
          <w:b w:val="0"/>
          <w:bCs/>
          <w:sz w:val="28"/>
          <w:szCs w:val="28"/>
        </w:rPr>
        <w:t>7.3应急处置</w:t>
      </w:r>
      <w:bookmarkEnd w:id="265"/>
    </w:p>
    <w:p>
      <w:pPr>
        <w:pStyle w:val="47"/>
        <w:snapToGrid w:val="0"/>
        <w:spacing w:before="0" w:after="0" w:line="520" w:lineRule="exact"/>
        <w:ind w:firstLine="560" w:firstLineChars="200"/>
        <w:jc w:val="both"/>
        <w:rPr>
          <w:sz w:val="28"/>
          <w:szCs w:val="28"/>
        </w:rPr>
      </w:pPr>
      <w:r>
        <w:rPr>
          <w:rFonts w:hint="eastAsia"/>
          <w:sz w:val="28"/>
          <w:szCs w:val="28"/>
        </w:rPr>
        <w:t>1）出现中毒事故后，迅速查找泄漏源，并立即关闭相关阀门，切断有毒有害物质泄漏源。</w:t>
      </w:r>
    </w:p>
    <w:p>
      <w:pPr>
        <w:pStyle w:val="47"/>
        <w:snapToGrid w:val="0"/>
        <w:spacing w:before="0" w:after="0" w:line="520" w:lineRule="exact"/>
        <w:ind w:firstLine="560" w:firstLineChars="200"/>
        <w:jc w:val="both"/>
        <w:rPr>
          <w:sz w:val="28"/>
          <w:szCs w:val="28"/>
        </w:rPr>
      </w:pPr>
      <w:r>
        <w:rPr>
          <w:rFonts w:hint="eastAsia"/>
          <w:sz w:val="28"/>
          <w:szCs w:val="28"/>
        </w:rPr>
        <w:t>2）现场人员不可贸然施救，抢救人员必须两人以上且有人现场监护方可进行救援，救援人员做好可靠的个体防护措施后，迅速将中毒人员移至空气新鲜的地方，进行简单抢救，并可进行人工呼吸，迅速拨打急救电话（120），同时上报公司应急指挥部。</w:t>
      </w:r>
    </w:p>
    <w:p>
      <w:pPr>
        <w:pStyle w:val="47"/>
        <w:snapToGrid w:val="0"/>
        <w:spacing w:before="0" w:after="0" w:line="520" w:lineRule="exact"/>
        <w:ind w:firstLine="560" w:firstLineChars="200"/>
        <w:jc w:val="both"/>
        <w:rPr>
          <w:sz w:val="28"/>
          <w:szCs w:val="28"/>
        </w:rPr>
      </w:pPr>
      <w:r>
        <w:rPr>
          <w:rFonts w:hint="eastAsia"/>
          <w:sz w:val="28"/>
          <w:szCs w:val="28"/>
        </w:rPr>
        <w:t>3）中毒事故现场人员还应采取个人防护措施，确保自身安全的情况下处理。</w:t>
      </w:r>
    </w:p>
    <w:p>
      <w:pPr>
        <w:pStyle w:val="47"/>
        <w:snapToGrid w:val="0"/>
        <w:spacing w:before="0" w:after="0" w:line="520" w:lineRule="exact"/>
        <w:ind w:firstLine="560" w:firstLineChars="200"/>
        <w:jc w:val="both"/>
        <w:rPr>
          <w:sz w:val="28"/>
          <w:szCs w:val="28"/>
        </w:rPr>
      </w:pPr>
      <w:r>
        <w:rPr>
          <w:rFonts w:hint="eastAsia"/>
          <w:sz w:val="28"/>
          <w:szCs w:val="28"/>
        </w:rPr>
        <w:t>4）如果现场无救援器材、救援器材损坏或失效，等待专业救援队伍施救。</w:t>
      </w:r>
    </w:p>
    <w:p>
      <w:pPr>
        <w:pStyle w:val="47"/>
        <w:snapToGrid w:val="0"/>
        <w:spacing w:before="0" w:after="0" w:line="520" w:lineRule="exact"/>
        <w:ind w:firstLine="560" w:firstLineChars="200"/>
        <w:jc w:val="both"/>
        <w:rPr>
          <w:sz w:val="28"/>
          <w:szCs w:val="28"/>
        </w:rPr>
      </w:pPr>
      <w:r>
        <w:rPr>
          <w:rFonts w:hint="eastAsia"/>
          <w:sz w:val="28"/>
          <w:szCs w:val="28"/>
        </w:rPr>
        <w:t>5）现场人员做好保护现场工作及划定警戒区等工作。</w:t>
      </w:r>
    </w:p>
    <w:p>
      <w:pPr>
        <w:pStyle w:val="47"/>
        <w:snapToGrid w:val="0"/>
        <w:spacing w:before="0" w:after="0" w:line="520" w:lineRule="exact"/>
        <w:ind w:firstLine="560" w:firstLineChars="200"/>
        <w:jc w:val="both"/>
        <w:rPr>
          <w:sz w:val="28"/>
          <w:szCs w:val="28"/>
        </w:rPr>
      </w:pPr>
      <w:r>
        <w:rPr>
          <w:rFonts w:hint="eastAsia"/>
          <w:sz w:val="28"/>
          <w:szCs w:val="28"/>
        </w:rPr>
        <w:t>6）救援防护：为了防止有毒有害物质通过呼吸系统侵入人体，应根据不同场合选择不同的防护器具。</w:t>
      </w:r>
    </w:p>
    <w:p>
      <w:pPr>
        <w:pStyle w:val="5"/>
        <w:spacing w:before="240" w:after="240" w:line="520" w:lineRule="exact"/>
        <w:rPr>
          <w:rFonts w:ascii="黑体" w:hAnsi="黑体"/>
          <w:b w:val="0"/>
          <w:bCs/>
          <w:sz w:val="28"/>
          <w:szCs w:val="28"/>
        </w:rPr>
      </w:pPr>
      <w:bookmarkStart w:id="266" w:name="_Toc8107"/>
      <w:r>
        <w:rPr>
          <w:rFonts w:hint="eastAsia" w:ascii="黑体" w:hAnsi="黑体"/>
          <w:b w:val="0"/>
          <w:bCs/>
          <w:sz w:val="28"/>
          <w:szCs w:val="28"/>
        </w:rPr>
        <w:t>7.4注意事项</w:t>
      </w:r>
      <w:bookmarkEnd w:id="266"/>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1）救护人员进入现场必须先进行气体浓度探测。</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2）发生事故人员疏散时应向上风向撤离。</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3）救护人员进入事故现场应该佩戴防护器具，防护器具使用注意事项：</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(1)注意个人防护器具的选型。</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(2)注意正确佩戴个人防护器具，特别是防护器具要与自己的脸部紧密结合。</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(3)使用前应检查防护器具是否完好，不得使用有缺陷或已失效的防护器具。</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 xml:space="preserve">4）拨打急救电话时，必须向相关单位说明事故发生时间、地点、事故情况、人员受伤情况，并指派专人到车辆必经路口为车辆引路。 </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5）如事故发生在夜间，应迅速解决临时照明，以利于抢救，并避免事故扩大。</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6）判断受害者受害程度，主要步骤：</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(1)看——伤员的胸部、腹部有无起伏动作。</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(2)听——用耳贴近伤员的口鼻处，听有无呼气声音。</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(3)试——试测口鼻有无呼气的气流。再用两手指轻试一侧(左或右)喉结旁凹陷处的颈动脉有无搏动。若看、听、试结果，既无呼吸又无颈动脉搏动，可判定呼吸心跳停止。</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7）主要急救方法为心肺复苏术（CPR），主要包括心脏按压和人工呼吸。</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(1)意识的判断：用双手轻拍病人双肩。</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 xml:space="preserve">(2)检查呼吸：观察病人胸部起伏5～10秒。 </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(3)检查脉搏：用右手的中指和食指从气管正中环状软骨划向近侧颈动脉搏动处，判断5～10秒。</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(4)松解衣领及裤带。</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(5)胸外心脏按压；两乳头连线中点（胸骨中下1/3处），用左手掌跟紧贴病人的胸部，两手重叠，左手五指翘起，双臂深直，用上身力量用力按压30次（按压频率至少100次∕分，按压深度至少5cm）。</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(6)打开气道；仰头抬颌法，口腔无分泌物，无假牙。</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(7)人工呼吸：每次送气400～600ml，频率10～12次/分。</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(8)持续2分钟的高效率的CPR：以心脏按压：人工呼吸=30：2的比例进行，操作5个周期。（心脏按压开始送气结束）。</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(9)判断复苏是否有效（听是否有呼吸音，同时触摸是否有颈动脉博动）。</w:t>
      </w:r>
    </w:p>
    <w:p>
      <w:pPr>
        <w:pStyle w:val="86"/>
        <w:spacing w:line="520" w:lineRule="exact"/>
        <w:rPr>
          <w:rFonts w:hint="eastAsia"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(10)整理病人，进一步生命支持。</w:t>
      </w:r>
    </w:p>
    <w:p>
      <w:pPr>
        <w:pStyle w:val="47"/>
        <w:snapToGrid w:val="0"/>
        <w:spacing w:before="0" w:after="0" w:line="520" w:lineRule="exact"/>
        <w:ind w:firstLine="560" w:firstLineChars="200"/>
        <w:jc w:val="both"/>
        <w:rPr>
          <w:sz w:val="28"/>
          <w:szCs w:val="28"/>
        </w:rPr>
      </w:pPr>
    </w:p>
    <w:p>
      <w:pPr>
        <w:pStyle w:val="47"/>
        <w:snapToGrid w:val="0"/>
        <w:spacing w:before="0" w:after="0" w:line="520" w:lineRule="exact"/>
        <w:ind w:firstLine="560" w:firstLineChars="200"/>
        <w:jc w:val="both"/>
        <w:rPr>
          <w:sz w:val="28"/>
          <w:szCs w:val="28"/>
        </w:rPr>
        <w:sectPr>
          <w:pgSz w:w="11907" w:h="16840"/>
          <w:pgMar w:top="1418" w:right="1588" w:bottom="1418" w:left="1588" w:header="1077" w:footer="1134" w:gutter="0"/>
          <w:cols w:space="425" w:num="1"/>
          <w:titlePg/>
          <w:docGrid w:type="lines" w:linePitch="312" w:charSpace="0"/>
        </w:sectPr>
      </w:pPr>
    </w:p>
    <w:p>
      <w:pPr>
        <w:pStyle w:val="47"/>
        <w:snapToGrid w:val="0"/>
        <w:spacing w:beforeLines="100" w:afterLines="100" w:line="520" w:lineRule="exact"/>
        <w:jc w:val="center"/>
        <w:outlineLvl w:val="0"/>
        <w:rPr>
          <w:rFonts w:ascii="黑体" w:hAnsi="黑体" w:eastAsia="黑体"/>
          <w:sz w:val="32"/>
          <w:szCs w:val="32"/>
        </w:rPr>
      </w:pPr>
      <w:bookmarkStart w:id="267" w:name="_Toc23078"/>
      <w:r>
        <w:rPr>
          <w:rFonts w:hint="eastAsia" w:ascii="黑体" w:hAnsi="黑体" w:eastAsia="黑体"/>
          <w:sz w:val="32"/>
          <w:szCs w:val="32"/>
        </w:rPr>
        <w:t>8二氧化碳罐区窒息事故现场处置方案</w:t>
      </w:r>
      <w:bookmarkEnd w:id="267"/>
    </w:p>
    <w:p>
      <w:pPr>
        <w:pStyle w:val="5"/>
        <w:spacing w:before="240" w:after="240" w:line="520" w:lineRule="exact"/>
        <w:rPr>
          <w:rFonts w:ascii="黑体" w:hAnsi="黑体"/>
          <w:b w:val="0"/>
          <w:bCs/>
          <w:sz w:val="28"/>
          <w:szCs w:val="28"/>
        </w:rPr>
      </w:pPr>
      <w:bookmarkStart w:id="268" w:name="_Toc30609"/>
      <w:r>
        <w:rPr>
          <w:rFonts w:hint="eastAsia" w:ascii="黑体" w:hAnsi="黑体"/>
          <w:b w:val="0"/>
          <w:bCs/>
          <w:sz w:val="28"/>
          <w:szCs w:val="28"/>
        </w:rPr>
        <w:t>8.1事故风险分析</w:t>
      </w:r>
      <w:bookmarkEnd w:id="268"/>
    </w:p>
    <w:p>
      <w:pPr>
        <w:pStyle w:val="6"/>
        <w:spacing w:before="0" w:after="0" w:line="520" w:lineRule="exact"/>
        <w:ind w:firstLine="562" w:firstLineChars="200"/>
        <w:rPr>
          <w:rFonts w:ascii="宋体" w:hAnsi="宋体"/>
          <w:sz w:val="28"/>
          <w:szCs w:val="28"/>
        </w:rPr>
      </w:pPr>
      <w:r>
        <w:rPr>
          <w:rFonts w:hint="eastAsia" w:ascii="宋体" w:hAnsi="宋体"/>
          <w:sz w:val="28"/>
          <w:szCs w:val="28"/>
        </w:rPr>
        <w:t>8.1.1事故类型</w:t>
      </w:r>
    </w:p>
    <w:p>
      <w:pPr>
        <w:pStyle w:val="47"/>
        <w:snapToGrid w:val="0"/>
        <w:spacing w:before="0" w:after="0" w:line="520" w:lineRule="exact"/>
        <w:ind w:firstLine="560" w:firstLineChars="200"/>
        <w:jc w:val="both"/>
        <w:rPr>
          <w:sz w:val="28"/>
          <w:szCs w:val="28"/>
        </w:rPr>
      </w:pPr>
      <w:r>
        <w:rPr>
          <w:rFonts w:hint="eastAsia"/>
          <w:color w:val="000000"/>
          <w:sz w:val="28"/>
          <w:szCs w:val="28"/>
        </w:rPr>
        <w:t>二氧化碳罐区泄漏</w:t>
      </w:r>
      <w:r>
        <w:rPr>
          <w:rFonts w:hint="eastAsia"/>
          <w:sz w:val="28"/>
          <w:szCs w:val="28"/>
        </w:rPr>
        <w:t>导致的窒息事故。</w:t>
      </w:r>
    </w:p>
    <w:p>
      <w:pPr>
        <w:pStyle w:val="6"/>
        <w:spacing w:before="0" w:after="0" w:line="520" w:lineRule="exact"/>
        <w:ind w:firstLine="562" w:firstLineChars="200"/>
        <w:rPr>
          <w:rFonts w:ascii="宋体" w:hAnsi="宋体"/>
          <w:sz w:val="28"/>
          <w:szCs w:val="28"/>
        </w:rPr>
      </w:pPr>
      <w:r>
        <w:rPr>
          <w:rFonts w:hint="eastAsia" w:ascii="宋体" w:hAnsi="宋体"/>
          <w:sz w:val="28"/>
          <w:szCs w:val="28"/>
        </w:rPr>
        <w:t>8.1.2常见的事故后果</w:t>
      </w:r>
    </w:p>
    <w:p>
      <w:pPr>
        <w:pStyle w:val="47"/>
        <w:snapToGrid w:val="0"/>
        <w:spacing w:before="0" w:after="0" w:line="520" w:lineRule="exact"/>
        <w:ind w:firstLine="560" w:firstLineChars="200"/>
        <w:jc w:val="both"/>
        <w:rPr>
          <w:sz w:val="28"/>
          <w:szCs w:val="28"/>
        </w:rPr>
      </w:pPr>
      <w:r>
        <w:rPr>
          <w:rFonts w:hint="eastAsia"/>
          <w:sz w:val="28"/>
          <w:szCs w:val="28"/>
        </w:rPr>
        <w:t>事故造成人员伤亡、设备设施损坏。</w:t>
      </w:r>
    </w:p>
    <w:p>
      <w:pPr>
        <w:pStyle w:val="6"/>
        <w:spacing w:before="0" w:after="0" w:line="520" w:lineRule="exact"/>
        <w:ind w:firstLine="562" w:firstLineChars="200"/>
        <w:rPr>
          <w:rFonts w:ascii="宋体" w:hAnsi="宋体"/>
          <w:sz w:val="28"/>
          <w:szCs w:val="28"/>
        </w:rPr>
      </w:pPr>
      <w:r>
        <w:rPr>
          <w:rFonts w:hint="eastAsia" w:ascii="宋体" w:hAnsi="宋体"/>
          <w:sz w:val="28"/>
          <w:szCs w:val="28"/>
        </w:rPr>
        <w:t>8.1.3事故发生区域及地点</w:t>
      </w:r>
    </w:p>
    <w:p>
      <w:pPr>
        <w:pStyle w:val="47"/>
        <w:snapToGrid w:val="0"/>
        <w:spacing w:before="0" w:after="0" w:line="520" w:lineRule="exact"/>
        <w:ind w:firstLine="560" w:firstLineChars="200"/>
        <w:jc w:val="both"/>
        <w:rPr>
          <w:sz w:val="28"/>
          <w:szCs w:val="28"/>
        </w:rPr>
      </w:pPr>
      <w:r>
        <w:rPr>
          <w:rFonts w:hint="eastAsia"/>
          <w:sz w:val="28"/>
          <w:szCs w:val="28"/>
        </w:rPr>
        <w:t>动力车间二氧化碳罐区。</w:t>
      </w:r>
    </w:p>
    <w:p>
      <w:pPr>
        <w:pStyle w:val="6"/>
        <w:spacing w:before="0" w:after="0" w:line="520" w:lineRule="exact"/>
        <w:ind w:firstLine="562" w:firstLineChars="200"/>
        <w:rPr>
          <w:rFonts w:ascii="宋体" w:hAnsi="宋体"/>
          <w:sz w:val="28"/>
          <w:szCs w:val="28"/>
        </w:rPr>
      </w:pPr>
      <w:r>
        <w:rPr>
          <w:rFonts w:hint="eastAsia" w:ascii="宋体" w:hAnsi="宋体"/>
          <w:sz w:val="28"/>
          <w:szCs w:val="28"/>
        </w:rPr>
        <w:t>8.1.4事故严重程度、影响范围</w:t>
      </w:r>
    </w:p>
    <w:p>
      <w:pPr>
        <w:spacing w:line="520" w:lineRule="exact"/>
        <w:ind w:firstLine="560" w:firstLineChars="200"/>
        <w:rPr>
          <w:rFonts w:ascii="宋体" w:hAnsi="宋体" w:cs="宋体"/>
          <w:color w:val="000000" w:themeColor="text1"/>
          <w14:textFill>
            <w14:solidFill>
              <w14:schemeClr w14:val="tx1"/>
            </w14:solidFill>
          </w14:textFill>
        </w:rPr>
      </w:pPr>
      <w:r>
        <w:rPr>
          <w:rFonts w:hint="eastAsia" w:ascii="宋体" w:hAnsi="宋体"/>
          <w:color w:val="000000"/>
          <w:sz w:val="28"/>
          <w:szCs w:val="28"/>
        </w:rPr>
        <w:t>窒息事故会直接造成事故地点周边人员伤亡、财产损失，此类事故发生后果较为严重，影响范围较大。</w:t>
      </w:r>
    </w:p>
    <w:p>
      <w:pPr>
        <w:pStyle w:val="5"/>
        <w:spacing w:before="240" w:after="240" w:line="520" w:lineRule="exact"/>
        <w:rPr>
          <w:rFonts w:ascii="黑体" w:hAnsi="黑体"/>
          <w:b w:val="0"/>
          <w:bCs/>
          <w:sz w:val="28"/>
          <w:szCs w:val="28"/>
        </w:rPr>
      </w:pPr>
      <w:bookmarkStart w:id="269" w:name="_Toc6440"/>
      <w:r>
        <w:rPr>
          <w:rFonts w:hint="eastAsia" w:ascii="黑体" w:hAnsi="黑体"/>
          <w:b w:val="0"/>
          <w:bCs/>
          <w:sz w:val="28"/>
          <w:szCs w:val="28"/>
        </w:rPr>
        <w:t>8.2应急工作职责</w:t>
      </w:r>
      <w:bookmarkEnd w:id="269"/>
    </w:p>
    <w:p>
      <w:pPr>
        <w:pStyle w:val="6"/>
        <w:spacing w:before="0" w:after="0" w:line="520" w:lineRule="exact"/>
        <w:ind w:firstLine="562" w:firstLineChars="200"/>
        <w:rPr>
          <w:rFonts w:ascii="宋体" w:hAnsi="宋体"/>
          <w:sz w:val="28"/>
          <w:szCs w:val="28"/>
        </w:rPr>
      </w:pPr>
      <w:r>
        <w:rPr>
          <w:rFonts w:hint="eastAsia" w:ascii="宋体" w:hAnsi="宋体"/>
          <w:sz w:val="28"/>
          <w:szCs w:val="28"/>
        </w:rPr>
        <w:t>8.2.1应急处置基本原则</w:t>
      </w:r>
    </w:p>
    <w:p>
      <w:pPr>
        <w:pStyle w:val="47"/>
        <w:snapToGrid w:val="0"/>
        <w:spacing w:before="0" w:after="0" w:line="520" w:lineRule="exact"/>
        <w:ind w:firstLine="560" w:firstLineChars="200"/>
        <w:jc w:val="both"/>
        <w:rPr>
          <w:sz w:val="28"/>
          <w:szCs w:val="28"/>
        </w:rPr>
      </w:pPr>
      <w:r>
        <w:rPr>
          <w:rFonts w:hint="eastAsia"/>
          <w:sz w:val="28"/>
          <w:szCs w:val="28"/>
        </w:rPr>
        <w:t>1）迅速行动、分级应对。依据人员伤亡情况及财产损失情况，按本处置方案进行相应处置。</w:t>
      </w:r>
    </w:p>
    <w:p>
      <w:pPr>
        <w:pStyle w:val="47"/>
        <w:snapToGrid w:val="0"/>
        <w:spacing w:before="0" w:after="0" w:line="520" w:lineRule="exact"/>
        <w:ind w:firstLine="560" w:firstLineChars="200"/>
        <w:jc w:val="both"/>
        <w:rPr>
          <w:sz w:val="28"/>
          <w:szCs w:val="28"/>
        </w:rPr>
      </w:pPr>
      <w:r>
        <w:rPr>
          <w:rFonts w:hint="eastAsia"/>
          <w:sz w:val="28"/>
          <w:szCs w:val="28"/>
        </w:rPr>
        <w:t>2）首要任务是把被困人员、受伤人员解救出来。事故与险情处理应首先救人，并切实保证遇险和救护人员的人身安全。</w:t>
      </w:r>
    </w:p>
    <w:p>
      <w:pPr>
        <w:pStyle w:val="47"/>
        <w:snapToGrid w:val="0"/>
        <w:spacing w:before="0" w:after="0" w:line="520" w:lineRule="exact"/>
        <w:ind w:firstLine="560" w:firstLineChars="200"/>
        <w:jc w:val="both"/>
        <w:rPr>
          <w:sz w:val="28"/>
          <w:szCs w:val="28"/>
        </w:rPr>
      </w:pPr>
      <w:r>
        <w:rPr>
          <w:rFonts w:hint="eastAsia"/>
          <w:sz w:val="28"/>
          <w:szCs w:val="28"/>
        </w:rPr>
        <w:t>3）强化救援防护。必须十分重视抢险人员的救援安全防护，迅速疏散无关人员，阻断着火物质和危险品来源，防止次生事故发生。</w:t>
      </w:r>
    </w:p>
    <w:p>
      <w:pPr>
        <w:pStyle w:val="47"/>
        <w:snapToGrid w:val="0"/>
        <w:spacing w:before="0" w:after="0" w:line="520" w:lineRule="exact"/>
        <w:ind w:firstLine="560" w:firstLineChars="200"/>
        <w:jc w:val="both"/>
        <w:rPr>
          <w:sz w:val="28"/>
          <w:szCs w:val="28"/>
        </w:rPr>
      </w:pPr>
      <w:r>
        <w:rPr>
          <w:rFonts w:hint="eastAsia"/>
          <w:sz w:val="28"/>
          <w:szCs w:val="28"/>
        </w:rPr>
        <w:t>4）先控制，后消灭，先重点，后一般。对于不可能立即扑灭的火灾，要首先控制火势的继续蔓延。要全面了解并分析整个火场的情况，分清重点。在救人优先的前提下，处置有爆炸、毒害、倒塌危险物体是重点，处置易燃、可燃物集中区域是重点，保护和抢救贵重物资是重点。</w:t>
      </w:r>
    </w:p>
    <w:p>
      <w:pPr>
        <w:pStyle w:val="6"/>
        <w:spacing w:before="0" w:after="0" w:line="520" w:lineRule="exact"/>
        <w:ind w:firstLine="562" w:firstLineChars="200"/>
        <w:rPr>
          <w:rFonts w:ascii="宋体" w:hAnsi="宋体"/>
          <w:sz w:val="28"/>
          <w:szCs w:val="28"/>
        </w:rPr>
      </w:pPr>
      <w:r>
        <w:rPr>
          <w:rFonts w:hint="eastAsia" w:ascii="宋体" w:hAnsi="宋体"/>
          <w:sz w:val="28"/>
          <w:szCs w:val="28"/>
        </w:rPr>
        <w:t>8.2.2现场岗位工作职责</w:t>
      </w:r>
    </w:p>
    <w:p>
      <w:pPr>
        <w:pStyle w:val="47"/>
        <w:snapToGrid w:val="0"/>
        <w:spacing w:before="0" w:after="0" w:line="520" w:lineRule="exact"/>
        <w:ind w:firstLine="560" w:firstLineChars="200"/>
        <w:jc w:val="both"/>
        <w:rPr>
          <w:sz w:val="28"/>
          <w:szCs w:val="28"/>
        </w:rPr>
      </w:pPr>
      <w:r>
        <w:rPr>
          <w:rFonts w:hint="eastAsia"/>
          <w:sz w:val="28"/>
          <w:szCs w:val="28"/>
        </w:rPr>
        <w:t>1）现场应急指挥部</w:t>
      </w:r>
    </w:p>
    <w:p>
      <w:pPr>
        <w:pStyle w:val="47"/>
        <w:snapToGrid w:val="0"/>
        <w:spacing w:before="0" w:after="0" w:line="520" w:lineRule="exact"/>
        <w:ind w:firstLine="560" w:firstLineChars="200"/>
        <w:jc w:val="both"/>
        <w:rPr>
          <w:sz w:val="28"/>
          <w:szCs w:val="28"/>
        </w:rPr>
      </w:pPr>
      <w:r>
        <w:rPr>
          <w:rFonts w:hint="eastAsia"/>
          <w:sz w:val="28"/>
          <w:szCs w:val="28"/>
        </w:rPr>
        <w:t>(1)根据公司应急领导小组指令，负责现场应急指挥工作，针对事态发展，制定和调整现场应急工作方案；</w:t>
      </w:r>
    </w:p>
    <w:p>
      <w:pPr>
        <w:pStyle w:val="47"/>
        <w:snapToGrid w:val="0"/>
        <w:spacing w:before="0" w:after="0" w:line="520" w:lineRule="exact"/>
        <w:ind w:firstLine="560" w:firstLineChars="200"/>
        <w:jc w:val="both"/>
        <w:rPr>
          <w:sz w:val="28"/>
          <w:szCs w:val="28"/>
        </w:rPr>
      </w:pPr>
      <w:r>
        <w:rPr>
          <w:rFonts w:hint="eastAsia"/>
          <w:sz w:val="28"/>
          <w:szCs w:val="28"/>
        </w:rPr>
        <w:t>(2)负责协调采取有效措施，积极应对突发事件；</w:t>
      </w:r>
    </w:p>
    <w:p>
      <w:pPr>
        <w:pStyle w:val="47"/>
        <w:snapToGrid w:val="0"/>
        <w:spacing w:before="0" w:after="0" w:line="520" w:lineRule="exact"/>
        <w:ind w:firstLine="560" w:firstLineChars="200"/>
        <w:jc w:val="both"/>
        <w:rPr>
          <w:sz w:val="28"/>
          <w:szCs w:val="28"/>
        </w:rPr>
      </w:pPr>
      <w:r>
        <w:rPr>
          <w:rFonts w:hint="eastAsia"/>
          <w:sz w:val="28"/>
          <w:szCs w:val="28"/>
        </w:rPr>
        <w:t>(3)收集现场信息，核实现场情况，保证现场与公司应急领导小组间信息传递的真实、及时与畅通；</w:t>
      </w:r>
    </w:p>
    <w:p>
      <w:pPr>
        <w:pStyle w:val="47"/>
        <w:snapToGrid w:val="0"/>
        <w:spacing w:before="0" w:after="0" w:line="520" w:lineRule="exact"/>
        <w:ind w:firstLine="560" w:firstLineChars="200"/>
        <w:jc w:val="both"/>
        <w:rPr>
          <w:sz w:val="28"/>
          <w:szCs w:val="28"/>
        </w:rPr>
      </w:pPr>
      <w:r>
        <w:rPr>
          <w:rFonts w:hint="eastAsia"/>
          <w:sz w:val="28"/>
          <w:szCs w:val="28"/>
        </w:rPr>
        <w:t>(4)负责突发事件现场应急救援的指挥工作、人员调动、资源的有效利用，协调应急救援组织各个机构运作和关系；</w:t>
      </w:r>
    </w:p>
    <w:p>
      <w:pPr>
        <w:pStyle w:val="47"/>
        <w:snapToGrid w:val="0"/>
        <w:spacing w:before="0" w:after="0" w:line="520" w:lineRule="exact"/>
        <w:ind w:firstLine="560" w:firstLineChars="200"/>
        <w:jc w:val="both"/>
        <w:rPr>
          <w:sz w:val="28"/>
          <w:szCs w:val="28"/>
        </w:rPr>
      </w:pPr>
      <w:r>
        <w:rPr>
          <w:rFonts w:hint="eastAsia"/>
          <w:sz w:val="28"/>
          <w:szCs w:val="28"/>
        </w:rPr>
        <w:t>(5)根据事态的发展，核实应急终止条件并向公司应急领导小组请示终止；</w:t>
      </w:r>
    </w:p>
    <w:p>
      <w:pPr>
        <w:pStyle w:val="47"/>
        <w:snapToGrid w:val="0"/>
        <w:spacing w:before="0" w:after="0" w:line="520" w:lineRule="exact"/>
        <w:ind w:firstLine="560" w:firstLineChars="200"/>
        <w:jc w:val="both"/>
        <w:rPr>
          <w:sz w:val="28"/>
          <w:szCs w:val="28"/>
        </w:rPr>
      </w:pPr>
      <w:r>
        <w:rPr>
          <w:rFonts w:hint="eastAsia"/>
          <w:sz w:val="28"/>
          <w:szCs w:val="28"/>
        </w:rPr>
        <w:t>(6)收集、整理应急处置过程有关资料，编写现场应急工作总结。。</w:t>
      </w:r>
    </w:p>
    <w:p>
      <w:pPr>
        <w:pStyle w:val="47"/>
        <w:snapToGrid w:val="0"/>
        <w:spacing w:before="0" w:after="0" w:line="520" w:lineRule="exact"/>
        <w:ind w:firstLine="560" w:firstLineChars="200"/>
        <w:jc w:val="both"/>
        <w:rPr>
          <w:sz w:val="28"/>
          <w:szCs w:val="28"/>
        </w:rPr>
      </w:pPr>
      <w:r>
        <w:rPr>
          <w:rFonts w:hint="eastAsia"/>
          <w:sz w:val="28"/>
          <w:szCs w:val="28"/>
        </w:rPr>
        <w:t>2）应急职能小组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(1)事故抢险组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根据现场应急指挥部指令，按照应急工作流程及职责，做好生产系统的处理和应急状态生产方案的调整；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负责监测生产工艺变化情况,及时向现场应急指挥部反馈所需信息；</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负责各类事件及各类事故的现场应急处置，接到事件救援报警后，迅速调集抢险力量和抢险救援装备赶赴现场；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按照相应应急处置预案，组织侦察、人员搜救、抢险工作；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组织对可能造成扩大灾情或次生事故的故障或事故进行排险和抢修,救援临时性措施和安全防范措施的实施；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生产安全事故中伤亡人员的抢救和转送，安排转送期间的医疗救护,轻伤员的治疗和护理；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负责对应急救援组转移下来的伤员进行初步的救护和伤情鉴定；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8 \* GB3 \* MERGEFORMAT </w:instrText>
      </w:r>
      <w:r>
        <w:rPr>
          <w:rFonts w:hint="eastAsia"/>
          <w:color w:val="000000" w:themeColor="text1"/>
          <w:sz w:val="28"/>
          <w:szCs w:val="28"/>
          <w14:textFill>
            <w14:solidFill>
              <w14:schemeClr w14:val="tx1"/>
            </w14:solidFill>
          </w14:textFill>
        </w:rPr>
        <w:fldChar w:fldCharType="separate"/>
      </w:r>
      <w:r>
        <w:rPr>
          <w:sz w:val="28"/>
          <w:szCs w:val="28"/>
        </w:rPr>
        <w:t>⑧</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经过伤情鉴定严重的伤员应及时与后勤保障组沟通送入医院进行急救；</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9 \* GB3 \* MERGEFORMAT </w:instrText>
      </w:r>
      <w:r>
        <w:rPr>
          <w:rFonts w:hint="eastAsia"/>
          <w:color w:val="000000" w:themeColor="text1"/>
          <w:sz w:val="28"/>
          <w:szCs w:val="28"/>
          <w14:textFill>
            <w14:solidFill>
              <w14:schemeClr w14:val="tx1"/>
            </w14:solidFill>
          </w14:textFill>
        </w:rPr>
        <w:fldChar w:fldCharType="separate"/>
      </w:r>
      <w:r>
        <w:rPr>
          <w:sz w:val="28"/>
          <w:szCs w:val="28"/>
        </w:rPr>
        <w:t>⑨</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在现场应急指挥部的领导下，根据事故灾情和事态发展，按照地企联动救援协议，协调地方相关部门做好应急增援；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10 \* GB3 \* MERGEFORMAT </w:instrText>
      </w:r>
      <w:r>
        <w:rPr>
          <w:rFonts w:hint="eastAsia"/>
          <w:color w:val="000000" w:themeColor="text1"/>
          <w:sz w:val="28"/>
          <w:szCs w:val="28"/>
          <w14:textFill>
            <w14:solidFill>
              <w14:schemeClr w14:val="tx1"/>
            </w14:solidFill>
          </w14:textFill>
        </w:rPr>
        <w:fldChar w:fldCharType="separate"/>
      </w:r>
      <w:r>
        <w:rPr>
          <w:sz w:val="28"/>
          <w:szCs w:val="28"/>
        </w:rPr>
        <w:t>⑩</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协助有关部门做好事件调查。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(2)现场保卫组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负责人员的疏散工作；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负责事件现场的警戒工作，规定警戒区域（拉警戒带、灯、牌），禁止无关人员进入现场；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负责事件现场的交通管制及疏导；</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组织人员做好事故现场、重点生产装置、关键部位的保卫工作；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统一配发事故现场通行证；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根据或现场应急指挥部指令，协助地方政府做好事件现场周边地区人员的疏散；</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协调处理由事件引发的其它不稳定问题，必要时协调公司外部保卫力量。</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(3)后勤保障组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协调安排生产安全事故应急处置人员对车辆、通讯、网络以及食宿等方面的需要；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确保应急救援现场的通讯和网络畅通，若现场应急指挥部需临时接入电话或网络，应积极实施；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安排车辆进行应急值守，保证应急处置现场和接待工作的用车需求；</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为应急领导小组（或现场应急指挥部）提供必要的办公场所、会议室；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负责应急物资配置计划和维修计划的报批；</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负责消防、灭火、抢修等专业应急物资储备管理工作，建立应急物资清单；</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监督检查应急物资的日常储存与管理，负责应急设施、设备的维护。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(4)技术保障组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接到事件报警后迅速赶赴现场会同事故抢险组，牵头对现场进行勘察；</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对应急抢险队伍给出技术支持，制定抢修方案，包括抢险所需设备物资等需求情况的统计、协调工作；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分析生产安全事故原因，预测生产安全事故可能发展的态势，制定控制生产安全事故发展和避免重大次生灾害发生的应对措施。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(5)善后处理组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抢险工作结束后，组织对现场损坏设备及设施的鉴定；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抢险工作结束后，负责进行现场的清理、恢复工作，组织力量调集所需重建物资，在最短时间内恢复事故单位生产；</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对生产安全事故中伤残人员进行工伤确认，并根据国家有关规定确定工伤补助标准；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负责做好伤亡人员家属的接待、安抚工作；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做好伤亡者的善后事宜；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协调处理相关方法律责任，依法做好有关善后工作；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配合事故调查组做好事故调查的衔接工作。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(6)信息发布组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按照应急领导小组要求，收集整理事件信息，并向省市区有关部门上报或通报，保证信息畅通；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根据应急领导小组的指令与主要媒体保持联系，正确引导公众舆论；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根据应急领导小组的指令，负责宣传报道生产安全事故应急处置的进展情况；</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负责收集、跟踪网络媒体舆论信息，并及时向应急领导小组汇报；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提供与事件相关信息，共同填写公司生产安全事故信息快报单和生产安全事故信息报告单，并做好对外信息发布的配合工作。</w:t>
      </w:r>
    </w:p>
    <w:p>
      <w:pPr>
        <w:pStyle w:val="47"/>
        <w:snapToGrid w:val="0"/>
        <w:spacing w:before="0" w:after="0" w:line="520" w:lineRule="exact"/>
        <w:ind w:firstLine="560" w:firstLineChars="200"/>
        <w:jc w:val="both"/>
        <w:rPr>
          <w:sz w:val="28"/>
          <w:szCs w:val="28"/>
        </w:rPr>
      </w:pPr>
      <w:r>
        <w:rPr>
          <w:rFonts w:hint="eastAsia"/>
          <w:sz w:val="28"/>
          <w:szCs w:val="28"/>
        </w:rPr>
        <w:t>3）应急救援人员</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(1)班组长：发生事故后可首先采取应急措施，带领班组人员进行抢险救灾，同时向部门主管汇报，并保证各岗位协调运作；夜间及节假日期间代表车间行使指挥权。</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(2)工程技术人员：掌握事故发生后各工艺、设备的运行动态，对救灾及保证装置安全运行进行技术性建议；负责保存事故前后的记录参数，参与抢险救灾。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(3)操作员：听从指挥，保证本岗位正常运作，参与抢险救灾。</w:t>
      </w:r>
    </w:p>
    <w:p>
      <w:pPr>
        <w:pStyle w:val="5"/>
        <w:spacing w:before="240" w:after="240" w:line="520" w:lineRule="exact"/>
        <w:rPr>
          <w:rFonts w:ascii="黑体" w:hAnsi="黑体"/>
          <w:b w:val="0"/>
          <w:bCs/>
          <w:sz w:val="28"/>
          <w:szCs w:val="28"/>
        </w:rPr>
      </w:pPr>
      <w:bookmarkStart w:id="270" w:name="_Toc25995"/>
      <w:r>
        <w:rPr>
          <w:rFonts w:hint="eastAsia" w:ascii="黑体" w:hAnsi="黑体"/>
          <w:b w:val="0"/>
          <w:bCs/>
          <w:sz w:val="28"/>
          <w:szCs w:val="28"/>
        </w:rPr>
        <w:t>8.3应急处置</w:t>
      </w:r>
      <w:bookmarkEnd w:id="270"/>
    </w:p>
    <w:p>
      <w:pPr>
        <w:pStyle w:val="47"/>
        <w:snapToGrid w:val="0"/>
        <w:spacing w:before="0" w:after="0" w:line="520" w:lineRule="exact"/>
        <w:ind w:firstLine="560" w:firstLineChars="200"/>
        <w:jc w:val="both"/>
        <w:rPr>
          <w:sz w:val="28"/>
          <w:szCs w:val="28"/>
        </w:rPr>
      </w:pPr>
      <w:r>
        <w:rPr>
          <w:rFonts w:hint="eastAsia"/>
          <w:sz w:val="28"/>
          <w:szCs w:val="28"/>
        </w:rPr>
        <w:t>1）出现窒息事故后，迅速查找泄漏源，并立即关闭相关阀门，切断有害物质泄漏源。</w:t>
      </w:r>
    </w:p>
    <w:p>
      <w:pPr>
        <w:pStyle w:val="47"/>
        <w:snapToGrid w:val="0"/>
        <w:spacing w:before="0" w:after="0" w:line="520" w:lineRule="exact"/>
        <w:ind w:firstLine="560" w:firstLineChars="200"/>
        <w:jc w:val="both"/>
        <w:rPr>
          <w:sz w:val="28"/>
          <w:szCs w:val="28"/>
        </w:rPr>
      </w:pPr>
      <w:r>
        <w:rPr>
          <w:rFonts w:hint="eastAsia"/>
          <w:sz w:val="28"/>
          <w:szCs w:val="28"/>
        </w:rPr>
        <w:t>2）现场人员不可贸然施救，抢救人员必须两人以上且有人现场监护方可进行救援，救援人员做好可靠的个体防护措施后，迅速将窒息人员移至空气新鲜的地方，进行简单抢救，并可进行人工呼吸，迅速拨打急救电话（120），同时上报公司应急指挥部。</w:t>
      </w:r>
    </w:p>
    <w:p>
      <w:pPr>
        <w:pStyle w:val="47"/>
        <w:snapToGrid w:val="0"/>
        <w:spacing w:before="0" w:after="0" w:line="520" w:lineRule="exact"/>
        <w:ind w:firstLine="560" w:firstLineChars="200"/>
        <w:jc w:val="both"/>
        <w:rPr>
          <w:sz w:val="28"/>
          <w:szCs w:val="28"/>
        </w:rPr>
      </w:pPr>
      <w:r>
        <w:rPr>
          <w:rFonts w:hint="eastAsia"/>
          <w:sz w:val="28"/>
          <w:szCs w:val="28"/>
        </w:rPr>
        <w:t>3）窒息事故现场人员还应采取个人防护措施，确保自身安全的情况下处理。</w:t>
      </w:r>
    </w:p>
    <w:p>
      <w:pPr>
        <w:pStyle w:val="47"/>
        <w:snapToGrid w:val="0"/>
        <w:spacing w:before="0" w:after="0" w:line="520" w:lineRule="exact"/>
        <w:ind w:firstLine="560" w:firstLineChars="200"/>
        <w:jc w:val="both"/>
        <w:rPr>
          <w:sz w:val="28"/>
          <w:szCs w:val="28"/>
        </w:rPr>
      </w:pPr>
      <w:r>
        <w:rPr>
          <w:rFonts w:hint="eastAsia"/>
          <w:sz w:val="28"/>
          <w:szCs w:val="28"/>
        </w:rPr>
        <w:t>4）如果现场无救援器材、救援器材损坏或失效，等待专业救援队伍施救。</w:t>
      </w:r>
    </w:p>
    <w:p>
      <w:pPr>
        <w:pStyle w:val="47"/>
        <w:snapToGrid w:val="0"/>
        <w:spacing w:before="0" w:after="0" w:line="520" w:lineRule="exact"/>
        <w:ind w:firstLine="560" w:firstLineChars="200"/>
        <w:jc w:val="both"/>
        <w:rPr>
          <w:sz w:val="28"/>
          <w:szCs w:val="28"/>
        </w:rPr>
      </w:pPr>
      <w:r>
        <w:rPr>
          <w:rFonts w:hint="eastAsia"/>
          <w:sz w:val="28"/>
          <w:szCs w:val="28"/>
        </w:rPr>
        <w:t>5）现场人员做好保护现场工作及划定警戒区等工作。</w:t>
      </w:r>
    </w:p>
    <w:p>
      <w:pPr>
        <w:pStyle w:val="47"/>
        <w:snapToGrid w:val="0"/>
        <w:spacing w:before="0" w:after="0" w:line="520" w:lineRule="exact"/>
        <w:ind w:firstLine="560" w:firstLineChars="200"/>
        <w:jc w:val="both"/>
        <w:rPr>
          <w:sz w:val="28"/>
          <w:szCs w:val="28"/>
        </w:rPr>
      </w:pPr>
      <w:r>
        <w:rPr>
          <w:rFonts w:hint="eastAsia"/>
          <w:sz w:val="28"/>
          <w:szCs w:val="28"/>
        </w:rPr>
        <w:t>6）救援防护：为了防止有害物质通过呼吸系统侵入人体，应根据不同场合选择不同的防护器具。</w:t>
      </w:r>
    </w:p>
    <w:p>
      <w:pPr>
        <w:pStyle w:val="5"/>
        <w:spacing w:before="240" w:after="240" w:line="520" w:lineRule="exact"/>
        <w:rPr>
          <w:rFonts w:ascii="黑体" w:hAnsi="黑体"/>
          <w:b w:val="0"/>
          <w:bCs/>
          <w:sz w:val="28"/>
          <w:szCs w:val="28"/>
        </w:rPr>
      </w:pPr>
      <w:bookmarkStart w:id="271" w:name="_Toc20699"/>
      <w:r>
        <w:rPr>
          <w:rFonts w:hint="eastAsia" w:ascii="黑体" w:hAnsi="黑体"/>
          <w:b w:val="0"/>
          <w:bCs/>
          <w:sz w:val="28"/>
          <w:szCs w:val="28"/>
        </w:rPr>
        <w:t>8.4注意事项</w:t>
      </w:r>
      <w:bookmarkEnd w:id="271"/>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1）救护人员进入现场必须先进行气体浓度探测。</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2）发生事故人员疏散时应向上风向撤离。</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3）救护人员进入事故现场应该佩戴防护器具，防护器具使用注意事项：</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(1)注意个人防护器具的选型。</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(2)注意正确佩戴个人防护器具，特别是防护器具要与自己的脸部紧密结合。</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(3)使用前应检查防护器具是否完好，不得使用有缺陷或已失效的防护器具。</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 xml:space="preserve">4）拨打急救电话时，必须向相关单位说明事故发生时间、地点、事故情况、人员受伤情况，并指派专人到车辆必经路口为车辆引路。 </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5）如事故发生在夜间，应迅速解决临时照明，以利于抢救，并避免事故扩大。</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6）判断受害者受害程度，主要步骤：</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(1)看——伤员的胸部、腹部有无起伏动作。</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(2)听——用耳贴近伤员的口鼻处，听有无呼气声音。</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(3)试——试测口鼻有无呼气的气流。再用两手指轻试一侧(左或右)喉结旁凹陷处的颈动脉有无搏动。若看、听、试结果，既无呼吸又无颈动脉搏动，可判定呼吸心跳停止。</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7）主要急救方法为心肺复苏术（CPR），主要包括心脏按压和人工呼吸。</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(1)意识的判断：用双手轻拍病人双肩。</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 xml:space="preserve">(2)检查呼吸：观察病人胸部起伏5～10秒。 </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(3)检查脉搏：用右手的中指和食指从气管正中环状软骨划向近侧颈动脉搏动处，判断5～10秒。</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(4)松解衣领及裤带。</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(5)胸外心脏按压；两乳头连线中点（胸骨中下1/3处），用左手掌跟紧贴病人的胸部，两手重叠，左手五指翘起，双臂深直，用上身力量用力按压30次（按压频率至少100次∕分，按压深度至少5cm）。</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(6)打开气道；仰头抬颌法，口腔无分泌物，无假牙。</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(7)人工呼吸：每次送气400～600ml，频率10～12次/分。</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(8)持续2分钟的高效率的CPR：以心脏按压：人工呼吸=30：2的比例进行，操作5个周期。（心脏按压开始送气结束）。</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(9)判断复苏是否有效（听是否有呼吸音，同时触摸是否有颈动脉博动）。</w:t>
      </w:r>
    </w:p>
    <w:p>
      <w:pPr>
        <w:pStyle w:val="86"/>
        <w:spacing w:line="520" w:lineRule="exact"/>
        <w:rPr>
          <w:rFonts w:hint="eastAsia"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(10)整理病人，进一步生命支持。</w:t>
      </w:r>
    </w:p>
    <w:p>
      <w:pPr>
        <w:pStyle w:val="47"/>
        <w:snapToGrid w:val="0"/>
        <w:spacing w:before="0" w:after="0" w:line="520" w:lineRule="exact"/>
        <w:ind w:firstLine="560" w:firstLineChars="200"/>
        <w:jc w:val="both"/>
        <w:rPr>
          <w:sz w:val="28"/>
          <w:szCs w:val="28"/>
        </w:rPr>
      </w:pPr>
    </w:p>
    <w:p>
      <w:pPr>
        <w:pStyle w:val="47"/>
        <w:snapToGrid w:val="0"/>
        <w:spacing w:before="0" w:after="0" w:line="520" w:lineRule="exact"/>
        <w:ind w:firstLine="560" w:firstLineChars="200"/>
        <w:jc w:val="both"/>
        <w:rPr>
          <w:sz w:val="28"/>
          <w:szCs w:val="28"/>
        </w:rPr>
        <w:sectPr>
          <w:pgSz w:w="11907" w:h="16840"/>
          <w:pgMar w:top="1418" w:right="1588" w:bottom="1418" w:left="1588" w:header="1077" w:footer="1134" w:gutter="0"/>
          <w:cols w:space="425" w:num="1"/>
          <w:titlePg/>
          <w:docGrid w:type="lines" w:linePitch="312" w:charSpace="0"/>
        </w:sectPr>
      </w:pPr>
    </w:p>
    <w:p>
      <w:pPr>
        <w:pStyle w:val="47"/>
        <w:snapToGrid w:val="0"/>
        <w:spacing w:beforeLines="100" w:afterLines="100" w:line="520" w:lineRule="exact"/>
        <w:jc w:val="center"/>
        <w:outlineLvl w:val="0"/>
        <w:rPr>
          <w:rFonts w:ascii="黑体" w:hAnsi="黑体" w:eastAsia="黑体"/>
          <w:sz w:val="32"/>
          <w:szCs w:val="32"/>
        </w:rPr>
      </w:pPr>
      <w:bookmarkStart w:id="272" w:name="_Toc12724"/>
      <w:r>
        <w:rPr>
          <w:rFonts w:hint="eastAsia" w:ascii="黑体" w:hAnsi="黑体" w:eastAsia="黑体"/>
          <w:sz w:val="32"/>
          <w:szCs w:val="32"/>
        </w:rPr>
        <w:t>9有限空间中毒窒息事故现场处置方案</w:t>
      </w:r>
      <w:bookmarkEnd w:id="272"/>
    </w:p>
    <w:p>
      <w:pPr>
        <w:pStyle w:val="5"/>
        <w:spacing w:before="240" w:after="240" w:line="520" w:lineRule="exact"/>
        <w:rPr>
          <w:rFonts w:ascii="黑体" w:hAnsi="黑体"/>
          <w:b w:val="0"/>
          <w:bCs/>
          <w:sz w:val="28"/>
          <w:szCs w:val="28"/>
        </w:rPr>
      </w:pPr>
      <w:bookmarkStart w:id="273" w:name="_Toc10812"/>
      <w:r>
        <w:rPr>
          <w:rFonts w:hint="eastAsia" w:ascii="黑体" w:hAnsi="黑体"/>
          <w:b w:val="0"/>
          <w:bCs/>
          <w:sz w:val="28"/>
          <w:szCs w:val="28"/>
        </w:rPr>
        <w:t>9.1事故风险分析</w:t>
      </w:r>
      <w:bookmarkEnd w:id="273"/>
    </w:p>
    <w:p>
      <w:pPr>
        <w:pStyle w:val="6"/>
        <w:spacing w:before="0" w:after="0" w:line="520" w:lineRule="exact"/>
        <w:ind w:firstLine="562" w:firstLineChars="200"/>
        <w:rPr>
          <w:rFonts w:ascii="宋体" w:hAnsi="宋体"/>
          <w:sz w:val="28"/>
          <w:szCs w:val="28"/>
        </w:rPr>
      </w:pPr>
      <w:r>
        <w:rPr>
          <w:rFonts w:hint="eastAsia" w:ascii="宋体" w:hAnsi="宋体"/>
          <w:sz w:val="28"/>
          <w:szCs w:val="28"/>
        </w:rPr>
        <w:t>9.1.1事故类型</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有限空间（密闭容器、储罐、电缆沟、管沟等）检修作业导致的人员中毒窒息事故。</w:t>
      </w:r>
    </w:p>
    <w:p>
      <w:pPr>
        <w:pStyle w:val="6"/>
        <w:spacing w:before="0" w:after="0" w:line="520" w:lineRule="exact"/>
        <w:ind w:firstLine="562" w:firstLineChars="200"/>
        <w:rPr>
          <w:rFonts w:ascii="宋体" w:hAnsi="宋体"/>
          <w:sz w:val="28"/>
          <w:szCs w:val="28"/>
        </w:rPr>
      </w:pPr>
      <w:r>
        <w:rPr>
          <w:rFonts w:hint="eastAsia" w:ascii="宋体" w:hAnsi="宋体"/>
          <w:sz w:val="28"/>
          <w:szCs w:val="28"/>
        </w:rPr>
        <w:t>9.1.2常见的事故后果</w:t>
      </w:r>
    </w:p>
    <w:p>
      <w:pPr>
        <w:pStyle w:val="47"/>
        <w:snapToGrid w:val="0"/>
        <w:spacing w:before="0" w:after="0" w:line="520" w:lineRule="exact"/>
        <w:ind w:firstLine="560" w:firstLineChars="200"/>
        <w:jc w:val="both"/>
        <w:rPr>
          <w:sz w:val="28"/>
          <w:szCs w:val="28"/>
        </w:rPr>
      </w:pPr>
      <w:r>
        <w:rPr>
          <w:rFonts w:hint="eastAsia"/>
          <w:sz w:val="28"/>
          <w:szCs w:val="28"/>
        </w:rPr>
        <w:t>事故造成人员伤亡、设备设施损坏。</w:t>
      </w:r>
    </w:p>
    <w:p>
      <w:pPr>
        <w:pStyle w:val="6"/>
        <w:spacing w:before="0" w:after="0" w:line="520" w:lineRule="exact"/>
        <w:ind w:firstLine="562" w:firstLineChars="200"/>
        <w:rPr>
          <w:rFonts w:ascii="宋体" w:hAnsi="宋体"/>
          <w:sz w:val="28"/>
          <w:szCs w:val="28"/>
        </w:rPr>
      </w:pPr>
      <w:r>
        <w:rPr>
          <w:rFonts w:hint="eastAsia" w:ascii="宋体" w:hAnsi="宋体"/>
          <w:sz w:val="28"/>
          <w:szCs w:val="28"/>
        </w:rPr>
        <w:t>9.1.3事故发生区域及地点</w:t>
      </w:r>
    </w:p>
    <w:p>
      <w:pPr>
        <w:pStyle w:val="47"/>
        <w:snapToGrid w:val="0"/>
        <w:spacing w:before="0" w:after="0" w:line="520" w:lineRule="exact"/>
        <w:ind w:firstLine="560" w:firstLineChars="200"/>
        <w:jc w:val="both"/>
        <w:rPr>
          <w:sz w:val="28"/>
          <w:szCs w:val="28"/>
        </w:rPr>
      </w:pPr>
      <w:r>
        <w:rPr>
          <w:rFonts w:hint="eastAsia"/>
          <w:color w:val="000000"/>
          <w:sz w:val="28"/>
          <w:szCs w:val="28"/>
        </w:rPr>
        <w:t>有限空间（密闭容器、储罐、电缆沟、管沟等）内</w:t>
      </w:r>
      <w:r>
        <w:rPr>
          <w:rFonts w:hint="eastAsia"/>
          <w:sz w:val="28"/>
          <w:szCs w:val="28"/>
        </w:rPr>
        <w:t>。</w:t>
      </w:r>
    </w:p>
    <w:p>
      <w:pPr>
        <w:pStyle w:val="6"/>
        <w:spacing w:before="0" w:after="0" w:line="520" w:lineRule="exact"/>
        <w:ind w:firstLine="562" w:firstLineChars="200"/>
        <w:rPr>
          <w:rFonts w:ascii="宋体" w:hAnsi="宋体"/>
          <w:sz w:val="28"/>
          <w:szCs w:val="28"/>
        </w:rPr>
      </w:pPr>
      <w:r>
        <w:rPr>
          <w:rFonts w:hint="eastAsia" w:ascii="宋体" w:hAnsi="宋体"/>
          <w:sz w:val="28"/>
          <w:szCs w:val="28"/>
        </w:rPr>
        <w:t>9.1.4事故严重程度、影响范围</w:t>
      </w:r>
    </w:p>
    <w:p>
      <w:pPr>
        <w:spacing w:line="520" w:lineRule="exact"/>
        <w:ind w:firstLine="560" w:firstLineChars="200"/>
        <w:rPr>
          <w:rFonts w:ascii="宋体" w:hAnsi="宋体" w:cs="宋体"/>
          <w:color w:val="000000" w:themeColor="text1"/>
          <w14:textFill>
            <w14:solidFill>
              <w14:schemeClr w14:val="tx1"/>
            </w14:solidFill>
          </w14:textFill>
        </w:rPr>
      </w:pPr>
      <w:r>
        <w:rPr>
          <w:rFonts w:hint="eastAsia" w:ascii="宋体" w:hAnsi="宋体"/>
          <w:color w:val="000000"/>
          <w:sz w:val="28"/>
          <w:szCs w:val="28"/>
        </w:rPr>
        <w:t>有限空间违规作业造成的窒息事故，会直接造成有限空间内人员伤亡、财产损失，此类事故发生后果较为严重，影响范围较大。</w:t>
      </w:r>
    </w:p>
    <w:p>
      <w:pPr>
        <w:pStyle w:val="5"/>
        <w:spacing w:before="240" w:after="240" w:line="520" w:lineRule="exact"/>
        <w:rPr>
          <w:rFonts w:ascii="黑体" w:hAnsi="黑体"/>
          <w:b w:val="0"/>
          <w:bCs/>
          <w:sz w:val="28"/>
          <w:szCs w:val="28"/>
        </w:rPr>
      </w:pPr>
      <w:bookmarkStart w:id="274" w:name="_Toc9502"/>
      <w:r>
        <w:rPr>
          <w:rFonts w:hint="eastAsia" w:ascii="黑体" w:hAnsi="黑体"/>
          <w:b w:val="0"/>
          <w:bCs/>
          <w:sz w:val="28"/>
          <w:szCs w:val="28"/>
        </w:rPr>
        <w:t>9.2应急工作职责</w:t>
      </w:r>
      <w:bookmarkEnd w:id="274"/>
    </w:p>
    <w:p>
      <w:pPr>
        <w:pStyle w:val="6"/>
        <w:spacing w:before="0" w:after="0" w:line="520" w:lineRule="exact"/>
        <w:ind w:firstLine="562" w:firstLineChars="200"/>
        <w:rPr>
          <w:rFonts w:ascii="宋体" w:hAnsi="宋体"/>
          <w:sz w:val="28"/>
          <w:szCs w:val="28"/>
        </w:rPr>
      </w:pPr>
      <w:r>
        <w:rPr>
          <w:rFonts w:hint="eastAsia" w:ascii="宋体" w:hAnsi="宋体"/>
          <w:sz w:val="28"/>
          <w:szCs w:val="28"/>
        </w:rPr>
        <w:t>9.2.1应急处置基本原则</w:t>
      </w:r>
    </w:p>
    <w:p>
      <w:pPr>
        <w:pStyle w:val="47"/>
        <w:snapToGrid w:val="0"/>
        <w:spacing w:before="0" w:after="0" w:line="520" w:lineRule="exact"/>
        <w:ind w:firstLine="560" w:firstLineChars="200"/>
        <w:jc w:val="both"/>
        <w:rPr>
          <w:sz w:val="28"/>
          <w:szCs w:val="28"/>
        </w:rPr>
      </w:pPr>
      <w:r>
        <w:rPr>
          <w:rFonts w:hint="eastAsia"/>
          <w:sz w:val="28"/>
          <w:szCs w:val="28"/>
        </w:rPr>
        <w:t>1）迅速行动、分级应对。依据人员伤亡情况及财产损失情况，按本处置方案进行相应处置。</w:t>
      </w:r>
    </w:p>
    <w:p>
      <w:pPr>
        <w:pStyle w:val="47"/>
        <w:snapToGrid w:val="0"/>
        <w:spacing w:before="0" w:after="0" w:line="520" w:lineRule="exact"/>
        <w:ind w:firstLine="560" w:firstLineChars="200"/>
        <w:jc w:val="both"/>
        <w:rPr>
          <w:sz w:val="28"/>
          <w:szCs w:val="28"/>
        </w:rPr>
      </w:pPr>
      <w:r>
        <w:rPr>
          <w:rFonts w:hint="eastAsia"/>
          <w:sz w:val="28"/>
          <w:szCs w:val="28"/>
        </w:rPr>
        <w:t>2）首要任务是把被困人员、受伤人员解救出来。事故与险情处理应首先救人，并切实保证遇险和救护人员的人身安全。</w:t>
      </w:r>
    </w:p>
    <w:p>
      <w:pPr>
        <w:pStyle w:val="47"/>
        <w:snapToGrid w:val="0"/>
        <w:spacing w:before="0" w:after="0" w:line="520" w:lineRule="exact"/>
        <w:ind w:firstLine="560" w:firstLineChars="200"/>
        <w:jc w:val="both"/>
        <w:rPr>
          <w:sz w:val="28"/>
          <w:szCs w:val="28"/>
        </w:rPr>
      </w:pPr>
      <w:r>
        <w:rPr>
          <w:rFonts w:hint="eastAsia"/>
          <w:sz w:val="28"/>
          <w:szCs w:val="28"/>
        </w:rPr>
        <w:t>3）强化救援防护。必须十分重视抢险人员的救援安全防护，迅速疏散无关人员，阻断着火物质和危险品来源，防止次生事故发生。</w:t>
      </w:r>
    </w:p>
    <w:p>
      <w:pPr>
        <w:pStyle w:val="47"/>
        <w:snapToGrid w:val="0"/>
        <w:spacing w:before="0" w:after="0" w:line="520" w:lineRule="exact"/>
        <w:ind w:firstLine="560" w:firstLineChars="200"/>
        <w:jc w:val="both"/>
        <w:rPr>
          <w:sz w:val="28"/>
          <w:szCs w:val="28"/>
        </w:rPr>
      </w:pPr>
      <w:r>
        <w:rPr>
          <w:rFonts w:hint="eastAsia"/>
          <w:sz w:val="28"/>
          <w:szCs w:val="28"/>
        </w:rPr>
        <w:t>4）先控制，后消灭，先重点，后一般。对于不可能立即扑灭的火灾，要首先控制火势的继续蔓延。要全面了解并分析整个火场的情况，分清重点。在救人优先的前提下，处置有爆炸、毒害、倒塌危险物体是重点，处置易燃、可燃物集中区域是重点，保护和抢救贵重物资是重点。</w:t>
      </w:r>
    </w:p>
    <w:p>
      <w:pPr>
        <w:pStyle w:val="6"/>
        <w:spacing w:before="0" w:after="0" w:line="520" w:lineRule="exact"/>
        <w:ind w:firstLine="562" w:firstLineChars="200"/>
        <w:rPr>
          <w:rFonts w:ascii="宋体" w:hAnsi="宋体"/>
          <w:sz w:val="28"/>
          <w:szCs w:val="28"/>
        </w:rPr>
      </w:pPr>
      <w:r>
        <w:rPr>
          <w:rFonts w:hint="eastAsia" w:ascii="宋体" w:hAnsi="宋体"/>
          <w:sz w:val="28"/>
          <w:szCs w:val="28"/>
        </w:rPr>
        <w:t>9.2.2现场岗位工作职责</w:t>
      </w:r>
    </w:p>
    <w:p>
      <w:pPr>
        <w:pStyle w:val="47"/>
        <w:snapToGrid w:val="0"/>
        <w:spacing w:before="0" w:after="0" w:line="520" w:lineRule="exact"/>
        <w:ind w:firstLine="560" w:firstLineChars="200"/>
        <w:jc w:val="both"/>
        <w:rPr>
          <w:sz w:val="28"/>
          <w:szCs w:val="28"/>
        </w:rPr>
      </w:pPr>
      <w:r>
        <w:rPr>
          <w:rFonts w:hint="eastAsia"/>
          <w:sz w:val="28"/>
          <w:szCs w:val="28"/>
        </w:rPr>
        <w:t>1）现场应急指挥部</w:t>
      </w:r>
    </w:p>
    <w:p>
      <w:pPr>
        <w:pStyle w:val="47"/>
        <w:snapToGrid w:val="0"/>
        <w:spacing w:before="0" w:after="0" w:line="520" w:lineRule="exact"/>
        <w:ind w:firstLine="560" w:firstLineChars="200"/>
        <w:jc w:val="both"/>
        <w:rPr>
          <w:sz w:val="28"/>
          <w:szCs w:val="28"/>
        </w:rPr>
      </w:pPr>
      <w:r>
        <w:rPr>
          <w:rFonts w:hint="eastAsia"/>
          <w:sz w:val="28"/>
          <w:szCs w:val="28"/>
        </w:rPr>
        <w:t>(1)根据公司应急领导小组指令，负责现场应急指挥工作，针对事态发展，制定和调整现场应急工作方案；</w:t>
      </w:r>
    </w:p>
    <w:p>
      <w:pPr>
        <w:pStyle w:val="47"/>
        <w:snapToGrid w:val="0"/>
        <w:spacing w:before="0" w:after="0" w:line="520" w:lineRule="exact"/>
        <w:ind w:firstLine="560" w:firstLineChars="200"/>
        <w:jc w:val="both"/>
        <w:rPr>
          <w:sz w:val="28"/>
          <w:szCs w:val="28"/>
        </w:rPr>
      </w:pPr>
      <w:r>
        <w:rPr>
          <w:rFonts w:hint="eastAsia"/>
          <w:sz w:val="28"/>
          <w:szCs w:val="28"/>
        </w:rPr>
        <w:t>(2)负责协调采取有效措施，积极应对突发事件；</w:t>
      </w:r>
    </w:p>
    <w:p>
      <w:pPr>
        <w:pStyle w:val="47"/>
        <w:snapToGrid w:val="0"/>
        <w:spacing w:before="0" w:after="0" w:line="520" w:lineRule="exact"/>
        <w:ind w:firstLine="560" w:firstLineChars="200"/>
        <w:jc w:val="both"/>
        <w:rPr>
          <w:sz w:val="28"/>
          <w:szCs w:val="28"/>
        </w:rPr>
      </w:pPr>
      <w:r>
        <w:rPr>
          <w:rFonts w:hint="eastAsia"/>
          <w:sz w:val="28"/>
          <w:szCs w:val="28"/>
        </w:rPr>
        <w:t>(3)收集现场信息，核实现场情况，保证现场与公司应急领导小组间信息传递的真实、及时与畅通；</w:t>
      </w:r>
    </w:p>
    <w:p>
      <w:pPr>
        <w:pStyle w:val="47"/>
        <w:snapToGrid w:val="0"/>
        <w:spacing w:before="0" w:after="0" w:line="520" w:lineRule="exact"/>
        <w:ind w:firstLine="560" w:firstLineChars="200"/>
        <w:jc w:val="both"/>
        <w:rPr>
          <w:sz w:val="28"/>
          <w:szCs w:val="28"/>
        </w:rPr>
      </w:pPr>
      <w:r>
        <w:rPr>
          <w:rFonts w:hint="eastAsia"/>
          <w:sz w:val="28"/>
          <w:szCs w:val="28"/>
        </w:rPr>
        <w:t>(4)负责突发事件现场应急救援的指挥工作、人员调动、资源的有效利用，协调应急救援组织各个机构运作和关系；</w:t>
      </w:r>
    </w:p>
    <w:p>
      <w:pPr>
        <w:pStyle w:val="47"/>
        <w:snapToGrid w:val="0"/>
        <w:spacing w:before="0" w:after="0" w:line="520" w:lineRule="exact"/>
        <w:ind w:firstLine="560" w:firstLineChars="200"/>
        <w:jc w:val="both"/>
        <w:rPr>
          <w:sz w:val="28"/>
          <w:szCs w:val="28"/>
        </w:rPr>
      </w:pPr>
      <w:r>
        <w:rPr>
          <w:rFonts w:hint="eastAsia"/>
          <w:sz w:val="28"/>
          <w:szCs w:val="28"/>
        </w:rPr>
        <w:t>(5)根据事态的发展，核实应急终止条件并向公司应急领导小组请示终止；</w:t>
      </w:r>
    </w:p>
    <w:p>
      <w:pPr>
        <w:pStyle w:val="47"/>
        <w:snapToGrid w:val="0"/>
        <w:spacing w:before="0" w:after="0" w:line="520" w:lineRule="exact"/>
        <w:ind w:firstLine="560" w:firstLineChars="200"/>
        <w:jc w:val="both"/>
        <w:rPr>
          <w:sz w:val="28"/>
          <w:szCs w:val="28"/>
        </w:rPr>
      </w:pPr>
      <w:r>
        <w:rPr>
          <w:rFonts w:hint="eastAsia"/>
          <w:sz w:val="28"/>
          <w:szCs w:val="28"/>
        </w:rPr>
        <w:t>(6)收集、整理应急处置过程有关资料，编写现场应急工作总结。。</w:t>
      </w:r>
    </w:p>
    <w:p>
      <w:pPr>
        <w:pStyle w:val="47"/>
        <w:snapToGrid w:val="0"/>
        <w:spacing w:before="0" w:after="0" w:line="520" w:lineRule="exact"/>
        <w:ind w:firstLine="560" w:firstLineChars="200"/>
        <w:jc w:val="both"/>
        <w:rPr>
          <w:sz w:val="28"/>
          <w:szCs w:val="28"/>
        </w:rPr>
      </w:pPr>
      <w:r>
        <w:rPr>
          <w:rFonts w:hint="eastAsia"/>
          <w:sz w:val="28"/>
          <w:szCs w:val="28"/>
        </w:rPr>
        <w:t>2）应急职能小组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(1)事故抢险组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根据现场应急指挥部指令，按照应急工作流程及职责，做好生产系统的处理和应急状态生产方案的调整；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负责监测生产工艺变化情况,及时向现场应急指挥部反馈所需信息；</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负责各类事件及各类事故的现场应急处置，接到事件救援报警后，迅速调集抢险力量和抢险救援装备赶赴现场；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按照相应应急处置预案，组织侦察、人员搜救、抢险工作；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组织对可能造成扩大灾情或次生事故的故障或事故进行排险和抢修,救援临时性措施和安全防范措施的实施；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生产安全事故中伤亡人员的抢救和转送，安排转送期间的医疗救护,轻伤员的治疗和护理；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负责对应急救援组转移下来的伤员进行初步的救护和伤情鉴定；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8 \* GB3 \* MERGEFORMAT </w:instrText>
      </w:r>
      <w:r>
        <w:rPr>
          <w:rFonts w:hint="eastAsia"/>
          <w:color w:val="000000" w:themeColor="text1"/>
          <w:sz w:val="28"/>
          <w:szCs w:val="28"/>
          <w14:textFill>
            <w14:solidFill>
              <w14:schemeClr w14:val="tx1"/>
            </w14:solidFill>
          </w14:textFill>
        </w:rPr>
        <w:fldChar w:fldCharType="separate"/>
      </w:r>
      <w:r>
        <w:rPr>
          <w:sz w:val="28"/>
          <w:szCs w:val="28"/>
        </w:rPr>
        <w:t>⑧</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经过伤情鉴定严重的伤员应及时与后勤保障组沟通送入医院进行急救；</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9 \* GB3 \* MERGEFORMAT </w:instrText>
      </w:r>
      <w:r>
        <w:rPr>
          <w:rFonts w:hint="eastAsia"/>
          <w:color w:val="000000" w:themeColor="text1"/>
          <w:sz w:val="28"/>
          <w:szCs w:val="28"/>
          <w14:textFill>
            <w14:solidFill>
              <w14:schemeClr w14:val="tx1"/>
            </w14:solidFill>
          </w14:textFill>
        </w:rPr>
        <w:fldChar w:fldCharType="separate"/>
      </w:r>
      <w:r>
        <w:rPr>
          <w:sz w:val="28"/>
          <w:szCs w:val="28"/>
        </w:rPr>
        <w:t>⑨</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在现场应急指挥部的领导下，根据事故灾情和事态发展，按照地企联动救援协议，协调地方相关部门做好应急增援；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10 \* GB3 \* MERGEFORMAT </w:instrText>
      </w:r>
      <w:r>
        <w:rPr>
          <w:rFonts w:hint="eastAsia"/>
          <w:color w:val="000000" w:themeColor="text1"/>
          <w:sz w:val="28"/>
          <w:szCs w:val="28"/>
          <w14:textFill>
            <w14:solidFill>
              <w14:schemeClr w14:val="tx1"/>
            </w14:solidFill>
          </w14:textFill>
        </w:rPr>
        <w:fldChar w:fldCharType="separate"/>
      </w:r>
      <w:r>
        <w:rPr>
          <w:sz w:val="28"/>
          <w:szCs w:val="28"/>
        </w:rPr>
        <w:t>⑩</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协助有关部门做好事件调查。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(2)现场保卫组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负责人员的疏散工作；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负责事件现场的警戒工作，规定警戒区域（拉警戒带、灯、牌），禁止无关人员进入现场；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负责事件现场的交通管制及疏导；</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组织人员做好事故现场、重点生产装置、关键部位的保卫工作；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统一配发事故现场通行证；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根据或现场应急指挥部指令，协助地方政府做好事件现场周边地区人员的疏散；</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协调处理由事件引发的其它不稳定问题，必要时协调公司外部保卫力量。</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(3)后勤保障组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协调安排生产安全事故应急处置人员对车辆、通讯、网络以及食宿等方面的需要；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确保应急救援现场的通讯和网络畅通，若现场应急指挥部需临时接入电话或网络，应积极实施；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安排车辆进行应急值守，保证应急处置现场和接待工作的用车需求；</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为应急领导小组（或现场应急指挥部）提供必要的办公场所、会议室；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负责应急物资配置计划和维修计划的报批；</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负责消防、灭火、抢修等专业应急物资储备管理工作，建立应急物资清单；</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监督检查应急物资的日常储存与管理，负责应急设施、设备的维护。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(4)技术保障组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接到事件报警后迅速赶赴现场会同事故抢险组，牵头对现场进行勘察；</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对应急抢险队伍给出技术支持，制定抢修方案，包括抢险所需设备物资等需求情况的统计、协调工作；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分析生产安全事故原因，预测生产安全事故可能发展的态势，制定控制生产安全事故发展和避免重大次生灾害发生的应对措施。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(5)善后处理组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抢险工作结束后，组织对现场损坏设备及设施的鉴定；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抢险工作结束后，负责进行现场的清理、恢复工作，组织力量调集所需重建物资，在最短时间内恢复事故单位生产；</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对生产安全事故中伤残人员进行工伤确认，并根据国家有关规定确定工伤补助标准；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负责做好伤亡人员家属的接待、安抚工作；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做好伤亡者的善后事宜；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协调处理相关方法律责任，依法做好有关善后工作；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配合事故调查组做好事故调查的衔接工作。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(6)信息发布组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按照应急领导小组要求，收集整理事件信息，并向省市区有关部门上报或通报，保证信息畅通；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根据应急领导小组的指令与主要媒体保持联系，正确引导公众舆论；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根据应急领导小组的指令，负责宣传报道生产安全事故应急处置的进展情况；</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负责收集、跟踪网络媒体舆论信息，并及时向应急领导小组汇报；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提供与事件相关信息，共同填写公司生产安全事故信息快报单和生产安全事故信息报告单，并做好对外信息发布的配合工作。</w:t>
      </w:r>
    </w:p>
    <w:p>
      <w:pPr>
        <w:pStyle w:val="47"/>
        <w:snapToGrid w:val="0"/>
        <w:spacing w:before="0" w:after="0" w:line="520" w:lineRule="exact"/>
        <w:ind w:firstLine="560" w:firstLineChars="200"/>
        <w:jc w:val="both"/>
        <w:rPr>
          <w:sz w:val="28"/>
          <w:szCs w:val="28"/>
        </w:rPr>
      </w:pPr>
      <w:r>
        <w:rPr>
          <w:rFonts w:hint="eastAsia"/>
          <w:sz w:val="28"/>
          <w:szCs w:val="28"/>
        </w:rPr>
        <w:t>3）应急救援人员</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(1)班组长：发生事故后可首先采取应急措施，带领班组人员进行抢险救灾，同时向部门主管汇报，并保证各岗位协调运作；夜间及节假日期间代表车间行使指挥权。</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(2)工程技术人员：掌握事故发生后各工艺、设备的运行动态，对救灾及保证装置安全运行进行技术性建议；负责保存事故前后的记录参数，参与抢险救灾。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(3)操作员：听从指挥，保证本岗位正常运作，参与抢险救灾。</w:t>
      </w:r>
    </w:p>
    <w:p>
      <w:pPr>
        <w:pStyle w:val="5"/>
        <w:spacing w:before="240" w:after="240" w:line="520" w:lineRule="exact"/>
        <w:rPr>
          <w:rFonts w:ascii="黑体" w:hAnsi="黑体"/>
          <w:b w:val="0"/>
          <w:bCs/>
          <w:sz w:val="28"/>
          <w:szCs w:val="28"/>
        </w:rPr>
      </w:pPr>
      <w:bookmarkStart w:id="275" w:name="_Toc9720"/>
      <w:r>
        <w:rPr>
          <w:rFonts w:hint="eastAsia" w:ascii="黑体" w:hAnsi="黑体"/>
          <w:b w:val="0"/>
          <w:bCs/>
          <w:sz w:val="28"/>
          <w:szCs w:val="28"/>
        </w:rPr>
        <w:t>9.3应急处置</w:t>
      </w:r>
      <w:bookmarkEnd w:id="275"/>
    </w:p>
    <w:p>
      <w:pPr>
        <w:pStyle w:val="47"/>
        <w:snapToGrid w:val="0"/>
        <w:spacing w:before="0" w:after="0" w:line="520" w:lineRule="exact"/>
        <w:ind w:firstLine="560" w:firstLineChars="200"/>
        <w:jc w:val="both"/>
        <w:rPr>
          <w:sz w:val="28"/>
          <w:szCs w:val="28"/>
        </w:rPr>
      </w:pPr>
      <w:r>
        <w:rPr>
          <w:rFonts w:hint="eastAsia"/>
          <w:sz w:val="28"/>
          <w:szCs w:val="28"/>
        </w:rPr>
        <w:t>1）出现中毒窒息事故后，迅速查找泄漏源，并立即关闭相关阀门，切断有毒有害物质泄漏源。</w:t>
      </w:r>
    </w:p>
    <w:p>
      <w:pPr>
        <w:pStyle w:val="47"/>
        <w:snapToGrid w:val="0"/>
        <w:spacing w:before="0" w:after="0" w:line="520" w:lineRule="exact"/>
        <w:ind w:firstLine="560" w:firstLineChars="200"/>
        <w:jc w:val="both"/>
        <w:rPr>
          <w:sz w:val="28"/>
          <w:szCs w:val="28"/>
        </w:rPr>
      </w:pPr>
      <w:r>
        <w:rPr>
          <w:rFonts w:hint="eastAsia"/>
          <w:sz w:val="28"/>
          <w:szCs w:val="28"/>
        </w:rPr>
        <w:t>2）现场人员不可贸然施救，抢救人员必须两人以上且有人现场监护方可进行救援，救援人员做好可靠的个体防护措施后，迅速将中毒窒息人员移至空气新鲜的地方，进行简单抢救，并可进行人工呼吸，迅速拨打急救电话（120），同时上报公司应急指挥部。</w:t>
      </w:r>
    </w:p>
    <w:p>
      <w:pPr>
        <w:pStyle w:val="47"/>
        <w:snapToGrid w:val="0"/>
        <w:spacing w:before="0" w:after="0" w:line="520" w:lineRule="exact"/>
        <w:ind w:firstLine="560" w:firstLineChars="200"/>
        <w:jc w:val="both"/>
        <w:rPr>
          <w:sz w:val="28"/>
          <w:szCs w:val="28"/>
        </w:rPr>
      </w:pPr>
      <w:r>
        <w:rPr>
          <w:rFonts w:hint="eastAsia"/>
          <w:sz w:val="28"/>
          <w:szCs w:val="28"/>
        </w:rPr>
        <w:t>3）中毒窒息事故现场人员还应采取个人防护措施，确保自身安全的情况下处理。</w:t>
      </w:r>
    </w:p>
    <w:p>
      <w:pPr>
        <w:pStyle w:val="47"/>
        <w:snapToGrid w:val="0"/>
        <w:spacing w:before="0" w:after="0" w:line="520" w:lineRule="exact"/>
        <w:ind w:firstLine="560" w:firstLineChars="200"/>
        <w:jc w:val="both"/>
        <w:rPr>
          <w:sz w:val="28"/>
          <w:szCs w:val="28"/>
        </w:rPr>
      </w:pPr>
      <w:r>
        <w:rPr>
          <w:rFonts w:hint="eastAsia"/>
          <w:sz w:val="28"/>
          <w:szCs w:val="28"/>
        </w:rPr>
        <w:t>4）如果现场无救援器材、救援器材损坏或失效，等待专业救援队伍施救。</w:t>
      </w:r>
    </w:p>
    <w:p>
      <w:pPr>
        <w:pStyle w:val="47"/>
        <w:snapToGrid w:val="0"/>
        <w:spacing w:before="0" w:after="0" w:line="520" w:lineRule="exact"/>
        <w:ind w:firstLine="560" w:firstLineChars="200"/>
        <w:jc w:val="both"/>
        <w:rPr>
          <w:sz w:val="28"/>
          <w:szCs w:val="28"/>
        </w:rPr>
      </w:pPr>
      <w:r>
        <w:rPr>
          <w:rFonts w:hint="eastAsia"/>
          <w:sz w:val="28"/>
          <w:szCs w:val="28"/>
        </w:rPr>
        <w:t>5）现场人员做好保护现场工作及划定警戒区等工作。</w:t>
      </w:r>
    </w:p>
    <w:p>
      <w:pPr>
        <w:pStyle w:val="47"/>
        <w:snapToGrid w:val="0"/>
        <w:spacing w:before="0" w:after="0" w:line="520" w:lineRule="exact"/>
        <w:ind w:firstLine="560" w:firstLineChars="200"/>
        <w:jc w:val="both"/>
        <w:rPr>
          <w:sz w:val="28"/>
          <w:szCs w:val="28"/>
        </w:rPr>
      </w:pPr>
      <w:r>
        <w:rPr>
          <w:rFonts w:hint="eastAsia"/>
          <w:sz w:val="28"/>
          <w:szCs w:val="28"/>
        </w:rPr>
        <w:t>6）救援防护：为了防止有毒有害物质通过呼吸系统侵入人体，应根据不同场合选择不同的防护器具。</w:t>
      </w:r>
    </w:p>
    <w:p>
      <w:pPr>
        <w:pStyle w:val="5"/>
        <w:spacing w:before="240" w:after="240" w:line="520" w:lineRule="exact"/>
        <w:rPr>
          <w:rFonts w:ascii="黑体" w:hAnsi="黑体"/>
          <w:b w:val="0"/>
          <w:bCs/>
          <w:sz w:val="28"/>
          <w:szCs w:val="28"/>
        </w:rPr>
      </w:pPr>
      <w:bookmarkStart w:id="276" w:name="_Toc12826"/>
      <w:r>
        <w:rPr>
          <w:rFonts w:hint="eastAsia" w:ascii="黑体" w:hAnsi="黑体"/>
          <w:b w:val="0"/>
          <w:bCs/>
          <w:sz w:val="28"/>
          <w:szCs w:val="28"/>
        </w:rPr>
        <w:t>9.4注意事项</w:t>
      </w:r>
      <w:bookmarkEnd w:id="276"/>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1）救护人员进入现场必须先进行气体浓度探测。</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2）发生事故人员疏散时应向上风向撤离。</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3）救护人员进入事故现场应该佩戴防护器具，防护器具使用注意事项：</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(1)注意个人防护器具的选型。</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(2)注意正确佩戴个人防护器具，特别是防护器具要与自己的脸部紧密结合。</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(3)使用前应检查防护器具是否完好，不得使用有缺陷或已失效的防护器具。</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 xml:space="preserve">4）拨打急救电话时，必须向相关单位说明事故发生时间、地点、事故情况、人员受伤情况，并指派专人到车辆必经路口为车辆引路。 </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5）如事故发生在夜间，应迅速解决临时照明，以利于抢救，并避免事故扩大。</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6）判断受害者受害程度，主要步骤：</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(1)看——伤员的胸部、腹部有无起伏动作。</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(2)听——用耳贴近伤员的口鼻处，听有无呼气声音。</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(3)试——试测口鼻有无呼气的气流。再用两手指轻试一侧(左或右)喉结旁凹陷处的颈动脉有无搏动。若看、听、试结果，既无呼吸又无颈动脉搏动，可判定呼吸心跳停止。</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7）主要急救方法为心肺复苏术（CPR），主要包括心脏按压和人工呼吸。</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(1)意识的判断：用双手轻拍病人双肩。</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 xml:space="preserve">(2)检查呼吸：观察病人胸部起伏5～10秒。 </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(3)检查脉搏：用右手的中指和食指从气管正中环状软骨划向近侧颈动脉搏动处，判断5～10秒。</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(4)松解衣领及裤带。</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(5)胸外心脏按压；两乳头连线中点（胸骨中下1/3处），用左手掌跟紧贴病人的胸部，两手重叠，左手五指翘起，双臂深直，用上身力量用力按压30次（按压频率至少100次∕分，按压深度至少5cm）。</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(6)打开气道；仰头抬颌法，口腔无分泌物，无假牙。</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(7)人工呼吸：每次送气400～600ml，频率10～12次/分。</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(8)持续2分钟的高效率的CPR：以心脏按压：人工呼吸=30：2的比例进行，操作5个周期。（心脏按压开始送气结束）。</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(9)判断复苏是否有效（听是否有呼吸音，同时触摸是否有颈动脉博动）。</w:t>
      </w:r>
    </w:p>
    <w:p>
      <w:pPr>
        <w:pStyle w:val="86"/>
        <w:spacing w:line="520" w:lineRule="exact"/>
        <w:rPr>
          <w:rFonts w:hint="eastAsia"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(10)整理病人，进一步生命支持。</w:t>
      </w:r>
    </w:p>
    <w:p>
      <w:pPr>
        <w:pStyle w:val="47"/>
        <w:snapToGrid w:val="0"/>
        <w:spacing w:before="0" w:after="0" w:line="520" w:lineRule="exact"/>
        <w:ind w:firstLine="560" w:firstLineChars="200"/>
        <w:jc w:val="both"/>
        <w:rPr>
          <w:sz w:val="28"/>
          <w:szCs w:val="28"/>
        </w:rPr>
      </w:pPr>
    </w:p>
    <w:p>
      <w:pPr>
        <w:pStyle w:val="47"/>
        <w:snapToGrid w:val="0"/>
        <w:spacing w:before="0" w:after="0" w:line="520" w:lineRule="exact"/>
        <w:ind w:firstLine="560" w:firstLineChars="200"/>
        <w:jc w:val="both"/>
        <w:rPr>
          <w:sz w:val="28"/>
          <w:szCs w:val="28"/>
        </w:rPr>
        <w:sectPr>
          <w:pgSz w:w="11907" w:h="16840"/>
          <w:pgMar w:top="1418" w:right="1588" w:bottom="1418" w:left="1588" w:header="1077" w:footer="1134" w:gutter="0"/>
          <w:cols w:space="425" w:num="1"/>
          <w:titlePg/>
          <w:docGrid w:type="lines" w:linePitch="312" w:charSpace="0"/>
        </w:sectPr>
      </w:pPr>
    </w:p>
    <w:p>
      <w:pPr>
        <w:pStyle w:val="47"/>
        <w:snapToGrid w:val="0"/>
        <w:spacing w:beforeLines="100" w:afterLines="100" w:line="520" w:lineRule="exact"/>
        <w:jc w:val="center"/>
        <w:outlineLvl w:val="0"/>
        <w:rPr>
          <w:rFonts w:ascii="黑体" w:hAnsi="黑体" w:eastAsia="黑体"/>
          <w:sz w:val="32"/>
          <w:szCs w:val="32"/>
        </w:rPr>
      </w:pPr>
      <w:bookmarkStart w:id="277" w:name="_Toc30732"/>
      <w:r>
        <w:rPr>
          <w:rFonts w:hint="eastAsia" w:ascii="黑体" w:hAnsi="黑体" w:eastAsia="黑体"/>
          <w:sz w:val="32"/>
          <w:szCs w:val="32"/>
        </w:rPr>
        <w:t>10</w:t>
      </w:r>
      <w:r>
        <w:rPr>
          <w:rFonts w:hint="eastAsia" w:ascii="黑体" w:hAnsi="黑体" w:eastAsia="黑体"/>
          <w:sz w:val="32"/>
          <w:szCs w:val="32"/>
          <w:lang w:eastAsia="zh-CN"/>
        </w:rPr>
        <w:t>盐酸</w:t>
      </w:r>
      <w:r>
        <w:rPr>
          <w:rFonts w:hint="eastAsia" w:ascii="黑体" w:hAnsi="黑体" w:eastAsia="黑体"/>
          <w:sz w:val="32"/>
          <w:szCs w:val="32"/>
        </w:rPr>
        <w:t>罐区灼烫事故现场处置方案</w:t>
      </w:r>
      <w:bookmarkEnd w:id="277"/>
    </w:p>
    <w:p>
      <w:pPr>
        <w:pStyle w:val="5"/>
        <w:spacing w:before="240" w:after="240" w:line="520" w:lineRule="exact"/>
        <w:rPr>
          <w:rFonts w:ascii="黑体" w:hAnsi="黑体"/>
          <w:b w:val="0"/>
          <w:bCs/>
          <w:sz w:val="28"/>
          <w:szCs w:val="28"/>
        </w:rPr>
      </w:pPr>
      <w:bookmarkStart w:id="278" w:name="_Toc25569"/>
      <w:r>
        <w:rPr>
          <w:rFonts w:hint="eastAsia" w:ascii="黑体" w:hAnsi="黑体"/>
          <w:b w:val="0"/>
          <w:bCs/>
          <w:sz w:val="28"/>
          <w:szCs w:val="28"/>
        </w:rPr>
        <w:t>10.1事故风险分析</w:t>
      </w:r>
      <w:bookmarkEnd w:id="278"/>
    </w:p>
    <w:p>
      <w:pPr>
        <w:pStyle w:val="6"/>
        <w:spacing w:before="0" w:after="0" w:line="520" w:lineRule="exact"/>
        <w:ind w:firstLine="562" w:firstLineChars="200"/>
        <w:rPr>
          <w:rFonts w:ascii="宋体" w:hAnsi="宋体"/>
          <w:sz w:val="28"/>
          <w:szCs w:val="28"/>
        </w:rPr>
      </w:pPr>
      <w:r>
        <w:rPr>
          <w:rFonts w:hint="eastAsia" w:ascii="宋体" w:hAnsi="宋体"/>
          <w:sz w:val="28"/>
          <w:szCs w:val="28"/>
        </w:rPr>
        <w:t>10.1.1事故类型</w:t>
      </w:r>
    </w:p>
    <w:p>
      <w:pPr>
        <w:spacing w:line="520" w:lineRule="exact"/>
        <w:ind w:firstLine="560" w:firstLineChars="200"/>
        <w:rPr>
          <w:rFonts w:ascii="宋体" w:hAnsi="宋体"/>
          <w:color w:val="000000"/>
          <w:sz w:val="28"/>
          <w:szCs w:val="28"/>
        </w:rPr>
      </w:pPr>
      <w:r>
        <w:rPr>
          <w:rFonts w:hint="eastAsia" w:ascii="宋体" w:hAnsi="宋体"/>
          <w:color w:val="000000"/>
          <w:sz w:val="28"/>
          <w:szCs w:val="28"/>
          <w:lang w:eastAsia="zh-CN"/>
        </w:rPr>
        <w:t>盐酸</w:t>
      </w:r>
      <w:r>
        <w:rPr>
          <w:rFonts w:hint="eastAsia" w:ascii="宋体" w:hAnsi="宋体"/>
          <w:color w:val="000000"/>
          <w:sz w:val="28"/>
          <w:szCs w:val="28"/>
        </w:rPr>
        <w:t>罐区泄漏导致的人员灼烫事故。</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10.1.2常见的事故后果</w:t>
      </w:r>
    </w:p>
    <w:p>
      <w:pPr>
        <w:pStyle w:val="47"/>
        <w:snapToGrid w:val="0"/>
        <w:spacing w:before="0" w:after="0" w:line="520" w:lineRule="exact"/>
        <w:ind w:firstLine="560" w:firstLineChars="200"/>
        <w:jc w:val="both"/>
        <w:rPr>
          <w:sz w:val="28"/>
          <w:szCs w:val="28"/>
        </w:rPr>
      </w:pPr>
      <w:r>
        <w:rPr>
          <w:rFonts w:hint="eastAsia"/>
          <w:sz w:val="28"/>
          <w:szCs w:val="28"/>
        </w:rPr>
        <w:t>事故造成人员伤亡、设备设施损坏。</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10.1.3事故发生区域及地点</w:t>
      </w:r>
    </w:p>
    <w:p>
      <w:pPr>
        <w:pStyle w:val="47"/>
        <w:snapToGrid w:val="0"/>
        <w:spacing w:before="0" w:after="0" w:line="520" w:lineRule="exact"/>
        <w:ind w:firstLine="560" w:firstLineChars="200"/>
        <w:jc w:val="both"/>
        <w:rPr>
          <w:sz w:val="28"/>
          <w:szCs w:val="28"/>
        </w:rPr>
      </w:pPr>
      <w:r>
        <w:rPr>
          <w:rFonts w:hint="eastAsia"/>
          <w:color w:val="000000"/>
          <w:sz w:val="28"/>
          <w:szCs w:val="28"/>
          <w:lang w:eastAsia="zh-CN"/>
        </w:rPr>
        <w:t>盐酸</w:t>
      </w:r>
      <w:r>
        <w:rPr>
          <w:rFonts w:hint="eastAsia"/>
          <w:color w:val="000000"/>
          <w:sz w:val="28"/>
          <w:szCs w:val="28"/>
        </w:rPr>
        <w:t>罐区</w:t>
      </w:r>
      <w:r>
        <w:rPr>
          <w:rFonts w:hint="eastAsia"/>
          <w:sz w:val="28"/>
          <w:szCs w:val="28"/>
        </w:rPr>
        <w:t>。</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10.1.4事故严重程度、影响范围</w:t>
      </w:r>
    </w:p>
    <w:p>
      <w:pPr>
        <w:pStyle w:val="47"/>
        <w:snapToGrid w:val="0"/>
        <w:spacing w:before="0" w:after="0" w:line="520" w:lineRule="exact"/>
        <w:ind w:firstLine="560" w:firstLineChars="200"/>
        <w:jc w:val="both"/>
        <w:rPr>
          <w:sz w:val="28"/>
          <w:szCs w:val="28"/>
        </w:rPr>
      </w:pPr>
      <w:r>
        <w:rPr>
          <w:rFonts w:hint="eastAsia"/>
          <w:sz w:val="28"/>
          <w:szCs w:val="28"/>
        </w:rPr>
        <w:t>灼烫事故影响范围比较单一，基本是个体伤害或死亡，不会波及到作业区域外。</w:t>
      </w:r>
    </w:p>
    <w:p>
      <w:pPr>
        <w:pStyle w:val="5"/>
        <w:spacing w:before="240" w:after="240" w:line="520" w:lineRule="exact"/>
        <w:rPr>
          <w:rFonts w:ascii="黑体" w:hAnsi="黑体"/>
          <w:b w:val="0"/>
          <w:bCs/>
          <w:sz w:val="28"/>
          <w:szCs w:val="28"/>
        </w:rPr>
      </w:pPr>
      <w:bookmarkStart w:id="279" w:name="_Toc12628"/>
      <w:r>
        <w:rPr>
          <w:rFonts w:hint="eastAsia" w:ascii="黑体" w:hAnsi="黑体"/>
          <w:b w:val="0"/>
          <w:bCs/>
          <w:sz w:val="28"/>
          <w:szCs w:val="28"/>
        </w:rPr>
        <w:t>10.2应急工作职责</w:t>
      </w:r>
      <w:bookmarkEnd w:id="279"/>
    </w:p>
    <w:p>
      <w:pPr>
        <w:pStyle w:val="6"/>
        <w:spacing w:before="0" w:after="0" w:line="520" w:lineRule="exact"/>
        <w:ind w:firstLine="562" w:firstLineChars="200"/>
        <w:rPr>
          <w:rFonts w:ascii="宋体" w:hAnsi="宋体"/>
          <w:sz w:val="28"/>
          <w:szCs w:val="28"/>
        </w:rPr>
      </w:pPr>
      <w:r>
        <w:rPr>
          <w:rFonts w:hint="eastAsia" w:ascii="宋体" w:hAnsi="宋体"/>
          <w:sz w:val="28"/>
          <w:szCs w:val="28"/>
        </w:rPr>
        <w:t>10.2.1应急处置基本原则</w:t>
      </w:r>
    </w:p>
    <w:p>
      <w:pPr>
        <w:pStyle w:val="47"/>
        <w:snapToGrid w:val="0"/>
        <w:spacing w:before="0" w:after="0" w:line="520" w:lineRule="exact"/>
        <w:ind w:firstLine="560" w:firstLineChars="200"/>
        <w:jc w:val="both"/>
        <w:rPr>
          <w:sz w:val="28"/>
          <w:szCs w:val="28"/>
        </w:rPr>
      </w:pPr>
      <w:r>
        <w:rPr>
          <w:rFonts w:hint="eastAsia"/>
          <w:sz w:val="28"/>
          <w:szCs w:val="28"/>
        </w:rPr>
        <w:t>1）迅速行动、分级应对。依据人员伤亡情况及财产损失情况，按本处置方案进行相应处置。</w:t>
      </w:r>
    </w:p>
    <w:p>
      <w:pPr>
        <w:pStyle w:val="47"/>
        <w:snapToGrid w:val="0"/>
        <w:spacing w:before="0" w:after="0" w:line="520" w:lineRule="exact"/>
        <w:ind w:firstLine="560" w:firstLineChars="200"/>
        <w:jc w:val="both"/>
        <w:rPr>
          <w:sz w:val="28"/>
          <w:szCs w:val="28"/>
        </w:rPr>
      </w:pPr>
      <w:r>
        <w:rPr>
          <w:rFonts w:hint="eastAsia"/>
          <w:sz w:val="28"/>
          <w:szCs w:val="28"/>
        </w:rPr>
        <w:t>2）首要任务是把被困人员、受伤人员解救出来。事故与险情处理应首先救人，并切实保证遇险和救护人员的人身安全。</w:t>
      </w:r>
    </w:p>
    <w:p>
      <w:pPr>
        <w:pStyle w:val="47"/>
        <w:snapToGrid w:val="0"/>
        <w:spacing w:before="0" w:after="0" w:line="520" w:lineRule="exact"/>
        <w:ind w:firstLine="560" w:firstLineChars="200"/>
        <w:jc w:val="both"/>
        <w:rPr>
          <w:sz w:val="28"/>
          <w:szCs w:val="28"/>
        </w:rPr>
      </w:pPr>
      <w:r>
        <w:rPr>
          <w:rFonts w:hint="eastAsia"/>
          <w:sz w:val="28"/>
          <w:szCs w:val="28"/>
        </w:rPr>
        <w:t>3）强化救援防护。必须十分重视抢险人员的救援安全防护，迅速疏散无关人员，阻断着火物质和危险品来源，防止次生事故发生。</w:t>
      </w:r>
    </w:p>
    <w:p>
      <w:pPr>
        <w:pStyle w:val="47"/>
        <w:snapToGrid w:val="0"/>
        <w:spacing w:before="0" w:after="0" w:line="520" w:lineRule="exact"/>
        <w:ind w:firstLine="560" w:firstLineChars="200"/>
        <w:jc w:val="both"/>
        <w:rPr>
          <w:sz w:val="28"/>
          <w:szCs w:val="28"/>
        </w:rPr>
      </w:pPr>
      <w:r>
        <w:rPr>
          <w:rFonts w:hint="eastAsia"/>
          <w:sz w:val="28"/>
          <w:szCs w:val="28"/>
        </w:rPr>
        <w:t>4）先控制，后消灭，先重点，后一般。对于不可能立即扑灭的火灾，要首先控制火势的继续蔓延。要全面了解并分析整个火场的情况，分清重点。在救人优先的前提下，处置有爆炸、毒害、倒塌危险物体是重点，处置易燃、可燃物集中区域是重点，保护和抢救贵重物资是重点。</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10.2.2现场岗位工作职责</w:t>
      </w:r>
    </w:p>
    <w:p>
      <w:pPr>
        <w:pStyle w:val="47"/>
        <w:snapToGrid w:val="0"/>
        <w:spacing w:before="0" w:after="0" w:line="520" w:lineRule="exact"/>
        <w:ind w:firstLine="560" w:firstLineChars="200"/>
        <w:jc w:val="both"/>
        <w:rPr>
          <w:sz w:val="28"/>
          <w:szCs w:val="28"/>
        </w:rPr>
      </w:pPr>
      <w:r>
        <w:rPr>
          <w:rFonts w:hint="eastAsia"/>
          <w:sz w:val="28"/>
          <w:szCs w:val="28"/>
        </w:rPr>
        <w:t>1）现场应急指挥部</w:t>
      </w:r>
    </w:p>
    <w:p>
      <w:pPr>
        <w:pStyle w:val="47"/>
        <w:snapToGrid w:val="0"/>
        <w:spacing w:before="0" w:after="0" w:line="520" w:lineRule="exact"/>
        <w:ind w:firstLine="560" w:firstLineChars="200"/>
        <w:jc w:val="both"/>
        <w:rPr>
          <w:sz w:val="28"/>
          <w:szCs w:val="28"/>
        </w:rPr>
      </w:pPr>
      <w:r>
        <w:rPr>
          <w:rFonts w:hint="eastAsia"/>
          <w:sz w:val="28"/>
          <w:szCs w:val="28"/>
        </w:rPr>
        <w:t>(1)根据公司应急领导小组指令，负责现场应急指挥工作，针对事态发展，制定和调整现场应急工作方案；</w:t>
      </w:r>
    </w:p>
    <w:p>
      <w:pPr>
        <w:pStyle w:val="47"/>
        <w:snapToGrid w:val="0"/>
        <w:spacing w:before="0" w:after="0" w:line="520" w:lineRule="exact"/>
        <w:ind w:firstLine="560" w:firstLineChars="200"/>
        <w:jc w:val="both"/>
        <w:rPr>
          <w:sz w:val="28"/>
          <w:szCs w:val="28"/>
        </w:rPr>
      </w:pPr>
      <w:r>
        <w:rPr>
          <w:rFonts w:hint="eastAsia"/>
          <w:sz w:val="28"/>
          <w:szCs w:val="28"/>
        </w:rPr>
        <w:t>(2)负责协调采取有效措施，积极应对突发事件；</w:t>
      </w:r>
    </w:p>
    <w:p>
      <w:pPr>
        <w:pStyle w:val="47"/>
        <w:snapToGrid w:val="0"/>
        <w:spacing w:before="0" w:after="0" w:line="520" w:lineRule="exact"/>
        <w:ind w:firstLine="560" w:firstLineChars="200"/>
        <w:jc w:val="both"/>
        <w:rPr>
          <w:sz w:val="28"/>
          <w:szCs w:val="28"/>
        </w:rPr>
      </w:pPr>
      <w:r>
        <w:rPr>
          <w:rFonts w:hint="eastAsia"/>
          <w:sz w:val="28"/>
          <w:szCs w:val="28"/>
        </w:rPr>
        <w:t>(3)收集现场信息，核实现场情况，保证现场与公司应急领导小组间信息传递的真实、及时与畅通；</w:t>
      </w:r>
    </w:p>
    <w:p>
      <w:pPr>
        <w:pStyle w:val="47"/>
        <w:snapToGrid w:val="0"/>
        <w:spacing w:before="0" w:after="0" w:line="520" w:lineRule="exact"/>
        <w:ind w:firstLine="560" w:firstLineChars="200"/>
        <w:jc w:val="both"/>
        <w:rPr>
          <w:sz w:val="28"/>
          <w:szCs w:val="28"/>
        </w:rPr>
      </w:pPr>
      <w:r>
        <w:rPr>
          <w:rFonts w:hint="eastAsia"/>
          <w:sz w:val="28"/>
          <w:szCs w:val="28"/>
        </w:rPr>
        <w:t>(4)负责突发事件现场应急救援的指挥工作、人员调动、资源的有效利用，协调应急救援组织各个机构运作和关系；</w:t>
      </w:r>
    </w:p>
    <w:p>
      <w:pPr>
        <w:pStyle w:val="47"/>
        <w:snapToGrid w:val="0"/>
        <w:spacing w:before="0" w:after="0" w:line="520" w:lineRule="exact"/>
        <w:ind w:firstLine="560" w:firstLineChars="200"/>
        <w:jc w:val="both"/>
        <w:rPr>
          <w:sz w:val="28"/>
          <w:szCs w:val="28"/>
        </w:rPr>
      </w:pPr>
      <w:r>
        <w:rPr>
          <w:rFonts w:hint="eastAsia"/>
          <w:sz w:val="28"/>
          <w:szCs w:val="28"/>
        </w:rPr>
        <w:t>(5)根据事态的发展，核实应急终止条件并向公司应急领导小组请示终止；</w:t>
      </w:r>
    </w:p>
    <w:p>
      <w:pPr>
        <w:pStyle w:val="47"/>
        <w:snapToGrid w:val="0"/>
        <w:spacing w:before="0" w:after="0" w:line="520" w:lineRule="exact"/>
        <w:ind w:firstLine="560" w:firstLineChars="200"/>
        <w:jc w:val="both"/>
        <w:rPr>
          <w:sz w:val="28"/>
          <w:szCs w:val="28"/>
        </w:rPr>
      </w:pPr>
      <w:r>
        <w:rPr>
          <w:rFonts w:hint="eastAsia"/>
          <w:sz w:val="28"/>
          <w:szCs w:val="28"/>
        </w:rPr>
        <w:t>(6)收集、整理应急处置过程有关资料，编写现场应急工作总结。。</w:t>
      </w:r>
    </w:p>
    <w:p>
      <w:pPr>
        <w:pStyle w:val="47"/>
        <w:snapToGrid w:val="0"/>
        <w:spacing w:before="0" w:after="0" w:line="520" w:lineRule="exact"/>
        <w:ind w:firstLine="560" w:firstLineChars="200"/>
        <w:jc w:val="both"/>
        <w:rPr>
          <w:sz w:val="28"/>
          <w:szCs w:val="28"/>
        </w:rPr>
      </w:pPr>
      <w:r>
        <w:rPr>
          <w:rFonts w:hint="eastAsia"/>
          <w:sz w:val="28"/>
          <w:szCs w:val="28"/>
        </w:rPr>
        <w:t>2）应急职能小组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(1)事故抢险组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根据现场应急指挥部指令，按照应急工作流程及职责，做好生产系统的处理和应急状态生产方案的调整；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负责监测生产工艺变化情况,及时向现场应急指挥部反馈所需信息；</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负责各类事件及各类事故的现场应急处置，接到事件救援报警后，迅速调集抢险力量和抢险救援装备赶赴现场；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按照相应应急处置预案，组织侦察、人员搜救、抢险工作；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组织对可能造成扩大灾情或次生事故的故障或事故进行排险和抢修,救援临时性措施和安全防范措施的实施；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生产安全事故中伤亡人员的抢救和转送，安排转送期间的医疗救护,轻伤员的治疗和护理；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负责对应急救援组转移下来的伤员进行初步的救护和伤情鉴定；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8 \* GB3 \* MERGEFORMAT </w:instrText>
      </w:r>
      <w:r>
        <w:rPr>
          <w:rFonts w:hint="eastAsia"/>
          <w:color w:val="000000" w:themeColor="text1"/>
          <w:sz w:val="28"/>
          <w:szCs w:val="28"/>
          <w14:textFill>
            <w14:solidFill>
              <w14:schemeClr w14:val="tx1"/>
            </w14:solidFill>
          </w14:textFill>
        </w:rPr>
        <w:fldChar w:fldCharType="separate"/>
      </w:r>
      <w:r>
        <w:rPr>
          <w:sz w:val="28"/>
          <w:szCs w:val="28"/>
        </w:rPr>
        <w:t>⑧</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经过伤情鉴定严重的伤员应及时与后勤保障组沟通送入医院进行急救；</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9 \* GB3 \* MERGEFORMAT </w:instrText>
      </w:r>
      <w:r>
        <w:rPr>
          <w:rFonts w:hint="eastAsia"/>
          <w:color w:val="000000" w:themeColor="text1"/>
          <w:sz w:val="28"/>
          <w:szCs w:val="28"/>
          <w14:textFill>
            <w14:solidFill>
              <w14:schemeClr w14:val="tx1"/>
            </w14:solidFill>
          </w14:textFill>
        </w:rPr>
        <w:fldChar w:fldCharType="separate"/>
      </w:r>
      <w:r>
        <w:rPr>
          <w:sz w:val="28"/>
          <w:szCs w:val="28"/>
        </w:rPr>
        <w:t>⑨</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在现场应急指挥部的领导下，根据事故灾情和事态发展，按照地企联动救援协议，协调地方相关部门做好应急增援；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10 \* GB3 \* MERGEFORMAT </w:instrText>
      </w:r>
      <w:r>
        <w:rPr>
          <w:rFonts w:hint="eastAsia"/>
          <w:color w:val="000000" w:themeColor="text1"/>
          <w:sz w:val="28"/>
          <w:szCs w:val="28"/>
          <w14:textFill>
            <w14:solidFill>
              <w14:schemeClr w14:val="tx1"/>
            </w14:solidFill>
          </w14:textFill>
        </w:rPr>
        <w:fldChar w:fldCharType="separate"/>
      </w:r>
      <w:r>
        <w:rPr>
          <w:sz w:val="28"/>
          <w:szCs w:val="28"/>
        </w:rPr>
        <w:t>⑩</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协助有关部门做好事件调查。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(2)现场保卫组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负责人员的疏散工作；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负责事件现场的警戒工作，规定警戒区域（拉警戒带、灯、牌），禁止无关人员进入现场；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负责事件现场的交通管制及疏导；</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组织人员做好事故现场、重点生产装置、关键部位的保卫工作；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统一配发事故现场通行证；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根据或现场应急指挥部指令，协助地方政府做好事件现场周边地区人员的疏散；</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协调处理由事件引发的其它不稳定问题，必要时协调公司外部保卫力量。</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(3)后勤保障组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协调安排生产安全事故应急处置人员对车辆、通讯、网络以及食宿等方面的需要；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确保应急救援现场的通讯和网络畅通，若现场应急指挥部需临时接入电话或网络，应积极实施；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安排车辆进行应急值守，保证应急处置现场和接待工作的用车需求；</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为应急领导小组（或现场应急指挥部）提供必要的办公场所、会议室；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负责应急物资配置计划和维修计划的报批；</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负责消防、灭火、抢修等专业应急物资储备管理工作，建立应急物资清单；</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监督检查应急物资的日常储存与管理，负责应急设施、设备的维护。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(4)技术保障组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接到事件报警后迅速赶赴现场会同事故抢险组，牵头对现场进行勘察；</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对应急抢险队伍给出技术支持，制定抢修方案，包括抢险所需设备物资等需求情况的统计、协调工作；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分析生产安全事故原因，预测生产安全事故可能发展的态势，制定控制生产安全事故发展和避免重大次生灾害发生的应对措施。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(5)善后处理组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抢险工作结束后，组织对现场损坏设备及设施的鉴定；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抢险工作结束后，负责进行现场的清理、恢复工作，组织力量调集所需重建物资，在最短时间内恢复事故单位生产；</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对生产安全事故中伤残人员进行工伤确认，并根据国家有关规定确定工伤补助标准；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负责做好伤亡人员家属的接待、安抚工作；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做好伤亡者的善后事宜；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协调处理相关方法律责任，依法做好有关善后工作；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配合事故调查组做好事故调查的衔接工作。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(6)信息发布组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按照应急领导小组要求，收集整理事件信息，并向省市区有关部门上报或通报，保证信息畅通；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根据应急领导小组的指令与主要媒体保持联系，正确引导公众舆论；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根据应急领导小组的指令，负责宣传报道生产安全事故应急处置的进展情况；</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负责收集、跟踪网络媒体舆论信息，并及时向应急领导小组汇报；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提供与事件相关信息，共同填写公司生产安全事故信息快报单和生产安全事故信息报告单，并做好对外信息发布的配合工作。</w:t>
      </w:r>
    </w:p>
    <w:p>
      <w:pPr>
        <w:pStyle w:val="47"/>
        <w:snapToGrid w:val="0"/>
        <w:spacing w:before="0" w:after="0" w:line="520" w:lineRule="exact"/>
        <w:ind w:firstLine="560" w:firstLineChars="200"/>
        <w:jc w:val="both"/>
        <w:rPr>
          <w:sz w:val="28"/>
          <w:szCs w:val="28"/>
        </w:rPr>
      </w:pPr>
      <w:r>
        <w:rPr>
          <w:rFonts w:hint="eastAsia"/>
          <w:sz w:val="28"/>
          <w:szCs w:val="28"/>
        </w:rPr>
        <w:t>3）应急救援人员</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(1)班组长：发生事故后可首先采取应急措施，带领班组人员进行抢险救灾，同时向部门主管汇报，并保证各岗位协调运作；夜间及节假日期间代表车间行使指挥权。</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(2)工程技术人员：掌握事故发生后各工艺、设备的运行动态，对救灾及保证装置安全运行进行技术性建议；负责保存事故前后的记录参数，参与抢险救灾。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(3)操作员：听从指挥，保证本岗位正常运作，参与抢险救灾。</w:t>
      </w:r>
    </w:p>
    <w:p>
      <w:pPr>
        <w:pStyle w:val="5"/>
        <w:spacing w:before="240" w:after="240" w:line="520" w:lineRule="exact"/>
        <w:rPr>
          <w:rFonts w:ascii="黑体" w:hAnsi="黑体"/>
          <w:b w:val="0"/>
          <w:bCs/>
          <w:sz w:val="28"/>
          <w:szCs w:val="28"/>
        </w:rPr>
      </w:pPr>
      <w:bookmarkStart w:id="280" w:name="_Toc30802"/>
      <w:r>
        <w:rPr>
          <w:rFonts w:hint="eastAsia" w:ascii="黑体" w:hAnsi="黑体"/>
          <w:b w:val="0"/>
          <w:bCs/>
          <w:sz w:val="28"/>
          <w:szCs w:val="28"/>
        </w:rPr>
        <w:t>10.3应急处置</w:t>
      </w:r>
      <w:bookmarkEnd w:id="280"/>
    </w:p>
    <w:p>
      <w:pPr>
        <w:pStyle w:val="47"/>
        <w:snapToGrid w:val="0"/>
        <w:spacing w:before="0" w:after="0" w:line="520" w:lineRule="exact"/>
        <w:ind w:firstLine="560" w:firstLineChars="200"/>
        <w:jc w:val="both"/>
        <w:rPr>
          <w:sz w:val="28"/>
          <w:szCs w:val="28"/>
        </w:rPr>
      </w:pPr>
      <w:r>
        <w:rPr>
          <w:rFonts w:hint="eastAsia"/>
          <w:sz w:val="28"/>
          <w:szCs w:val="28"/>
        </w:rPr>
        <w:t>1）警戒疏散与隔离处置</w:t>
      </w:r>
    </w:p>
    <w:p>
      <w:pPr>
        <w:pStyle w:val="47"/>
        <w:snapToGrid w:val="0"/>
        <w:spacing w:before="0" w:after="0" w:line="520" w:lineRule="exact"/>
        <w:ind w:firstLine="560" w:firstLineChars="200"/>
        <w:jc w:val="both"/>
        <w:rPr>
          <w:sz w:val="28"/>
          <w:szCs w:val="28"/>
        </w:rPr>
      </w:pPr>
      <w:r>
        <w:rPr>
          <w:rFonts w:hint="eastAsia"/>
          <w:sz w:val="28"/>
          <w:szCs w:val="28"/>
        </w:rPr>
        <w:t>若因为腐蚀性化学品泄漏发生灼烫事故，首先要疏散无关人员，隔离腐蚀性化学品泄漏区域。对泄漏物采用适当的方法进行收集处理。</w:t>
      </w:r>
    </w:p>
    <w:p>
      <w:pPr>
        <w:pStyle w:val="47"/>
        <w:snapToGrid w:val="0"/>
        <w:spacing w:before="0" w:after="0" w:line="520" w:lineRule="exact"/>
        <w:ind w:firstLine="560" w:firstLineChars="200"/>
        <w:jc w:val="both"/>
        <w:rPr>
          <w:sz w:val="28"/>
          <w:szCs w:val="28"/>
        </w:rPr>
      </w:pPr>
      <w:r>
        <w:rPr>
          <w:rFonts w:hint="eastAsia"/>
          <w:sz w:val="28"/>
          <w:szCs w:val="28"/>
        </w:rPr>
        <w:t>2）人员搜救</w:t>
      </w:r>
    </w:p>
    <w:p>
      <w:pPr>
        <w:pStyle w:val="47"/>
        <w:snapToGrid w:val="0"/>
        <w:spacing w:before="0" w:after="0" w:line="520" w:lineRule="exact"/>
        <w:ind w:firstLine="560" w:firstLineChars="200"/>
        <w:jc w:val="both"/>
        <w:rPr>
          <w:sz w:val="28"/>
          <w:szCs w:val="28"/>
        </w:rPr>
      </w:pPr>
      <w:r>
        <w:rPr>
          <w:rFonts w:hint="eastAsia"/>
          <w:sz w:val="28"/>
          <w:szCs w:val="28"/>
        </w:rPr>
        <w:t>事故现场若有灼伤人员，必须遵循救人第一的原则，对受伤人员及时救治并送至安全地带，做好监护和救治工作；救援人员进入事故现场时，应两人成组行动，相互协作，个人必须佩戴空气呼吸器、呼救器、手套、面罩、防酸碱服等装备，符合进入事故现场的要求。</w:t>
      </w:r>
    </w:p>
    <w:p>
      <w:pPr>
        <w:pStyle w:val="47"/>
        <w:snapToGrid w:val="0"/>
        <w:spacing w:before="0" w:after="0" w:line="520" w:lineRule="exact"/>
        <w:ind w:firstLine="560" w:firstLineChars="200"/>
        <w:jc w:val="both"/>
        <w:rPr>
          <w:sz w:val="28"/>
          <w:szCs w:val="28"/>
        </w:rPr>
      </w:pPr>
      <w:r>
        <w:rPr>
          <w:rFonts w:hint="eastAsia"/>
          <w:sz w:val="28"/>
          <w:szCs w:val="28"/>
        </w:rPr>
        <w:t>3）急救方法</w:t>
      </w:r>
    </w:p>
    <w:p>
      <w:pPr>
        <w:pStyle w:val="47"/>
        <w:snapToGrid w:val="0"/>
        <w:spacing w:before="0" w:after="0" w:line="520" w:lineRule="exact"/>
        <w:ind w:firstLine="560" w:firstLineChars="200"/>
        <w:jc w:val="both"/>
        <w:rPr>
          <w:sz w:val="28"/>
          <w:szCs w:val="28"/>
        </w:rPr>
      </w:pPr>
      <w:r>
        <w:rPr>
          <w:rFonts w:hint="eastAsia"/>
          <w:sz w:val="28"/>
          <w:szCs w:val="28"/>
        </w:rPr>
        <w:t>一旦接触立即用大量清水冲洗，可减轻症状及防止深层损害，然后再用中和剂冲洗，如接触酸可用碳酸氢钠溶液冲洗，洗涤之后可就医。</w:t>
      </w:r>
    </w:p>
    <w:p>
      <w:pPr>
        <w:pStyle w:val="5"/>
        <w:spacing w:before="240" w:after="240" w:line="520" w:lineRule="exact"/>
        <w:rPr>
          <w:rFonts w:ascii="黑体" w:hAnsi="黑体"/>
          <w:b w:val="0"/>
          <w:bCs/>
          <w:sz w:val="28"/>
          <w:szCs w:val="28"/>
        </w:rPr>
      </w:pPr>
      <w:bookmarkStart w:id="281" w:name="_Toc11971"/>
      <w:r>
        <w:rPr>
          <w:rFonts w:hint="eastAsia" w:ascii="黑体" w:hAnsi="黑体"/>
          <w:b w:val="0"/>
          <w:bCs/>
          <w:sz w:val="28"/>
          <w:szCs w:val="28"/>
        </w:rPr>
        <w:t>10.4注意事项</w:t>
      </w:r>
      <w:bookmarkEnd w:id="281"/>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1）救护人员进入事故现场应该佩戴防护器具，其使用注意事项：</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(1)注意个人防护器具的选型。</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(2)注意正确佩戴个人防护器具。</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(3)使用前应检查防护器具是否完好，不得使用有缺陷或已失效的防护器具。</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 xml:space="preserve">2）拨打急救电话时，必须向相关单位说明事故发生时间、地点、事故情况、人员受伤情况，并指派专人到车辆必经路口为车辆引路。 </w:t>
      </w:r>
    </w:p>
    <w:p>
      <w:pPr>
        <w:pStyle w:val="86"/>
        <w:spacing w:line="520" w:lineRule="exact"/>
        <w:rPr>
          <w:rFonts w:hint="eastAsia"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3）如事故发生在夜间，应迅速解决临时照明，以利于抢救，并避免事故扩大。</w:t>
      </w:r>
    </w:p>
    <w:p>
      <w:pPr>
        <w:pStyle w:val="47"/>
        <w:snapToGrid w:val="0"/>
        <w:spacing w:before="0" w:after="0" w:line="520" w:lineRule="exact"/>
        <w:ind w:firstLine="560" w:firstLineChars="200"/>
        <w:jc w:val="both"/>
        <w:rPr>
          <w:sz w:val="28"/>
          <w:szCs w:val="28"/>
        </w:rPr>
      </w:pPr>
    </w:p>
    <w:p>
      <w:pPr>
        <w:pStyle w:val="47"/>
        <w:snapToGrid w:val="0"/>
        <w:spacing w:before="0" w:after="0" w:line="520" w:lineRule="exact"/>
        <w:ind w:firstLine="560" w:firstLineChars="200"/>
        <w:jc w:val="both"/>
        <w:rPr>
          <w:sz w:val="28"/>
          <w:szCs w:val="28"/>
        </w:rPr>
        <w:sectPr>
          <w:pgSz w:w="11907" w:h="16840"/>
          <w:pgMar w:top="1418" w:right="1588" w:bottom="1418" w:left="1588" w:header="1077" w:footer="1134" w:gutter="0"/>
          <w:cols w:space="425" w:num="1"/>
          <w:titlePg/>
          <w:docGrid w:type="lines" w:linePitch="312" w:charSpace="0"/>
        </w:sectPr>
      </w:pPr>
    </w:p>
    <w:p>
      <w:pPr>
        <w:pStyle w:val="47"/>
        <w:snapToGrid w:val="0"/>
        <w:spacing w:beforeLines="100" w:afterLines="100" w:line="520" w:lineRule="exact"/>
        <w:jc w:val="center"/>
        <w:outlineLvl w:val="0"/>
        <w:rPr>
          <w:rFonts w:ascii="黑体" w:hAnsi="黑体" w:eastAsia="黑体"/>
          <w:color w:val="auto"/>
          <w:sz w:val="32"/>
          <w:szCs w:val="32"/>
        </w:rPr>
      </w:pPr>
      <w:bookmarkStart w:id="282" w:name="_Toc23782"/>
      <w:r>
        <w:rPr>
          <w:rFonts w:hint="eastAsia" w:ascii="黑体" w:hAnsi="黑体" w:eastAsia="黑体"/>
          <w:color w:val="auto"/>
          <w:sz w:val="32"/>
          <w:szCs w:val="32"/>
        </w:rPr>
        <w:t>11液碱罐区灼烫事故现场处置方案</w:t>
      </w:r>
      <w:bookmarkEnd w:id="282"/>
    </w:p>
    <w:p>
      <w:pPr>
        <w:pStyle w:val="5"/>
        <w:spacing w:before="240" w:after="240" w:line="520" w:lineRule="exact"/>
        <w:rPr>
          <w:rFonts w:ascii="黑体" w:hAnsi="黑体"/>
          <w:b w:val="0"/>
          <w:bCs/>
          <w:color w:val="auto"/>
          <w:sz w:val="28"/>
          <w:szCs w:val="28"/>
        </w:rPr>
      </w:pPr>
      <w:bookmarkStart w:id="283" w:name="_Toc17167"/>
      <w:r>
        <w:rPr>
          <w:rFonts w:hint="eastAsia" w:ascii="黑体" w:hAnsi="黑体"/>
          <w:b w:val="0"/>
          <w:bCs/>
          <w:color w:val="auto"/>
          <w:sz w:val="28"/>
          <w:szCs w:val="28"/>
        </w:rPr>
        <w:t>11.1事故风险分析</w:t>
      </w:r>
      <w:bookmarkEnd w:id="283"/>
    </w:p>
    <w:p>
      <w:pPr>
        <w:pStyle w:val="6"/>
        <w:spacing w:before="0" w:after="0" w:line="520" w:lineRule="exact"/>
        <w:ind w:firstLine="562" w:firstLineChars="200"/>
        <w:rPr>
          <w:rFonts w:ascii="宋体" w:hAnsi="宋体"/>
          <w:color w:val="auto"/>
          <w:sz w:val="28"/>
          <w:szCs w:val="28"/>
        </w:rPr>
      </w:pPr>
      <w:r>
        <w:rPr>
          <w:rFonts w:hint="eastAsia" w:ascii="宋体" w:hAnsi="宋体"/>
          <w:color w:val="auto"/>
          <w:sz w:val="28"/>
          <w:szCs w:val="28"/>
        </w:rPr>
        <w:t>11.1.1事故类型</w:t>
      </w:r>
    </w:p>
    <w:p>
      <w:pPr>
        <w:spacing w:line="520" w:lineRule="exact"/>
        <w:ind w:firstLine="560" w:firstLineChars="200"/>
        <w:rPr>
          <w:rFonts w:ascii="宋体" w:hAnsi="宋体"/>
          <w:color w:val="auto"/>
          <w:sz w:val="28"/>
          <w:szCs w:val="28"/>
        </w:rPr>
      </w:pPr>
      <w:r>
        <w:rPr>
          <w:rFonts w:hint="eastAsia" w:ascii="宋体" w:hAnsi="宋体"/>
          <w:color w:val="auto"/>
          <w:sz w:val="28"/>
          <w:szCs w:val="28"/>
        </w:rPr>
        <w:t>液碱罐区泄漏导致的人员灼烫事故。</w:t>
      </w:r>
    </w:p>
    <w:p>
      <w:pPr>
        <w:pStyle w:val="6"/>
        <w:spacing w:before="0" w:after="0" w:line="520" w:lineRule="exact"/>
        <w:ind w:firstLine="562" w:firstLineChars="200"/>
        <w:rPr>
          <w:rFonts w:ascii="宋体" w:hAnsi="宋体"/>
          <w:color w:val="auto"/>
          <w:sz w:val="28"/>
          <w:szCs w:val="28"/>
        </w:rPr>
      </w:pPr>
      <w:r>
        <w:rPr>
          <w:rFonts w:hint="eastAsia" w:ascii="宋体" w:hAnsi="宋体"/>
          <w:color w:val="auto"/>
          <w:sz w:val="28"/>
          <w:szCs w:val="28"/>
        </w:rPr>
        <w:t>11.1.2常见的事故后果</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事故造成人员伤亡、设备设施损坏。</w:t>
      </w:r>
    </w:p>
    <w:p>
      <w:pPr>
        <w:pStyle w:val="6"/>
        <w:spacing w:before="0" w:after="0" w:line="520" w:lineRule="exact"/>
        <w:ind w:firstLine="562" w:firstLineChars="200"/>
        <w:rPr>
          <w:rFonts w:ascii="宋体" w:hAnsi="宋体"/>
          <w:color w:val="auto"/>
          <w:sz w:val="28"/>
          <w:szCs w:val="28"/>
        </w:rPr>
      </w:pPr>
      <w:r>
        <w:rPr>
          <w:rFonts w:hint="eastAsia" w:ascii="宋体" w:hAnsi="宋体"/>
          <w:color w:val="auto"/>
          <w:sz w:val="28"/>
          <w:szCs w:val="28"/>
        </w:rPr>
        <w:t>11.1.3事故发生区域及地点</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液碱罐区。</w:t>
      </w:r>
    </w:p>
    <w:p>
      <w:pPr>
        <w:pStyle w:val="6"/>
        <w:spacing w:before="0" w:after="0" w:line="520" w:lineRule="exact"/>
        <w:ind w:firstLine="562" w:firstLineChars="200"/>
        <w:rPr>
          <w:rFonts w:ascii="宋体" w:hAnsi="宋体"/>
          <w:color w:val="auto"/>
          <w:sz w:val="28"/>
          <w:szCs w:val="28"/>
        </w:rPr>
      </w:pPr>
      <w:r>
        <w:rPr>
          <w:rFonts w:hint="eastAsia" w:ascii="宋体" w:hAnsi="宋体"/>
          <w:color w:val="auto"/>
          <w:sz w:val="28"/>
          <w:szCs w:val="28"/>
        </w:rPr>
        <w:t>11.1.4事故严重程度、影响范围</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灼烫事故影响范围比较单一，基本是个体伤害或死亡，不会波及到作业区域外。</w:t>
      </w:r>
    </w:p>
    <w:p>
      <w:pPr>
        <w:pStyle w:val="5"/>
        <w:spacing w:before="240" w:after="240" w:line="520" w:lineRule="exact"/>
        <w:rPr>
          <w:rFonts w:ascii="黑体" w:hAnsi="黑体"/>
          <w:b w:val="0"/>
          <w:bCs/>
          <w:color w:val="auto"/>
          <w:sz w:val="28"/>
          <w:szCs w:val="28"/>
        </w:rPr>
      </w:pPr>
      <w:bookmarkStart w:id="284" w:name="_Toc20491"/>
      <w:r>
        <w:rPr>
          <w:rFonts w:hint="eastAsia" w:ascii="黑体" w:hAnsi="黑体"/>
          <w:b w:val="0"/>
          <w:bCs/>
          <w:color w:val="auto"/>
          <w:sz w:val="28"/>
          <w:szCs w:val="28"/>
        </w:rPr>
        <w:t>11.2应急工作职责</w:t>
      </w:r>
      <w:bookmarkEnd w:id="284"/>
    </w:p>
    <w:p>
      <w:pPr>
        <w:pStyle w:val="6"/>
        <w:spacing w:before="0" w:after="0" w:line="520" w:lineRule="exact"/>
        <w:ind w:firstLine="562" w:firstLineChars="200"/>
        <w:rPr>
          <w:rFonts w:ascii="宋体" w:hAnsi="宋体"/>
          <w:color w:val="auto"/>
          <w:sz w:val="28"/>
          <w:szCs w:val="28"/>
        </w:rPr>
      </w:pPr>
      <w:r>
        <w:rPr>
          <w:rFonts w:hint="eastAsia" w:ascii="宋体" w:hAnsi="宋体"/>
          <w:color w:val="auto"/>
          <w:sz w:val="28"/>
          <w:szCs w:val="28"/>
        </w:rPr>
        <w:t>11.2.1应急处置基本原则</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1）迅速行动、分级应对。依据人员伤亡情况及财产损失情况，按本处置方案进行相应处置。</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2）首要任务是把被困人员、受伤人员解救出来。事故与险情处理应首先救人，并切实保证遇险和救护人员的人身安全。</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3）强化救援防护。必须十分重视抢险人员的救援安全防护，迅速疏散无关人员，阻断着火物质和危险品来源，防止次生事故发生。</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4）先控制，后消灭，先重点，后一般。对于不可能立即扑灭的火灾，要首先控制火势的继续蔓延。要全面了解并分析整个火场的情况，分清重点。在救人优先的前提下，处置有爆炸、毒害、倒塌危险物体是重点，处置易燃、可燃物集中区域是重点，保护和抢救贵重物资是重点。</w:t>
      </w:r>
    </w:p>
    <w:p>
      <w:pPr>
        <w:pStyle w:val="6"/>
        <w:spacing w:before="0" w:after="0" w:line="520" w:lineRule="exact"/>
        <w:ind w:firstLine="562" w:firstLineChars="200"/>
        <w:rPr>
          <w:rFonts w:ascii="宋体" w:hAnsi="宋体"/>
          <w:color w:val="auto"/>
          <w:sz w:val="28"/>
          <w:szCs w:val="28"/>
        </w:rPr>
      </w:pPr>
      <w:r>
        <w:rPr>
          <w:rFonts w:hint="eastAsia" w:ascii="宋体" w:hAnsi="宋体"/>
          <w:color w:val="auto"/>
          <w:sz w:val="28"/>
          <w:szCs w:val="28"/>
        </w:rPr>
        <w:t>11.2.2现场岗位工作职责</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1）现场应急指挥部</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(1)根据公司应急领导小组指令，负责现场应急指挥工作，针对事态发展，制定和调整现场应急工作方案；</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(2)负责协调采取有效措施，积极应对突发事件；</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(3)收集现场信息，核实现场情况，保证现场与公司应急领导小组间信息传递的真实、及时与畅通；</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(4)负责突发事件现场应急救援的指挥工作、人员调动、资源的有效利用，协调应急救援组织各个机构运作和关系；</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(5)根据事态的发展，核实应急终止条件并向公司应急领导小组请示终止；</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(6)收集、整理应急处置过程有关资料，编写现场应急工作总结。。</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2）应急职能小组</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(1)事故抢险组</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1 \* GB3 \* MERGEFORMAT </w:instrText>
      </w:r>
      <w:r>
        <w:rPr>
          <w:rFonts w:hint="eastAsia"/>
          <w:color w:val="auto"/>
          <w:sz w:val="28"/>
          <w:szCs w:val="28"/>
        </w:rPr>
        <w:fldChar w:fldCharType="separate"/>
      </w:r>
      <w:r>
        <w:rPr>
          <w:color w:val="auto"/>
          <w:sz w:val="28"/>
          <w:szCs w:val="28"/>
        </w:rPr>
        <w:t>①</w:t>
      </w:r>
      <w:r>
        <w:rPr>
          <w:rFonts w:hint="eastAsia"/>
          <w:color w:val="auto"/>
          <w:sz w:val="28"/>
          <w:szCs w:val="28"/>
        </w:rPr>
        <w:fldChar w:fldCharType="end"/>
      </w:r>
      <w:r>
        <w:rPr>
          <w:rFonts w:hint="eastAsia"/>
          <w:color w:val="auto"/>
          <w:sz w:val="28"/>
          <w:szCs w:val="28"/>
        </w:rPr>
        <w:t>根据现场应急指挥部指令，按照应急工作流程及职责，做好生产系统的处理和应急状态生产方案的调整；</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2 \* GB3 \* MERGEFORMAT </w:instrText>
      </w:r>
      <w:r>
        <w:rPr>
          <w:rFonts w:hint="eastAsia"/>
          <w:color w:val="auto"/>
          <w:sz w:val="28"/>
          <w:szCs w:val="28"/>
        </w:rPr>
        <w:fldChar w:fldCharType="separate"/>
      </w:r>
      <w:r>
        <w:rPr>
          <w:color w:val="auto"/>
          <w:sz w:val="28"/>
          <w:szCs w:val="28"/>
        </w:rPr>
        <w:t>②</w:t>
      </w:r>
      <w:r>
        <w:rPr>
          <w:rFonts w:hint="eastAsia"/>
          <w:color w:val="auto"/>
          <w:sz w:val="28"/>
          <w:szCs w:val="28"/>
        </w:rPr>
        <w:fldChar w:fldCharType="end"/>
      </w:r>
      <w:r>
        <w:rPr>
          <w:rFonts w:hint="eastAsia"/>
          <w:color w:val="auto"/>
          <w:sz w:val="28"/>
          <w:szCs w:val="28"/>
        </w:rPr>
        <w:t>负责监测生产工艺变化情况,及时向现场应急指挥部反馈所需信息；</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3 \* GB3 \* MERGEFORMAT </w:instrText>
      </w:r>
      <w:r>
        <w:rPr>
          <w:rFonts w:hint="eastAsia"/>
          <w:color w:val="auto"/>
          <w:sz w:val="28"/>
          <w:szCs w:val="28"/>
        </w:rPr>
        <w:fldChar w:fldCharType="separate"/>
      </w:r>
      <w:r>
        <w:rPr>
          <w:color w:val="auto"/>
          <w:sz w:val="28"/>
          <w:szCs w:val="28"/>
        </w:rPr>
        <w:t>③</w:t>
      </w:r>
      <w:r>
        <w:rPr>
          <w:rFonts w:hint="eastAsia"/>
          <w:color w:val="auto"/>
          <w:sz w:val="28"/>
          <w:szCs w:val="28"/>
        </w:rPr>
        <w:fldChar w:fldCharType="end"/>
      </w:r>
      <w:r>
        <w:rPr>
          <w:rFonts w:hint="eastAsia"/>
          <w:color w:val="auto"/>
          <w:sz w:val="28"/>
          <w:szCs w:val="28"/>
        </w:rPr>
        <w:t>负责各类事件及各类事故的现场应急处置，接到事件救援报警后，迅速调集抢险力量和抢险救援装备赶赴现场；</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4 \* GB3 \* MERGEFORMAT </w:instrText>
      </w:r>
      <w:r>
        <w:rPr>
          <w:rFonts w:hint="eastAsia"/>
          <w:color w:val="auto"/>
          <w:sz w:val="28"/>
          <w:szCs w:val="28"/>
        </w:rPr>
        <w:fldChar w:fldCharType="separate"/>
      </w:r>
      <w:r>
        <w:rPr>
          <w:color w:val="auto"/>
          <w:sz w:val="28"/>
          <w:szCs w:val="28"/>
        </w:rPr>
        <w:t>④</w:t>
      </w:r>
      <w:r>
        <w:rPr>
          <w:rFonts w:hint="eastAsia"/>
          <w:color w:val="auto"/>
          <w:sz w:val="28"/>
          <w:szCs w:val="28"/>
        </w:rPr>
        <w:fldChar w:fldCharType="end"/>
      </w:r>
      <w:r>
        <w:rPr>
          <w:rFonts w:hint="eastAsia"/>
          <w:color w:val="auto"/>
          <w:sz w:val="28"/>
          <w:szCs w:val="28"/>
        </w:rPr>
        <w:t>按照相应应急处置预案，组织侦察、人员搜救、抢险工作；</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5 \* GB3 \* MERGEFORMAT </w:instrText>
      </w:r>
      <w:r>
        <w:rPr>
          <w:rFonts w:hint="eastAsia"/>
          <w:color w:val="auto"/>
          <w:sz w:val="28"/>
          <w:szCs w:val="28"/>
        </w:rPr>
        <w:fldChar w:fldCharType="separate"/>
      </w:r>
      <w:r>
        <w:rPr>
          <w:color w:val="auto"/>
          <w:sz w:val="28"/>
          <w:szCs w:val="28"/>
        </w:rPr>
        <w:t>⑤</w:t>
      </w:r>
      <w:r>
        <w:rPr>
          <w:rFonts w:hint="eastAsia"/>
          <w:color w:val="auto"/>
          <w:sz w:val="28"/>
          <w:szCs w:val="28"/>
        </w:rPr>
        <w:fldChar w:fldCharType="end"/>
      </w:r>
      <w:r>
        <w:rPr>
          <w:rFonts w:hint="eastAsia"/>
          <w:color w:val="auto"/>
          <w:sz w:val="28"/>
          <w:szCs w:val="28"/>
        </w:rPr>
        <w:t>组织对可能造成扩大灾情或次生事故的故障或事故进行排险和抢修,救援临时性措施和安全防范措施的实施；</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6 \* GB3 \* MERGEFORMAT </w:instrText>
      </w:r>
      <w:r>
        <w:rPr>
          <w:rFonts w:hint="eastAsia"/>
          <w:color w:val="auto"/>
          <w:sz w:val="28"/>
          <w:szCs w:val="28"/>
        </w:rPr>
        <w:fldChar w:fldCharType="separate"/>
      </w:r>
      <w:r>
        <w:rPr>
          <w:color w:val="auto"/>
          <w:sz w:val="28"/>
          <w:szCs w:val="28"/>
        </w:rPr>
        <w:t>⑥</w:t>
      </w:r>
      <w:r>
        <w:rPr>
          <w:rFonts w:hint="eastAsia"/>
          <w:color w:val="auto"/>
          <w:sz w:val="28"/>
          <w:szCs w:val="28"/>
        </w:rPr>
        <w:fldChar w:fldCharType="end"/>
      </w:r>
      <w:r>
        <w:rPr>
          <w:rFonts w:hint="eastAsia"/>
          <w:color w:val="auto"/>
          <w:sz w:val="28"/>
          <w:szCs w:val="28"/>
        </w:rPr>
        <w:t>生产安全事故中伤亡人员的抢救和转送，安排转送期间的医疗救护,轻伤员的治疗和护理；</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7 \* GB3 \* MERGEFORMAT </w:instrText>
      </w:r>
      <w:r>
        <w:rPr>
          <w:rFonts w:hint="eastAsia"/>
          <w:color w:val="auto"/>
          <w:sz w:val="28"/>
          <w:szCs w:val="28"/>
        </w:rPr>
        <w:fldChar w:fldCharType="separate"/>
      </w:r>
      <w:r>
        <w:rPr>
          <w:color w:val="auto"/>
          <w:sz w:val="28"/>
          <w:szCs w:val="28"/>
        </w:rPr>
        <w:t>⑦</w:t>
      </w:r>
      <w:r>
        <w:rPr>
          <w:rFonts w:hint="eastAsia"/>
          <w:color w:val="auto"/>
          <w:sz w:val="28"/>
          <w:szCs w:val="28"/>
        </w:rPr>
        <w:fldChar w:fldCharType="end"/>
      </w:r>
      <w:r>
        <w:rPr>
          <w:rFonts w:hint="eastAsia"/>
          <w:color w:val="auto"/>
          <w:sz w:val="28"/>
          <w:szCs w:val="28"/>
        </w:rPr>
        <w:t>负责对应急救援组转移下来的伤员进行初步的救护和伤情鉴定；</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8 \* GB3 \* MERGEFORMAT </w:instrText>
      </w:r>
      <w:r>
        <w:rPr>
          <w:rFonts w:hint="eastAsia"/>
          <w:color w:val="auto"/>
          <w:sz w:val="28"/>
          <w:szCs w:val="28"/>
        </w:rPr>
        <w:fldChar w:fldCharType="separate"/>
      </w:r>
      <w:r>
        <w:rPr>
          <w:color w:val="auto"/>
          <w:sz w:val="28"/>
          <w:szCs w:val="28"/>
        </w:rPr>
        <w:t>⑧</w:t>
      </w:r>
      <w:r>
        <w:rPr>
          <w:rFonts w:hint="eastAsia"/>
          <w:color w:val="auto"/>
          <w:sz w:val="28"/>
          <w:szCs w:val="28"/>
        </w:rPr>
        <w:fldChar w:fldCharType="end"/>
      </w:r>
      <w:r>
        <w:rPr>
          <w:rFonts w:hint="eastAsia"/>
          <w:color w:val="auto"/>
          <w:sz w:val="28"/>
          <w:szCs w:val="28"/>
        </w:rPr>
        <w:t>经过伤情鉴定严重的伤员应及时与后勤保障组沟通送入医院进行急救；</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9 \* GB3 \* MERGEFORMAT </w:instrText>
      </w:r>
      <w:r>
        <w:rPr>
          <w:rFonts w:hint="eastAsia"/>
          <w:color w:val="auto"/>
          <w:sz w:val="28"/>
          <w:szCs w:val="28"/>
        </w:rPr>
        <w:fldChar w:fldCharType="separate"/>
      </w:r>
      <w:r>
        <w:rPr>
          <w:color w:val="auto"/>
          <w:sz w:val="28"/>
          <w:szCs w:val="28"/>
        </w:rPr>
        <w:t>⑨</w:t>
      </w:r>
      <w:r>
        <w:rPr>
          <w:rFonts w:hint="eastAsia"/>
          <w:color w:val="auto"/>
          <w:sz w:val="28"/>
          <w:szCs w:val="28"/>
        </w:rPr>
        <w:fldChar w:fldCharType="end"/>
      </w:r>
      <w:r>
        <w:rPr>
          <w:rFonts w:hint="eastAsia"/>
          <w:color w:val="auto"/>
          <w:sz w:val="28"/>
          <w:szCs w:val="28"/>
        </w:rPr>
        <w:t>在现场应急指挥部的领导下，根据事故灾情和事态发展，按照地企联动救援协议，协调地方相关部门做好应急增援；</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10 \* GB3 \* MERGEFORMAT </w:instrText>
      </w:r>
      <w:r>
        <w:rPr>
          <w:rFonts w:hint="eastAsia"/>
          <w:color w:val="auto"/>
          <w:sz w:val="28"/>
          <w:szCs w:val="28"/>
        </w:rPr>
        <w:fldChar w:fldCharType="separate"/>
      </w:r>
      <w:r>
        <w:rPr>
          <w:color w:val="auto"/>
          <w:sz w:val="28"/>
          <w:szCs w:val="28"/>
        </w:rPr>
        <w:t>⑩</w:t>
      </w:r>
      <w:r>
        <w:rPr>
          <w:rFonts w:hint="eastAsia"/>
          <w:color w:val="auto"/>
          <w:sz w:val="28"/>
          <w:szCs w:val="28"/>
        </w:rPr>
        <w:fldChar w:fldCharType="end"/>
      </w:r>
      <w:r>
        <w:rPr>
          <w:rFonts w:hint="eastAsia"/>
          <w:color w:val="auto"/>
          <w:sz w:val="28"/>
          <w:szCs w:val="28"/>
        </w:rPr>
        <w:t>协助有关部门做好事件调查。</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(2)现场保卫组</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1 \* GB3 \* MERGEFORMAT </w:instrText>
      </w:r>
      <w:r>
        <w:rPr>
          <w:rFonts w:hint="eastAsia"/>
          <w:color w:val="auto"/>
          <w:sz w:val="28"/>
          <w:szCs w:val="28"/>
        </w:rPr>
        <w:fldChar w:fldCharType="separate"/>
      </w:r>
      <w:r>
        <w:rPr>
          <w:color w:val="auto"/>
          <w:sz w:val="28"/>
          <w:szCs w:val="28"/>
        </w:rPr>
        <w:t>①</w:t>
      </w:r>
      <w:r>
        <w:rPr>
          <w:rFonts w:hint="eastAsia"/>
          <w:color w:val="auto"/>
          <w:sz w:val="28"/>
          <w:szCs w:val="28"/>
        </w:rPr>
        <w:fldChar w:fldCharType="end"/>
      </w:r>
      <w:r>
        <w:rPr>
          <w:rFonts w:hint="eastAsia"/>
          <w:color w:val="auto"/>
          <w:sz w:val="28"/>
          <w:szCs w:val="28"/>
        </w:rPr>
        <w:t>负责人员的疏散工作；</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2 \* GB3 \* MERGEFORMAT </w:instrText>
      </w:r>
      <w:r>
        <w:rPr>
          <w:rFonts w:hint="eastAsia"/>
          <w:color w:val="auto"/>
          <w:sz w:val="28"/>
          <w:szCs w:val="28"/>
        </w:rPr>
        <w:fldChar w:fldCharType="separate"/>
      </w:r>
      <w:r>
        <w:rPr>
          <w:color w:val="auto"/>
          <w:sz w:val="28"/>
          <w:szCs w:val="28"/>
        </w:rPr>
        <w:t>②</w:t>
      </w:r>
      <w:r>
        <w:rPr>
          <w:rFonts w:hint="eastAsia"/>
          <w:color w:val="auto"/>
          <w:sz w:val="28"/>
          <w:szCs w:val="28"/>
        </w:rPr>
        <w:fldChar w:fldCharType="end"/>
      </w:r>
      <w:r>
        <w:rPr>
          <w:rFonts w:hint="eastAsia"/>
          <w:color w:val="auto"/>
          <w:sz w:val="28"/>
          <w:szCs w:val="28"/>
        </w:rPr>
        <w:t>负责事件现场的警戒工作，规定警戒区域（拉警戒带、灯、牌），禁止无关人员进入现场；</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3 \* GB3 \* MERGEFORMAT </w:instrText>
      </w:r>
      <w:r>
        <w:rPr>
          <w:rFonts w:hint="eastAsia"/>
          <w:color w:val="auto"/>
          <w:sz w:val="28"/>
          <w:szCs w:val="28"/>
        </w:rPr>
        <w:fldChar w:fldCharType="separate"/>
      </w:r>
      <w:r>
        <w:rPr>
          <w:color w:val="auto"/>
          <w:sz w:val="28"/>
          <w:szCs w:val="28"/>
        </w:rPr>
        <w:t>③</w:t>
      </w:r>
      <w:r>
        <w:rPr>
          <w:rFonts w:hint="eastAsia"/>
          <w:color w:val="auto"/>
          <w:sz w:val="28"/>
          <w:szCs w:val="28"/>
        </w:rPr>
        <w:fldChar w:fldCharType="end"/>
      </w:r>
      <w:r>
        <w:rPr>
          <w:rFonts w:hint="eastAsia"/>
          <w:color w:val="auto"/>
          <w:sz w:val="28"/>
          <w:szCs w:val="28"/>
        </w:rPr>
        <w:t>负责事件现场的交通管制及疏导；</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4 \* GB3 \* MERGEFORMAT </w:instrText>
      </w:r>
      <w:r>
        <w:rPr>
          <w:rFonts w:hint="eastAsia"/>
          <w:color w:val="auto"/>
          <w:sz w:val="28"/>
          <w:szCs w:val="28"/>
        </w:rPr>
        <w:fldChar w:fldCharType="separate"/>
      </w:r>
      <w:r>
        <w:rPr>
          <w:color w:val="auto"/>
          <w:sz w:val="28"/>
          <w:szCs w:val="28"/>
        </w:rPr>
        <w:t>④</w:t>
      </w:r>
      <w:r>
        <w:rPr>
          <w:rFonts w:hint="eastAsia"/>
          <w:color w:val="auto"/>
          <w:sz w:val="28"/>
          <w:szCs w:val="28"/>
        </w:rPr>
        <w:fldChar w:fldCharType="end"/>
      </w:r>
      <w:r>
        <w:rPr>
          <w:rFonts w:hint="eastAsia"/>
          <w:color w:val="auto"/>
          <w:sz w:val="28"/>
          <w:szCs w:val="28"/>
        </w:rPr>
        <w:t>组织人员做好事故现场、重点生产装置、关键部位的保卫工作；</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5 \* GB3 \* MERGEFORMAT </w:instrText>
      </w:r>
      <w:r>
        <w:rPr>
          <w:rFonts w:hint="eastAsia"/>
          <w:color w:val="auto"/>
          <w:sz w:val="28"/>
          <w:szCs w:val="28"/>
        </w:rPr>
        <w:fldChar w:fldCharType="separate"/>
      </w:r>
      <w:r>
        <w:rPr>
          <w:color w:val="auto"/>
          <w:sz w:val="28"/>
          <w:szCs w:val="28"/>
        </w:rPr>
        <w:t>⑤</w:t>
      </w:r>
      <w:r>
        <w:rPr>
          <w:rFonts w:hint="eastAsia"/>
          <w:color w:val="auto"/>
          <w:sz w:val="28"/>
          <w:szCs w:val="28"/>
        </w:rPr>
        <w:fldChar w:fldCharType="end"/>
      </w:r>
      <w:r>
        <w:rPr>
          <w:rFonts w:hint="eastAsia"/>
          <w:color w:val="auto"/>
          <w:sz w:val="28"/>
          <w:szCs w:val="28"/>
        </w:rPr>
        <w:t>统一配发事故现场通行证；</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6 \* GB3 \* MERGEFORMAT </w:instrText>
      </w:r>
      <w:r>
        <w:rPr>
          <w:rFonts w:hint="eastAsia"/>
          <w:color w:val="auto"/>
          <w:sz w:val="28"/>
          <w:szCs w:val="28"/>
        </w:rPr>
        <w:fldChar w:fldCharType="separate"/>
      </w:r>
      <w:r>
        <w:rPr>
          <w:color w:val="auto"/>
          <w:sz w:val="28"/>
          <w:szCs w:val="28"/>
        </w:rPr>
        <w:t>⑥</w:t>
      </w:r>
      <w:r>
        <w:rPr>
          <w:rFonts w:hint="eastAsia"/>
          <w:color w:val="auto"/>
          <w:sz w:val="28"/>
          <w:szCs w:val="28"/>
        </w:rPr>
        <w:fldChar w:fldCharType="end"/>
      </w:r>
      <w:r>
        <w:rPr>
          <w:rFonts w:hint="eastAsia"/>
          <w:color w:val="auto"/>
          <w:sz w:val="28"/>
          <w:szCs w:val="28"/>
        </w:rPr>
        <w:t>根据或现场应急指挥部指令，协助地方政府做好事件现场周边地区人员的疏散；</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7 \* GB3 \* MERGEFORMAT </w:instrText>
      </w:r>
      <w:r>
        <w:rPr>
          <w:rFonts w:hint="eastAsia"/>
          <w:color w:val="auto"/>
          <w:sz w:val="28"/>
          <w:szCs w:val="28"/>
        </w:rPr>
        <w:fldChar w:fldCharType="separate"/>
      </w:r>
      <w:r>
        <w:rPr>
          <w:color w:val="auto"/>
          <w:sz w:val="28"/>
          <w:szCs w:val="28"/>
        </w:rPr>
        <w:t>⑦</w:t>
      </w:r>
      <w:r>
        <w:rPr>
          <w:rFonts w:hint="eastAsia"/>
          <w:color w:val="auto"/>
          <w:sz w:val="28"/>
          <w:szCs w:val="28"/>
        </w:rPr>
        <w:fldChar w:fldCharType="end"/>
      </w:r>
      <w:r>
        <w:rPr>
          <w:rFonts w:hint="eastAsia"/>
          <w:color w:val="auto"/>
          <w:sz w:val="28"/>
          <w:szCs w:val="28"/>
        </w:rPr>
        <w:t>协调处理由事件引发的其它不稳定问题，必要时协调公司外部保卫力量。</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(3)后勤保障组</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1 \* GB3 \* MERGEFORMAT </w:instrText>
      </w:r>
      <w:r>
        <w:rPr>
          <w:rFonts w:hint="eastAsia"/>
          <w:color w:val="auto"/>
          <w:sz w:val="28"/>
          <w:szCs w:val="28"/>
        </w:rPr>
        <w:fldChar w:fldCharType="separate"/>
      </w:r>
      <w:r>
        <w:rPr>
          <w:color w:val="auto"/>
          <w:sz w:val="28"/>
          <w:szCs w:val="28"/>
        </w:rPr>
        <w:t>①</w:t>
      </w:r>
      <w:r>
        <w:rPr>
          <w:rFonts w:hint="eastAsia"/>
          <w:color w:val="auto"/>
          <w:sz w:val="28"/>
          <w:szCs w:val="28"/>
        </w:rPr>
        <w:fldChar w:fldCharType="end"/>
      </w:r>
      <w:r>
        <w:rPr>
          <w:rFonts w:hint="eastAsia"/>
          <w:color w:val="auto"/>
          <w:sz w:val="28"/>
          <w:szCs w:val="28"/>
        </w:rPr>
        <w:t>协调安排生产安全事故应急处置人员对车辆、通讯、网络以及食宿等方面的需要；</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2 \* GB3 \* MERGEFORMAT </w:instrText>
      </w:r>
      <w:r>
        <w:rPr>
          <w:rFonts w:hint="eastAsia"/>
          <w:color w:val="auto"/>
          <w:sz w:val="28"/>
          <w:szCs w:val="28"/>
        </w:rPr>
        <w:fldChar w:fldCharType="separate"/>
      </w:r>
      <w:r>
        <w:rPr>
          <w:color w:val="auto"/>
          <w:sz w:val="28"/>
          <w:szCs w:val="28"/>
        </w:rPr>
        <w:t>②</w:t>
      </w:r>
      <w:r>
        <w:rPr>
          <w:rFonts w:hint="eastAsia"/>
          <w:color w:val="auto"/>
          <w:sz w:val="28"/>
          <w:szCs w:val="28"/>
        </w:rPr>
        <w:fldChar w:fldCharType="end"/>
      </w:r>
      <w:r>
        <w:rPr>
          <w:rFonts w:hint="eastAsia"/>
          <w:color w:val="auto"/>
          <w:sz w:val="28"/>
          <w:szCs w:val="28"/>
        </w:rPr>
        <w:t>确保应急救援现场的通讯和网络畅通，若现场应急指挥部需临时接入电话或网络，应积极实施；</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3 \* GB3 \* MERGEFORMAT </w:instrText>
      </w:r>
      <w:r>
        <w:rPr>
          <w:rFonts w:hint="eastAsia"/>
          <w:color w:val="auto"/>
          <w:sz w:val="28"/>
          <w:szCs w:val="28"/>
        </w:rPr>
        <w:fldChar w:fldCharType="separate"/>
      </w:r>
      <w:r>
        <w:rPr>
          <w:color w:val="auto"/>
          <w:sz w:val="28"/>
          <w:szCs w:val="28"/>
        </w:rPr>
        <w:t>③</w:t>
      </w:r>
      <w:r>
        <w:rPr>
          <w:rFonts w:hint="eastAsia"/>
          <w:color w:val="auto"/>
          <w:sz w:val="28"/>
          <w:szCs w:val="28"/>
        </w:rPr>
        <w:fldChar w:fldCharType="end"/>
      </w:r>
      <w:r>
        <w:rPr>
          <w:rFonts w:hint="eastAsia"/>
          <w:color w:val="auto"/>
          <w:sz w:val="28"/>
          <w:szCs w:val="28"/>
        </w:rPr>
        <w:t>安排车辆进行应急值守，保证应急处置现场和接待工作的用车需求；</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4 \* GB3 \* MERGEFORMAT </w:instrText>
      </w:r>
      <w:r>
        <w:rPr>
          <w:rFonts w:hint="eastAsia"/>
          <w:color w:val="auto"/>
          <w:sz w:val="28"/>
          <w:szCs w:val="28"/>
        </w:rPr>
        <w:fldChar w:fldCharType="separate"/>
      </w:r>
      <w:r>
        <w:rPr>
          <w:color w:val="auto"/>
          <w:sz w:val="28"/>
          <w:szCs w:val="28"/>
        </w:rPr>
        <w:t>④</w:t>
      </w:r>
      <w:r>
        <w:rPr>
          <w:rFonts w:hint="eastAsia"/>
          <w:color w:val="auto"/>
          <w:sz w:val="28"/>
          <w:szCs w:val="28"/>
        </w:rPr>
        <w:fldChar w:fldCharType="end"/>
      </w:r>
      <w:r>
        <w:rPr>
          <w:rFonts w:hint="eastAsia"/>
          <w:color w:val="auto"/>
          <w:sz w:val="28"/>
          <w:szCs w:val="28"/>
        </w:rPr>
        <w:t>为应急领导小组（或现场应急指挥部）提供必要的办公场所、会议室；</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5 \* GB3 \* MERGEFORMAT </w:instrText>
      </w:r>
      <w:r>
        <w:rPr>
          <w:rFonts w:hint="eastAsia"/>
          <w:color w:val="auto"/>
          <w:sz w:val="28"/>
          <w:szCs w:val="28"/>
        </w:rPr>
        <w:fldChar w:fldCharType="separate"/>
      </w:r>
      <w:r>
        <w:rPr>
          <w:color w:val="auto"/>
          <w:sz w:val="28"/>
          <w:szCs w:val="28"/>
        </w:rPr>
        <w:t>⑤</w:t>
      </w:r>
      <w:r>
        <w:rPr>
          <w:rFonts w:hint="eastAsia"/>
          <w:color w:val="auto"/>
          <w:sz w:val="28"/>
          <w:szCs w:val="28"/>
        </w:rPr>
        <w:fldChar w:fldCharType="end"/>
      </w:r>
      <w:r>
        <w:rPr>
          <w:rFonts w:hint="eastAsia"/>
          <w:color w:val="auto"/>
          <w:sz w:val="28"/>
          <w:szCs w:val="28"/>
        </w:rPr>
        <w:t>负责应急物资配置计划和维修计划的报批；</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6 \* GB3 \* MERGEFORMAT </w:instrText>
      </w:r>
      <w:r>
        <w:rPr>
          <w:rFonts w:hint="eastAsia"/>
          <w:color w:val="auto"/>
          <w:sz w:val="28"/>
          <w:szCs w:val="28"/>
        </w:rPr>
        <w:fldChar w:fldCharType="separate"/>
      </w:r>
      <w:r>
        <w:rPr>
          <w:color w:val="auto"/>
          <w:sz w:val="28"/>
          <w:szCs w:val="28"/>
        </w:rPr>
        <w:t>⑥</w:t>
      </w:r>
      <w:r>
        <w:rPr>
          <w:rFonts w:hint="eastAsia"/>
          <w:color w:val="auto"/>
          <w:sz w:val="28"/>
          <w:szCs w:val="28"/>
        </w:rPr>
        <w:fldChar w:fldCharType="end"/>
      </w:r>
      <w:r>
        <w:rPr>
          <w:rFonts w:hint="eastAsia"/>
          <w:color w:val="auto"/>
          <w:sz w:val="28"/>
          <w:szCs w:val="28"/>
        </w:rPr>
        <w:t>负责消防、灭火、抢修等专业应急物资储备管理工作，建立应急物资清单；</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7 \* GB3 \* MERGEFORMAT </w:instrText>
      </w:r>
      <w:r>
        <w:rPr>
          <w:rFonts w:hint="eastAsia"/>
          <w:color w:val="auto"/>
          <w:sz w:val="28"/>
          <w:szCs w:val="28"/>
        </w:rPr>
        <w:fldChar w:fldCharType="separate"/>
      </w:r>
      <w:r>
        <w:rPr>
          <w:color w:val="auto"/>
          <w:sz w:val="28"/>
          <w:szCs w:val="28"/>
        </w:rPr>
        <w:t>⑦</w:t>
      </w:r>
      <w:r>
        <w:rPr>
          <w:rFonts w:hint="eastAsia"/>
          <w:color w:val="auto"/>
          <w:sz w:val="28"/>
          <w:szCs w:val="28"/>
        </w:rPr>
        <w:fldChar w:fldCharType="end"/>
      </w:r>
      <w:r>
        <w:rPr>
          <w:rFonts w:hint="eastAsia"/>
          <w:color w:val="auto"/>
          <w:sz w:val="28"/>
          <w:szCs w:val="28"/>
        </w:rPr>
        <w:t>监督检查应急物资的日常储存与管理，负责应急设施、设备的维护。</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(4)技术保障组</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1 \* GB3 \* MERGEFORMAT </w:instrText>
      </w:r>
      <w:r>
        <w:rPr>
          <w:rFonts w:hint="eastAsia"/>
          <w:color w:val="auto"/>
          <w:sz w:val="28"/>
          <w:szCs w:val="28"/>
        </w:rPr>
        <w:fldChar w:fldCharType="separate"/>
      </w:r>
      <w:r>
        <w:rPr>
          <w:color w:val="auto"/>
          <w:sz w:val="28"/>
          <w:szCs w:val="28"/>
        </w:rPr>
        <w:t>①</w:t>
      </w:r>
      <w:r>
        <w:rPr>
          <w:rFonts w:hint="eastAsia"/>
          <w:color w:val="auto"/>
          <w:sz w:val="28"/>
          <w:szCs w:val="28"/>
        </w:rPr>
        <w:fldChar w:fldCharType="end"/>
      </w:r>
      <w:r>
        <w:rPr>
          <w:rFonts w:hint="eastAsia"/>
          <w:color w:val="auto"/>
          <w:sz w:val="28"/>
          <w:szCs w:val="28"/>
        </w:rPr>
        <w:t>接到事件报警后迅速赶赴现场会同事故抢险组，牵头对现场进行勘察；</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2 \* GB3 \* MERGEFORMAT </w:instrText>
      </w:r>
      <w:r>
        <w:rPr>
          <w:rFonts w:hint="eastAsia"/>
          <w:color w:val="auto"/>
          <w:sz w:val="28"/>
          <w:szCs w:val="28"/>
        </w:rPr>
        <w:fldChar w:fldCharType="separate"/>
      </w:r>
      <w:r>
        <w:rPr>
          <w:color w:val="auto"/>
          <w:sz w:val="28"/>
          <w:szCs w:val="28"/>
        </w:rPr>
        <w:t>②</w:t>
      </w:r>
      <w:r>
        <w:rPr>
          <w:rFonts w:hint="eastAsia"/>
          <w:color w:val="auto"/>
          <w:sz w:val="28"/>
          <w:szCs w:val="28"/>
        </w:rPr>
        <w:fldChar w:fldCharType="end"/>
      </w:r>
      <w:r>
        <w:rPr>
          <w:rFonts w:hint="eastAsia"/>
          <w:color w:val="auto"/>
          <w:sz w:val="28"/>
          <w:szCs w:val="28"/>
        </w:rPr>
        <w:t>对应急抢险队伍给出技术支持，制定抢修方案，包括抢险所需设备物资等需求情况的统计、协调工作；</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3 \* GB3 \* MERGEFORMAT </w:instrText>
      </w:r>
      <w:r>
        <w:rPr>
          <w:rFonts w:hint="eastAsia"/>
          <w:color w:val="auto"/>
          <w:sz w:val="28"/>
          <w:szCs w:val="28"/>
        </w:rPr>
        <w:fldChar w:fldCharType="separate"/>
      </w:r>
      <w:r>
        <w:rPr>
          <w:color w:val="auto"/>
          <w:sz w:val="28"/>
          <w:szCs w:val="28"/>
        </w:rPr>
        <w:t>③</w:t>
      </w:r>
      <w:r>
        <w:rPr>
          <w:rFonts w:hint="eastAsia"/>
          <w:color w:val="auto"/>
          <w:sz w:val="28"/>
          <w:szCs w:val="28"/>
        </w:rPr>
        <w:fldChar w:fldCharType="end"/>
      </w:r>
      <w:r>
        <w:rPr>
          <w:rFonts w:hint="eastAsia"/>
          <w:color w:val="auto"/>
          <w:sz w:val="28"/>
          <w:szCs w:val="28"/>
        </w:rPr>
        <w:t>分析生产安全事故原因，预测生产安全事故可能发展的态势，制定控制生产安全事故发展和避免重大次生灾害发生的应对措施。</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(5)善后处理组</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1 \* GB3 \* MERGEFORMAT </w:instrText>
      </w:r>
      <w:r>
        <w:rPr>
          <w:rFonts w:hint="eastAsia"/>
          <w:color w:val="auto"/>
          <w:sz w:val="28"/>
          <w:szCs w:val="28"/>
        </w:rPr>
        <w:fldChar w:fldCharType="separate"/>
      </w:r>
      <w:r>
        <w:rPr>
          <w:color w:val="auto"/>
          <w:sz w:val="28"/>
          <w:szCs w:val="28"/>
        </w:rPr>
        <w:t>①</w:t>
      </w:r>
      <w:r>
        <w:rPr>
          <w:rFonts w:hint="eastAsia"/>
          <w:color w:val="auto"/>
          <w:sz w:val="28"/>
          <w:szCs w:val="28"/>
        </w:rPr>
        <w:fldChar w:fldCharType="end"/>
      </w:r>
      <w:r>
        <w:rPr>
          <w:rFonts w:hint="eastAsia"/>
          <w:color w:val="auto"/>
          <w:sz w:val="28"/>
          <w:szCs w:val="28"/>
        </w:rPr>
        <w:t>抢险工作结束后，组织对现场损坏设备及设施的鉴定；</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2 \* GB3 \* MERGEFORMAT </w:instrText>
      </w:r>
      <w:r>
        <w:rPr>
          <w:rFonts w:hint="eastAsia"/>
          <w:color w:val="auto"/>
          <w:sz w:val="28"/>
          <w:szCs w:val="28"/>
        </w:rPr>
        <w:fldChar w:fldCharType="separate"/>
      </w:r>
      <w:r>
        <w:rPr>
          <w:color w:val="auto"/>
          <w:sz w:val="28"/>
          <w:szCs w:val="28"/>
        </w:rPr>
        <w:t>②</w:t>
      </w:r>
      <w:r>
        <w:rPr>
          <w:rFonts w:hint="eastAsia"/>
          <w:color w:val="auto"/>
          <w:sz w:val="28"/>
          <w:szCs w:val="28"/>
        </w:rPr>
        <w:fldChar w:fldCharType="end"/>
      </w:r>
      <w:r>
        <w:rPr>
          <w:rFonts w:hint="eastAsia"/>
          <w:color w:val="auto"/>
          <w:sz w:val="28"/>
          <w:szCs w:val="28"/>
        </w:rPr>
        <w:t>抢险工作结束后，负责进行现场的清理、恢复工作，组织力量调集所需重建物资，在最短时间内恢复事故单位生产；</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3 \* GB3 \* MERGEFORMAT </w:instrText>
      </w:r>
      <w:r>
        <w:rPr>
          <w:rFonts w:hint="eastAsia"/>
          <w:color w:val="auto"/>
          <w:sz w:val="28"/>
          <w:szCs w:val="28"/>
        </w:rPr>
        <w:fldChar w:fldCharType="separate"/>
      </w:r>
      <w:r>
        <w:rPr>
          <w:color w:val="auto"/>
          <w:sz w:val="28"/>
          <w:szCs w:val="28"/>
        </w:rPr>
        <w:t>③</w:t>
      </w:r>
      <w:r>
        <w:rPr>
          <w:rFonts w:hint="eastAsia"/>
          <w:color w:val="auto"/>
          <w:sz w:val="28"/>
          <w:szCs w:val="28"/>
        </w:rPr>
        <w:fldChar w:fldCharType="end"/>
      </w:r>
      <w:r>
        <w:rPr>
          <w:rFonts w:hint="eastAsia"/>
          <w:color w:val="auto"/>
          <w:sz w:val="28"/>
          <w:szCs w:val="28"/>
        </w:rPr>
        <w:t>对生产安全事故中伤残人员进行工伤确认，并根据国家有关规定确定工伤补助标准；</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4 \* GB3 \* MERGEFORMAT </w:instrText>
      </w:r>
      <w:r>
        <w:rPr>
          <w:rFonts w:hint="eastAsia"/>
          <w:color w:val="auto"/>
          <w:sz w:val="28"/>
          <w:szCs w:val="28"/>
        </w:rPr>
        <w:fldChar w:fldCharType="separate"/>
      </w:r>
      <w:r>
        <w:rPr>
          <w:color w:val="auto"/>
          <w:sz w:val="28"/>
          <w:szCs w:val="28"/>
        </w:rPr>
        <w:t>④</w:t>
      </w:r>
      <w:r>
        <w:rPr>
          <w:rFonts w:hint="eastAsia"/>
          <w:color w:val="auto"/>
          <w:sz w:val="28"/>
          <w:szCs w:val="28"/>
        </w:rPr>
        <w:fldChar w:fldCharType="end"/>
      </w:r>
      <w:r>
        <w:rPr>
          <w:rFonts w:hint="eastAsia"/>
          <w:color w:val="auto"/>
          <w:sz w:val="28"/>
          <w:szCs w:val="28"/>
        </w:rPr>
        <w:t>负责做好伤亡人员家属的接待、安抚工作；</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5 \* GB3 \* MERGEFORMAT </w:instrText>
      </w:r>
      <w:r>
        <w:rPr>
          <w:rFonts w:hint="eastAsia"/>
          <w:color w:val="auto"/>
          <w:sz w:val="28"/>
          <w:szCs w:val="28"/>
        </w:rPr>
        <w:fldChar w:fldCharType="separate"/>
      </w:r>
      <w:r>
        <w:rPr>
          <w:color w:val="auto"/>
          <w:sz w:val="28"/>
          <w:szCs w:val="28"/>
        </w:rPr>
        <w:t>⑤</w:t>
      </w:r>
      <w:r>
        <w:rPr>
          <w:rFonts w:hint="eastAsia"/>
          <w:color w:val="auto"/>
          <w:sz w:val="28"/>
          <w:szCs w:val="28"/>
        </w:rPr>
        <w:fldChar w:fldCharType="end"/>
      </w:r>
      <w:r>
        <w:rPr>
          <w:rFonts w:hint="eastAsia"/>
          <w:color w:val="auto"/>
          <w:sz w:val="28"/>
          <w:szCs w:val="28"/>
        </w:rPr>
        <w:t>做好伤亡者的善后事宜；</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6 \* GB3 \* MERGEFORMAT </w:instrText>
      </w:r>
      <w:r>
        <w:rPr>
          <w:rFonts w:hint="eastAsia"/>
          <w:color w:val="auto"/>
          <w:sz w:val="28"/>
          <w:szCs w:val="28"/>
        </w:rPr>
        <w:fldChar w:fldCharType="separate"/>
      </w:r>
      <w:r>
        <w:rPr>
          <w:color w:val="auto"/>
          <w:sz w:val="28"/>
          <w:szCs w:val="28"/>
        </w:rPr>
        <w:t>⑥</w:t>
      </w:r>
      <w:r>
        <w:rPr>
          <w:rFonts w:hint="eastAsia"/>
          <w:color w:val="auto"/>
          <w:sz w:val="28"/>
          <w:szCs w:val="28"/>
        </w:rPr>
        <w:fldChar w:fldCharType="end"/>
      </w:r>
      <w:r>
        <w:rPr>
          <w:rFonts w:hint="eastAsia"/>
          <w:color w:val="auto"/>
          <w:sz w:val="28"/>
          <w:szCs w:val="28"/>
        </w:rPr>
        <w:t>协调处理相关方法律责任，依法做好有关善后工作；</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7 \* GB3 \* MERGEFORMAT </w:instrText>
      </w:r>
      <w:r>
        <w:rPr>
          <w:rFonts w:hint="eastAsia"/>
          <w:color w:val="auto"/>
          <w:sz w:val="28"/>
          <w:szCs w:val="28"/>
        </w:rPr>
        <w:fldChar w:fldCharType="separate"/>
      </w:r>
      <w:r>
        <w:rPr>
          <w:color w:val="auto"/>
          <w:sz w:val="28"/>
          <w:szCs w:val="28"/>
        </w:rPr>
        <w:t>⑦</w:t>
      </w:r>
      <w:r>
        <w:rPr>
          <w:rFonts w:hint="eastAsia"/>
          <w:color w:val="auto"/>
          <w:sz w:val="28"/>
          <w:szCs w:val="28"/>
        </w:rPr>
        <w:fldChar w:fldCharType="end"/>
      </w:r>
      <w:r>
        <w:rPr>
          <w:rFonts w:hint="eastAsia"/>
          <w:color w:val="auto"/>
          <w:sz w:val="28"/>
          <w:szCs w:val="28"/>
        </w:rPr>
        <w:t>配合事故调查组做好事故调查的衔接工作。</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(6)信息发布组</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1 \* GB3 \* MERGEFORMAT </w:instrText>
      </w:r>
      <w:r>
        <w:rPr>
          <w:rFonts w:hint="eastAsia"/>
          <w:color w:val="auto"/>
          <w:sz w:val="28"/>
          <w:szCs w:val="28"/>
        </w:rPr>
        <w:fldChar w:fldCharType="separate"/>
      </w:r>
      <w:r>
        <w:rPr>
          <w:color w:val="auto"/>
          <w:sz w:val="28"/>
          <w:szCs w:val="28"/>
        </w:rPr>
        <w:t>①</w:t>
      </w:r>
      <w:r>
        <w:rPr>
          <w:rFonts w:hint="eastAsia"/>
          <w:color w:val="auto"/>
          <w:sz w:val="28"/>
          <w:szCs w:val="28"/>
        </w:rPr>
        <w:fldChar w:fldCharType="end"/>
      </w:r>
      <w:r>
        <w:rPr>
          <w:rFonts w:hint="eastAsia"/>
          <w:color w:val="auto"/>
          <w:sz w:val="28"/>
          <w:szCs w:val="28"/>
        </w:rPr>
        <w:t>按照应急领导小组要求，收集整理事件信息，并向省市区有关部门上报或通报，保证信息畅通；</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2 \* GB3 \* MERGEFORMAT </w:instrText>
      </w:r>
      <w:r>
        <w:rPr>
          <w:rFonts w:hint="eastAsia"/>
          <w:color w:val="auto"/>
          <w:sz w:val="28"/>
          <w:szCs w:val="28"/>
        </w:rPr>
        <w:fldChar w:fldCharType="separate"/>
      </w:r>
      <w:r>
        <w:rPr>
          <w:color w:val="auto"/>
          <w:sz w:val="28"/>
          <w:szCs w:val="28"/>
        </w:rPr>
        <w:t>②</w:t>
      </w:r>
      <w:r>
        <w:rPr>
          <w:rFonts w:hint="eastAsia"/>
          <w:color w:val="auto"/>
          <w:sz w:val="28"/>
          <w:szCs w:val="28"/>
        </w:rPr>
        <w:fldChar w:fldCharType="end"/>
      </w:r>
      <w:r>
        <w:rPr>
          <w:rFonts w:hint="eastAsia"/>
          <w:color w:val="auto"/>
          <w:sz w:val="28"/>
          <w:szCs w:val="28"/>
        </w:rPr>
        <w:t>根据应急领导小组的指令与主要媒体保持联系，正确引导公众舆论；</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3 \* GB3 \* MERGEFORMAT </w:instrText>
      </w:r>
      <w:r>
        <w:rPr>
          <w:rFonts w:hint="eastAsia"/>
          <w:color w:val="auto"/>
          <w:sz w:val="28"/>
          <w:szCs w:val="28"/>
        </w:rPr>
        <w:fldChar w:fldCharType="separate"/>
      </w:r>
      <w:r>
        <w:rPr>
          <w:color w:val="auto"/>
          <w:sz w:val="28"/>
          <w:szCs w:val="28"/>
        </w:rPr>
        <w:t>③</w:t>
      </w:r>
      <w:r>
        <w:rPr>
          <w:rFonts w:hint="eastAsia"/>
          <w:color w:val="auto"/>
          <w:sz w:val="28"/>
          <w:szCs w:val="28"/>
        </w:rPr>
        <w:fldChar w:fldCharType="end"/>
      </w:r>
      <w:r>
        <w:rPr>
          <w:rFonts w:hint="eastAsia"/>
          <w:color w:val="auto"/>
          <w:sz w:val="28"/>
          <w:szCs w:val="28"/>
        </w:rPr>
        <w:t>根据应急领导小组的指令，负责宣传报道生产安全事故应急处置的进展情况；</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4 \* GB3 \* MERGEFORMAT </w:instrText>
      </w:r>
      <w:r>
        <w:rPr>
          <w:rFonts w:hint="eastAsia"/>
          <w:color w:val="auto"/>
          <w:sz w:val="28"/>
          <w:szCs w:val="28"/>
        </w:rPr>
        <w:fldChar w:fldCharType="separate"/>
      </w:r>
      <w:r>
        <w:rPr>
          <w:color w:val="auto"/>
          <w:sz w:val="28"/>
          <w:szCs w:val="28"/>
        </w:rPr>
        <w:t>④</w:t>
      </w:r>
      <w:r>
        <w:rPr>
          <w:rFonts w:hint="eastAsia"/>
          <w:color w:val="auto"/>
          <w:sz w:val="28"/>
          <w:szCs w:val="28"/>
        </w:rPr>
        <w:fldChar w:fldCharType="end"/>
      </w:r>
      <w:r>
        <w:rPr>
          <w:rFonts w:hint="eastAsia"/>
          <w:color w:val="auto"/>
          <w:sz w:val="28"/>
          <w:szCs w:val="28"/>
        </w:rPr>
        <w:t>负责收集、跟踪网络媒体舆论信息，并及时向应急领导小组汇报；</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5 \* GB3 \* MERGEFORMAT </w:instrText>
      </w:r>
      <w:r>
        <w:rPr>
          <w:rFonts w:hint="eastAsia"/>
          <w:color w:val="auto"/>
          <w:sz w:val="28"/>
          <w:szCs w:val="28"/>
        </w:rPr>
        <w:fldChar w:fldCharType="separate"/>
      </w:r>
      <w:r>
        <w:rPr>
          <w:color w:val="auto"/>
          <w:sz w:val="28"/>
          <w:szCs w:val="28"/>
        </w:rPr>
        <w:t>⑤</w:t>
      </w:r>
      <w:r>
        <w:rPr>
          <w:rFonts w:hint="eastAsia"/>
          <w:color w:val="auto"/>
          <w:sz w:val="28"/>
          <w:szCs w:val="28"/>
        </w:rPr>
        <w:fldChar w:fldCharType="end"/>
      </w:r>
      <w:r>
        <w:rPr>
          <w:rFonts w:hint="eastAsia"/>
          <w:color w:val="auto"/>
          <w:sz w:val="28"/>
          <w:szCs w:val="28"/>
        </w:rPr>
        <w:t>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fldChar w:fldCharType="begin"/>
      </w:r>
      <w:r>
        <w:rPr>
          <w:rFonts w:hint="eastAsia"/>
          <w:color w:val="auto"/>
          <w:sz w:val="28"/>
          <w:szCs w:val="28"/>
        </w:rPr>
        <w:instrText xml:space="preserve"> = 6 \* GB3 \* MERGEFORMAT </w:instrText>
      </w:r>
      <w:r>
        <w:rPr>
          <w:rFonts w:hint="eastAsia"/>
          <w:color w:val="auto"/>
          <w:sz w:val="28"/>
          <w:szCs w:val="28"/>
        </w:rPr>
        <w:fldChar w:fldCharType="separate"/>
      </w:r>
      <w:r>
        <w:rPr>
          <w:color w:val="auto"/>
          <w:sz w:val="28"/>
          <w:szCs w:val="28"/>
        </w:rPr>
        <w:t>⑥</w:t>
      </w:r>
      <w:r>
        <w:rPr>
          <w:rFonts w:hint="eastAsia"/>
          <w:color w:val="auto"/>
          <w:sz w:val="28"/>
          <w:szCs w:val="28"/>
        </w:rPr>
        <w:fldChar w:fldCharType="end"/>
      </w:r>
      <w:r>
        <w:rPr>
          <w:rFonts w:hint="eastAsia"/>
          <w:color w:val="auto"/>
          <w:sz w:val="28"/>
          <w:szCs w:val="28"/>
        </w:rPr>
        <w:t>提供与事件相关信息，共同填写公司生产安全事故信息快报单和生产安全事故信息报告单，并做好对外信息发布的配合工作。</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3）应急救援人员</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(1)班组长：发生事故后可首先采取应急措施，带领班组人员进行抢险救灾，同时向部门主管汇报，并保证各岗位协调运作；夜间及节假日期间代表车间行使指挥权。</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(2)工程技术人员：掌握事故发生后各工艺、设备的运行动态，对救灾及保证装置安全运行进行技术性建议；负责保存事故前后的记录参数，参与抢险救灾。</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(3)操作员：听从指挥，保证本岗位正常运作，参与抢险救灾。</w:t>
      </w:r>
    </w:p>
    <w:p>
      <w:pPr>
        <w:pStyle w:val="5"/>
        <w:spacing w:before="240" w:after="240" w:line="520" w:lineRule="exact"/>
        <w:rPr>
          <w:rFonts w:ascii="黑体" w:hAnsi="黑体"/>
          <w:b w:val="0"/>
          <w:bCs/>
          <w:color w:val="auto"/>
          <w:sz w:val="28"/>
          <w:szCs w:val="28"/>
        </w:rPr>
      </w:pPr>
      <w:bookmarkStart w:id="285" w:name="_Toc30494"/>
      <w:r>
        <w:rPr>
          <w:rFonts w:hint="eastAsia" w:ascii="黑体" w:hAnsi="黑体"/>
          <w:b w:val="0"/>
          <w:bCs/>
          <w:color w:val="auto"/>
          <w:sz w:val="28"/>
          <w:szCs w:val="28"/>
        </w:rPr>
        <w:t>11.3应急处置</w:t>
      </w:r>
      <w:bookmarkEnd w:id="285"/>
    </w:p>
    <w:p>
      <w:pPr>
        <w:pStyle w:val="47"/>
        <w:snapToGrid w:val="0"/>
        <w:spacing w:before="0" w:after="0" w:line="520" w:lineRule="exact"/>
        <w:ind w:firstLine="560" w:firstLineChars="200"/>
        <w:jc w:val="both"/>
        <w:rPr>
          <w:color w:val="auto"/>
          <w:sz w:val="28"/>
          <w:szCs w:val="28"/>
        </w:rPr>
      </w:pPr>
      <w:r>
        <w:rPr>
          <w:rFonts w:hint="eastAsia"/>
          <w:color w:val="auto"/>
          <w:sz w:val="28"/>
          <w:szCs w:val="28"/>
        </w:rPr>
        <w:t>1）警戒疏散与隔离处置</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若因为腐蚀性化学品泄漏发生灼烫事故，首先要疏散无关人员，隔离腐蚀性化学品泄漏区域。对泄漏物采用适当的方法进行收集处理。</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2）人员搜救</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事故现场若有灼伤人员，必须遵循救人第一的原则，对受伤人员及时救治并送至安全地带，做好监护和救治工作；救援人员进入事故现场时，应两人成组行动，相互协作，个人必须佩戴空气呼吸器、呼救器、手套、面罩、防酸碱服等装备，符合进入事故现场的要求。</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3）急救方法</w:t>
      </w:r>
    </w:p>
    <w:p>
      <w:pPr>
        <w:pStyle w:val="47"/>
        <w:snapToGrid w:val="0"/>
        <w:spacing w:before="0" w:after="0" w:line="520" w:lineRule="exact"/>
        <w:ind w:firstLine="560" w:firstLineChars="200"/>
        <w:jc w:val="both"/>
        <w:rPr>
          <w:color w:val="auto"/>
          <w:sz w:val="28"/>
          <w:szCs w:val="28"/>
        </w:rPr>
      </w:pPr>
      <w:r>
        <w:rPr>
          <w:rFonts w:hint="eastAsia"/>
          <w:color w:val="auto"/>
          <w:sz w:val="28"/>
          <w:szCs w:val="28"/>
        </w:rPr>
        <w:t>一旦接触立即用大量清水冲洗，可减轻症状及防止深层损害，然后再用中和剂冲洗，如接触碱可用弱酸性溶液冲洗，洗涤之后可就医。</w:t>
      </w:r>
    </w:p>
    <w:p>
      <w:pPr>
        <w:pStyle w:val="5"/>
        <w:spacing w:before="240" w:after="240" w:line="520" w:lineRule="exact"/>
        <w:rPr>
          <w:rFonts w:ascii="黑体" w:hAnsi="黑体"/>
          <w:b w:val="0"/>
          <w:bCs/>
          <w:color w:val="auto"/>
          <w:sz w:val="28"/>
          <w:szCs w:val="28"/>
        </w:rPr>
      </w:pPr>
      <w:bookmarkStart w:id="286" w:name="_Toc12929"/>
      <w:r>
        <w:rPr>
          <w:rFonts w:hint="eastAsia" w:ascii="黑体" w:hAnsi="黑体"/>
          <w:b w:val="0"/>
          <w:bCs/>
          <w:color w:val="auto"/>
          <w:sz w:val="28"/>
          <w:szCs w:val="28"/>
        </w:rPr>
        <w:t>11.4注意事项</w:t>
      </w:r>
      <w:bookmarkEnd w:id="286"/>
    </w:p>
    <w:p>
      <w:pPr>
        <w:pStyle w:val="86"/>
        <w:spacing w:line="520" w:lineRule="exact"/>
        <w:rPr>
          <w:rFonts w:ascii="宋体" w:hAnsi="宋体" w:cs="宋体"/>
          <w:color w:val="auto"/>
          <w:szCs w:val="20"/>
        </w:rPr>
      </w:pPr>
      <w:r>
        <w:rPr>
          <w:rFonts w:hint="eastAsia" w:ascii="宋体" w:hAnsi="宋体" w:cs="宋体"/>
          <w:color w:val="auto"/>
          <w:szCs w:val="20"/>
        </w:rPr>
        <w:t>1）救护人员进入事故现场应该佩戴防护器具，其使用注意事项：</w:t>
      </w:r>
    </w:p>
    <w:p>
      <w:pPr>
        <w:pStyle w:val="86"/>
        <w:spacing w:line="520" w:lineRule="exact"/>
        <w:rPr>
          <w:rFonts w:ascii="宋体" w:hAnsi="宋体" w:cs="宋体"/>
          <w:color w:val="auto"/>
          <w:szCs w:val="20"/>
        </w:rPr>
      </w:pPr>
      <w:r>
        <w:rPr>
          <w:rFonts w:hint="eastAsia" w:ascii="宋体" w:hAnsi="宋体" w:cs="宋体"/>
          <w:color w:val="auto"/>
          <w:szCs w:val="20"/>
        </w:rPr>
        <w:t>(1)注意个人防护器具的选型。</w:t>
      </w:r>
    </w:p>
    <w:p>
      <w:pPr>
        <w:pStyle w:val="86"/>
        <w:spacing w:line="520" w:lineRule="exact"/>
        <w:rPr>
          <w:rFonts w:ascii="宋体" w:hAnsi="宋体" w:cs="宋体"/>
          <w:color w:val="auto"/>
          <w:szCs w:val="20"/>
        </w:rPr>
      </w:pPr>
      <w:r>
        <w:rPr>
          <w:rFonts w:hint="eastAsia" w:ascii="宋体" w:hAnsi="宋体" w:cs="宋体"/>
          <w:color w:val="auto"/>
          <w:szCs w:val="20"/>
        </w:rPr>
        <w:t>(2)注意正确佩戴个人防护器具。</w:t>
      </w:r>
    </w:p>
    <w:p>
      <w:pPr>
        <w:pStyle w:val="86"/>
        <w:spacing w:line="520" w:lineRule="exact"/>
        <w:rPr>
          <w:rFonts w:ascii="宋体" w:hAnsi="宋体" w:cs="宋体"/>
          <w:color w:val="auto"/>
          <w:szCs w:val="20"/>
        </w:rPr>
      </w:pPr>
      <w:r>
        <w:rPr>
          <w:rFonts w:hint="eastAsia" w:ascii="宋体" w:hAnsi="宋体" w:cs="宋体"/>
          <w:color w:val="auto"/>
          <w:szCs w:val="20"/>
        </w:rPr>
        <w:t>(3)使用前应检查防护器具是否完好，不得使用有缺陷或已失效的防护器具。</w:t>
      </w:r>
    </w:p>
    <w:p>
      <w:pPr>
        <w:pStyle w:val="86"/>
        <w:spacing w:line="520" w:lineRule="exact"/>
        <w:rPr>
          <w:rFonts w:ascii="宋体" w:hAnsi="宋体" w:cs="宋体"/>
          <w:color w:val="auto"/>
          <w:szCs w:val="20"/>
        </w:rPr>
      </w:pPr>
      <w:r>
        <w:rPr>
          <w:rFonts w:hint="eastAsia" w:ascii="宋体" w:hAnsi="宋体" w:cs="宋体"/>
          <w:color w:val="auto"/>
          <w:szCs w:val="20"/>
        </w:rPr>
        <w:t xml:space="preserve">2）拨打急救电话时，必须向相关单位说明事故发生时间、地点、事故情况、人员受伤情况，并指派专人到车辆必经路口为车辆引路。 </w:t>
      </w:r>
    </w:p>
    <w:p>
      <w:pPr>
        <w:pStyle w:val="86"/>
        <w:spacing w:line="520" w:lineRule="exact"/>
        <w:rPr>
          <w:rFonts w:hint="eastAsia" w:ascii="宋体" w:hAnsi="宋体" w:cs="宋体"/>
          <w:color w:val="auto"/>
          <w:szCs w:val="20"/>
        </w:rPr>
      </w:pPr>
      <w:r>
        <w:rPr>
          <w:rFonts w:hint="eastAsia" w:ascii="宋体" w:hAnsi="宋体" w:cs="宋体"/>
          <w:color w:val="auto"/>
          <w:szCs w:val="20"/>
        </w:rPr>
        <w:t>3）如事故发生在夜间，应迅速解决临时照明，以利于抢救，并避免事故扩大。</w:t>
      </w:r>
    </w:p>
    <w:p>
      <w:pPr>
        <w:pStyle w:val="47"/>
        <w:snapToGrid w:val="0"/>
        <w:spacing w:before="0" w:after="0" w:line="520" w:lineRule="exact"/>
        <w:ind w:firstLine="560" w:firstLineChars="200"/>
        <w:jc w:val="both"/>
        <w:rPr>
          <w:color w:val="auto"/>
          <w:sz w:val="28"/>
          <w:szCs w:val="28"/>
        </w:rPr>
      </w:pPr>
    </w:p>
    <w:p>
      <w:pPr>
        <w:pStyle w:val="47"/>
        <w:snapToGrid w:val="0"/>
        <w:spacing w:before="0" w:after="0" w:line="520" w:lineRule="exact"/>
        <w:ind w:firstLine="560" w:firstLineChars="200"/>
        <w:jc w:val="both"/>
        <w:rPr>
          <w:color w:val="auto"/>
          <w:sz w:val="28"/>
          <w:szCs w:val="28"/>
        </w:rPr>
        <w:sectPr>
          <w:pgSz w:w="11907" w:h="16840"/>
          <w:pgMar w:top="1418" w:right="1588" w:bottom="1418" w:left="1588" w:header="1077" w:footer="1134" w:gutter="0"/>
          <w:cols w:space="425" w:num="1"/>
          <w:titlePg/>
          <w:docGrid w:type="lines" w:linePitch="312" w:charSpace="0"/>
        </w:sectPr>
      </w:pPr>
    </w:p>
    <w:p>
      <w:pPr>
        <w:pStyle w:val="47"/>
        <w:snapToGrid w:val="0"/>
        <w:spacing w:beforeLines="100" w:afterLines="100" w:line="520" w:lineRule="exact"/>
        <w:jc w:val="center"/>
        <w:outlineLvl w:val="0"/>
        <w:rPr>
          <w:rFonts w:ascii="黑体" w:hAnsi="黑体" w:eastAsia="黑体"/>
          <w:sz w:val="32"/>
          <w:szCs w:val="32"/>
        </w:rPr>
      </w:pPr>
      <w:bookmarkStart w:id="287" w:name="_Toc24181"/>
      <w:r>
        <w:rPr>
          <w:rFonts w:hint="eastAsia" w:ascii="黑体" w:hAnsi="黑体" w:eastAsia="黑体"/>
          <w:sz w:val="32"/>
          <w:szCs w:val="32"/>
        </w:rPr>
        <w:t>12制冷间低温冻伤事故现场处置方案</w:t>
      </w:r>
      <w:bookmarkEnd w:id="287"/>
    </w:p>
    <w:p>
      <w:pPr>
        <w:pStyle w:val="5"/>
        <w:spacing w:before="240" w:after="240" w:line="520" w:lineRule="exact"/>
        <w:rPr>
          <w:rFonts w:ascii="黑体" w:hAnsi="黑体"/>
          <w:b w:val="0"/>
          <w:bCs/>
          <w:sz w:val="28"/>
          <w:szCs w:val="28"/>
        </w:rPr>
      </w:pPr>
      <w:bookmarkStart w:id="288" w:name="_Toc12399"/>
      <w:r>
        <w:rPr>
          <w:rFonts w:hint="eastAsia" w:ascii="黑体" w:hAnsi="黑体"/>
          <w:b w:val="0"/>
          <w:bCs/>
          <w:sz w:val="28"/>
          <w:szCs w:val="28"/>
        </w:rPr>
        <w:t>12.1事故风险分析</w:t>
      </w:r>
      <w:bookmarkEnd w:id="288"/>
    </w:p>
    <w:p>
      <w:pPr>
        <w:pStyle w:val="6"/>
        <w:spacing w:before="0" w:after="0" w:line="520" w:lineRule="exact"/>
        <w:ind w:firstLine="562" w:firstLineChars="200"/>
        <w:rPr>
          <w:rFonts w:ascii="宋体" w:hAnsi="宋体"/>
          <w:sz w:val="28"/>
          <w:szCs w:val="28"/>
        </w:rPr>
      </w:pPr>
      <w:r>
        <w:rPr>
          <w:rFonts w:hint="eastAsia" w:ascii="宋体" w:hAnsi="宋体"/>
          <w:sz w:val="28"/>
          <w:szCs w:val="28"/>
        </w:rPr>
        <w:t>12.1.1事故类型</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氨制冷过程中，液化的氨温度为-33℃，作业人员存在低温冻伤的风险。</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12.1.2常见的事故后果</w:t>
      </w:r>
    </w:p>
    <w:p>
      <w:pPr>
        <w:pStyle w:val="47"/>
        <w:snapToGrid w:val="0"/>
        <w:spacing w:before="0" w:after="0" w:line="520" w:lineRule="exact"/>
        <w:ind w:firstLine="560" w:firstLineChars="200"/>
        <w:jc w:val="both"/>
        <w:rPr>
          <w:sz w:val="28"/>
          <w:szCs w:val="28"/>
        </w:rPr>
      </w:pPr>
      <w:r>
        <w:rPr>
          <w:rFonts w:hint="eastAsia"/>
          <w:sz w:val="28"/>
          <w:szCs w:val="28"/>
        </w:rPr>
        <w:t>事故造成人员伤亡、设备设施损坏。</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12.1.3事故发生区域及地点</w:t>
      </w:r>
    </w:p>
    <w:p>
      <w:pPr>
        <w:pStyle w:val="47"/>
        <w:snapToGrid w:val="0"/>
        <w:spacing w:before="0" w:after="0" w:line="520" w:lineRule="exact"/>
        <w:ind w:firstLine="560" w:firstLineChars="200"/>
        <w:jc w:val="both"/>
        <w:rPr>
          <w:sz w:val="28"/>
          <w:szCs w:val="28"/>
        </w:rPr>
      </w:pPr>
      <w:r>
        <w:rPr>
          <w:rFonts w:hint="eastAsia"/>
          <w:color w:val="000000"/>
          <w:sz w:val="28"/>
          <w:szCs w:val="28"/>
        </w:rPr>
        <w:t>动力车间制冷间。</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12.1.4事故严重程度、影响范围</w:t>
      </w:r>
    </w:p>
    <w:p>
      <w:pPr>
        <w:pStyle w:val="47"/>
        <w:snapToGrid w:val="0"/>
        <w:spacing w:before="0" w:after="0" w:line="520" w:lineRule="exact"/>
        <w:ind w:firstLine="560" w:firstLineChars="200"/>
        <w:jc w:val="both"/>
        <w:rPr>
          <w:sz w:val="28"/>
          <w:szCs w:val="28"/>
        </w:rPr>
      </w:pPr>
      <w:r>
        <w:rPr>
          <w:rFonts w:hint="eastAsia"/>
          <w:sz w:val="28"/>
          <w:szCs w:val="28"/>
        </w:rPr>
        <w:t>低温冻伤事故影响范围比较单一，基本是个体伤害或死亡，不会波及到作业区域外。</w:t>
      </w:r>
    </w:p>
    <w:p>
      <w:pPr>
        <w:pStyle w:val="5"/>
        <w:spacing w:before="240" w:after="240" w:line="520" w:lineRule="exact"/>
        <w:rPr>
          <w:rFonts w:ascii="黑体" w:hAnsi="黑体"/>
          <w:b w:val="0"/>
          <w:bCs/>
          <w:sz w:val="28"/>
          <w:szCs w:val="28"/>
        </w:rPr>
      </w:pPr>
      <w:bookmarkStart w:id="289" w:name="_Toc10355"/>
      <w:r>
        <w:rPr>
          <w:rFonts w:hint="eastAsia" w:ascii="黑体" w:hAnsi="黑体"/>
          <w:b w:val="0"/>
          <w:bCs/>
          <w:sz w:val="28"/>
          <w:szCs w:val="28"/>
        </w:rPr>
        <w:t>12.2应急工作职责</w:t>
      </w:r>
      <w:bookmarkEnd w:id="289"/>
    </w:p>
    <w:p>
      <w:pPr>
        <w:pStyle w:val="6"/>
        <w:spacing w:before="0" w:after="0" w:line="520" w:lineRule="exact"/>
        <w:ind w:firstLine="562" w:firstLineChars="200"/>
        <w:rPr>
          <w:rFonts w:ascii="宋体" w:hAnsi="宋体"/>
          <w:sz w:val="28"/>
          <w:szCs w:val="28"/>
        </w:rPr>
      </w:pPr>
      <w:r>
        <w:rPr>
          <w:rFonts w:hint="eastAsia" w:ascii="宋体" w:hAnsi="宋体"/>
          <w:sz w:val="28"/>
          <w:szCs w:val="28"/>
        </w:rPr>
        <w:t>12.2.1应急处置基本原则</w:t>
      </w:r>
    </w:p>
    <w:p>
      <w:pPr>
        <w:pStyle w:val="47"/>
        <w:snapToGrid w:val="0"/>
        <w:spacing w:before="0" w:after="0" w:line="520" w:lineRule="exact"/>
        <w:ind w:firstLine="560" w:firstLineChars="200"/>
        <w:jc w:val="both"/>
        <w:rPr>
          <w:sz w:val="28"/>
          <w:szCs w:val="28"/>
        </w:rPr>
      </w:pPr>
      <w:r>
        <w:rPr>
          <w:rFonts w:hint="eastAsia"/>
          <w:sz w:val="28"/>
          <w:szCs w:val="28"/>
        </w:rPr>
        <w:t>1）迅速行动、分级应对。依据人员伤亡情况及财产损失情况，按本处置方案进行相应处置。</w:t>
      </w:r>
    </w:p>
    <w:p>
      <w:pPr>
        <w:pStyle w:val="47"/>
        <w:snapToGrid w:val="0"/>
        <w:spacing w:before="0" w:after="0" w:line="520" w:lineRule="exact"/>
        <w:ind w:firstLine="560" w:firstLineChars="200"/>
        <w:jc w:val="both"/>
        <w:rPr>
          <w:sz w:val="28"/>
          <w:szCs w:val="28"/>
        </w:rPr>
      </w:pPr>
      <w:r>
        <w:rPr>
          <w:rFonts w:hint="eastAsia"/>
          <w:sz w:val="28"/>
          <w:szCs w:val="28"/>
        </w:rPr>
        <w:t>2）首要任务是把被困人员、受伤人员解救出来。事故与险情处理应首先救人，并切实保证遇险和救护人员的人身安全。</w:t>
      </w:r>
    </w:p>
    <w:p>
      <w:pPr>
        <w:pStyle w:val="47"/>
        <w:snapToGrid w:val="0"/>
        <w:spacing w:before="0" w:after="0" w:line="520" w:lineRule="exact"/>
        <w:ind w:firstLine="560" w:firstLineChars="200"/>
        <w:jc w:val="both"/>
        <w:rPr>
          <w:sz w:val="28"/>
          <w:szCs w:val="28"/>
        </w:rPr>
      </w:pPr>
      <w:r>
        <w:rPr>
          <w:rFonts w:hint="eastAsia"/>
          <w:sz w:val="28"/>
          <w:szCs w:val="28"/>
        </w:rPr>
        <w:t>3）强化救援防护。必须十分重视抢险人员的救援安全防护，迅速疏散无关人员，阻断着火物质和危险品来源，防止次生事故发生。</w:t>
      </w:r>
    </w:p>
    <w:p>
      <w:pPr>
        <w:pStyle w:val="47"/>
        <w:snapToGrid w:val="0"/>
        <w:spacing w:before="0" w:after="0" w:line="520" w:lineRule="exact"/>
        <w:ind w:firstLine="560" w:firstLineChars="200"/>
        <w:jc w:val="both"/>
        <w:rPr>
          <w:sz w:val="28"/>
          <w:szCs w:val="28"/>
        </w:rPr>
      </w:pPr>
      <w:r>
        <w:rPr>
          <w:rFonts w:hint="eastAsia"/>
          <w:sz w:val="28"/>
          <w:szCs w:val="28"/>
        </w:rPr>
        <w:t>4）先控制，后消灭，先重点，后一般。对于不可能立即扑灭的火灾，要首先控制火势的继续蔓延。要全面了解并分析整个火场的情况，分清重点。在救人优先的前提下，处置有爆炸、毒害、倒塌危险物体是重点，处置易燃、可燃物集中区域是重点，保护和抢救贵重物资是重点。</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12.2.2现场岗位工作职责</w:t>
      </w:r>
    </w:p>
    <w:p>
      <w:pPr>
        <w:pStyle w:val="47"/>
        <w:snapToGrid w:val="0"/>
        <w:spacing w:before="0" w:after="0" w:line="520" w:lineRule="exact"/>
        <w:ind w:firstLine="560" w:firstLineChars="200"/>
        <w:jc w:val="both"/>
        <w:rPr>
          <w:sz w:val="28"/>
          <w:szCs w:val="28"/>
        </w:rPr>
      </w:pPr>
      <w:r>
        <w:rPr>
          <w:rFonts w:hint="eastAsia"/>
          <w:sz w:val="28"/>
          <w:szCs w:val="28"/>
        </w:rPr>
        <w:t>1）现场应急指挥部</w:t>
      </w:r>
    </w:p>
    <w:p>
      <w:pPr>
        <w:pStyle w:val="47"/>
        <w:snapToGrid w:val="0"/>
        <w:spacing w:before="0" w:after="0" w:line="520" w:lineRule="exact"/>
        <w:ind w:firstLine="560" w:firstLineChars="200"/>
        <w:jc w:val="both"/>
        <w:rPr>
          <w:sz w:val="28"/>
          <w:szCs w:val="28"/>
        </w:rPr>
      </w:pPr>
      <w:r>
        <w:rPr>
          <w:rFonts w:hint="eastAsia"/>
          <w:sz w:val="28"/>
          <w:szCs w:val="28"/>
        </w:rPr>
        <w:t>(1)根据公司应急领导小组指令，负责现场应急指挥工作，针对事态发展，制定和调整现场应急工作方案；</w:t>
      </w:r>
    </w:p>
    <w:p>
      <w:pPr>
        <w:pStyle w:val="47"/>
        <w:snapToGrid w:val="0"/>
        <w:spacing w:before="0" w:after="0" w:line="520" w:lineRule="exact"/>
        <w:ind w:firstLine="560" w:firstLineChars="200"/>
        <w:jc w:val="both"/>
        <w:rPr>
          <w:sz w:val="28"/>
          <w:szCs w:val="28"/>
        </w:rPr>
      </w:pPr>
      <w:r>
        <w:rPr>
          <w:rFonts w:hint="eastAsia"/>
          <w:sz w:val="28"/>
          <w:szCs w:val="28"/>
        </w:rPr>
        <w:t>(2)负责协调采取有效措施，积极应对突发事件；</w:t>
      </w:r>
    </w:p>
    <w:p>
      <w:pPr>
        <w:pStyle w:val="47"/>
        <w:snapToGrid w:val="0"/>
        <w:spacing w:before="0" w:after="0" w:line="520" w:lineRule="exact"/>
        <w:ind w:firstLine="560" w:firstLineChars="200"/>
        <w:jc w:val="both"/>
        <w:rPr>
          <w:sz w:val="28"/>
          <w:szCs w:val="28"/>
        </w:rPr>
      </w:pPr>
      <w:r>
        <w:rPr>
          <w:rFonts w:hint="eastAsia"/>
          <w:sz w:val="28"/>
          <w:szCs w:val="28"/>
        </w:rPr>
        <w:t>(3)收集现场信息，核实现场情况，保证现场与公司应急领导小组间信息传递的真实、及时与畅通；</w:t>
      </w:r>
    </w:p>
    <w:p>
      <w:pPr>
        <w:pStyle w:val="47"/>
        <w:snapToGrid w:val="0"/>
        <w:spacing w:before="0" w:after="0" w:line="520" w:lineRule="exact"/>
        <w:ind w:firstLine="560" w:firstLineChars="200"/>
        <w:jc w:val="both"/>
        <w:rPr>
          <w:sz w:val="28"/>
          <w:szCs w:val="28"/>
        </w:rPr>
      </w:pPr>
      <w:r>
        <w:rPr>
          <w:rFonts w:hint="eastAsia"/>
          <w:sz w:val="28"/>
          <w:szCs w:val="28"/>
        </w:rPr>
        <w:t>(4)负责突发事件现场应急救援的指挥工作、人员调动、资源的有效利用，协调应急救援组织各个机构运作和关系；</w:t>
      </w:r>
    </w:p>
    <w:p>
      <w:pPr>
        <w:pStyle w:val="47"/>
        <w:snapToGrid w:val="0"/>
        <w:spacing w:before="0" w:after="0" w:line="520" w:lineRule="exact"/>
        <w:ind w:firstLine="560" w:firstLineChars="200"/>
        <w:jc w:val="both"/>
        <w:rPr>
          <w:sz w:val="28"/>
          <w:szCs w:val="28"/>
        </w:rPr>
      </w:pPr>
      <w:r>
        <w:rPr>
          <w:rFonts w:hint="eastAsia"/>
          <w:sz w:val="28"/>
          <w:szCs w:val="28"/>
        </w:rPr>
        <w:t>(5)根据事态的发展，核实应急终止条件并向公司应急领导小组请示终止；</w:t>
      </w:r>
    </w:p>
    <w:p>
      <w:pPr>
        <w:pStyle w:val="47"/>
        <w:snapToGrid w:val="0"/>
        <w:spacing w:before="0" w:after="0" w:line="520" w:lineRule="exact"/>
        <w:ind w:firstLine="560" w:firstLineChars="200"/>
        <w:jc w:val="both"/>
        <w:rPr>
          <w:sz w:val="28"/>
          <w:szCs w:val="28"/>
        </w:rPr>
      </w:pPr>
      <w:r>
        <w:rPr>
          <w:rFonts w:hint="eastAsia"/>
          <w:sz w:val="28"/>
          <w:szCs w:val="28"/>
        </w:rPr>
        <w:t>(6)收集、整理应急处置过程有关资料，编写现场应急工作总结。。</w:t>
      </w:r>
    </w:p>
    <w:p>
      <w:pPr>
        <w:pStyle w:val="47"/>
        <w:snapToGrid w:val="0"/>
        <w:spacing w:before="0" w:after="0" w:line="520" w:lineRule="exact"/>
        <w:ind w:firstLine="560" w:firstLineChars="200"/>
        <w:jc w:val="both"/>
        <w:rPr>
          <w:sz w:val="28"/>
          <w:szCs w:val="28"/>
        </w:rPr>
      </w:pPr>
      <w:r>
        <w:rPr>
          <w:rFonts w:hint="eastAsia"/>
          <w:sz w:val="28"/>
          <w:szCs w:val="28"/>
        </w:rPr>
        <w:t>2）应急职能小组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(1)事故抢险组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根据现场应急指挥部指令，按照应急工作流程及职责，做好生产系统的处理和应急状态生产方案的调整；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负责监测生产工艺变化情况,及时向现场应急指挥部反馈所需信息；</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负责各类事件及各类事故的现场应急处置，接到事件救援报警后，迅速调集抢险力量和抢险救援装备赶赴现场；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按照相应应急处置预案，组织侦察、人员搜救、抢险工作；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组织对可能造成扩大灾情或次生事故的故障或事故进行排险和抢修,救援临时性措施和安全防范措施的实施；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生产安全事故中伤亡人员的抢救和转送，安排转送期间的医疗救护,轻伤员的治疗和护理；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负责对应急救援组转移下来的伤员进行初步的救护和伤情鉴定；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8 \* GB3 \* MERGEFORMAT </w:instrText>
      </w:r>
      <w:r>
        <w:rPr>
          <w:rFonts w:hint="eastAsia"/>
          <w:color w:val="000000" w:themeColor="text1"/>
          <w:sz w:val="28"/>
          <w:szCs w:val="28"/>
          <w14:textFill>
            <w14:solidFill>
              <w14:schemeClr w14:val="tx1"/>
            </w14:solidFill>
          </w14:textFill>
        </w:rPr>
        <w:fldChar w:fldCharType="separate"/>
      </w:r>
      <w:r>
        <w:rPr>
          <w:sz w:val="28"/>
          <w:szCs w:val="28"/>
        </w:rPr>
        <w:t>⑧</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经过伤情鉴定严重的伤员应及时与后勤保障组沟通送入医院进行急救；</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9 \* GB3 \* MERGEFORMAT </w:instrText>
      </w:r>
      <w:r>
        <w:rPr>
          <w:rFonts w:hint="eastAsia"/>
          <w:color w:val="000000" w:themeColor="text1"/>
          <w:sz w:val="28"/>
          <w:szCs w:val="28"/>
          <w14:textFill>
            <w14:solidFill>
              <w14:schemeClr w14:val="tx1"/>
            </w14:solidFill>
          </w14:textFill>
        </w:rPr>
        <w:fldChar w:fldCharType="separate"/>
      </w:r>
      <w:r>
        <w:rPr>
          <w:sz w:val="28"/>
          <w:szCs w:val="28"/>
        </w:rPr>
        <w:t>⑨</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在现场应急指挥部的领导下，根据事故灾情和事态发展，按照地企联动救援协议，协调地方相关部门做好应急增援；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10 \* GB3 \* MERGEFORMAT </w:instrText>
      </w:r>
      <w:r>
        <w:rPr>
          <w:rFonts w:hint="eastAsia"/>
          <w:color w:val="000000" w:themeColor="text1"/>
          <w:sz w:val="28"/>
          <w:szCs w:val="28"/>
          <w14:textFill>
            <w14:solidFill>
              <w14:schemeClr w14:val="tx1"/>
            </w14:solidFill>
          </w14:textFill>
        </w:rPr>
        <w:fldChar w:fldCharType="separate"/>
      </w:r>
      <w:r>
        <w:rPr>
          <w:sz w:val="28"/>
          <w:szCs w:val="28"/>
        </w:rPr>
        <w:t>⑩</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协助有关部门做好事件调查。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(2)现场保卫组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负责人员的疏散工作；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负责事件现场的警戒工作，规定警戒区域（拉警戒带、灯、牌），禁止无关人员进入现场；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负责事件现场的交通管制及疏导；</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组织人员做好事故现场、重点生产装置、关键部位的保卫工作；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统一配发事故现场通行证；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根据或现场应急指挥部指令，协助地方政府做好事件现场周边地区人员的疏散；</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协调处理由事件引发的其它不稳定问题，必要时协调公司外部保卫力量。</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(3)后勤保障组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协调安排生产安全事故应急处置人员对车辆、通讯、网络以及食宿等方面的需要；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确保应急救援现场的通讯和网络畅通，若现场应急指挥部需临时接入电话或网络，应积极实施；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安排车辆进行应急值守，保证应急处置现场和接待工作的用车需求；</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为应急领导小组（或现场应急指挥部）提供必要的办公场所、会议室；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负责应急物资配置计划和维修计划的报批；</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负责消防、灭火、抢修等专业应急物资储备管理工作，建立应急物资清单；</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监督检查应急物资的日常储存与管理，负责应急设施、设备的维护。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(4)技术保障组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接到事件报警后迅速赶赴现场会同事故抢险组，牵头对现场进行勘察；</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对应急抢险队伍给出技术支持，制定抢修方案，包括抢险所需设备物资等需求情况的统计、协调工作；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分析生产安全事故原因，预测生产安全事故可能发展的态势，制定控制生产安全事故发展和避免重大次生灾害发生的应对措施。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(5)善后处理组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抢险工作结束后，组织对现场损坏设备及设施的鉴定；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抢险工作结束后，负责进行现场的清理、恢复工作，组织力量调集所需重建物资，在最短时间内恢复事故单位生产；</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对生产安全事故中伤残人员进行工伤确认，并根据国家有关规定确定工伤补助标准；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负责做好伤亡人员家属的接待、安抚工作；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做好伤亡者的善后事宜；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协调处理相关方法律责任，依法做好有关善后工作；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配合事故调查组做好事故调查的衔接工作。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(6)信息发布组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按照应急领导小组要求，收集整理事件信息，并向省市区有关部门上报或通报，保证信息畅通；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根据应急领导小组的指令与主要媒体保持联系，正确引导公众舆论；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根据应急领导小组的指令，负责宣传报道生产安全事故应急处置的进展情况；</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负责收集、跟踪网络媒体舆论信息，并及时向应急领导小组汇报；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提供与事件相关信息，共同填写公司生产安全事故信息快报单和生产安全事故信息报告单，并做好对外信息发布的配合工作。</w:t>
      </w:r>
    </w:p>
    <w:p>
      <w:pPr>
        <w:pStyle w:val="47"/>
        <w:snapToGrid w:val="0"/>
        <w:spacing w:before="0" w:after="0" w:line="520" w:lineRule="exact"/>
        <w:ind w:firstLine="560" w:firstLineChars="200"/>
        <w:jc w:val="both"/>
        <w:rPr>
          <w:sz w:val="28"/>
          <w:szCs w:val="28"/>
        </w:rPr>
      </w:pPr>
      <w:r>
        <w:rPr>
          <w:rFonts w:hint="eastAsia"/>
          <w:sz w:val="28"/>
          <w:szCs w:val="28"/>
        </w:rPr>
        <w:t>3）应急救援人员</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(1)班组长：发生事故后可首先采取应急措施，带领班组人员进行抢险救灾，同时向部门主管汇报，并保证各岗位协调运作；夜间及节假日期间代表车间行使指挥权。</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(2)工程技术人员：掌握事故发生后各工艺、设备的运行动态，对救灾及保证装置安全运行进行技术性建议；负责保存事故前后的记录参数，参与抢险救灾。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(3)操作员：听从指挥，保证本岗位正常运作，参与抢险救灾。</w:t>
      </w:r>
    </w:p>
    <w:p>
      <w:pPr>
        <w:pStyle w:val="5"/>
        <w:spacing w:before="240" w:after="240" w:line="520" w:lineRule="exact"/>
        <w:rPr>
          <w:rFonts w:ascii="黑体" w:hAnsi="黑体"/>
          <w:b w:val="0"/>
          <w:bCs/>
          <w:sz w:val="28"/>
          <w:szCs w:val="28"/>
        </w:rPr>
      </w:pPr>
      <w:bookmarkStart w:id="290" w:name="_Toc26693"/>
      <w:r>
        <w:rPr>
          <w:rFonts w:hint="eastAsia" w:ascii="黑体" w:hAnsi="黑体"/>
          <w:b w:val="0"/>
          <w:bCs/>
          <w:sz w:val="28"/>
          <w:szCs w:val="28"/>
        </w:rPr>
        <w:t>12.3应急处置</w:t>
      </w:r>
      <w:bookmarkEnd w:id="290"/>
    </w:p>
    <w:p>
      <w:pPr>
        <w:pStyle w:val="47"/>
        <w:snapToGrid w:val="0"/>
        <w:spacing w:before="0" w:after="0" w:line="520" w:lineRule="exact"/>
        <w:ind w:firstLine="560" w:firstLineChars="200"/>
        <w:jc w:val="both"/>
        <w:rPr>
          <w:sz w:val="28"/>
          <w:szCs w:val="28"/>
        </w:rPr>
      </w:pPr>
      <w:r>
        <w:rPr>
          <w:rFonts w:hint="eastAsia"/>
          <w:sz w:val="28"/>
          <w:szCs w:val="28"/>
        </w:rPr>
        <w:t>1）当发生低温冻伤事故后，用温水(38℃～42℃)浸泡患处，浸泡后用毛巾或柔软的干布进行局部按摩。</w:t>
      </w:r>
    </w:p>
    <w:p>
      <w:pPr>
        <w:pStyle w:val="47"/>
        <w:snapToGrid w:val="0"/>
        <w:spacing w:before="0" w:after="0" w:line="520" w:lineRule="exact"/>
        <w:ind w:firstLine="560" w:firstLineChars="200"/>
        <w:jc w:val="both"/>
        <w:rPr>
          <w:sz w:val="28"/>
          <w:szCs w:val="28"/>
        </w:rPr>
      </w:pPr>
      <w:r>
        <w:rPr>
          <w:rFonts w:hint="eastAsia"/>
          <w:sz w:val="28"/>
          <w:szCs w:val="28"/>
        </w:rPr>
        <w:t>2）患处若破溃感染，应在局部用65%～75%酒精或1%的新洁尔灭消毒，吸出水泡内液体，外涂冻疮膏、樟脑软膏等，保暖包扎；必要时应用抗生素及破伤风抗毒素。</w:t>
      </w:r>
    </w:p>
    <w:p>
      <w:pPr>
        <w:pStyle w:val="47"/>
        <w:snapToGrid w:val="0"/>
        <w:spacing w:before="0" w:after="0" w:line="520" w:lineRule="exact"/>
        <w:ind w:firstLine="560" w:firstLineChars="200"/>
        <w:jc w:val="both"/>
        <w:rPr>
          <w:sz w:val="28"/>
          <w:szCs w:val="28"/>
        </w:rPr>
      </w:pPr>
      <w:r>
        <w:rPr>
          <w:rFonts w:hint="eastAsia"/>
          <w:sz w:val="28"/>
          <w:szCs w:val="28"/>
        </w:rPr>
        <w:t>3）对于全身冻僵者，要迅速复温。先脱去或剪掉患者的湿冷的衣裤，在被褥中保暖，也可用温水（25℃～30℃）进行淋浴或浸泡10分钟左右，使体温逐渐恢复正常,但应防止烫伤。</w:t>
      </w:r>
    </w:p>
    <w:p>
      <w:pPr>
        <w:pStyle w:val="47"/>
        <w:snapToGrid w:val="0"/>
        <w:spacing w:before="0" w:after="0" w:line="520" w:lineRule="exact"/>
        <w:ind w:firstLine="560" w:firstLineChars="200"/>
        <w:jc w:val="both"/>
        <w:rPr>
          <w:sz w:val="28"/>
          <w:szCs w:val="28"/>
        </w:rPr>
      </w:pPr>
      <w:r>
        <w:rPr>
          <w:rFonts w:hint="eastAsia"/>
          <w:sz w:val="28"/>
          <w:szCs w:val="28"/>
        </w:rPr>
        <w:t>4）如有条件可让患者进入温暖的房间，给予温暖的饮料，使伤员的体温尽快提高；同时将冻伤的部位浸泡在温水（38℃～42℃）中，水温不宜超过45℃，浸泡时间不能超过20分钟。</w:t>
      </w:r>
    </w:p>
    <w:p>
      <w:pPr>
        <w:pStyle w:val="47"/>
        <w:snapToGrid w:val="0"/>
        <w:spacing w:before="0" w:after="0" w:line="520" w:lineRule="exact"/>
        <w:ind w:firstLine="560" w:firstLineChars="200"/>
        <w:jc w:val="both"/>
        <w:rPr>
          <w:sz w:val="28"/>
          <w:szCs w:val="28"/>
        </w:rPr>
      </w:pPr>
      <w:r>
        <w:rPr>
          <w:rFonts w:hint="eastAsia"/>
          <w:sz w:val="28"/>
          <w:szCs w:val="28"/>
        </w:rPr>
        <w:t>5）发生冻僵的伤员已无力自救，救助者应立即将其转运至温暖的房间内，搬运时动作要轻柔，避免僵直身体的损伤；然后迅速脱去伤员潮湿的衣服和鞋袜，将伤员放在温水（38℃～42℃）中浸浴；如果衣物已冻结在伤员的肢体上，不可强行脱下，以免损伤皮肤，可连同衣物一起时入温水，待解冻后取下。</w:t>
      </w:r>
    </w:p>
    <w:p>
      <w:pPr>
        <w:pStyle w:val="5"/>
        <w:spacing w:before="240" w:after="240" w:line="520" w:lineRule="exact"/>
        <w:rPr>
          <w:rFonts w:ascii="黑体" w:hAnsi="黑体"/>
          <w:b w:val="0"/>
          <w:bCs/>
          <w:sz w:val="28"/>
          <w:szCs w:val="28"/>
        </w:rPr>
      </w:pPr>
      <w:bookmarkStart w:id="291" w:name="_Toc7205"/>
      <w:r>
        <w:rPr>
          <w:rFonts w:hint="eastAsia" w:ascii="黑体" w:hAnsi="黑体"/>
          <w:b w:val="0"/>
          <w:bCs/>
          <w:sz w:val="28"/>
          <w:szCs w:val="28"/>
        </w:rPr>
        <w:t>12.4注意事项</w:t>
      </w:r>
      <w:bookmarkEnd w:id="291"/>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1）人身伤害事故其影响范围比较单一，基本是个体伤害或死亡，不会波及到作业区域外。</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2）明确事故的发生的原因。</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3）救援时正确佩戴合格的防护器具，防护器具使用注意事项：</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(1)注意个人防护器具的选型。</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(2)注意正确佩戴个人防护器具。</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(3)使用前应检查防护器具是否完好，不得使用有缺陷或已失效的器具。</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4）判断受伤人员的受伤原因：车辆伤害、机械伤害、高处坠落、低温冻伤。</w:t>
      </w:r>
    </w:p>
    <w:p>
      <w:pPr>
        <w:pStyle w:val="86"/>
        <w:spacing w:line="520" w:lineRule="exac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5）针对不同受伤原因采取不同的救护措施。</w:t>
      </w:r>
    </w:p>
    <w:p>
      <w:pPr>
        <w:pStyle w:val="47"/>
        <w:snapToGrid w:val="0"/>
        <w:spacing w:before="0" w:after="0" w:line="520" w:lineRule="exact"/>
        <w:ind w:firstLine="560" w:firstLineChars="200"/>
        <w:jc w:val="both"/>
        <w:rPr>
          <w:sz w:val="28"/>
          <w:szCs w:val="28"/>
        </w:rPr>
      </w:pPr>
    </w:p>
    <w:p>
      <w:pPr>
        <w:pStyle w:val="47"/>
        <w:snapToGrid w:val="0"/>
        <w:spacing w:before="0" w:after="0" w:line="520" w:lineRule="exact"/>
        <w:ind w:firstLine="560" w:firstLineChars="200"/>
        <w:jc w:val="both"/>
        <w:rPr>
          <w:sz w:val="28"/>
          <w:szCs w:val="28"/>
        </w:rPr>
        <w:sectPr>
          <w:pgSz w:w="11907" w:h="16840"/>
          <w:pgMar w:top="1418" w:right="1588" w:bottom="1418" w:left="1588" w:header="1077" w:footer="1134" w:gutter="0"/>
          <w:cols w:space="425" w:num="1"/>
          <w:titlePg/>
          <w:docGrid w:type="lines" w:linePitch="312" w:charSpace="0"/>
        </w:sectPr>
      </w:pPr>
    </w:p>
    <w:p>
      <w:pPr>
        <w:pStyle w:val="47"/>
        <w:snapToGrid w:val="0"/>
        <w:spacing w:beforeLines="100" w:afterLines="100" w:line="520" w:lineRule="exact"/>
        <w:jc w:val="center"/>
        <w:outlineLvl w:val="0"/>
        <w:rPr>
          <w:rFonts w:ascii="黑体" w:hAnsi="黑体" w:eastAsia="黑体"/>
          <w:sz w:val="32"/>
          <w:szCs w:val="32"/>
        </w:rPr>
      </w:pPr>
      <w:bookmarkStart w:id="292" w:name="_Toc9650"/>
      <w:r>
        <w:rPr>
          <w:rFonts w:hint="eastAsia" w:ascii="黑体" w:hAnsi="黑体" w:eastAsia="黑体"/>
          <w:sz w:val="32"/>
          <w:szCs w:val="32"/>
        </w:rPr>
        <w:t>13 办公楼火灾事故现场处置方案</w:t>
      </w:r>
      <w:bookmarkEnd w:id="292"/>
    </w:p>
    <w:p>
      <w:pPr>
        <w:pStyle w:val="5"/>
        <w:spacing w:before="240" w:after="240" w:line="520" w:lineRule="exact"/>
        <w:rPr>
          <w:rFonts w:ascii="黑体" w:hAnsi="黑体"/>
          <w:b w:val="0"/>
          <w:bCs/>
          <w:sz w:val="28"/>
          <w:szCs w:val="28"/>
        </w:rPr>
      </w:pPr>
      <w:bookmarkStart w:id="293" w:name="_Toc23538"/>
      <w:r>
        <w:rPr>
          <w:rFonts w:hint="eastAsia" w:ascii="黑体" w:hAnsi="黑体"/>
          <w:b w:val="0"/>
          <w:bCs/>
          <w:sz w:val="28"/>
          <w:szCs w:val="28"/>
        </w:rPr>
        <w:t>13.1事故风险分析</w:t>
      </w:r>
      <w:bookmarkEnd w:id="293"/>
    </w:p>
    <w:p>
      <w:pPr>
        <w:pStyle w:val="6"/>
        <w:spacing w:before="0" w:after="0" w:line="520" w:lineRule="exact"/>
        <w:ind w:firstLine="562" w:firstLineChars="200"/>
        <w:rPr>
          <w:rFonts w:ascii="宋体" w:hAnsi="宋体"/>
          <w:sz w:val="28"/>
          <w:szCs w:val="28"/>
        </w:rPr>
      </w:pPr>
      <w:r>
        <w:rPr>
          <w:rFonts w:hint="eastAsia" w:ascii="宋体" w:hAnsi="宋体"/>
          <w:sz w:val="28"/>
          <w:szCs w:val="28"/>
        </w:rPr>
        <w:t>13.1.1事故类型</w:t>
      </w:r>
    </w:p>
    <w:p>
      <w:pPr>
        <w:pStyle w:val="47"/>
        <w:snapToGrid w:val="0"/>
        <w:spacing w:before="0" w:after="0" w:line="520" w:lineRule="exact"/>
        <w:ind w:firstLine="560" w:firstLineChars="200"/>
        <w:jc w:val="both"/>
        <w:rPr>
          <w:sz w:val="28"/>
          <w:szCs w:val="28"/>
        </w:rPr>
      </w:pPr>
      <w:r>
        <w:rPr>
          <w:rFonts w:hint="eastAsia"/>
          <w:sz w:val="28"/>
          <w:szCs w:val="28"/>
        </w:rPr>
        <w:t>办公楼火灾事故包括：可燃物质火灾、电气火灾。</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13.1.2常见的事故后果</w:t>
      </w:r>
    </w:p>
    <w:p>
      <w:pPr>
        <w:pStyle w:val="47"/>
        <w:snapToGrid w:val="0"/>
        <w:spacing w:before="0" w:after="0" w:line="520" w:lineRule="exact"/>
        <w:ind w:firstLine="560" w:firstLineChars="200"/>
        <w:jc w:val="both"/>
        <w:rPr>
          <w:sz w:val="28"/>
          <w:szCs w:val="28"/>
        </w:rPr>
      </w:pPr>
      <w:r>
        <w:rPr>
          <w:rFonts w:hint="eastAsia"/>
          <w:sz w:val="28"/>
          <w:szCs w:val="28"/>
        </w:rPr>
        <w:t>事故造成人员伤亡、设备设施损坏。</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13.1.3事故发生区域及地点</w:t>
      </w:r>
    </w:p>
    <w:p>
      <w:pPr>
        <w:pStyle w:val="47"/>
        <w:snapToGrid w:val="0"/>
        <w:spacing w:before="0" w:after="0" w:line="520" w:lineRule="exact"/>
        <w:ind w:firstLine="560" w:firstLineChars="200"/>
        <w:jc w:val="both"/>
        <w:rPr>
          <w:sz w:val="28"/>
          <w:szCs w:val="28"/>
        </w:rPr>
      </w:pPr>
      <w:r>
        <w:rPr>
          <w:rFonts w:hint="eastAsia"/>
          <w:sz w:val="28"/>
          <w:szCs w:val="28"/>
        </w:rPr>
        <w:t>厂区办公楼。</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13.1.4事故严重程度、影响范围</w:t>
      </w:r>
    </w:p>
    <w:p>
      <w:pPr>
        <w:spacing w:line="520" w:lineRule="exact"/>
        <w:ind w:firstLine="560" w:firstLineChars="200"/>
        <w:rPr>
          <w:rFonts w:ascii="宋体" w:hAnsi="宋体"/>
          <w:color w:val="000000"/>
          <w:sz w:val="28"/>
          <w:szCs w:val="28"/>
        </w:rPr>
      </w:pPr>
      <w:r>
        <w:rPr>
          <w:rFonts w:hint="eastAsia" w:ascii="宋体" w:hAnsi="宋体"/>
          <w:color w:val="000000"/>
          <w:sz w:val="28"/>
          <w:szCs w:val="28"/>
        </w:rPr>
        <w:t>办公楼配电装置、电气设备、照明设施、电气线路安装不当，外部火源靠近，运行中正常的闭合和分断，不正常运行中的过负荷、短路、过电压、接地故障、接触不良，未安装漏电保护器，过电压保护装置失效，线路绝缘损坏，防爆场所电气设备、线路、照明不符合防爆要求等，均可能产生电气火花、电弧或者过热，可能发生电气火灾或引燃周围可燃物。电缆本身是一种易燃物，特别是塑料电缆，更易着火蔓延。电气设备在有过载电流通过时，可能使导线（开关）过热，金属迅速气化引起爆炸。</w:t>
      </w:r>
    </w:p>
    <w:p>
      <w:pPr>
        <w:pStyle w:val="47"/>
        <w:snapToGrid w:val="0"/>
        <w:spacing w:before="0" w:after="0" w:line="520" w:lineRule="exact"/>
        <w:ind w:firstLine="560" w:firstLineChars="200"/>
        <w:jc w:val="both"/>
        <w:rPr>
          <w:sz w:val="28"/>
          <w:szCs w:val="28"/>
        </w:rPr>
      </w:pPr>
      <w:r>
        <w:rPr>
          <w:rFonts w:hint="eastAsia"/>
          <w:color w:val="000000"/>
          <w:sz w:val="28"/>
          <w:szCs w:val="28"/>
        </w:rPr>
        <w:t>一旦发生火灾事故，会直接造成事故地点周边人员伤亡、财产损失，此类事故发生后果较为严重，影响范围较大</w:t>
      </w:r>
      <w:r>
        <w:rPr>
          <w:rFonts w:hint="eastAsia"/>
          <w:sz w:val="28"/>
          <w:szCs w:val="28"/>
        </w:rPr>
        <w:t>。</w:t>
      </w:r>
    </w:p>
    <w:p>
      <w:pPr>
        <w:pStyle w:val="5"/>
        <w:spacing w:before="240" w:after="240" w:line="520" w:lineRule="exact"/>
        <w:rPr>
          <w:rFonts w:ascii="黑体" w:hAnsi="黑体"/>
          <w:b w:val="0"/>
          <w:bCs/>
          <w:sz w:val="28"/>
          <w:szCs w:val="28"/>
        </w:rPr>
      </w:pPr>
      <w:bookmarkStart w:id="294" w:name="_Toc14638"/>
      <w:r>
        <w:rPr>
          <w:rFonts w:hint="eastAsia" w:ascii="黑体" w:hAnsi="黑体"/>
          <w:b w:val="0"/>
          <w:bCs/>
          <w:sz w:val="28"/>
          <w:szCs w:val="28"/>
        </w:rPr>
        <w:t>13.2应急工作职责</w:t>
      </w:r>
      <w:bookmarkEnd w:id="294"/>
    </w:p>
    <w:p>
      <w:pPr>
        <w:pStyle w:val="6"/>
        <w:spacing w:before="0" w:after="0" w:line="520" w:lineRule="exact"/>
        <w:ind w:firstLine="562" w:firstLineChars="200"/>
        <w:rPr>
          <w:rFonts w:ascii="宋体" w:hAnsi="宋体"/>
          <w:sz w:val="28"/>
          <w:szCs w:val="28"/>
        </w:rPr>
      </w:pPr>
      <w:r>
        <w:rPr>
          <w:rFonts w:hint="eastAsia" w:ascii="宋体" w:hAnsi="宋体"/>
          <w:sz w:val="28"/>
          <w:szCs w:val="28"/>
        </w:rPr>
        <w:t>13.2.1应急处置基本原则</w:t>
      </w:r>
    </w:p>
    <w:p>
      <w:pPr>
        <w:pStyle w:val="47"/>
        <w:snapToGrid w:val="0"/>
        <w:spacing w:before="0" w:after="0" w:line="520" w:lineRule="exact"/>
        <w:ind w:firstLine="560" w:firstLineChars="200"/>
        <w:jc w:val="both"/>
        <w:rPr>
          <w:sz w:val="28"/>
          <w:szCs w:val="28"/>
        </w:rPr>
      </w:pPr>
      <w:r>
        <w:rPr>
          <w:rFonts w:hint="eastAsia"/>
          <w:sz w:val="28"/>
          <w:szCs w:val="28"/>
        </w:rPr>
        <w:t>1）迅速行动、分级应对。依据人员伤亡情况及财产损失情况，按本处置方案进行相应处置。</w:t>
      </w:r>
    </w:p>
    <w:p>
      <w:pPr>
        <w:pStyle w:val="47"/>
        <w:snapToGrid w:val="0"/>
        <w:spacing w:before="0" w:after="0" w:line="520" w:lineRule="exact"/>
        <w:ind w:firstLine="560" w:firstLineChars="200"/>
        <w:jc w:val="both"/>
        <w:rPr>
          <w:sz w:val="28"/>
          <w:szCs w:val="28"/>
        </w:rPr>
      </w:pPr>
      <w:r>
        <w:rPr>
          <w:rFonts w:hint="eastAsia"/>
          <w:sz w:val="28"/>
          <w:szCs w:val="28"/>
        </w:rPr>
        <w:t>2）首要任务是把被困人员、受伤人员解救出来。事故与险情处理应首先救人，并切实保证遇险和救护人员的人身安全。</w:t>
      </w:r>
    </w:p>
    <w:p>
      <w:pPr>
        <w:pStyle w:val="47"/>
        <w:snapToGrid w:val="0"/>
        <w:spacing w:before="0" w:after="0" w:line="520" w:lineRule="exact"/>
        <w:ind w:firstLine="560" w:firstLineChars="200"/>
        <w:jc w:val="both"/>
        <w:rPr>
          <w:sz w:val="28"/>
          <w:szCs w:val="28"/>
        </w:rPr>
      </w:pPr>
      <w:r>
        <w:rPr>
          <w:rFonts w:hint="eastAsia"/>
          <w:sz w:val="28"/>
          <w:szCs w:val="28"/>
        </w:rPr>
        <w:t>3）强化救援防护。必须十分重视抢险人员的救援安全防护，迅速疏散无关人员，阻断着火物质和危险品来源，防止次生事故发生。</w:t>
      </w:r>
    </w:p>
    <w:p>
      <w:pPr>
        <w:pStyle w:val="47"/>
        <w:snapToGrid w:val="0"/>
        <w:spacing w:before="0" w:after="0" w:line="520" w:lineRule="exact"/>
        <w:ind w:firstLine="560" w:firstLineChars="200"/>
        <w:jc w:val="both"/>
        <w:rPr>
          <w:sz w:val="28"/>
          <w:szCs w:val="28"/>
        </w:rPr>
      </w:pPr>
      <w:r>
        <w:rPr>
          <w:rFonts w:hint="eastAsia"/>
          <w:sz w:val="28"/>
          <w:szCs w:val="28"/>
        </w:rPr>
        <w:t>4）先控制，后消灭，先重点，后一般。对于不可能立即扑灭的火灾，要首先控制火势的继续蔓延。要全面了解并分析整个火场的情况，分清重点。在救人优先的前提下，处置有爆炸、毒害、倒塌危险物体是重点，处置易燃、可燃物集中区域是重点，保护和抢救贵重物资是重点。</w:t>
      </w:r>
    </w:p>
    <w:p>
      <w:pPr>
        <w:pStyle w:val="6"/>
        <w:spacing w:before="0" w:after="0" w:line="520" w:lineRule="exact"/>
        <w:ind w:firstLine="562" w:firstLineChars="200"/>
        <w:rPr>
          <w:rFonts w:ascii="宋体" w:hAnsi="宋体"/>
          <w:sz w:val="28"/>
          <w:szCs w:val="28"/>
        </w:rPr>
      </w:pPr>
      <w:r>
        <w:rPr>
          <w:rFonts w:hint="eastAsia" w:ascii="宋体" w:hAnsi="宋体"/>
          <w:sz w:val="28"/>
          <w:szCs w:val="28"/>
        </w:rPr>
        <w:t>13.2.2现场岗位工作职责</w:t>
      </w:r>
    </w:p>
    <w:p>
      <w:pPr>
        <w:pStyle w:val="47"/>
        <w:snapToGrid w:val="0"/>
        <w:spacing w:before="0" w:after="0" w:line="520" w:lineRule="exact"/>
        <w:ind w:firstLine="560" w:firstLineChars="200"/>
        <w:jc w:val="both"/>
        <w:rPr>
          <w:sz w:val="28"/>
          <w:szCs w:val="28"/>
        </w:rPr>
      </w:pPr>
      <w:r>
        <w:rPr>
          <w:rFonts w:hint="eastAsia"/>
          <w:sz w:val="28"/>
          <w:szCs w:val="28"/>
        </w:rPr>
        <w:t>1）现场应急指挥部</w:t>
      </w:r>
    </w:p>
    <w:p>
      <w:pPr>
        <w:pStyle w:val="47"/>
        <w:snapToGrid w:val="0"/>
        <w:spacing w:before="0" w:after="0" w:line="520" w:lineRule="exact"/>
        <w:ind w:firstLine="560" w:firstLineChars="200"/>
        <w:jc w:val="both"/>
        <w:rPr>
          <w:sz w:val="28"/>
          <w:szCs w:val="28"/>
        </w:rPr>
      </w:pPr>
      <w:r>
        <w:rPr>
          <w:rFonts w:hint="eastAsia"/>
          <w:sz w:val="28"/>
          <w:szCs w:val="28"/>
        </w:rPr>
        <w:t>(1)根据公司应急领导小组指令，负责现场应急指挥工作，针对事态发展，制定和调整现场应急工作方案；</w:t>
      </w:r>
    </w:p>
    <w:p>
      <w:pPr>
        <w:pStyle w:val="47"/>
        <w:snapToGrid w:val="0"/>
        <w:spacing w:before="0" w:after="0" w:line="520" w:lineRule="exact"/>
        <w:ind w:firstLine="560" w:firstLineChars="200"/>
        <w:jc w:val="both"/>
        <w:rPr>
          <w:sz w:val="28"/>
          <w:szCs w:val="28"/>
        </w:rPr>
      </w:pPr>
      <w:r>
        <w:rPr>
          <w:rFonts w:hint="eastAsia"/>
          <w:sz w:val="28"/>
          <w:szCs w:val="28"/>
        </w:rPr>
        <w:t>(2)负责协调采取有效措施，积极应对突发事件；</w:t>
      </w:r>
    </w:p>
    <w:p>
      <w:pPr>
        <w:pStyle w:val="47"/>
        <w:snapToGrid w:val="0"/>
        <w:spacing w:before="0" w:after="0" w:line="520" w:lineRule="exact"/>
        <w:ind w:firstLine="560" w:firstLineChars="200"/>
        <w:jc w:val="both"/>
        <w:rPr>
          <w:sz w:val="28"/>
          <w:szCs w:val="28"/>
        </w:rPr>
      </w:pPr>
      <w:r>
        <w:rPr>
          <w:rFonts w:hint="eastAsia"/>
          <w:sz w:val="28"/>
          <w:szCs w:val="28"/>
        </w:rPr>
        <w:t>(3)收集现场信息，核实现场情况，保证现场与公司应急领导小组间信息传递的真实、及时与畅通；</w:t>
      </w:r>
    </w:p>
    <w:p>
      <w:pPr>
        <w:pStyle w:val="47"/>
        <w:snapToGrid w:val="0"/>
        <w:spacing w:before="0" w:after="0" w:line="520" w:lineRule="exact"/>
        <w:ind w:firstLine="560" w:firstLineChars="200"/>
        <w:jc w:val="both"/>
        <w:rPr>
          <w:sz w:val="28"/>
          <w:szCs w:val="28"/>
        </w:rPr>
      </w:pPr>
      <w:r>
        <w:rPr>
          <w:rFonts w:hint="eastAsia"/>
          <w:sz w:val="28"/>
          <w:szCs w:val="28"/>
        </w:rPr>
        <w:t>(4)负责突发事件现场应急救援的指挥工作、人员调动、资源的有效利用，协调应急救援组织各个机构运作和关系；</w:t>
      </w:r>
    </w:p>
    <w:p>
      <w:pPr>
        <w:pStyle w:val="47"/>
        <w:snapToGrid w:val="0"/>
        <w:spacing w:before="0" w:after="0" w:line="520" w:lineRule="exact"/>
        <w:ind w:firstLine="560" w:firstLineChars="200"/>
        <w:jc w:val="both"/>
        <w:rPr>
          <w:sz w:val="28"/>
          <w:szCs w:val="28"/>
        </w:rPr>
      </w:pPr>
      <w:r>
        <w:rPr>
          <w:rFonts w:hint="eastAsia"/>
          <w:sz w:val="28"/>
          <w:szCs w:val="28"/>
        </w:rPr>
        <w:t>(5)根据事态的发展，核实应急终止条件并向公司应急领导小组请示终止；</w:t>
      </w:r>
    </w:p>
    <w:p>
      <w:pPr>
        <w:pStyle w:val="47"/>
        <w:snapToGrid w:val="0"/>
        <w:spacing w:before="0" w:after="0" w:line="520" w:lineRule="exact"/>
        <w:ind w:firstLine="560" w:firstLineChars="200"/>
        <w:jc w:val="both"/>
        <w:rPr>
          <w:sz w:val="28"/>
          <w:szCs w:val="28"/>
        </w:rPr>
      </w:pPr>
      <w:r>
        <w:rPr>
          <w:rFonts w:hint="eastAsia"/>
          <w:sz w:val="28"/>
          <w:szCs w:val="28"/>
        </w:rPr>
        <w:t>(6)收集、整理应急处置过程有关资料，编写现场应急工作总结。。</w:t>
      </w:r>
    </w:p>
    <w:p>
      <w:pPr>
        <w:pStyle w:val="47"/>
        <w:snapToGrid w:val="0"/>
        <w:spacing w:before="0" w:after="0" w:line="520" w:lineRule="exact"/>
        <w:ind w:firstLine="560" w:firstLineChars="200"/>
        <w:jc w:val="both"/>
        <w:rPr>
          <w:sz w:val="28"/>
          <w:szCs w:val="28"/>
        </w:rPr>
      </w:pPr>
      <w:r>
        <w:rPr>
          <w:rFonts w:hint="eastAsia"/>
          <w:sz w:val="28"/>
          <w:szCs w:val="28"/>
        </w:rPr>
        <w:t>2）应急职能小组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(1)事故抢险组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根据现场应急指挥部指令，按照应急工作流程及职责，做好生产系统的处理和应急状态生产方案的调整；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负责监测生产工艺变化情况,及时向现场应急指挥部反馈所需信息；</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负责各类事件及各类事故的现场应急处置，接到事件救援报警后，迅速调集抢险力量和抢险救援装备赶赴现场；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按照相应应急处置预案，组织侦察、人员搜救、抢险工作；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组织对可能造成扩大灾情或次生事故的故障或事故进行排险和抢修,救援临时性措施和安全防范措施的实施；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生产安全事故中伤亡人员的抢救和转送，安排转送期间的医疗救护,轻伤员的治疗和护理；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负责对应急救援组转移下来的伤员进行初步的救护和伤情鉴定；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8 \* GB3 \* MERGEFORMAT </w:instrText>
      </w:r>
      <w:r>
        <w:rPr>
          <w:rFonts w:hint="eastAsia"/>
          <w:color w:val="000000" w:themeColor="text1"/>
          <w:sz w:val="28"/>
          <w:szCs w:val="28"/>
          <w14:textFill>
            <w14:solidFill>
              <w14:schemeClr w14:val="tx1"/>
            </w14:solidFill>
          </w14:textFill>
        </w:rPr>
        <w:fldChar w:fldCharType="separate"/>
      </w:r>
      <w:r>
        <w:rPr>
          <w:sz w:val="28"/>
          <w:szCs w:val="28"/>
        </w:rPr>
        <w:t>⑧</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经过伤情鉴定严重的伤员应及时与后勤保障组沟通送入医院进行急救；</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9 \* GB3 \* MERGEFORMAT </w:instrText>
      </w:r>
      <w:r>
        <w:rPr>
          <w:rFonts w:hint="eastAsia"/>
          <w:color w:val="000000" w:themeColor="text1"/>
          <w:sz w:val="28"/>
          <w:szCs w:val="28"/>
          <w14:textFill>
            <w14:solidFill>
              <w14:schemeClr w14:val="tx1"/>
            </w14:solidFill>
          </w14:textFill>
        </w:rPr>
        <w:fldChar w:fldCharType="separate"/>
      </w:r>
      <w:r>
        <w:rPr>
          <w:sz w:val="28"/>
          <w:szCs w:val="28"/>
        </w:rPr>
        <w:t>⑨</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在现场应急指挥部的领导下，根据事故灾情和事态发展，按照地企联动救援协议，协调地方相关部门做好应急增援；</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10 \* GB3 \* MERGEFORMAT </w:instrText>
      </w:r>
      <w:r>
        <w:rPr>
          <w:rFonts w:hint="eastAsia"/>
          <w:color w:val="000000" w:themeColor="text1"/>
          <w:sz w:val="28"/>
          <w:szCs w:val="28"/>
          <w14:textFill>
            <w14:solidFill>
              <w14:schemeClr w14:val="tx1"/>
            </w14:solidFill>
          </w14:textFill>
        </w:rPr>
        <w:fldChar w:fldCharType="separate"/>
      </w:r>
      <w:r>
        <w:rPr>
          <w:sz w:val="28"/>
          <w:szCs w:val="28"/>
        </w:rPr>
        <w:t>⑩</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协助有关部门做好事件调查。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(2)现场保卫组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负责人员的疏散工作；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负责事件现场的警戒工作，规定警戒区域（拉警戒带、灯、牌），禁止无关人员进入现场；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负责事件现场的交通管制及疏导；</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组织人员做好事故现场、重点生产装置、关键部位的保卫工作；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统一配发事故现场通行证；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根据或现场应急指挥部指令，协助地方政府做好事件现场周边地区人员的疏散；</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协调处理由事件引发的其它不稳定问题，必要时协调公司外部保卫力量。</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(3)后勤保障组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协调安排生产安全事故应急处置人员对车辆、通讯、网络以及食宿等方面的需要；</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确保应急救援现场的通讯和网络畅通，若现场应急指挥部需临时接入电话或网络，应积极实施；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安排车辆进行应急值守，保证应急处置现场和接待工作的用车需求；</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为应急领导小组（或现场应急指挥部）提供必要的办公场所、会议室；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负责应急物资配置计划和维修计划的报批；</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负责消防、灭火、抢修等专业应急物资储备管理工作，建立应急物资清单；</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监督检查应急物资的日常储存与管理，负责应急设施、设备的维护。</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(4)技术保障组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接到事件报警后迅速赶赴现场会同事故抢险组，牵头对现场进行勘察；</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对应急抢险队伍给出技术支持，制定抢修方案，包括抢险所需设备物资等需求情况的统计、协调工作；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分析生产安全事故原因，预测生产安全事故可能发展的态势，制定控制生产安全事故发展和避免重大次生灾害发生的应对措施。</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(5)善后处理组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抢险工作结束后，组织对现场损坏设备及设施的鉴定；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抢险工作结束后，负责进行现场的清理、恢复工作，组织力量调集所需重建物资，在最短时间内恢复事故单位生产；</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对生产安全事故中伤残人员进行工伤确认，并根据国家有关规定确定工伤补助标准；</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负责做好伤亡人员家属的接待、安抚工作；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做好伤亡者的善后事宜；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协调处理相关方法律责任，依法做好有关善后工作；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7 \* GB3 \* MERGEFORMAT </w:instrText>
      </w:r>
      <w:r>
        <w:rPr>
          <w:rFonts w:hint="eastAsia"/>
          <w:color w:val="000000" w:themeColor="text1"/>
          <w:sz w:val="28"/>
          <w:szCs w:val="28"/>
          <w14:textFill>
            <w14:solidFill>
              <w14:schemeClr w14:val="tx1"/>
            </w14:solidFill>
          </w14:textFill>
        </w:rPr>
        <w:fldChar w:fldCharType="separate"/>
      </w:r>
      <w:r>
        <w:rPr>
          <w:sz w:val="28"/>
          <w:szCs w:val="28"/>
        </w:rPr>
        <w:t>⑦</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配合事故调查组做好事故调查的衔接工作。</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(6)信息发布组</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1 \* GB3 \* MERGEFORMAT </w:instrText>
      </w:r>
      <w:r>
        <w:rPr>
          <w:rFonts w:hint="eastAsia"/>
          <w:color w:val="000000" w:themeColor="text1"/>
          <w:sz w:val="28"/>
          <w:szCs w:val="28"/>
          <w14:textFill>
            <w14:solidFill>
              <w14:schemeClr w14:val="tx1"/>
            </w14:solidFill>
          </w14:textFill>
        </w:rPr>
        <w:fldChar w:fldCharType="separate"/>
      </w:r>
      <w:r>
        <w:rPr>
          <w:sz w:val="28"/>
          <w:szCs w:val="28"/>
        </w:rPr>
        <w:t>①</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按照应急领导小组要求，收集整理事件信息，并向省市区有关部门上报或通报，保证信息畅通；</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2 \* GB3 \* MERGEFORMAT </w:instrText>
      </w:r>
      <w:r>
        <w:rPr>
          <w:rFonts w:hint="eastAsia"/>
          <w:color w:val="000000" w:themeColor="text1"/>
          <w:sz w:val="28"/>
          <w:szCs w:val="28"/>
          <w14:textFill>
            <w14:solidFill>
              <w14:schemeClr w14:val="tx1"/>
            </w14:solidFill>
          </w14:textFill>
        </w:rPr>
        <w:fldChar w:fldCharType="separate"/>
      </w:r>
      <w:r>
        <w:rPr>
          <w:sz w:val="28"/>
          <w:szCs w:val="28"/>
        </w:rPr>
        <w:t>②</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根据应急领导小组的指令与主要媒体保持联系，正确引导公众舆论；</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3 \* GB3 \* MERGEFORMAT </w:instrText>
      </w:r>
      <w:r>
        <w:rPr>
          <w:rFonts w:hint="eastAsia"/>
          <w:color w:val="000000" w:themeColor="text1"/>
          <w:sz w:val="28"/>
          <w:szCs w:val="28"/>
          <w14:textFill>
            <w14:solidFill>
              <w14:schemeClr w14:val="tx1"/>
            </w14:solidFill>
          </w14:textFill>
        </w:rPr>
        <w:fldChar w:fldCharType="separate"/>
      </w:r>
      <w:r>
        <w:rPr>
          <w:sz w:val="28"/>
          <w:szCs w:val="28"/>
        </w:rPr>
        <w:t>③</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根据应急领导小组的指令，负责宣传报道生产安全事故应急处置的进展情况；</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4 \* GB3 \* MERGEFORMAT </w:instrText>
      </w:r>
      <w:r>
        <w:rPr>
          <w:rFonts w:hint="eastAsia"/>
          <w:color w:val="000000" w:themeColor="text1"/>
          <w:sz w:val="28"/>
          <w:szCs w:val="28"/>
          <w14:textFill>
            <w14:solidFill>
              <w14:schemeClr w14:val="tx1"/>
            </w14:solidFill>
          </w14:textFill>
        </w:rPr>
        <w:fldChar w:fldCharType="separate"/>
      </w:r>
      <w:r>
        <w:rPr>
          <w:sz w:val="28"/>
          <w:szCs w:val="28"/>
        </w:rPr>
        <w:t>④</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负责收集、跟踪网络媒体舆论信息，并及时向应急领导小组汇报；</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5 \* GB3 \* MERGEFORMAT </w:instrText>
      </w:r>
      <w:r>
        <w:rPr>
          <w:rFonts w:hint="eastAsia"/>
          <w:color w:val="000000" w:themeColor="text1"/>
          <w:sz w:val="28"/>
          <w:szCs w:val="28"/>
          <w14:textFill>
            <w14:solidFill>
              <w14:schemeClr w14:val="tx1"/>
            </w14:solidFill>
          </w14:textFill>
        </w:rPr>
        <w:fldChar w:fldCharType="separate"/>
      </w:r>
      <w:r>
        <w:rPr>
          <w:sz w:val="28"/>
          <w:szCs w:val="28"/>
        </w:rPr>
        <w:t>⑤</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负责事故过程中人员伤亡情况资料收集的统计及人员伤亡善后处理工作。负责做好死难、受伤家属的安抚、慰问，做好思想稳定工作，消除员工各种不安定及不稳定因素。联系各保险机构确定事故单位设备及伤亡人员参保的品种、数量，由各保险机构及时核对,核算理赔金额,保证及时足额发放；</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 = 6 \* GB3 \* MERGEFORMAT </w:instrText>
      </w:r>
      <w:r>
        <w:rPr>
          <w:rFonts w:hint="eastAsia"/>
          <w:color w:val="000000" w:themeColor="text1"/>
          <w:sz w:val="28"/>
          <w:szCs w:val="28"/>
          <w14:textFill>
            <w14:solidFill>
              <w14:schemeClr w14:val="tx1"/>
            </w14:solidFill>
          </w14:textFill>
        </w:rPr>
        <w:fldChar w:fldCharType="separate"/>
      </w:r>
      <w:r>
        <w:rPr>
          <w:sz w:val="28"/>
          <w:szCs w:val="28"/>
        </w:rPr>
        <w:t>⑥</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提供与事件相关信息，共同填写公司生产安全事故信息快报单和生产安全事故信息报告单，并做好对外信息发布的配合工作。</w:t>
      </w:r>
    </w:p>
    <w:p>
      <w:pPr>
        <w:pStyle w:val="47"/>
        <w:snapToGrid w:val="0"/>
        <w:spacing w:before="0" w:after="0" w:line="520" w:lineRule="exact"/>
        <w:ind w:firstLine="560" w:firstLineChars="200"/>
        <w:jc w:val="both"/>
        <w:rPr>
          <w:sz w:val="28"/>
          <w:szCs w:val="28"/>
        </w:rPr>
      </w:pPr>
      <w:r>
        <w:rPr>
          <w:rFonts w:hint="eastAsia"/>
          <w:sz w:val="28"/>
          <w:szCs w:val="28"/>
        </w:rPr>
        <w:t>3）应急救援人员</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(1)班组长：发生事故后可首先采取应急措施，带领班组人员进行抢险救灾，同时向部门主管汇报，并保证各岗位协调运作；夜间及节假日期间代表车间行使指挥权。</w:t>
      </w:r>
    </w:p>
    <w:p>
      <w:pPr>
        <w:pStyle w:val="47"/>
        <w:snapToGrid w:val="0"/>
        <w:spacing w:before="0" w:after="0" w:line="520" w:lineRule="exact"/>
        <w:ind w:firstLine="560" w:firstLineChars="200"/>
        <w:jc w:val="both"/>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(2)操作员：听从指挥，保证本岗位正常运作，参与抢险救灾。</w:t>
      </w:r>
    </w:p>
    <w:p>
      <w:pPr>
        <w:pStyle w:val="5"/>
        <w:spacing w:before="240" w:after="240" w:line="520" w:lineRule="exact"/>
        <w:rPr>
          <w:rFonts w:ascii="黑体" w:hAnsi="黑体"/>
          <w:b w:val="0"/>
          <w:bCs/>
          <w:sz w:val="28"/>
          <w:szCs w:val="28"/>
        </w:rPr>
      </w:pPr>
      <w:bookmarkStart w:id="295" w:name="_Toc30578"/>
      <w:r>
        <w:rPr>
          <w:rFonts w:hint="eastAsia" w:ascii="黑体" w:hAnsi="黑体"/>
          <w:b w:val="0"/>
          <w:bCs/>
          <w:sz w:val="28"/>
          <w:szCs w:val="28"/>
        </w:rPr>
        <w:t>13.3应急处置</w:t>
      </w:r>
      <w:bookmarkEnd w:id="295"/>
    </w:p>
    <w:p>
      <w:pPr>
        <w:pStyle w:val="47"/>
        <w:snapToGrid w:val="0"/>
        <w:spacing w:before="0" w:after="0" w:line="520" w:lineRule="exact"/>
        <w:ind w:firstLine="560" w:firstLineChars="200"/>
        <w:jc w:val="both"/>
        <w:rPr>
          <w:sz w:val="28"/>
          <w:szCs w:val="28"/>
        </w:rPr>
      </w:pPr>
      <w:r>
        <w:rPr>
          <w:rFonts w:hint="eastAsia"/>
          <w:sz w:val="28"/>
          <w:szCs w:val="28"/>
        </w:rPr>
        <w:t>1）初期火灾的扑救</w:t>
      </w:r>
    </w:p>
    <w:p>
      <w:pPr>
        <w:pStyle w:val="47"/>
        <w:snapToGrid w:val="0"/>
        <w:spacing w:before="0" w:after="0" w:line="520" w:lineRule="exact"/>
        <w:ind w:firstLine="560" w:firstLineChars="200"/>
        <w:jc w:val="both"/>
        <w:rPr>
          <w:sz w:val="28"/>
          <w:szCs w:val="28"/>
        </w:rPr>
      </w:pPr>
      <w:r>
        <w:rPr>
          <w:rFonts w:hint="eastAsia"/>
          <w:sz w:val="28"/>
          <w:szCs w:val="28"/>
        </w:rPr>
        <w:t>发生火灾后，要及时使用本单位（地区）的灭火器材、设备进行扑救。有手动灭火系统应立即启动。</w:t>
      </w:r>
    </w:p>
    <w:p>
      <w:pPr>
        <w:pStyle w:val="47"/>
        <w:snapToGrid w:val="0"/>
        <w:spacing w:before="0" w:after="0" w:line="520" w:lineRule="exact"/>
        <w:ind w:firstLine="560" w:firstLineChars="200"/>
        <w:jc w:val="both"/>
        <w:rPr>
          <w:sz w:val="28"/>
          <w:szCs w:val="28"/>
        </w:rPr>
      </w:pPr>
      <w:r>
        <w:rPr>
          <w:rFonts w:hint="eastAsia"/>
          <w:sz w:val="28"/>
          <w:szCs w:val="28"/>
        </w:rPr>
        <w:t>(1)断绝可燃物</w:t>
      </w:r>
    </w:p>
    <w:p>
      <w:pPr>
        <w:pStyle w:val="47"/>
        <w:snapToGrid w:val="0"/>
        <w:spacing w:before="0" w:after="0" w:line="520" w:lineRule="exact"/>
        <w:ind w:firstLine="560" w:firstLineChars="200"/>
        <w:jc w:val="both"/>
        <w:rPr>
          <w:sz w:val="28"/>
          <w:szCs w:val="28"/>
        </w:rPr>
      </w:pPr>
      <w:r>
        <w:rPr>
          <w:rFonts w:hint="eastAsia"/>
          <w:sz w:val="28"/>
          <w:szCs w:val="28"/>
        </w:rPr>
        <w:t>①将燃烧点附近可能成为火势蔓延的可燃物移走。②关闭有关阀门，切断流向燃烧点的可燃气体和液体。③打开有关阀门，将已经燃烧的溶器或受到火势威胁的溶器中的可燃物料通过管道导致安全地带。④采用泥土、黄沙筑堤等方法，阻止流淌的可燃液体流向燃烧点。</w:t>
      </w:r>
    </w:p>
    <w:p>
      <w:pPr>
        <w:pStyle w:val="47"/>
        <w:snapToGrid w:val="0"/>
        <w:spacing w:before="0" w:after="0" w:line="520" w:lineRule="exact"/>
        <w:ind w:firstLine="560" w:firstLineChars="200"/>
        <w:jc w:val="both"/>
        <w:rPr>
          <w:sz w:val="28"/>
          <w:szCs w:val="28"/>
        </w:rPr>
      </w:pPr>
      <w:r>
        <w:rPr>
          <w:rFonts w:hint="eastAsia"/>
          <w:sz w:val="28"/>
          <w:szCs w:val="28"/>
        </w:rPr>
        <w:t>(2)冷却</w:t>
      </w:r>
    </w:p>
    <w:p>
      <w:pPr>
        <w:pStyle w:val="47"/>
        <w:snapToGrid w:val="0"/>
        <w:spacing w:before="0" w:after="0" w:line="520" w:lineRule="exact"/>
        <w:ind w:firstLine="560" w:firstLineChars="200"/>
        <w:jc w:val="both"/>
        <w:rPr>
          <w:sz w:val="28"/>
          <w:szCs w:val="28"/>
        </w:rPr>
      </w:pPr>
      <w:r>
        <w:rPr>
          <w:rFonts w:hint="eastAsia"/>
          <w:sz w:val="28"/>
          <w:szCs w:val="28"/>
        </w:rPr>
        <w:t>①本单位（地区）如有消防给水系统、消防车或泵，应使用这些设施灭火。②本单位如配有相应的灭火器，则使用灭火器灭火。③如缺乏消防器材设施，则应使用简单工具灭火，如水桶、面盆等。</w:t>
      </w:r>
    </w:p>
    <w:p>
      <w:pPr>
        <w:pStyle w:val="47"/>
        <w:snapToGrid w:val="0"/>
        <w:spacing w:before="0" w:after="0" w:line="520" w:lineRule="exact"/>
        <w:ind w:firstLine="560" w:firstLineChars="200"/>
        <w:jc w:val="both"/>
        <w:rPr>
          <w:sz w:val="28"/>
          <w:szCs w:val="28"/>
        </w:rPr>
      </w:pPr>
      <w:r>
        <w:rPr>
          <w:rFonts w:hint="eastAsia"/>
          <w:sz w:val="28"/>
          <w:szCs w:val="28"/>
        </w:rPr>
        <w:t>(3)窒息</w:t>
      </w:r>
    </w:p>
    <w:p>
      <w:pPr>
        <w:pStyle w:val="47"/>
        <w:snapToGrid w:val="0"/>
        <w:spacing w:before="0" w:after="0" w:line="520" w:lineRule="exact"/>
        <w:ind w:firstLine="560" w:firstLineChars="200"/>
        <w:jc w:val="both"/>
        <w:rPr>
          <w:sz w:val="28"/>
          <w:szCs w:val="28"/>
        </w:rPr>
      </w:pPr>
      <w:r>
        <w:rPr>
          <w:rFonts w:hint="eastAsia"/>
          <w:sz w:val="28"/>
          <w:szCs w:val="28"/>
        </w:rPr>
        <w:t>①使用泡沫灭火器喷射泡沫覆盖燃烧物表面。②利用容器、设备的顶盖没燃烧区。③油锅着火时，立即盖上锅盖。④将毯子、棉被、庥袋等浸温后覆盖在燃烧物表面。⑤用沙、土覆盖燃烧物。对忌水物质，必须采用干燥沙、土扑救。</w:t>
      </w:r>
    </w:p>
    <w:p>
      <w:pPr>
        <w:pStyle w:val="47"/>
        <w:snapToGrid w:val="0"/>
        <w:spacing w:before="0" w:after="0" w:line="520" w:lineRule="exact"/>
        <w:ind w:firstLine="560" w:firstLineChars="200"/>
        <w:jc w:val="both"/>
        <w:rPr>
          <w:sz w:val="28"/>
          <w:szCs w:val="28"/>
        </w:rPr>
      </w:pPr>
      <w:r>
        <w:rPr>
          <w:rFonts w:hint="eastAsia"/>
          <w:sz w:val="28"/>
          <w:szCs w:val="28"/>
        </w:rPr>
        <w:t>(4)扑打</w:t>
      </w:r>
    </w:p>
    <w:p>
      <w:pPr>
        <w:pStyle w:val="47"/>
        <w:snapToGrid w:val="0"/>
        <w:spacing w:before="0" w:after="0" w:line="520" w:lineRule="exact"/>
        <w:ind w:firstLine="560" w:firstLineChars="200"/>
        <w:jc w:val="both"/>
        <w:rPr>
          <w:sz w:val="28"/>
          <w:szCs w:val="28"/>
        </w:rPr>
      </w:pPr>
      <w:r>
        <w:rPr>
          <w:rFonts w:hint="eastAsia"/>
          <w:sz w:val="28"/>
          <w:szCs w:val="28"/>
        </w:rPr>
        <w:t>对小面积草地、灌木及其它固体可燃物燃烧，火势较小时，可用扫帚、树枝条、衣扑打。</w:t>
      </w:r>
    </w:p>
    <w:p>
      <w:pPr>
        <w:pStyle w:val="47"/>
        <w:snapToGrid w:val="0"/>
        <w:spacing w:before="0" w:after="0" w:line="520" w:lineRule="exact"/>
        <w:ind w:firstLine="560" w:firstLineChars="200"/>
        <w:jc w:val="both"/>
        <w:rPr>
          <w:sz w:val="28"/>
          <w:szCs w:val="28"/>
        </w:rPr>
      </w:pPr>
      <w:r>
        <w:rPr>
          <w:rFonts w:hint="eastAsia"/>
          <w:sz w:val="28"/>
          <w:szCs w:val="28"/>
        </w:rPr>
        <w:t>(5)断电</w:t>
      </w:r>
    </w:p>
    <w:p>
      <w:pPr>
        <w:pStyle w:val="47"/>
        <w:snapToGrid w:val="0"/>
        <w:spacing w:before="0" w:after="0" w:line="520" w:lineRule="exact"/>
        <w:ind w:firstLine="560" w:firstLineChars="200"/>
        <w:jc w:val="both"/>
        <w:rPr>
          <w:sz w:val="28"/>
          <w:szCs w:val="28"/>
        </w:rPr>
      </w:pPr>
      <w:r>
        <w:rPr>
          <w:rFonts w:hint="eastAsia"/>
          <w:sz w:val="28"/>
          <w:szCs w:val="28"/>
        </w:rPr>
        <w:t>①如发生电气火灾，或者火势威胁到电气线路、电气设备，或电气影响灭火人员安全时，首先要切断电源。②如使用水、泡沫等灭火剂灭火，必须在切断电源以后进行。</w:t>
      </w:r>
    </w:p>
    <w:p>
      <w:pPr>
        <w:pStyle w:val="47"/>
        <w:snapToGrid w:val="0"/>
        <w:spacing w:before="0" w:after="0" w:line="520" w:lineRule="exact"/>
        <w:ind w:firstLine="560" w:firstLineChars="200"/>
        <w:jc w:val="both"/>
        <w:rPr>
          <w:sz w:val="28"/>
          <w:szCs w:val="28"/>
        </w:rPr>
      </w:pPr>
      <w:r>
        <w:rPr>
          <w:rFonts w:hint="eastAsia"/>
          <w:sz w:val="28"/>
          <w:szCs w:val="28"/>
        </w:rPr>
        <w:t>(6)阻止火势蔓延</w:t>
      </w:r>
    </w:p>
    <w:p>
      <w:pPr>
        <w:pStyle w:val="47"/>
        <w:snapToGrid w:val="0"/>
        <w:spacing w:before="0" w:after="0" w:line="520" w:lineRule="exact"/>
        <w:ind w:firstLine="560" w:firstLineChars="200"/>
        <w:jc w:val="both"/>
        <w:rPr>
          <w:sz w:val="28"/>
          <w:szCs w:val="28"/>
        </w:rPr>
      </w:pPr>
      <w:r>
        <w:rPr>
          <w:rFonts w:hint="eastAsia"/>
          <w:sz w:val="28"/>
          <w:szCs w:val="28"/>
        </w:rPr>
        <w:t>①对封闭条件较好的小面积室内着火，在未做好灭火准备前，先关闭门窗，以阻止新鲜空气进入。②与着火建筑相毗邻的房间，先关上相邻房门，可能条件下还应再向门上浇水。</w:t>
      </w:r>
    </w:p>
    <w:p>
      <w:pPr>
        <w:pStyle w:val="47"/>
        <w:snapToGrid w:val="0"/>
        <w:spacing w:before="0" w:after="0" w:line="520" w:lineRule="exact"/>
        <w:ind w:firstLine="560" w:firstLineChars="200"/>
        <w:jc w:val="both"/>
        <w:rPr>
          <w:sz w:val="28"/>
          <w:szCs w:val="28"/>
        </w:rPr>
      </w:pPr>
      <w:r>
        <w:rPr>
          <w:rFonts w:hint="eastAsia"/>
          <w:sz w:val="28"/>
          <w:szCs w:val="28"/>
        </w:rPr>
        <w:t>(7)防爆</w:t>
      </w:r>
    </w:p>
    <w:p>
      <w:pPr>
        <w:pStyle w:val="47"/>
        <w:snapToGrid w:val="0"/>
        <w:spacing w:before="0" w:after="0" w:line="520" w:lineRule="exact"/>
        <w:ind w:firstLine="560" w:firstLineChars="200"/>
        <w:jc w:val="both"/>
        <w:rPr>
          <w:sz w:val="28"/>
          <w:szCs w:val="28"/>
        </w:rPr>
      </w:pPr>
      <w:r>
        <w:rPr>
          <w:rFonts w:hint="eastAsia"/>
          <w:sz w:val="28"/>
          <w:szCs w:val="28"/>
        </w:rPr>
        <w:t>①将受到火势威胁的易燃易爆物质、压力容器等转移到安全地区。②对受到火势威胁的压力容器、设备应立即停止向内传输物料，并将容器内物料设法导走。③停止对压力容器加温，打开冷却系统阀门，对压力容器设备进行冷却。④有手动放空泄压装置的，应立即打开有关阀门放空泄压。</w:t>
      </w:r>
    </w:p>
    <w:p>
      <w:pPr>
        <w:pStyle w:val="47"/>
        <w:snapToGrid w:val="0"/>
        <w:spacing w:before="0" w:after="0" w:line="520" w:lineRule="exact"/>
        <w:ind w:firstLine="560" w:firstLineChars="200"/>
        <w:jc w:val="both"/>
        <w:rPr>
          <w:sz w:val="28"/>
          <w:szCs w:val="28"/>
        </w:rPr>
      </w:pPr>
      <w:r>
        <w:rPr>
          <w:rFonts w:hint="eastAsia"/>
          <w:sz w:val="28"/>
          <w:szCs w:val="28"/>
        </w:rPr>
        <w:t>2）固体类火灾应急处置措施</w:t>
      </w:r>
    </w:p>
    <w:p>
      <w:pPr>
        <w:pStyle w:val="47"/>
        <w:snapToGrid w:val="0"/>
        <w:spacing w:before="0" w:after="0" w:line="520" w:lineRule="exact"/>
        <w:ind w:firstLine="560" w:firstLineChars="200"/>
        <w:jc w:val="both"/>
        <w:rPr>
          <w:sz w:val="28"/>
          <w:szCs w:val="28"/>
        </w:rPr>
      </w:pPr>
      <w:r>
        <w:rPr>
          <w:rFonts w:hint="eastAsia"/>
          <w:sz w:val="28"/>
          <w:szCs w:val="28"/>
        </w:rPr>
        <w:t>(1)大量供水以控制和扑灭火势，扑救室外火灾时直流水枪的充实水柱不小于10</w:t>
      </w:r>
      <w:r>
        <w:rPr>
          <w:rFonts w:hint="eastAsia" w:cs="宋体"/>
          <w:sz w:val="28"/>
          <w:szCs w:val="28"/>
        </w:rPr>
        <w:t>～</w:t>
      </w:r>
      <w:r>
        <w:rPr>
          <w:rFonts w:hint="eastAsia"/>
          <w:sz w:val="28"/>
          <w:szCs w:val="28"/>
        </w:rPr>
        <w:t>15m。</w:t>
      </w:r>
    </w:p>
    <w:p>
      <w:pPr>
        <w:pStyle w:val="47"/>
        <w:snapToGrid w:val="0"/>
        <w:spacing w:before="0" w:after="0" w:line="520" w:lineRule="exact"/>
        <w:ind w:firstLine="560" w:firstLineChars="200"/>
        <w:jc w:val="both"/>
        <w:rPr>
          <w:sz w:val="28"/>
          <w:szCs w:val="28"/>
        </w:rPr>
      </w:pPr>
      <w:r>
        <w:rPr>
          <w:rFonts w:hint="eastAsia"/>
          <w:sz w:val="28"/>
          <w:szCs w:val="28"/>
        </w:rPr>
        <w:t>(2)利用铲车、推土机大型机械将大量的泥土、沙石或其他不燃物质压盖在着火的堆垛上。</w:t>
      </w:r>
    </w:p>
    <w:p>
      <w:pPr>
        <w:pStyle w:val="47"/>
        <w:snapToGrid w:val="0"/>
        <w:spacing w:before="0" w:after="0" w:line="520" w:lineRule="exact"/>
        <w:ind w:firstLine="560" w:firstLineChars="200"/>
        <w:jc w:val="both"/>
        <w:rPr>
          <w:sz w:val="28"/>
          <w:szCs w:val="28"/>
        </w:rPr>
      </w:pPr>
      <w:r>
        <w:rPr>
          <w:rFonts w:hint="eastAsia"/>
          <w:sz w:val="28"/>
          <w:szCs w:val="28"/>
        </w:rPr>
        <w:t>(3)现场员工利用各种盛装工具和挖掘工具将泥土、沙石等不燃物质尽可能均匀地覆盖在燃烧堆垛表面，如果人力或者泥土挖取不方便，也可以对燃烧堆垛的顶部和迎风面进行压埋，在掩埋的同时用开花水流辅以浸湿，使所覆盖泥土形成泥浆状。</w:t>
      </w:r>
    </w:p>
    <w:p>
      <w:pPr>
        <w:pStyle w:val="47"/>
        <w:snapToGrid w:val="0"/>
        <w:spacing w:before="0" w:after="0" w:line="520" w:lineRule="exact"/>
        <w:ind w:firstLine="560" w:firstLineChars="200"/>
        <w:jc w:val="both"/>
        <w:rPr>
          <w:sz w:val="28"/>
          <w:szCs w:val="28"/>
        </w:rPr>
      </w:pPr>
      <w:r>
        <w:rPr>
          <w:rFonts w:hint="eastAsia"/>
          <w:sz w:val="28"/>
          <w:szCs w:val="28"/>
        </w:rPr>
        <w:t>(4)在储存物资着火面积小的情况下，为避免火势扩大，可以利用各种工具将燃烧堆垛进行翻动，使发生火灾的堆垛尽可能地摊开并尽可能地迅速燃烧。</w:t>
      </w:r>
    </w:p>
    <w:p>
      <w:pPr>
        <w:pStyle w:val="47"/>
        <w:snapToGrid w:val="0"/>
        <w:spacing w:before="0" w:after="0" w:line="520" w:lineRule="exact"/>
        <w:ind w:firstLine="560" w:firstLineChars="200"/>
        <w:jc w:val="both"/>
        <w:rPr>
          <w:sz w:val="28"/>
          <w:szCs w:val="28"/>
        </w:rPr>
      </w:pPr>
      <w:r>
        <w:rPr>
          <w:rFonts w:hint="eastAsia"/>
          <w:sz w:val="28"/>
          <w:szCs w:val="28"/>
        </w:rPr>
        <w:t>(5)清理火场，翻开堆垛，检查并扑灭阴燃火源。</w:t>
      </w:r>
    </w:p>
    <w:p>
      <w:pPr>
        <w:pStyle w:val="47"/>
        <w:snapToGrid w:val="0"/>
        <w:spacing w:before="0" w:after="0" w:line="520" w:lineRule="exact"/>
        <w:ind w:firstLine="560" w:firstLineChars="200"/>
        <w:jc w:val="both"/>
        <w:rPr>
          <w:sz w:val="28"/>
          <w:szCs w:val="28"/>
        </w:rPr>
      </w:pPr>
      <w:r>
        <w:rPr>
          <w:rFonts w:hint="eastAsia"/>
          <w:sz w:val="28"/>
          <w:szCs w:val="28"/>
        </w:rPr>
        <w:t>(6)即使在扑灭明火之后，依然有余火存在，火灾复燃的危险仍然存在。为了防止复燃，在明火扑灭以后，组织人工、大型机械进行翻垛灭火，清理火场，彻底检查并扑灭阴燃火源。</w:t>
      </w:r>
    </w:p>
    <w:p>
      <w:pPr>
        <w:pStyle w:val="47"/>
        <w:snapToGrid w:val="0"/>
        <w:spacing w:before="0" w:after="0" w:line="520" w:lineRule="exact"/>
        <w:ind w:firstLine="560" w:firstLineChars="200"/>
        <w:jc w:val="both"/>
        <w:rPr>
          <w:sz w:val="28"/>
          <w:szCs w:val="28"/>
        </w:rPr>
      </w:pPr>
      <w:r>
        <w:rPr>
          <w:rFonts w:hint="eastAsia"/>
          <w:sz w:val="28"/>
          <w:szCs w:val="28"/>
        </w:rPr>
        <w:t>3）电气火灾应急处置措施</w:t>
      </w:r>
    </w:p>
    <w:p>
      <w:pPr>
        <w:pStyle w:val="47"/>
        <w:snapToGrid w:val="0"/>
        <w:spacing w:before="0" w:after="0" w:line="520" w:lineRule="exact"/>
        <w:ind w:firstLine="560" w:firstLineChars="200"/>
        <w:jc w:val="both"/>
        <w:rPr>
          <w:sz w:val="28"/>
          <w:szCs w:val="28"/>
        </w:rPr>
      </w:pPr>
      <w:r>
        <w:rPr>
          <w:rFonts w:hint="eastAsia"/>
          <w:sz w:val="28"/>
          <w:szCs w:val="28"/>
        </w:rPr>
        <w:t>(1)电器火灾的应急处置措施</w:t>
      </w:r>
    </w:p>
    <w:p>
      <w:pPr>
        <w:pStyle w:val="47"/>
        <w:snapToGrid w:val="0"/>
        <w:spacing w:before="0" w:after="0" w:line="520" w:lineRule="exact"/>
        <w:ind w:firstLine="560" w:firstLineChars="200"/>
        <w:jc w:val="both"/>
        <w:rPr>
          <w:sz w:val="28"/>
          <w:szCs w:val="28"/>
        </w:rPr>
      </w:pPr>
      <w:r>
        <w:rPr>
          <w:rFonts w:hint="eastAsia"/>
          <w:sz w:val="28"/>
          <w:szCs w:val="28"/>
        </w:rPr>
        <w:t>①断电灭火。当电器设备发生火灾或引燃附近可燃物时首先要切断电源。室内发生电器火灾应尽快断开总开关，并及时用灭火器材进行扑救。注意事项：a）切断电源的位置要选择适当，防止切断电源后影响扑救工作的进行。b）切断电源的位置应在电源方向有支持物的附近，防止导线剪断后掉在地上造成接地短路，或触电危险。c）剪断电源时，火线和零线应在不同部位煎断，防止发生线路短路。d）在拉脱闸刀开关切断电源时，应用绝缘操作杆或带绝缘手套。e）在切断电动机及磁力开关启动等载荷设备时，应先将电动机用按钮停电后，再拉脱闸刀，防止因带负荷拉闸产生电弧伤人。</w:t>
      </w:r>
    </w:p>
    <w:p>
      <w:pPr>
        <w:pStyle w:val="47"/>
        <w:snapToGrid w:val="0"/>
        <w:spacing w:before="0" w:after="0" w:line="520" w:lineRule="exact"/>
        <w:ind w:firstLine="560" w:firstLineChars="200"/>
        <w:jc w:val="both"/>
        <w:rPr>
          <w:sz w:val="28"/>
          <w:szCs w:val="28"/>
        </w:rPr>
      </w:pPr>
      <w:r>
        <w:rPr>
          <w:rFonts w:hint="eastAsia"/>
          <w:sz w:val="28"/>
          <w:szCs w:val="28"/>
        </w:rPr>
        <w:t>②带电灭火。带电灭火是在危险情况下，如若等待切断电源后再进行扑救，扩大危险；或者在切断电源后会严重影响生产和安全的情况下，为了争取时间，迅速有效的控制火势，只能带电灭火。但必须在保证救火人员的安全前提下才可进行。注意事项：a）带电灭火不能直接用导电的灭火器材（喷射水流）进行喷射，而要使用不导电的灭火器进行灭火（二氧化碳、干粉），一般电器火灾均可用它们直接进行带电喷射灭火，但其射程不远，用它灭火不能站得太远；只有在特殊情况下，由专职消防员采取安全的防护措施后用特种的灭火器材，才准用水扑救。b）注意周围环境，防止身体（手、足）或使用的消防器材直接与带电部分接触或与带电体（尤其是高压电）过分接近，造成触电事故。c）防止跨步电压触电，在灭火中电器设备发生故障，如带电导线断落于地，在局部地区会形成跨步电压，进入这些区域扑救，一定要穿好绝缘靴。d）扑救有油的带电电气设备的火灾，如变压器、油开关在带电情况下，应采用干燥黄沙土盖住火焰，使火焰熄灭；如储油的容器外面着火，设备没有受到损坏，可用二氧化碳、干粉灭火器扑救，人要站在离带电设备2m以外的地方；如果火势较大、对附近电气设备有威胁时，应切断电源，用喷雾水枪扑救；如果受到破坏，喷油燃烧火势很大，也应切断电源，用大量泡沫灭火剂扑救；将喷溢出的油流入事故贮油池，要防止着火油料流入电缆沟。e）扑救旋转电机设备的火灾。为了防止设备（如轴、轴承）变形，可用喷雾水扑救，使其均匀冷却也可用二氧化碳和干粉灭火器。</w:t>
      </w:r>
    </w:p>
    <w:p>
      <w:pPr>
        <w:pStyle w:val="47"/>
        <w:snapToGrid w:val="0"/>
        <w:spacing w:before="0" w:after="0" w:line="520" w:lineRule="exact"/>
        <w:ind w:firstLine="560" w:firstLineChars="200"/>
        <w:jc w:val="both"/>
        <w:rPr>
          <w:sz w:val="28"/>
          <w:szCs w:val="28"/>
        </w:rPr>
      </w:pPr>
      <w:r>
        <w:rPr>
          <w:rFonts w:hint="eastAsia"/>
          <w:sz w:val="28"/>
          <w:szCs w:val="28"/>
        </w:rPr>
        <w:t>(2)电缆火灾应急处置措施</w:t>
      </w:r>
    </w:p>
    <w:p>
      <w:pPr>
        <w:pStyle w:val="47"/>
        <w:snapToGrid w:val="0"/>
        <w:spacing w:before="0" w:after="0" w:line="520" w:lineRule="exact"/>
        <w:ind w:firstLine="560" w:firstLineChars="200"/>
        <w:jc w:val="both"/>
        <w:rPr>
          <w:sz w:val="28"/>
          <w:szCs w:val="28"/>
        </w:rPr>
      </w:pPr>
      <w:r>
        <w:rPr>
          <w:rFonts w:hint="eastAsia"/>
          <w:sz w:val="28"/>
          <w:szCs w:val="28"/>
        </w:rPr>
        <w:t>①切断电源，侦察火情。电缆发生火灾，灭火人员赶到现场，应立即切断其电源，然后按先断上面、再断两边、最后断下部的顺序切断其他电缆的电源。同时，迅速组织火情侦察小组，深入内部查明火灾情况，为采取正确的战术措施提供依据。在侦察中要注意查明各支线上的火势情况，以避免在战术措施上出现漏洞。必要时，可由熟悉火灾现场情况的专业技术人员做向导，实施侦察。②堵截包围，阻止蔓延。电缆发生火灾，有可能向各支线和用电装置单元通路蔓延。在这种情况下，现场指挥要首先将优势力量部署在火势蔓延的主要方面，采取堵截包围的方法，与火势针锋相对，阻止蔓延。同时，将其他灭火力量部署在各支路处，组织火势继续蔓延。③贯彻速站速决的原则，近站灭火。火势控制后或火势稳定时，须根据现场灭火器材情况，实施近站灭火。在进攻时采取前攻后掩强行推进，抵近射水。同时现场灭火人员组织梯队轮番交换，分进合击，及时消灭火灾。④防烟、防毒、防触电。进入变电所或配电室等部分扑救火灾时，由于电缆内的浓烟有毒，活动现场有限，且有可能存在残留电压，所以灭火人员须佩戴隔绝式氧气呼吸器，穿戴绝缘手套和绝缘靴。在扑救过程中，灭火人员的身体各部位要防止与电缆线芯或电缆金属包皮等接触，以防触电。如不能及时切断电源，灭火人员使用雾状水的方法扑救时必须保持水压在5kg/cm</w:t>
      </w:r>
      <w:r>
        <w:rPr>
          <w:rFonts w:hint="eastAsia"/>
          <w:sz w:val="28"/>
          <w:szCs w:val="28"/>
          <w:vertAlign w:val="superscript"/>
        </w:rPr>
        <w:t>2</w:t>
      </w:r>
      <w:r>
        <w:rPr>
          <w:rFonts w:hint="eastAsia"/>
          <w:sz w:val="28"/>
          <w:szCs w:val="28"/>
        </w:rPr>
        <w:t>以上，人与带电体的距离必须大于3m，并待水雾化正常后，才能喷到起火的带电体上。⑤采取窒息灭火。电缆发生火灾，可将电缆通道口或通风口封堵，采用窒息方法灭火。如果电缆火灾面积较小、发现及时，现场人员可以用二氧化碳、干粉等灭火器作为灭火手段扑救火灾。</w:t>
      </w:r>
    </w:p>
    <w:p>
      <w:pPr>
        <w:pStyle w:val="47"/>
        <w:snapToGrid w:val="0"/>
        <w:spacing w:before="0" w:after="0" w:line="520" w:lineRule="exact"/>
        <w:ind w:firstLine="560" w:firstLineChars="200"/>
        <w:jc w:val="both"/>
        <w:rPr>
          <w:sz w:val="28"/>
          <w:szCs w:val="28"/>
        </w:rPr>
      </w:pPr>
      <w:r>
        <w:rPr>
          <w:rFonts w:hint="eastAsia"/>
          <w:sz w:val="28"/>
          <w:szCs w:val="28"/>
        </w:rPr>
        <w:t>4）非生产区场所火灾应急处置措施</w:t>
      </w:r>
    </w:p>
    <w:p>
      <w:pPr>
        <w:pStyle w:val="47"/>
        <w:snapToGrid w:val="0"/>
        <w:spacing w:before="0" w:after="0" w:line="520" w:lineRule="exact"/>
        <w:ind w:firstLine="560" w:firstLineChars="200"/>
        <w:jc w:val="both"/>
        <w:rPr>
          <w:sz w:val="28"/>
          <w:szCs w:val="28"/>
        </w:rPr>
      </w:pPr>
      <w:r>
        <w:rPr>
          <w:rFonts w:hint="eastAsia"/>
          <w:sz w:val="28"/>
          <w:szCs w:val="28"/>
        </w:rPr>
        <w:t>(1)人员疏散</w:t>
      </w:r>
    </w:p>
    <w:p>
      <w:pPr>
        <w:pStyle w:val="47"/>
        <w:snapToGrid w:val="0"/>
        <w:spacing w:before="0" w:after="0" w:line="520" w:lineRule="exact"/>
        <w:ind w:firstLine="560" w:firstLineChars="200"/>
        <w:jc w:val="both"/>
        <w:rPr>
          <w:sz w:val="28"/>
          <w:szCs w:val="28"/>
        </w:rPr>
      </w:pPr>
      <w:r>
        <w:rPr>
          <w:rFonts w:hint="eastAsia"/>
          <w:sz w:val="28"/>
          <w:szCs w:val="28"/>
        </w:rPr>
        <w:t>①现场人员和保卫部兼职消防队员利用就近的灭火器材扑灭初期火灾的火苗。②组织员工疏散，如果现场烟雾迷漫，应指挥员工用湿毛巾或湿布叠折数层捂住口鼻，顺着应急灯方向撤离现场。下楼梯时，手一定要握扶手防止滑、跌倒。到达楼外的空旷场地集中后，清点人数，向应急领导小组办公室报告。当发现尚有未撤离出的员工时，在条件允许的情况下，到火灾现场寻找员工，一定要用湿毛巾捂住口鼻，衣服要用水淋湿；如条件不允许，迅速戴好氧气呼吸器，同时衣服用水淋湿，如火势太大，人员无法进入，待专业消防队来到时，要明确告知未撤离出人员的数量和大致方位。</w:t>
      </w:r>
    </w:p>
    <w:p>
      <w:pPr>
        <w:pStyle w:val="47"/>
        <w:snapToGrid w:val="0"/>
        <w:spacing w:before="0" w:after="0" w:line="520" w:lineRule="exact"/>
        <w:ind w:firstLine="560" w:firstLineChars="200"/>
        <w:jc w:val="both"/>
        <w:rPr>
          <w:sz w:val="28"/>
          <w:szCs w:val="28"/>
        </w:rPr>
      </w:pPr>
      <w:r>
        <w:rPr>
          <w:rFonts w:hint="eastAsia"/>
          <w:sz w:val="28"/>
          <w:szCs w:val="28"/>
        </w:rPr>
        <w:t>(2)警戒</w:t>
      </w:r>
    </w:p>
    <w:p>
      <w:pPr>
        <w:pStyle w:val="47"/>
        <w:snapToGrid w:val="0"/>
        <w:spacing w:before="0" w:after="0" w:line="520" w:lineRule="exact"/>
        <w:ind w:firstLine="560" w:firstLineChars="200"/>
        <w:jc w:val="both"/>
        <w:rPr>
          <w:sz w:val="28"/>
          <w:szCs w:val="28"/>
        </w:rPr>
      </w:pPr>
      <w:r>
        <w:rPr>
          <w:rFonts w:hint="eastAsia"/>
          <w:sz w:val="28"/>
          <w:szCs w:val="28"/>
        </w:rPr>
        <w:t>①行政部组织人员隔离事故发生区域，进行警戒，严禁无关人员进入危险区。②行政部人员要认真观察火情，如出现其它险情立即报告应急领导小组办公室，发现火苗漫延势头，用消防栓喷水隔离，防止串火引燃其它场所。在消防车和消防队员到位时，要负责疏通道路，维持好秩序，防止意外伤害。发现人员衣服被燃，要用水扑灭或让其脱掉衣物，或就地翻滚。</w:t>
      </w:r>
    </w:p>
    <w:p>
      <w:pPr>
        <w:pStyle w:val="47"/>
        <w:snapToGrid w:val="0"/>
        <w:spacing w:before="0" w:after="0" w:line="520" w:lineRule="exact"/>
        <w:ind w:firstLine="560" w:firstLineChars="200"/>
        <w:jc w:val="both"/>
        <w:rPr>
          <w:sz w:val="28"/>
          <w:szCs w:val="28"/>
        </w:rPr>
      </w:pPr>
      <w:r>
        <w:rPr>
          <w:rFonts w:hint="eastAsia"/>
          <w:sz w:val="28"/>
          <w:szCs w:val="28"/>
        </w:rPr>
        <w:t>(3)救护</w:t>
      </w:r>
    </w:p>
    <w:p>
      <w:pPr>
        <w:pStyle w:val="47"/>
        <w:snapToGrid w:val="0"/>
        <w:spacing w:before="0" w:after="0" w:line="520" w:lineRule="exact"/>
        <w:ind w:firstLine="560" w:firstLineChars="200"/>
        <w:jc w:val="both"/>
        <w:rPr>
          <w:sz w:val="28"/>
          <w:szCs w:val="28"/>
        </w:rPr>
      </w:pPr>
      <w:r>
        <w:rPr>
          <w:rFonts w:hint="eastAsia"/>
          <w:sz w:val="28"/>
          <w:szCs w:val="28"/>
        </w:rPr>
        <w:t>①事故抢险组选择有利地点设置现场急救医疗点。②发现有人员受伤的情况下，立即对伤员进行初步检查，按轻、中、重分类。按照“先救命、后治病；先重后轻、先急后缓”的原则采取针对性急救措施，采取紧急措施后，根据伤病员具体情况送到医院治疗。</w:t>
      </w:r>
    </w:p>
    <w:p>
      <w:pPr>
        <w:pStyle w:val="47"/>
        <w:snapToGrid w:val="0"/>
        <w:spacing w:before="0" w:after="0" w:line="520" w:lineRule="exact"/>
        <w:ind w:firstLine="560" w:firstLineChars="200"/>
        <w:jc w:val="both"/>
        <w:rPr>
          <w:sz w:val="28"/>
          <w:szCs w:val="28"/>
        </w:rPr>
      </w:pPr>
      <w:r>
        <w:rPr>
          <w:rFonts w:hint="eastAsia"/>
          <w:sz w:val="28"/>
          <w:szCs w:val="28"/>
        </w:rPr>
        <w:t>5）火灾现场逃生方法</w:t>
      </w:r>
    </w:p>
    <w:p>
      <w:pPr>
        <w:pStyle w:val="47"/>
        <w:snapToGrid w:val="0"/>
        <w:spacing w:before="0" w:after="0" w:line="520" w:lineRule="exact"/>
        <w:ind w:firstLine="560" w:firstLineChars="200"/>
        <w:jc w:val="both"/>
        <w:rPr>
          <w:sz w:val="28"/>
          <w:szCs w:val="28"/>
        </w:rPr>
      </w:pPr>
      <w:r>
        <w:rPr>
          <w:rFonts w:hint="eastAsia"/>
          <w:sz w:val="28"/>
          <w:szCs w:val="28"/>
        </w:rPr>
        <w:t>(1)如果身上的衣物引起火灾时，应迅速将衣服脱下或撕下，或就地滚翻将或压灭，但注意不要滚动太快。一定不要身穿着火衣服跑动。如果有水可迅速用水浇灭，但人体被或烧伤时一定不能用水浇，以防感染。</w:t>
      </w:r>
    </w:p>
    <w:p>
      <w:pPr>
        <w:pStyle w:val="47"/>
        <w:snapToGrid w:val="0"/>
        <w:spacing w:before="0" w:after="0" w:line="520" w:lineRule="exact"/>
        <w:ind w:firstLine="560" w:firstLineChars="200"/>
        <w:jc w:val="both"/>
        <w:rPr>
          <w:sz w:val="28"/>
          <w:szCs w:val="28"/>
        </w:rPr>
      </w:pPr>
      <w:r>
        <w:rPr>
          <w:rFonts w:hint="eastAsia"/>
          <w:sz w:val="28"/>
          <w:szCs w:val="28"/>
        </w:rPr>
        <w:t>(2)用毛巾、手帕捂鼻护嘴。因火场烟气具有温度高、毒性大、氧气少、一氧化碳多的特点，因此在疏散过程中应采用湿毛巾或手帕捂住嘴和鼻（但毛巾与手帕不要超过六层厚）。注意：不要顺风疏散，应迅速逃到上风处躲避烟火的侵害。在逃生时不要直立行走，应弯腰或匍匐前进。</w:t>
      </w:r>
    </w:p>
    <w:p>
      <w:pPr>
        <w:pStyle w:val="47"/>
        <w:snapToGrid w:val="0"/>
        <w:spacing w:before="0" w:after="0" w:line="520" w:lineRule="exact"/>
        <w:ind w:firstLine="560" w:firstLineChars="200"/>
        <w:jc w:val="both"/>
        <w:rPr>
          <w:sz w:val="28"/>
          <w:szCs w:val="28"/>
        </w:rPr>
      </w:pPr>
      <w:r>
        <w:rPr>
          <w:rFonts w:hint="eastAsia"/>
          <w:sz w:val="28"/>
          <w:szCs w:val="28"/>
        </w:rPr>
        <w:t>(3)遮盖护身。将浸湿的门帘子、大衣、麻袋等遮盖在身上，确定逃生路线后，以最快的速度直接冲出火场。</w:t>
      </w:r>
    </w:p>
    <w:p>
      <w:pPr>
        <w:pStyle w:val="47"/>
        <w:snapToGrid w:val="0"/>
        <w:spacing w:before="0" w:after="0" w:line="520" w:lineRule="exact"/>
        <w:ind w:firstLine="560" w:firstLineChars="200"/>
        <w:jc w:val="both"/>
        <w:rPr>
          <w:sz w:val="28"/>
          <w:szCs w:val="28"/>
        </w:rPr>
      </w:pPr>
      <w:r>
        <w:rPr>
          <w:rFonts w:hint="eastAsia"/>
          <w:sz w:val="28"/>
          <w:szCs w:val="28"/>
        </w:rPr>
        <w:t>(4)寻找避难场所。如果走廊或对门、隔壁的火势比较大，无法疏散，可退入一个房间内（如卫生间），将门缝用毛巾、大衣或其他织物封死（为防止受热，可不断往上浇水进行冷却），防止外部火焰及烟气侵入。无路可逃的情况下应积极寻找避难场所，如室外阳台、楼房平顶等待救援。</w:t>
      </w:r>
    </w:p>
    <w:p>
      <w:pPr>
        <w:pStyle w:val="47"/>
        <w:snapToGrid w:val="0"/>
        <w:spacing w:before="0" w:after="0" w:line="520" w:lineRule="exact"/>
        <w:ind w:firstLine="560" w:firstLineChars="200"/>
        <w:jc w:val="both"/>
        <w:rPr>
          <w:sz w:val="28"/>
          <w:szCs w:val="28"/>
        </w:rPr>
      </w:pPr>
      <w:r>
        <w:rPr>
          <w:rFonts w:hint="eastAsia"/>
          <w:sz w:val="28"/>
          <w:szCs w:val="28"/>
        </w:rPr>
        <w:t>(5)多层楼着火逃生。如果多层楼着火，因楼梯的烟气火势特别猛烈时，可利用房屋的阳台、雨水管逃生，也可采用绳索、消防水带、也可利用窗帘撕成条连接代替，但一端应紧拴在牢固的采暖系统管道或暖气片的钩子上及门窗或其他重物上，再顺着绳索滑下。</w:t>
      </w:r>
    </w:p>
    <w:p>
      <w:pPr>
        <w:pStyle w:val="47"/>
        <w:snapToGrid w:val="0"/>
        <w:spacing w:before="0" w:after="0" w:line="520" w:lineRule="exact"/>
        <w:ind w:firstLine="560" w:firstLineChars="200"/>
        <w:jc w:val="both"/>
        <w:rPr>
          <w:sz w:val="28"/>
          <w:szCs w:val="28"/>
        </w:rPr>
      </w:pPr>
      <w:r>
        <w:rPr>
          <w:rFonts w:hint="eastAsia"/>
          <w:sz w:val="28"/>
          <w:szCs w:val="28"/>
        </w:rPr>
        <w:t>(6)被迫跳楼逃生。如无条件采取上述自救办法，而时间又十分紧迫，烟火威胁严重，低层楼可采用被迫跳楼的方法逃生。首先应向地面上抛下一些沙发垫子，以增加缓冲，然后手扶窗台往下滑，以缩小跳楼高度，并保证双脚首先落地。</w:t>
      </w:r>
    </w:p>
    <w:p>
      <w:pPr>
        <w:pStyle w:val="47"/>
        <w:snapToGrid w:val="0"/>
        <w:spacing w:before="0" w:after="0" w:line="520" w:lineRule="exact"/>
        <w:ind w:firstLine="560" w:firstLineChars="200"/>
        <w:jc w:val="both"/>
        <w:rPr>
          <w:sz w:val="28"/>
          <w:szCs w:val="28"/>
        </w:rPr>
      </w:pPr>
      <w:r>
        <w:rPr>
          <w:rFonts w:hint="eastAsia"/>
          <w:sz w:val="28"/>
          <w:szCs w:val="28"/>
        </w:rPr>
        <w:t>(7)火场求救方法。当发生火灾时，可在窗台、阳台、房顶、屋顶或避难层处向外大声呼叫，敲打金属物件、投掷细软物品，夜间可打手电筒、打火机等物品的声响、光亮发出求救信号，引起救援人员的注意。</w:t>
      </w:r>
    </w:p>
    <w:p>
      <w:pPr>
        <w:pStyle w:val="47"/>
        <w:snapToGrid w:val="0"/>
        <w:spacing w:before="0" w:after="0" w:line="520" w:lineRule="exact"/>
        <w:ind w:firstLine="560" w:firstLineChars="200"/>
        <w:jc w:val="both"/>
        <w:rPr>
          <w:sz w:val="28"/>
          <w:szCs w:val="28"/>
        </w:rPr>
      </w:pPr>
      <w:r>
        <w:rPr>
          <w:rFonts w:hint="eastAsia"/>
          <w:sz w:val="28"/>
          <w:szCs w:val="28"/>
        </w:rPr>
        <w:t>6）应急疏散的组织程序和措施</w:t>
      </w:r>
    </w:p>
    <w:p>
      <w:pPr>
        <w:pStyle w:val="47"/>
        <w:snapToGrid w:val="0"/>
        <w:spacing w:before="0" w:after="0" w:line="520" w:lineRule="exact"/>
        <w:ind w:firstLine="560" w:firstLineChars="200"/>
        <w:jc w:val="both"/>
        <w:rPr>
          <w:sz w:val="28"/>
          <w:szCs w:val="28"/>
        </w:rPr>
      </w:pPr>
      <w:r>
        <w:rPr>
          <w:rFonts w:hint="eastAsia"/>
          <w:sz w:val="28"/>
          <w:szCs w:val="28"/>
        </w:rPr>
        <w:t>在火势无法控制的情况下，立即组织疏散。</w:t>
      </w:r>
    </w:p>
    <w:p>
      <w:pPr>
        <w:pStyle w:val="47"/>
        <w:snapToGrid w:val="0"/>
        <w:spacing w:before="0" w:after="0" w:line="520" w:lineRule="exact"/>
        <w:ind w:firstLine="560" w:firstLineChars="200"/>
        <w:jc w:val="both"/>
        <w:rPr>
          <w:sz w:val="28"/>
          <w:szCs w:val="28"/>
        </w:rPr>
      </w:pPr>
      <w:r>
        <w:rPr>
          <w:rFonts w:hint="eastAsia"/>
          <w:sz w:val="28"/>
          <w:szCs w:val="28"/>
        </w:rPr>
        <w:t>(1)事故发生后，现场当班班组长要根据火势发展变化情况，组织指挥岗位人员通过室内外楼梯或应急出口进行疏散。</w:t>
      </w:r>
    </w:p>
    <w:p>
      <w:pPr>
        <w:pStyle w:val="47"/>
        <w:snapToGrid w:val="0"/>
        <w:spacing w:before="0" w:after="0" w:line="520" w:lineRule="exact"/>
        <w:ind w:firstLine="560" w:firstLineChars="200"/>
        <w:jc w:val="both"/>
        <w:rPr>
          <w:sz w:val="28"/>
          <w:szCs w:val="28"/>
        </w:rPr>
      </w:pPr>
      <w:r>
        <w:rPr>
          <w:rFonts w:hint="eastAsia"/>
          <w:sz w:val="28"/>
          <w:szCs w:val="28"/>
        </w:rPr>
        <w:t>(2)相邻工房的班组长也要根据现场指挥部通知的火势发展情况，作好疏散准备，随时按照现场指挥部命令组织本班组人员通过室内外楼梯或应急出口进行疏散。</w:t>
      </w:r>
    </w:p>
    <w:p>
      <w:pPr>
        <w:pStyle w:val="47"/>
        <w:snapToGrid w:val="0"/>
        <w:spacing w:before="0" w:after="0" w:line="520" w:lineRule="exact"/>
        <w:ind w:firstLine="560" w:firstLineChars="200"/>
        <w:jc w:val="both"/>
        <w:rPr>
          <w:sz w:val="28"/>
          <w:szCs w:val="28"/>
        </w:rPr>
      </w:pPr>
      <w:r>
        <w:rPr>
          <w:rFonts w:hint="eastAsia"/>
          <w:sz w:val="28"/>
          <w:szCs w:val="28"/>
        </w:rPr>
        <w:t>(3)疏散注意事项</w:t>
      </w:r>
    </w:p>
    <w:p>
      <w:pPr>
        <w:pStyle w:val="47"/>
        <w:snapToGrid w:val="0"/>
        <w:spacing w:before="0" w:after="0" w:line="520" w:lineRule="exact"/>
        <w:ind w:firstLine="560" w:firstLineChars="200"/>
        <w:jc w:val="both"/>
        <w:rPr>
          <w:sz w:val="28"/>
          <w:szCs w:val="28"/>
        </w:rPr>
      </w:pPr>
      <w:r>
        <w:rPr>
          <w:rFonts w:hint="eastAsia"/>
          <w:sz w:val="28"/>
          <w:szCs w:val="28"/>
        </w:rPr>
        <w:t>①疏散是要清点事故现场人数，在领导下统一进行，人员不要慌张，不要发生拥挤堵塞现象而影响疏散。②在疏散过程中，要加强个体防护和保护，要就近利用必要的防护装备/器材，如呼吸面具、</w:t>
      </w:r>
      <w:r>
        <w:rPr>
          <w:rFonts w:hint="eastAsia"/>
          <w:sz w:val="28"/>
          <w:szCs w:val="28"/>
          <w:lang w:eastAsia="zh-CN"/>
        </w:rPr>
        <w:t>防毒面具</w:t>
      </w:r>
      <w:r>
        <w:rPr>
          <w:rFonts w:hint="eastAsia"/>
          <w:sz w:val="28"/>
          <w:szCs w:val="28"/>
        </w:rPr>
        <w:t>、湿毛巾等进行自我保护，阻挡烟气侵袭，防止烟气中毒。③在疏散过程中，应利用灭火器、室内消防栓等消防器材，为疏散创造有利条件。④要根据风向选择事故源上风方向疏散撤离。⑤人员安全疏散后，以班组为单位清点人数，由疏散指挥者负责向现场指挥部报告。⑥如人员缺少，立即在事故现场外围查找，不得盲目进入危险区域。</w:t>
      </w:r>
    </w:p>
    <w:p>
      <w:pPr>
        <w:pStyle w:val="5"/>
        <w:spacing w:before="240" w:after="240" w:line="520" w:lineRule="exact"/>
        <w:rPr>
          <w:rFonts w:ascii="黑体" w:hAnsi="黑体"/>
          <w:b w:val="0"/>
          <w:bCs/>
          <w:sz w:val="28"/>
          <w:szCs w:val="28"/>
        </w:rPr>
      </w:pPr>
      <w:bookmarkStart w:id="296" w:name="_Toc30954"/>
      <w:r>
        <w:rPr>
          <w:rFonts w:hint="eastAsia" w:ascii="黑体" w:hAnsi="黑体"/>
          <w:b w:val="0"/>
          <w:bCs/>
          <w:sz w:val="28"/>
          <w:szCs w:val="28"/>
        </w:rPr>
        <w:t>13.4注意事项</w:t>
      </w:r>
      <w:bookmarkEnd w:id="296"/>
    </w:p>
    <w:p>
      <w:pPr>
        <w:pStyle w:val="47"/>
        <w:snapToGrid w:val="0"/>
        <w:spacing w:before="0" w:after="0" w:line="520" w:lineRule="exact"/>
        <w:ind w:firstLine="560" w:firstLineChars="200"/>
        <w:jc w:val="both"/>
        <w:rPr>
          <w:sz w:val="28"/>
          <w:szCs w:val="28"/>
        </w:rPr>
      </w:pPr>
      <w:r>
        <w:rPr>
          <w:rFonts w:hint="eastAsia"/>
          <w:sz w:val="28"/>
          <w:szCs w:val="28"/>
        </w:rPr>
        <w:t>1）根据物质燃烧原理和总结长期救火实践，可用以下四种方法：</w:t>
      </w:r>
    </w:p>
    <w:p>
      <w:pPr>
        <w:pStyle w:val="47"/>
        <w:snapToGrid w:val="0"/>
        <w:spacing w:before="0" w:after="0" w:line="520" w:lineRule="exact"/>
        <w:ind w:firstLine="560" w:firstLineChars="200"/>
        <w:jc w:val="both"/>
        <w:rPr>
          <w:sz w:val="28"/>
          <w:szCs w:val="28"/>
        </w:rPr>
      </w:pPr>
      <w:r>
        <w:rPr>
          <w:rFonts w:hint="eastAsia"/>
          <w:sz w:val="28"/>
          <w:szCs w:val="28"/>
        </w:rPr>
        <w:t>⑴窒息灭火法。现场可采用沙土、石棉布，浸湿的棉被、帆布等不燃或难燃材料覆盖燃烧物；用水蒸汽，惰性气体或二氧化碳、氮气冲入燃烧区域内；利用建筑物原有的门、窗以及生产储运设备上的部件封闭燃烧区，阻止新鲜空气流入，以降低燃烧区内氧气含量，窒息燃烧。此外，在万不得已且条件允许的情况下，也可采用水淹没（灌注）的方法扑灭火灾。</w:t>
      </w:r>
    </w:p>
    <w:p>
      <w:pPr>
        <w:pStyle w:val="47"/>
        <w:snapToGrid w:val="0"/>
        <w:spacing w:before="0" w:after="0" w:line="520" w:lineRule="exact"/>
        <w:ind w:firstLine="560" w:firstLineChars="200"/>
        <w:jc w:val="both"/>
        <w:rPr>
          <w:sz w:val="28"/>
          <w:szCs w:val="28"/>
        </w:rPr>
      </w:pPr>
      <w:r>
        <w:rPr>
          <w:rFonts w:hint="eastAsia"/>
          <w:sz w:val="28"/>
          <w:szCs w:val="28"/>
        </w:rPr>
        <w:t>⑵冷却灭火法。将灭火剂直接喷洒在燃烧物体上，使可燃物质终止燃烧。</w:t>
      </w:r>
    </w:p>
    <w:p>
      <w:pPr>
        <w:pStyle w:val="47"/>
        <w:widowControl w:val="0"/>
        <w:snapToGrid w:val="0"/>
        <w:spacing w:before="0" w:after="0" w:line="520" w:lineRule="exact"/>
        <w:ind w:firstLine="560" w:firstLineChars="200"/>
        <w:jc w:val="both"/>
        <w:rPr>
          <w:sz w:val="28"/>
          <w:szCs w:val="28"/>
        </w:rPr>
      </w:pPr>
      <w:r>
        <w:rPr>
          <w:rFonts w:hint="eastAsia"/>
          <w:sz w:val="28"/>
          <w:szCs w:val="28"/>
        </w:rPr>
        <w:t>⑶隔离灭火法。将燃烧区域附近的可燃、易燃、易爆和助燃物质转移到安全地点；设法阻拦流散的易燃、可燃气体；拆除与燃烧区相毗邻的可燃建筑物，形成防止火势蔓延的间距等。</w:t>
      </w:r>
    </w:p>
    <w:p>
      <w:pPr>
        <w:pStyle w:val="47"/>
        <w:widowControl w:val="0"/>
        <w:snapToGrid w:val="0"/>
        <w:spacing w:before="0" w:after="0" w:line="520" w:lineRule="exact"/>
        <w:ind w:firstLine="560" w:firstLineChars="200"/>
        <w:jc w:val="both"/>
        <w:rPr>
          <w:sz w:val="28"/>
          <w:szCs w:val="28"/>
        </w:rPr>
      </w:pPr>
      <w:r>
        <w:rPr>
          <w:rFonts w:hint="eastAsia"/>
          <w:sz w:val="28"/>
          <w:szCs w:val="28"/>
        </w:rPr>
        <w:t>⑷抑制灭火法。使用泡沫等常用灭火剂，使燃烧反应停止。</w:t>
      </w:r>
    </w:p>
    <w:p>
      <w:pPr>
        <w:pStyle w:val="47"/>
        <w:widowControl w:val="0"/>
        <w:snapToGrid w:val="0"/>
        <w:spacing w:before="0" w:after="0" w:line="520" w:lineRule="exact"/>
        <w:ind w:firstLine="560" w:firstLineChars="200"/>
        <w:jc w:val="both"/>
        <w:rPr>
          <w:sz w:val="28"/>
          <w:szCs w:val="28"/>
        </w:rPr>
      </w:pPr>
      <w:r>
        <w:rPr>
          <w:rFonts w:hint="eastAsia"/>
          <w:sz w:val="28"/>
          <w:szCs w:val="28"/>
        </w:rPr>
        <w:t>扑灭电气火灾时，首先应切断电源，并使用绝缘性能好的灭火剂，如干粉灭火器、二氧化碳灭火器等。</w:t>
      </w:r>
    </w:p>
    <w:p>
      <w:pPr>
        <w:pStyle w:val="47"/>
        <w:snapToGrid w:val="0"/>
        <w:spacing w:before="0" w:after="0" w:line="520" w:lineRule="exact"/>
        <w:ind w:firstLine="560" w:firstLineChars="200"/>
        <w:jc w:val="both"/>
        <w:rPr>
          <w:sz w:val="28"/>
          <w:szCs w:val="28"/>
        </w:rPr>
      </w:pPr>
      <w:r>
        <w:rPr>
          <w:rFonts w:hint="eastAsia"/>
          <w:sz w:val="28"/>
          <w:szCs w:val="28"/>
        </w:rPr>
        <w:t>2）当公司内电气设备发生电气火灾时，在没有特殊保护措施的情况下禁忌用水灭火，因为用水带电灭火时，带电体与喷射的水柱、水枪、人体和地面会形成一个电流回路，这个回路中所通过的电流大小对人体的</w:t>
      </w:r>
      <w:r>
        <w:fldChar w:fldCharType="begin"/>
      </w:r>
      <w:r>
        <w:instrText xml:space="preserve"> HYPERLINK "http://www.051jk.com/" \t "_blank" </w:instrText>
      </w:r>
      <w:r>
        <w:fldChar w:fldCharType="separate"/>
      </w:r>
      <w:r>
        <w:rPr>
          <w:rFonts w:hint="eastAsia"/>
          <w:sz w:val="28"/>
          <w:szCs w:val="28"/>
        </w:rPr>
        <w:t>安全</w:t>
      </w:r>
      <w:r>
        <w:rPr>
          <w:rFonts w:hint="eastAsia"/>
          <w:sz w:val="28"/>
          <w:szCs w:val="28"/>
        </w:rPr>
        <w:fldChar w:fldCharType="end"/>
      </w:r>
      <w:r>
        <w:rPr>
          <w:rFonts w:hint="eastAsia"/>
          <w:sz w:val="28"/>
          <w:szCs w:val="28"/>
        </w:rPr>
        <w:t>有直接影响。</w:t>
      </w:r>
    </w:p>
    <w:p>
      <w:pPr>
        <w:pStyle w:val="47"/>
        <w:snapToGrid w:val="0"/>
        <w:spacing w:before="0" w:after="0" w:line="520" w:lineRule="exact"/>
        <w:ind w:firstLine="560" w:firstLineChars="200"/>
        <w:jc w:val="both"/>
        <w:rPr>
          <w:sz w:val="28"/>
          <w:szCs w:val="28"/>
        </w:rPr>
      </w:pPr>
      <w:r>
        <w:rPr>
          <w:rFonts w:hint="eastAsia"/>
          <w:sz w:val="28"/>
          <w:szCs w:val="28"/>
        </w:rPr>
        <w:t>3）常用灭火器材的性能、用途和使用见下表。</w:t>
      </w:r>
    </w:p>
    <w:p>
      <w:pPr>
        <w:pStyle w:val="15"/>
        <w:spacing w:before="240" w:after="120" w:line="520" w:lineRule="exact"/>
        <w:jc w:val="center"/>
        <w:rPr>
          <w:rFonts w:ascii="黑体" w:hAnsi="黑体" w:eastAsia="黑体"/>
          <w:kern w:val="10"/>
          <w:sz w:val="28"/>
          <w:szCs w:val="28"/>
        </w:rPr>
      </w:pPr>
      <w:r>
        <w:rPr>
          <w:rFonts w:hint="eastAsia" w:ascii="黑体" w:hAnsi="黑体" w:eastAsia="黑体"/>
          <w:sz w:val="28"/>
          <w:szCs w:val="28"/>
        </w:rPr>
        <w:t>表1</w:t>
      </w:r>
      <w:r>
        <w:rPr>
          <w:rFonts w:hint="eastAsia" w:ascii="黑体" w:hAnsi="黑体" w:eastAsia="黑体"/>
          <w:sz w:val="28"/>
          <w:szCs w:val="28"/>
          <w:lang w:val="en-US" w:eastAsia="zh-CN"/>
        </w:rPr>
        <w:t>3</w:t>
      </w:r>
      <w:r>
        <w:rPr>
          <w:rFonts w:hint="eastAsia" w:ascii="黑体" w:hAnsi="黑体" w:eastAsia="黑体"/>
          <w:sz w:val="28"/>
          <w:szCs w:val="28"/>
        </w:rPr>
        <w:t>.</w:t>
      </w:r>
      <w:r>
        <w:rPr>
          <w:rFonts w:hint="eastAsia" w:ascii="黑体" w:hAnsi="黑体" w:eastAsia="黑体"/>
          <w:sz w:val="28"/>
          <w:szCs w:val="28"/>
          <w:lang w:val="en-US" w:eastAsia="zh-CN"/>
        </w:rPr>
        <w:t>4</w:t>
      </w:r>
      <w:r>
        <w:rPr>
          <w:rFonts w:hint="eastAsia" w:ascii="黑体" w:hAnsi="黑体" w:eastAsia="黑体"/>
          <w:sz w:val="28"/>
          <w:szCs w:val="28"/>
        </w:rPr>
        <w:t>-1  灭火器材种类及用途</w:t>
      </w:r>
    </w:p>
    <w:tbl>
      <w:tblPr>
        <w:tblStyle w:val="32"/>
        <w:tblW w:w="875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2"/>
        <w:gridCol w:w="3618"/>
        <w:gridCol w:w="3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0" w:hRule="atLeast"/>
          <w:tblHeader/>
          <w:jc w:val="center"/>
        </w:trPr>
        <w:tc>
          <w:tcPr>
            <w:tcW w:w="1452" w:type="dxa"/>
            <w:vAlign w:val="center"/>
          </w:tcPr>
          <w:p>
            <w:pPr>
              <w:spacing w:line="400" w:lineRule="exact"/>
              <w:jc w:val="center"/>
              <w:rPr>
                <w:rFonts w:ascii="宋体" w:hAnsi="宋体"/>
                <w:b/>
                <w:kern w:val="10"/>
                <w:szCs w:val="21"/>
              </w:rPr>
            </w:pPr>
            <w:r>
              <w:rPr>
                <w:rFonts w:hint="eastAsia" w:ascii="宋体" w:hAnsi="宋体"/>
                <w:b/>
                <w:kern w:val="10"/>
                <w:szCs w:val="21"/>
              </w:rPr>
              <w:t>灭火器种类</w:t>
            </w:r>
          </w:p>
        </w:tc>
        <w:tc>
          <w:tcPr>
            <w:tcW w:w="3618" w:type="dxa"/>
            <w:vAlign w:val="center"/>
          </w:tcPr>
          <w:p>
            <w:pPr>
              <w:spacing w:line="400" w:lineRule="exact"/>
              <w:jc w:val="center"/>
              <w:rPr>
                <w:rFonts w:ascii="宋体" w:hAnsi="宋体"/>
                <w:b/>
                <w:kern w:val="10"/>
                <w:szCs w:val="21"/>
              </w:rPr>
            </w:pPr>
            <w:r>
              <w:rPr>
                <w:rFonts w:hint="eastAsia" w:ascii="宋体" w:hAnsi="宋体"/>
                <w:b/>
                <w:kern w:val="10"/>
                <w:szCs w:val="21"/>
              </w:rPr>
              <w:t>二氧化碳灭火器</w:t>
            </w:r>
          </w:p>
        </w:tc>
        <w:tc>
          <w:tcPr>
            <w:tcW w:w="3686" w:type="dxa"/>
            <w:vAlign w:val="center"/>
          </w:tcPr>
          <w:p>
            <w:pPr>
              <w:spacing w:line="400" w:lineRule="exact"/>
              <w:jc w:val="center"/>
              <w:rPr>
                <w:rFonts w:ascii="宋体" w:hAnsi="宋体"/>
                <w:b/>
                <w:kern w:val="10"/>
                <w:szCs w:val="21"/>
              </w:rPr>
            </w:pPr>
            <w:r>
              <w:rPr>
                <w:rFonts w:hint="eastAsia" w:ascii="宋体" w:hAnsi="宋体"/>
                <w:b/>
                <w:kern w:val="10"/>
                <w:szCs w:val="21"/>
              </w:rPr>
              <w:t>干粉灭火器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1452" w:type="dxa"/>
            <w:vAlign w:val="center"/>
          </w:tcPr>
          <w:p>
            <w:pPr>
              <w:spacing w:line="400" w:lineRule="exact"/>
              <w:jc w:val="center"/>
              <w:rPr>
                <w:rFonts w:ascii="宋体" w:hAnsi="宋体"/>
                <w:b/>
                <w:kern w:val="10"/>
                <w:szCs w:val="21"/>
              </w:rPr>
            </w:pPr>
            <w:r>
              <w:rPr>
                <w:rFonts w:hint="eastAsia" w:ascii="宋体" w:hAnsi="宋体"/>
                <w:b/>
                <w:kern w:val="10"/>
                <w:szCs w:val="21"/>
              </w:rPr>
              <w:t>规  格</w:t>
            </w:r>
          </w:p>
        </w:tc>
        <w:tc>
          <w:tcPr>
            <w:tcW w:w="3618" w:type="dxa"/>
            <w:vAlign w:val="center"/>
          </w:tcPr>
          <w:p>
            <w:pPr>
              <w:spacing w:line="400" w:lineRule="exact"/>
              <w:jc w:val="center"/>
              <w:rPr>
                <w:rFonts w:ascii="宋体" w:hAnsi="宋体"/>
                <w:kern w:val="10"/>
                <w:szCs w:val="21"/>
              </w:rPr>
            </w:pPr>
            <w:r>
              <w:rPr>
                <w:rFonts w:hint="eastAsia" w:ascii="宋体" w:hAnsi="宋体"/>
                <w:kern w:val="10"/>
                <w:szCs w:val="21"/>
              </w:rPr>
              <w:t>手提式：2kg、3kg、5kg、7kg</w:t>
            </w:r>
          </w:p>
          <w:p>
            <w:pPr>
              <w:spacing w:line="400" w:lineRule="exact"/>
              <w:jc w:val="center"/>
              <w:rPr>
                <w:rFonts w:ascii="宋体" w:hAnsi="宋体"/>
                <w:kern w:val="10"/>
                <w:szCs w:val="21"/>
              </w:rPr>
            </w:pPr>
            <w:r>
              <w:rPr>
                <w:rFonts w:hint="eastAsia" w:ascii="宋体" w:hAnsi="宋体"/>
                <w:kern w:val="10"/>
                <w:szCs w:val="21"/>
              </w:rPr>
              <w:t>推车式：20kg、25kg</w:t>
            </w:r>
          </w:p>
        </w:tc>
        <w:tc>
          <w:tcPr>
            <w:tcW w:w="3686" w:type="dxa"/>
            <w:vAlign w:val="center"/>
          </w:tcPr>
          <w:p>
            <w:pPr>
              <w:spacing w:line="400" w:lineRule="exact"/>
              <w:jc w:val="center"/>
              <w:rPr>
                <w:rFonts w:ascii="宋体" w:hAnsi="宋体"/>
                <w:kern w:val="10"/>
                <w:szCs w:val="21"/>
              </w:rPr>
            </w:pPr>
            <w:r>
              <w:rPr>
                <w:rFonts w:hint="eastAsia" w:ascii="宋体" w:hAnsi="宋体"/>
                <w:kern w:val="10"/>
                <w:szCs w:val="21"/>
              </w:rPr>
              <w:t>手提式：1kg、2kg、3kg、4kg、5kg、6kg、8kg、10kg</w:t>
            </w:r>
          </w:p>
          <w:p>
            <w:pPr>
              <w:spacing w:line="400" w:lineRule="exact"/>
              <w:jc w:val="center"/>
              <w:rPr>
                <w:rFonts w:ascii="宋体" w:hAnsi="宋体"/>
                <w:kern w:val="10"/>
                <w:szCs w:val="21"/>
              </w:rPr>
            </w:pPr>
            <w:r>
              <w:rPr>
                <w:rFonts w:hint="eastAsia" w:ascii="宋体" w:hAnsi="宋体"/>
                <w:kern w:val="10"/>
                <w:szCs w:val="21"/>
              </w:rPr>
              <w:t>推车式：25kg、35kg、50kg、70kg、100kg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1452" w:type="dxa"/>
            <w:vAlign w:val="center"/>
          </w:tcPr>
          <w:p>
            <w:pPr>
              <w:spacing w:line="400" w:lineRule="exact"/>
              <w:jc w:val="center"/>
              <w:rPr>
                <w:rFonts w:ascii="宋体" w:hAnsi="宋体"/>
                <w:b/>
                <w:kern w:val="10"/>
                <w:szCs w:val="21"/>
              </w:rPr>
            </w:pPr>
            <w:r>
              <w:rPr>
                <w:rFonts w:hint="eastAsia" w:ascii="宋体" w:hAnsi="宋体"/>
                <w:b/>
                <w:kern w:val="10"/>
                <w:szCs w:val="21"/>
              </w:rPr>
              <w:t>药  剂</w:t>
            </w:r>
          </w:p>
        </w:tc>
        <w:tc>
          <w:tcPr>
            <w:tcW w:w="3618" w:type="dxa"/>
            <w:vAlign w:val="center"/>
          </w:tcPr>
          <w:p>
            <w:pPr>
              <w:spacing w:line="400" w:lineRule="exact"/>
              <w:jc w:val="center"/>
              <w:rPr>
                <w:rFonts w:ascii="宋体" w:hAnsi="宋体"/>
                <w:kern w:val="10"/>
                <w:szCs w:val="21"/>
              </w:rPr>
            </w:pPr>
            <w:r>
              <w:rPr>
                <w:rFonts w:hint="eastAsia" w:ascii="宋体" w:hAnsi="宋体"/>
                <w:kern w:val="10"/>
                <w:szCs w:val="21"/>
              </w:rPr>
              <w:t>液态二氧化碳</w:t>
            </w:r>
          </w:p>
        </w:tc>
        <w:tc>
          <w:tcPr>
            <w:tcW w:w="3686" w:type="dxa"/>
            <w:vAlign w:val="center"/>
          </w:tcPr>
          <w:p>
            <w:pPr>
              <w:spacing w:line="400" w:lineRule="exact"/>
              <w:jc w:val="center"/>
              <w:rPr>
                <w:rFonts w:ascii="宋体" w:hAnsi="宋体"/>
                <w:kern w:val="10"/>
                <w:szCs w:val="21"/>
              </w:rPr>
            </w:pPr>
            <w:r>
              <w:rPr>
                <w:rFonts w:hint="eastAsia" w:ascii="宋体" w:hAnsi="宋体"/>
                <w:kern w:val="10"/>
                <w:szCs w:val="21"/>
              </w:rPr>
              <w:t>磷酸铵盐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1452" w:type="dxa"/>
            <w:vAlign w:val="center"/>
          </w:tcPr>
          <w:p>
            <w:pPr>
              <w:spacing w:line="400" w:lineRule="exact"/>
              <w:jc w:val="center"/>
              <w:rPr>
                <w:rFonts w:ascii="宋体" w:hAnsi="宋体"/>
                <w:b/>
                <w:kern w:val="10"/>
                <w:szCs w:val="21"/>
              </w:rPr>
            </w:pPr>
            <w:r>
              <w:rPr>
                <w:rFonts w:hint="eastAsia" w:ascii="宋体" w:hAnsi="宋体"/>
                <w:b/>
                <w:kern w:val="10"/>
                <w:szCs w:val="21"/>
              </w:rPr>
              <w:t>用  途</w:t>
            </w:r>
          </w:p>
        </w:tc>
        <w:tc>
          <w:tcPr>
            <w:tcW w:w="3618" w:type="dxa"/>
            <w:vAlign w:val="center"/>
          </w:tcPr>
          <w:p>
            <w:pPr>
              <w:spacing w:line="400" w:lineRule="exact"/>
              <w:rPr>
                <w:rFonts w:ascii="宋体" w:hAnsi="宋体"/>
                <w:kern w:val="10"/>
                <w:szCs w:val="21"/>
              </w:rPr>
            </w:pPr>
            <w:r>
              <w:rPr>
                <w:rFonts w:hint="eastAsia" w:ascii="宋体" w:hAnsi="宋体"/>
                <w:kern w:val="10"/>
                <w:szCs w:val="21"/>
              </w:rPr>
              <w:t>主要用于扑救贵重设备、档案资料、仪器仪表、600伏以下电气设备及油类的初起火灾。</w:t>
            </w:r>
          </w:p>
        </w:tc>
        <w:tc>
          <w:tcPr>
            <w:tcW w:w="3686" w:type="dxa"/>
            <w:vAlign w:val="center"/>
          </w:tcPr>
          <w:p>
            <w:pPr>
              <w:spacing w:line="400" w:lineRule="exact"/>
              <w:rPr>
                <w:rFonts w:ascii="宋体" w:hAnsi="宋体"/>
                <w:kern w:val="10"/>
                <w:szCs w:val="21"/>
              </w:rPr>
            </w:pPr>
            <w:r>
              <w:rPr>
                <w:rFonts w:hint="eastAsia" w:ascii="宋体" w:hAnsi="宋体"/>
                <w:kern w:val="10"/>
                <w:szCs w:val="21"/>
              </w:rPr>
              <w:t>主要用于扑救石油、有机溶剂等易燃液体、可燃气体和电气设备的初期火灾。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1452" w:type="dxa"/>
            <w:vAlign w:val="center"/>
          </w:tcPr>
          <w:p>
            <w:pPr>
              <w:spacing w:line="400" w:lineRule="exact"/>
              <w:jc w:val="center"/>
              <w:rPr>
                <w:rFonts w:ascii="宋体" w:hAnsi="宋体"/>
                <w:b/>
                <w:kern w:val="10"/>
                <w:szCs w:val="21"/>
              </w:rPr>
            </w:pPr>
            <w:r>
              <w:rPr>
                <w:rFonts w:hint="eastAsia" w:ascii="宋体" w:hAnsi="宋体"/>
                <w:b/>
                <w:kern w:val="10"/>
                <w:szCs w:val="21"/>
              </w:rPr>
              <w:t>使用方法</w:t>
            </w:r>
          </w:p>
        </w:tc>
        <w:tc>
          <w:tcPr>
            <w:tcW w:w="3618" w:type="dxa"/>
            <w:vAlign w:val="center"/>
          </w:tcPr>
          <w:p>
            <w:pPr>
              <w:spacing w:line="400" w:lineRule="exact"/>
              <w:rPr>
                <w:rFonts w:ascii="宋体" w:hAnsi="宋体"/>
                <w:kern w:val="10"/>
                <w:szCs w:val="21"/>
              </w:rPr>
            </w:pPr>
            <w:r>
              <w:rPr>
                <w:rFonts w:hint="eastAsia" w:ascii="宋体" w:hAnsi="宋体"/>
                <w:kern w:val="10"/>
                <w:szCs w:val="21"/>
              </w:rPr>
              <w:t>手提式：在发生火灾时迅速将灭火器提到火场，在距燃烧物5米左右，放下灭火器，拔出保险销，一手握住嗽叭筒根部的手柄，把喇叭筒往上扳70</w:t>
            </w:r>
            <w:r>
              <w:rPr>
                <w:rFonts w:hint="eastAsia" w:ascii="宋体" w:hAnsi="宋体" w:cs="宋体"/>
                <w:kern w:val="10"/>
                <w:szCs w:val="21"/>
              </w:rPr>
              <w:t>～</w:t>
            </w:r>
            <w:r>
              <w:rPr>
                <w:rFonts w:hint="eastAsia" w:ascii="宋体" w:hAnsi="宋体"/>
                <w:kern w:val="10"/>
                <w:szCs w:val="21"/>
              </w:rPr>
              <w:t>90度，另一只手紧握启闭阀的压把，避免皮肤接触喷筒和喷射胶管，不能直接用手抓住喇叭筒外壁或金属连接管，以防止手被冻伤，也不要把喷筒对着人。</w:t>
            </w:r>
          </w:p>
          <w:p>
            <w:pPr>
              <w:spacing w:line="400" w:lineRule="exact"/>
              <w:rPr>
                <w:rFonts w:ascii="宋体" w:hAnsi="宋体"/>
                <w:kern w:val="10"/>
                <w:szCs w:val="21"/>
              </w:rPr>
            </w:pPr>
            <w:r>
              <w:rPr>
                <w:rFonts w:hint="eastAsia" w:ascii="宋体" w:hAnsi="宋体"/>
                <w:kern w:val="10"/>
                <w:szCs w:val="21"/>
              </w:rPr>
              <w:t>推车式：一般由两人操作，使用时两人一起将灭火器推或拉到燃烧处，在离燃烧物10米左右停下，一人快速取下喇叭筒并展开喷射软管后，握住喇叭筒根部的手柄，另一人快速按逆时针方向旋动手轮，并开到最大位置。</w:t>
            </w:r>
          </w:p>
        </w:tc>
        <w:tc>
          <w:tcPr>
            <w:tcW w:w="3686" w:type="dxa"/>
            <w:vAlign w:val="center"/>
          </w:tcPr>
          <w:p>
            <w:pPr>
              <w:spacing w:line="400" w:lineRule="exact"/>
              <w:rPr>
                <w:rFonts w:ascii="宋体" w:hAnsi="宋体"/>
                <w:kern w:val="10"/>
                <w:szCs w:val="21"/>
              </w:rPr>
            </w:pPr>
            <w:r>
              <w:rPr>
                <w:rFonts w:hint="eastAsia" w:ascii="宋体" w:hAnsi="宋体"/>
                <w:kern w:val="10"/>
                <w:szCs w:val="21"/>
              </w:rPr>
              <w:t>手提式：灭火时，可手提或肩扛灭火器快速奔赴火场，在距燃烧处5米左右，放下灭火器。如在室外，应选择在上风方向喷射。使用的干粉灭火器若是外挂式储压式的，操作者应一手紧握喷枪、另一手提起储气瓶上的开启提环。如果储气瓶的开启是手轮式的，则向逆时针方向旋开，并旋到最高位置，随即提起灭火器。当干粉喷出后，迅速对准火焰的根部扫射。使用的干粉灭火器若是内置式储气瓶的或者是储压式的，操作者应先将开启把上的保险销拔下，然后握住喷射软管前端喷嘴部，另一只手将开启压把压下，打开灭火器进行灭火。有喷射软管的灭火器或储压式灭火器在使用时，一手应始终压下压把，不能放开，否则会中断喷射。</w:t>
            </w:r>
          </w:p>
          <w:p>
            <w:pPr>
              <w:spacing w:line="400" w:lineRule="exact"/>
              <w:rPr>
                <w:rFonts w:ascii="宋体" w:hAnsi="宋体"/>
                <w:kern w:val="10"/>
                <w:szCs w:val="21"/>
              </w:rPr>
            </w:pPr>
            <w:r>
              <w:rPr>
                <w:rFonts w:hint="eastAsia" w:ascii="宋体" w:hAnsi="宋体"/>
                <w:kern w:val="10"/>
                <w:szCs w:val="21"/>
              </w:rPr>
              <w:t>推车式：把灭火器拉或推到现场，用右手抓着喷粉枪，左手顺势展开喷粉胶管，直至平直，不能弯折或打圈，接着除掉铅封，拔出保险销，用手掌使劲按下供气阀门，再左手把持喷粉枪管托，右手把持枪把用手指扳动喷粉开关，对准火焰喷射，不断靠前左右摆动喷粉枪，把干粉笼罩住燃烧区，直至把火扑灭为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1452" w:type="dxa"/>
            <w:vAlign w:val="center"/>
          </w:tcPr>
          <w:p>
            <w:pPr>
              <w:spacing w:line="400" w:lineRule="exact"/>
              <w:jc w:val="center"/>
              <w:rPr>
                <w:rFonts w:ascii="宋体" w:hAnsi="宋体"/>
                <w:b/>
                <w:kern w:val="10"/>
                <w:szCs w:val="21"/>
              </w:rPr>
            </w:pPr>
            <w:r>
              <w:rPr>
                <w:rFonts w:hint="eastAsia" w:ascii="宋体" w:hAnsi="宋体"/>
                <w:b/>
                <w:kern w:val="10"/>
                <w:szCs w:val="21"/>
              </w:rPr>
              <w:t>注意事项</w:t>
            </w:r>
          </w:p>
        </w:tc>
        <w:tc>
          <w:tcPr>
            <w:tcW w:w="3618" w:type="dxa"/>
            <w:vAlign w:val="center"/>
          </w:tcPr>
          <w:p>
            <w:pPr>
              <w:spacing w:line="400" w:lineRule="exact"/>
              <w:rPr>
                <w:rFonts w:ascii="宋体" w:hAnsi="宋体"/>
                <w:kern w:val="10"/>
                <w:szCs w:val="21"/>
              </w:rPr>
            </w:pPr>
            <w:r>
              <w:rPr>
                <w:rFonts w:hint="eastAsia" w:ascii="宋体" w:hAnsi="宋体"/>
                <w:kern w:val="10"/>
                <w:szCs w:val="21"/>
              </w:rPr>
              <w:t>使用时要尽量防止皮肤因直接接触喷筒和喷射胶管而造成冻伤。扑救电器火灾时，如果电压超过600伏，切记要先切断电源后再灭火。</w:t>
            </w:r>
          </w:p>
        </w:tc>
        <w:tc>
          <w:tcPr>
            <w:tcW w:w="3686" w:type="dxa"/>
            <w:vAlign w:val="center"/>
          </w:tcPr>
          <w:p>
            <w:pPr>
              <w:spacing w:line="400" w:lineRule="exact"/>
              <w:rPr>
                <w:rFonts w:ascii="宋体" w:hAnsi="宋体"/>
                <w:kern w:val="10"/>
                <w:szCs w:val="21"/>
              </w:rPr>
            </w:pPr>
            <w:r>
              <w:rPr>
                <w:rFonts w:hint="eastAsia" w:ascii="宋体" w:hAnsi="宋体"/>
                <w:kern w:val="10"/>
                <w:szCs w:val="21"/>
              </w:rPr>
              <w:t>使用干粉灭火器应注意灭火过程中应始终保持直立状态，不得横卧或颠倒使用，否则不能喷粉。不可用手捏紧上把手，避免无法拔出保险插销或强行拔出保险插销后立即喷出粉剂。干粉灭火器的粉剂会污染贵重高精密仪器设备，难以清洗，导致设备报废。粉剂对人体伤口（污染伤口，影响伤口的清洗消毒和愈合）和眼睛都会造成严重的损害，使用时要特别注意。</w:t>
            </w:r>
          </w:p>
        </w:tc>
      </w:tr>
    </w:tbl>
    <w:p>
      <w:pPr>
        <w:pStyle w:val="86"/>
        <w:spacing w:line="520" w:lineRule="exact"/>
        <w:ind w:left="0" w:leftChars="0" w:firstLine="0" w:firstLineChars="0"/>
      </w:pPr>
    </w:p>
    <w:sectPr>
      <w:pgSz w:w="11907" w:h="16840"/>
      <w:pgMar w:top="1418" w:right="1588" w:bottom="1418" w:left="1588" w:header="1077" w:footer="1134"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imesNewRoman">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SimSun,Bold">
    <w:altName w:val="黑体"/>
    <w:panose1 w:val="00000000000000000000"/>
    <w:charset w:val="86"/>
    <w:family w:val="auto"/>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4140" w:firstLineChars="2300"/>
    </w:pPr>
  </w:p>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rFonts w:hint="eastAsia"/>
      </w:rPr>
      <w:t xml:space="preserve">第 </w:t>
    </w:r>
    <w:r>
      <w:fldChar w:fldCharType="begin"/>
    </w:r>
    <w:r>
      <w:instrText xml:space="preserve"> PAGE  \* MERGEFORMAT </w:instrText>
    </w:r>
    <w:r>
      <w:fldChar w:fldCharType="separate"/>
    </w:r>
    <w:r>
      <w:t>259</w:t>
    </w:r>
    <w:r>
      <w:fldChar w:fldCharType="end"/>
    </w:r>
    <w:r>
      <w:rPr>
        <w:rFonts w:hint="eastAsia"/>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rFonts w:hint="eastAsia"/>
      </w:rPr>
      <w:t xml:space="preserve">第 </w:t>
    </w:r>
    <w:r>
      <w:fldChar w:fldCharType="begin"/>
    </w:r>
    <w:r>
      <w:instrText xml:space="preserve"> PAGE  \* MERGEFORMAT </w:instrText>
    </w:r>
    <w:r>
      <w:fldChar w:fldCharType="separate"/>
    </w:r>
    <w:r>
      <w:t>248</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jc w:val="both"/>
      <w:rPr>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9F16A0"/>
    <w:multiLevelType w:val="multilevel"/>
    <w:tmpl w:val="499F16A0"/>
    <w:lvl w:ilvl="0" w:tentative="0">
      <w:start w:val="1"/>
      <w:numFmt w:val="decimal"/>
      <w:lvlText w:val="%1)"/>
      <w:lvlJc w:val="left"/>
      <w:pPr>
        <w:tabs>
          <w:tab w:val="left" w:pos="840"/>
        </w:tabs>
        <w:ind w:left="840" w:hanging="420"/>
      </w:pPr>
      <w:rPr>
        <w:sz w:val="21"/>
        <w:szCs w:val="21"/>
      </w:rPr>
    </w:lvl>
    <w:lvl w:ilvl="1" w:tentative="0">
      <w:start w:val="1"/>
      <w:numFmt w:val="decimalEnclosedCircle"/>
      <w:lvlText w:val="%2"/>
      <w:lvlJc w:val="left"/>
      <w:pPr>
        <w:tabs>
          <w:tab w:val="left" w:pos="1260"/>
        </w:tabs>
        <w:ind w:left="1260" w:hanging="420"/>
      </w:pPr>
      <w:rPr>
        <w:rFonts w:ascii="宋体" w:hAnsi="宋体" w:eastAsia="宋体" w:cs="宋体"/>
        <w:sz w:val="28"/>
        <w:szCs w:val="28"/>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4AF84ACA"/>
    <w:multiLevelType w:val="multilevel"/>
    <w:tmpl w:val="4AF84ACA"/>
    <w:lvl w:ilvl="0" w:tentative="0">
      <w:start w:val="1"/>
      <w:numFmt w:val="decimal"/>
      <w:lvlText w:val="(%1)"/>
      <w:lvlJc w:val="left"/>
      <w:pPr>
        <w:tabs>
          <w:tab w:val="left" w:pos="855"/>
        </w:tabs>
        <w:ind w:left="855" w:hanging="855"/>
      </w:pPr>
      <w:rPr>
        <w:rFonts w:hint="default"/>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2">
    <w:nsid w:val="59D4549B"/>
    <w:multiLevelType w:val="singleLevel"/>
    <w:tmpl w:val="59D4549B"/>
    <w:lvl w:ilvl="0" w:tentative="0">
      <w:start w:val="1"/>
      <w:numFmt w:val="decimal"/>
      <w:suff w:val="nothing"/>
      <w:lvlText w:val="%1）"/>
      <w:lvlJc w:val="left"/>
    </w:lvl>
  </w:abstractNum>
  <w:abstractNum w:abstractNumId="3">
    <w:nsid w:val="59D475FA"/>
    <w:multiLevelType w:val="singleLevel"/>
    <w:tmpl w:val="59D475FA"/>
    <w:lvl w:ilvl="0" w:tentative="0">
      <w:start w:val="1"/>
      <w:numFmt w:val="decimal"/>
      <w:suff w:val="nothing"/>
      <w:lvlText w:val="%1）"/>
      <w:lvlJc w:val="left"/>
    </w:lvl>
  </w:abstractNum>
  <w:abstractNum w:abstractNumId="4">
    <w:nsid w:val="59D47736"/>
    <w:multiLevelType w:val="singleLevel"/>
    <w:tmpl w:val="59D47736"/>
    <w:lvl w:ilvl="0" w:tentative="0">
      <w:start w:val="1"/>
      <w:numFmt w:val="decimal"/>
      <w:suff w:val="nothing"/>
      <w:lvlText w:val="%1）"/>
      <w:lvlJc w:val="left"/>
    </w:lvl>
  </w:abstractNum>
  <w:abstractNum w:abstractNumId="5">
    <w:nsid w:val="59D59B20"/>
    <w:multiLevelType w:val="singleLevel"/>
    <w:tmpl w:val="59D59B20"/>
    <w:lvl w:ilvl="0" w:tentative="0">
      <w:start w:val="4"/>
      <w:numFmt w:val="decimal"/>
      <w:suff w:val="nothing"/>
      <w:lvlText w:val="(%1)"/>
      <w:lvlJc w:val="left"/>
    </w:lvl>
  </w:abstractNum>
  <w:abstractNum w:abstractNumId="6">
    <w:nsid w:val="59D5A8CF"/>
    <w:multiLevelType w:val="singleLevel"/>
    <w:tmpl w:val="59D5A8CF"/>
    <w:lvl w:ilvl="0" w:tentative="0">
      <w:start w:val="1"/>
      <w:numFmt w:val="decimal"/>
      <w:suff w:val="nothing"/>
      <w:lvlText w:val="(%1)"/>
      <w:lvlJc w:val="left"/>
    </w:lvl>
  </w:abstractNum>
  <w:abstractNum w:abstractNumId="7">
    <w:nsid w:val="59D5AC52"/>
    <w:multiLevelType w:val="singleLevel"/>
    <w:tmpl w:val="59D5AC52"/>
    <w:lvl w:ilvl="0" w:tentative="0">
      <w:start w:val="1"/>
      <w:numFmt w:val="decimal"/>
      <w:suff w:val="nothing"/>
      <w:lvlText w:val="%1）"/>
      <w:lvlJc w:val="left"/>
    </w:lvl>
  </w:abstractNum>
  <w:abstractNum w:abstractNumId="8">
    <w:nsid w:val="59D5AE8C"/>
    <w:multiLevelType w:val="singleLevel"/>
    <w:tmpl w:val="59D5AE8C"/>
    <w:lvl w:ilvl="0" w:tentative="0">
      <w:start w:val="1"/>
      <w:numFmt w:val="decimal"/>
      <w:suff w:val="nothing"/>
      <w:lvlText w:val="(%1)"/>
      <w:lvlJc w:val="left"/>
    </w:lvl>
  </w:abstractNum>
  <w:abstractNum w:abstractNumId="9">
    <w:nsid w:val="59D5B1E7"/>
    <w:multiLevelType w:val="singleLevel"/>
    <w:tmpl w:val="59D5B1E7"/>
    <w:lvl w:ilvl="0" w:tentative="0">
      <w:start w:val="1"/>
      <w:numFmt w:val="decimal"/>
      <w:suff w:val="nothing"/>
      <w:lvlText w:val="(%1)"/>
      <w:lvlJc w:val="left"/>
    </w:lvl>
  </w:abstractNum>
  <w:abstractNum w:abstractNumId="10">
    <w:nsid w:val="59DC41AE"/>
    <w:multiLevelType w:val="singleLevel"/>
    <w:tmpl w:val="59DC41AE"/>
    <w:lvl w:ilvl="0" w:tentative="0">
      <w:start w:val="1"/>
      <w:numFmt w:val="decimal"/>
      <w:suff w:val="nothing"/>
      <w:lvlText w:val="%1）"/>
      <w:lvlJc w:val="left"/>
    </w:lvl>
  </w:abstractNum>
  <w:abstractNum w:abstractNumId="11">
    <w:nsid w:val="669D719B"/>
    <w:multiLevelType w:val="multilevel"/>
    <w:tmpl w:val="669D719B"/>
    <w:lvl w:ilvl="0" w:tentative="0">
      <w:start w:val="1"/>
      <w:numFmt w:val="decimalEnclosedCircle"/>
      <w:lvlText w:val="%1"/>
      <w:lvlJc w:val="left"/>
      <w:pPr>
        <w:tabs>
          <w:tab w:val="left" w:pos="1260"/>
        </w:tabs>
        <w:ind w:left="1260" w:hanging="420"/>
      </w:pPr>
      <w:rPr>
        <w:rFonts w:ascii="宋体" w:hAnsi="宋体" w:eastAsia="宋体" w:cs="宋体"/>
        <w:sz w:val="28"/>
        <w:szCs w:val="28"/>
      </w:rPr>
    </w:lvl>
    <w:lvl w:ilvl="1" w:tentative="0">
      <w:start w:val="1"/>
      <w:numFmt w:val="decimalEnclosedCircle"/>
      <w:lvlText w:val="%2"/>
      <w:lvlJc w:val="left"/>
      <w:pPr>
        <w:tabs>
          <w:tab w:val="left" w:pos="1260"/>
        </w:tabs>
        <w:ind w:left="1260" w:hanging="84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6CEA2025"/>
    <w:multiLevelType w:val="multilevel"/>
    <w:tmpl w:val="6CEA2025"/>
    <w:lvl w:ilvl="0" w:tentative="0">
      <w:start w:val="1"/>
      <w:numFmt w:val="none"/>
      <w:pStyle w:val="65"/>
      <w:suff w:val="nothing"/>
      <w:lvlText w:val="%1"/>
      <w:lvlJc w:val="left"/>
      <w:pPr>
        <w:ind w:left="0" w:firstLine="0"/>
      </w:pPr>
      <w:rPr>
        <w:rFonts w:hint="default" w:ascii="Times New Roman" w:hAnsi="Times New Roman" w:cs="Times New Roman"/>
        <w:b/>
        <w:i w:val="0"/>
        <w:sz w:val="21"/>
      </w:rPr>
    </w:lvl>
    <w:lvl w:ilvl="1" w:tentative="0">
      <w:start w:val="1"/>
      <w:numFmt w:val="decimal"/>
      <w:pStyle w:val="66"/>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426" w:firstLine="0"/>
      </w:pPr>
      <w:rPr>
        <w:rFonts w:hint="eastAsia" w:ascii="黑体" w:hAnsi="Times New Roman" w:eastAsia="黑体"/>
        <w:b w:val="0"/>
        <w:i w:val="0"/>
        <w:sz w:val="21"/>
      </w:rPr>
    </w:lvl>
    <w:lvl w:ilvl="3" w:tentative="0">
      <w:start w:val="1"/>
      <w:numFmt w:val="decimal"/>
      <w:suff w:val="nothing"/>
      <w:lvlText w:val="%1%2.%3.%4　"/>
      <w:lvlJc w:val="left"/>
      <w:pPr>
        <w:ind w:left="568"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num w:numId="1">
    <w:abstractNumId w:val="12"/>
  </w:num>
  <w:num w:numId="2">
    <w:abstractNumId w:val="2"/>
  </w:num>
  <w:num w:numId="3">
    <w:abstractNumId w:val="3"/>
  </w:num>
  <w:num w:numId="4">
    <w:abstractNumId w:val="4"/>
  </w:num>
  <w:num w:numId="5">
    <w:abstractNumId w:val="1"/>
  </w:num>
  <w:num w:numId="6">
    <w:abstractNumId w:val="0"/>
  </w:num>
  <w:num w:numId="7">
    <w:abstractNumId w:val="11"/>
  </w:num>
  <w:num w:numId="8">
    <w:abstractNumId w:val="5"/>
  </w:num>
  <w:num w:numId="9">
    <w:abstractNumId w:val="6"/>
  </w:num>
  <w:num w:numId="10">
    <w:abstractNumId w:val="7"/>
  </w:num>
  <w:num w:numId="11">
    <w:abstractNumId w:val="8"/>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E50"/>
    <w:rsid w:val="00000E95"/>
    <w:rsid w:val="00011A61"/>
    <w:rsid w:val="0001536F"/>
    <w:rsid w:val="00022094"/>
    <w:rsid w:val="000254B3"/>
    <w:rsid w:val="0003152E"/>
    <w:rsid w:val="00037B6A"/>
    <w:rsid w:val="00047F28"/>
    <w:rsid w:val="00053936"/>
    <w:rsid w:val="00056B55"/>
    <w:rsid w:val="0007727A"/>
    <w:rsid w:val="000779B3"/>
    <w:rsid w:val="00090DD1"/>
    <w:rsid w:val="000914B5"/>
    <w:rsid w:val="000A0F42"/>
    <w:rsid w:val="000A2D3D"/>
    <w:rsid w:val="000A4115"/>
    <w:rsid w:val="000A631B"/>
    <w:rsid w:val="000A7391"/>
    <w:rsid w:val="000B3FC1"/>
    <w:rsid w:val="000B6E50"/>
    <w:rsid w:val="000C0341"/>
    <w:rsid w:val="000C1180"/>
    <w:rsid w:val="000C7919"/>
    <w:rsid w:val="000E1AB8"/>
    <w:rsid w:val="000E1BC8"/>
    <w:rsid w:val="000E3DDA"/>
    <w:rsid w:val="000F48F8"/>
    <w:rsid w:val="000F4E0A"/>
    <w:rsid w:val="000F7165"/>
    <w:rsid w:val="001048E2"/>
    <w:rsid w:val="0010706F"/>
    <w:rsid w:val="00117D30"/>
    <w:rsid w:val="0012226C"/>
    <w:rsid w:val="00122AFB"/>
    <w:rsid w:val="00131813"/>
    <w:rsid w:val="00134637"/>
    <w:rsid w:val="00135829"/>
    <w:rsid w:val="001401FB"/>
    <w:rsid w:val="00140A83"/>
    <w:rsid w:val="00141A76"/>
    <w:rsid w:val="0014437A"/>
    <w:rsid w:val="0014513C"/>
    <w:rsid w:val="001466E6"/>
    <w:rsid w:val="00147835"/>
    <w:rsid w:val="00154A0A"/>
    <w:rsid w:val="001563C5"/>
    <w:rsid w:val="00162391"/>
    <w:rsid w:val="0016275F"/>
    <w:rsid w:val="00166619"/>
    <w:rsid w:val="00166BE3"/>
    <w:rsid w:val="001926D7"/>
    <w:rsid w:val="001A3105"/>
    <w:rsid w:val="001A3A60"/>
    <w:rsid w:val="001A4D68"/>
    <w:rsid w:val="001B13F0"/>
    <w:rsid w:val="001B7396"/>
    <w:rsid w:val="001C718E"/>
    <w:rsid w:val="001D6371"/>
    <w:rsid w:val="001D64E1"/>
    <w:rsid w:val="001D79D3"/>
    <w:rsid w:val="001F37C3"/>
    <w:rsid w:val="002154C6"/>
    <w:rsid w:val="002156A4"/>
    <w:rsid w:val="00217BAD"/>
    <w:rsid w:val="00222C54"/>
    <w:rsid w:val="00223786"/>
    <w:rsid w:val="00226E01"/>
    <w:rsid w:val="002319B1"/>
    <w:rsid w:val="00235FAB"/>
    <w:rsid w:val="00244010"/>
    <w:rsid w:val="002461D8"/>
    <w:rsid w:val="00251AC4"/>
    <w:rsid w:val="00251BB9"/>
    <w:rsid w:val="00266D2D"/>
    <w:rsid w:val="00272D3C"/>
    <w:rsid w:val="0027714F"/>
    <w:rsid w:val="0028184A"/>
    <w:rsid w:val="0028492D"/>
    <w:rsid w:val="002923BA"/>
    <w:rsid w:val="00292C45"/>
    <w:rsid w:val="002A2D54"/>
    <w:rsid w:val="002A44CA"/>
    <w:rsid w:val="002B1AB6"/>
    <w:rsid w:val="002B207F"/>
    <w:rsid w:val="002C5F1A"/>
    <w:rsid w:val="002C749C"/>
    <w:rsid w:val="002D59A4"/>
    <w:rsid w:val="002D749B"/>
    <w:rsid w:val="002D7C92"/>
    <w:rsid w:val="002E0AD2"/>
    <w:rsid w:val="002E4B26"/>
    <w:rsid w:val="002E6CF1"/>
    <w:rsid w:val="002F46C3"/>
    <w:rsid w:val="003051AE"/>
    <w:rsid w:val="00307F20"/>
    <w:rsid w:val="00314C5E"/>
    <w:rsid w:val="00316C62"/>
    <w:rsid w:val="00317205"/>
    <w:rsid w:val="00317FDD"/>
    <w:rsid w:val="00331463"/>
    <w:rsid w:val="00331945"/>
    <w:rsid w:val="00331CCB"/>
    <w:rsid w:val="003342CA"/>
    <w:rsid w:val="00336F02"/>
    <w:rsid w:val="00344F9E"/>
    <w:rsid w:val="00346420"/>
    <w:rsid w:val="003465C5"/>
    <w:rsid w:val="00350CF1"/>
    <w:rsid w:val="00351B11"/>
    <w:rsid w:val="003600A8"/>
    <w:rsid w:val="00360FDD"/>
    <w:rsid w:val="003649B9"/>
    <w:rsid w:val="00366F3A"/>
    <w:rsid w:val="003670F9"/>
    <w:rsid w:val="003707B8"/>
    <w:rsid w:val="003802E3"/>
    <w:rsid w:val="00383AB3"/>
    <w:rsid w:val="00384537"/>
    <w:rsid w:val="0038493E"/>
    <w:rsid w:val="0039131B"/>
    <w:rsid w:val="00395BED"/>
    <w:rsid w:val="003A1441"/>
    <w:rsid w:val="003B042E"/>
    <w:rsid w:val="003B6946"/>
    <w:rsid w:val="003B7A85"/>
    <w:rsid w:val="003C2AB9"/>
    <w:rsid w:val="003D3201"/>
    <w:rsid w:val="003E3F44"/>
    <w:rsid w:val="003E4BAC"/>
    <w:rsid w:val="003E4F64"/>
    <w:rsid w:val="003F5A97"/>
    <w:rsid w:val="003F712F"/>
    <w:rsid w:val="00401F9D"/>
    <w:rsid w:val="0041352B"/>
    <w:rsid w:val="00420F1D"/>
    <w:rsid w:val="00421588"/>
    <w:rsid w:val="004262F2"/>
    <w:rsid w:val="00427E09"/>
    <w:rsid w:val="00431F29"/>
    <w:rsid w:val="00442BA7"/>
    <w:rsid w:val="00444C27"/>
    <w:rsid w:val="00452320"/>
    <w:rsid w:val="004553D0"/>
    <w:rsid w:val="00455BC0"/>
    <w:rsid w:val="00455E10"/>
    <w:rsid w:val="00465C08"/>
    <w:rsid w:val="00467197"/>
    <w:rsid w:val="00471A7C"/>
    <w:rsid w:val="00474EBF"/>
    <w:rsid w:val="00477004"/>
    <w:rsid w:val="00477710"/>
    <w:rsid w:val="00482B4C"/>
    <w:rsid w:val="00487C17"/>
    <w:rsid w:val="00490752"/>
    <w:rsid w:val="00490C84"/>
    <w:rsid w:val="00492D59"/>
    <w:rsid w:val="0049515F"/>
    <w:rsid w:val="004952BE"/>
    <w:rsid w:val="004A0555"/>
    <w:rsid w:val="004A32CD"/>
    <w:rsid w:val="004A6712"/>
    <w:rsid w:val="004A6840"/>
    <w:rsid w:val="004B1B68"/>
    <w:rsid w:val="004B44EB"/>
    <w:rsid w:val="004B5996"/>
    <w:rsid w:val="004C0100"/>
    <w:rsid w:val="004C17CB"/>
    <w:rsid w:val="004C1927"/>
    <w:rsid w:val="004C5C8B"/>
    <w:rsid w:val="004C681B"/>
    <w:rsid w:val="004C7135"/>
    <w:rsid w:val="004C7743"/>
    <w:rsid w:val="004D0711"/>
    <w:rsid w:val="004D5097"/>
    <w:rsid w:val="004D553B"/>
    <w:rsid w:val="004E1DC4"/>
    <w:rsid w:val="004E6744"/>
    <w:rsid w:val="004E7E8F"/>
    <w:rsid w:val="004F185C"/>
    <w:rsid w:val="00500330"/>
    <w:rsid w:val="005024E3"/>
    <w:rsid w:val="0051201C"/>
    <w:rsid w:val="0051440C"/>
    <w:rsid w:val="005162EB"/>
    <w:rsid w:val="005163A2"/>
    <w:rsid w:val="00525EF4"/>
    <w:rsid w:val="00526E1E"/>
    <w:rsid w:val="00533EFD"/>
    <w:rsid w:val="0054062C"/>
    <w:rsid w:val="00547852"/>
    <w:rsid w:val="0055244D"/>
    <w:rsid w:val="00554967"/>
    <w:rsid w:val="00554B7A"/>
    <w:rsid w:val="00555742"/>
    <w:rsid w:val="005608EB"/>
    <w:rsid w:val="00566288"/>
    <w:rsid w:val="0057002A"/>
    <w:rsid w:val="00571714"/>
    <w:rsid w:val="00585CAE"/>
    <w:rsid w:val="005956D8"/>
    <w:rsid w:val="005A1F40"/>
    <w:rsid w:val="005A4BE2"/>
    <w:rsid w:val="005A5BD6"/>
    <w:rsid w:val="005B30B8"/>
    <w:rsid w:val="005B45DF"/>
    <w:rsid w:val="005C589F"/>
    <w:rsid w:val="005C74A7"/>
    <w:rsid w:val="005C7803"/>
    <w:rsid w:val="005D77E2"/>
    <w:rsid w:val="005E48BA"/>
    <w:rsid w:val="005E5A15"/>
    <w:rsid w:val="005E5C7E"/>
    <w:rsid w:val="005F0F5F"/>
    <w:rsid w:val="005F244A"/>
    <w:rsid w:val="005F4563"/>
    <w:rsid w:val="005F6A4F"/>
    <w:rsid w:val="006058D1"/>
    <w:rsid w:val="00605CD3"/>
    <w:rsid w:val="00606CFA"/>
    <w:rsid w:val="006077F6"/>
    <w:rsid w:val="00607AA2"/>
    <w:rsid w:val="006145D7"/>
    <w:rsid w:val="006152B3"/>
    <w:rsid w:val="0061555A"/>
    <w:rsid w:val="00616D35"/>
    <w:rsid w:val="00623D14"/>
    <w:rsid w:val="0062515C"/>
    <w:rsid w:val="00626A52"/>
    <w:rsid w:val="00626F0E"/>
    <w:rsid w:val="00632E7B"/>
    <w:rsid w:val="00634C43"/>
    <w:rsid w:val="0063666D"/>
    <w:rsid w:val="006371BE"/>
    <w:rsid w:val="0065063F"/>
    <w:rsid w:val="00654F77"/>
    <w:rsid w:val="00656630"/>
    <w:rsid w:val="00666943"/>
    <w:rsid w:val="00667E90"/>
    <w:rsid w:val="0067029E"/>
    <w:rsid w:val="006751C0"/>
    <w:rsid w:val="00676E90"/>
    <w:rsid w:val="006870A6"/>
    <w:rsid w:val="00691AEA"/>
    <w:rsid w:val="00692943"/>
    <w:rsid w:val="006964A8"/>
    <w:rsid w:val="006A4370"/>
    <w:rsid w:val="006A5DFB"/>
    <w:rsid w:val="006B11E9"/>
    <w:rsid w:val="006B3030"/>
    <w:rsid w:val="006B37BA"/>
    <w:rsid w:val="006B430F"/>
    <w:rsid w:val="006B664C"/>
    <w:rsid w:val="006C3905"/>
    <w:rsid w:val="006C58C5"/>
    <w:rsid w:val="006C65D4"/>
    <w:rsid w:val="006C74D8"/>
    <w:rsid w:val="006D13EA"/>
    <w:rsid w:val="006D24E0"/>
    <w:rsid w:val="006D5813"/>
    <w:rsid w:val="006D757F"/>
    <w:rsid w:val="006E66AD"/>
    <w:rsid w:val="006F07E3"/>
    <w:rsid w:val="006F5FC2"/>
    <w:rsid w:val="00706D47"/>
    <w:rsid w:val="00711EE3"/>
    <w:rsid w:val="0071257D"/>
    <w:rsid w:val="00712D86"/>
    <w:rsid w:val="007143D0"/>
    <w:rsid w:val="007173A0"/>
    <w:rsid w:val="00721BB4"/>
    <w:rsid w:val="00723B9A"/>
    <w:rsid w:val="007244B6"/>
    <w:rsid w:val="00725C4A"/>
    <w:rsid w:val="00731DC5"/>
    <w:rsid w:val="007330B9"/>
    <w:rsid w:val="007469AE"/>
    <w:rsid w:val="0074779A"/>
    <w:rsid w:val="007709A2"/>
    <w:rsid w:val="0077226D"/>
    <w:rsid w:val="007757E2"/>
    <w:rsid w:val="007776E5"/>
    <w:rsid w:val="0078027A"/>
    <w:rsid w:val="007813DA"/>
    <w:rsid w:val="00787FC4"/>
    <w:rsid w:val="007953FF"/>
    <w:rsid w:val="007956F5"/>
    <w:rsid w:val="00796873"/>
    <w:rsid w:val="007A448C"/>
    <w:rsid w:val="007B04B3"/>
    <w:rsid w:val="007B0CFF"/>
    <w:rsid w:val="007B20E9"/>
    <w:rsid w:val="007B49C9"/>
    <w:rsid w:val="007B6CB9"/>
    <w:rsid w:val="007B7779"/>
    <w:rsid w:val="007D3C8E"/>
    <w:rsid w:val="007D4534"/>
    <w:rsid w:val="007E32F8"/>
    <w:rsid w:val="007E4199"/>
    <w:rsid w:val="007F0098"/>
    <w:rsid w:val="007F3469"/>
    <w:rsid w:val="007F3F40"/>
    <w:rsid w:val="007F467A"/>
    <w:rsid w:val="00812A6D"/>
    <w:rsid w:val="00825123"/>
    <w:rsid w:val="00830C6A"/>
    <w:rsid w:val="00833B7C"/>
    <w:rsid w:val="00833EB1"/>
    <w:rsid w:val="00835A73"/>
    <w:rsid w:val="0084169B"/>
    <w:rsid w:val="008450D8"/>
    <w:rsid w:val="00847BB1"/>
    <w:rsid w:val="00847EB8"/>
    <w:rsid w:val="00856731"/>
    <w:rsid w:val="00856C5B"/>
    <w:rsid w:val="00860095"/>
    <w:rsid w:val="0086527D"/>
    <w:rsid w:val="008659F3"/>
    <w:rsid w:val="0086604D"/>
    <w:rsid w:val="00870A47"/>
    <w:rsid w:val="00872899"/>
    <w:rsid w:val="00874F73"/>
    <w:rsid w:val="00881DCE"/>
    <w:rsid w:val="00894895"/>
    <w:rsid w:val="008A5674"/>
    <w:rsid w:val="008B4C56"/>
    <w:rsid w:val="008B6711"/>
    <w:rsid w:val="008C0307"/>
    <w:rsid w:val="008C5108"/>
    <w:rsid w:val="008C65A4"/>
    <w:rsid w:val="008C6B3B"/>
    <w:rsid w:val="008D2197"/>
    <w:rsid w:val="008E4053"/>
    <w:rsid w:val="008E4429"/>
    <w:rsid w:val="008E4456"/>
    <w:rsid w:val="008E5165"/>
    <w:rsid w:val="008F23A3"/>
    <w:rsid w:val="008F5AB4"/>
    <w:rsid w:val="00913B93"/>
    <w:rsid w:val="00916453"/>
    <w:rsid w:val="009205C6"/>
    <w:rsid w:val="00924F81"/>
    <w:rsid w:val="00926C06"/>
    <w:rsid w:val="009304A6"/>
    <w:rsid w:val="009316DD"/>
    <w:rsid w:val="00943E01"/>
    <w:rsid w:val="00945210"/>
    <w:rsid w:val="00945799"/>
    <w:rsid w:val="00953B8C"/>
    <w:rsid w:val="00956696"/>
    <w:rsid w:val="00957084"/>
    <w:rsid w:val="00963DD2"/>
    <w:rsid w:val="00972009"/>
    <w:rsid w:val="00977D65"/>
    <w:rsid w:val="00980612"/>
    <w:rsid w:val="00980F11"/>
    <w:rsid w:val="009934BD"/>
    <w:rsid w:val="009967C5"/>
    <w:rsid w:val="009B52C8"/>
    <w:rsid w:val="009B6901"/>
    <w:rsid w:val="009B6A3B"/>
    <w:rsid w:val="009C245C"/>
    <w:rsid w:val="009C3E25"/>
    <w:rsid w:val="009C594F"/>
    <w:rsid w:val="009C6475"/>
    <w:rsid w:val="009C745F"/>
    <w:rsid w:val="009D3092"/>
    <w:rsid w:val="009D5FA9"/>
    <w:rsid w:val="009F4FDA"/>
    <w:rsid w:val="00A0461B"/>
    <w:rsid w:val="00A11553"/>
    <w:rsid w:val="00A1169B"/>
    <w:rsid w:val="00A14543"/>
    <w:rsid w:val="00A15618"/>
    <w:rsid w:val="00A176C9"/>
    <w:rsid w:val="00A20155"/>
    <w:rsid w:val="00A22B09"/>
    <w:rsid w:val="00A24F50"/>
    <w:rsid w:val="00A32663"/>
    <w:rsid w:val="00A35F75"/>
    <w:rsid w:val="00A362EC"/>
    <w:rsid w:val="00A43968"/>
    <w:rsid w:val="00A471EF"/>
    <w:rsid w:val="00A536AC"/>
    <w:rsid w:val="00A64718"/>
    <w:rsid w:val="00A6689C"/>
    <w:rsid w:val="00A67E07"/>
    <w:rsid w:val="00AA4180"/>
    <w:rsid w:val="00AA6CCF"/>
    <w:rsid w:val="00AB0EAD"/>
    <w:rsid w:val="00AB13E2"/>
    <w:rsid w:val="00AB205D"/>
    <w:rsid w:val="00AC0971"/>
    <w:rsid w:val="00AC2C63"/>
    <w:rsid w:val="00AC4184"/>
    <w:rsid w:val="00AC4859"/>
    <w:rsid w:val="00AD15DA"/>
    <w:rsid w:val="00AD28B6"/>
    <w:rsid w:val="00AE442F"/>
    <w:rsid w:val="00AE4D1D"/>
    <w:rsid w:val="00AE5C8C"/>
    <w:rsid w:val="00B0440C"/>
    <w:rsid w:val="00B1185D"/>
    <w:rsid w:val="00B133E7"/>
    <w:rsid w:val="00B22580"/>
    <w:rsid w:val="00B2295C"/>
    <w:rsid w:val="00B3059A"/>
    <w:rsid w:val="00B40521"/>
    <w:rsid w:val="00B42EE6"/>
    <w:rsid w:val="00B44ADE"/>
    <w:rsid w:val="00B44C60"/>
    <w:rsid w:val="00B50B4F"/>
    <w:rsid w:val="00B54936"/>
    <w:rsid w:val="00B55AA2"/>
    <w:rsid w:val="00B57608"/>
    <w:rsid w:val="00B63FB8"/>
    <w:rsid w:val="00B64745"/>
    <w:rsid w:val="00B706D1"/>
    <w:rsid w:val="00B70B61"/>
    <w:rsid w:val="00B71D12"/>
    <w:rsid w:val="00B75D81"/>
    <w:rsid w:val="00B8236E"/>
    <w:rsid w:val="00B919C8"/>
    <w:rsid w:val="00B94E26"/>
    <w:rsid w:val="00B97BB0"/>
    <w:rsid w:val="00BA2A90"/>
    <w:rsid w:val="00BB00DA"/>
    <w:rsid w:val="00BB209F"/>
    <w:rsid w:val="00BC123F"/>
    <w:rsid w:val="00BC154B"/>
    <w:rsid w:val="00BC2B6E"/>
    <w:rsid w:val="00BC6310"/>
    <w:rsid w:val="00BC66E5"/>
    <w:rsid w:val="00BD5BC1"/>
    <w:rsid w:val="00BE3D12"/>
    <w:rsid w:val="00BF0F42"/>
    <w:rsid w:val="00BF13E5"/>
    <w:rsid w:val="00BF4EEC"/>
    <w:rsid w:val="00BF5187"/>
    <w:rsid w:val="00BF6349"/>
    <w:rsid w:val="00BF685E"/>
    <w:rsid w:val="00BF6DF6"/>
    <w:rsid w:val="00C0172B"/>
    <w:rsid w:val="00C03AA5"/>
    <w:rsid w:val="00C07AC6"/>
    <w:rsid w:val="00C07DE9"/>
    <w:rsid w:val="00C14BAF"/>
    <w:rsid w:val="00C15DB0"/>
    <w:rsid w:val="00C331F2"/>
    <w:rsid w:val="00C33E50"/>
    <w:rsid w:val="00C349F2"/>
    <w:rsid w:val="00C35AA6"/>
    <w:rsid w:val="00C35EF4"/>
    <w:rsid w:val="00C37A5C"/>
    <w:rsid w:val="00C37D7C"/>
    <w:rsid w:val="00C40CDD"/>
    <w:rsid w:val="00C436DB"/>
    <w:rsid w:val="00C534E2"/>
    <w:rsid w:val="00C551BC"/>
    <w:rsid w:val="00C61CFB"/>
    <w:rsid w:val="00C64F67"/>
    <w:rsid w:val="00C67041"/>
    <w:rsid w:val="00C67421"/>
    <w:rsid w:val="00C70730"/>
    <w:rsid w:val="00C71395"/>
    <w:rsid w:val="00C72AD9"/>
    <w:rsid w:val="00C760E8"/>
    <w:rsid w:val="00C8072A"/>
    <w:rsid w:val="00C85EA2"/>
    <w:rsid w:val="00C916F2"/>
    <w:rsid w:val="00C9223D"/>
    <w:rsid w:val="00C9713F"/>
    <w:rsid w:val="00CA7BDD"/>
    <w:rsid w:val="00CB21FB"/>
    <w:rsid w:val="00CB554A"/>
    <w:rsid w:val="00CB563B"/>
    <w:rsid w:val="00CC2C4E"/>
    <w:rsid w:val="00CC2EEE"/>
    <w:rsid w:val="00CC5BE7"/>
    <w:rsid w:val="00CD6432"/>
    <w:rsid w:val="00CF2F7F"/>
    <w:rsid w:val="00CF43E9"/>
    <w:rsid w:val="00CF7FD4"/>
    <w:rsid w:val="00D002F1"/>
    <w:rsid w:val="00D01BEF"/>
    <w:rsid w:val="00D04D79"/>
    <w:rsid w:val="00D05440"/>
    <w:rsid w:val="00D060A1"/>
    <w:rsid w:val="00D17C62"/>
    <w:rsid w:val="00D17CAD"/>
    <w:rsid w:val="00D23620"/>
    <w:rsid w:val="00D27E33"/>
    <w:rsid w:val="00D311EA"/>
    <w:rsid w:val="00D373D6"/>
    <w:rsid w:val="00D44E43"/>
    <w:rsid w:val="00D51DAA"/>
    <w:rsid w:val="00D57792"/>
    <w:rsid w:val="00D5792A"/>
    <w:rsid w:val="00D609DB"/>
    <w:rsid w:val="00D645FA"/>
    <w:rsid w:val="00D64C81"/>
    <w:rsid w:val="00D80D02"/>
    <w:rsid w:val="00D94423"/>
    <w:rsid w:val="00DA0A00"/>
    <w:rsid w:val="00DA1D4F"/>
    <w:rsid w:val="00DB1DAB"/>
    <w:rsid w:val="00DB2EC1"/>
    <w:rsid w:val="00DC2FFE"/>
    <w:rsid w:val="00DC5E67"/>
    <w:rsid w:val="00DC6AFA"/>
    <w:rsid w:val="00DD7128"/>
    <w:rsid w:val="00DD7610"/>
    <w:rsid w:val="00DD7CD6"/>
    <w:rsid w:val="00DF3B69"/>
    <w:rsid w:val="00DF5BFF"/>
    <w:rsid w:val="00DF6AB7"/>
    <w:rsid w:val="00E014DB"/>
    <w:rsid w:val="00E0481B"/>
    <w:rsid w:val="00E11677"/>
    <w:rsid w:val="00E15B94"/>
    <w:rsid w:val="00E168AF"/>
    <w:rsid w:val="00E24FAB"/>
    <w:rsid w:val="00E31F0C"/>
    <w:rsid w:val="00E33AA2"/>
    <w:rsid w:val="00E347D5"/>
    <w:rsid w:val="00E37035"/>
    <w:rsid w:val="00E41E68"/>
    <w:rsid w:val="00E50159"/>
    <w:rsid w:val="00E5181E"/>
    <w:rsid w:val="00E51D8A"/>
    <w:rsid w:val="00E54187"/>
    <w:rsid w:val="00E56A7E"/>
    <w:rsid w:val="00E57814"/>
    <w:rsid w:val="00E72344"/>
    <w:rsid w:val="00E72DDA"/>
    <w:rsid w:val="00E76B8D"/>
    <w:rsid w:val="00E81B4A"/>
    <w:rsid w:val="00E86E6F"/>
    <w:rsid w:val="00E92508"/>
    <w:rsid w:val="00EA22FF"/>
    <w:rsid w:val="00EA5486"/>
    <w:rsid w:val="00EA676F"/>
    <w:rsid w:val="00EA752F"/>
    <w:rsid w:val="00EB1681"/>
    <w:rsid w:val="00EB16CD"/>
    <w:rsid w:val="00EB20C6"/>
    <w:rsid w:val="00EB25A7"/>
    <w:rsid w:val="00EB6069"/>
    <w:rsid w:val="00EC51B8"/>
    <w:rsid w:val="00EC79BA"/>
    <w:rsid w:val="00ED4ECC"/>
    <w:rsid w:val="00ED68B6"/>
    <w:rsid w:val="00EE7656"/>
    <w:rsid w:val="00EF687E"/>
    <w:rsid w:val="00F0773B"/>
    <w:rsid w:val="00F30A30"/>
    <w:rsid w:val="00F320DB"/>
    <w:rsid w:val="00F415F1"/>
    <w:rsid w:val="00F42D41"/>
    <w:rsid w:val="00F52189"/>
    <w:rsid w:val="00F53BDA"/>
    <w:rsid w:val="00F666BF"/>
    <w:rsid w:val="00F72704"/>
    <w:rsid w:val="00F77FD3"/>
    <w:rsid w:val="00F83048"/>
    <w:rsid w:val="00F83292"/>
    <w:rsid w:val="00F84E59"/>
    <w:rsid w:val="00F86D31"/>
    <w:rsid w:val="00F91BFE"/>
    <w:rsid w:val="00FA31A1"/>
    <w:rsid w:val="00FA656C"/>
    <w:rsid w:val="00FA7DFE"/>
    <w:rsid w:val="00FB5272"/>
    <w:rsid w:val="00FB5CB5"/>
    <w:rsid w:val="00FB758E"/>
    <w:rsid w:val="00FC1906"/>
    <w:rsid w:val="00FC357C"/>
    <w:rsid w:val="00FC3D3D"/>
    <w:rsid w:val="00FC6DA2"/>
    <w:rsid w:val="00FC7674"/>
    <w:rsid w:val="00FE1536"/>
    <w:rsid w:val="00FE20D9"/>
    <w:rsid w:val="00FE22C6"/>
    <w:rsid w:val="00FE37F4"/>
    <w:rsid w:val="00FE3B2B"/>
    <w:rsid w:val="010B78A3"/>
    <w:rsid w:val="01356870"/>
    <w:rsid w:val="013C3495"/>
    <w:rsid w:val="013E2AE6"/>
    <w:rsid w:val="01411C87"/>
    <w:rsid w:val="01425753"/>
    <w:rsid w:val="0149630D"/>
    <w:rsid w:val="014B3AA7"/>
    <w:rsid w:val="01575AA4"/>
    <w:rsid w:val="01630FAC"/>
    <w:rsid w:val="016A15B9"/>
    <w:rsid w:val="01B2775D"/>
    <w:rsid w:val="01BB7B3F"/>
    <w:rsid w:val="01C57D48"/>
    <w:rsid w:val="01D442F5"/>
    <w:rsid w:val="01D76A04"/>
    <w:rsid w:val="01DB3F36"/>
    <w:rsid w:val="01EA4976"/>
    <w:rsid w:val="020D574D"/>
    <w:rsid w:val="02437881"/>
    <w:rsid w:val="02455C28"/>
    <w:rsid w:val="02694247"/>
    <w:rsid w:val="028317AA"/>
    <w:rsid w:val="02836391"/>
    <w:rsid w:val="0284268B"/>
    <w:rsid w:val="028B54FF"/>
    <w:rsid w:val="02916AB6"/>
    <w:rsid w:val="02AA03C8"/>
    <w:rsid w:val="02D571A7"/>
    <w:rsid w:val="02DE71EC"/>
    <w:rsid w:val="02E15CFC"/>
    <w:rsid w:val="02ED0A94"/>
    <w:rsid w:val="02F237D3"/>
    <w:rsid w:val="02FE5F89"/>
    <w:rsid w:val="0306303F"/>
    <w:rsid w:val="031B7D9E"/>
    <w:rsid w:val="03295B0D"/>
    <w:rsid w:val="032D41E2"/>
    <w:rsid w:val="034D0524"/>
    <w:rsid w:val="03536E93"/>
    <w:rsid w:val="03567E69"/>
    <w:rsid w:val="035A34E8"/>
    <w:rsid w:val="036640A9"/>
    <w:rsid w:val="0376520F"/>
    <w:rsid w:val="03793CFA"/>
    <w:rsid w:val="03823021"/>
    <w:rsid w:val="038B30E0"/>
    <w:rsid w:val="0392764C"/>
    <w:rsid w:val="03A048B3"/>
    <w:rsid w:val="03A87593"/>
    <w:rsid w:val="03E17BD0"/>
    <w:rsid w:val="03ED426B"/>
    <w:rsid w:val="03F44B2A"/>
    <w:rsid w:val="03FC63A9"/>
    <w:rsid w:val="04204B48"/>
    <w:rsid w:val="04205C37"/>
    <w:rsid w:val="042A344E"/>
    <w:rsid w:val="04352924"/>
    <w:rsid w:val="043B7C43"/>
    <w:rsid w:val="0453357F"/>
    <w:rsid w:val="04572FD9"/>
    <w:rsid w:val="0485465D"/>
    <w:rsid w:val="04863DB3"/>
    <w:rsid w:val="04932E17"/>
    <w:rsid w:val="04965E8A"/>
    <w:rsid w:val="04977FFA"/>
    <w:rsid w:val="04B02C28"/>
    <w:rsid w:val="04BB6194"/>
    <w:rsid w:val="04BC3F3A"/>
    <w:rsid w:val="04CA4C31"/>
    <w:rsid w:val="04DB0CCE"/>
    <w:rsid w:val="04DD2454"/>
    <w:rsid w:val="04E73C26"/>
    <w:rsid w:val="04EF17F2"/>
    <w:rsid w:val="052F5075"/>
    <w:rsid w:val="055B68CF"/>
    <w:rsid w:val="057E519D"/>
    <w:rsid w:val="05970607"/>
    <w:rsid w:val="05A339EF"/>
    <w:rsid w:val="05B164DB"/>
    <w:rsid w:val="05BE478A"/>
    <w:rsid w:val="05DF2194"/>
    <w:rsid w:val="05E16A0B"/>
    <w:rsid w:val="05E668A1"/>
    <w:rsid w:val="06050623"/>
    <w:rsid w:val="060652A4"/>
    <w:rsid w:val="06112F0E"/>
    <w:rsid w:val="06126AC6"/>
    <w:rsid w:val="06356282"/>
    <w:rsid w:val="0636013E"/>
    <w:rsid w:val="06453702"/>
    <w:rsid w:val="06515F90"/>
    <w:rsid w:val="065A484A"/>
    <w:rsid w:val="065B2D0D"/>
    <w:rsid w:val="065C2E49"/>
    <w:rsid w:val="06654A4F"/>
    <w:rsid w:val="0670506E"/>
    <w:rsid w:val="06797B1C"/>
    <w:rsid w:val="06926C33"/>
    <w:rsid w:val="0697396B"/>
    <w:rsid w:val="06AB32C7"/>
    <w:rsid w:val="06AC0C9B"/>
    <w:rsid w:val="06AD6331"/>
    <w:rsid w:val="06C1106C"/>
    <w:rsid w:val="06D35EF2"/>
    <w:rsid w:val="06D84645"/>
    <w:rsid w:val="06F324D3"/>
    <w:rsid w:val="071A01B5"/>
    <w:rsid w:val="071F38BC"/>
    <w:rsid w:val="072A5000"/>
    <w:rsid w:val="07356DDB"/>
    <w:rsid w:val="073B326A"/>
    <w:rsid w:val="076D5548"/>
    <w:rsid w:val="07875244"/>
    <w:rsid w:val="079E5ACC"/>
    <w:rsid w:val="079E6271"/>
    <w:rsid w:val="079F0810"/>
    <w:rsid w:val="07B14F3B"/>
    <w:rsid w:val="07B56741"/>
    <w:rsid w:val="07CB5A81"/>
    <w:rsid w:val="07D50103"/>
    <w:rsid w:val="07D726CF"/>
    <w:rsid w:val="07E645F9"/>
    <w:rsid w:val="0806462A"/>
    <w:rsid w:val="08086AD6"/>
    <w:rsid w:val="08244F34"/>
    <w:rsid w:val="082E39CF"/>
    <w:rsid w:val="085027C2"/>
    <w:rsid w:val="08536656"/>
    <w:rsid w:val="085F20A4"/>
    <w:rsid w:val="08605833"/>
    <w:rsid w:val="087068D7"/>
    <w:rsid w:val="08736B77"/>
    <w:rsid w:val="0878448A"/>
    <w:rsid w:val="08802BC6"/>
    <w:rsid w:val="088907C2"/>
    <w:rsid w:val="088D16F1"/>
    <w:rsid w:val="08A4626A"/>
    <w:rsid w:val="08AF5331"/>
    <w:rsid w:val="08B64651"/>
    <w:rsid w:val="08C06956"/>
    <w:rsid w:val="08C446C3"/>
    <w:rsid w:val="08F96CB2"/>
    <w:rsid w:val="08FC4E89"/>
    <w:rsid w:val="09023C93"/>
    <w:rsid w:val="092122DC"/>
    <w:rsid w:val="09333040"/>
    <w:rsid w:val="09385F80"/>
    <w:rsid w:val="093E14F3"/>
    <w:rsid w:val="09447AEB"/>
    <w:rsid w:val="095416C8"/>
    <w:rsid w:val="096013FD"/>
    <w:rsid w:val="09644486"/>
    <w:rsid w:val="096E0DA1"/>
    <w:rsid w:val="097E0760"/>
    <w:rsid w:val="09845413"/>
    <w:rsid w:val="098542FD"/>
    <w:rsid w:val="099435EA"/>
    <w:rsid w:val="099828FD"/>
    <w:rsid w:val="09A319EF"/>
    <w:rsid w:val="09A36455"/>
    <w:rsid w:val="09A80539"/>
    <w:rsid w:val="09C53725"/>
    <w:rsid w:val="09C82119"/>
    <w:rsid w:val="09E33481"/>
    <w:rsid w:val="09F06814"/>
    <w:rsid w:val="0A3040B4"/>
    <w:rsid w:val="0A310A46"/>
    <w:rsid w:val="0A427B44"/>
    <w:rsid w:val="0A45101E"/>
    <w:rsid w:val="0A462C24"/>
    <w:rsid w:val="0A6611F8"/>
    <w:rsid w:val="0A9C4BE0"/>
    <w:rsid w:val="0AAE29FD"/>
    <w:rsid w:val="0AB26402"/>
    <w:rsid w:val="0AC4001C"/>
    <w:rsid w:val="0AC54139"/>
    <w:rsid w:val="0AC86F7B"/>
    <w:rsid w:val="0ACD3863"/>
    <w:rsid w:val="0ADF4143"/>
    <w:rsid w:val="0AF40688"/>
    <w:rsid w:val="0B037339"/>
    <w:rsid w:val="0B091A84"/>
    <w:rsid w:val="0B143BBB"/>
    <w:rsid w:val="0B3B2593"/>
    <w:rsid w:val="0B401604"/>
    <w:rsid w:val="0B4031AD"/>
    <w:rsid w:val="0B4148C0"/>
    <w:rsid w:val="0B44569C"/>
    <w:rsid w:val="0B5272BB"/>
    <w:rsid w:val="0B6308F1"/>
    <w:rsid w:val="0B746EA0"/>
    <w:rsid w:val="0B7D2F51"/>
    <w:rsid w:val="0B857DB2"/>
    <w:rsid w:val="0BA147CA"/>
    <w:rsid w:val="0BAA2413"/>
    <w:rsid w:val="0BB63E5D"/>
    <w:rsid w:val="0BBD3475"/>
    <w:rsid w:val="0BC029E7"/>
    <w:rsid w:val="0BE65EC0"/>
    <w:rsid w:val="0C027177"/>
    <w:rsid w:val="0C0527EA"/>
    <w:rsid w:val="0C05382D"/>
    <w:rsid w:val="0C3F4F55"/>
    <w:rsid w:val="0C407697"/>
    <w:rsid w:val="0C695D79"/>
    <w:rsid w:val="0C697824"/>
    <w:rsid w:val="0C704807"/>
    <w:rsid w:val="0C891F38"/>
    <w:rsid w:val="0C9547CE"/>
    <w:rsid w:val="0CA21303"/>
    <w:rsid w:val="0CA6065F"/>
    <w:rsid w:val="0CAD0581"/>
    <w:rsid w:val="0CB71202"/>
    <w:rsid w:val="0CD05AE6"/>
    <w:rsid w:val="0CD8587F"/>
    <w:rsid w:val="0CDC6FAA"/>
    <w:rsid w:val="0CEA5E01"/>
    <w:rsid w:val="0CFD60C3"/>
    <w:rsid w:val="0CFE0245"/>
    <w:rsid w:val="0CFF5B58"/>
    <w:rsid w:val="0D000AA5"/>
    <w:rsid w:val="0D002B7B"/>
    <w:rsid w:val="0D1613FB"/>
    <w:rsid w:val="0D1B58A8"/>
    <w:rsid w:val="0D2E6685"/>
    <w:rsid w:val="0D4648D5"/>
    <w:rsid w:val="0D475011"/>
    <w:rsid w:val="0D490D06"/>
    <w:rsid w:val="0D5663B2"/>
    <w:rsid w:val="0D574034"/>
    <w:rsid w:val="0D605E97"/>
    <w:rsid w:val="0D606882"/>
    <w:rsid w:val="0D7562CF"/>
    <w:rsid w:val="0D882A9C"/>
    <w:rsid w:val="0DA070A1"/>
    <w:rsid w:val="0DA61A63"/>
    <w:rsid w:val="0DC12092"/>
    <w:rsid w:val="0DC50313"/>
    <w:rsid w:val="0DE36F99"/>
    <w:rsid w:val="0DE80DDD"/>
    <w:rsid w:val="0E102F16"/>
    <w:rsid w:val="0E205CE4"/>
    <w:rsid w:val="0E4010FB"/>
    <w:rsid w:val="0E4B71CC"/>
    <w:rsid w:val="0E530ABE"/>
    <w:rsid w:val="0E6319F0"/>
    <w:rsid w:val="0E834C7D"/>
    <w:rsid w:val="0E88355F"/>
    <w:rsid w:val="0E8C6A02"/>
    <w:rsid w:val="0E975336"/>
    <w:rsid w:val="0EA76279"/>
    <w:rsid w:val="0EA83158"/>
    <w:rsid w:val="0EB9242B"/>
    <w:rsid w:val="0ED31760"/>
    <w:rsid w:val="0EF6684C"/>
    <w:rsid w:val="0F074FF4"/>
    <w:rsid w:val="0F173CCF"/>
    <w:rsid w:val="0F1A288C"/>
    <w:rsid w:val="0F1C2CF3"/>
    <w:rsid w:val="0F2A374E"/>
    <w:rsid w:val="0F6D6C7E"/>
    <w:rsid w:val="0F7111C8"/>
    <w:rsid w:val="0F742336"/>
    <w:rsid w:val="0F8C6628"/>
    <w:rsid w:val="0F907162"/>
    <w:rsid w:val="0F937983"/>
    <w:rsid w:val="0F9B4785"/>
    <w:rsid w:val="0FA84165"/>
    <w:rsid w:val="0FC708F7"/>
    <w:rsid w:val="0FCF76F3"/>
    <w:rsid w:val="0FD116D8"/>
    <w:rsid w:val="0FD6366B"/>
    <w:rsid w:val="0FE976D0"/>
    <w:rsid w:val="0FF0228D"/>
    <w:rsid w:val="0FF21BB5"/>
    <w:rsid w:val="0FFA46FD"/>
    <w:rsid w:val="10155A6E"/>
    <w:rsid w:val="10224B57"/>
    <w:rsid w:val="10245753"/>
    <w:rsid w:val="10343220"/>
    <w:rsid w:val="10572316"/>
    <w:rsid w:val="106E6CE8"/>
    <w:rsid w:val="10737530"/>
    <w:rsid w:val="107573AD"/>
    <w:rsid w:val="10820F07"/>
    <w:rsid w:val="10860486"/>
    <w:rsid w:val="10900073"/>
    <w:rsid w:val="10B048D8"/>
    <w:rsid w:val="10B56B65"/>
    <w:rsid w:val="10C502F8"/>
    <w:rsid w:val="10EE3BEC"/>
    <w:rsid w:val="1100063E"/>
    <w:rsid w:val="11031E45"/>
    <w:rsid w:val="110817CD"/>
    <w:rsid w:val="111D3668"/>
    <w:rsid w:val="11212C3B"/>
    <w:rsid w:val="11294B28"/>
    <w:rsid w:val="112B5B13"/>
    <w:rsid w:val="113232ED"/>
    <w:rsid w:val="1133675E"/>
    <w:rsid w:val="114141D2"/>
    <w:rsid w:val="1148081F"/>
    <w:rsid w:val="114F09CF"/>
    <w:rsid w:val="11527EA4"/>
    <w:rsid w:val="118F2AE8"/>
    <w:rsid w:val="11997FE6"/>
    <w:rsid w:val="11D1794D"/>
    <w:rsid w:val="11D4301B"/>
    <w:rsid w:val="11DF3E55"/>
    <w:rsid w:val="11E43E52"/>
    <w:rsid w:val="11ED518B"/>
    <w:rsid w:val="11F60DB6"/>
    <w:rsid w:val="11F91A7D"/>
    <w:rsid w:val="11FC76D7"/>
    <w:rsid w:val="11FD3569"/>
    <w:rsid w:val="12025582"/>
    <w:rsid w:val="1206634C"/>
    <w:rsid w:val="120C2140"/>
    <w:rsid w:val="12135728"/>
    <w:rsid w:val="12307EC5"/>
    <w:rsid w:val="12514126"/>
    <w:rsid w:val="12616FD3"/>
    <w:rsid w:val="126D7178"/>
    <w:rsid w:val="129F1550"/>
    <w:rsid w:val="12AB48E2"/>
    <w:rsid w:val="12B0613D"/>
    <w:rsid w:val="12CC3EE6"/>
    <w:rsid w:val="12F23DF6"/>
    <w:rsid w:val="131579AD"/>
    <w:rsid w:val="1318514B"/>
    <w:rsid w:val="131F082F"/>
    <w:rsid w:val="1347322F"/>
    <w:rsid w:val="135B6C8E"/>
    <w:rsid w:val="13733B72"/>
    <w:rsid w:val="13765071"/>
    <w:rsid w:val="13794D8C"/>
    <w:rsid w:val="139B195D"/>
    <w:rsid w:val="13A268B5"/>
    <w:rsid w:val="13A46131"/>
    <w:rsid w:val="13AE6AC6"/>
    <w:rsid w:val="13AF4F65"/>
    <w:rsid w:val="13C21F68"/>
    <w:rsid w:val="13C26601"/>
    <w:rsid w:val="13C50C13"/>
    <w:rsid w:val="13CF4CC3"/>
    <w:rsid w:val="141D0201"/>
    <w:rsid w:val="14206596"/>
    <w:rsid w:val="14210E88"/>
    <w:rsid w:val="1433011E"/>
    <w:rsid w:val="14347D88"/>
    <w:rsid w:val="143838DD"/>
    <w:rsid w:val="144C2FB2"/>
    <w:rsid w:val="14616066"/>
    <w:rsid w:val="1461698B"/>
    <w:rsid w:val="14670A9E"/>
    <w:rsid w:val="14934263"/>
    <w:rsid w:val="149D0B28"/>
    <w:rsid w:val="14DB05D2"/>
    <w:rsid w:val="15053C34"/>
    <w:rsid w:val="1524507C"/>
    <w:rsid w:val="15391ABD"/>
    <w:rsid w:val="154B1C94"/>
    <w:rsid w:val="155401CE"/>
    <w:rsid w:val="1560560C"/>
    <w:rsid w:val="15627073"/>
    <w:rsid w:val="156575A9"/>
    <w:rsid w:val="156D1E44"/>
    <w:rsid w:val="157C27D6"/>
    <w:rsid w:val="15B4229E"/>
    <w:rsid w:val="15CC6E92"/>
    <w:rsid w:val="15D12ED8"/>
    <w:rsid w:val="15DE7DC1"/>
    <w:rsid w:val="15EF21AA"/>
    <w:rsid w:val="160055F0"/>
    <w:rsid w:val="160255C8"/>
    <w:rsid w:val="16072BC9"/>
    <w:rsid w:val="160B05BE"/>
    <w:rsid w:val="16196DBF"/>
    <w:rsid w:val="16361327"/>
    <w:rsid w:val="16403B0F"/>
    <w:rsid w:val="16583CCE"/>
    <w:rsid w:val="165E165A"/>
    <w:rsid w:val="167B5965"/>
    <w:rsid w:val="168167C1"/>
    <w:rsid w:val="16B41E1C"/>
    <w:rsid w:val="16C36A92"/>
    <w:rsid w:val="16D828C2"/>
    <w:rsid w:val="16E32F75"/>
    <w:rsid w:val="16F646D7"/>
    <w:rsid w:val="16FE4B9E"/>
    <w:rsid w:val="17120127"/>
    <w:rsid w:val="17223AFC"/>
    <w:rsid w:val="17427645"/>
    <w:rsid w:val="17432049"/>
    <w:rsid w:val="17433ED1"/>
    <w:rsid w:val="174860C7"/>
    <w:rsid w:val="17512C6C"/>
    <w:rsid w:val="17533033"/>
    <w:rsid w:val="17582F31"/>
    <w:rsid w:val="176C14CD"/>
    <w:rsid w:val="177B4CE3"/>
    <w:rsid w:val="177F1F32"/>
    <w:rsid w:val="1793605D"/>
    <w:rsid w:val="17A140E5"/>
    <w:rsid w:val="17A7687A"/>
    <w:rsid w:val="17AB7C7A"/>
    <w:rsid w:val="17AD7093"/>
    <w:rsid w:val="17C17BE9"/>
    <w:rsid w:val="17CB711F"/>
    <w:rsid w:val="17CE0668"/>
    <w:rsid w:val="17D43FC4"/>
    <w:rsid w:val="17D82C14"/>
    <w:rsid w:val="17DF2ABE"/>
    <w:rsid w:val="17E22136"/>
    <w:rsid w:val="17EC0535"/>
    <w:rsid w:val="17F32FDB"/>
    <w:rsid w:val="181037EC"/>
    <w:rsid w:val="18126ACC"/>
    <w:rsid w:val="18174957"/>
    <w:rsid w:val="185A5508"/>
    <w:rsid w:val="185C35A3"/>
    <w:rsid w:val="18751AF5"/>
    <w:rsid w:val="18A10A7B"/>
    <w:rsid w:val="18AC23C0"/>
    <w:rsid w:val="18D514A9"/>
    <w:rsid w:val="18D64467"/>
    <w:rsid w:val="18EB23A6"/>
    <w:rsid w:val="18F86B34"/>
    <w:rsid w:val="19064F90"/>
    <w:rsid w:val="19111F04"/>
    <w:rsid w:val="19117B83"/>
    <w:rsid w:val="191A5C9D"/>
    <w:rsid w:val="19266C16"/>
    <w:rsid w:val="192764D4"/>
    <w:rsid w:val="19286E45"/>
    <w:rsid w:val="19460A94"/>
    <w:rsid w:val="194D12CB"/>
    <w:rsid w:val="19513FC2"/>
    <w:rsid w:val="19594B5D"/>
    <w:rsid w:val="19595F08"/>
    <w:rsid w:val="195A1DD9"/>
    <w:rsid w:val="196E6E96"/>
    <w:rsid w:val="19716F19"/>
    <w:rsid w:val="197E4403"/>
    <w:rsid w:val="1983408D"/>
    <w:rsid w:val="199003FF"/>
    <w:rsid w:val="199336E0"/>
    <w:rsid w:val="19A45C3B"/>
    <w:rsid w:val="19A60A4A"/>
    <w:rsid w:val="19A8350A"/>
    <w:rsid w:val="19AC2CD9"/>
    <w:rsid w:val="19C046C4"/>
    <w:rsid w:val="19C90FB0"/>
    <w:rsid w:val="19D038D7"/>
    <w:rsid w:val="19E42268"/>
    <w:rsid w:val="19FF7D40"/>
    <w:rsid w:val="1A14539C"/>
    <w:rsid w:val="1A2C508D"/>
    <w:rsid w:val="1A305C70"/>
    <w:rsid w:val="1A326641"/>
    <w:rsid w:val="1A496B3D"/>
    <w:rsid w:val="1A4F04D2"/>
    <w:rsid w:val="1A5A4033"/>
    <w:rsid w:val="1A616C87"/>
    <w:rsid w:val="1A6C56F1"/>
    <w:rsid w:val="1A6E24F9"/>
    <w:rsid w:val="1A946CBA"/>
    <w:rsid w:val="1A9549B2"/>
    <w:rsid w:val="1AAF3D71"/>
    <w:rsid w:val="1AB36A7F"/>
    <w:rsid w:val="1ACF038E"/>
    <w:rsid w:val="1ADD5C4A"/>
    <w:rsid w:val="1AF1643F"/>
    <w:rsid w:val="1B1264F9"/>
    <w:rsid w:val="1B1B33BF"/>
    <w:rsid w:val="1B2B18D7"/>
    <w:rsid w:val="1B382DA6"/>
    <w:rsid w:val="1B477BB2"/>
    <w:rsid w:val="1B4F5461"/>
    <w:rsid w:val="1B746E73"/>
    <w:rsid w:val="1B864A90"/>
    <w:rsid w:val="1B9270C3"/>
    <w:rsid w:val="1B93003E"/>
    <w:rsid w:val="1B9F07DC"/>
    <w:rsid w:val="1BA12DB9"/>
    <w:rsid w:val="1BA3786B"/>
    <w:rsid w:val="1BB20A83"/>
    <w:rsid w:val="1BBF7C69"/>
    <w:rsid w:val="1BCB2651"/>
    <w:rsid w:val="1BCC4771"/>
    <w:rsid w:val="1BD763AC"/>
    <w:rsid w:val="1BEC608E"/>
    <w:rsid w:val="1C0876D6"/>
    <w:rsid w:val="1C0B38E9"/>
    <w:rsid w:val="1C462ECB"/>
    <w:rsid w:val="1C464896"/>
    <w:rsid w:val="1C4E0A91"/>
    <w:rsid w:val="1C565FD3"/>
    <w:rsid w:val="1C5C5A1B"/>
    <w:rsid w:val="1C6574A7"/>
    <w:rsid w:val="1C740A0D"/>
    <w:rsid w:val="1C814C9A"/>
    <w:rsid w:val="1C8B4019"/>
    <w:rsid w:val="1C9019B7"/>
    <w:rsid w:val="1C9129E5"/>
    <w:rsid w:val="1C9C1E95"/>
    <w:rsid w:val="1CB1481D"/>
    <w:rsid w:val="1CC363B6"/>
    <w:rsid w:val="1CDF1ABB"/>
    <w:rsid w:val="1CE0040B"/>
    <w:rsid w:val="1CF06040"/>
    <w:rsid w:val="1D0B7FA7"/>
    <w:rsid w:val="1D22374E"/>
    <w:rsid w:val="1D271DF8"/>
    <w:rsid w:val="1D3F2097"/>
    <w:rsid w:val="1D5C2CBF"/>
    <w:rsid w:val="1D5D6242"/>
    <w:rsid w:val="1D6556E0"/>
    <w:rsid w:val="1D690D9B"/>
    <w:rsid w:val="1D6B76E4"/>
    <w:rsid w:val="1D7D29BB"/>
    <w:rsid w:val="1D875FB6"/>
    <w:rsid w:val="1D983CB8"/>
    <w:rsid w:val="1D9C3DB3"/>
    <w:rsid w:val="1DB74950"/>
    <w:rsid w:val="1DBF59AE"/>
    <w:rsid w:val="1DBF6E10"/>
    <w:rsid w:val="1DC636F2"/>
    <w:rsid w:val="1DCC5B21"/>
    <w:rsid w:val="1DD849D0"/>
    <w:rsid w:val="1DED3549"/>
    <w:rsid w:val="1E00405F"/>
    <w:rsid w:val="1E010617"/>
    <w:rsid w:val="1E047E77"/>
    <w:rsid w:val="1E11133F"/>
    <w:rsid w:val="1E4E61A1"/>
    <w:rsid w:val="1E5C5F04"/>
    <w:rsid w:val="1E5C76A3"/>
    <w:rsid w:val="1E6126D0"/>
    <w:rsid w:val="1E6D2644"/>
    <w:rsid w:val="1E76481F"/>
    <w:rsid w:val="1E891AEA"/>
    <w:rsid w:val="1E945910"/>
    <w:rsid w:val="1E9B5B68"/>
    <w:rsid w:val="1EA648A4"/>
    <w:rsid w:val="1EAD44D5"/>
    <w:rsid w:val="1EB13436"/>
    <w:rsid w:val="1EC66A45"/>
    <w:rsid w:val="1ECB75A7"/>
    <w:rsid w:val="1ECD7CCC"/>
    <w:rsid w:val="1EE537C2"/>
    <w:rsid w:val="1EF3057E"/>
    <w:rsid w:val="1EF76532"/>
    <w:rsid w:val="1F061279"/>
    <w:rsid w:val="1F0B5C2C"/>
    <w:rsid w:val="1F0F21C1"/>
    <w:rsid w:val="1F1F4461"/>
    <w:rsid w:val="1F210264"/>
    <w:rsid w:val="1F2410FE"/>
    <w:rsid w:val="1F3B2E60"/>
    <w:rsid w:val="1F5D65A4"/>
    <w:rsid w:val="1F775550"/>
    <w:rsid w:val="1F857862"/>
    <w:rsid w:val="1F8E2EA7"/>
    <w:rsid w:val="1F933CAC"/>
    <w:rsid w:val="1F9C5231"/>
    <w:rsid w:val="1FC315B7"/>
    <w:rsid w:val="1FD10192"/>
    <w:rsid w:val="1FE017C9"/>
    <w:rsid w:val="1FE24232"/>
    <w:rsid w:val="1FF61E54"/>
    <w:rsid w:val="1FFB5FA9"/>
    <w:rsid w:val="200A503E"/>
    <w:rsid w:val="200F0840"/>
    <w:rsid w:val="201B5C4C"/>
    <w:rsid w:val="202C680B"/>
    <w:rsid w:val="203355B1"/>
    <w:rsid w:val="2037271D"/>
    <w:rsid w:val="20385103"/>
    <w:rsid w:val="203B32D2"/>
    <w:rsid w:val="206E0792"/>
    <w:rsid w:val="206E486D"/>
    <w:rsid w:val="20742F7A"/>
    <w:rsid w:val="20805CB3"/>
    <w:rsid w:val="208434B0"/>
    <w:rsid w:val="208F6574"/>
    <w:rsid w:val="20A7252F"/>
    <w:rsid w:val="20B3050A"/>
    <w:rsid w:val="20F775EC"/>
    <w:rsid w:val="20FE1725"/>
    <w:rsid w:val="21220B34"/>
    <w:rsid w:val="21241D0D"/>
    <w:rsid w:val="21411923"/>
    <w:rsid w:val="21417C00"/>
    <w:rsid w:val="21437322"/>
    <w:rsid w:val="214518F0"/>
    <w:rsid w:val="21481CB6"/>
    <w:rsid w:val="21562015"/>
    <w:rsid w:val="21716B10"/>
    <w:rsid w:val="218F2B29"/>
    <w:rsid w:val="21AA6C78"/>
    <w:rsid w:val="21C10D4C"/>
    <w:rsid w:val="21C672D7"/>
    <w:rsid w:val="220F4516"/>
    <w:rsid w:val="221B31F8"/>
    <w:rsid w:val="22214B87"/>
    <w:rsid w:val="2222709D"/>
    <w:rsid w:val="22305079"/>
    <w:rsid w:val="22560A16"/>
    <w:rsid w:val="227336BB"/>
    <w:rsid w:val="228320C1"/>
    <w:rsid w:val="228F51A1"/>
    <w:rsid w:val="22916BED"/>
    <w:rsid w:val="22956B28"/>
    <w:rsid w:val="22B640E9"/>
    <w:rsid w:val="22BD0D13"/>
    <w:rsid w:val="22C75392"/>
    <w:rsid w:val="22CB72A5"/>
    <w:rsid w:val="22CC547D"/>
    <w:rsid w:val="22D242AF"/>
    <w:rsid w:val="22D71813"/>
    <w:rsid w:val="22D769A0"/>
    <w:rsid w:val="22DB1EEC"/>
    <w:rsid w:val="22FA7895"/>
    <w:rsid w:val="22FB002F"/>
    <w:rsid w:val="22FD7EA6"/>
    <w:rsid w:val="23046B9F"/>
    <w:rsid w:val="23186792"/>
    <w:rsid w:val="23236BB7"/>
    <w:rsid w:val="23353C98"/>
    <w:rsid w:val="233C6E6C"/>
    <w:rsid w:val="235C2BB4"/>
    <w:rsid w:val="23625ED2"/>
    <w:rsid w:val="236A6CBE"/>
    <w:rsid w:val="237A0D7E"/>
    <w:rsid w:val="238C66F0"/>
    <w:rsid w:val="23971D99"/>
    <w:rsid w:val="23D804C8"/>
    <w:rsid w:val="23DF415F"/>
    <w:rsid w:val="23F62140"/>
    <w:rsid w:val="241C6EBF"/>
    <w:rsid w:val="24315FEA"/>
    <w:rsid w:val="2436124A"/>
    <w:rsid w:val="244E22F1"/>
    <w:rsid w:val="24593DFF"/>
    <w:rsid w:val="245D7420"/>
    <w:rsid w:val="24660E47"/>
    <w:rsid w:val="24771B76"/>
    <w:rsid w:val="24920CB4"/>
    <w:rsid w:val="24A27000"/>
    <w:rsid w:val="24E077B8"/>
    <w:rsid w:val="24EE619D"/>
    <w:rsid w:val="24FC1380"/>
    <w:rsid w:val="24FD347D"/>
    <w:rsid w:val="25172FEF"/>
    <w:rsid w:val="251979F8"/>
    <w:rsid w:val="25217C10"/>
    <w:rsid w:val="252C5C1C"/>
    <w:rsid w:val="252D3E5E"/>
    <w:rsid w:val="252D736D"/>
    <w:rsid w:val="25476CB6"/>
    <w:rsid w:val="254E2C4D"/>
    <w:rsid w:val="25615769"/>
    <w:rsid w:val="25694E8B"/>
    <w:rsid w:val="25740B64"/>
    <w:rsid w:val="257B3F9F"/>
    <w:rsid w:val="258D5FDD"/>
    <w:rsid w:val="25964D8D"/>
    <w:rsid w:val="259C041F"/>
    <w:rsid w:val="259C38EC"/>
    <w:rsid w:val="25AE100E"/>
    <w:rsid w:val="25B67523"/>
    <w:rsid w:val="25B67732"/>
    <w:rsid w:val="25BB05C4"/>
    <w:rsid w:val="25C22339"/>
    <w:rsid w:val="25C55F0B"/>
    <w:rsid w:val="25CA3BE8"/>
    <w:rsid w:val="25E31312"/>
    <w:rsid w:val="260752E0"/>
    <w:rsid w:val="26145E67"/>
    <w:rsid w:val="261D0CA4"/>
    <w:rsid w:val="261E3161"/>
    <w:rsid w:val="26365ED7"/>
    <w:rsid w:val="26505EB0"/>
    <w:rsid w:val="26697572"/>
    <w:rsid w:val="268D280C"/>
    <w:rsid w:val="268E5131"/>
    <w:rsid w:val="268E7EF0"/>
    <w:rsid w:val="26930F12"/>
    <w:rsid w:val="26985BAF"/>
    <w:rsid w:val="269C3275"/>
    <w:rsid w:val="26CA6AD2"/>
    <w:rsid w:val="26CB1B32"/>
    <w:rsid w:val="27042B30"/>
    <w:rsid w:val="27150D7A"/>
    <w:rsid w:val="27182C86"/>
    <w:rsid w:val="271F7CA5"/>
    <w:rsid w:val="272E415E"/>
    <w:rsid w:val="27467462"/>
    <w:rsid w:val="275450BA"/>
    <w:rsid w:val="27642FA1"/>
    <w:rsid w:val="276828F2"/>
    <w:rsid w:val="27705E1B"/>
    <w:rsid w:val="27741EE4"/>
    <w:rsid w:val="27766467"/>
    <w:rsid w:val="27843913"/>
    <w:rsid w:val="278B1A99"/>
    <w:rsid w:val="279278F8"/>
    <w:rsid w:val="279C417A"/>
    <w:rsid w:val="279D0504"/>
    <w:rsid w:val="27A265A3"/>
    <w:rsid w:val="27AE5EDB"/>
    <w:rsid w:val="27C148AF"/>
    <w:rsid w:val="27D54DD9"/>
    <w:rsid w:val="27DD166F"/>
    <w:rsid w:val="27FF63D1"/>
    <w:rsid w:val="280A3870"/>
    <w:rsid w:val="2826399E"/>
    <w:rsid w:val="283F7B23"/>
    <w:rsid w:val="28427829"/>
    <w:rsid w:val="28B550EE"/>
    <w:rsid w:val="28BC6223"/>
    <w:rsid w:val="28C7420C"/>
    <w:rsid w:val="28C80B32"/>
    <w:rsid w:val="28D2583B"/>
    <w:rsid w:val="28D67F18"/>
    <w:rsid w:val="28DF7238"/>
    <w:rsid w:val="28EB4621"/>
    <w:rsid w:val="2905136E"/>
    <w:rsid w:val="2944428A"/>
    <w:rsid w:val="2947106A"/>
    <w:rsid w:val="295120BB"/>
    <w:rsid w:val="29521A6F"/>
    <w:rsid w:val="295C7425"/>
    <w:rsid w:val="29864C34"/>
    <w:rsid w:val="298A01AE"/>
    <w:rsid w:val="298A2F02"/>
    <w:rsid w:val="29BF03A3"/>
    <w:rsid w:val="29C325F2"/>
    <w:rsid w:val="29DA3A07"/>
    <w:rsid w:val="29E61E88"/>
    <w:rsid w:val="29E633CE"/>
    <w:rsid w:val="29F90E21"/>
    <w:rsid w:val="2A0B31CE"/>
    <w:rsid w:val="2A103370"/>
    <w:rsid w:val="2A3A3E12"/>
    <w:rsid w:val="2A402453"/>
    <w:rsid w:val="2A513883"/>
    <w:rsid w:val="2A547DDC"/>
    <w:rsid w:val="2A627617"/>
    <w:rsid w:val="2A6339BF"/>
    <w:rsid w:val="2A660724"/>
    <w:rsid w:val="2A6F4CF2"/>
    <w:rsid w:val="2A8061B7"/>
    <w:rsid w:val="2A8A04B1"/>
    <w:rsid w:val="2A8B34CE"/>
    <w:rsid w:val="2A966A5B"/>
    <w:rsid w:val="2ABA6624"/>
    <w:rsid w:val="2ACA14FA"/>
    <w:rsid w:val="2AD20153"/>
    <w:rsid w:val="2ADF1011"/>
    <w:rsid w:val="2AED65AB"/>
    <w:rsid w:val="2AFC3846"/>
    <w:rsid w:val="2B0219E1"/>
    <w:rsid w:val="2B036D49"/>
    <w:rsid w:val="2B1501FB"/>
    <w:rsid w:val="2B1634F5"/>
    <w:rsid w:val="2B2C6B1D"/>
    <w:rsid w:val="2B3159B1"/>
    <w:rsid w:val="2B420E74"/>
    <w:rsid w:val="2B4E1ED5"/>
    <w:rsid w:val="2B686B8F"/>
    <w:rsid w:val="2B687BE3"/>
    <w:rsid w:val="2B7714D9"/>
    <w:rsid w:val="2B957B1E"/>
    <w:rsid w:val="2B991E1D"/>
    <w:rsid w:val="2B9C600A"/>
    <w:rsid w:val="2B9E7EBE"/>
    <w:rsid w:val="2BD550A0"/>
    <w:rsid w:val="2BE4632F"/>
    <w:rsid w:val="2BE955B1"/>
    <w:rsid w:val="2C0058CD"/>
    <w:rsid w:val="2C006C0E"/>
    <w:rsid w:val="2C0B01AA"/>
    <w:rsid w:val="2C2B4798"/>
    <w:rsid w:val="2C2D69AA"/>
    <w:rsid w:val="2C3502E6"/>
    <w:rsid w:val="2C385875"/>
    <w:rsid w:val="2C483E16"/>
    <w:rsid w:val="2C4D3374"/>
    <w:rsid w:val="2C4E1995"/>
    <w:rsid w:val="2C547D22"/>
    <w:rsid w:val="2C671686"/>
    <w:rsid w:val="2C6F6950"/>
    <w:rsid w:val="2C770F71"/>
    <w:rsid w:val="2C89288F"/>
    <w:rsid w:val="2C91470E"/>
    <w:rsid w:val="2CBD5A7F"/>
    <w:rsid w:val="2CBD6DD5"/>
    <w:rsid w:val="2CC075B0"/>
    <w:rsid w:val="2CE331FC"/>
    <w:rsid w:val="2CEB58C5"/>
    <w:rsid w:val="2CED10E3"/>
    <w:rsid w:val="2CF37CDD"/>
    <w:rsid w:val="2D0770A5"/>
    <w:rsid w:val="2D14289D"/>
    <w:rsid w:val="2D1500BF"/>
    <w:rsid w:val="2D1F5A3A"/>
    <w:rsid w:val="2D372C1A"/>
    <w:rsid w:val="2D3B52D0"/>
    <w:rsid w:val="2D42170C"/>
    <w:rsid w:val="2D4849A3"/>
    <w:rsid w:val="2D745CEA"/>
    <w:rsid w:val="2D89750E"/>
    <w:rsid w:val="2D8D2849"/>
    <w:rsid w:val="2DA0681A"/>
    <w:rsid w:val="2DA45838"/>
    <w:rsid w:val="2DAD0CF6"/>
    <w:rsid w:val="2DB10197"/>
    <w:rsid w:val="2DBC0EB1"/>
    <w:rsid w:val="2DDC58FA"/>
    <w:rsid w:val="2E052175"/>
    <w:rsid w:val="2E0B7919"/>
    <w:rsid w:val="2E160A59"/>
    <w:rsid w:val="2E16506D"/>
    <w:rsid w:val="2E300150"/>
    <w:rsid w:val="2E361ECE"/>
    <w:rsid w:val="2E4A7546"/>
    <w:rsid w:val="2E550684"/>
    <w:rsid w:val="2E55237C"/>
    <w:rsid w:val="2E5A4380"/>
    <w:rsid w:val="2E660494"/>
    <w:rsid w:val="2E7406E6"/>
    <w:rsid w:val="2E754948"/>
    <w:rsid w:val="2E7B684F"/>
    <w:rsid w:val="2EA57D15"/>
    <w:rsid w:val="2EAB08EC"/>
    <w:rsid w:val="2EAC60CB"/>
    <w:rsid w:val="2EC3607A"/>
    <w:rsid w:val="2EF6347D"/>
    <w:rsid w:val="2F167D6F"/>
    <w:rsid w:val="2F3E7F77"/>
    <w:rsid w:val="2F3F701C"/>
    <w:rsid w:val="2F4D126D"/>
    <w:rsid w:val="2F5220E5"/>
    <w:rsid w:val="2F6012B5"/>
    <w:rsid w:val="2F685F59"/>
    <w:rsid w:val="2F691A6B"/>
    <w:rsid w:val="2F980EBC"/>
    <w:rsid w:val="2FA52498"/>
    <w:rsid w:val="2FAD4490"/>
    <w:rsid w:val="2FAF13E2"/>
    <w:rsid w:val="2FBC64FB"/>
    <w:rsid w:val="2FD2068C"/>
    <w:rsid w:val="2FE46933"/>
    <w:rsid w:val="2FE94965"/>
    <w:rsid w:val="2FF37B3A"/>
    <w:rsid w:val="2FF52B51"/>
    <w:rsid w:val="300122C6"/>
    <w:rsid w:val="3005162E"/>
    <w:rsid w:val="300E7B38"/>
    <w:rsid w:val="301F0611"/>
    <w:rsid w:val="301F323B"/>
    <w:rsid w:val="30334224"/>
    <w:rsid w:val="3036186D"/>
    <w:rsid w:val="303C2167"/>
    <w:rsid w:val="303C2536"/>
    <w:rsid w:val="303D2966"/>
    <w:rsid w:val="304815D4"/>
    <w:rsid w:val="304A597B"/>
    <w:rsid w:val="305C4FA9"/>
    <w:rsid w:val="305F6C6E"/>
    <w:rsid w:val="30605855"/>
    <w:rsid w:val="30666232"/>
    <w:rsid w:val="3097480B"/>
    <w:rsid w:val="3099483C"/>
    <w:rsid w:val="30BC4EC2"/>
    <w:rsid w:val="30BF44D6"/>
    <w:rsid w:val="30DA2239"/>
    <w:rsid w:val="30F13032"/>
    <w:rsid w:val="30FF7A62"/>
    <w:rsid w:val="312063B6"/>
    <w:rsid w:val="312E3B85"/>
    <w:rsid w:val="313803A3"/>
    <w:rsid w:val="31395BED"/>
    <w:rsid w:val="313E2215"/>
    <w:rsid w:val="31706816"/>
    <w:rsid w:val="317E5A21"/>
    <w:rsid w:val="318971DE"/>
    <w:rsid w:val="318A3A33"/>
    <w:rsid w:val="319F16AC"/>
    <w:rsid w:val="31AC0866"/>
    <w:rsid w:val="31AE3E3F"/>
    <w:rsid w:val="31E012C3"/>
    <w:rsid w:val="31FC3F95"/>
    <w:rsid w:val="32131C77"/>
    <w:rsid w:val="32241490"/>
    <w:rsid w:val="322659A2"/>
    <w:rsid w:val="32487ACA"/>
    <w:rsid w:val="32693AE6"/>
    <w:rsid w:val="3271558E"/>
    <w:rsid w:val="32793E44"/>
    <w:rsid w:val="327C505A"/>
    <w:rsid w:val="328206BC"/>
    <w:rsid w:val="329807F0"/>
    <w:rsid w:val="32A00982"/>
    <w:rsid w:val="32BD2667"/>
    <w:rsid w:val="32BE37B6"/>
    <w:rsid w:val="32BE5918"/>
    <w:rsid w:val="32C1494B"/>
    <w:rsid w:val="32C179D6"/>
    <w:rsid w:val="32C20710"/>
    <w:rsid w:val="32CF5BE0"/>
    <w:rsid w:val="32D5072D"/>
    <w:rsid w:val="32E95B7F"/>
    <w:rsid w:val="33074C48"/>
    <w:rsid w:val="330841FF"/>
    <w:rsid w:val="33085AF0"/>
    <w:rsid w:val="331E19D8"/>
    <w:rsid w:val="33207268"/>
    <w:rsid w:val="33800AF0"/>
    <w:rsid w:val="339F7225"/>
    <w:rsid w:val="33AA0CFB"/>
    <w:rsid w:val="33AE1A00"/>
    <w:rsid w:val="33BA4A8B"/>
    <w:rsid w:val="33C3705B"/>
    <w:rsid w:val="33D24CF2"/>
    <w:rsid w:val="33D46C64"/>
    <w:rsid w:val="33D755CB"/>
    <w:rsid w:val="33ED3D50"/>
    <w:rsid w:val="33F5103A"/>
    <w:rsid w:val="33F51B03"/>
    <w:rsid w:val="33FF0ED8"/>
    <w:rsid w:val="3406356E"/>
    <w:rsid w:val="340F5AB6"/>
    <w:rsid w:val="34105C51"/>
    <w:rsid w:val="341816E4"/>
    <w:rsid w:val="3425515B"/>
    <w:rsid w:val="343356AF"/>
    <w:rsid w:val="34456469"/>
    <w:rsid w:val="346A7B34"/>
    <w:rsid w:val="346F786D"/>
    <w:rsid w:val="34724346"/>
    <w:rsid w:val="347B13C6"/>
    <w:rsid w:val="34835214"/>
    <w:rsid w:val="348F4DBC"/>
    <w:rsid w:val="349801A7"/>
    <w:rsid w:val="34B960D3"/>
    <w:rsid w:val="34CC692C"/>
    <w:rsid w:val="34DD7E71"/>
    <w:rsid w:val="34F00BB3"/>
    <w:rsid w:val="34FB0BED"/>
    <w:rsid w:val="35050285"/>
    <w:rsid w:val="350A5DB3"/>
    <w:rsid w:val="350C63DB"/>
    <w:rsid w:val="35173DF1"/>
    <w:rsid w:val="3519709C"/>
    <w:rsid w:val="351D2A64"/>
    <w:rsid w:val="351E5CB3"/>
    <w:rsid w:val="353165D1"/>
    <w:rsid w:val="353563A1"/>
    <w:rsid w:val="353611CE"/>
    <w:rsid w:val="353E2271"/>
    <w:rsid w:val="35506E02"/>
    <w:rsid w:val="35517D5A"/>
    <w:rsid w:val="355B5C56"/>
    <w:rsid w:val="355D3480"/>
    <w:rsid w:val="3578164E"/>
    <w:rsid w:val="357C633F"/>
    <w:rsid w:val="358446F6"/>
    <w:rsid w:val="35A0053A"/>
    <w:rsid w:val="35A32B7C"/>
    <w:rsid w:val="35B82A63"/>
    <w:rsid w:val="35C22267"/>
    <w:rsid w:val="35C5397B"/>
    <w:rsid w:val="35CD48B1"/>
    <w:rsid w:val="35D9227F"/>
    <w:rsid w:val="35E518CB"/>
    <w:rsid w:val="35F51AFC"/>
    <w:rsid w:val="35F7191F"/>
    <w:rsid w:val="360D1C29"/>
    <w:rsid w:val="361F2F7B"/>
    <w:rsid w:val="3669580C"/>
    <w:rsid w:val="3676604B"/>
    <w:rsid w:val="36793C5E"/>
    <w:rsid w:val="36904B54"/>
    <w:rsid w:val="36912F01"/>
    <w:rsid w:val="36B41C76"/>
    <w:rsid w:val="36B7704F"/>
    <w:rsid w:val="36C366BD"/>
    <w:rsid w:val="36C421EE"/>
    <w:rsid w:val="36D3553B"/>
    <w:rsid w:val="36EB6258"/>
    <w:rsid w:val="36EB74C7"/>
    <w:rsid w:val="370308B9"/>
    <w:rsid w:val="370D050A"/>
    <w:rsid w:val="370D7E91"/>
    <w:rsid w:val="37176D4E"/>
    <w:rsid w:val="372228E3"/>
    <w:rsid w:val="3728471C"/>
    <w:rsid w:val="375908AC"/>
    <w:rsid w:val="3764376D"/>
    <w:rsid w:val="37674D45"/>
    <w:rsid w:val="37704E61"/>
    <w:rsid w:val="37890310"/>
    <w:rsid w:val="37955B3D"/>
    <w:rsid w:val="37BB3990"/>
    <w:rsid w:val="37C44C30"/>
    <w:rsid w:val="37D00154"/>
    <w:rsid w:val="37DE4856"/>
    <w:rsid w:val="37E205EC"/>
    <w:rsid w:val="37E32258"/>
    <w:rsid w:val="37E45CA4"/>
    <w:rsid w:val="37F7119E"/>
    <w:rsid w:val="382800B3"/>
    <w:rsid w:val="38334FC0"/>
    <w:rsid w:val="383B652E"/>
    <w:rsid w:val="385D5A25"/>
    <w:rsid w:val="386D3E8F"/>
    <w:rsid w:val="387643C8"/>
    <w:rsid w:val="388E7B39"/>
    <w:rsid w:val="38941241"/>
    <w:rsid w:val="38AE016C"/>
    <w:rsid w:val="38AF5914"/>
    <w:rsid w:val="38B10466"/>
    <w:rsid w:val="38B42384"/>
    <w:rsid w:val="38CE74B0"/>
    <w:rsid w:val="38E302F9"/>
    <w:rsid w:val="38FC4BA6"/>
    <w:rsid w:val="38FE1EA7"/>
    <w:rsid w:val="390350ED"/>
    <w:rsid w:val="390A4B2B"/>
    <w:rsid w:val="390C4974"/>
    <w:rsid w:val="391048A0"/>
    <w:rsid w:val="39143A36"/>
    <w:rsid w:val="393E4E3B"/>
    <w:rsid w:val="393F1D7E"/>
    <w:rsid w:val="39495652"/>
    <w:rsid w:val="394A2AFF"/>
    <w:rsid w:val="394B4F9E"/>
    <w:rsid w:val="395079ED"/>
    <w:rsid w:val="39542B87"/>
    <w:rsid w:val="395E5E36"/>
    <w:rsid w:val="39615366"/>
    <w:rsid w:val="3970540F"/>
    <w:rsid w:val="398757AD"/>
    <w:rsid w:val="398E69F1"/>
    <w:rsid w:val="39B54435"/>
    <w:rsid w:val="39BD0F61"/>
    <w:rsid w:val="39CF533D"/>
    <w:rsid w:val="39E15B24"/>
    <w:rsid w:val="39F13ACC"/>
    <w:rsid w:val="3A052988"/>
    <w:rsid w:val="3A142534"/>
    <w:rsid w:val="3A2035A5"/>
    <w:rsid w:val="3A266A9C"/>
    <w:rsid w:val="3A29093B"/>
    <w:rsid w:val="3A29647F"/>
    <w:rsid w:val="3A407E69"/>
    <w:rsid w:val="3A43586A"/>
    <w:rsid w:val="3A484F1D"/>
    <w:rsid w:val="3A5238FD"/>
    <w:rsid w:val="3A615012"/>
    <w:rsid w:val="3A626E1F"/>
    <w:rsid w:val="3A6673C6"/>
    <w:rsid w:val="3A7F30C5"/>
    <w:rsid w:val="3A801581"/>
    <w:rsid w:val="3A8C2D42"/>
    <w:rsid w:val="3AA3353F"/>
    <w:rsid w:val="3AD55DF7"/>
    <w:rsid w:val="3AE1123E"/>
    <w:rsid w:val="3AE23A5D"/>
    <w:rsid w:val="3AF43C94"/>
    <w:rsid w:val="3AFC36DE"/>
    <w:rsid w:val="3B140949"/>
    <w:rsid w:val="3B324FE6"/>
    <w:rsid w:val="3B4839CA"/>
    <w:rsid w:val="3B9A0364"/>
    <w:rsid w:val="3BBC2700"/>
    <w:rsid w:val="3BC95D37"/>
    <w:rsid w:val="3BD55A7F"/>
    <w:rsid w:val="3BE62BA2"/>
    <w:rsid w:val="3BEF1D44"/>
    <w:rsid w:val="3C170A2A"/>
    <w:rsid w:val="3C1D6601"/>
    <w:rsid w:val="3C267FA3"/>
    <w:rsid w:val="3C477295"/>
    <w:rsid w:val="3C495378"/>
    <w:rsid w:val="3C510ACC"/>
    <w:rsid w:val="3C557518"/>
    <w:rsid w:val="3C6308FE"/>
    <w:rsid w:val="3C654824"/>
    <w:rsid w:val="3C9450B9"/>
    <w:rsid w:val="3C9B076E"/>
    <w:rsid w:val="3CB4498F"/>
    <w:rsid w:val="3CB74C51"/>
    <w:rsid w:val="3CBA0AF7"/>
    <w:rsid w:val="3CE9497C"/>
    <w:rsid w:val="3CEB1F6D"/>
    <w:rsid w:val="3CEF1CA2"/>
    <w:rsid w:val="3CF74898"/>
    <w:rsid w:val="3CF85B3F"/>
    <w:rsid w:val="3D025212"/>
    <w:rsid w:val="3D0F585F"/>
    <w:rsid w:val="3D1866EE"/>
    <w:rsid w:val="3D353421"/>
    <w:rsid w:val="3D45797E"/>
    <w:rsid w:val="3D506069"/>
    <w:rsid w:val="3D691CA3"/>
    <w:rsid w:val="3D793ADF"/>
    <w:rsid w:val="3D890BD3"/>
    <w:rsid w:val="3D89782B"/>
    <w:rsid w:val="3DAB7F69"/>
    <w:rsid w:val="3DCB1BFB"/>
    <w:rsid w:val="3DD12988"/>
    <w:rsid w:val="3DF1219A"/>
    <w:rsid w:val="3DFA2447"/>
    <w:rsid w:val="3DFA7BA5"/>
    <w:rsid w:val="3DFD7E15"/>
    <w:rsid w:val="3E2707E2"/>
    <w:rsid w:val="3E307825"/>
    <w:rsid w:val="3E3F4A29"/>
    <w:rsid w:val="3E427EEB"/>
    <w:rsid w:val="3E53303B"/>
    <w:rsid w:val="3E6F5FBA"/>
    <w:rsid w:val="3E80000D"/>
    <w:rsid w:val="3E82125B"/>
    <w:rsid w:val="3E8377BC"/>
    <w:rsid w:val="3E963FDF"/>
    <w:rsid w:val="3E9727AF"/>
    <w:rsid w:val="3E976DA0"/>
    <w:rsid w:val="3E9E053B"/>
    <w:rsid w:val="3EAC1AAD"/>
    <w:rsid w:val="3EC32319"/>
    <w:rsid w:val="3EC4569E"/>
    <w:rsid w:val="3EEA6846"/>
    <w:rsid w:val="3EFF6E20"/>
    <w:rsid w:val="3F032103"/>
    <w:rsid w:val="3F0E3E77"/>
    <w:rsid w:val="3F0F3B6E"/>
    <w:rsid w:val="3F1F3BCC"/>
    <w:rsid w:val="3F291B49"/>
    <w:rsid w:val="3F367299"/>
    <w:rsid w:val="3F3B3658"/>
    <w:rsid w:val="3F5F54B2"/>
    <w:rsid w:val="3F615D58"/>
    <w:rsid w:val="3F65253B"/>
    <w:rsid w:val="3F6533C7"/>
    <w:rsid w:val="3F840051"/>
    <w:rsid w:val="3FAA3974"/>
    <w:rsid w:val="3FAB49C4"/>
    <w:rsid w:val="3FDB0339"/>
    <w:rsid w:val="3FE11BD6"/>
    <w:rsid w:val="3FE13753"/>
    <w:rsid w:val="3FE70BD9"/>
    <w:rsid w:val="400B6DF9"/>
    <w:rsid w:val="40191B36"/>
    <w:rsid w:val="40370AC1"/>
    <w:rsid w:val="404F6C59"/>
    <w:rsid w:val="40533FB4"/>
    <w:rsid w:val="405E4E58"/>
    <w:rsid w:val="40704CC7"/>
    <w:rsid w:val="40806332"/>
    <w:rsid w:val="409C43FB"/>
    <w:rsid w:val="40B267BA"/>
    <w:rsid w:val="40B50080"/>
    <w:rsid w:val="40CF6229"/>
    <w:rsid w:val="40DE77B3"/>
    <w:rsid w:val="40DF7E61"/>
    <w:rsid w:val="40E13A17"/>
    <w:rsid w:val="40E6056B"/>
    <w:rsid w:val="40FC1011"/>
    <w:rsid w:val="4113393F"/>
    <w:rsid w:val="41197EC8"/>
    <w:rsid w:val="41201D64"/>
    <w:rsid w:val="412B7303"/>
    <w:rsid w:val="413B283E"/>
    <w:rsid w:val="41406606"/>
    <w:rsid w:val="41460E21"/>
    <w:rsid w:val="418007E0"/>
    <w:rsid w:val="41814F51"/>
    <w:rsid w:val="419639E8"/>
    <w:rsid w:val="419E672E"/>
    <w:rsid w:val="41A05EB7"/>
    <w:rsid w:val="41B375E4"/>
    <w:rsid w:val="41B46858"/>
    <w:rsid w:val="41BC2896"/>
    <w:rsid w:val="41BF59F2"/>
    <w:rsid w:val="41C3652D"/>
    <w:rsid w:val="41C402FF"/>
    <w:rsid w:val="41E7033E"/>
    <w:rsid w:val="41E7464E"/>
    <w:rsid w:val="41F8329D"/>
    <w:rsid w:val="420E627D"/>
    <w:rsid w:val="42104B16"/>
    <w:rsid w:val="42105ABD"/>
    <w:rsid w:val="421515B3"/>
    <w:rsid w:val="4216553F"/>
    <w:rsid w:val="423102A0"/>
    <w:rsid w:val="423A7BD9"/>
    <w:rsid w:val="42415071"/>
    <w:rsid w:val="425A4176"/>
    <w:rsid w:val="4266575B"/>
    <w:rsid w:val="42693D79"/>
    <w:rsid w:val="42A70E3E"/>
    <w:rsid w:val="42A81871"/>
    <w:rsid w:val="42AA10A7"/>
    <w:rsid w:val="42CB132B"/>
    <w:rsid w:val="42CD7D10"/>
    <w:rsid w:val="42D31355"/>
    <w:rsid w:val="42D46329"/>
    <w:rsid w:val="42D5046F"/>
    <w:rsid w:val="42D6153B"/>
    <w:rsid w:val="42F041D9"/>
    <w:rsid w:val="42F74270"/>
    <w:rsid w:val="430019EF"/>
    <w:rsid w:val="43031BEA"/>
    <w:rsid w:val="43056ED6"/>
    <w:rsid w:val="43156FF1"/>
    <w:rsid w:val="432D6EA7"/>
    <w:rsid w:val="432F0BC4"/>
    <w:rsid w:val="433500CC"/>
    <w:rsid w:val="43516BED"/>
    <w:rsid w:val="435439D7"/>
    <w:rsid w:val="435800B6"/>
    <w:rsid w:val="436F209B"/>
    <w:rsid w:val="43737B79"/>
    <w:rsid w:val="437473A1"/>
    <w:rsid w:val="439B4C6B"/>
    <w:rsid w:val="439D607C"/>
    <w:rsid w:val="43A26BC5"/>
    <w:rsid w:val="43AB274A"/>
    <w:rsid w:val="43B075B7"/>
    <w:rsid w:val="43B55D7D"/>
    <w:rsid w:val="43BA358A"/>
    <w:rsid w:val="43D70BB8"/>
    <w:rsid w:val="43E25947"/>
    <w:rsid w:val="43E54064"/>
    <w:rsid w:val="43EA286A"/>
    <w:rsid w:val="44032E27"/>
    <w:rsid w:val="440E4076"/>
    <w:rsid w:val="442416E2"/>
    <w:rsid w:val="44266ED1"/>
    <w:rsid w:val="44283C8E"/>
    <w:rsid w:val="44357907"/>
    <w:rsid w:val="44430D69"/>
    <w:rsid w:val="445E3F31"/>
    <w:rsid w:val="44616341"/>
    <w:rsid w:val="44704DC1"/>
    <w:rsid w:val="44742B56"/>
    <w:rsid w:val="44843609"/>
    <w:rsid w:val="448C2D93"/>
    <w:rsid w:val="44A73D02"/>
    <w:rsid w:val="44B83F28"/>
    <w:rsid w:val="44BD5B6F"/>
    <w:rsid w:val="44CB4A2F"/>
    <w:rsid w:val="44D35AF4"/>
    <w:rsid w:val="44ED1F98"/>
    <w:rsid w:val="44EF71BE"/>
    <w:rsid w:val="44F9005B"/>
    <w:rsid w:val="44FB67BE"/>
    <w:rsid w:val="450A6B55"/>
    <w:rsid w:val="450B6125"/>
    <w:rsid w:val="45177639"/>
    <w:rsid w:val="451D646C"/>
    <w:rsid w:val="45421D2F"/>
    <w:rsid w:val="4555765D"/>
    <w:rsid w:val="45591C56"/>
    <w:rsid w:val="45621567"/>
    <w:rsid w:val="45651FC5"/>
    <w:rsid w:val="456C4288"/>
    <w:rsid w:val="45927659"/>
    <w:rsid w:val="459B470C"/>
    <w:rsid w:val="45AF6F17"/>
    <w:rsid w:val="45B21967"/>
    <w:rsid w:val="45B91D80"/>
    <w:rsid w:val="45DF62E6"/>
    <w:rsid w:val="45E2469E"/>
    <w:rsid w:val="45F65044"/>
    <w:rsid w:val="4616096E"/>
    <w:rsid w:val="461C3E8B"/>
    <w:rsid w:val="461E4373"/>
    <w:rsid w:val="462F5EEA"/>
    <w:rsid w:val="46426E36"/>
    <w:rsid w:val="46446B45"/>
    <w:rsid w:val="464D5EB4"/>
    <w:rsid w:val="4665668E"/>
    <w:rsid w:val="466B3277"/>
    <w:rsid w:val="46800A44"/>
    <w:rsid w:val="46866192"/>
    <w:rsid w:val="468E5562"/>
    <w:rsid w:val="46910DB8"/>
    <w:rsid w:val="46956FC9"/>
    <w:rsid w:val="4696226D"/>
    <w:rsid w:val="469C3A72"/>
    <w:rsid w:val="469D1AB5"/>
    <w:rsid w:val="46AF6335"/>
    <w:rsid w:val="46B1149C"/>
    <w:rsid w:val="46D243CD"/>
    <w:rsid w:val="46D30247"/>
    <w:rsid w:val="46DA7462"/>
    <w:rsid w:val="46E23CB2"/>
    <w:rsid w:val="46E67048"/>
    <w:rsid w:val="47050F34"/>
    <w:rsid w:val="47067AF5"/>
    <w:rsid w:val="47166C1F"/>
    <w:rsid w:val="471A261E"/>
    <w:rsid w:val="472576CA"/>
    <w:rsid w:val="47312E7F"/>
    <w:rsid w:val="473C3CFB"/>
    <w:rsid w:val="473D6E62"/>
    <w:rsid w:val="47484073"/>
    <w:rsid w:val="47565EB1"/>
    <w:rsid w:val="475853E2"/>
    <w:rsid w:val="475D7576"/>
    <w:rsid w:val="47721341"/>
    <w:rsid w:val="47752D4F"/>
    <w:rsid w:val="478D3478"/>
    <w:rsid w:val="47A14968"/>
    <w:rsid w:val="47B51DCB"/>
    <w:rsid w:val="47BA12C4"/>
    <w:rsid w:val="47C6462B"/>
    <w:rsid w:val="47E84594"/>
    <w:rsid w:val="47F262EB"/>
    <w:rsid w:val="47F5027D"/>
    <w:rsid w:val="480340A8"/>
    <w:rsid w:val="48121BF2"/>
    <w:rsid w:val="483F118C"/>
    <w:rsid w:val="48433CCC"/>
    <w:rsid w:val="4857274F"/>
    <w:rsid w:val="485B0BD4"/>
    <w:rsid w:val="48615DD4"/>
    <w:rsid w:val="486746F2"/>
    <w:rsid w:val="486E2949"/>
    <w:rsid w:val="487168B4"/>
    <w:rsid w:val="48741104"/>
    <w:rsid w:val="487563EF"/>
    <w:rsid w:val="48795A68"/>
    <w:rsid w:val="487F0FD8"/>
    <w:rsid w:val="48A87E50"/>
    <w:rsid w:val="48C02059"/>
    <w:rsid w:val="48E11A11"/>
    <w:rsid w:val="4918356E"/>
    <w:rsid w:val="491A61C5"/>
    <w:rsid w:val="491D2450"/>
    <w:rsid w:val="493273D3"/>
    <w:rsid w:val="49343D5C"/>
    <w:rsid w:val="4941499E"/>
    <w:rsid w:val="494D118A"/>
    <w:rsid w:val="495D6836"/>
    <w:rsid w:val="49646089"/>
    <w:rsid w:val="49702D9C"/>
    <w:rsid w:val="497B1E1C"/>
    <w:rsid w:val="49861EAD"/>
    <w:rsid w:val="49945CF1"/>
    <w:rsid w:val="499A60BB"/>
    <w:rsid w:val="49BA1772"/>
    <w:rsid w:val="49C1183F"/>
    <w:rsid w:val="49DB59E8"/>
    <w:rsid w:val="49E02218"/>
    <w:rsid w:val="49ED1EC4"/>
    <w:rsid w:val="49FF72B7"/>
    <w:rsid w:val="4A056C21"/>
    <w:rsid w:val="4A2C0C15"/>
    <w:rsid w:val="4A3B5367"/>
    <w:rsid w:val="4A4245F3"/>
    <w:rsid w:val="4A4C7176"/>
    <w:rsid w:val="4A6E1A26"/>
    <w:rsid w:val="4A704108"/>
    <w:rsid w:val="4A807B1C"/>
    <w:rsid w:val="4A870078"/>
    <w:rsid w:val="4A90405B"/>
    <w:rsid w:val="4A947D25"/>
    <w:rsid w:val="4A9551E0"/>
    <w:rsid w:val="4AAB4F3A"/>
    <w:rsid w:val="4ABD2E64"/>
    <w:rsid w:val="4AF33702"/>
    <w:rsid w:val="4B0F2947"/>
    <w:rsid w:val="4B135C25"/>
    <w:rsid w:val="4B1F384D"/>
    <w:rsid w:val="4B2B5093"/>
    <w:rsid w:val="4B3C03BA"/>
    <w:rsid w:val="4B3E0311"/>
    <w:rsid w:val="4B4025FD"/>
    <w:rsid w:val="4B4C287D"/>
    <w:rsid w:val="4B567AA0"/>
    <w:rsid w:val="4B5901BB"/>
    <w:rsid w:val="4B5E31AB"/>
    <w:rsid w:val="4B7B03DF"/>
    <w:rsid w:val="4B9303DE"/>
    <w:rsid w:val="4B984D36"/>
    <w:rsid w:val="4BC54BB3"/>
    <w:rsid w:val="4BCB4B93"/>
    <w:rsid w:val="4BD074E5"/>
    <w:rsid w:val="4BDA75DF"/>
    <w:rsid w:val="4BEA68C3"/>
    <w:rsid w:val="4BFD6A23"/>
    <w:rsid w:val="4C042BAC"/>
    <w:rsid w:val="4C085E5C"/>
    <w:rsid w:val="4C0B5719"/>
    <w:rsid w:val="4C293388"/>
    <w:rsid w:val="4C3A407B"/>
    <w:rsid w:val="4C4D68FF"/>
    <w:rsid w:val="4C5072C9"/>
    <w:rsid w:val="4C6F1750"/>
    <w:rsid w:val="4C890D01"/>
    <w:rsid w:val="4C9B75C9"/>
    <w:rsid w:val="4C9D1D13"/>
    <w:rsid w:val="4CA43D4D"/>
    <w:rsid w:val="4CB26901"/>
    <w:rsid w:val="4CD259D9"/>
    <w:rsid w:val="4CD26250"/>
    <w:rsid w:val="4CDB56E3"/>
    <w:rsid w:val="4CE54B73"/>
    <w:rsid w:val="4CEA1389"/>
    <w:rsid w:val="4CED6437"/>
    <w:rsid w:val="4CF17258"/>
    <w:rsid w:val="4D054157"/>
    <w:rsid w:val="4D0671C9"/>
    <w:rsid w:val="4D097EE2"/>
    <w:rsid w:val="4D407FC7"/>
    <w:rsid w:val="4D6F1146"/>
    <w:rsid w:val="4D783F2F"/>
    <w:rsid w:val="4D826E40"/>
    <w:rsid w:val="4D8C2310"/>
    <w:rsid w:val="4DA10B39"/>
    <w:rsid w:val="4DA218C8"/>
    <w:rsid w:val="4DAA3ABE"/>
    <w:rsid w:val="4DB0028B"/>
    <w:rsid w:val="4DB12A8F"/>
    <w:rsid w:val="4DBE039A"/>
    <w:rsid w:val="4DC67EA6"/>
    <w:rsid w:val="4DC83E6D"/>
    <w:rsid w:val="4DE447C4"/>
    <w:rsid w:val="4DEA01C0"/>
    <w:rsid w:val="4DEC57F1"/>
    <w:rsid w:val="4DED47B2"/>
    <w:rsid w:val="4E065A62"/>
    <w:rsid w:val="4E1E1152"/>
    <w:rsid w:val="4E230496"/>
    <w:rsid w:val="4E2D48B1"/>
    <w:rsid w:val="4E334C58"/>
    <w:rsid w:val="4E372D53"/>
    <w:rsid w:val="4E665407"/>
    <w:rsid w:val="4E8137CD"/>
    <w:rsid w:val="4E8262CE"/>
    <w:rsid w:val="4E9A420A"/>
    <w:rsid w:val="4EA35653"/>
    <w:rsid w:val="4EB62CBD"/>
    <w:rsid w:val="4EBA2A11"/>
    <w:rsid w:val="4EBF07E4"/>
    <w:rsid w:val="4ED22634"/>
    <w:rsid w:val="4ED977CD"/>
    <w:rsid w:val="4EDB50D8"/>
    <w:rsid w:val="4EF1102C"/>
    <w:rsid w:val="4F032A22"/>
    <w:rsid w:val="4F0F5B2A"/>
    <w:rsid w:val="4F110A2E"/>
    <w:rsid w:val="4F145573"/>
    <w:rsid w:val="4F21460F"/>
    <w:rsid w:val="4F2632D6"/>
    <w:rsid w:val="4F5D0A33"/>
    <w:rsid w:val="4F727527"/>
    <w:rsid w:val="4F9643BA"/>
    <w:rsid w:val="4F9E365A"/>
    <w:rsid w:val="4FB06D84"/>
    <w:rsid w:val="4FD860A1"/>
    <w:rsid w:val="500A2FA8"/>
    <w:rsid w:val="500C049D"/>
    <w:rsid w:val="5022361D"/>
    <w:rsid w:val="504102F6"/>
    <w:rsid w:val="50693FBF"/>
    <w:rsid w:val="507A2BAE"/>
    <w:rsid w:val="50826249"/>
    <w:rsid w:val="50906207"/>
    <w:rsid w:val="5090630D"/>
    <w:rsid w:val="50A359CE"/>
    <w:rsid w:val="50A6171B"/>
    <w:rsid w:val="50C46CD4"/>
    <w:rsid w:val="50CA69ED"/>
    <w:rsid w:val="50D45C6E"/>
    <w:rsid w:val="50DE7BA6"/>
    <w:rsid w:val="50E55D73"/>
    <w:rsid w:val="50FE04C1"/>
    <w:rsid w:val="510307B9"/>
    <w:rsid w:val="51142E41"/>
    <w:rsid w:val="511469A5"/>
    <w:rsid w:val="51153CCD"/>
    <w:rsid w:val="511A6D55"/>
    <w:rsid w:val="511C7F12"/>
    <w:rsid w:val="51282613"/>
    <w:rsid w:val="516C2763"/>
    <w:rsid w:val="51761B64"/>
    <w:rsid w:val="51833920"/>
    <w:rsid w:val="5198395B"/>
    <w:rsid w:val="51A00C16"/>
    <w:rsid w:val="51AB575B"/>
    <w:rsid w:val="51D31EC5"/>
    <w:rsid w:val="520757FE"/>
    <w:rsid w:val="520A1C16"/>
    <w:rsid w:val="521902AD"/>
    <w:rsid w:val="522360D6"/>
    <w:rsid w:val="52391593"/>
    <w:rsid w:val="524A4294"/>
    <w:rsid w:val="525D7005"/>
    <w:rsid w:val="5262525F"/>
    <w:rsid w:val="526F11F0"/>
    <w:rsid w:val="52745A23"/>
    <w:rsid w:val="5281064D"/>
    <w:rsid w:val="529F59EF"/>
    <w:rsid w:val="52BA3EB7"/>
    <w:rsid w:val="52C47589"/>
    <w:rsid w:val="52DB3A59"/>
    <w:rsid w:val="52DB7C94"/>
    <w:rsid w:val="52E46EE9"/>
    <w:rsid w:val="52EA50AF"/>
    <w:rsid w:val="52F51447"/>
    <w:rsid w:val="52FF0DE4"/>
    <w:rsid w:val="530E31A3"/>
    <w:rsid w:val="53136800"/>
    <w:rsid w:val="53143B07"/>
    <w:rsid w:val="5322743B"/>
    <w:rsid w:val="532430EE"/>
    <w:rsid w:val="533E0AF2"/>
    <w:rsid w:val="53470F4B"/>
    <w:rsid w:val="537B4318"/>
    <w:rsid w:val="53810E03"/>
    <w:rsid w:val="538313B6"/>
    <w:rsid w:val="5385502D"/>
    <w:rsid w:val="53882680"/>
    <w:rsid w:val="53911E84"/>
    <w:rsid w:val="539256A5"/>
    <w:rsid w:val="539B5F5A"/>
    <w:rsid w:val="539C3466"/>
    <w:rsid w:val="539F5549"/>
    <w:rsid w:val="53AE4441"/>
    <w:rsid w:val="53C100C8"/>
    <w:rsid w:val="53CB31AC"/>
    <w:rsid w:val="53CD5F0A"/>
    <w:rsid w:val="53D32FEA"/>
    <w:rsid w:val="53E325CD"/>
    <w:rsid w:val="540529A6"/>
    <w:rsid w:val="54053D3E"/>
    <w:rsid w:val="540A3C13"/>
    <w:rsid w:val="540B5266"/>
    <w:rsid w:val="540D661D"/>
    <w:rsid w:val="54266C05"/>
    <w:rsid w:val="543053BA"/>
    <w:rsid w:val="54326590"/>
    <w:rsid w:val="543D2F95"/>
    <w:rsid w:val="544C31B1"/>
    <w:rsid w:val="545B6AC0"/>
    <w:rsid w:val="54615C05"/>
    <w:rsid w:val="5487413B"/>
    <w:rsid w:val="548E0D40"/>
    <w:rsid w:val="549658F0"/>
    <w:rsid w:val="54997400"/>
    <w:rsid w:val="54A5356A"/>
    <w:rsid w:val="54AB44B5"/>
    <w:rsid w:val="54BD5AC5"/>
    <w:rsid w:val="54C03144"/>
    <w:rsid w:val="54C3248E"/>
    <w:rsid w:val="54C377B1"/>
    <w:rsid w:val="54CF1029"/>
    <w:rsid w:val="54E420AE"/>
    <w:rsid w:val="54F93D57"/>
    <w:rsid w:val="55164190"/>
    <w:rsid w:val="55254FE1"/>
    <w:rsid w:val="553F5BEC"/>
    <w:rsid w:val="55561DDC"/>
    <w:rsid w:val="555C0F91"/>
    <w:rsid w:val="5561413B"/>
    <w:rsid w:val="55642886"/>
    <w:rsid w:val="55664AD1"/>
    <w:rsid w:val="55784AE5"/>
    <w:rsid w:val="55791C4C"/>
    <w:rsid w:val="558776C6"/>
    <w:rsid w:val="559F69E3"/>
    <w:rsid w:val="55A043FE"/>
    <w:rsid w:val="55A24D90"/>
    <w:rsid w:val="55A7612D"/>
    <w:rsid w:val="55A8092B"/>
    <w:rsid w:val="55EE12A7"/>
    <w:rsid w:val="55F61967"/>
    <w:rsid w:val="55F623F9"/>
    <w:rsid w:val="56253CE6"/>
    <w:rsid w:val="562F10C3"/>
    <w:rsid w:val="56315C93"/>
    <w:rsid w:val="56321581"/>
    <w:rsid w:val="56332AD7"/>
    <w:rsid w:val="5633400F"/>
    <w:rsid w:val="563F5328"/>
    <w:rsid w:val="56606424"/>
    <w:rsid w:val="56836E73"/>
    <w:rsid w:val="568E6E41"/>
    <w:rsid w:val="56AC04AF"/>
    <w:rsid w:val="56BE5DFB"/>
    <w:rsid w:val="56C06761"/>
    <w:rsid w:val="56C34350"/>
    <w:rsid w:val="56CD2B78"/>
    <w:rsid w:val="56D902E4"/>
    <w:rsid w:val="56E5111F"/>
    <w:rsid w:val="56EB0789"/>
    <w:rsid w:val="56F32A35"/>
    <w:rsid w:val="57301743"/>
    <w:rsid w:val="57532D7E"/>
    <w:rsid w:val="57542C25"/>
    <w:rsid w:val="575D2675"/>
    <w:rsid w:val="576A5CAC"/>
    <w:rsid w:val="577A445B"/>
    <w:rsid w:val="5783074C"/>
    <w:rsid w:val="578C5332"/>
    <w:rsid w:val="579D2F60"/>
    <w:rsid w:val="57A76A7A"/>
    <w:rsid w:val="57B64C6F"/>
    <w:rsid w:val="57BB18FC"/>
    <w:rsid w:val="57BC55E8"/>
    <w:rsid w:val="57CA4F38"/>
    <w:rsid w:val="57CE2027"/>
    <w:rsid w:val="57D33FBF"/>
    <w:rsid w:val="5810274F"/>
    <w:rsid w:val="581B722B"/>
    <w:rsid w:val="58377C8C"/>
    <w:rsid w:val="583B22C1"/>
    <w:rsid w:val="584E3FBF"/>
    <w:rsid w:val="58507506"/>
    <w:rsid w:val="585B2DD9"/>
    <w:rsid w:val="58606E5C"/>
    <w:rsid w:val="58675879"/>
    <w:rsid w:val="5872093B"/>
    <w:rsid w:val="587A55E9"/>
    <w:rsid w:val="587D68E7"/>
    <w:rsid w:val="58886019"/>
    <w:rsid w:val="58A06E97"/>
    <w:rsid w:val="58AF708A"/>
    <w:rsid w:val="58BC7867"/>
    <w:rsid w:val="58D37358"/>
    <w:rsid w:val="58E32C62"/>
    <w:rsid w:val="58E91787"/>
    <w:rsid w:val="58FB4035"/>
    <w:rsid w:val="58FD4557"/>
    <w:rsid w:val="59112650"/>
    <w:rsid w:val="591619C1"/>
    <w:rsid w:val="5920449E"/>
    <w:rsid w:val="592C55A3"/>
    <w:rsid w:val="59470D21"/>
    <w:rsid w:val="5947787C"/>
    <w:rsid w:val="594C0302"/>
    <w:rsid w:val="59650C20"/>
    <w:rsid w:val="59694E9F"/>
    <w:rsid w:val="596C4AED"/>
    <w:rsid w:val="59797EB1"/>
    <w:rsid w:val="5980248A"/>
    <w:rsid w:val="59804664"/>
    <w:rsid w:val="59835BF5"/>
    <w:rsid w:val="59851A5B"/>
    <w:rsid w:val="598A4A49"/>
    <w:rsid w:val="598B1502"/>
    <w:rsid w:val="599336E9"/>
    <w:rsid w:val="599B7508"/>
    <w:rsid w:val="599E189E"/>
    <w:rsid w:val="59A4493C"/>
    <w:rsid w:val="59A60BC1"/>
    <w:rsid w:val="59A6469D"/>
    <w:rsid w:val="59AA206C"/>
    <w:rsid w:val="59AE458C"/>
    <w:rsid w:val="59B157C1"/>
    <w:rsid w:val="59B5765D"/>
    <w:rsid w:val="59B839EB"/>
    <w:rsid w:val="59D03856"/>
    <w:rsid w:val="59D3488E"/>
    <w:rsid w:val="59E237A7"/>
    <w:rsid w:val="59E9387C"/>
    <w:rsid w:val="59ED12BF"/>
    <w:rsid w:val="5A015DBE"/>
    <w:rsid w:val="5A3D5B0D"/>
    <w:rsid w:val="5A461C7C"/>
    <w:rsid w:val="5A523065"/>
    <w:rsid w:val="5A534487"/>
    <w:rsid w:val="5A565386"/>
    <w:rsid w:val="5A5D04E5"/>
    <w:rsid w:val="5A631696"/>
    <w:rsid w:val="5A7066EF"/>
    <w:rsid w:val="5A7A5166"/>
    <w:rsid w:val="5A8F697E"/>
    <w:rsid w:val="5A9A63E9"/>
    <w:rsid w:val="5AA5414D"/>
    <w:rsid w:val="5AB411F1"/>
    <w:rsid w:val="5AC650CA"/>
    <w:rsid w:val="5ADE524F"/>
    <w:rsid w:val="5AE5175D"/>
    <w:rsid w:val="5AEE687A"/>
    <w:rsid w:val="5AF903EE"/>
    <w:rsid w:val="5AFF09DB"/>
    <w:rsid w:val="5B0408F8"/>
    <w:rsid w:val="5B044655"/>
    <w:rsid w:val="5B1149E7"/>
    <w:rsid w:val="5B314515"/>
    <w:rsid w:val="5B3642CB"/>
    <w:rsid w:val="5B3653A9"/>
    <w:rsid w:val="5B485E6C"/>
    <w:rsid w:val="5B6E15E4"/>
    <w:rsid w:val="5B7118B6"/>
    <w:rsid w:val="5B786FDE"/>
    <w:rsid w:val="5B792D92"/>
    <w:rsid w:val="5B864D36"/>
    <w:rsid w:val="5B8C5377"/>
    <w:rsid w:val="5B912C4E"/>
    <w:rsid w:val="5B936AFC"/>
    <w:rsid w:val="5BA4655C"/>
    <w:rsid w:val="5BAC4114"/>
    <w:rsid w:val="5BBA0B9E"/>
    <w:rsid w:val="5BC70552"/>
    <w:rsid w:val="5BE37DF0"/>
    <w:rsid w:val="5BE81E4E"/>
    <w:rsid w:val="5C171D0D"/>
    <w:rsid w:val="5C254883"/>
    <w:rsid w:val="5C377871"/>
    <w:rsid w:val="5C3B4273"/>
    <w:rsid w:val="5C3E130F"/>
    <w:rsid w:val="5C47414F"/>
    <w:rsid w:val="5C4C36D2"/>
    <w:rsid w:val="5C70477C"/>
    <w:rsid w:val="5C8A7476"/>
    <w:rsid w:val="5C951F81"/>
    <w:rsid w:val="5CC62F72"/>
    <w:rsid w:val="5CCE5104"/>
    <w:rsid w:val="5CD8234D"/>
    <w:rsid w:val="5CE42CD6"/>
    <w:rsid w:val="5CE6467C"/>
    <w:rsid w:val="5CE84275"/>
    <w:rsid w:val="5CED7771"/>
    <w:rsid w:val="5CFA4F4C"/>
    <w:rsid w:val="5D1A34A7"/>
    <w:rsid w:val="5D1D54B7"/>
    <w:rsid w:val="5D1F1A79"/>
    <w:rsid w:val="5D407DA7"/>
    <w:rsid w:val="5D4B23E6"/>
    <w:rsid w:val="5D541517"/>
    <w:rsid w:val="5D573BFB"/>
    <w:rsid w:val="5D58275E"/>
    <w:rsid w:val="5D6C1FEC"/>
    <w:rsid w:val="5D6C7E71"/>
    <w:rsid w:val="5D760C22"/>
    <w:rsid w:val="5D8011BD"/>
    <w:rsid w:val="5D820DA5"/>
    <w:rsid w:val="5D9A7E41"/>
    <w:rsid w:val="5DAD506E"/>
    <w:rsid w:val="5DB43C45"/>
    <w:rsid w:val="5DB83CA6"/>
    <w:rsid w:val="5DC11636"/>
    <w:rsid w:val="5DCF0CEB"/>
    <w:rsid w:val="5DD01F7C"/>
    <w:rsid w:val="5DF9422B"/>
    <w:rsid w:val="5E09404A"/>
    <w:rsid w:val="5E263FC5"/>
    <w:rsid w:val="5E4D7389"/>
    <w:rsid w:val="5E4F065A"/>
    <w:rsid w:val="5E523744"/>
    <w:rsid w:val="5E53231D"/>
    <w:rsid w:val="5E5B1F02"/>
    <w:rsid w:val="5E6A0CA9"/>
    <w:rsid w:val="5E702AFA"/>
    <w:rsid w:val="5E82715A"/>
    <w:rsid w:val="5E870A11"/>
    <w:rsid w:val="5EAB03B1"/>
    <w:rsid w:val="5EBB7A93"/>
    <w:rsid w:val="5EC52621"/>
    <w:rsid w:val="5ED35E32"/>
    <w:rsid w:val="5EF975F0"/>
    <w:rsid w:val="5EFA75DF"/>
    <w:rsid w:val="5F294C8C"/>
    <w:rsid w:val="5F522DEF"/>
    <w:rsid w:val="5F526C9B"/>
    <w:rsid w:val="5F55767C"/>
    <w:rsid w:val="5F562B0D"/>
    <w:rsid w:val="5F644F6B"/>
    <w:rsid w:val="5F673CF5"/>
    <w:rsid w:val="5F6D6D8B"/>
    <w:rsid w:val="5F743835"/>
    <w:rsid w:val="5F794F2B"/>
    <w:rsid w:val="5F81799E"/>
    <w:rsid w:val="5F874634"/>
    <w:rsid w:val="5F8D52EB"/>
    <w:rsid w:val="5F937A3F"/>
    <w:rsid w:val="5F942329"/>
    <w:rsid w:val="5F9D1171"/>
    <w:rsid w:val="5FAC1130"/>
    <w:rsid w:val="5FAC56A1"/>
    <w:rsid w:val="5FAF5D49"/>
    <w:rsid w:val="5FC315D4"/>
    <w:rsid w:val="5FCC25A6"/>
    <w:rsid w:val="5FD35EC2"/>
    <w:rsid w:val="5FE1249E"/>
    <w:rsid w:val="5FE84663"/>
    <w:rsid w:val="5FF6690C"/>
    <w:rsid w:val="601663D8"/>
    <w:rsid w:val="605F3D36"/>
    <w:rsid w:val="606050E3"/>
    <w:rsid w:val="60785A09"/>
    <w:rsid w:val="607D63E4"/>
    <w:rsid w:val="608233B6"/>
    <w:rsid w:val="60835365"/>
    <w:rsid w:val="60850587"/>
    <w:rsid w:val="60A3417E"/>
    <w:rsid w:val="60A74E88"/>
    <w:rsid w:val="60AA55B0"/>
    <w:rsid w:val="60B11A80"/>
    <w:rsid w:val="60C83AD2"/>
    <w:rsid w:val="60D07E95"/>
    <w:rsid w:val="60D24E5A"/>
    <w:rsid w:val="60E163DC"/>
    <w:rsid w:val="60E2744D"/>
    <w:rsid w:val="60EE2355"/>
    <w:rsid w:val="60F828FE"/>
    <w:rsid w:val="61017D4C"/>
    <w:rsid w:val="612D039C"/>
    <w:rsid w:val="61397DB6"/>
    <w:rsid w:val="615E7BA7"/>
    <w:rsid w:val="6160213C"/>
    <w:rsid w:val="617375A7"/>
    <w:rsid w:val="619A08F2"/>
    <w:rsid w:val="61A52644"/>
    <w:rsid w:val="61B9656E"/>
    <w:rsid w:val="61BA2793"/>
    <w:rsid w:val="61CE1E64"/>
    <w:rsid w:val="61D01568"/>
    <w:rsid w:val="61DE5FF7"/>
    <w:rsid w:val="61F37A86"/>
    <w:rsid w:val="61F81F54"/>
    <w:rsid w:val="61FE2FCC"/>
    <w:rsid w:val="620108D2"/>
    <w:rsid w:val="62050251"/>
    <w:rsid w:val="620A1CCC"/>
    <w:rsid w:val="620A2D8B"/>
    <w:rsid w:val="622871B5"/>
    <w:rsid w:val="62703F6E"/>
    <w:rsid w:val="627B2348"/>
    <w:rsid w:val="627F376F"/>
    <w:rsid w:val="62951A03"/>
    <w:rsid w:val="62A2313E"/>
    <w:rsid w:val="62BC3C2F"/>
    <w:rsid w:val="62C852CC"/>
    <w:rsid w:val="62C96255"/>
    <w:rsid w:val="62CF5590"/>
    <w:rsid w:val="62E46113"/>
    <w:rsid w:val="632374E4"/>
    <w:rsid w:val="633C6D1C"/>
    <w:rsid w:val="63475F03"/>
    <w:rsid w:val="636053A9"/>
    <w:rsid w:val="63613CBB"/>
    <w:rsid w:val="636B5CB2"/>
    <w:rsid w:val="636C7B3B"/>
    <w:rsid w:val="637C4FD5"/>
    <w:rsid w:val="63863931"/>
    <w:rsid w:val="63875810"/>
    <w:rsid w:val="638C7DFD"/>
    <w:rsid w:val="63BA5D8B"/>
    <w:rsid w:val="63EC6101"/>
    <w:rsid w:val="641949E4"/>
    <w:rsid w:val="642835C2"/>
    <w:rsid w:val="64296B85"/>
    <w:rsid w:val="642D3396"/>
    <w:rsid w:val="64537F8F"/>
    <w:rsid w:val="6473786C"/>
    <w:rsid w:val="647D22A1"/>
    <w:rsid w:val="64970565"/>
    <w:rsid w:val="64A15781"/>
    <w:rsid w:val="64A773A6"/>
    <w:rsid w:val="64BA0F68"/>
    <w:rsid w:val="64C6207F"/>
    <w:rsid w:val="64C82BB8"/>
    <w:rsid w:val="64D20337"/>
    <w:rsid w:val="64DA5181"/>
    <w:rsid w:val="64F60E64"/>
    <w:rsid w:val="64F75E23"/>
    <w:rsid w:val="65024F77"/>
    <w:rsid w:val="65252E12"/>
    <w:rsid w:val="652861C8"/>
    <w:rsid w:val="65375050"/>
    <w:rsid w:val="65401050"/>
    <w:rsid w:val="65404044"/>
    <w:rsid w:val="654114C9"/>
    <w:rsid w:val="6572615C"/>
    <w:rsid w:val="657D0AC2"/>
    <w:rsid w:val="657D0D27"/>
    <w:rsid w:val="657E1CB4"/>
    <w:rsid w:val="6586686A"/>
    <w:rsid w:val="65967D8B"/>
    <w:rsid w:val="65A20C8F"/>
    <w:rsid w:val="65A7502B"/>
    <w:rsid w:val="65B011E4"/>
    <w:rsid w:val="65CB0BC5"/>
    <w:rsid w:val="65D052E0"/>
    <w:rsid w:val="65D460BC"/>
    <w:rsid w:val="65D75681"/>
    <w:rsid w:val="65EF6A37"/>
    <w:rsid w:val="66160A92"/>
    <w:rsid w:val="661E00BF"/>
    <w:rsid w:val="661E5A89"/>
    <w:rsid w:val="66275D9A"/>
    <w:rsid w:val="66386AA0"/>
    <w:rsid w:val="664852D1"/>
    <w:rsid w:val="667F0BCC"/>
    <w:rsid w:val="669D6713"/>
    <w:rsid w:val="66B57D2B"/>
    <w:rsid w:val="66BC1093"/>
    <w:rsid w:val="66BF4765"/>
    <w:rsid w:val="66C34ABF"/>
    <w:rsid w:val="66C62D70"/>
    <w:rsid w:val="66E519D7"/>
    <w:rsid w:val="66ED67FF"/>
    <w:rsid w:val="66EE367E"/>
    <w:rsid w:val="67023136"/>
    <w:rsid w:val="670B3D92"/>
    <w:rsid w:val="67111D0D"/>
    <w:rsid w:val="671E314D"/>
    <w:rsid w:val="67266365"/>
    <w:rsid w:val="672761F2"/>
    <w:rsid w:val="673020A3"/>
    <w:rsid w:val="6733769B"/>
    <w:rsid w:val="673B0458"/>
    <w:rsid w:val="677521D1"/>
    <w:rsid w:val="6785175B"/>
    <w:rsid w:val="67886703"/>
    <w:rsid w:val="6788798C"/>
    <w:rsid w:val="678F0852"/>
    <w:rsid w:val="67A1344F"/>
    <w:rsid w:val="67AE350C"/>
    <w:rsid w:val="67B42A98"/>
    <w:rsid w:val="67D902D1"/>
    <w:rsid w:val="67DB7DF0"/>
    <w:rsid w:val="67E800FB"/>
    <w:rsid w:val="68077526"/>
    <w:rsid w:val="680C1A63"/>
    <w:rsid w:val="681B2ACA"/>
    <w:rsid w:val="68245CAF"/>
    <w:rsid w:val="68582649"/>
    <w:rsid w:val="68672F37"/>
    <w:rsid w:val="686A34DF"/>
    <w:rsid w:val="688B2A5C"/>
    <w:rsid w:val="688C32E1"/>
    <w:rsid w:val="68C1750C"/>
    <w:rsid w:val="68D2755D"/>
    <w:rsid w:val="68DE582E"/>
    <w:rsid w:val="68E077E7"/>
    <w:rsid w:val="68E63873"/>
    <w:rsid w:val="68F31D3D"/>
    <w:rsid w:val="68F70439"/>
    <w:rsid w:val="68FC4F36"/>
    <w:rsid w:val="68FD74D9"/>
    <w:rsid w:val="691D7923"/>
    <w:rsid w:val="695B4C1A"/>
    <w:rsid w:val="696A6EE1"/>
    <w:rsid w:val="69727518"/>
    <w:rsid w:val="69734FAD"/>
    <w:rsid w:val="698C50EC"/>
    <w:rsid w:val="699475E8"/>
    <w:rsid w:val="69B54969"/>
    <w:rsid w:val="69BC4190"/>
    <w:rsid w:val="69C106AA"/>
    <w:rsid w:val="69CE1F39"/>
    <w:rsid w:val="69D94DBC"/>
    <w:rsid w:val="69FF13A9"/>
    <w:rsid w:val="6A0814B4"/>
    <w:rsid w:val="6A183389"/>
    <w:rsid w:val="6A187567"/>
    <w:rsid w:val="6A2A7F7A"/>
    <w:rsid w:val="6A3A50A2"/>
    <w:rsid w:val="6A6152AB"/>
    <w:rsid w:val="6A696D68"/>
    <w:rsid w:val="6A6B7ABB"/>
    <w:rsid w:val="6A7014E7"/>
    <w:rsid w:val="6A7047BB"/>
    <w:rsid w:val="6A8D266C"/>
    <w:rsid w:val="6AB117CC"/>
    <w:rsid w:val="6AB41DC0"/>
    <w:rsid w:val="6AB81C6E"/>
    <w:rsid w:val="6ABC745A"/>
    <w:rsid w:val="6ABF7614"/>
    <w:rsid w:val="6AC01C29"/>
    <w:rsid w:val="6AC37365"/>
    <w:rsid w:val="6AD9227F"/>
    <w:rsid w:val="6AE202DF"/>
    <w:rsid w:val="6AE94ECE"/>
    <w:rsid w:val="6B1F64DE"/>
    <w:rsid w:val="6B285B8F"/>
    <w:rsid w:val="6B3D5EEB"/>
    <w:rsid w:val="6B4D0F7A"/>
    <w:rsid w:val="6B6011C2"/>
    <w:rsid w:val="6B645214"/>
    <w:rsid w:val="6B8C2C20"/>
    <w:rsid w:val="6B901333"/>
    <w:rsid w:val="6B9B5C9D"/>
    <w:rsid w:val="6BB12C85"/>
    <w:rsid w:val="6BB8521E"/>
    <w:rsid w:val="6BBC635B"/>
    <w:rsid w:val="6BBE2E67"/>
    <w:rsid w:val="6BC172EC"/>
    <w:rsid w:val="6BDA1F86"/>
    <w:rsid w:val="6BDE1821"/>
    <w:rsid w:val="6BE02751"/>
    <w:rsid w:val="6BF83934"/>
    <w:rsid w:val="6BFE1001"/>
    <w:rsid w:val="6C0478BD"/>
    <w:rsid w:val="6C092B5C"/>
    <w:rsid w:val="6C22407E"/>
    <w:rsid w:val="6C36690A"/>
    <w:rsid w:val="6C3A64D6"/>
    <w:rsid w:val="6C4A7CA8"/>
    <w:rsid w:val="6C5371AF"/>
    <w:rsid w:val="6C5743AA"/>
    <w:rsid w:val="6C576492"/>
    <w:rsid w:val="6C63102D"/>
    <w:rsid w:val="6C682C14"/>
    <w:rsid w:val="6C6A6B42"/>
    <w:rsid w:val="6C7B1B05"/>
    <w:rsid w:val="6C800CDE"/>
    <w:rsid w:val="6C893B4D"/>
    <w:rsid w:val="6C9960FB"/>
    <w:rsid w:val="6CB12067"/>
    <w:rsid w:val="6CC62FBD"/>
    <w:rsid w:val="6CDE7369"/>
    <w:rsid w:val="6CF04575"/>
    <w:rsid w:val="6CFF6E17"/>
    <w:rsid w:val="6D1F15DF"/>
    <w:rsid w:val="6D275C68"/>
    <w:rsid w:val="6D2A0B5A"/>
    <w:rsid w:val="6D3350BA"/>
    <w:rsid w:val="6D4C0AA7"/>
    <w:rsid w:val="6D6E25C4"/>
    <w:rsid w:val="6D744E0E"/>
    <w:rsid w:val="6D7A65EB"/>
    <w:rsid w:val="6D833E40"/>
    <w:rsid w:val="6DAA67B5"/>
    <w:rsid w:val="6DBD410C"/>
    <w:rsid w:val="6DC609D5"/>
    <w:rsid w:val="6DCC2431"/>
    <w:rsid w:val="6DCF16D7"/>
    <w:rsid w:val="6DF2575E"/>
    <w:rsid w:val="6DFC42D8"/>
    <w:rsid w:val="6E034D78"/>
    <w:rsid w:val="6E433EF5"/>
    <w:rsid w:val="6E480981"/>
    <w:rsid w:val="6E563E4A"/>
    <w:rsid w:val="6E586ECF"/>
    <w:rsid w:val="6E5A4A60"/>
    <w:rsid w:val="6E860A81"/>
    <w:rsid w:val="6E865EE7"/>
    <w:rsid w:val="6E9436E4"/>
    <w:rsid w:val="6E9B3C5C"/>
    <w:rsid w:val="6EB67624"/>
    <w:rsid w:val="6EDF0B93"/>
    <w:rsid w:val="6EEB1C56"/>
    <w:rsid w:val="6EEC579D"/>
    <w:rsid w:val="6F0B1F04"/>
    <w:rsid w:val="6F2C6C8D"/>
    <w:rsid w:val="6F331837"/>
    <w:rsid w:val="6F33195B"/>
    <w:rsid w:val="6F49442F"/>
    <w:rsid w:val="6F580E86"/>
    <w:rsid w:val="6F8C4661"/>
    <w:rsid w:val="6F952B03"/>
    <w:rsid w:val="6F9A6878"/>
    <w:rsid w:val="6FAA142E"/>
    <w:rsid w:val="6FAB0528"/>
    <w:rsid w:val="6FC224CE"/>
    <w:rsid w:val="6FC803BA"/>
    <w:rsid w:val="6FCE1CCB"/>
    <w:rsid w:val="6FE4265C"/>
    <w:rsid w:val="6FF4692F"/>
    <w:rsid w:val="70065824"/>
    <w:rsid w:val="700D16B4"/>
    <w:rsid w:val="70305D07"/>
    <w:rsid w:val="703A4874"/>
    <w:rsid w:val="703F1305"/>
    <w:rsid w:val="70531FDE"/>
    <w:rsid w:val="706257E8"/>
    <w:rsid w:val="70780A0E"/>
    <w:rsid w:val="708407A8"/>
    <w:rsid w:val="70896E3B"/>
    <w:rsid w:val="70BC1E48"/>
    <w:rsid w:val="70C45781"/>
    <w:rsid w:val="70E72BAB"/>
    <w:rsid w:val="70EC3E72"/>
    <w:rsid w:val="70F5223D"/>
    <w:rsid w:val="710F04F3"/>
    <w:rsid w:val="711950C1"/>
    <w:rsid w:val="71261E63"/>
    <w:rsid w:val="712F3300"/>
    <w:rsid w:val="713D1E5B"/>
    <w:rsid w:val="71443127"/>
    <w:rsid w:val="716D420A"/>
    <w:rsid w:val="717062C5"/>
    <w:rsid w:val="71733954"/>
    <w:rsid w:val="71742693"/>
    <w:rsid w:val="718329D4"/>
    <w:rsid w:val="71C20CDF"/>
    <w:rsid w:val="71C60F4C"/>
    <w:rsid w:val="71CA5ACF"/>
    <w:rsid w:val="71D43FD6"/>
    <w:rsid w:val="71DE6A56"/>
    <w:rsid w:val="71E13154"/>
    <w:rsid w:val="71E44F5E"/>
    <w:rsid w:val="7205722B"/>
    <w:rsid w:val="720720EB"/>
    <w:rsid w:val="72111BDE"/>
    <w:rsid w:val="723D6384"/>
    <w:rsid w:val="724055AD"/>
    <w:rsid w:val="727D72BB"/>
    <w:rsid w:val="72A10C29"/>
    <w:rsid w:val="72A34BCF"/>
    <w:rsid w:val="72AE346E"/>
    <w:rsid w:val="72B27EB0"/>
    <w:rsid w:val="72CD7106"/>
    <w:rsid w:val="72E06AB5"/>
    <w:rsid w:val="730E4CAB"/>
    <w:rsid w:val="7316278C"/>
    <w:rsid w:val="7329704E"/>
    <w:rsid w:val="732A13B1"/>
    <w:rsid w:val="732A4966"/>
    <w:rsid w:val="73455D82"/>
    <w:rsid w:val="73661711"/>
    <w:rsid w:val="7370457E"/>
    <w:rsid w:val="737419B3"/>
    <w:rsid w:val="737B47AB"/>
    <w:rsid w:val="73851ACE"/>
    <w:rsid w:val="739F1445"/>
    <w:rsid w:val="73BD71AC"/>
    <w:rsid w:val="73CA11A7"/>
    <w:rsid w:val="73D05D6D"/>
    <w:rsid w:val="73DB1C59"/>
    <w:rsid w:val="73DB1ED0"/>
    <w:rsid w:val="73DB3D0F"/>
    <w:rsid w:val="73EB2891"/>
    <w:rsid w:val="73EB73A0"/>
    <w:rsid w:val="74026E5A"/>
    <w:rsid w:val="74062DF4"/>
    <w:rsid w:val="740743E1"/>
    <w:rsid w:val="741A25F9"/>
    <w:rsid w:val="742930A8"/>
    <w:rsid w:val="742C31E6"/>
    <w:rsid w:val="7431340D"/>
    <w:rsid w:val="7437008B"/>
    <w:rsid w:val="744042E4"/>
    <w:rsid w:val="74432BE8"/>
    <w:rsid w:val="744F7AC6"/>
    <w:rsid w:val="747B6B7A"/>
    <w:rsid w:val="747E120F"/>
    <w:rsid w:val="74857CC6"/>
    <w:rsid w:val="748B0029"/>
    <w:rsid w:val="749306EC"/>
    <w:rsid w:val="749B0690"/>
    <w:rsid w:val="74B82C83"/>
    <w:rsid w:val="74C61233"/>
    <w:rsid w:val="74CC005A"/>
    <w:rsid w:val="74DE2EDF"/>
    <w:rsid w:val="74F14674"/>
    <w:rsid w:val="75082E5F"/>
    <w:rsid w:val="751012FD"/>
    <w:rsid w:val="751E0159"/>
    <w:rsid w:val="75246CF5"/>
    <w:rsid w:val="752E007C"/>
    <w:rsid w:val="75305636"/>
    <w:rsid w:val="75401860"/>
    <w:rsid w:val="754C6B40"/>
    <w:rsid w:val="757650FB"/>
    <w:rsid w:val="75812FDA"/>
    <w:rsid w:val="75820501"/>
    <w:rsid w:val="7583461F"/>
    <w:rsid w:val="75997C8E"/>
    <w:rsid w:val="759C32D4"/>
    <w:rsid w:val="75A144B5"/>
    <w:rsid w:val="75AA0844"/>
    <w:rsid w:val="75AA2B02"/>
    <w:rsid w:val="75B64D10"/>
    <w:rsid w:val="75C4600F"/>
    <w:rsid w:val="75C51439"/>
    <w:rsid w:val="75FC1804"/>
    <w:rsid w:val="760935D1"/>
    <w:rsid w:val="7610587A"/>
    <w:rsid w:val="76153A3D"/>
    <w:rsid w:val="761C0C8C"/>
    <w:rsid w:val="7623770F"/>
    <w:rsid w:val="7632725D"/>
    <w:rsid w:val="76440B99"/>
    <w:rsid w:val="764D28C4"/>
    <w:rsid w:val="76863FAB"/>
    <w:rsid w:val="768907CF"/>
    <w:rsid w:val="768C6A38"/>
    <w:rsid w:val="76B059F3"/>
    <w:rsid w:val="76B223FD"/>
    <w:rsid w:val="76D26903"/>
    <w:rsid w:val="77092E6F"/>
    <w:rsid w:val="770C4FBD"/>
    <w:rsid w:val="77301EC8"/>
    <w:rsid w:val="773127E1"/>
    <w:rsid w:val="777614AF"/>
    <w:rsid w:val="77810C6F"/>
    <w:rsid w:val="7782568E"/>
    <w:rsid w:val="778441BE"/>
    <w:rsid w:val="77A115EC"/>
    <w:rsid w:val="77A32CBD"/>
    <w:rsid w:val="77C65C29"/>
    <w:rsid w:val="77DF5495"/>
    <w:rsid w:val="77ED3191"/>
    <w:rsid w:val="77EE13AB"/>
    <w:rsid w:val="77F03D15"/>
    <w:rsid w:val="78012DE5"/>
    <w:rsid w:val="7802714A"/>
    <w:rsid w:val="78162FAA"/>
    <w:rsid w:val="781D0700"/>
    <w:rsid w:val="78282C0B"/>
    <w:rsid w:val="783A48BF"/>
    <w:rsid w:val="784B0021"/>
    <w:rsid w:val="78501C53"/>
    <w:rsid w:val="78561F80"/>
    <w:rsid w:val="78660903"/>
    <w:rsid w:val="787662F7"/>
    <w:rsid w:val="789818C3"/>
    <w:rsid w:val="78A622BF"/>
    <w:rsid w:val="78EE59B1"/>
    <w:rsid w:val="78FA23D3"/>
    <w:rsid w:val="78FB2310"/>
    <w:rsid w:val="7902116B"/>
    <w:rsid w:val="790C5651"/>
    <w:rsid w:val="79215151"/>
    <w:rsid w:val="7925253B"/>
    <w:rsid w:val="79341AD1"/>
    <w:rsid w:val="79384D1F"/>
    <w:rsid w:val="79482AB2"/>
    <w:rsid w:val="79563DD2"/>
    <w:rsid w:val="796639A7"/>
    <w:rsid w:val="796C48D7"/>
    <w:rsid w:val="79711E4B"/>
    <w:rsid w:val="7989627B"/>
    <w:rsid w:val="79916574"/>
    <w:rsid w:val="79A576A7"/>
    <w:rsid w:val="79AB7713"/>
    <w:rsid w:val="79B34A88"/>
    <w:rsid w:val="79B90E2C"/>
    <w:rsid w:val="79D372B3"/>
    <w:rsid w:val="79D57850"/>
    <w:rsid w:val="7A0F4052"/>
    <w:rsid w:val="7A11132C"/>
    <w:rsid w:val="7A1A46C9"/>
    <w:rsid w:val="7A554C9F"/>
    <w:rsid w:val="7A5E7518"/>
    <w:rsid w:val="7A6D675C"/>
    <w:rsid w:val="7A6F6E02"/>
    <w:rsid w:val="7A7938D7"/>
    <w:rsid w:val="7A816BE2"/>
    <w:rsid w:val="7A8F28AF"/>
    <w:rsid w:val="7A9343DC"/>
    <w:rsid w:val="7A9828F7"/>
    <w:rsid w:val="7A9C2731"/>
    <w:rsid w:val="7AB7309E"/>
    <w:rsid w:val="7ABC575C"/>
    <w:rsid w:val="7AC84FEF"/>
    <w:rsid w:val="7AD956F7"/>
    <w:rsid w:val="7AE14B2B"/>
    <w:rsid w:val="7AF77E66"/>
    <w:rsid w:val="7B23179D"/>
    <w:rsid w:val="7B3C66A3"/>
    <w:rsid w:val="7B4F044C"/>
    <w:rsid w:val="7B5949A4"/>
    <w:rsid w:val="7B877A55"/>
    <w:rsid w:val="7B8906E5"/>
    <w:rsid w:val="7B8F63C0"/>
    <w:rsid w:val="7BA036D7"/>
    <w:rsid w:val="7BAD2178"/>
    <w:rsid w:val="7BB1727D"/>
    <w:rsid w:val="7BC35A12"/>
    <w:rsid w:val="7C0744ED"/>
    <w:rsid w:val="7C1C1E06"/>
    <w:rsid w:val="7C2057B9"/>
    <w:rsid w:val="7C21335C"/>
    <w:rsid w:val="7C223373"/>
    <w:rsid w:val="7C2E1A9B"/>
    <w:rsid w:val="7C3959AB"/>
    <w:rsid w:val="7C4401DA"/>
    <w:rsid w:val="7C4B476B"/>
    <w:rsid w:val="7C4D3932"/>
    <w:rsid w:val="7C654A2A"/>
    <w:rsid w:val="7C6B317C"/>
    <w:rsid w:val="7C851CB8"/>
    <w:rsid w:val="7C907B4C"/>
    <w:rsid w:val="7CA805EA"/>
    <w:rsid w:val="7CB15B67"/>
    <w:rsid w:val="7CE042F0"/>
    <w:rsid w:val="7CE54779"/>
    <w:rsid w:val="7CFA2B0E"/>
    <w:rsid w:val="7CFB744D"/>
    <w:rsid w:val="7D02114D"/>
    <w:rsid w:val="7D08507B"/>
    <w:rsid w:val="7D1D22EF"/>
    <w:rsid w:val="7D21517A"/>
    <w:rsid w:val="7D42610B"/>
    <w:rsid w:val="7D446CF0"/>
    <w:rsid w:val="7D5546C6"/>
    <w:rsid w:val="7D581943"/>
    <w:rsid w:val="7D662C7D"/>
    <w:rsid w:val="7D702A65"/>
    <w:rsid w:val="7D747F51"/>
    <w:rsid w:val="7D7F1158"/>
    <w:rsid w:val="7D883FFB"/>
    <w:rsid w:val="7DF54427"/>
    <w:rsid w:val="7DFC6ACA"/>
    <w:rsid w:val="7E136B0D"/>
    <w:rsid w:val="7E1B6FE9"/>
    <w:rsid w:val="7E256660"/>
    <w:rsid w:val="7E664EE4"/>
    <w:rsid w:val="7E807312"/>
    <w:rsid w:val="7E931D5D"/>
    <w:rsid w:val="7EA92638"/>
    <w:rsid w:val="7EAA385C"/>
    <w:rsid w:val="7EAF0E0A"/>
    <w:rsid w:val="7EC05A2D"/>
    <w:rsid w:val="7ED055C7"/>
    <w:rsid w:val="7F0D1520"/>
    <w:rsid w:val="7F0F02BE"/>
    <w:rsid w:val="7F122F17"/>
    <w:rsid w:val="7F1C0207"/>
    <w:rsid w:val="7F2679EB"/>
    <w:rsid w:val="7F4449C7"/>
    <w:rsid w:val="7F59516A"/>
    <w:rsid w:val="7F5B0CBF"/>
    <w:rsid w:val="7F5B2608"/>
    <w:rsid w:val="7F67646B"/>
    <w:rsid w:val="7F686EE0"/>
    <w:rsid w:val="7F7D5BB0"/>
    <w:rsid w:val="7F8979AF"/>
    <w:rsid w:val="7FA36008"/>
    <w:rsid w:val="7FA4259D"/>
    <w:rsid w:val="7FA538D6"/>
    <w:rsid w:val="7FA9649D"/>
    <w:rsid w:val="7FAA79AB"/>
    <w:rsid w:val="7FCF20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nhideWhenUsed="0" w:uiPriority="0" w:semiHidden="0" w:name="HTML Typewriter"/>
    <w:lsdException w:uiPriority="99" w:name="HTML Variable"/>
    <w:lsdException w:qFormat="1" w:uiPriority="99" w:semiHidden="0"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39"/>
    <w:qFormat/>
    <w:uiPriority w:val="0"/>
    <w:pPr>
      <w:keepNext/>
      <w:keepLines/>
      <w:spacing w:before="340" w:after="330" w:line="576" w:lineRule="auto"/>
      <w:outlineLvl w:val="0"/>
    </w:pPr>
    <w:rPr>
      <w:b/>
      <w:kern w:val="44"/>
      <w:sz w:val="44"/>
    </w:rPr>
  </w:style>
  <w:style w:type="paragraph" w:styleId="5">
    <w:name w:val="heading 2"/>
    <w:basedOn w:val="1"/>
    <w:next w:val="1"/>
    <w:link w:val="40"/>
    <w:qFormat/>
    <w:uiPriority w:val="0"/>
    <w:pPr>
      <w:keepNext/>
      <w:keepLines/>
      <w:spacing w:before="260" w:after="260" w:line="413" w:lineRule="auto"/>
      <w:outlineLvl w:val="1"/>
    </w:pPr>
    <w:rPr>
      <w:rFonts w:ascii="Arial" w:hAnsi="Arial" w:eastAsia="黑体"/>
      <w:b/>
      <w:sz w:val="32"/>
    </w:rPr>
  </w:style>
  <w:style w:type="paragraph" w:styleId="6">
    <w:name w:val="heading 3"/>
    <w:basedOn w:val="1"/>
    <w:next w:val="1"/>
    <w:link w:val="41"/>
    <w:unhideWhenUsed/>
    <w:qFormat/>
    <w:uiPriority w:val="0"/>
    <w:pPr>
      <w:keepNext/>
      <w:keepLines/>
      <w:spacing w:before="260" w:after="260" w:line="416" w:lineRule="auto"/>
      <w:outlineLvl w:val="2"/>
    </w:pPr>
    <w:rPr>
      <w:b/>
      <w:bCs/>
      <w:sz w:val="32"/>
      <w:szCs w:val="32"/>
    </w:rPr>
  </w:style>
  <w:style w:type="paragraph" w:styleId="7">
    <w:name w:val="heading 4"/>
    <w:basedOn w:val="1"/>
    <w:next w:val="1"/>
    <w:link w:val="4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43"/>
    <w:unhideWhenUsed/>
    <w:qFormat/>
    <w:uiPriority w:val="9"/>
    <w:pPr>
      <w:keepNext/>
      <w:keepLines/>
      <w:spacing w:before="280" w:after="290" w:line="376" w:lineRule="auto"/>
      <w:outlineLvl w:val="4"/>
    </w:pPr>
    <w:rPr>
      <w:b/>
      <w:bCs/>
      <w:sz w:val="28"/>
      <w:szCs w:val="28"/>
    </w:rPr>
  </w:style>
  <w:style w:type="character" w:default="1" w:styleId="33">
    <w:name w:val="Default Paragraph Font"/>
    <w:unhideWhenUsed/>
    <w:qFormat/>
    <w:uiPriority w:val="1"/>
  </w:style>
  <w:style w:type="table" w:default="1" w:styleId="31">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w:basedOn w:val="3"/>
    <w:link w:val="78"/>
    <w:unhideWhenUsed/>
    <w:qFormat/>
    <w:uiPriority w:val="99"/>
    <w:pPr>
      <w:ind w:firstLine="420" w:firstLineChars="100"/>
    </w:pPr>
  </w:style>
  <w:style w:type="paragraph" w:styleId="3">
    <w:name w:val="Body Text"/>
    <w:basedOn w:val="1"/>
    <w:link w:val="77"/>
    <w:unhideWhenUsed/>
    <w:qFormat/>
    <w:uiPriority w:val="0"/>
    <w:pPr>
      <w:spacing w:after="120"/>
    </w:pPr>
  </w:style>
  <w:style w:type="paragraph" w:styleId="9">
    <w:name w:val="toc 7"/>
    <w:basedOn w:val="1"/>
    <w:next w:val="1"/>
    <w:unhideWhenUsed/>
    <w:qFormat/>
    <w:uiPriority w:val="39"/>
    <w:pPr>
      <w:ind w:left="1260"/>
      <w:jc w:val="left"/>
    </w:pPr>
    <w:rPr>
      <w:rFonts w:asciiTheme="minorHAnsi" w:hAnsiTheme="minorHAnsi" w:cstheme="minorHAnsi"/>
      <w:sz w:val="18"/>
      <w:szCs w:val="18"/>
    </w:rPr>
  </w:style>
  <w:style w:type="paragraph" w:styleId="10">
    <w:name w:val="Normal Indent"/>
    <w:basedOn w:val="1"/>
    <w:link w:val="104"/>
    <w:qFormat/>
    <w:uiPriority w:val="0"/>
    <w:pPr>
      <w:ind w:firstLine="420" w:firstLineChars="200"/>
    </w:pPr>
    <w:rPr>
      <w:szCs w:val="24"/>
    </w:rPr>
  </w:style>
  <w:style w:type="paragraph" w:styleId="11">
    <w:name w:val="Document Map"/>
    <w:basedOn w:val="1"/>
    <w:link w:val="55"/>
    <w:unhideWhenUsed/>
    <w:qFormat/>
    <w:uiPriority w:val="99"/>
    <w:rPr>
      <w:rFonts w:ascii="宋体"/>
      <w:sz w:val="18"/>
      <w:szCs w:val="18"/>
    </w:rPr>
  </w:style>
  <w:style w:type="paragraph" w:styleId="12">
    <w:name w:val="annotation text"/>
    <w:basedOn w:val="1"/>
    <w:link w:val="74"/>
    <w:unhideWhenUsed/>
    <w:qFormat/>
    <w:uiPriority w:val="0"/>
    <w:pPr>
      <w:jc w:val="left"/>
    </w:pPr>
    <w:rPr>
      <w:rFonts w:ascii="Calibri" w:hAnsi="Calibri"/>
      <w:szCs w:val="22"/>
    </w:rPr>
  </w:style>
  <w:style w:type="paragraph" w:styleId="13">
    <w:name w:val="toc 5"/>
    <w:basedOn w:val="1"/>
    <w:next w:val="1"/>
    <w:unhideWhenUsed/>
    <w:qFormat/>
    <w:uiPriority w:val="39"/>
    <w:pPr>
      <w:ind w:left="840"/>
      <w:jc w:val="left"/>
    </w:pPr>
    <w:rPr>
      <w:rFonts w:asciiTheme="minorHAnsi" w:hAnsiTheme="minorHAnsi" w:cstheme="minorHAnsi"/>
      <w:sz w:val="18"/>
      <w:szCs w:val="18"/>
    </w:rPr>
  </w:style>
  <w:style w:type="paragraph" w:styleId="14">
    <w:name w:val="toc 3"/>
    <w:basedOn w:val="1"/>
    <w:next w:val="1"/>
    <w:unhideWhenUsed/>
    <w:qFormat/>
    <w:uiPriority w:val="39"/>
    <w:pPr>
      <w:ind w:left="420"/>
      <w:jc w:val="left"/>
    </w:pPr>
    <w:rPr>
      <w:rFonts w:asciiTheme="minorHAnsi" w:hAnsiTheme="minorHAnsi" w:cstheme="minorHAnsi"/>
      <w:i/>
      <w:iCs/>
      <w:sz w:val="20"/>
    </w:rPr>
  </w:style>
  <w:style w:type="paragraph" w:styleId="15">
    <w:name w:val="Plain Text"/>
    <w:basedOn w:val="1"/>
    <w:link w:val="62"/>
    <w:qFormat/>
    <w:uiPriority w:val="0"/>
    <w:rPr>
      <w:rFonts w:ascii="宋体" w:hAnsi="Courier New" w:eastAsiaTheme="minorEastAsia" w:cstheme="minorBidi"/>
      <w:szCs w:val="21"/>
    </w:rPr>
  </w:style>
  <w:style w:type="paragraph" w:styleId="16">
    <w:name w:val="toc 8"/>
    <w:basedOn w:val="1"/>
    <w:next w:val="1"/>
    <w:unhideWhenUsed/>
    <w:qFormat/>
    <w:uiPriority w:val="39"/>
    <w:pPr>
      <w:ind w:left="1470"/>
      <w:jc w:val="left"/>
    </w:pPr>
    <w:rPr>
      <w:rFonts w:asciiTheme="minorHAnsi" w:hAnsiTheme="minorHAnsi" w:cstheme="minorHAnsi"/>
      <w:sz w:val="18"/>
      <w:szCs w:val="18"/>
    </w:rPr>
  </w:style>
  <w:style w:type="paragraph" w:styleId="17">
    <w:name w:val="Date"/>
    <w:basedOn w:val="1"/>
    <w:next w:val="1"/>
    <w:link w:val="56"/>
    <w:unhideWhenUsed/>
    <w:qFormat/>
    <w:uiPriority w:val="0"/>
    <w:pPr>
      <w:ind w:left="100" w:leftChars="2500"/>
    </w:pPr>
  </w:style>
  <w:style w:type="paragraph" w:styleId="18">
    <w:name w:val="Body Text Indent 2"/>
    <w:basedOn w:val="1"/>
    <w:link w:val="49"/>
    <w:qFormat/>
    <w:uiPriority w:val="0"/>
    <w:pPr>
      <w:spacing w:after="120" w:line="480" w:lineRule="auto"/>
      <w:ind w:left="420" w:leftChars="200"/>
    </w:pPr>
    <w:rPr>
      <w:szCs w:val="24"/>
    </w:rPr>
  </w:style>
  <w:style w:type="paragraph" w:styleId="19">
    <w:name w:val="Balloon Text"/>
    <w:basedOn w:val="1"/>
    <w:link w:val="53"/>
    <w:unhideWhenUsed/>
    <w:qFormat/>
    <w:uiPriority w:val="99"/>
    <w:rPr>
      <w:sz w:val="18"/>
      <w:szCs w:val="18"/>
    </w:rPr>
  </w:style>
  <w:style w:type="paragraph" w:styleId="20">
    <w:name w:val="footer"/>
    <w:basedOn w:val="1"/>
    <w:link w:val="45"/>
    <w:unhideWhenUsed/>
    <w:qFormat/>
    <w:uiPriority w:val="99"/>
    <w:pPr>
      <w:tabs>
        <w:tab w:val="center" w:pos="4153"/>
        <w:tab w:val="right" w:pos="8306"/>
      </w:tabs>
      <w:snapToGrid w:val="0"/>
      <w:jc w:val="left"/>
    </w:pPr>
    <w:rPr>
      <w:sz w:val="18"/>
      <w:szCs w:val="18"/>
    </w:rPr>
  </w:style>
  <w:style w:type="paragraph" w:styleId="21">
    <w:name w:val="header"/>
    <w:basedOn w:val="1"/>
    <w:link w:val="44"/>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pPr>
      <w:spacing w:before="120" w:after="120"/>
      <w:jc w:val="left"/>
    </w:pPr>
    <w:rPr>
      <w:rFonts w:asciiTheme="minorHAnsi" w:hAnsiTheme="minorHAnsi" w:cstheme="minorHAnsi"/>
      <w:b/>
      <w:bCs/>
      <w:caps/>
      <w:sz w:val="20"/>
    </w:rPr>
  </w:style>
  <w:style w:type="paragraph" w:styleId="23">
    <w:name w:val="toc 4"/>
    <w:basedOn w:val="1"/>
    <w:next w:val="1"/>
    <w:unhideWhenUsed/>
    <w:qFormat/>
    <w:uiPriority w:val="39"/>
    <w:pPr>
      <w:ind w:left="630"/>
      <w:jc w:val="left"/>
    </w:pPr>
    <w:rPr>
      <w:rFonts w:asciiTheme="minorHAnsi" w:hAnsiTheme="minorHAnsi" w:cstheme="minorHAnsi"/>
      <w:sz w:val="18"/>
      <w:szCs w:val="18"/>
    </w:rPr>
  </w:style>
  <w:style w:type="paragraph" w:styleId="24">
    <w:name w:val="List"/>
    <w:basedOn w:val="1"/>
    <w:unhideWhenUsed/>
    <w:qFormat/>
    <w:uiPriority w:val="99"/>
    <w:pPr>
      <w:ind w:left="200" w:hanging="200" w:hangingChars="200"/>
      <w:contextualSpacing/>
    </w:pPr>
  </w:style>
  <w:style w:type="paragraph" w:styleId="25">
    <w:name w:val="toc 6"/>
    <w:basedOn w:val="1"/>
    <w:next w:val="1"/>
    <w:unhideWhenUsed/>
    <w:qFormat/>
    <w:uiPriority w:val="39"/>
    <w:pPr>
      <w:ind w:left="1050"/>
      <w:jc w:val="left"/>
    </w:pPr>
    <w:rPr>
      <w:rFonts w:asciiTheme="minorHAnsi" w:hAnsiTheme="minorHAnsi" w:cstheme="minorHAnsi"/>
      <w:sz w:val="18"/>
      <w:szCs w:val="18"/>
    </w:rPr>
  </w:style>
  <w:style w:type="paragraph" w:styleId="26">
    <w:name w:val="Body Text Indent 3"/>
    <w:basedOn w:val="1"/>
    <w:link w:val="58"/>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39"/>
    <w:pPr>
      <w:ind w:left="210"/>
      <w:jc w:val="left"/>
    </w:pPr>
    <w:rPr>
      <w:rFonts w:asciiTheme="minorHAnsi" w:hAnsiTheme="minorHAnsi" w:cstheme="minorHAnsi"/>
      <w:smallCaps/>
      <w:sz w:val="20"/>
    </w:rPr>
  </w:style>
  <w:style w:type="paragraph" w:styleId="28">
    <w:name w:val="toc 9"/>
    <w:basedOn w:val="1"/>
    <w:next w:val="1"/>
    <w:unhideWhenUsed/>
    <w:qFormat/>
    <w:uiPriority w:val="39"/>
    <w:pPr>
      <w:ind w:left="1680"/>
      <w:jc w:val="left"/>
    </w:pPr>
    <w:rPr>
      <w:rFonts w:asciiTheme="minorHAnsi" w:hAnsiTheme="minorHAnsi" w:cstheme="minorHAnsi"/>
      <w:sz w:val="18"/>
      <w:szCs w:val="18"/>
    </w:rPr>
  </w:style>
  <w:style w:type="paragraph" w:styleId="2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30">
    <w:name w:val="annotation subject"/>
    <w:basedOn w:val="12"/>
    <w:next w:val="12"/>
    <w:link w:val="79"/>
    <w:unhideWhenUsed/>
    <w:qFormat/>
    <w:uiPriority w:val="0"/>
    <w:rPr>
      <w:rFonts w:ascii="Times New Roman" w:hAnsi="Times New Roman"/>
      <w:b/>
      <w:bCs/>
      <w:szCs w:val="20"/>
    </w:rPr>
  </w:style>
  <w:style w:type="table" w:styleId="32">
    <w:name w:val="Table Grid"/>
    <w:basedOn w:val="31"/>
    <w:qFormat/>
    <w:uiPriority w:val="0"/>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34">
    <w:name w:val="Strong"/>
    <w:basedOn w:val="33"/>
    <w:qFormat/>
    <w:uiPriority w:val="22"/>
    <w:rPr>
      <w:b/>
      <w:bCs/>
    </w:rPr>
  </w:style>
  <w:style w:type="character" w:styleId="35">
    <w:name w:val="page number"/>
    <w:basedOn w:val="33"/>
    <w:qFormat/>
    <w:uiPriority w:val="0"/>
  </w:style>
  <w:style w:type="character" w:styleId="36">
    <w:name w:val="HTML Typewriter"/>
    <w:qFormat/>
    <w:uiPriority w:val="0"/>
    <w:rPr>
      <w:rFonts w:ascii="宋体" w:hAnsi="宋体" w:eastAsia="宋体" w:cs="宋体"/>
      <w:sz w:val="18"/>
      <w:szCs w:val="18"/>
    </w:rPr>
  </w:style>
  <w:style w:type="character" w:styleId="37">
    <w:name w:val="Hyperlink"/>
    <w:basedOn w:val="33"/>
    <w:qFormat/>
    <w:uiPriority w:val="99"/>
    <w:rPr>
      <w:color w:val="0000FF"/>
      <w:u w:val="single"/>
    </w:rPr>
  </w:style>
  <w:style w:type="character" w:styleId="38">
    <w:name w:val="annotation reference"/>
    <w:basedOn w:val="33"/>
    <w:unhideWhenUsed/>
    <w:qFormat/>
    <w:uiPriority w:val="99"/>
    <w:rPr>
      <w:sz w:val="21"/>
      <w:szCs w:val="21"/>
    </w:rPr>
  </w:style>
  <w:style w:type="character" w:customStyle="1" w:styleId="39">
    <w:name w:val="标题 1 Char"/>
    <w:basedOn w:val="33"/>
    <w:link w:val="4"/>
    <w:qFormat/>
    <w:uiPriority w:val="0"/>
    <w:rPr>
      <w:rFonts w:ascii="Times New Roman" w:hAnsi="Times New Roman" w:eastAsia="宋体" w:cs="Times New Roman"/>
      <w:b/>
      <w:kern w:val="44"/>
      <w:sz w:val="44"/>
      <w:szCs w:val="20"/>
    </w:rPr>
  </w:style>
  <w:style w:type="character" w:customStyle="1" w:styleId="40">
    <w:name w:val="标题 2 Char"/>
    <w:basedOn w:val="33"/>
    <w:link w:val="5"/>
    <w:qFormat/>
    <w:uiPriority w:val="0"/>
    <w:rPr>
      <w:rFonts w:ascii="Arial" w:hAnsi="Arial" w:eastAsia="黑体" w:cs="Times New Roman"/>
      <w:b/>
      <w:sz w:val="32"/>
      <w:szCs w:val="20"/>
    </w:rPr>
  </w:style>
  <w:style w:type="character" w:customStyle="1" w:styleId="41">
    <w:name w:val="标题 3 Char"/>
    <w:basedOn w:val="33"/>
    <w:link w:val="6"/>
    <w:qFormat/>
    <w:uiPriority w:val="0"/>
    <w:rPr>
      <w:rFonts w:ascii="Times New Roman" w:hAnsi="Times New Roman" w:eastAsia="宋体" w:cs="Times New Roman"/>
      <w:b/>
      <w:bCs/>
      <w:sz w:val="32"/>
      <w:szCs w:val="32"/>
    </w:rPr>
  </w:style>
  <w:style w:type="character" w:customStyle="1" w:styleId="42">
    <w:name w:val="标题 4 Char"/>
    <w:basedOn w:val="33"/>
    <w:link w:val="7"/>
    <w:semiHidden/>
    <w:qFormat/>
    <w:uiPriority w:val="9"/>
    <w:rPr>
      <w:rFonts w:asciiTheme="majorHAnsi" w:hAnsiTheme="majorHAnsi" w:eastAsiaTheme="majorEastAsia" w:cstheme="majorBidi"/>
      <w:b/>
      <w:bCs/>
      <w:sz w:val="28"/>
      <w:szCs w:val="28"/>
    </w:rPr>
  </w:style>
  <w:style w:type="character" w:customStyle="1" w:styleId="43">
    <w:name w:val="标题 5 Char"/>
    <w:basedOn w:val="33"/>
    <w:link w:val="8"/>
    <w:semiHidden/>
    <w:qFormat/>
    <w:uiPriority w:val="9"/>
    <w:rPr>
      <w:rFonts w:ascii="Times New Roman" w:hAnsi="Times New Roman" w:eastAsia="宋体" w:cs="Times New Roman"/>
      <w:b/>
      <w:bCs/>
      <w:sz w:val="28"/>
      <w:szCs w:val="28"/>
    </w:rPr>
  </w:style>
  <w:style w:type="character" w:customStyle="1" w:styleId="44">
    <w:name w:val="页眉 Char"/>
    <w:basedOn w:val="33"/>
    <w:link w:val="21"/>
    <w:qFormat/>
    <w:uiPriority w:val="0"/>
    <w:rPr>
      <w:sz w:val="18"/>
      <w:szCs w:val="18"/>
    </w:rPr>
  </w:style>
  <w:style w:type="character" w:customStyle="1" w:styleId="45">
    <w:name w:val="页脚 Char"/>
    <w:basedOn w:val="33"/>
    <w:link w:val="20"/>
    <w:qFormat/>
    <w:uiPriority w:val="99"/>
    <w:rPr>
      <w:sz w:val="18"/>
      <w:szCs w:val="18"/>
    </w:rPr>
  </w:style>
  <w:style w:type="character" w:customStyle="1" w:styleId="46">
    <w:name w:val="15"/>
    <w:basedOn w:val="33"/>
    <w:qFormat/>
    <w:uiPriority w:val="0"/>
    <w:rPr>
      <w:rFonts w:hint="default" w:ascii="Times New Roman" w:hAnsi="Times New Roman"/>
      <w:b/>
      <w:sz w:val="20"/>
    </w:rPr>
  </w:style>
  <w:style w:type="paragraph" w:customStyle="1" w:styleId="47">
    <w:name w:val="p16"/>
    <w:basedOn w:val="1"/>
    <w:qFormat/>
    <w:uiPriority w:val="99"/>
    <w:pPr>
      <w:widowControl/>
      <w:spacing w:before="100" w:after="100"/>
      <w:jc w:val="left"/>
    </w:pPr>
    <w:rPr>
      <w:rFonts w:ascii="宋体" w:hAnsi="宋体"/>
      <w:kern w:val="0"/>
      <w:sz w:val="24"/>
    </w:rPr>
  </w:style>
  <w:style w:type="paragraph" w:customStyle="1" w:styleId="48">
    <w:name w:val="列出段落1"/>
    <w:basedOn w:val="1"/>
    <w:qFormat/>
    <w:uiPriority w:val="34"/>
    <w:pPr>
      <w:ind w:firstLine="420" w:firstLineChars="200"/>
    </w:pPr>
  </w:style>
  <w:style w:type="character" w:customStyle="1" w:styleId="49">
    <w:name w:val="正文文本缩进 2 Char"/>
    <w:basedOn w:val="33"/>
    <w:link w:val="18"/>
    <w:qFormat/>
    <w:uiPriority w:val="0"/>
    <w:rPr>
      <w:rFonts w:ascii="Times New Roman" w:hAnsi="Times New Roman" w:eastAsia="宋体" w:cs="Times New Roman"/>
      <w:szCs w:val="24"/>
    </w:rPr>
  </w:style>
  <w:style w:type="paragraph" w:customStyle="1" w:styleId="50">
    <w:name w:val="p0"/>
    <w:basedOn w:val="1"/>
    <w:qFormat/>
    <w:uiPriority w:val="0"/>
    <w:pPr>
      <w:widowControl/>
    </w:pPr>
    <w:rPr>
      <w:kern w:val="0"/>
    </w:rPr>
  </w:style>
  <w:style w:type="paragraph" w:customStyle="1" w:styleId="51">
    <w:name w:val="无间隔1"/>
    <w:link w:val="52"/>
    <w:qFormat/>
    <w:uiPriority w:val="1"/>
    <w:rPr>
      <w:rFonts w:ascii="Calibri" w:hAnsi="Calibri" w:eastAsia="宋体" w:cs="Times New Roman"/>
      <w:sz w:val="22"/>
      <w:szCs w:val="22"/>
      <w:lang w:val="en-US" w:eastAsia="zh-CN" w:bidi="ar-SA"/>
    </w:rPr>
  </w:style>
  <w:style w:type="character" w:customStyle="1" w:styleId="52">
    <w:name w:val="无间隔 Char"/>
    <w:basedOn w:val="33"/>
    <w:link w:val="51"/>
    <w:qFormat/>
    <w:uiPriority w:val="1"/>
    <w:rPr>
      <w:rFonts w:ascii="Calibri" w:hAnsi="Calibri" w:eastAsia="宋体" w:cs="Times New Roman"/>
      <w:kern w:val="0"/>
      <w:sz w:val="22"/>
    </w:rPr>
  </w:style>
  <w:style w:type="character" w:customStyle="1" w:styleId="53">
    <w:name w:val="批注框文本 Char"/>
    <w:basedOn w:val="33"/>
    <w:link w:val="19"/>
    <w:semiHidden/>
    <w:qFormat/>
    <w:uiPriority w:val="99"/>
    <w:rPr>
      <w:rFonts w:ascii="Times New Roman" w:hAnsi="Times New Roman" w:eastAsia="宋体" w:cs="Times New Roman"/>
      <w:sz w:val="18"/>
      <w:szCs w:val="18"/>
    </w:rPr>
  </w:style>
  <w:style w:type="paragraph" w:customStyle="1" w:styleId="54">
    <w:name w:val="TOC 标题1"/>
    <w:basedOn w:val="4"/>
    <w:next w:val="1"/>
    <w:unhideWhenUsed/>
    <w:qFormat/>
    <w:uiPriority w:val="39"/>
    <w:pPr>
      <w:widowControl/>
      <w:spacing w:before="480" w:after="0" w:line="276" w:lineRule="auto"/>
      <w:jc w:val="left"/>
      <w:outlineLvl w:val="9"/>
    </w:pPr>
    <w:rPr>
      <w:rFonts w:ascii="Cambria" w:hAnsi="Cambria"/>
      <w:bCs/>
      <w:color w:val="365F91"/>
      <w:kern w:val="0"/>
      <w:sz w:val="28"/>
      <w:szCs w:val="28"/>
    </w:rPr>
  </w:style>
  <w:style w:type="character" w:customStyle="1" w:styleId="55">
    <w:name w:val="文档结构图 Char"/>
    <w:basedOn w:val="33"/>
    <w:link w:val="11"/>
    <w:semiHidden/>
    <w:qFormat/>
    <w:uiPriority w:val="99"/>
    <w:rPr>
      <w:rFonts w:ascii="宋体" w:hAnsi="Times New Roman" w:eastAsia="宋体" w:cs="Times New Roman"/>
      <w:sz w:val="18"/>
      <w:szCs w:val="18"/>
    </w:rPr>
  </w:style>
  <w:style w:type="character" w:customStyle="1" w:styleId="56">
    <w:name w:val="日期 Char"/>
    <w:basedOn w:val="33"/>
    <w:link w:val="17"/>
    <w:semiHidden/>
    <w:qFormat/>
    <w:uiPriority w:val="99"/>
    <w:rPr>
      <w:rFonts w:ascii="Times New Roman" w:hAnsi="Times New Roman" w:eastAsia="宋体" w:cs="Times New Roman"/>
      <w:szCs w:val="20"/>
    </w:rPr>
  </w:style>
  <w:style w:type="character" w:customStyle="1" w:styleId="57">
    <w:name w:val="正文文本缩进 3 Char"/>
    <w:basedOn w:val="33"/>
    <w:link w:val="26"/>
    <w:qFormat/>
    <w:uiPriority w:val="0"/>
    <w:rPr>
      <w:sz w:val="16"/>
      <w:szCs w:val="16"/>
    </w:rPr>
  </w:style>
  <w:style w:type="character" w:customStyle="1" w:styleId="58">
    <w:name w:val="正文文本缩进 3 Char1"/>
    <w:basedOn w:val="33"/>
    <w:link w:val="26"/>
    <w:semiHidden/>
    <w:qFormat/>
    <w:uiPriority w:val="99"/>
    <w:rPr>
      <w:rFonts w:ascii="Times New Roman" w:hAnsi="Times New Roman" w:eastAsia="宋体" w:cs="Times New Roman"/>
      <w:sz w:val="16"/>
      <w:szCs w:val="16"/>
    </w:rPr>
  </w:style>
  <w:style w:type="paragraph" w:customStyle="1" w:styleId="59">
    <w:name w:val="基准页眉样式"/>
    <w:basedOn w:val="1"/>
    <w:next w:val="1"/>
    <w:qFormat/>
    <w:uiPriority w:val="0"/>
    <w:pPr>
      <w:spacing w:beforeLines="30" w:afterLines="30" w:line="300" w:lineRule="exact"/>
      <w:jc w:val="center"/>
    </w:pPr>
    <w:rPr>
      <w:rFonts w:ascii="宋体"/>
      <w:smallCaps/>
      <w:szCs w:val="24"/>
    </w:rPr>
  </w:style>
  <w:style w:type="paragraph" w:customStyle="1" w:styleId="60">
    <w:name w:val="表格文字"/>
    <w:basedOn w:val="1"/>
    <w:link w:val="61"/>
    <w:qFormat/>
    <w:uiPriority w:val="0"/>
    <w:pPr>
      <w:spacing w:line="400" w:lineRule="exact"/>
    </w:pPr>
    <w:rPr>
      <w:kern w:val="24"/>
      <w:sz w:val="24"/>
      <w:szCs w:val="24"/>
    </w:rPr>
  </w:style>
  <w:style w:type="character" w:customStyle="1" w:styleId="61">
    <w:name w:val="表格文字 Char"/>
    <w:basedOn w:val="33"/>
    <w:link w:val="60"/>
    <w:qFormat/>
    <w:uiPriority w:val="0"/>
    <w:rPr>
      <w:rFonts w:ascii="Times New Roman" w:hAnsi="Times New Roman" w:eastAsia="宋体" w:cs="Times New Roman"/>
      <w:kern w:val="24"/>
      <w:sz w:val="24"/>
      <w:szCs w:val="24"/>
    </w:rPr>
  </w:style>
  <w:style w:type="character" w:customStyle="1" w:styleId="62">
    <w:name w:val="纯文本 Char"/>
    <w:basedOn w:val="33"/>
    <w:link w:val="15"/>
    <w:qFormat/>
    <w:uiPriority w:val="0"/>
    <w:rPr>
      <w:rFonts w:ascii="宋体" w:hAnsi="Courier New"/>
      <w:szCs w:val="21"/>
    </w:rPr>
  </w:style>
  <w:style w:type="character" w:customStyle="1" w:styleId="63">
    <w:name w:val="纯文本 Char1"/>
    <w:basedOn w:val="33"/>
    <w:link w:val="64"/>
    <w:qFormat/>
    <w:uiPriority w:val="0"/>
    <w:rPr>
      <w:rFonts w:ascii="宋体" w:hAnsi="Courier New" w:eastAsia="宋体" w:cs="Courier New"/>
      <w:szCs w:val="21"/>
    </w:rPr>
  </w:style>
  <w:style w:type="paragraph" w:customStyle="1" w:styleId="64">
    <w:name w:val="纯文本1"/>
    <w:basedOn w:val="1"/>
    <w:link w:val="63"/>
    <w:qFormat/>
    <w:uiPriority w:val="0"/>
    <w:rPr>
      <w:rFonts w:ascii="宋体" w:hAnsi="Courier New" w:cs="Courier New"/>
      <w:szCs w:val="21"/>
    </w:rPr>
  </w:style>
  <w:style w:type="paragraph" w:customStyle="1" w:styleId="65">
    <w:name w:val="前言、引言标题"/>
    <w:next w:val="1"/>
    <w:qFormat/>
    <w:uiPriority w:val="0"/>
    <w:pPr>
      <w:numPr>
        <w:ilvl w:val="0"/>
        <w:numId w:val="1"/>
      </w:numPr>
      <w:shd w:val="clear" w:color="auto" w:fill="FFFFFF"/>
      <w:tabs>
        <w:tab w:val="left" w:pos="360"/>
      </w:tabs>
      <w:spacing w:before="640" w:after="560"/>
      <w:jc w:val="center"/>
      <w:outlineLvl w:val="0"/>
    </w:pPr>
    <w:rPr>
      <w:rFonts w:ascii="黑体" w:hAnsi="Times New Roman" w:eastAsia="黑体" w:cs="Times New Roman"/>
      <w:sz w:val="32"/>
      <w:lang w:val="en-US" w:eastAsia="zh-CN" w:bidi="ar-SA"/>
    </w:rPr>
  </w:style>
  <w:style w:type="paragraph" w:customStyle="1" w:styleId="66">
    <w:name w:val="章标题"/>
    <w:next w:val="1"/>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67">
    <w:name w:val="一级条标题"/>
    <w:basedOn w:val="66"/>
    <w:next w:val="1"/>
    <w:qFormat/>
    <w:uiPriority w:val="0"/>
    <w:pPr>
      <w:numPr>
        <w:ilvl w:val="0"/>
        <w:numId w:val="0"/>
      </w:numPr>
      <w:spacing w:beforeLines="0" w:afterLines="0"/>
      <w:ind w:left="426"/>
      <w:outlineLvl w:val="2"/>
    </w:pPr>
  </w:style>
  <w:style w:type="paragraph" w:customStyle="1" w:styleId="68">
    <w:name w:val="二级条标题"/>
    <w:basedOn w:val="67"/>
    <w:next w:val="1"/>
    <w:qFormat/>
    <w:uiPriority w:val="0"/>
    <w:pPr>
      <w:numPr>
        <w:ilvl w:val="3"/>
      </w:numPr>
      <w:ind w:left="426"/>
      <w:outlineLvl w:val="3"/>
    </w:pPr>
  </w:style>
  <w:style w:type="paragraph" w:customStyle="1" w:styleId="69">
    <w:name w:val="三级条标题"/>
    <w:basedOn w:val="68"/>
    <w:next w:val="1"/>
    <w:qFormat/>
    <w:uiPriority w:val="0"/>
    <w:pPr>
      <w:numPr>
        <w:ilvl w:val="4"/>
      </w:numPr>
      <w:ind w:left="426"/>
      <w:outlineLvl w:val="4"/>
    </w:pPr>
  </w:style>
  <w:style w:type="paragraph" w:customStyle="1" w:styleId="70">
    <w:name w:val="四级条标题"/>
    <w:basedOn w:val="69"/>
    <w:next w:val="1"/>
    <w:qFormat/>
    <w:uiPriority w:val="0"/>
    <w:pPr>
      <w:numPr>
        <w:ilvl w:val="5"/>
      </w:numPr>
      <w:ind w:left="426"/>
      <w:outlineLvl w:val="5"/>
    </w:pPr>
  </w:style>
  <w:style w:type="paragraph" w:customStyle="1" w:styleId="71">
    <w:name w:val="五级条标题"/>
    <w:basedOn w:val="70"/>
    <w:next w:val="1"/>
    <w:qFormat/>
    <w:uiPriority w:val="0"/>
    <w:pPr>
      <w:numPr>
        <w:ilvl w:val="6"/>
      </w:numPr>
      <w:tabs>
        <w:tab w:val="left" w:pos="360"/>
      </w:tabs>
      <w:ind w:left="426"/>
      <w:outlineLvl w:val="6"/>
    </w:pPr>
  </w:style>
  <w:style w:type="paragraph" w:customStyle="1" w:styleId="72">
    <w:name w:val="样式1"/>
    <w:next w:val="22"/>
    <w:link w:val="73"/>
    <w:qFormat/>
    <w:uiPriority w:val="0"/>
    <w:pPr>
      <w:spacing w:beforeLines="100" w:line="560" w:lineRule="exact"/>
    </w:pPr>
    <w:rPr>
      <w:rFonts w:ascii="仿宋_GB2312" w:hAnsi="宋体" w:eastAsia="仿宋_GB2312" w:cs="Arial"/>
      <w:b/>
      <w:bCs/>
      <w:kern w:val="2"/>
      <w:sz w:val="32"/>
      <w:szCs w:val="28"/>
      <w:lang w:val="en-US" w:eastAsia="zh-CN" w:bidi="ar-SA"/>
    </w:rPr>
  </w:style>
  <w:style w:type="character" w:customStyle="1" w:styleId="73">
    <w:name w:val="样式1 Char"/>
    <w:basedOn w:val="33"/>
    <w:link w:val="72"/>
    <w:qFormat/>
    <w:uiPriority w:val="0"/>
    <w:rPr>
      <w:rFonts w:ascii="仿宋_GB2312" w:hAnsi="宋体" w:eastAsia="仿宋_GB2312" w:cs="Arial"/>
      <w:b/>
      <w:bCs/>
      <w:sz w:val="32"/>
      <w:szCs w:val="28"/>
    </w:rPr>
  </w:style>
  <w:style w:type="character" w:customStyle="1" w:styleId="74">
    <w:name w:val="批注文字 Char"/>
    <w:basedOn w:val="33"/>
    <w:link w:val="12"/>
    <w:qFormat/>
    <w:uiPriority w:val="0"/>
    <w:rPr>
      <w:rFonts w:ascii="Calibri" w:hAnsi="Calibri" w:eastAsia="宋体" w:cs="Times New Roman"/>
    </w:rPr>
  </w:style>
  <w:style w:type="character" w:customStyle="1" w:styleId="75">
    <w:name w:val="表格 Char"/>
    <w:basedOn w:val="33"/>
    <w:link w:val="76"/>
    <w:qFormat/>
    <w:uiPriority w:val="0"/>
    <w:rPr>
      <w:rFonts w:ascii="Times New Roman" w:hAnsi="Times New Roman"/>
      <w:sz w:val="18"/>
      <w:szCs w:val="21"/>
    </w:rPr>
  </w:style>
  <w:style w:type="paragraph" w:customStyle="1" w:styleId="76">
    <w:name w:val="表格"/>
    <w:basedOn w:val="24"/>
    <w:link w:val="75"/>
    <w:qFormat/>
    <w:uiPriority w:val="0"/>
    <w:pPr>
      <w:jc w:val="center"/>
    </w:pPr>
    <w:rPr>
      <w:rFonts w:eastAsiaTheme="minorEastAsia" w:cstheme="minorBidi"/>
      <w:sz w:val="18"/>
      <w:szCs w:val="21"/>
    </w:rPr>
  </w:style>
  <w:style w:type="character" w:customStyle="1" w:styleId="77">
    <w:name w:val="正文文本 Char"/>
    <w:basedOn w:val="33"/>
    <w:link w:val="3"/>
    <w:semiHidden/>
    <w:qFormat/>
    <w:uiPriority w:val="99"/>
    <w:rPr>
      <w:rFonts w:ascii="Times New Roman" w:hAnsi="Times New Roman" w:eastAsia="宋体" w:cs="Times New Roman"/>
      <w:szCs w:val="20"/>
    </w:rPr>
  </w:style>
  <w:style w:type="character" w:customStyle="1" w:styleId="78">
    <w:name w:val="正文首行缩进 Char"/>
    <w:basedOn w:val="77"/>
    <w:link w:val="2"/>
    <w:qFormat/>
    <w:uiPriority w:val="99"/>
  </w:style>
  <w:style w:type="character" w:customStyle="1" w:styleId="79">
    <w:name w:val="批注主题 Char"/>
    <w:basedOn w:val="74"/>
    <w:link w:val="30"/>
    <w:qFormat/>
    <w:uiPriority w:val="0"/>
    <w:rPr>
      <w:rFonts w:ascii="Times New Roman" w:hAnsi="Times New Roman"/>
      <w:b/>
      <w:bCs/>
      <w:szCs w:val="20"/>
    </w:rPr>
  </w:style>
  <w:style w:type="paragraph" w:customStyle="1" w:styleId="80">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1">
    <w:name w:val="表文"/>
    <w:basedOn w:val="1"/>
    <w:qFormat/>
    <w:uiPriority w:val="0"/>
    <w:pPr>
      <w:spacing w:line="360" w:lineRule="auto"/>
      <w:jc w:val="center"/>
    </w:pPr>
    <w:rPr>
      <w:szCs w:val="24"/>
    </w:rPr>
  </w:style>
  <w:style w:type="paragraph" w:customStyle="1" w:styleId="82">
    <w:name w:val="正文缩进2"/>
    <w:basedOn w:val="1"/>
    <w:qFormat/>
    <w:uiPriority w:val="0"/>
    <w:pPr>
      <w:spacing w:line="360" w:lineRule="auto"/>
      <w:ind w:firstLine="420" w:firstLineChars="200"/>
    </w:pPr>
    <w:rPr>
      <w:rFonts w:ascii="Arial" w:hAnsi="Arial"/>
      <w:sz w:val="24"/>
      <w:szCs w:val="24"/>
    </w:rPr>
  </w:style>
  <w:style w:type="character" w:customStyle="1" w:styleId="83">
    <w:name w:val="style8"/>
    <w:basedOn w:val="33"/>
    <w:qFormat/>
    <w:uiPriority w:val="0"/>
  </w:style>
  <w:style w:type="character" w:customStyle="1" w:styleId="84">
    <w:name w:val="c-gap-right-small2"/>
    <w:basedOn w:val="33"/>
    <w:qFormat/>
    <w:uiPriority w:val="0"/>
  </w:style>
  <w:style w:type="character" w:customStyle="1" w:styleId="85">
    <w:name w:val="c-gap-right2"/>
    <w:basedOn w:val="33"/>
    <w:qFormat/>
    <w:uiPriority w:val="0"/>
  </w:style>
  <w:style w:type="paragraph" w:customStyle="1" w:styleId="86">
    <w:name w:val="首行缩进2字符"/>
    <w:basedOn w:val="1"/>
    <w:link w:val="87"/>
    <w:qFormat/>
    <w:uiPriority w:val="0"/>
    <w:pPr>
      <w:spacing w:line="360" w:lineRule="auto"/>
      <w:ind w:firstLine="560" w:firstLineChars="200"/>
    </w:pPr>
    <w:rPr>
      <w:sz w:val="28"/>
      <w:szCs w:val="28"/>
    </w:rPr>
  </w:style>
  <w:style w:type="character" w:customStyle="1" w:styleId="87">
    <w:name w:val="首行缩进2字符 Char"/>
    <w:basedOn w:val="33"/>
    <w:link w:val="86"/>
    <w:qFormat/>
    <w:locked/>
    <w:uiPriority w:val="0"/>
    <w:rPr>
      <w:rFonts w:ascii="Times New Roman" w:hAnsi="Times New Roman" w:eastAsia="宋体" w:cs="Times New Roman"/>
      <w:sz w:val="28"/>
      <w:szCs w:val="28"/>
    </w:rPr>
  </w:style>
  <w:style w:type="character" w:customStyle="1" w:styleId="88">
    <w:name w:val="明显强调1"/>
    <w:basedOn w:val="33"/>
    <w:qFormat/>
    <w:uiPriority w:val="21"/>
    <w:rPr>
      <w:b/>
      <w:bCs/>
      <w:i/>
      <w:iCs/>
      <w:color w:val="4F81BD" w:themeColor="accent1"/>
      <w14:textFill>
        <w14:solidFill>
          <w14:schemeClr w14:val="accent1"/>
        </w14:solidFill>
      </w14:textFill>
    </w:rPr>
  </w:style>
  <w:style w:type="character" w:customStyle="1" w:styleId="89">
    <w:name w:val="headline-content"/>
    <w:basedOn w:val="33"/>
    <w:qFormat/>
    <w:uiPriority w:val="0"/>
  </w:style>
  <w:style w:type="character" w:customStyle="1" w:styleId="90">
    <w:name w:val="样式1 Char Char"/>
    <w:basedOn w:val="33"/>
    <w:qFormat/>
    <w:uiPriority w:val="0"/>
    <w:rPr>
      <w:rFonts w:ascii="宋体" w:hAnsi="宋体"/>
      <w:bCs/>
      <w:kern w:val="2"/>
      <w:sz w:val="21"/>
      <w:szCs w:val="21"/>
    </w:rPr>
  </w:style>
  <w:style w:type="paragraph" w:customStyle="1" w:styleId="91">
    <w:name w:val="正文0000"/>
    <w:basedOn w:val="1"/>
    <w:link w:val="92"/>
    <w:qFormat/>
    <w:uiPriority w:val="0"/>
    <w:pPr>
      <w:spacing w:line="520" w:lineRule="exact"/>
      <w:ind w:firstLine="200" w:firstLineChars="200"/>
    </w:pPr>
    <w:rPr>
      <w:rFonts w:ascii="黑体"/>
      <w:sz w:val="28"/>
      <w:szCs w:val="30"/>
    </w:rPr>
  </w:style>
  <w:style w:type="character" w:customStyle="1" w:styleId="92">
    <w:name w:val="正文0000 Char"/>
    <w:basedOn w:val="33"/>
    <w:link w:val="91"/>
    <w:qFormat/>
    <w:uiPriority w:val="0"/>
    <w:rPr>
      <w:rFonts w:ascii="黑体" w:hAnsi="Times New Roman" w:eastAsia="宋体" w:cs="Times New Roman"/>
      <w:sz w:val="28"/>
      <w:szCs w:val="30"/>
    </w:rPr>
  </w:style>
  <w:style w:type="paragraph" w:customStyle="1" w:styleId="93">
    <w:name w:val="报告正文"/>
    <w:basedOn w:val="1"/>
    <w:qFormat/>
    <w:uiPriority w:val="0"/>
    <w:pPr>
      <w:keepNext/>
      <w:spacing w:line="360" w:lineRule="auto"/>
      <w:ind w:firstLine="562" w:firstLineChars="200"/>
    </w:pPr>
    <w:rPr>
      <w:rFonts w:eastAsia="仿宋_GB2312"/>
      <w:bCs/>
      <w:sz w:val="28"/>
    </w:rPr>
  </w:style>
  <w:style w:type="character" w:customStyle="1" w:styleId="94">
    <w:name w:val="A-正文 Char"/>
    <w:basedOn w:val="33"/>
    <w:link w:val="95"/>
    <w:qFormat/>
    <w:uiPriority w:val="0"/>
    <w:rPr>
      <w:rFonts w:ascii="宋体" w:hAnsi="宋体" w:eastAsia="宋体" w:cs="Times New Roman"/>
      <w:color w:val="FF0000"/>
      <w:sz w:val="28"/>
      <w:szCs w:val="24"/>
    </w:rPr>
  </w:style>
  <w:style w:type="paragraph" w:customStyle="1" w:styleId="95">
    <w:name w:val="A-正文"/>
    <w:basedOn w:val="1"/>
    <w:link w:val="94"/>
    <w:qFormat/>
    <w:uiPriority w:val="0"/>
    <w:pPr>
      <w:spacing w:line="480" w:lineRule="exact"/>
      <w:ind w:firstLine="480" w:firstLineChars="200"/>
    </w:pPr>
    <w:rPr>
      <w:rFonts w:ascii="宋体" w:hAnsi="宋体"/>
      <w:color w:val="FF0000"/>
      <w:sz w:val="28"/>
      <w:szCs w:val="24"/>
    </w:rPr>
  </w:style>
  <w:style w:type="paragraph" w:customStyle="1" w:styleId="96">
    <w:name w:val="A-表格"/>
    <w:basedOn w:val="1"/>
    <w:link w:val="97"/>
    <w:qFormat/>
    <w:uiPriority w:val="0"/>
    <w:pPr>
      <w:spacing w:line="220" w:lineRule="exact"/>
      <w:ind w:firstLine="200" w:firstLineChars="200"/>
      <w:jc w:val="center"/>
    </w:pPr>
    <w:rPr>
      <w:rFonts w:eastAsia="楷体_GB2312"/>
      <w:sz w:val="18"/>
      <w:szCs w:val="18"/>
      <w:lang w:val="zh-CN"/>
    </w:rPr>
  </w:style>
  <w:style w:type="character" w:customStyle="1" w:styleId="97">
    <w:name w:val="A-表格 Char"/>
    <w:basedOn w:val="33"/>
    <w:link w:val="96"/>
    <w:qFormat/>
    <w:uiPriority w:val="0"/>
    <w:rPr>
      <w:rFonts w:ascii="Times New Roman" w:hAnsi="Times New Roman" w:eastAsia="楷体_GB2312" w:cs="Times New Roman"/>
      <w:sz w:val="18"/>
      <w:szCs w:val="18"/>
      <w:lang w:val="zh-CN"/>
    </w:rPr>
  </w:style>
  <w:style w:type="character" w:customStyle="1" w:styleId="98">
    <w:name w:val="A-表头 Char"/>
    <w:basedOn w:val="33"/>
    <w:link w:val="99"/>
    <w:qFormat/>
    <w:uiPriority w:val="0"/>
    <w:rPr>
      <w:rFonts w:ascii="Times New Roman" w:hAnsi="Times New Roman" w:eastAsia="宋体" w:cs="Times New Roman"/>
      <w:szCs w:val="20"/>
    </w:rPr>
  </w:style>
  <w:style w:type="paragraph" w:customStyle="1" w:styleId="99">
    <w:name w:val="A-表头"/>
    <w:basedOn w:val="1"/>
    <w:link w:val="98"/>
    <w:qFormat/>
    <w:uiPriority w:val="0"/>
    <w:pPr>
      <w:snapToGrid w:val="0"/>
      <w:spacing w:line="480" w:lineRule="exact"/>
      <w:ind w:firstLine="200" w:firstLineChars="200"/>
      <w:jc w:val="center"/>
    </w:pPr>
  </w:style>
  <w:style w:type="character" w:customStyle="1" w:styleId="100">
    <w:name w:val="日期 Char1"/>
    <w:basedOn w:val="33"/>
    <w:semiHidden/>
    <w:qFormat/>
    <w:uiPriority w:val="0"/>
    <w:rPr>
      <w:kern w:val="2"/>
      <w:sz w:val="21"/>
    </w:rPr>
  </w:style>
  <w:style w:type="character" w:customStyle="1" w:styleId="101">
    <w:name w:val="纯文本 Char2"/>
    <w:basedOn w:val="33"/>
    <w:semiHidden/>
    <w:qFormat/>
    <w:uiPriority w:val="0"/>
    <w:rPr>
      <w:rFonts w:ascii="宋体" w:hAnsi="Courier New" w:cs="Courier New"/>
      <w:kern w:val="2"/>
      <w:sz w:val="21"/>
      <w:szCs w:val="21"/>
    </w:rPr>
  </w:style>
  <w:style w:type="paragraph" w:customStyle="1" w:styleId="102">
    <w:name w:val="5-正文"/>
    <w:basedOn w:val="1"/>
    <w:link w:val="103"/>
    <w:qFormat/>
    <w:uiPriority w:val="0"/>
    <w:pPr>
      <w:spacing w:line="480" w:lineRule="exact"/>
      <w:ind w:firstLine="480" w:firstLineChars="200"/>
    </w:pPr>
    <w:rPr>
      <w:rFonts w:ascii="宋体" w:hAnsi="宋体"/>
      <w:sz w:val="24"/>
      <w:szCs w:val="24"/>
    </w:rPr>
  </w:style>
  <w:style w:type="character" w:customStyle="1" w:styleId="103">
    <w:name w:val="5-正文 Char"/>
    <w:basedOn w:val="33"/>
    <w:link w:val="102"/>
    <w:qFormat/>
    <w:uiPriority w:val="0"/>
    <w:rPr>
      <w:rFonts w:ascii="宋体" w:hAnsi="宋体" w:eastAsia="宋体" w:cs="Times New Roman"/>
      <w:sz w:val="24"/>
      <w:szCs w:val="24"/>
    </w:rPr>
  </w:style>
  <w:style w:type="character" w:customStyle="1" w:styleId="104">
    <w:name w:val="正文缩进 Char"/>
    <w:basedOn w:val="33"/>
    <w:link w:val="10"/>
    <w:qFormat/>
    <w:uiPriority w:val="0"/>
    <w:rPr>
      <w:rFonts w:ascii="Times New Roman" w:hAnsi="Times New Roman" w:eastAsia="宋体" w:cs="Times New Roman"/>
      <w:szCs w:val="24"/>
    </w:rPr>
  </w:style>
  <w:style w:type="paragraph" w:customStyle="1" w:styleId="105">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rPr>
  </w:style>
  <w:style w:type="paragraph" w:customStyle="1" w:styleId="106">
    <w:name w:val="批注主题1"/>
    <w:basedOn w:val="12"/>
    <w:next w:val="12"/>
    <w:qFormat/>
    <w:uiPriority w:val="0"/>
    <w:rPr>
      <w:rFonts w:ascii="Times New Roman" w:hAnsi="Times New Roman"/>
      <w:b/>
      <w:bCs/>
      <w:szCs w:val="20"/>
    </w:rPr>
  </w:style>
  <w:style w:type="character" w:customStyle="1" w:styleId="107">
    <w:name w:val="m_391"/>
    <w:basedOn w:val="33"/>
    <w:qFormat/>
    <w:uiPriority w:val="0"/>
  </w:style>
  <w:style w:type="paragraph" w:customStyle="1" w:styleId="108">
    <w:name w:val="8--"/>
    <w:basedOn w:val="1"/>
    <w:qFormat/>
    <w:uiPriority w:val="0"/>
    <w:pPr>
      <w:adjustRightInd w:val="0"/>
      <w:spacing w:line="360" w:lineRule="atLeast"/>
      <w:jc w:val="left"/>
      <w:textAlignment w:val="baseline"/>
    </w:pPr>
    <w:rPr>
      <w:rFonts w:ascii="Times New Roman" w:hAnsi="Times New Roman"/>
      <w:kern w:val="0"/>
      <w:sz w:val="24"/>
      <w:szCs w:val="20"/>
    </w:rPr>
  </w:style>
  <w:style w:type="paragraph" w:customStyle="1" w:styleId="109">
    <w:name w:val="报告"/>
    <w:basedOn w:val="1"/>
    <w:qFormat/>
    <w:uiPriority w:val="0"/>
    <w:pPr>
      <w:adjustRightInd w:val="0"/>
      <w:spacing w:line="360" w:lineRule="auto"/>
      <w:ind w:firstLine="505"/>
      <w:textAlignment w:val="center"/>
    </w:pPr>
    <w:rPr>
      <w:rFonts w:ascii="TimesNewRoman" w:hAnsi="TimesNewRoman"/>
      <w:kern w:val="0"/>
      <w:sz w:val="24"/>
      <w:szCs w:val="20"/>
    </w:rPr>
  </w:style>
  <w:style w:type="paragraph" w:customStyle="1" w:styleId="110">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character" w:customStyle="1" w:styleId="111">
    <w:name w:val="font31"/>
    <w:basedOn w:val="33"/>
    <w:qFormat/>
    <w:uiPriority w:val="0"/>
    <w:rPr>
      <w:rFonts w:hint="default" w:ascii="Times New Roman" w:hAnsi="Times New Roman" w:cs="Times New Roman"/>
      <w:b/>
      <w:color w:val="000000"/>
      <w:sz w:val="24"/>
      <w:szCs w:val="24"/>
      <w:u w:val="none"/>
    </w:rPr>
  </w:style>
  <w:style w:type="character" w:customStyle="1" w:styleId="112">
    <w:name w:val="font41"/>
    <w:basedOn w:val="33"/>
    <w:qFormat/>
    <w:uiPriority w:val="0"/>
    <w:rPr>
      <w:rFonts w:hint="eastAsia" w:ascii="仿宋" w:hAnsi="仿宋" w:eastAsia="仿宋" w:cs="仿宋"/>
      <w:b/>
      <w:color w:val="000000"/>
      <w:sz w:val="24"/>
      <w:szCs w:val="24"/>
      <w:u w:val="none"/>
    </w:rPr>
  </w:style>
  <w:style w:type="character" w:customStyle="1" w:styleId="113">
    <w:name w:val="font21"/>
    <w:basedOn w:val="33"/>
    <w:qFormat/>
    <w:uiPriority w:val="0"/>
    <w:rPr>
      <w:rFonts w:hint="default" w:ascii="Times New Roman" w:hAnsi="Times New Roman" w:cs="Times New Roman"/>
      <w:b/>
      <w:color w:val="000000"/>
      <w:sz w:val="24"/>
      <w:szCs w:val="24"/>
      <w:u w:val="none"/>
      <w:vertAlign w:val="superscript"/>
    </w:rPr>
  </w:style>
  <w:style w:type="character" w:customStyle="1" w:styleId="114">
    <w:name w:val="font11"/>
    <w:basedOn w:val="33"/>
    <w:qFormat/>
    <w:uiPriority w:val="0"/>
    <w:rPr>
      <w:rFonts w:hint="default" w:ascii="Times New Roman" w:hAnsi="Times New Roman" w:cs="Times New Roman"/>
      <w:color w:val="000000"/>
      <w:sz w:val="21"/>
      <w:szCs w:val="21"/>
      <w:u w:val="none"/>
    </w:rPr>
  </w:style>
  <w:style w:type="character" w:customStyle="1" w:styleId="115">
    <w:name w:val="font01"/>
    <w:basedOn w:val="33"/>
    <w:qFormat/>
    <w:uiPriority w:val="0"/>
    <w:rPr>
      <w:rFonts w:hint="eastAsia" w:ascii="仿宋" w:hAnsi="仿宋" w:eastAsia="仿宋" w:cs="仿宋"/>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2B6717-6886-43D9-8233-FC456501885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267</Pages>
  <Words>24295</Words>
  <Characters>138482</Characters>
  <Lines>1154</Lines>
  <Paragraphs>324</Paragraphs>
  <TotalTime>1</TotalTime>
  <ScaleCrop>false</ScaleCrop>
  <LinksUpToDate>false</LinksUpToDate>
  <CharactersWithSpaces>162453</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2014-06-10T13:27:00Z</dcterms:created>
  <dc:creator>Windows User</dc:creator>
  <cp:lastModifiedBy>李幺幺</cp:lastModifiedBy>
  <cp:lastPrinted>2018-10-08T01:01:00Z</cp:lastPrinted>
  <dcterms:modified xsi:type="dcterms:W3CDTF">2019-05-28T01:35:49Z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