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四川省阆苑食品有限公司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应急预案演练及评审记录</w:t>
      </w: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73"/>
        <w:gridCol w:w="136"/>
        <w:gridCol w:w="957"/>
        <w:gridCol w:w="466"/>
        <w:gridCol w:w="563"/>
        <w:gridCol w:w="1236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预案名称</w:t>
            </w:r>
          </w:p>
        </w:tc>
        <w:tc>
          <w:tcPr>
            <w:tcW w:w="3395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触电事故现场处置方案</w:t>
            </w:r>
          </w:p>
        </w:tc>
        <w:tc>
          <w:tcPr>
            <w:tcW w:w="1236" w:type="dxa"/>
            <w:vAlign w:val="center"/>
          </w:tcPr>
          <w:p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演练地点</w:t>
            </w:r>
          </w:p>
        </w:tc>
        <w:tc>
          <w:tcPr>
            <w:tcW w:w="3021" w:type="dxa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组织部门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安全科</w:t>
            </w: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总指挥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高大平</w:t>
            </w:r>
          </w:p>
        </w:tc>
        <w:tc>
          <w:tcPr>
            <w:tcW w:w="1236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演练时间</w:t>
            </w:r>
          </w:p>
        </w:tc>
        <w:tc>
          <w:tcPr>
            <w:tcW w:w="302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参加部门</w:t>
            </w:r>
          </w:p>
        </w:tc>
        <w:tc>
          <w:tcPr>
            <w:tcW w:w="7652" w:type="dxa"/>
            <w:gridSpan w:val="7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设备科、安全科、办公室、各应急机构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演练类别</w:t>
            </w:r>
          </w:p>
        </w:tc>
        <w:tc>
          <w:tcPr>
            <w:tcW w:w="7652" w:type="dxa"/>
            <w:gridSpan w:val="7"/>
          </w:tcPr>
          <w:p>
            <w:pPr>
              <w:spacing w:line="440" w:lineRule="exact"/>
              <w:rPr>
                <w:rFonts w:ascii="MingLiU" w:hAnsi="MingLiU"/>
                <w:sz w:val="24"/>
              </w:rPr>
            </w:pP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 xml:space="preserve">实际演练  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■</w:t>
            </w:r>
            <w:r>
              <w:rPr>
                <w:rFonts w:hint="eastAsia" w:ascii="MingLiU" w:hAnsi="MingLiU"/>
                <w:sz w:val="24"/>
              </w:rPr>
              <w:t xml:space="preserve">桌面演练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 xml:space="preserve">提问讨论式演练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全部预案  </w:t>
            </w:r>
            <w:r>
              <w:rPr>
                <w:rFonts w:hint="eastAsia" w:ascii="MingLiU" w:hAnsi="MingLiU" w:eastAsia="MingLiU"/>
                <w:sz w:val="24"/>
              </w:rPr>
              <w:t>□</w:t>
            </w:r>
            <w:r>
              <w:rPr>
                <w:rFonts w:hint="eastAsia" w:ascii="MingLiU" w:hAnsi="MingLiU"/>
                <w:sz w:val="24"/>
              </w:rPr>
              <w:t>部分预案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演练过</w:t>
            </w:r>
          </w:p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程描述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演练现场，首先由安全科对《触电事故应急预案》进行阐述，其中包括应急救援小组的职责、触电事故应急准备、应急电话、应急负责人及负责部门、触电应急预案、监督与检查等方面内容，其中触电应急预案内容是此次演练的重点。在陈述中，所有参与人员对方案进行了深入讨论，主要解决了预案中部分表述不清，分管不明的问题，更加明确了各部门在危急事件处理中所承担的职责，理清救援的思路，优化了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存在问题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1、各部门应急职能不很确。</w:t>
            </w:r>
          </w:p>
          <w:p>
            <w:pPr>
              <w:spacing w:line="400" w:lineRule="exact"/>
              <w:ind w:firstLine="47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2、个别人员防护能力低。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改进措施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1、强化应急救援能力的培训，明确各部门的应急救援职责，提高人员防护能力。</w:t>
            </w:r>
          </w:p>
          <w:p>
            <w:pPr>
              <w:spacing w:line="400" w:lineRule="exact"/>
              <w:ind w:firstLine="480" w:firstLineChars="200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>2、增加实战演练，以提高应急救援实战能力。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演练效果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</w:t>
            </w:r>
          </w:p>
        </w:tc>
        <w:tc>
          <w:tcPr>
            <w:tcW w:w="7652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次应急预案的演练是以触电危急事件的预测、预防为基础，以应对触电危急事件过程处理的快捷准确为重点，以全力保证人身安全为核心，以建立危急事件的长效管理和应急处理机制为根本，提高各部门快速反应和应急处理能力，将危急事件的损失和影响降低到最低程度，保障项目部人员和资产安全。触电应急预案的最终目的是为了保证安全生产，因此预防危急事件的发生尤为重要，通过此次演练，达到防患于未然，处理应急事件准确、快速的目标。提高了各部门管理人员的安全意识，夯实了“安全第一、预防为主、综合治理”的安全生产方针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评估负责人</w:t>
            </w:r>
          </w:p>
        </w:tc>
        <w:tc>
          <w:tcPr>
            <w:tcW w:w="1273" w:type="dxa"/>
            <w:vAlign w:val="center"/>
          </w:tcPr>
          <w:p>
            <w:pPr>
              <w:spacing w:line="340" w:lineRule="exact"/>
              <w:jc w:val="center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cs="楷体" w:asciiTheme="minorEastAsia" w:hAnsiTheme="minorEastAsia" w:eastAsiaTheme="min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color w:val="000000"/>
                <w:sz w:val="24"/>
                <w:shd w:val="clear" w:color="auto" w:fill="FFFFFF"/>
              </w:rPr>
              <w:t>评估组成员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记录人：                                时间： </w:t>
      </w:r>
      <w:r>
        <w:rPr>
          <w:rFonts w:hint="eastAsia"/>
          <w:sz w:val="24"/>
          <w:lang w:eastAsia="zh-CN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kZGQ1NDI2OTA5MTM1MmJmZjk1OTU1MDQxMDczOTgifQ=="/>
  </w:docVars>
  <w:rsids>
    <w:rsidRoot w:val="00771815"/>
    <w:rsid w:val="00024E24"/>
    <w:rsid w:val="00071FAF"/>
    <w:rsid w:val="000B0865"/>
    <w:rsid w:val="00176694"/>
    <w:rsid w:val="001859A4"/>
    <w:rsid w:val="00246A0B"/>
    <w:rsid w:val="00295A90"/>
    <w:rsid w:val="002A0FBB"/>
    <w:rsid w:val="002F07A2"/>
    <w:rsid w:val="00357834"/>
    <w:rsid w:val="003736DB"/>
    <w:rsid w:val="003B247C"/>
    <w:rsid w:val="004365B5"/>
    <w:rsid w:val="004836D4"/>
    <w:rsid w:val="004C3634"/>
    <w:rsid w:val="00515488"/>
    <w:rsid w:val="00530DA8"/>
    <w:rsid w:val="00532FE8"/>
    <w:rsid w:val="005F7AF8"/>
    <w:rsid w:val="005F7C21"/>
    <w:rsid w:val="00602E8A"/>
    <w:rsid w:val="00691F05"/>
    <w:rsid w:val="006F2D41"/>
    <w:rsid w:val="007079F3"/>
    <w:rsid w:val="007657FB"/>
    <w:rsid w:val="00771815"/>
    <w:rsid w:val="0077500E"/>
    <w:rsid w:val="007F4EFD"/>
    <w:rsid w:val="007F594C"/>
    <w:rsid w:val="008033A8"/>
    <w:rsid w:val="00826326"/>
    <w:rsid w:val="00834FB4"/>
    <w:rsid w:val="008932BD"/>
    <w:rsid w:val="00912ABA"/>
    <w:rsid w:val="0095585C"/>
    <w:rsid w:val="00A06509"/>
    <w:rsid w:val="00A171D6"/>
    <w:rsid w:val="00A25964"/>
    <w:rsid w:val="00A778F3"/>
    <w:rsid w:val="00A807D5"/>
    <w:rsid w:val="00B062B4"/>
    <w:rsid w:val="00B3553F"/>
    <w:rsid w:val="00B62D6A"/>
    <w:rsid w:val="00BE0944"/>
    <w:rsid w:val="00C31FDF"/>
    <w:rsid w:val="00C73E31"/>
    <w:rsid w:val="00C820F3"/>
    <w:rsid w:val="00CB1F86"/>
    <w:rsid w:val="00D94087"/>
    <w:rsid w:val="00D94EAD"/>
    <w:rsid w:val="00F52E22"/>
    <w:rsid w:val="22592CE5"/>
    <w:rsid w:val="347230A1"/>
    <w:rsid w:val="500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677</Words>
  <Characters>685</Characters>
  <Lines>5</Lines>
  <Paragraphs>1</Paragraphs>
  <TotalTime>80</TotalTime>
  <ScaleCrop>false</ScaleCrop>
  <LinksUpToDate>false</LinksUpToDate>
  <CharactersWithSpaces>729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2012-12-25T07:21:00Z</dcterms:created>
  <dc:creator>Microsoft</dc:creator>
  <cp:lastModifiedBy>昔年、</cp:lastModifiedBy>
  <cp:lastPrinted>2013-09-26T00:45:00Z</cp:lastPrinted>
  <dcterms:modified xsi:type="dcterms:W3CDTF">2022-07-04T00:58:03Z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B53CDE0EA21B418B99A4AAB61BAFA125</vt:lpwstr>
  </property>
</Properties>
</file>