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</w:p>
    <w:p>
      <w:pPr>
        <w:widowControl w:val="0"/>
        <w:spacing w:after="0" w:line="320" w:lineRule="exact"/>
        <w:ind w:firstLine="1440" w:firstLineChars="600"/>
        <w:jc w:val="both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sz w:val="24"/>
          <w:szCs w:val="24"/>
          <w:lang w:eastAsia="zh-CN"/>
        </w:rPr>
        <w:t>分管安全负责人安全责任制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1.贯彻党和国家安全生产方针政策、法律法规及上级领导的工作指示，分管公司安全管部，并负责综合监管全公司的安全生产工作。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2.建立、健全本单位安全生产责任制，协助总经理监督检查同级领导的职责履行情况。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bookmarkStart w:id="0" w:name="_GoBack"/>
      <w:r>
        <w:rPr>
          <w:rFonts w:ascii="Times New Roman" w:hAnsi="Times New Roman" w:eastAsia="宋体"/>
          <w:sz w:val="24"/>
          <w:szCs w:val="24"/>
        </w:rPr>
        <w:t>3.组织制定并实施公司安全生产教育和培训计划。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4.保证本单位安全生产投入有效实施。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5.督促、检查公司的安全生产工作，及时消除安全生产隐患。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6.组织制定生产安全事故应急救援预案，负责组织开展演练工作，落实应急准备工作。</w:t>
      </w:r>
    </w:p>
    <w:p>
      <w:pPr>
        <w:rPr>
          <w:rFonts w:hint="eastAsia" w:eastAsiaTheme="minorEastAsia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7.抓好生产现场特殊作业的监管，督促建立配套的特殊作业安全管理制度，并参与特殊动火作业审批流程。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50D7C"/>
    <w:rsid w:val="147B7CFD"/>
    <w:rsid w:val="4F05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2021-05-28T03:09:00Z</dcterms:created>
  <dc:creator>Administrator</dc:creator>
  <cp:lastModifiedBy>Administrator</cp:lastModifiedBy>
  <dcterms:modified xsi:type="dcterms:W3CDTF">2021-05-28T03:15:14Z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88037D2C75544D48A49F05E8B5EB3B22</vt:lpwstr>
  </property>
</Properties>
</file>