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4DC2B2">
      <w:pPr>
        <w:jc w:val="center"/>
        <w:outlineLvl w:val="0"/>
        <w:rPr>
          <w:rFonts w:ascii="宋体"/>
          <w:b/>
          <w:sz w:val="44"/>
          <w:szCs w:val="44"/>
        </w:rPr>
      </w:pPr>
      <w:bookmarkStart w:id="0" w:name="_Toc4092"/>
      <w:r>
        <w:rPr>
          <w:rFonts w:hint="eastAsia" w:ascii="宋体"/>
          <w:b/>
          <w:sz w:val="44"/>
          <w:szCs w:val="44"/>
        </w:rPr>
        <w:t>物业管理区域2025年公共安全事务责任书</w:t>
      </w:r>
      <w:bookmarkEnd w:id="0"/>
    </w:p>
    <w:p w14:paraId="39D46FC7">
      <w:pPr>
        <w:jc w:val="center"/>
        <w:outlineLvl w:val="0"/>
        <w:rPr>
          <w:rFonts w:ascii="仿宋_GB2312" w:eastAsia="仿宋_GB2312"/>
          <w:sz w:val="24"/>
        </w:rPr>
      </w:pPr>
    </w:p>
    <w:p w14:paraId="029FBF13">
      <w:pPr>
        <w:spacing w:line="560" w:lineRule="exact"/>
        <w:ind w:firstLine="640" w:firstLineChars="200"/>
        <w:rPr>
          <w:rFonts w:ascii="仿宋" w:eastAsia="仿宋"/>
          <w:sz w:val="32"/>
          <w:szCs w:val="32"/>
        </w:rPr>
      </w:pPr>
      <w:r>
        <w:rPr>
          <w:rFonts w:hint="eastAsia" w:ascii="仿宋" w:eastAsia="仿宋"/>
          <w:sz w:val="32"/>
          <w:szCs w:val="32"/>
        </w:rPr>
        <w:t>为规范物业服务企业安全生产、防范工作，保障业主生活、工作环境的正常秩序，全面提高小区居民生活质量，依据《民法典》、《物业管理条例》、《四川省物业管理条例》、《南充市物业管理条例》、《南充市物业服务企业信用管理办法》之规定，特制定本责任书。</w:t>
      </w:r>
    </w:p>
    <w:p w14:paraId="11A8DEFF">
      <w:pPr>
        <w:spacing w:line="560" w:lineRule="exact"/>
        <w:ind w:firstLine="643" w:firstLineChars="200"/>
        <w:rPr>
          <w:rFonts w:ascii="楷体" w:eastAsia="楷体"/>
          <w:b/>
          <w:sz w:val="32"/>
          <w:szCs w:val="32"/>
        </w:rPr>
      </w:pPr>
      <w:r>
        <w:rPr>
          <w:rFonts w:hint="eastAsia" w:ascii="楷体" w:eastAsia="楷体"/>
          <w:b/>
          <w:sz w:val="32"/>
          <w:szCs w:val="32"/>
        </w:rPr>
        <w:t>一、责任主体</w:t>
      </w:r>
    </w:p>
    <w:p w14:paraId="04E8FE87">
      <w:pPr>
        <w:spacing w:line="560" w:lineRule="exact"/>
        <w:ind w:firstLine="640" w:firstLineChars="200"/>
        <w:rPr>
          <w:rFonts w:ascii="仿宋" w:eastAsia="仿宋"/>
          <w:sz w:val="32"/>
          <w:szCs w:val="32"/>
        </w:rPr>
      </w:pPr>
      <w:r>
        <w:rPr>
          <w:rFonts w:hint="eastAsia" w:ascii="仿宋" w:eastAsia="仿宋"/>
          <w:sz w:val="32"/>
          <w:szCs w:val="32"/>
        </w:rPr>
        <w:t>本物业管理区域内依照物业服务合同履行服务职能的物业服务企业，为物业管理区域公共安全事务责任人。</w:t>
      </w:r>
    </w:p>
    <w:p w14:paraId="4CDF6646">
      <w:pPr>
        <w:spacing w:line="560" w:lineRule="exact"/>
        <w:ind w:firstLine="643" w:firstLineChars="200"/>
        <w:rPr>
          <w:rFonts w:ascii="楷体" w:eastAsia="楷体"/>
          <w:b/>
          <w:sz w:val="32"/>
          <w:szCs w:val="32"/>
        </w:rPr>
      </w:pPr>
      <w:r>
        <w:rPr>
          <w:rFonts w:hint="eastAsia" w:ascii="楷体" w:eastAsia="楷体"/>
          <w:b/>
          <w:sz w:val="32"/>
          <w:szCs w:val="32"/>
        </w:rPr>
        <w:t>二、公共治安环境管理</w:t>
      </w:r>
    </w:p>
    <w:p w14:paraId="7890EBF1">
      <w:pPr>
        <w:spacing w:line="560" w:lineRule="exact"/>
        <w:ind w:firstLine="640" w:firstLineChars="200"/>
        <w:rPr>
          <w:rFonts w:ascii="仿宋" w:eastAsia="仿宋"/>
          <w:color w:val="000000"/>
          <w:sz w:val="32"/>
          <w:szCs w:val="32"/>
        </w:rPr>
      </w:pPr>
      <w:r>
        <w:rPr>
          <w:rFonts w:hint="eastAsia" w:ascii="仿宋" w:eastAsia="仿宋"/>
          <w:sz w:val="32"/>
          <w:szCs w:val="32"/>
        </w:rPr>
        <w:t>物业服务企业应当对管辖的物业管理区域实行24小时值班制，加强治安巡逻管理，有效避免各类偷盗、治安事件发生；加强小区安全防范工作，提高技术防范水平，对物业管理区域内出入口、电梯轿厢等重点部位和其他容易产生安全隐患的部位安装摄像装置，对存在危及人身安全隐患的物业区域，安装明显标志和采取防范措施；严格落实人员、车辆出入登记制度，并确保小区内车辆停放规范有序</w:t>
      </w:r>
      <w:r>
        <w:rPr>
          <w:rFonts w:hint="eastAsia" w:ascii="仿宋" w:eastAsia="仿宋"/>
          <w:color w:val="000000"/>
          <w:sz w:val="32"/>
          <w:szCs w:val="32"/>
        </w:rPr>
        <w:t>。</w:t>
      </w:r>
    </w:p>
    <w:p w14:paraId="5042D4EE">
      <w:pPr>
        <w:spacing w:line="560" w:lineRule="exact"/>
        <w:ind w:firstLine="643" w:firstLineChars="200"/>
        <w:rPr>
          <w:rFonts w:ascii="楷体" w:eastAsia="楷体"/>
          <w:b/>
          <w:sz w:val="32"/>
          <w:szCs w:val="32"/>
        </w:rPr>
      </w:pPr>
      <w:r>
        <w:rPr>
          <w:rFonts w:hint="eastAsia" w:ascii="楷体" w:eastAsia="楷体"/>
          <w:b/>
          <w:sz w:val="32"/>
          <w:szCs w:val="32"/>
        </w:rPr>
        <w:t>三、 公共作业防护和环保防护管理</w:t>
      </w:r>
    </w:p>
    <w:p w14:paraId="52700DEF">
      <w:pPr>
        <w:spacing w:line="560" w:lineRule="exact"/>
        <w:ind w:firstLine="560"/>
        <w:rPr>
          <w:rFonts w:ascii="仿宋" w:eastAsia="仿宋"/>
          <w:sz w:val="32"/>
          <w:szCs w:val="32"/>
        </w:rPr>
      </w:pPr>
      <w:r>
        <w:rPr>
          <w:rFonts w:hint="eastAsia" w:ascii="仿宋" w:eastAsia="仿宋"/>
          <w:sz w:val="32"/>
          <w:szCs w:val="32"/>
        </w:rPr>
        <w:t>物业服务企业在进行公共作业时，应选择具有相应资质的施工单位对需维护的物业进行施工作业，并在作业区域设置警示标志和隔离防护；规范区域动火作业流程，加强日常巡查，做到持证上岗、动火审批，对动火作业“前、中、后”风险梳理，实现动火安全作业管理；在进行绿化、卫生消杀时，选用对人体无害的低残留药品；投放鼠药时，药品放置在儿童不易发现的地方并设置警示标识。</w:t>
      </w:r>
    </w:p>
    <w:p w14:paraId="716FE0DD">
      <w:pPr>
        <w:spacing w:line="560" w:lineRule="exact"/>
        <w:ind w:firstLine="643" w:firstLineChars="200"/>
        <w:rPr>
          <w:rFonts w:ascii="楷体" w:eastAsia="楷体"/>
          <w:b/>
          <w:sz w:val="32"/>
          <w:szCs w:val="32"/>
        </w:rPr>
      </w:pPr>
      <w:r>
        <w:rPr>
          <w:rFonts w:hint="eastAsia" w:ascii="楷体" w:eastAsia="楷体"/>
          <w:b/>
          <w:sz w:val="32"/>
          <w:szCs w:val="32"/>
        </w:rPr>
        <w:t>四、公共区域和设施安全管理</w:t>
      </w:r>
    </w:p>
    <w:p w14:paraId="246AED71">
      <w:pPr>
        <w:pStyle w:val="22"/>
        <w:spacing w:before="0" w:beforeAutospacing="0" w:after="0" w:afterAutospacing="0" w:line="560" w:lineRule="exact"/>
        <w:ind w:firstLine="560"/>
        <w:rPr>
          <w:rFonts w:ascii="仿宋" w:eastAsia="仿宋"/>
          <w:color w:val="auto"/>
          <w:sz w:val="32"/>
          <w:szCs w:val="32"/>
        </w:rPr>
      </w:pPr>
      <w:r>
        <w:rPr>
          <w:rFonts w:hint="eastAsia" w:ascii="仿宋" w:eastAsia="仿宋"/>
          <w:color w:val="auto"/>
          <w:sz w:val="32"/>
          <w:szCs w:val="32"/>
        </w:rPr>
        <w:t>物业服务企业对可能引发人身伤亡事故的部位或场所设置统一规范的警示标识，告示注意事项，明确禁止行为；明确物业的重点部位（包括但不限于电梯控制房、消防监控中心、配电房等）安全管理责任人，切实加强窨井盖及有限空间作业管理，全面摸排收集窨井盖及有限空间情况，建立安全管理制度和安全操作规程，要采取人、技防相结合措施，加强人员安全教育，严格落实“先通风、再检测、后作业”规定，杜绝盲目作业，杜绝发生安全事故；涉及到房屋违规装修或违章搭建的，要立即对业主进行劝阻，发送整改书，并及时上报行政职能部门，确保房屋安全。</w:t>
      </w:r>
    </w:p>
    <w:p w14:paraId="50E01E3C">
      <w:pPr>
        <w:spacing w:line="560" w:lineRule="exact"/>
        <w:ind w:firstLine="643" w:firstLineChars="200"/>
        <w:rPr>
          <w:rFonts w:ascii="楷体" w:eastAsia="楷体"/>
          <w:b/>
          <w:sz w:val="32"/>
          <w:szCs w:val="32"/>
        </w:rPr>
      </w:pPr>
      <w:r>
        <w:rPr>
          <w:rFonts w:hint="eastAsia" w:ascii="楷体" w:eastAsia="楷体"/>
          <w:b/>
          <w:sz w:val="32"/>
          <w:szCs w:val="32"/>
        </w:rPr>
        <w:t>五、公共区域消防设施的维护及消防管理</w:t>
      </w:r>
    </w:p>
    <w:p w14:paraId="32FF1884">
      <w:pPr>
        <w:spacing w:line="560" w:lineRule="exact"/>
        <w:ind w:firstLine="640" w:firstLineChars="200"/>
        <w:rPr>
          <w:rFonts w:ascii="仿宋" w:eastAsia="仿宋"/>
          <w:sz w:val="32"/>
          <w:szCs w:val="32"/>
        </w:rPr>
      </w:pPr>
      <w:r>
        <w:rPr>
          <w:rFonts w:hint="eastAsia" w:ascii="仿宋" w:eastAsia="仿宋"/>
          <w:sz w:val="32"/>
          <w:szCs w:val="32"/>
        </w:rPr>
        <w:t>物业服务企业应当健全消防管理制度，建立消防责任制；认真履行好电动自行车安全隐患全链条整治，及时更新电动自行车台账；落实充电停放场所安全责任，加快充电停放场地的标准建设，促使电动自行车充电停放规范；定期对消防设施进行巡视、检查和维护，做好巡查记录，发现问题及时整改，使之始终处于完好状态；定期进行消防训练，确保有关人员掌握消防基本技能。对于屡次违反消防管理法规的行为，要及时向消防部门报告并配合消防部门进行处理。</w:t>
      </w:r>
    </w:p>
    <w:p w14:paraId="3F86FE79">
      <w:pPr>
        <w:spacing w:line="560" w:lineRule="exact"/>
        <w:ind w:firstLine="643" w:firstLineChars="200"/>
        <w:rPr>
          <w:rFonts w:ascii="楷体" w:eastAsia="楷体"/>
          <w:b/>
          <w:sz w:val="32"/>
          <w:szCs w:val="32"/>
        </w:rPr>
      </w:pPr>
      <w:r>
        <w:rPr>
          <w:rFonts w:hint="eastAsia" w:ascii="楷体" w:eastAsia="楷体"/>
          <w:b/>
          <w:sz w:val="32"/>
          <w:szCs w:val="32"/>
        </w:rPr>
        <w:t>六、电梯养护、运行、维护管理</w:t>
      </w:r>
    </w:p>
    <w:p w14:paraId="62EB7AC4">
      <w:pPr>
        <w:spacing w:line="560" w:lineRule="exact"/>
        <w:ind w:firstLine="640" w:firstLineChars="200"/>
        <w:rPr>
          <w:rFonts w:ascii="仿宋" w:eastAsia="仿宋"/>
          <w:sz w:val="32"/>
          <w:szCs w:val="32"/>
        </w:rPr>
      </w:pPr>
      <w:r>
        <w:rPr>
          <w:rFonts w:hint="eastAsia" w:ascii="仿宋" w:eastAsia="仿宋"/>
          <w:sz w:val="32"/>
          <w:szCs w:val="32"/>
        </w:rPr>
        <w:t>物业服务企业应按有关法规标准对物业管理区域内的电梯进行日常维护，履行对电梯维保单位的督促职责，保障物业管理区域内电梯24小时（例行保养和故障维修除外）安全运行。发生电梯故障时，要及时启动安全管理应急预案，督促责任单位（人）及时排危处理，减少损失。</w:t>
      </w:r>
    </w:p>
    <w:p w14:paraId="5F973F7A">
      <w:pPr>
        <w:spacing w:line="560" w:lineRule="exact"/>
        <w:ind w:firstLine="643" w:firstLineChars="200"/>
        <w:rPr>
          <w:rFonts w:ascii="楷体" w:eastAsia="楷体"/>
          <w:b/>
          <w:sz w:val="32"/>
          <w:szCs w:val="32"/>
        </w:rPr>
      </w:pPr>
      <w:r>
        <w:rPr>
          <w:rFonts w:hint="eastAsia" w:ascii="楷体" w:eastAsia="楷体"/>
          <w:b/>
          <w:sz w:val="32"/>
          <w:szCs w:val="32"/>
        </w:rPr>
        <w:t>七、健身娱乐设施管理</w:t>
      </w:r>
    </w:p>
    <w:p w14:paraId="3539F58A">
      <w:pPr>
        <w:spacing w:line="560" w:lineRule="exact"/>
        <w:ind w:firstLine="640" w:firstLineChars="200"/>
        <w:rPr>
          <w:rFonts w:ascii="仿宋" w:eastAsia="仿宋"/>
          <w:sz w:val="32"/>
          <w:szCs w:val="32"/>
        </w:rPr>
      </w:pPr>
      <w:r>
        <w:rPr>
          <w:rFonts w:hint="eastAsia" w:ascii="仿宋" w:eastAsia="仿宋"/>
          <w:sz w:val="32"/>
          <w:szCs w:val="32"/>
        </w:rPr>
        <w:t>物业服务企业应每周对健身娱乐设施进行不少于一次的安全检查，确保健身娱乐设施的安全使用；对存在安全隐患的娱乐设施及时做好停用标识，组织检修，对无法修复的，按手续申请报废。</w:t>
      </w:r>
    </w:p>
    <w:p w14:paraId="6B8B8312">
      <w:pPr>
        <w:spacing w:line="560" w:lineRule="exact"/>
        <w:ind w:firstLine="643" w:firstLineChars="200"/>
        <w:rPr>
          <w:rFonts w:ascii="楷体" w:eastAsia="楷体"/>
          <w:b/>
          <w:sz w:val="32"/>
          <w:szCs w:val="32"/>
        </w:rPr>
      </w:pPr>
      <w:r>
        <w:rPr>
          <w:rFonts w:hint="eastAsia" w:ascii="楷体" w:eastAsia="楷体"/>
          <w:b/>
          <w:sz w:val="32"/>
          <w:szCs w:val="32"/>
        </w:rPr>
        <w:t>八、自然灾害应急预防管理</w:t>
      </w:r>
      <w:bookmarkStart w:id="1" w:name="_GoBack"/>
      <w:bookmarkEnd w:id="1"/>
    </w:p>
    <w:p w14:paraId="5BDC4DFE">
      <w:pPr>
        <w:spacing w:line="560" w:lineRule="exact"/>
        <w:ind w:firstLine="640" w:firstLineChars="200"/>
        <w:rPr>
          <w:rFonts w:ascii="仿宋" w:eastAsia="仿宋"/>
          <w:sz w:val="32"/>
          <w:szCs w:val="32"/>
        </w:rPr>
      </w:pPr>
      <w:r>
        <w:rPr>
          <w:rFonts w:hint="eastAsia" w:ascii="仿宋" w:eastAsia="仿宋"/>
          <w:sz w:val="32"/>
          <w:szCs w:val="32"/>
        </w:rPr>
        <w:t>物业服务企业应及时收集自然灾害（雷电、暴雨、洪汛等）信息并向业主（住户）公告，健全自然灾害防御工作机制，落实防御工作措施，做好灾前检查并详细记载检查记录，对可能存在安全隐患的公共设施、危险边坡等应当做好跟踪、排查、报告、设置预警标志、整治等措施。</w:t>
      </w:r>
    </w:p>
    <w:p w14:paraId="15DDD032">
      <w:pPr>
        <w:spacing w:line="560" w:lineRule="exact"/>
        <w:ind w:firstLine="643" w:firstLineChars="200"/>
        <w:rPr>
          <w:rFonts w:ascii="楷体" w:eastAsia="楷体"/>
          <w:b/>
          <w:sz w:val="32"/>
          <w:szCs w:val="32"/>
        </w:rPr>
      </w:pPr>
      <w:r>
        <w:rPr>
          <w:rFonts w:hint="eastAsia" w:ascii="楷体" w:eastAsia="楷体"/>
          <w:b/>
          <w:sz w:val="32"/>
          <w:szCs w:val="32"/>
        </w:rPr>
        <w:t>九、法律责任</w:t>
      </w:r>
    </w:p>
    <w:p w14:paraId="0327B06D">
      <w:pPr>
        <w:spacing w:line="560" w:lineRule="exact"/>
        <w:ind w:firstLine="640" w:firstLineChars="200"/>
        <w:rPr>
          <w:rFonts w:ascii="仿宋" w:eastAsia="仿宋"/>
          <w:sz w:val="32"/>
          <w:szCs w:val="32"/>
        </w:rPr>
      </w:pPr>
      <w:r>
        <w:rPr>
          <w:rFonts w:hint="eastAsia" w:ascii="仿宋" w:eastAsia="仿宋"/>
          <w:sz w:val="32"/>
          <w:szCs w:val="32"/>
        </w:rPr>
        <w:t>物业服务企业对于本责任书涉及的公共安全事务负有跟踪、排查、记录、设置预警标志、采取应急措施以及向行政主管部门报告等义务。</w:t>
      </w:r>
    </w:p>
    <w:p w14:paraId="414381C2">
      <w:pPr>
        <w:spacing w:line="560" w:lineRule="exact"/>
        <w:ind w:firstLine="640" w:firstLineChars="200"/>
        <w:rPr>
          <w:rFonts w:ascii="仿宋" w:eastAsia="仿宋"/>
          <w:sz w:val="32"/>
          <w:szCs w:val="32"/>
        </w:rPr>
      </w:pPr>
      <w:r>
        <w:rPr>
          <w:rFonts w:hint="eastAsia" w:ascii="仿宋" w:eastAsia="仿宋"/>
          <w:sz w:val="32"/>
          <w:szCs w:val="32"/>
        </w:rPr>
        <w:t>物业服务企业未能履行上述义务，导致管理区域发生安全事故的，物业服务企业承担相应责任。</w:t>
      </w:r>
    </w:p>
    <w:p w14:paraId="5FCB0FAC">
      <w:pPr>
        <w:spacing w:line="560" w:lineRule="exact"/>
        <w:ind w:firstLine="640" w:firstLineChars="200"/>
        <w:rPr>
          <w:rFonts w:ascii="仿宋" w:eastAsia="仿宋"/>
          <w:sz w:val="32"/>
          <w:szCs w:val="32"/>
          <w:u w:val="single"/>
        </w:rPr>
      </w:pPr>
      <w:r>
        <w:rPr>
          <w:rFonts w:hint="eastAsia" w:ascii="仿宋" w:eastAsia="仿宋"/>
          <w:sz w:val="32"/>
          <w:szCs w:val="32"/>
        </w:rPr>
        <w:t>安全事务责任人：</w:t>
      </w:r>
      <w:r>
        <w:rPr>
          <w:rFonts w:hint="eastAsia" w:ascii="仿宋" w:eastAsia="仿宋"/>
          <w:sz w:val="32"/>
          <w:szCs w:val="32"/>
          <w:u w:val="single"/>
        </w:rPr>
        <w:t xml:space="preserve"> </w:t>
      </w:r>
      <w:r>
        <w:rPr>
          <w:rFonts w:hint="eastAsia" w:ascii="仿宋" w:eastAsia="仿宋"/>
          <w:sz w:val="32"/>
          <w:szCs w:val="32"/>
          <w:u w:val="single"/>
          <w:lang w:val="en-US" w:eastAsia="zh-CN"/>
        </w:rPr>
        <w:t>张红涛</w:t>
      </w:r>
      <w:r>
        <w:rPr>
          <w:rFonts w:hint="eastAsia" w:ascii="仿宋" w:eastAsia="仿宋"/>
          <w:sz w:val="32"/>
          <w:szCs w:val="32"/>
          <w:u w:val="single"/>
        </w:rPr>
        <w:t xml:space="preserve"> </w:t>
      </w:r>
      <w:r>
        <w:rPr>
          <w:rFonts w:hint="eastAsia" w:ascii="仿宋" w:eastAsia="仿宋"/>
          <w:sz w:val="32"/>
          <w:szCs w:val="32"/>
        </w:rPr>
        <w:t xml:space="preserve">  电话号码：</w:t>
      </w:r>
      <w:r>
        <w:rPr>
          <w:rFonts w:hint="eastAsia" w:ascii="仿宋" w:eastAsia="仿宋"/>
          <w:sz w:val="32"/>
          <w:szCs w:val="32"/>
          <w:u w:val="single"/>
        </w:rPr>
        <w:t xml:space="preserve">  </w:t>
      </w:r>
      <w:r>
        <w:rPr>
          <w:rFonts w:hint="eastAsia" w:ascii="仿宋" w:eastAsia="仿宋"/>
          <w:sz w:val="32"/>
          <w:szCs w:val="32"/>
          <w:u w:val="single"/>
          <w:lang w:val="en-US" w:eastAsia="zh-CN"/>
        </w:rPr>
        <w:t>15281114110</w:t>
      </w:r>
      <w:r>
        <w:rPr>
          <w:rFonts w:hint="eastAsia" w:ascii="仿宋" w:eastAsia="仿宋"/>
          <w:sz w:val="32"/>
          <w:szCs w:val="32"/>
          <w:u w:val="single"/>
        </w:rPr>
        <w:t xml:space="preserve"> </w:t>
      </w:r>
    </w:p>
    <w:p w14:paraId="01246915">
      <w:pPr>
        <w:spacing w:line="560" w:lineRule="exact"/>
        <w:ind w:firstLine="5760" w:firstLineChars="1800"/>
        <w:rPr>
          <w:rFonts w:ascii="仿宋" w:eastAsia="仿宋"/>
          <w:sz w:val="32"/>
          <w:szCs w:val="32"/>
        </w:rPr>
      </w:pPr>
      <w:r>
        <w:rPr>
          <w:rFonts w:hint="eastAsia" w:ascii="仿宋" w:eastAsia="仿宋"/>
          <w:sz w:val="32"/>
          <w:szCs w:val="32"/>
        </w:rPr>
        <w:t xml:space="preserve"> </w:t>
      </w:r>
    </w:p>
    <w:p w14:paraId="73A7173B">
      <w:pPr>
        <w:spacing w:line="560" w:lineRule="exact"/>
        <w:ind w:firstLine="1920" w:firstLineChars="600"/>
        <w:rPr>
          <w:rFonts w:ascii="仿宋" w:eastAsia="仿宋"/>
          <w:sz w:val="32"/>
          <w:szCs w:val="32"/>
        </w:rPr>
      </w:pPr>
      <w:r>
        <w:rPr>
          <w:rFonts w:hint="eastAsia" w:ascii="仿宋" w:eastAsia="仿宋"/>
          <w:sz w:val="32"/>
          <w:szCs w:val="32"/>
          <w:u w:val="single"/>
        </w:rPr>
        <w:t xml:space="preserve"> </w:t>
      </w:r>
      <w:r>
        <w:rPr>
          <w:rFonts w:hint="eastAsia" w:ascii="仿宋" w:eastAsia="仿宋"/>
          <w:sz w:val="32"/>
          <w:szCs w:val="32"/>
          <w:u w:val="single"/>
          <w:lang w:val="en-US" w:eastAsia="zh-CN"/>
        </w:rPr>
        <w:t>四川瑞万福物业服务集团有限公司南充分公司</w:t>
      </w:r>
    </w:p>
    <w:p w14:paraId="48B3F233">
      <w:pPr>
        <w:spacing w:line="560" w:lineRule="exact"/>
        <w:ind w:firstLine="640" w:firstLineChars="200"/>
        <w:rPr>
          <w:rFonts w:ascii="仿宋" w:eastAsia="仿宋"/>
          <w:sz w:val="32"/>
          <w:szCs w:val="32"/>
        </w:rPr>
      </w:pPr>
      <w:r>
        <w:rPr>
          <w:rFonts w:hint="eastAsia" w:ascii="仿宋" w:eastAsia="仿宋"/>
          <w:sz w:val="32"/>
          <w:szCs w:val="32"/>
        </w:rPr>
        <w:t xml:space="preserve">                                202</w:t>
      </w:r>
      <w:r>
        <w:rPr>
          <w:rFonts w:hint="eastAsia" w:ascii="仿宋" w:eastAsia="仿宋"/>
          <w:sz w:val="32"/>
          <w:szCs w:val="32"/>
          <w:lang w:val="en-US" w:eastAsia="zh-CN"/>
        </w:rPr>
        <w:t>4</w:t>
      </w:r>
      <w:r>
        <w:rPr>
          <w:rFonts w:hint="eastAsia" w:ascii="仿宋" w:eastAsia="仿宋"/>
          <w:sz w:val="32"/>
          <w:szCs w:val="32"/>
        </w:rPr>
        <w:t xml:space="preserve">年 </w:t>
      </w:r>
      <w:r>
        <w:rPr>
          <w:rFonts w:hint="eastAsia" w:ascii="仿宋" w:eastAsia="仿宋"/>
          <w:sz w:val="32"/>
          <w:szCs w:val="32"/>
          <w:lang w:val="en-US" w:eastAsia="zh-CN"/>
        </w:rPr>
        <w:t>12</w:t>
      </w:r>
      <w:r>
        <w:rPr>
          <w:rFonts w:hint="eastAsia" w:ascii="仿宋" w:eastAsia="仿宋"/>
          <w:sz w:val="32"/>
          <w:szCs w:val="32"/>
        </w:rPr>
        <w:t xml:space="preserve"> 月 </w:t>
      </w:r>
      <w:r>
        <w:rPr>
          <w:rFonts w:hint="eastAsia" w:ascii="仿宋" w:eastAsia="仿宋"/>
          <w:sz w:val="32"/>
          <w:szCs w:val="32"/>
          <w:lang w:val="en-US" w:eastAsia="zh-CN"/>
        </w:rPr>
        <w:t>20</w:t>
      </w:r>
      <w:r>
        <w:rPr>
          <w:rFonts w:hint="eastAsia" w:ascii="仿宋" w:eastAsia="仿宋"/>
          <w:sz w:val="32"/>
          <w:szCs w:val="32"/>
        </w:rPr>
        <w:t xml:space="preserve"> 日</w:t>
      </w:r>
    </w:p>
    <w:sectPr>
      <w:headerReference r:id="rId3" w:type="default"/>
      <w:pgSz w:w="11906" w:h="16838"/>
      <w:pgMar w:top="1440" w:right="1588"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xi 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3F79D">
    <w:pPr>
      <w:pStyle w:val="1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3D9"/>
    <w:rsid w:val="00044E79"/>
    <w:rsid w:val="0033162D"/>
    <w:rsid w:val="00370244"/>
    <w:rsid w:val="006C6F0B"/>
    <w:rsid w:val="006E4CAE"/>
    <w:rsid w:val="007C3123"/>
    <w:rsid w:val="007C34E7"/>
    <w:rsid w:val="007F28F6"/>
    <w:rsid w:val="00837A5E"/>
    <w:rsid w:val="008E382F"/>
    <w:rsid w:val="009F10DB"/>
    <w:rsid w:val="00AB7F99"/>
    <w:rsid w:val="00AC3F4F"/>
    <w:rsid w:val="00B443D9"/>
    <w:rsid w:val="00BF619B"/>
    <w:rsid w:val="00C129C3"/>
    <w:rsid w:val="00C55348"/>
    <w:rsid w:val="00C664E3"/>
    <w:rsid w:val="00DF1790"/>
    <w:rsid w:val="00E37A36"/>
    <w:rsid w:val="00EC130D"/>
    <w:rsid w:val="00EF0995"/>
    <w:rsid w:val="600D1351"/>
    <w:rsid w:val="64DD0F09"/>
    <w:rsid w:val="7BA44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24">
    <w:name w:val="Default Paragraph Font"/>
    <w:semiHidden/>
    <w:unhideWhenUsed/>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0"/>
    <w:pPr>
      <w:ind w:left="1200" w:leftChars="1200"/>
    </w:pPr>
  </w:style>
  <w:style w:type="paragraph" w:styleId="6">
    <w:name w:val="Document Map"/>
    <w:basedOn w:val="1"/>
    <w:qFormat/>
    <w:uiPriority w:val="0"/>
    <w:rPr>
      <w:rFonts w:ascii="宋体"/>
      <w:sz w:val="18"/>
      <w:szCs w:val="18"/>
    </w:rPr>
  </w:style>
  <w:style w:type="paragraph" w:styleId="7">
    <w:name w:val="Body Text"/>
    <w:basedOn w:val="1"/>
    <w:qFormat/>
    <w:uiPriority w:val="0"/>
    <w:pPr>
      <w:jc w:val="center"/>
    </w:pPr>
    <w:rPr>
      <w:sz w:val="24"/>
    </w:rPr>
  </w:style>
  <w:style w:type="paragraph" w:styleId="8">
    <w:name w:val="Body Text Indent"/>
    <w:basedOn w:val="1"/>
    <w:qFormat/>
    <w:uiPriority w:val="0"/>
    <w:pPr>
      <w:spacing w:line="540" w:lineRule="exact"/>
      <w:ind w:firstLine="200" w:firstLineChars="200"/>
    </w:pPr>
    <w:rPr>
      <w:sz w:val="28"/>
    </w:rPr>
  </w:style>
  <w:style w:type="paragraph" w:styleId="9">
    <w:name w:val="toc 5"/>
    <w:basedOn w:val="1"/>
    <w:next w:val="1"/>
    <w:qFormat/>
    <w:uiPriority w:val="0"/>
    <w:pPr>
      <w:ind w:left="800" w:leftChars="800"/>
    </w:pPr>
  </w:style>
  <w:style w:type="paragraph" w:styleId="10">
    <w:name w:val="toc 3"/>
    <w:basedOn w:val="1"/>
    <w:next w:val="1"/>
    <w:qFormat/>
    <w:uiPriority w:val="0"/>
    <w:pPr>
      <w:ind w:left="400" w:leftChars="400"/>
    </w:pPr>
  </w:style>
  <w:style w:type="paragraph" w:styleId="11">
    <w:name w:val="toc 8"/>
    <w:basedOn w:val="1"/>
    <w:next w:val="1"/>
    <w:qFormat/>
    <w:uiPriority w:val="0"/>
    <w:pPr>
      <w:ind w:left="1400" w:leftChars="1400"/>
    </w:pPr>
  </w:style>
  <w:style w:type="paragraph" w:styleId="12">
    <w:name w:val="Body Text Indent 2"/>
    <w:basedOn w:val="1"/>
    <w:qFormat/>
    <w:uiPriority w:val="0"/>
    <w:pPr>
      <w:adjustRightInd w:val="0"/>
      <w:snapToGrid w:val="0"/>
      <w:spacing w:line="500" w:lineRule="exact"/>
      <w:ind w:firstLine="555"/>
      <w:jc w:val="left"/>
    </w:pPr>
    <w:rPr>
      <w:rFonts w:ascii="仿宋_GB2312" w:eastAsia="仿宋_GB2312"/>
      <w:sz w:val="28"/>
      <w:szCs w:val="20"/>
    </w:rPr>
  </w:style>
  <w:style w:type="paragraph" w:styleId="13">
    <w:name w:val="Balloon Text"/>
    <w:basedOn w:val="1"/>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style>
  <w:style w:type="paragraph" w:styleId="17">
    <w:name w:val="toc 4"/>
    <w:basedOn w:val="1"/>
    <w:next w:val="1"/>
    <w:qFormat/>
    <w:uiPriority w:val="0"/>
    <w:pPr>
      <w:ind w:left="600" w:leftChars="600"/>
    </w:pPr>
  </w:style>
  <w:style w:type="paragraph" w:styleId="18">
    <w:name w:val="toc 6"/>
    <w:basedOn w:val="1"/>
    <w:next w:val="1"/>
    <w:qFormat/>
    <w:uiPriority w:val="0"/>
    <w:pPr>
      <w:ind w:left="1000" w:leftChars="1000"/>
    </w:pPr>
  </w:style>
  <w:style w:type="paragraph" w:styleId="19">
    <w:name w:val="toc 2"/>
    <w:basedOn w:val="1"/>
    <w:next w:val="1"/>
    <w:qFormat/>
    <w:uiPriority w:val="0"/>
    <w:pPr>
      <w:ind w:left="200" w:leftChars="200"/>
    </w:pPr>
  </w:style>
  <w:style w:type="paragraph" w:styleId="20">
    <w:name w:val="toc 9"/>
    <w:basedOn w:val="1"/>
    <w:next w:val="1"/>
    <w:qFormat/>
    <w:uiPriority w:val="0"/>
    <w:pPr>
      <w:ind w:left="1600" w:leftChars="1600"/>
    </w:pPr>
  </w:style>
  <w:style w:type="paragraph" w:styleId="21">
    <w:name w:val="Body Text 2"/>
    <w:basedOn w:val="1"/>
    <w:qFormat/>
    <w:uiPriority w:val="0"/>
    <w:rPr>
      <w:sz w:val="24"/>
    </w:rPr>
  </w:style>
  <w:style w:type="paragraph" w:styleId="22">
    <w:name w:val="Normal (Web)"/>
    <w:basedOn w:val="1"/>
    <w:qFormat/>
    <w:uiPriority w:val="0"/>
    <w:pPr>
      <w:spacing w:before="100" w:beforeAutospacing="1" w:after="100" w:afterAutospacing="1" w:line="345" w:lineRule="atLeast"/>
      <w:jc w:val="left"/>
    </w:pPr>
    <w:rPr>
      <w:color w:val="4A4949"/>
      <w:kern w:val="0"/>
      <w:sz w:val="24"/>
      <w:szCs w:val="20"/>
    </w:rPr>
  </w:style>
  <w:style w:type="character" w:styleId="25">
    <w:name w:val="FollowedHyperlink"/>
    <w:basedOn w:val="24"/>
    <w:qFormat/>
    <w:uiPriority w:val="0"/>
    <w:rPr>
      <w:color w:val="800080"/>
      <w:u w:val="single"/>
    </w:rPr>
  </w:style>
  <w:style w:type="character" w:styleId="26">
    <w:name w:val="Hyperlink"/>
    <w:basedOn w:val="24"/>
    <w:qFormat/>
    <w:uiPriority w:val="0"/>
    <w:rPr>
      <w:color w:val="0000FF"/>
      <w:u w:val="single"/>
    </w:rPr>
  </w:style>
  <w:style w:type="paragraph" w:customStyle="1" w:styleId="27">
    <w:name w:val="列出段落1"/>
    <w:basedOn w:val="1"/>
    <w:qFormat/>
    <w:uiPriority w:val="0"/>
    <w:pPr>
      <w:ind w:firstLine="200" w:firstLineChars="200"/>
    </w:pPr>
  </w:style>
  <w:style w:type="paragraph" w:customStyle="1" w:styleId="2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9">
    <w:name w:val="Char Char Char Char"/>
    <w:basedOn w:val="1"/>
    <w:qFormat/>
    <w:uiPriority w:val="0"/>
    <w:pPr>
      <w:spacing w:line="600" w:lineRule="exact"/>
    </w:pPr>
    <w:rPr>
      <w:rFonts w:ascii="ˎ̥" w:hAnsi="ˎ̥" w:cs="宋体"/>
      <w:kern w:val="0"/>
      <w:szCs w:val="20"/>
    </w:rPr>
  </w:style>
  <w:style w:type="paragraph" w:customStyle="1" w:styleId="30">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2124</Words>
  <Characters>2163</Characters>
  <Lines>16</Lines>
  <Paragraphs>4</Paragraphs>
  <TotalTime>247</TotalTime>
  <ScaleCrop>false</ScaleCrop>
  <LinksUpToDate>false</LinksUpToDate>
  <CharactersWithSpaces>2303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2015-02-02T22:53:00Z</dcterms:created>
  <dc:creator>冯桂滨</dc:creator>
  <cp:lastModifiedBy>维维</cp:lastModifiedBy>
  <cp:lastPrinted>2022-01-13T23:50:00Z</cp:lastPrinted>
  <dcterms:modified xsi:type="dcterms:W3CDTF">2024-12-20T08:08:34Z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D10E215773EE4B3C8EACDAED23E879EE_13</vt:lpwstr>
  </property>
</Properties>
</file>