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E8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2429" w:firstLineChars="550"/>
        <w:jc w:val="left"/>
        <w:textAlignment w:val="auto"/>
        <w:rPr>
          <w:rFonts w:ascii="宋体" w:hAnsi="宋体" w:cs="宋体"/>
          <w:b w:val="0"/>
          <w:bCs w:val="0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考核奖励规定</w:t>
      </w:r>
      <w:r>
        <w:rPr>
          <w:rFonts w:ascii="宋体" w:hAnsi="宋体" w:cs="宋体"/>
          <w:b w:val="0"/>
          <w:bCs w:val="0"/>
          <w:kern w:val="0"/>
          <w:sz w:val="44"/>
          <w:szCs w:val="44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第四条  安全生产奖励采取精神奖励与物质奖励相结合，分为通报表扬、发给奖状(奖牌、荣誉证书)、奖品或适当的奖金等方式。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第五条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对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部门和员工进行奖励，奖励金由本单位提取的安全费用等费用中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提取。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第六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条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奖励的标准及条件根据年度安全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目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标考核评比结果，对符合以下条件的的予荣管和物质奖励: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1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.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严格执行安全生产规章制度。安全生产有计划和措施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、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有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组织、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有落实和检查、有总结和考核，有效地开展安全预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防工作。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2.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做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好职工的安全宣传、教育和培训。安全宣传有声有色，利用简报，专栏、标语、图片等多种多样的形式教育职工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，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坚执行安全学习制度，内容丰富，效果显著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3.安全管理岗位职责健全，安全管理制度和安全生产操作规完善，岗位人员配备落实到位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4.全年无责任事故，无严重违规、违章现象。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(二)根据年度安全目标考核评比结果，对符合下列条件的个给予荣誉和物质奖励。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1.坚持四项基本原则，廉洁奉公，遵章守纪，严格执行安全作规程、遵守操作规范，认真负责地搞好本职工作，无任何工事故发生;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2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.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坚持原则，工作认真，敢于管理、关心本单位及本部门的安全工作，主动发现和消除事故隐患，无违章教学和违章指挥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现象。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3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.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协助领导改进安全管理，积极提出合理化建议，在安全工中有所创新，有所贡献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第七条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驾校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每年度向上级单位推荐表彰的各类先进，其安生产工作作为主要的评选条件。</w:t>
      </w:r>
    </w:p>
    <w:p w14:paraId="13B0D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firstLine="638" w:firstLineChars="228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 w:val="0"/>
          <w:bCs w:val="0"/>
          <w:kern w:val="0"/>
          <w:sz w:val="28"/>
          <w:szCs w:val="28"/>
        </w:rPr>
        <w:t>第八条  安全违规处罚采取教育与经济手段和行政处罚相结的方式。对职能部门处罚的种类分为:通报批评、责令限期整对个人处理的种类分为:通报批评、处教育扣款、待岗学习、职数职、解除劳动合同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  第九条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本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校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员工在一年内违反企业安全生产制度或安全产法规二次以上的， 未造成事故的，必须待岗学习 (停岗不得于七天);三次以的予以解除劳动合同;对造成事故或严重影响的，根据事件的性质给予相应的经济、行政处罚或直至追究法律责任。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  第十条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员工违反安全法规及企业规章制度，造成1人重伤致残)或经济损失3万元以上的安全责任事故，一律解除劳动同，情节严重的移送相关部门处理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  第十一条  为了强化安全生产，落实安全责任，根据有关规安全生产实行一票否决制度，年度考核期内实行安全生产一票否决，被否决的部门及部门领导和分管领导取消当年评比先进资格。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  (一)年度考核超控制目标或考核不合格的;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  (二)违反规定造成一人重伤或经济损失2万元以上的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；</w:t>
      </w:r>
    </w:p>
    <w:p w14:paraId="4222E77B">
      <w:pPr>
        <w:widowControl/>
        <w:spacing w:line="5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kern w:val="0"/>
          <w:sz w:val="28"/>
          <w:szCs w:val="28"/>
        </w:rPr>
        <w:t>(三)因管理责任人造成训练事故的;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  (四)因管理责任造成工作场地事故或交通事故的;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t>  (五)违反规定被主管部门通报批评或媒体曝光造成严重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影响的；</w:t>
      </w:r>
    </w:p>
    <w:p w14:paraId="0B696553">
      <w:pPr>
        <w:jc w:val="left"/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第十二条  本制度由安全科负责执行。</w:t>
      </w: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</w:p>
    <w:p w14:paraId="2573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741" w:firstLineChars="622"/>
        <w:textAlignment w:val="auto"/>
      </w:pPr>
      <w:r>
        <w:rPr>
          <w:rFonts w:ascii="宋体" w:hAnsi="宋体" w:cs="宋体"/>
          <w:b w:val="0"/>
          <w:bCs w:val="0"/>
          <w:kern w:val="0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55D5"/>
    <w:rsid w:val="11D04F45"/>
    <w:rsid w:val="4F3B55D5"/>
    <w:rsid w:val="6D9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2024-12-30T02:48:00Z</dcterms:created>
  <dc:creator>黄刚</dc:creator>
  <cp:lastModifiedBy>黄刚</cp:lastModifiedBy>
  <dcterms:modified xsi:type="dcterms:W3CDTF">2024-12-30T08:09:58Z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97E69547AF0E47A686092162DAEC1AAB_13</vt:lpwstr>
  </property>
  <property fmtid="{D5CDD505-2E9C-101B-9397-08002B2CF9AE}" pid="4" name="KSOTemplateDocerSaveRecord">
    <vt:lpwstr>eyJoZGlkIjoiNjk0ZTRlMmVlZjc3MmRhZGNlZjcwMGIwN2Q5NmIxOTciLCJ1c2VySWQiOiIxMDE0NDE5Mjk1In0=</vt:lpwstr>
  </property>
</Properties>
</file>