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spacing w:after="0" w:line="320" w:lineRule="exact"/>
        <w:ind w:firstLine="2400" w:firstLineChars="800"/>
        <w:jc w:val="both"/>
        <w:rPr>
          <w:rFonts w:hint="eastAsia" w:ascii="Times New Roman" w:hAnsi="Times New Roman" w:eastAsia="宋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30"/>
          <w:szCs w:val="30"/>
          <w:lang w:eastAsia="zh-CN"/>
        </w:rPr>
        <w:t>公司董事长安全责任</w:t>
      </w:r>
    </w:p>
    <w:p>
      <w:pPr>
        <w:spacing w:after="0" w:line="320" w:lineRule="exact"/>
        <w:ind w:firstLine="600" w:firstLineChars="200"/>
        <w:jc w:val="both"/>
        <w:rPr>
          <w:rFonts w:ascii="Times New Roman" w:hAnsi="Times New Roman" w:eastAsia="宋体"/>
          <w:sz w:val="30"/>
          <w:szCs w:val="30"/>
        </w:rPr>
      </w:pP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1.对公司安全生产全面负责，组织贯彻党和国家有关安全生产的方针政策、法律法规、标准规范等，并组织各职能部门落实。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2.组织建立、健全并贯彻落实公司的安全生产责任制。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3.建立安全生产委员会，健全安全生产管理机构，配备专兼职安全管理人员。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4.组织制定公司安全生产规章制度和操作规程。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5.组织审定公司安全生产教育和培训计划。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审批本企业年度安全生产费用提取和使用计划，保证安全生产投入有效实施。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6.督促、检查公司的安全生产工作，及时消除安全生产隐患定期研究解决分管安全副总提出的问题；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7.定期指导安全管理部门的工作；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8.定期调研考核重大风险点源。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9.组织制定实施生产安全事故应急救援预案；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A7EC6"/>
    <w:rsid w:val="716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2021-05-26T02:43:00Z</dcterms:created>
  <dc:creator>Administrator</dc:creator>
  <cp:lastModifiedBy>Administrator</cp:lastModifiedBy>
  <dcterms:modified xsi:type="dcterms:W3CDTF">2021-05-26T02:44:36Z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EA7F35D029E34B7CAC93564E2E9A6845</vt:lpwstr>
  </property>
</Properties>
</file>