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spacing w:line="240" w:lineRule="auto"/>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附件二</w:t>
      </w:r>
    </w:p>
    <w:p>
      <w:pPr>
        <w:pStyle w:val="3"/>
        <w:keepNext w:val="0"/>
        <w:keepLines w:val="0"/>
        <w:pageBreakBefore w:val="0"/>
        <w:widowControl w:val="0"/>
        <w:kinsoku/>
        <w:wordWrap/>
        <w:overflowPunct/>
        <w:topLinePunct w:val="0"/>
        <w:bidi w:val="0"/>
        <w:spacing w:line="24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四川品信饲料有限公司</w:t>
      </w:r>
    </w:p>
    <w:p>
      <w:pPr>
        <w:pStyle w:val="3"/>
        <w:keepNext w:val="0"/>
        <w:keepLines w:val="0"/>
        <w:pageBreakBefore w:val="0"/>
        <w:widowControl w:val="0"/>
        <w:kinsoku/>
        <w:wordWrap/>
        <w:overflowPunct/>
        <w:topLinePunct w:val="0"/>
        <w:bidi w:val="0"/>
        <w:spacing w:line="24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安全管理制度</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一、适用范围</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本标准适用于四川</w:t>
      </w:r>
      <w:r>
        <w:rPr>
          <w:rFonts w:hint="eastAsia" w:ascii="仿宋" w:hAnsi="仿宋" w:eastAsia="仿宋" w:cs="仿宋"/>
          <w:sz w:val="28"/>
          <w:szCs w:val="28"/>
          <w:lang w:eastAsia="zh-CN"/>
        </w:rPr>
        <w:t>品信饲料有限公司</w:t>
      </w:r>
      <w:r>
        <w:rPr>
          <w:rFonts w:hint="eastAsia" w:ascii="仿宋" w:hAnsi="仿宋" w:eastAsia="仿宋" w:cs="仿宋"/>
          <w:sz w:val="28"/>
          <w:szCs w:val="28"/>
        </w:rPr>
        <w:t>生产运营管理活动的全过程。</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术语和定义</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(ー)安全生产</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指企业使劳动过程在符合安全要求的物质条件和工作秩序下进行,防止伤亡事故、设备事故及各种灾害的发生,保障劳动者的健康安全和生产劳动过程的正常进行而采取的各种措施和从事的一切活动。</w:t>
      </w:r>
    </w:p>
    <w:p>
      <w:pPr>
        <w:pStyle w:val="3"/>
        <w:keepNext w:val="0"/>
        <w:keepLines w:val="0"/>
        <w:pageBreakBefore w:val="0"/>
        <w:widowControl w:val="0"/>
        <w:numPr>
          <w:ilvl w:val="0"/>
          <w:numId w:val="1"/>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物资安全</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指企业在运营过程中的资产安全、资金安全、财产安全(有形财产和无形财产)</w:t>
      </w:r>
      <w:r>
        <w:rPr>
          <w:rFonts w:hint="eastAsia" w:ascii="仿宋" w:hAnsi="仿宋" w:eastAsia="仿宋" w:cs="仿宋"/>
          <w:sz w:val="28"/>
          <w:szCs w:val="28"/>
          <w:lang w:eastAsia="zh-CN"/>
        </w:rPr>
        <w:t>。</w:t>
      </w:r>
    </w:p>
    <w:p>
      <w:pPr>
        <w:pStyle w:val="3"/>
        <w:keepNext w:val="0"/>
        <w:keepLines w:val="0"/>
        <w:pageBreakBefore w:val="0"/>
        <w:widowControl w:val="0"/>
        <w:numPr>
          <w:ilvl w:val="0"/>
          <w:numId w:val="1"/>
        </w:numPr>
        <w:kinsoku/>
        <w:wordWrap/>
        <w:overflowPunct/>
        <w:topLinePunct w:val="0"/>
        <w:autoSpaceDE/>
        <w:autoSpaceDN/>
        <w:bidi w:val="0"/>
        <w:snapToGrid/>
        <w:spacing w:after="80" w:line="47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人身安全</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指企业在运营过程中全体员工的生命、健康、交通安全,包含内务体系和营销体系全体员工.</w:t>
      </w:r>
    </w:p>
    <w:p>
      <w:pPr>
        <w:pStyle w:val="3"/>
        <w:keepNext w:val="0"/>
        <w:keepLines w:val="0"/>
        <w:pageBreakBefore w:val="0"/>
        <w:widowControl w:val="0"/>
        <w:numPr>
          <w:ilvl w:val="0"/>
          <w:numId w:val="1"/>
        </w:numPr>
        <w:kinsoku/>
        <w:wordWrap/>
        <w:overflowPunct/>
        <w:topLinePunct w:val="0"/>
        <w:autoSpaceDE/>
        <w:autoSpaceDN/>
        <w:bidi w:val="0"/>
        <w:snapToGrid/>
        <w:spacing w:after="80" w:line="47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职业病</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劳动者在职业活动中,因接触粉尘、放射性物质和其他有毒、有害物质等因素而引起的疾病。</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(五)粉尘爆炸</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指可燃性粉尘在爆炸极限范围内,遇到热源(明火或高温),火焰瞬间传播于整个混合粉尘空间,化学反应速度极快,同时释放大量的热,形成高温和高压,系统的能量转化为机械能以及光和热的辐射,具有很强的破坏力。</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三</w:t>
      </w:r>
      <w:r>
        <w:rPr>
          <w:rFonts w:hint="eastAsia" w:ascii="黑体" w:hAnsi="黑体" w:eastAsia="黑体" w:cs="黑体"/>
          <w:sz w:val="28"/>
          <w:szCs w:val="28"/>
          <w:lang w:eastAsia="zh-CN"/>
        </w:rPr>
        <w:t>、</w:t>
      </w:r>
      <w:r>
        <w:rPr>
          <w:rFonts w:hint="eastAsia" w:ascii="黑体" w:hAnsi="黑体" w:eastAsia="黑体" w:cs="黑体"/>
          <w:sz w:val="28"/>
          <w:szCs w:val="28"/>
        </w:rPr>
        <w:t>管理职责</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公司行政部</w:t>
      </w:r>
      <w:r>
        <w:rPr>
          <w:rFonts w:hint="eastAsia" w:ascii="仿宋" w:hAnsi="仿宋" w:eastAsia="仿宋" w:cs="仿宋"/>
          <w:sz w:val="28"/>
          <w:szCs w:val="28"/>
        </w:rPr>
        <w:t>负责本制度的编制和各</w:t>
      </w:r>
      <w:r>
        <w:rPr>
          <w:rFonts w:hint="eastAsia" w:ascii="仿宋" w:hAnsi="仿宋" w:eastAsia="仿宋" w:cs="仿宋"/>
          <w:sz w:val="28"/>
          <w:szCs w:val="28"/>
          <w:lang w:eastAsia="zh-CN"/>
        </w:rPr>
        <w:t>部门</w:t>
      </w:r>
      <w:r>
        <w:rPr>
          <w:rFonts w:hint="eastAsia" w:ascii="仿宋" w:hAnsi="仿宋" w:eastAsia="仿宋" w:cs="仿宋"/>
          <w:sz w:val="28"/>
          <w:szCs w:val="28"/>
        </w:rPr>
        <w:t>执行情况的监督、检查和考核;</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公司</w:t>
      </w:r>
      <w:r>
        <w:rPr>
          <w:rFonts w:hint="eastAsia" w:ascii="仿宋" w:hAnsi="仿宋" w:eastAsia="仿宋" w:cs="仿宋"/>
          <w:sz w:val="28"/>
          <w:szCs w:val="28"/>
          <w:lang w:eastAsia="zh-CN"/>
        </w:rPr>
        <w:t>各相关部门</w:t>
      </w:r>
      <w:r>
        <w:rPr>
          <w:rFonts w:hint="eastAsia" w:ascii="仿宋" w:hAnsi="仿宋" w:eastAsia="仿宋" w:cs="仿宋"/>
          <w:sz w:val="28"/>
          <w:szCs w:val="28"/>
        </w:rPr>
        <w:t>负责本制度在生产运营过程中的组织落实和执行。</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管理内容和要求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1.企业安全管理:坚持“安全第一、预防为主、综合治理”的方针;实行“谁主管、谁负责”的制度,必须做到“五个三”、“一个四”</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(1)三个同时:安全设施要同其它生产设施同时设计、同时施工,同时投入使用;</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(2)三不伤害:员工在生产作业时,要有强烈的安全生产意识,做到不伤害自己、不伤害别人、不被别人伤害;</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(3)三个懂得:懂得不安全的危害性、懂得预防措施、懂得补救方法;</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(4)三个会做:会使用安全器材、会处理安全事故、会报警报告;</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(5)三级教育:要坚持长期开展公司、部门、生产班组三级安全教育,提高员工的安全生产意识和技能,防患于未然;</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(6)四不放过:发生事故后,事故的原因分析不清不放过;事故责任者和员工没有受到教育不放过; 没有落实整改措施不放过;事故责任者未受到处理不放过。</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公司各部门</w:t>
      </w:r>
      <w:r>
        <w:rPr>
          <w:rFonts w:hint="eastAsia" w:ascii="仿宋" w:hAnsi="仿宋" w:eastAsia="仿宋" w:cs="仿宋"/>
          <w:sz w:val="28"/>
          <w:szCs w:val="28"/>
        </w:rPr>
        <w:t>必须采取多种形式加强对有关安全生产的法律、法规和安全生产知识的宣传,提高员工的安全生产意识并做好培训相关资料的归档。</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3.建立健全公司安全领导小组,为企业的安全生产运营管理提供组织保证。成立由公司</w:t>
      </w:r>
      <w:r>
        <w:rPr>
          <w:rFonts w:hint="eastAsia" w:ascii="仿宋" w:hAnsi="仿宋" w:eastAsia="仿宋" w:cs="仿宋"/>
          <w:sz w:val="28"/>
          <w:szCs w:val="28"/>
          <w:lang w:eastAsia="zh-CN"/>
        </w:rPr>
        <w:t>董事长、</w:t>
      </w:r>
      <w:r>
        <w:rPr>
          <w:rFonts w:hint="eastAsia" w:ascii="仿宋" w:hAnsi="仿宋" w:eastAsia="仿宋" w:cs="仿宋"/>
          <w:sz w:val="28"/>
          <w:szCs w:val="28"/>
        </w:rPr>
        <w:t>总经理为组长的安全领导小组,对公司安全管理负领导责任; 各部门负责人、工会主席等为小组成员,对公司安全管理工作负直接管理责任; 安全事故的当事人和肇事者负直接责任</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4.各</w:t>
      </w:r>
      <w:r>
        <w:rPr>
          <w:rFonts w:hint="eastAsia" w:ascii="仿宋" w:hAnsi="仿宋" w:eastAsia="仿宋" w:cs="仿宋"/>
          <w:sz w:val="28"/>
          <w:szCs w:val="28"/>
          <w:lang w:eastAsia="zh-CN"/>
        </w:rPr>
        <w:t>部门</w:t>
      </w:r>
      <w:r>
        <w:rPr>
          <w:rFonts w:hint="eastAsia" w:ascii="仿宋" w:hAnsi="仿宋" w:eastAsia="仿宋" w:cs="仿宋"/>
          <w:sz w:val="28"/>
          <w:szCs w:val="28"/>
        </w:rPr>
        <w:t>编制年度经营计划时,必须同时制定安全技术、劳动卫生、安全宣传教育等措施及其费用预算,以改善安全生产、劳动卫生条件,防止安全事故和职业病的发生。</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5.各</w:t>
      </w:r>
      <w:r>
        <w:rPr>
          <w:rFonts w:hint="eastAsia" w:ascii="仿宋" w:hAnsi="仿宋" w:eastAsia="仿宋" w:cs="仿宋"/>
          <w:color w:val="000000" w:themeColor="text1"/>
          <w:sz w:val="28"/>
          <w:szCs w:val="28"/>
          <w:lang w:eastAsia="zh-CN"/>
          <w14:textFill>
            <w14:solidFill>
              <w14:schemeClr w14:val="tx1"/>
            </w14:solidFill>
          </w14:textFill>
        </w:rPr>
        <w:t>部门</w:t>
      </w:r>
      <w:r>
        <w:rPr>
          <w:rFonts w:hint="eastAsia" w:ascii="仿宋" w:hAnsi="仿宋" w:eastAsia="仿宋" w:cs="仿宋"/>
          <w:color w:val="000000" w:themeColor="text1"/>
          <w:sz w:val="28"/>
          <w:szCs w:val="28"/>
          <w14:textFill>
            <w14:solidFill>
              <w14:schemeClr w14:val="tx1"/>
            </w14:solidFill>
          </w14:textFill>
        </w:rPr>
        <w:t>必须全员依法参加工伤社会保险。</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6.公司生产部、</w:t>
      </w:r>
      <w:r>
        <w:rPr>
          <w:rFonts w:hint="eastAsia" w:ascii="仿宋" w:hAnsi="仿宋" w:eastAsia="仿宋" w:cs="仿宋"/>
          <w:sz w:val="28"/>
          <w:szCs w:val="28"/>
          <w:lang w:eastAsia="zh-CN"/>
        </w:rPr>
        <w:t>品</w:t>
      </w:r>
      <w:r>
        <w:rPr>
          <w:rFonts w:hint="eastAsia" w:ascii="仿宋" w:hAnsi="仿宋" w:eastAsia="仿宋" w:cs="仿宋"/>
          <w:sz w:val="28"/>
          <w:szCs w:val="28"/>
        </w:rPr>
        <w:t>管部、行政部、财务部、营销部</w:t>
      </w:r>
      <w:r>
        <w:rPr>
          <w:rFonts w:hint="eastAsia" w:ascii="仿宋" w:hAnsi="仿宋" w:eastAsia="仿宋" w:cs="仿宋"/>
          <w:sz w:val="28"/>
          <w:szCs w:val="28"/>
          <w:lang w:eastAsia="zh-CN"/>
        </w:rPr>
        <w:t>、采购部</w:t>
      </w:r>
      <w:r>
        <w:rPr>
          <w:rFonts w:hint="eastAsia" w:ascii="仿宋" w:hAnsi="仿宋" w:eastAsia="仿宋" w:cs="仿宋"/>
          <w:sz w:val="28"/>
          <w:szCs w:val="28"/>
        </w:rPr>
        <w:t>等部门在年度工作安排时应做规划,落实定期或不定期检查制度。每月底及节假日前督促、检查本公司的安全生产工作; 生产车间必须每周进行定期全面检查,各岗位必须在每天上班前、下班后对所属岗位进行定期检查,车间、班组应根据季节气候、生产计划、设备运行、原料仓储等变化情况,适时组织不定期检查,检查内容按照国家安全生产和职业卫生等法律法规规定的项目、范围、标准以及本公司相关规定的内容进行逐项检查,对检查中发现的安全问题,应当立即处理,检查及处理情况应当记录在案。</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对检查中发现的违法及违规行为、安全隐患,必须当场予以纠正,或要求责任部门及责任人限期整改。对违规人员或造成安全隐患的责任人视情节给予扣除不超50%的绩效,对违法行为相关责任人应依照有关法律、法规、制度给予行政、经济处罚。</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8.对检查中发现的事故隐患,应责令责任人立即排除; 重大事故隐患排除前或排除中无法保证安全的,应责令从危险区域内撤出作业人员,并暂时停产或停用; 待隐患排除后,经安全领导小组审查同意,方可恢复生产或使用</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9.操作人员在工作中发现事故隐患,应立即排除; 自己无法除时,应立即向直属主管</w:t>
      </w:r>
      <w:r>
        <w:rPr>
          <w:rFonts w:hint="eastAsia" w:ascii="仿宋" w:hAnsi="仿宋" w:eastAsia="仿宋" w:cs="仿宋"/>
          <w:sz w:val="28"/>
          <w:szCs w:val="28"/>
          <w:lang w:eastAsia="zh-CN"/>
        </w:rPr>
        <w:t>、经理</w:t>
      </w:r>
      <w:r>
        <w:rPr>
          <w:rFonts w:hint="eastAsia" w:ascii="仿宋" w:hAnsi="仿宋" w:eastAsia="仿宋" w:cs="仿宋"/>
          <w:sz w:val="28"/>
          <w:szCs w:val="28"/>
        </w:rPr>
        <w:t>或安全管理人员报告。</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10.各公司各级管理人员接到隐患报告后,应立即赶赴现场查清原因、组织整改; 如在自己权限范围内不能解决时,应及时向上级报告,请示处理办法。</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11.须经</w:t>
      </w:r>
      <w:r>
        <w:rPr>
          <w:rFonts w:hint="eastAsia" w:ascii="仿宋" w:hAnsi="仿宋" w:eastAsia="仿宋" w:cs="仿宋"/>
          <w:sz w:val="28"/>
          <w:szCs w:val="28"/>
          <w:lang w:eastAsia="zh-CN"/>
        </w:rPr>
        <w:t>公司</w:t>
      </w:r>
      <w:r>
        <w:rPr>
          <w:rFonts w:hint="eastAsia" w:ascii="仿宋" w:hAnsi="仿宋" w:eastAsia="仿宋" w:cs="仿宋"/>
          <w:sz w:val="28"/>
          <w:szCs w:val="28"/>
        </w:rPr>
        <w:t>批准方能实施的整改报告,有关部门或人员必须在 24 小时内予以批复;逾期未批复的,视同默认,</w:t>
      </w:r>
      <w:r>
        <w:rPr>
          <w:rFonts w:hint="eastAsia" w:ascii="仿宋" w:hAnsi="仿宋" w:eastAsia="仿宋" w:cs="仿宋"/>
          <w:sz w:val="28"/>
          <w:szCs w:val="28"/>
          <w:lang w:eastAsia="zh-CN"/>
        </w:rPr>
        <w:t>相关部门</w:t>
      </w:r>
      <w:r>
        <w:rPr>
          <w:rFonts w:hint="eastAsia" w:ascii="仿宋" w:hAnsi="仿宋" w:eastAsia="仿宋" w:cs="仿宋"/>
          <w:sz w:val="28"/>
          <w:szCs w:val="28"/>
        </w:rPr>
        <w:t>可以按照申报内容实施整改,保证安全生产。</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12.事故隐患整改不合格的,返工造成的损失由相关责任人承担全部责任</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13.各</w:t>
      </w:r>
      <w:r>
        <w:rPr>
          <w:rFonts w:hint="eastAsia" w:ascii="仿宋" w:hAnsi="仿宋" w:eastAsia="仿宋" w:cs="仿宋"/>
          <w:sz w:val="28"/>
          <w:szCs w:val="28"/>
          <w:lang w:eastAsia="zh-CN"/>
        </w:rPr>
        <w:t>部门</w:t>
      </w:r>
      <w:r>
        <w:rPr>
          <w:rFonts w:hint="eastAsia" w:ascii="仿宋" w:hAnsi="仿宋" w:eastAsia="仿宋" w:cs="仿宋"/>
          <w:sz w:val="28"/>
          <w:szCs w:val="28"/>
        </w:rPr>
        <w:t>必须坚持每季度不低于两次定期对员工进行安全生产教育、培训(新员工还应进行三级安全生产教育、转岗员工应有转岗培训)和考核,并记录在案。班组按照工作特点,对新进员工进行安全操作常识、技能技巧培训,做好现场作业安全规程的传、帮、带。学习培训教材包括: 安全生产、职业卫生等法律法规,公司相关制度、生产工艺流程、设备安全操作规程等。相关领导和部门每年都应对学习培训内容、场地、时间、师资等做出年度和阶段性规划,并督促实施,建立学习培训签到、培训记录、照片、培训测试及考核制度,保证员工具备必要的安全生产知识和技能,熟悉有关的安全生产规章制度和安全操作规程,掌握本岗位的安全操作技能。未经安全教育、培训和考核合格的员工,不得上岗作业</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14.各</w:t>
      </w:r>
      <w:r>
        <w:rPr>
          <w:rFonts w:hint="eastAsia" w:ascii="仿宋" w:hAnsi="仿宋" w:eastAsia="仿宋" w:cs="仿宋"/>
          <w:sz w:val="28"/>
          <w:szCs w:val="28"/>
          <w:lang w:eastAsia="zh-CN"/>
        </w:rPr>
        <w:t>部门</w:t>
      </w:r>
      <w:r>
        <w:rPr>
          <w:rFonts w:hint="eastAsia" w:ascii="仿宋" w:hAnsi="仿宋" w:eastAsia="仿宋" w:cs="仿宋"/>
          <w:sz w:val="28"/>
          <w:szCs w:val="28"/>
        </w:rPr>
        <w:t>因生产、工作、生活,新建的建筑物、新购(安装)的设备,必须按国家有关规定报请有关部门验收,验收合格后方能使用; 无需报请有关部门验收的新购(安装)的设备,经试运行确认无安全事故隐患后,方能正式投入使用。 报经国家有部门验收的建筑物、设备等相关文件资料应及时归档保存,不得遗失。</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15.各</w:t>
      </w:r>
      <w:r>
        <w:rPr>
          <w:rFonts w:hint="eastAsia" w:ascii="仿宋" w:hAnsi="仿宋" w:eastAsia="仿宋" w:cs="仿宋"/>
          <w:sz w:val="28"/>
          <w:szCs w:val="28"/>
          <w:lang w:eastAsia="zh-CN"/>
        </w:rPr>
        <w:t>部门</w:t>
      </w:r>
      <w:r>
        <w:rPr>
          <w:rFonts w:hint="eastAsia" w:ascii="仿宋" w:hAnsi="仿宋" w:eastAsia="仿宋" w:cs="仿宋"/>
          <w:sz w:val="28"/>
          <w:szCs w:val="28"/>
        </w:rPr>
        <w:t>特种作业人员(锅炉工,机、电维修工、叉车驾驶员等),必须按照国家有关规定经过专门的安全作业培训,并取得特种作业操作资格证书,方可上岗作业。特种作业操作资格证书必须按期进行鉴定,</w:t>
      </w:r>
      <w:r>
        <w:rPr>
          <w:rFonts w:hint="eastAsia" w:ascii="仿宋" w:hAnsi="仿宋" w:eastAsia="仿宋" w:cs="仿宋"/>
          <w:sz w:val="28"/>
          <w:szCs w:val="28"/>
          <w:lang w:eastAsia="zh-CN"/>
        </w:rPr>
        <w:t>各部门要</w:t>
      </w:r>
      <w:r>
        <w:rPr>
          <w:rFonts w:hint="eastAsia" w:ascii="仿宋" w:hAnsi="仿宋" w:eastAsia="仿宋" w:cs="仿宋"/>
          <w:sz w:val="28"/>
          <w:szCs w:val="28"/>
        </w:rPr>
        <w:t>做好监督和资料存档工作。</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16.各</w:t>
      </w:r>
      <w:r>
        <w:rPr>
          <w:rFonts w:hint="eastAsia" w:ascii="仿宋" w:hAnsi="仿宋" w:eastAsia="仿宋" w:cs="仿宋"/>
          <w:sz w:val="28"/>
          <w:szCs w:val="28"/>
          <w:lang w:eastAsia="zh-CN"/>
        </w:rPr>
        <w:t>部门</w:t>
      </w:r>
      <w:r>
        <w:rPr>
          <w:rFonts w:hint="eastAsia" w:ascii="仿宋" w:hAnsi="仿宋" w:eastAsia="仿宋" w:cs="仿宋"/>
          <w:sz w:val="28"/>
          <w:szCs w:val="28"/>
        </w:rPr>
        <w:t>必须在有较大危险因素的生产现场和有关设施设备上设置明显的安全警示标志。 安全警示标志的内容、颜色、规格大小、形状、悬挂或张贴位置、高度等必须遵照国家规定和本企业生产工作实际设置。各</w:t>
      </w:r>
      <w:r>
        <w:rPr>
          <w:rFonts w:hint="eastAsia" w:ascii="仿宋" w:hAnsi="仿宋" w:eastAsia="仿宋" w:cs="仿宋"/>
          <w:sz w:val="28"/>
          <w:szCs w:val="28"/>
          <w:lang w:eastAsia="zh-CN"/>
        </w:rPr>
        <w:t>部门</w:t>
      </w:r>
      <w:r>
        <w:rPr>
          <w:rFonts w:hint="eastAsia" w:ascii="仿宋" w:hAnsi="仿宋" w:eastAsia="仿宋" w:cs="仿宋"/>
          <w:sz w:val="28"/>
          <w:szCs w:val="28"/>
        </w:rPr>
        <w:t>必须对安全设备进行经常性的维护、保养,并定期检测,保证其正常运转,并作好记录,由相关人员签字存档。</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17.各</w:t>
      </w:r>
      <w:r>
        <w:rPr>
          <w:rFonts w:hint="eastAsia" w:ascii="仿宋" w:hAnsi="仿宋" w:eastAsia="仿宋" w:cs="仿宋"/>
          <w:sz w:val="28"/>
          <w:szCs w:val="28"/>
          <w:lang w:eastAsia="zh-CN"/>
        </w:rPr>
        <w:t>部门</w:t>
      </w:r>
      <w:r>
        <w:rPr>
          <w:rFonts w:hint="eastAsia" w:ascii="仿宋" w:hAnsi="仿宋" w:eastAsia="仿宋" w:cs="仿宋"/>
          <w:sz w:val="28"/>
          <w:szCs w:val="28"/>
        </w:rPr>
        <w:t>燃油是安全防火的重点部位,油罐附近必须配置足够数量且有效的灭火器材,油罐及周围不得存放易燃易爆物品,在油罐附近严禁动火和电气焊接作业,严防火灾事故发生。油品要分类放置,并明确标识,注明油品名称及牌号,以便保管和领用,油品领用须经库管人员查验后发放,并填写领料单,办理领用手续。 油品取用后必须清除残油,盖好桶盖,严禁杂物进入,防止油品变质或挥发。油罐中无关人员严禁入内,油品取用完毕,要作相应检查并锁好库房。</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18.各</w:t>
      </w:r>
      <w:r>
        <w:rPr>
          <w:rFonts w:hint="eastAsia" w:ascii="仿宋" w:hAnsi="仿宋" w:eastAsia="仿宋" w:cs="仿宋"/>
          <w:sz w:val="28"/>
          <w:szCs w:val="28"/>
          <w:lang w:eastAsia="zh-CN"/>
        </w:rPr>
        <w:t>部门</w:t>
      </w:r>
      <w:r>
        <w:rPr>
          <w:rFonts w:hint="eastAsia" w:ascii="仿宋" w:hAnsi="仿宋" w:eastAsia="仿宋" w:cs="仿宋"/>
          <w:sz w:val="28"/>
          <w:szCs w:val="28"/>
        </w:rPr>
        <w:t>使用的锅炉、压力容器及电梯等特种设备必须按照国家有关规定,由专业生产单位生产,经具备专业资质的机构检测、检验合格,取得安全使用合格证或者安全标志,方可投入使用。对锅炉、压力容器、电梯等的购买、安装、调试、使用、维修等做好记录,由生产部统一归档管理,并建立特种设备档案。</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19.各</w:t>
      </w:r>
      <w:r>
        <w:rPr>
          <w:rFonts w:hint="eastAsia" w:ascii="仿宋" w:hAnsi="仿宋" w:eastAsia="仿宋" w:cs="仿宋"/>
          <w:sz w:val="28"/>
          <w:szCs w:val="28"/>
          <w:lang w:eastAsia="zh-CN"/>
        </w:rPr>
        <w:t>部门</w:t>
      </w:r>
      <w:r>
        <w:rPr>
          <w:rFonts w:hint="eastAsia" w:ascii="仿宋" w:hAnsi="仿宋" w:eastAsia="仿宋" w:cs="仿宋"/>
          <w:sz w:val="28"/>
          <w:szCs w:val="28"/>
        </w:rPr>
        <w:t>员工在作业过程中,应当严格遵守安全生产规则和岗位安全操作规程,服从管理,正确佩戴和使用公司发放的劳动防护用品。 个人使用的劳动防护用品包括但不限于:安全帽、手套、防护眼镜、工作服、绝缘胶鞋、防湿雨鞋、防尘口罩及防噪耳塞等。按国家有关规定和行业、工种特点制定劳动防护用品发放标准,并按期发放。</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20.劳动者健康检查</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(1)凡到公司应聘者,</w:t>
      </w:r>
      <w:r>
        <w:rPr>
          <w:rFonts w:hint="eastAsia" w:ascii="仿宋" w:hAnsi="仿宋" w:eastAsia="仿宋" w:cs="仿宋"/>
          <w:sz w:val="28"/>
          <w:szCs w:val="28"/>
          <w:lang w:eastAsia="zh-CN"/>
        </w:rPr>
        <w:t>必须身体健康，必须有国家认可医院或专业体检机构出具的体检报告</w:t>
      </w:r>
      <w:r>
        <w:rPr>
          <w:rFonts w:hint="eastAsia" w:ascii="仿宋" w:hAnsi="仿宋" w:eastAsia="仿宋" w:cs="仿宋"/>
          <w:sz w:val="28"/>
          <w:szCs w:val="28"/>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(2)凡从事炊事工作、有毒有害作业的人员,应按国家规定定期进行健康检查,经检查患有不适应原工作岗位疾病的人员,应及时调整工作岗位.</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21.各</w:t>
      </w:r>
      <w:r>
        <w:rPr>
          <w:rFonts w:hint="eastAsia" w:ascii="仿宋" w:hAnsi="仿宋" w:eastAsia="仿宋" w:cs="仿宋"/>
          <w:sz w:val="28"/>
          <w:szCs w:val="28"/>
          <w:lang w:eastAsia="zh-CN"/>
        </w:rPr>
        <w:t>部门</w:t>
      </w:r>
      <w:r>
        <w:rPr>
          <w:rFonts w:hint="eastAsia" w:ascii="仿宋" w:hAnsi="仿宋" w:eastAsia="仿宋" w:cs="仿宋"/>
          <w:sz w:val="28"/>
          <w:szCs w:val="28"/>
        </w:rPr>
        <w:t>必须根据</w:t>
      </w:r>
      <w:r>
        <w:rPr>
          <w:rFonts w:hint="eastAsia" w:ascii="仿宋" w:hAnsi="仿宋" w:eastAsia="仿宋" w:cs="仿宋"/>
          <w:sz w:val="28"/>
          <w:szCs w:val="28"/>
          <w:lang w:eastAsia="zh-CN"/>
        </w:rPr>
        <w:t>本部门</w:t>
      </w:r>
      <w:r>
        <w:rPr>
          <w:rFonts w:hint="eastAsia" w:ascii="仿宋" w:hAnsi="仿宋" w:eastAsia="仿宋" w:cs="仿宋"/>
          <w:sz w:val="28"/>
          <w:szCs w:val="28"/>
        </w:rPr>
        <w:t>实际,制定安全事故应急处理预案。发生安全事故时,事故现场有关人员应当立即报告公司安全领导小组,公司安全领导小组在接到报告后,应当立即采取有效措施组织抢救,防止事故扩大,减少人员伤亡和财产损失,并上报</w:t>
      </w:r>
      <w:r>
        <w:rPr>
          <w:rFonts w:hint="eastAsia" w:ascii="仿宋" w:hAnsi="仿宋" w:eastAsia="仿宋" w:cs="仿宋"/>
          <w:sz w:val="28"/>
          <w:szCs w:val="28"/>
          <w:lang w:eastAsia="zh-CN"/>
        </w:rPr>
        <w:t>公司</w:t>
      </w:r>
      <w:r>
        <w:rPr>
          <w:rFonts w:hint="eastAsia" w:ascii="仿宋" w:hAnsi="仿宋" w:eastAsia="仿宋" w:cs="仿宋"/>
          <w:sz w:val="28"/>
          <w:szCs w:val="28"/>
        </w:rPr>
        <w:t>对应线路部门,重大安全事故必须上报总</w:t>
      </w:r>
      <w:r>
        <w:rPr>
          <w:rFonts w:hint="eastAsia" w:ascii="仿宋" w:hAnsi="仿宋" w:eastAsia="仿宋" w:cs="仿宋"/>
          <w:sz w:val="28"/>
          <w:szCs w:val="28"/>
          <w:lang w:eastAsia="zh-CN"/>
        </w:rPr>
        <w:t>经</w:t>
      </w:r>
      <w:r>
        <w:rPr>
          <w:rFonts w:hint="eastAsia" w:ascii="仿宋" w:hAnsi="仿宋" w:eastAsia="仿宋" w:cs="仿宋"/>
          <w:sz w:val="28"/>
          <w:szCs w:val="28"/>
        </w:rPr>
        <w:t>办。 不得隐瞒不报、谎报和延报,并不得在事故调查处理期间擅离职守。需经勘测、鉴定的,应及时保护好现场,做好事故发生时间、过程和损失破坏程度记录,同时应根据事故性质立即向当地安全、保险等相关部门报告,并配合其作好事故勘测、鉴定。</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22.各</w:t>
      </w:r>
      <w:r>
        <w:rPr>
          <w:rFonts w:hint="eastAsia" w:ascii="仿宋" w:hAnsi="仿宋" w:eastAsia="仿宋" w:cs="仿宋"/>
          <w:sz w:val="28"/>
          <w:szCs w:val="28"/>
          <w:lang w:eastAsia="zh-CN"/>
        </w:rPr>
        <w:t>部门</w:t>
      </w:r>
      <w:r>
        <w:rPr>
          <w:rFonts w:hint="eastAsia" w:ascii="仿宋" w:hAnsi="仿宋" w:eastAsia="仿宋" w:cs="仿宋"/>
          <w:sz w:val="28"/>
          <w:szCs w:val="28"/>
        </w:rPr>
        <w:t>对所发生的安全事故,应及时成立专项调查组(事故直接责任人不参与)查清事故原因、性质; 明确责任人及责任程度;提出整改措施和责任处理办法,并以书面形式报</w:t>
      </w:r>
      <w:r>
        <w:rPr>
          <w:rFonts w:hint="eastAsia" w:ascii="仿宋" w:hAnsi="仿宋" w:eastAsia="仿宋" w:cs="仿宋"/>
          <w:sz w:val="28"/>
          <w:szCs w:val="28"/>
          <w:lang w:eastAsia="zh-CN"/>
        </w:rPr>
        <w:t>公司</w:t>
      </w:r>
      <w:r>
        <w:rPr>
          <w:rFonts w:hint="eastAsia" w:ascii="仿宋" w:hAnsi="仿宋" w:eastAsia="仿宋" w:cs="仿宋"/>
          <w:sz w:val="28"/>
          <w:szCs w:val="28"/>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23.对在安全事故中的受伤人员应及时组织抢救,到当地社保部门指定的医院救治; 如需转院救治,应按医院和社保部门有关规定办理;安全事故中的受伤人员,因工伤残治愈或医疗终结后,应及时报请当地劳动保障部门评定伤残等级。</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24.发生人身意外伤害的员工,因工伤、残、亡后的治疗费、伤残医疗补助费、一次性就业补助费、丧葬费、抚恤金、直系亲属家庭困难补助费等按规定支付</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五</w:t>
      </w:r>
      <w:r>
        <w:rPr>
          <w:rFonts w:hint="eastAsia" w:ascii="黑体" w:hAnsi="黑体" w:eastAsia="黑体" w:cs="黑体"/>
          <w:sz w:val="28"/>
          <w:szCs w:val="28"/>
          <w:lang w:eastAsia="zh-CN"/>
        </w:rPr>
        <w:t>、</w:t>
      </w:r>
      <w:r>
        <w:rPr>
          <w:rFonts w:hint="eastAsia" w:ascii="黑体" w:hAnsi="黑体" w:eastAsia="黑体" w:cs="黑体"/>
          <w:sz w:val="28"/>
          <w:szCs w:val="28"/>
        </w:rPr>
        <w:t>安全事故处理</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(一)安全事故分类</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根据事故的形式分为: 设备安全事故、人身安全事故、物资安全事故,其他安全事故等四大类。</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1.设备安全事故</w:t>
      </w:r>
    </w:p>
    <w:p>
      <w:pPr>
        <w:pStyle w:val="3"/>
        <w:keepNext w:val="0"/>
        <w:keepLines w:val="0"/>
        <w:pageBreakBefore w:val="0"/>
        <w:widowControl w:val="0"/>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指凡正式投入使用的设备,在生产过程中,不论何种原因造成的设备零件、构件损坏,使生产突然中断者,或由于本设备原因直接造成生产中断者,称为设备事故,但下列情况不列为设备事故:</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因设备使用年限较长或零部件自然损坏;</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因不可抗拒的自然灾害造成设备损坏,使生产中断者。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按设备事故造成的直接经济损失(按责任人赔偿之后的公司净损失计算)大小可分为:小安全事故、一般安全事故、较大安全事故、重大安全事故、特大安全事故五种,具体界定如下表:</w:t>
      </w:r>
    </w:p>
    <w:tbl>
      <w:tblPr>
        <w:tblStyle w:val="9"/>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313"/>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61"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序号</w:t>
            </w:r>
          </w:p>
        </w:tc>
        <w:tc>
          <w:tcPr>
            <w:tcW w:w="3313"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设备安全事故类别</w:t>
            </w:r>
          </w:p>
        </w:tc>
        <w:tc>
          <w:tcPr>
            <w:tcW w:w="4360"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直接经济损失范围(元)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61"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w:t>
            </w:r>
          </w:p>
        </w:tc>
        <w:tc>
          <w:tcPr>
            <w:tcW w:w="3313"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小安全事故</w:t>
            </w:r>
          </w:p>
        </w:tc>
        <w:tc>
          <w:tcPr>
            <w:tcW w:w="4360"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1000</w:t>
            </w:r>
            <w:r>
              <w:rPr>
                <w:rFonts w:hint="default" w:ascii="Arial" w:hAnsi="Arial" w:eastAsia="宋体" w:cs="Arial"/>
                <w:sz w:val="28"/>
                <w:szCs w:val="28"/>
              </w:rPr>
              <w:t>≤</w:t>
            </w:r>
            <w:r>
              <w:rPr>
                <w:rFonts w:hint="eastAsia" w:ascii="仿宋" w:hAnsi="仿宋" w:eastAsia="仿宋" w:cs="仿宋"/>
                <w:sz w:val="28"/>
                <w:szCs w:val="28"/>
              </w:rPr>
              <w:t>金额&lt;2000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1"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2</w:t>
            </w:r>
          </w:p>
        </w:tc>
        <w:tc>
          <w:tcPr>
            <w:tcW w:w="3313"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一般安全事故</w:t>
            </w:r>
          </w:p>
        </w:tc>
        <w:tc>
          <w:tcPr>
            <w:tcW w:w="4360"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2000</w:t>
            </w:r>
            <w:r>
              <w:rPr>
                <w:rFonts w:hint="default" w:ascii="Arial" w:hAnsi="Arial" w:eastAsia="宋体" w:cs="Arial"/>
                <w:sz w:val="28"/>
                <w:szCs w:val="28"/>
              </w:rPr>
              <w:t>≤</w:t>
            </w:r>
            <w:r>
              <w:rPr>
                <w:rFonts w:hint="eastAsia" w:ascii="仿宋" w:hAnsi="仿宋" w:eastAsia="仿宋" w:cs="仿宋"/>
                <w:sz w:val="28"/>
                <w:szCs w:val="28"/>
              </w:rPr>
              <w:t>金额&lt;10000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3</w:t>
            </w:r>
          </w:p>
        </w:tc>
        <w:tc>
          <w:tcPr>
            <w:tcW w:w="3313"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较大安全事故</w:t>
            </w:r>
          </w:p>
        </w:tc>
        <w:tc>
          <w:tcPr>
            <w:tcW w:w="4360"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10000</w:t>
            </w:r>
            <w:r>
              <w:rPr>
                <w:rFonts w:hint="default" w:ascii="Arial" w:hAnsi="Arial" w:eastAsia="宋体" w:cs="Arial"/>
                <w:sz w:val="28"/>
                <w:szCs w:val="28"/>
              </w:rPr>
              <w:t>≤</w:t>
            </w:r>
            <w:r>
              <w:rPr>
                <w:rFonts w:hint="eastAsia" w:ascii="仿宋" w:hAnsi="仿宋" w:eastAsia="仿宋" w:cs="仿宋"/>
                <w:sz w:val="28"/>
                <w:szCs w:val="28"/>
              </w:rPr>
              <w:t>金额&lt;50000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61"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4</w:t>
            </w:r>
          </w:p>
        </w:tc>
        <w:tc>
          <w:tcPr>
            <w:tcW w:w="3313"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重大安全事故</w:t>
            </w:r>
          </w:p>
        </w:tc>
        <w:tc>
          <w:tcPr>
            <w:tcW w:w="4360"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50000《金额&lt;100000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5</w:t>
            </w:r>
          </w:p>
        </w:tc>
        <w:tc>
          <w:tcPr>
            <w:tcW w:w="3313"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特大安全事故</w:t>
            </w:r>
          </w:p>
        </w:tc>
        <w:tc>
          <w:tcPr>
            <w:tcW w:w="4360" w:type="dxa"/>
            <w:vAlign w:val="center"/>
          </w:tcPr>
          <w:p>
            <w:pPr>
              <w:pStyle w:val="3"/>
              <w:keepNext w:val="0"/>
              <w:keepLines w:val="0"/>
              <w:pageBreakBefore w:val="0"/>
              <w:widowControl w:val="0"/>
              <w:kinsoku/>
              <w:wordWrap/>
              <w:overflowPunct/>
              <w:topLinePunct w:val="0"/>
              <w:autoSpaceDE/>
              <w:autoSpaceDN/>
              <w:bidi w:val="0"/>
              <w:snapToGrid/>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金额</w:t>
            </w:r>
            <w:r>
              <w:rPr>
                <w:rFonts w:hint="default" w:ascii="Arial" w:hAnsi="Arial" w:eastAsia="宋体" w:cs="Arial"/>
                <w:sz w:val="28"/>
                <w:szCs w:val="28"/>
              </w:rPr>
              <w:t>≥</w:t>
            </w:r>
            <w:r>
              <w:rPr>
                <w:rFonts w:hint="eastAsia" w:ascii="仿宋" w:hAnsi="仿宋" w:eastAsia="仿宋" w:cs="仿宋"/>
                <w:sz w:val="28"/>
                <w:szCs w:val="28"/>
              </w:rPr>
              <w:t>100000</w:t>
            </w:r>
          </w:p>
        </w:tc>
      </w:tr>
    </w:tbl>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2.人身安全事故</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员工在劳动过程中发生的人身伤害、急性中毒等。即公司员工为了生产与工作,在生产(工作)时间和生产(工作)生活区域内,由于生产(工作)过程中存在的危险因素的影响,或虽不在生产和工作岗位上,但由于企业设备或卫生条件不良所发生的人体受到伤害和急性中毒事故。人身伤害事故按伤亡程度可分:</w:t>
      </w:r>
    </w:p>
    <w:p>
      <w:pPr>
        <w:pStyle w:val="3"/>
        <w:keepNext w:val="0"/>
        <w:keepLines w:val="0"/>
        <w:pageBreakBefore w:val="0"/>
        <w:widowControl w:val="0"/>
        <w:numPr>
          <w:ilvl w:val="0"/>
          <w:numId w:val="3"/>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轻伤事故:指造成员工肢体受伤或某些器官功能性或器质性轻度损伤,表现为劳动能力轻度或暂时丧失的伤害,一般指受伤员工误工在五个工作日以上或公司直接经济损失金额在1000元</w:t>
      </w:r>
      <w:r>
        <w:rPr>
          <w:rFonts w:hint="eastAsia" w:ascii="仿宋" w:hAnsi="仿宋" w:eastAsia="仿宋" w:cs="仿宋"/>
          <w:sz w:val="28"/>
          <w:szCs w:val="28"/>
          <w:lang w:eastAsia="zh-CN"/>
        </w:rPr>
        <w:t>—</w:t>
      </w:r>
      <w:r>
        <w:rPr>
          <w:rFonts w:hint="eastAsia" w:ascii="仿宋" w:hAnsi="仿宋" w:eastAsia="仿宋" w:cs="仿宋"/>
          <w:sz w:val="28"/>
          <w:szCs w:val="28"/>
        </w:rPr>
        <w:t>2000元,但够不上重伤的事故。不影响原岗位正常工作的轻微伤口,不作为轻伤事故。</w:t>
      </w:r>
    </w:p>
    <w:p>
      <w:pPr>
        <w:pStyle w:val="3"/>
        <w:keepNext w:val="0"/>
        <w:keepLines w:val="0"/>
        <w:pageBreakBefore w:val="0"/>
        <w:widowControl w:val="0"/>
        <w:numPr>
          <w:ilvl w:val="0"/>
          <w:numId w:val="3"/>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重伤事故:指造成员工肢体伤残或某些器官功能性或器质性轻度损伤,一般能引起人体长期的功能障碍或劳动能力有重大损失的伤害。重伤事故是指一次事故负伤人员中,重伤 1</w:t>
      </w:r>
      <w:r>
        <w:rPr>
          <w:rFonts w:hint="eastAsia" w:ascii="仿宋" w:hAnsi="仿宋" w:eastAsia="仿宋" w:cs="仿宋"/>
          <w:sz w:val="28"/>
          <w:szCs w:val="28"/>
          <w:lang w:eastAsia="zh-CN"/>
        </w:rPr>
        <w:t>—</w:t>
      </w:r>
      <w:r>
        <w:rPr>
          <w:rFonts w:hint="eastAsia" w:ascii="仿宋" w:hAnsi="仿宋" w:eastAsia="仿宋" w:cs="仿宋"/>
          <w:sz w:val="28"/>
          <w:szCs w:val="28"/>
        </w:rPr>
        <w:t>2人,而无人员死亡的事故。 经确诊的职业病,列为重伤事故。</w:t>
      </w:r>
    </w:p>
    <w:p>
      <w:pPr>
        <w:pStyle w:val="3"/>
        <w:keepNext w:val="0"/>
        <w:keepLines w:val="0"/>
        <w:pageBreakBefore w:val="0"/>
        <w:widowControl w:val="0"/>
        <w:numPr>
          <w:ilvl w:val="0"/>
          <w:numId w:val="2"/>
        </w:numPr>
        <w:kinsoku/>
        <w:wordWrap/>
        <w:overflowPunct/>
        <w:topLinePunct w:val="0"/>
        <w:autoSpaceDE/>
        <w:autoSpaceDN/>
        <w:bidi w:val="0"/>
        <w:snapToGrid/>
        <w:spacing w:after="80" w:line="47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死亡事故(含急性中毒事故):指发生事故当时(或负伤后在一个月内)死亡1</w:t>
      </w:r>
      <w:r>
        <w:rPr>
          <w:rFonts w:hint="eastAsia" w:ascii="仿宋" w:hAnsi="仿宋" w:eastAsia="仿宋" w:cs="仿宋"/>
          <w:sz w:val="28"/>
          <w:szCs w:val="28"/>
          <w:lang w:eastAsia="zh-CN"/>
        </w:rPr>
        <w:t>—</w:t>
      </w:r>
      <w:r>
        <w:rPr>
          <w:rFonts w:hint="eastAsia" w:ascii="仿宋" w:hAnsi="仿宋" w:eastAsia="仿宋" w:cs="仿宋"/>
          <w:sz w:val="28"/>
          <w:szCs w:val="28"/>
        </w:rPr>
        <w:t>2人的事故。 或因急性中毒事故:指生产性毒物(在8小时内发生中毒现象)导致员工中毒,需进行急救或抢救无效死亡的事故。</w:t>
      </w:r>
    </w:p>
    <w:p>
      <w:pPr>
        <w:pStyle w:val="3"/>
        <w:keepNext w:val="0"/>
        <w:keepLines w:val="0"/>
        <w:pageBreakBefore w:val="0"/>
        <w:widowControl w:val="0"/>
        <w:numPr>
          <w:ilvl w:val="0"/>
          <w:numId w:val="2"/>
        </w:numPr>
        <w:kinsoku/>
        <w:wordWrap/>
        <w:overflowPunct/>
        <w:topLinePunct w:val="0"/>
        <w:autoSpaceDE/>
        <w:autoSpaceDN/>
        <w:bidi w:val="0"/>
        <w:snapToGrid/>
        <w:spacing w:after="80" w:line="47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重大伤亡事故:指一次事故死亡3</w:t>
      </w:r>
      <w:r>
        <w:rPr>
          <w:rFonts w:hint="eastAsia" w:ascii="仿宋" w:hAnsi="仿宋" w:eastAsia="仿宋" w:cs="仿宋"/>
          <w:sz w:val="28"/>
          <w:szCs w:val="28"/>
          <w:lang w:eastAsia="zh-CN"/>
        </w:rPr>
        <w:t>—</w:t>
      </w:r>
      <w:r>
        <w:rPr>
          <w:rFonts w:hint="eastAsia" w:ascii="仿宋" w:hAnsi="仿宋" w:eastAsia="仿宋" w:cs="仿宋"/>
          <w:sz w:val="28"/>
          <w:szCs w:val="28"/>
        </w:rPr>
        <w:t>9人或重伤3人以上(含3人)的事故。</w:t>
      </w:r>
    </w:p>
    <w:p>
      <w:pPr>
        <w:pStyle w:val="3"/>
        <w:keepNext w:val="0"/>
        <w:keepLines w:val="0"/>
        <w:pageBreakBefore w:val="0"/>
        <w:widowControl w:val="0"/>
        <w:numPr>
          <w:ilvl w:val="0"/>
          <w:numId w:val="2"/>
        </w:numPr>
        <w:kinsoku/>
        <w:wordWrap/>
        <w:overflowPunct/>
        <w:topLinePunct w:val="0"/>
        <w:autoSpaceDE/>
        <w:autoSpaceDN/>
        <w:bidi w:val="0"/>
        <w:snapToGrid/>
        <w:spacing w:after="80" w:line="47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特大伤亡事故:指一次事故死亡10人以上(含10人)或一次死亡虽不足 10人,但死亡和重伤人数在 10人以上的事故。</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3.物资安全事故:</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指企业在生产运营过程中因管理不善以及其它原因导致企业资产直接或间接受损失和流失的事故</w:t>
      </w:r>
      <w:r>
        <w:rPr>
          <w:rFonts w:hint="eastAsia" w:ascii="仿宋" w:hAnsi="仿宋" w:eastAsia="仿宋" w:cs="仿宋"/>
          <w:sz w:val="28"/>
          <w:szCs w:val="28"/>
          <w:lang w:eastAsia="zh-CN"/>
        </w:rPr>
        <w:t>。</w:t>
      </w:r>
      <w:r>
        <w:rPr>
          <w:rFonts w:hint="eastAsia" w:ascii="仿宋" w:hAnsi="仿宋" w:eastAsia="仿宋" w:cs="仿宋"/>
          <w:sz w:val="28"/>
          <w:szCs w:val="28"/>
        </w:rPr>
        <w:t>包括:资金安全事故、财产安全事故和无形资产安全事故等三大类型。</w:t>
      </w:r>
    </w:p>
    <w:p>
      <w:pPr>
        <w:pStyle w:val="3"/>
        <w:keepNext w:val="0"/>
        <w:keepLines w:val="0"/>
        <w:pageBreakBefore w:val="0"/>
        <w:widowControl w:val="0"/>
        <w:numPr>
          <w:ilvl w:val="0"/>
          <w:numId w:val="4"/>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资金安全事故包括:现金被盗、现金收付差额、私借、乱挪公款、账务计算错误造成多付资金并无法收回的事故;在业务活动中不审慎、不负责任或其他人为原因造成的资金被骗、流失和受损; 逾期不办理还货或转货手续导致的高额罚息损失;未辩清收款对象而盲目付款带来的损失; 不按业务进度计划付款,致使正式验收结算后应扣款项无从扣回造成的损失等。销售商品过程中,因违反赊销产品管理规定,造成的逾期欠款及呆帐损失,按[</w:t>
      </w:r>
      <w:r>
        <w:rPr>
          <w:rFonts w:hint="eastAsia" w:ascii="仿宋" w:hAnsi="仿宋" w:eastAsia="仿宋" w:cs="仿宋"/>
          <w:sz w:val="28"/>
          <w:szCs w:val="28"/>
          <w:lang w:eastAsia="zh-CN"/>
        </w:rPr>
        <w:t>客户欠款管理办法</w:t>
      </w:r>
      <w:r>
        <w:rPr>
          <w:rFonts w:hint="eastAsia" w:ascii="仿宋" w:hAnsi="仿宋" w:eastAsia="仿宋" w:cs="仿宋"/>
          <w:sz w:val="28"/>
          <w:szCs w:val="28"/>
        </w:rPr>
        <w:t>]进行管理、处罚,不纳入本安全管理制度管理范畴。</w:t>
      </w:r>
    </w:p>
    <w:p>
      <w:pPr>
        <w:pStyle w:val="3"/>
        <w:keepNext w:val="0"/>
        <w:keepLines w:val="0"/>
        <w:pageBreakBefore w:val="0"/>
        <w:widowControl w:val="0"/>
        <w:numPr>
          <w:ilvl w:val="0"/>
          <w:numId w:val="4"/>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财产安全事故包括:财产被盗、被抢、被骗、被毁和物资变质、毁损等物资损失</w:t>
      </w:r>
      <w:r>
        <w:rPr>
          <w:rFonts w:hint="eastAsia" w:ascii="仿宋" w:hAnsi="仿宋" w:eastAsia="仿宋" w:cs="仿宋"/>
          <w:sz w:val="28"/>
          <w:szCs w:val="28"/>
          <w:lang w:eastAsia="zh-CN"/>
        </w:rPr>
        <w:t>。</w:t>
      </w:r>
    </w:p>
    <w:p>
      <w:pPr>
        <w:pStyle w:val="3"/>
        <w:keepNext w:val="0"/>
        <w:keepLines w:val="0"/>
        <w:pageBreakBefore w:val="0"/>
        <w:widowControl w:val="0"/>
        <w:numPr>
          <w:ilvl w:val="0"/>
          <w:numId w:val="4"/>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无形资产事故包括:技术泄密,商业失密、盗窃企业商标与包装物设计以及毁坏集团形象的行为等。</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4.其他安全事故</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除上述安全事故以外的其他安全事故,主要包括发生火灾、粉尘爆炸及涉粉检查因公司管理不到位,被安全主管部门给予行政处分的,包含但不限于停产整顿、罚款等。</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(二)安全事故的调查与上报</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凡发生上述安全事故,各</w:t>
      </w:r>
      <w:r>
        <w:rPr>
          <w:rFonts w:hint="eastAsia" w:ascii="仿宋" w:hAnsi="仿宋" w:eastAsia="仿宋" w:cs="仿宋"/>
          <w:sz w:val="28"/>
          <w:szCs w:val="28"/>
          <w:lang w:eastAsia="zh-CN"/>
        </w:rPr>
        <w:t>部门</w:t>
      </w:r>
      <w:r>
        <w:rPr>
          <w:rFonts w:hint="eastAsia" w:ascii="仿宋" w:hAnsi="仿宋" w:eastAsia="仿宋" w:cs="仿宋"/>
          <w:sz w:val="28"/>
          <w:szCs w:val="28"/>
        </w:rPr>
        <w:t>均要认真进行调查处理,并在24小时内上报(电话、书面),不得延报、谎报或隐瞒不报。</w:t>
      </w:r>
    </w:p>
    <w:p>
      <w:pPr>
        <w:pStyle w:val="3"/>
        <w:keepNext w:val="0"/>
        <w:keepLines w:val="0"/>
        <w:pageBreakBefore w:val="0"/>
        <w:widowControl w:val="0"/>
        <w:numPr>
          <w:ilvl w:val="0"/>
          <w:numId w:val="5"/>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事故调查的目的、程序及分工</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目的:掌握事故情况,查明事故原因,拟定改进方法,分清事故责任,提出对事故责任者的处理意见和填写调查报告书。</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2.程序:安全管理小组长明确任务和分工,进行事故现场调查,查清事故前后情况; 与当事人、见证人谈话对证; 做必要的技术鉴定与测验; 对事故的责任进行分析,提出防范措施; 提出对事故责任者的处理意见、填写报告书、公布调查结果(教育职工),结案归档。</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3.分工:按事故的严重程序、损失大小,分级分类组织调查。凡轻伤、重伤事故的人身安全事故以及损失在 20000 元以下的其它类别的小安全事故、一般安全事故由</w:t>
      </w:r>
      <w:r>
        <w:rPr>
          <w:rFonts w:hint="eastAsia" w:ascii="仿宋" w:hAnsi="仿宋" w:eastAsia="仿宋" w:cs="仿宋"/>
          <w:sz w:val="28"/>
          <w:szCs w:val="28"/>
          <w:lang w:eastAsia="zh-CN"/>
        </w:rPr>
        <w:t>各部门</w:t>
      </w:r>
      <w:r>
        <w:rPr>
          <w:rFonts w:hint="eastAsia" w:ascii="仿宋" w:hAnsi="仿宋" w:eastAsia="仿宋" w:cs="仿宋"/>
          <w:sz w:val="28"/>
          <w:szCs w:val="28"/>
        </w:rPr>
        <w:t>负责调查;导致员工死亡的人身安全事故以及损失在 20000元以上的其它类别的安全事故由</w:t>
      </w:r>
      <w:r>
        <w:rPr>
          <w:rFonts w:hint="eastAsia" w:ascii="仿宋" w:hAnsi="仿宋" w:eastAsia="仿宋" w:cs="仿宋"/>
          <w:sz w:val="28"/>
          <w:szCs w:val="28"/>
          <w:lang w:eastAsia="zh-CN"/>
        </w:rPr>
        <w:t>公司</w:t>
      </w:r>
      <w:r>
        <w:rPr>
          <w:rFonts w:hint="eastAsia" w:ascii="仿宋" w:hAnsi="仿宋" w:eastAsia="仿宋" w:cs="仿宋"/>
          <w:sz w:val="28"/>
          <w:szCs w:val="28"/>
        </w:rPr>
        <w:t>进行调查。</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4.内容:包括人员(责任人或受害人)情况的调查:如姓名、性别、年龄、职业、工作表现以及受害人数、伤害部位、性质程度等;事故发生环境的调查:如自然条件、管理状况等; 事故经过的调查: 主要弄清事故经过的十个为什么,即:何故、何时、何地、何人、发生何事、事先有何征兆、应该如何做(按规定)、做了什么、没做什么、有何损失及后果。</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(四)安全事故的责任界定</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企业安全管理实行谁主管谁负责的原则。 除不可抗拒的自然灾害造成的安全事故外,所发生的其它安全事故都要追究当事人(肇事者)、部门负责人(业务主管)及公司管理层的责任。各责任人应承担的责任大小视具体情况由事故调查组确定。严禁有相互推诿、逃避责任的现象发生。 造成事故责任者若在事故中死亡,不再追究责任</w:t>
      </w:r>
      <w:r>
        <w:rPr>
          <w:rFonts w:hint="eastAsia" w:ascii="仿宋" w:hAnsi="仿宋" w:eastAsia="仿宋" w:cs="仿宋"/>
          <w:sz w:val="28"/>
          <w:szCs w:val="28"/>
          <w:lang w:eastAsia="zh-CN"/>
        </w:rPr>
        <w:t>。</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安全事故的处理</w:t>
      </w:r>
    </w:p>
    <w:p>
      <w:pPr>
        <w:pStyle w:val="3"/>
        <w:keepNext w:val="0"/>
        <w:keepLines w:val="0"/>
        <w:pageBreakBefore w:val="0"/>
        <w:widowControl w:val="0"/>
        <w:numPr>
          <w:ilvl w:val="0"/>
          <w:numId w:val="0"/>
        </w:numPr>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(一)处理原则:事故处理必须坚持“四不放过”的原则。</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(二)处理权限划分:轻伤、重伤事故的人身安全事故以及损失在20000元以下的其它类别的小安全事故、一般安全事故由</w:t>
      </w:r>
      <w:r>
        <w:rPr>
          <w:rFonts w:hint="eastAsia" w:ascii="仿宋" w:hAnsi="仿宋" w:eastAsia="仿宋" w:cs="仿宋"/>
          <w:sz w:val="28"/>
          <w:szCs w:val="28"/>
          <w:lang w:eastAsia="zh-CN"/>
        </w:rPr>
        <w:t>各部门</w:t>
      </w:r>
      <w:r>
        <w:rPr>
          <w:rFonts w:hint="eastAsia" w:ascii="仿宋" w:hAnsi="仿宋" w:eastAsia="仿宋" w:cs="仿宋"/>
          <w:sz w:val="28"/>
          <w:szCs w:val="28"/>
        </w:rPr>
        <w:t>负责调查、处理; 导致员工死亡的人身安全事故以及损失在 20000元以上的其它类别的安全事故由公司进行调查。</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(三)处理方式:采用行政处分与经济处罚二种形式。二者可单独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可合并</w:t>
      </w:r>
      <w:r>
        <w:rPr>
          <w:rFonts w:hint="eastAsia" w:ascii="仿宋" w:hAnsi="仿宋" w:eastAsia="仿宋" w:cs="仿宋"/>
          <w:sz w:val="28"/>
          <w:szCs w:val="28"/>
        </w:rPr>
        <w:t>使用。</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(四)行政处分包括:警告、调离岗位、降职降薪、辞退。造成重大事故,构成犯罪的依照刑法有关规定追究有关责任人的刑事责任。</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(五)经济处罚的标准如下: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设备安全事故相关责任人赔偿标准对应表:</w:t>
      </w:r>
    </w:p>
    <w:tbl>
      <w:tblPr>
        <w:tblStyle w:val="9"/>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3"/>
        <w:gridCol w:w="2412"/>
        <w:gridCol w:w="2052"/>
        <w:gridCol w:w="200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0" w:hRule="atLeast"/>
        </w:trPr>
        <w:tc>
          <w:tcPr>
            <w:tcW w:w="4135"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p>
          <w:p>
            <w:pPr>
              <w:pStyle w:val="3"/>
              <w:keepNext w:val="0"/>
              <w:keepLines w:val="0"/>
              <w:pageBreakBefore w:val="0"/>
              <w:widowControl w:val="0"/>
              <w:kinsoku/>
              <w:wordWrap/>
              <w:overflowPunct/>
              <w:topLinePunct w:val="0"/>
              <w:autoSpaceDE/>
              <w:autoSpaceDN/>
              <w:bidi w:val="0"/>
              <w:adjustRightInd w:val="0"/>
              <w:snapToGrid w:val="0"/>
              <w:spacing w:after="80" w:line="470" w:lineRule="exact"/>
              <w:ind w:left="0"/>
              <w:jc w:val="center"/>
              <w:textAlignment w:val="auto"/>
              <mc:AlternateContent>
                <mc:Choice Requires="wpsCustomData">
                  <wpsCustomData:diagonalParaType/>
                </mc:Choice>
              </mc:AlternateContent>
              <w:rPr>
                <w:rFonts w:hint="eastAsia" w:ascii="仿宋" w:hAnsi="仿宋" w:eastAsia="仿宋" w:cs="仿宋"/>
                <w:sz w:val="24"/>
                <w:szCs w:val="24"/>
                <w:vertAlign w:val="baseline"/>
              </w:rPr>
            </w:pPr>
            <w:r>
              <w:rPr>
                <w:rFonts w:hint="eastAsia" w:ascii="仿宋" w:hAnsi="仿宋" w:eastAsia="仿宋" w:cs="仿宋"/>
                <w:sz w:val="24"/>
                <w:szCs w:val="24"/>
                <w:lang w:eastAsia="zh-CN"/>
              </w:rPr>
              <w:t>事</w:t>
            </w:r>
            <w:r>
              <w:rPr>
                <w:rFonts w:hint="eastAsia" w:ascii="仿宋" w:hAnsi="仿宋" w:eastAsia="仿宋" w:cs="仿宋"/>
                <w:sz w:val="24"/>
                <w:szCs w:val="24"/>
              </w:rPr>
              <w:t>故划分</w:t>
            </w:r>
          </w:p>
          <w:p>
            <w:pPr>
              <w:pStyle w:val="3"/>
              <w:keepNext w:val="0"/>
              <w:keepLines w:val="0"/>
              <w:pageBreakBefore w:val="0"/>
              <w:widowControl w:val="0"/>
              <w:kinsoku/>
              <w:wordWrap/>
              <w:overflowPunct/>
              <w:topLinePunct w:val="0"/>
              <w:autoSpaceDE/>
              <w:autoSpaceDN/>
              <w:bidi w:val="0"/>
              <w:adjustRightInd w:val="0"/>
              <w:spacing w:after="80" w:line="470" w:lineRule="exact"/>
              <w:ind w:left="0" w:firstLine="960" w:firstLineChars="400"/>
              <w:jc w:val="center"/>
              <w:textAlignment w:val="auto"/>
              <w:rPr>
                <w:rFonts w:hint="eastAsia" w:ascii="仿宋" w:hAnsi="仿宋" w:eastAsia="仿宋" w:cs="仿宋"/>
                <w:sz w:val="24"/>
                <w:szCs w:val="24"/>
              </w:rPr>
            </w:pPr>
            <w:r>
              <w:rPr>
                <w:rFonts w:hint="eastAsia" w:ascii="仿宋" w:hAnsi="仿宋" w:eastAsia="仿宋" w:cs="仿宋"/>
                <w:sz w:val="24"/>
                <w:szCs w:val="24"/>
              </w:rPr>
              <w:t>赔偿标准</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vertAlign w:val="baseline"/>
              </w:rPr>
            </w:pPr>
          </w:p>
        </w:tc>
        <w:tc>
          <w:tcPr>
            <w:tcW w:w="205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hanging="480" w:hangingChars="200"/>
              <w:jc w:val="center"/>
              <w:textAlignment w:val="auto"/>
              <w:rPr>
                <w:rFonts w:hint="eastAsia" w:ascii="仿宋" w:hAnsi="仿宋" w:eastAsia="仿宋" w:cs="仿宋"/>
                <w:sz w:val="24"/>
                <w:szCs w:val="24"/>
              </w:rPr>
            </w:pPr>
            <w:r>
              <w:rPr>
                <w:rFonts w:hint="eastAsia" w:ascii="仿宋" w:hAnsi="仿宋" w:eastAsia="仿宋" w:cs="仿宋"/>
                <w:sz w:val="24"/>
                <w:szCs w:val="24"/>
              </w:rPr>
              <w:t>直接责任人</w:t>
            </w:r>
          </w:p>
          <w:p>
            <w:pPr>
              <w:pStyle w:val="3"/>
              <w:keepNext w:val="0"/>
              <w:keepLines w:val="0"/>
              <w:pageBreakBefore w:val="0"/>
              <w:widowControl w:val="0"/>
              <w:kinsoku/>
              <w:wordWrap/>
              <w:overflowPunct/>
              <w:topLinePunct w:val="0"/>
              <w:autoSpaceDE/>
              <w:autoSpaceDN/>
              <w:bidi w:val="0"/>
              <w:adjustRightInd w:val="0"/>
              <w:spacing w:after="80" w:line="470" w:lineRule="exact"/>
              <w:ind w:left="0" w:hanging="480" w:hangingChars="200"/>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(元)</w:t>
            </w:r>
          </w:p>
        </w:tc>
        <w:tc>
          <w:tcPr>
            <w:tcW w:w="2004"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管理责任人</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(元)</w:t>
            </w:r>
          </w:p>
        </w:tc>
        <w:tc>
          <w:tcPr>
            <w:tcW w:w="1908"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领导责任人</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trPr>
        <w:tc>
          <w:tcPr>
            <w:tcW w:w="1723"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小安全事故</w:t>
            </w:r>
          </w:p>
        </w:tc>
        <w:tc>
          <w:tcPr>
            <w:tcW w:w="241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1000</w:t>
            </w:r>
            <w:r>
              <w:rPr>
                <w:rFonts w:hint="default" w:ascii="Arial" w:hAnsi="Arial" w:eastAsia="宋体" w:cs="Arial"/>
                <w:sz w:val="24"/>
                <w:szCs w:val="24"/>
              </w:rPr>
              <w:t>≤</w:t>
            </w:r>
            <w:r>
              <w:rPr>
                <w:rFonts w:hint="eastAsia" w:ascii="仿宋" w:hAnsi="仿宋" w:eastAsia="仿宋" w:cs="仿宋"/>
                <w:sz w:val="24"/>
                <w:szCs w:val="24"/>
              </w:rPr>
              <w:t>金额&lt;2000</w:t>
            </w:r>
          </w:p>
        </w:tc>
        <w:tc>
          <w:tcPr>
            <w:tcW w:w="205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200</w:t>
            </w:r>
          </w:p>
        </w:tc>
        <w:tc>
          <w:tcPr>
            <w:tcW w:w="200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200</w:t>
            </w:r>
          </w:p>
        </w:tc>
        <w:tc>
          <w:tcPr>
            <w:tcW w:w="1908"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trPr>
        <w:tc>
          <w:tcPr>
            <w:tcW w:w="1723"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一般安全事故</w:t>
            </w:r>
          </w:p>
        </w:tc>
        <w:tc>
          <w:tcPr>
            <w:tcW w:w="241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2000</w:t>
            </w:r>
            <w:r>
              <w:rPr>
                <w:rFonts w:hint="default" w:ascii="仿宋" w:hAnsi="仿宋" w:eastAsia="仿宋" w:cs="仿宋"/>
                <w:sz w:val="24"/>
                <w:szCs w:val="24"/>
              </w:rPr>
              <w:t>≤</w:t>
            </w:r>
            <w:r>
              <w:rPr>
                <w:rFonts w:hint="eastAsia" w:ascii="仿宋" w:hAnsi="仿宋" w:eastAsia="仿宋" w:cs="仿宋"/>
                <w:sz w:val="24"/>
                <w:szCs w:val="24"/>
              </w:rPr>
              <w:t>金额&lt;10000</w:t>
            </w:r>
          </w:p>
        </w:tc>
        <w:tc>
          <w:tcPr>
            <w:tcW w:w="205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300-500</w:t>
            </w:r>
          </w:p>
        </w:tc>
        <w:tc>
          <w:tcPr>
            <w:tcW w:w="200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300-500</w:t>
            </w:r>
          </w:p>
        </w:tc>
        <w:tc>
          <w:tcPr>
            <w:tcW w:w="1908"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trPr>
        <w:tc>
          <w:tcPr>
            <w:tcW w:w="1723"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较大安全事故</w:t>
            </w:r>
          </w:p>
        </w:tc>
        <w:tc>
          <w:tcPr>
            <w:tcW w:w="241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10000</w:t>
            </w:r>
            <w:r>
              <w:rPr>
                <w:rFonts w:hint="default" w:ascii="仿宋" w:hAnsi="仿宋" w:eastAsia="仿宋" w:cs="仿宋"/>
                <w:sz w:val="24"/>
                <w:szCs w:val="24"/>
              </w:rPr>
              <w:t>≤</w:t>
            </w:r>
            <w:r>
              <w:rPr>
                <w:rFonts w:hint="eastAsia" w:ascii="仿宋" w:hAnsi="仿宋" w:eastAsia="仿宋" w:cs="仿宋"/>
                <w:sz w:val="24"/>
                <w:szCs w:val="24"/>
              </w:rPr>
              <w:t>金额&lt;50000</w:t>
            </w:r>
          </w:p>
        </w:tc>
        <w:tc>
          <w:tcPr>
            <w:tcW w:w="205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500-1000</w:t>
            </w:r>
          </w:p>
        </w:tc>
        <w:tc>
          <w:tcPr>
            <w:tcW w:w="200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500-1000</w:t>
            </w:r>
          </w:p>
        </w:tc>
        <w:tc>
          <w:tcPr>
            <w:tcW w:w="1908"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trPr>
        <w:tc>
          <w:tcPr>
            <w:tcW w:w="1723"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重大安全事故</w:t>
            </w:r>
          </w:p>
        </w:tc>
        <w:tc>
          <w:tcPr>
            <w:tcW w:w="241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50000</w:t>
            </w:r>
            <w:r>
              <w:rPr>
                <w:rFonts w:hint="default" w:ascii="仿宋" w:hAnsi="仿宋" w:eastAsia="仿宋" w:cs="仿宋"/>
                <w:sz w:val="24"/>
                <w:szCs w:val="24"/>
              </w:rPr>
              <w:t>≤</w:t>
            </w:r>
            <w:r>
              <w:rPr>
                <w:rFonts w:hint="eastAsia" w:ascii="仿宋" w:hAnsi="仿宋" w:eastAsia="仿宋" w:cs="仿宋"/>
                <w:sz w:val="24"/>
                <w:szCs w:val="24"/>
              </w:rPr>
              <w:t>金额&lt;100000</w:t>
            </w:r>
          </w:p>
        </w:tc>
        <w:tc>
          <w:tcPr>
            <w:tcW w:w="205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1000-2000</w:t>
            </w:r>
          </w:p>
        </w:tc>
        <w:tc>
          <w:tcPr>
            <w:tcW w:w="200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1000-2000</w:t>
            </w:r>
          </w:p>
        </w:tc>
        <w:tc>
          <w:tcPr>
            <w:tcW w:w="1908"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trPr>
        <w:tc>
          <w:tcPr>
            <w:tcW w:w="1723"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特大安全事故</w:t>
            </w:r>
          </w:p>
        </w:tc>
        <w:tc>
          <w:tcPr>
            <w:tcW w:w="241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金额</w:t>
            </w:r>
            <w:r>
              <w:rPr>
                <w:rFonts w:hint="default" w:ascii="仿宋" w:hAnsi="仿宋" w:eastAsia="仿宋" w:cs="仿宋"/>
                <w:sz w:val="24"/>
                <w:szCs w:val="24"/>
              </w:rPr>
              <w:t>≥</w:t>
            </w:r>
            <w:r>
              <w:rPr>
                <w:rFonts w:hint="eastAsia" w:ascii="仿宋" w:hAnsi="仿宋" w:eastAsia="仿宋" w:cs="仿宋"/>
                <w:sz w:val="24"/>
                <w:szCs w:val="24"/>
              </w:rPr>
              <w:t>100000</w:t>
            </w:r>
          </w:p>
        </w:tc>
        <w:tc>
          <w:tcPr>
            <w:tcW w:w="2052"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2000-5000</w:t>
            </w:r>
          </w:p>
        </w:tc>
        <w:tc>
          <w:tcPr>
            <w:tcW w:w="200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2000-5000</w:t>
            </w:r>
          </w:p>
        </w:tc>
        <w:tc>
          <w:tcPr>
            <w:tcW w:w="1908"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2000</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人身安全事故相关责任人赔偿标准对应表:</w:t>
      </w:r>
    </w:p>
    <w:tbl>
      <w:tblPr>
        <w:tblStyle w:val="9"/>
        <w:tblW w:w="10104"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2"/>
        <w:gridCol w:w="1292"/>
        <w:gridCol w:w="1292"/>
        <w:gridCol w:w="1292"/>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trPr>
        <w:tc>
          <w:tcPr>
            <w:tcW w:w="31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p>
          <w:p>
            <w:pPr>
              <w:pStyle w:val="3"/>
              <w:keepNext w:val="0"/>
              <w:keepLines w:val="0"/>
              <w:pageBreakBefore w:val="0"/>
              <w:widowControl w:val="0"/>
              <w:kinsoku/>
              <w:wordWrap/>
              <w:overflowPunct/>
              <w:topLinePunct w:val="0"/>
              <w:autoSpaceDE/>
              <w:autoSpaceDN/>
              <w:bidi w:val="0"/>
              <w:adjustRightInd w:val="0"/>
              <w:spacing w:after="80" w:line="470" w:lineRule="exact"/>
              <w:ind w:left="0"/>
              <w:jc w:val="both"/>
              <w:textAlignment w:val="auto"/>
              <mc:AlternateContent>
                <mc:Choice Requires="wpsCustomData">
                  <wpsCustomData:diagonalParaType/>
                </mc:Choice>
              </mc:AlternateContent>
              <w:rPr>
                <w:rFonts w:hint="eastAsia" w:ascii="仿宋" w:hAnsi="仿宋" w:eastAsia="仿宋" w:cs="仿宋"/>
                <w:sz w:val="24"/>
                <w:szCs w:val="24"/>
              </w:rPr>
            </w:pPr>
            <w:r>
              <w:rPr>
                <w:rFonts w:hint="eastAsia" w:ascii="仿宋" w:hAnsi="仿宋" w:eastAsia="仿宋" w:cs="仿宋"/>
                <w:sz w:val="24"/>
                <w:szCs w:val="24"/>
                <w:lang w:eastAsia="zh-CN"/>
              </w:rPr>
              <w:t>事</w:t>
            </w:r>
            <w:r>
              <w:rPr>
                <w:rFonts w:hint="eastAsia" w:ascii="仿宋" w:hAnsi="仿宋" w:eastAsia="仿宋" w:cs="仿宋"/>
                <w:sz w:val="24"/>
                <w:szCs w:val="24"/>
              </w:rPr>
              <w:t>故划分</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赔偿标准</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直接责任人(元)</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管理责任人(元)</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领导责任人(元)</w:t>
            </w:r>
          </w:p>
        </w:tc>
        <w:tc>
          <w:tcPr>
            <w:tcW w:w="3036"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追加处罚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轻伤事故</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500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500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500</w:t>
            </w:r>
          </w:p>
        </w:tc>
        <w:tc>
          <w:tcPr>
            <w:tcW w:w="3036"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重伤事故</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1000-2000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1000-2000</w:t>
            </w:r>
          </w:p>
        </w:tc>
        <w:tc>
          <w:tcPr>
            <w:tcW w:w="3036"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死亡事故</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5000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2000-5000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2000-5000</w:t>
            </w:r>
          </w:p>
        </w:tc>
        <w:tc>
          <w:tcPr>
            <w:tcW w:w="3036"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扣减公司年终绩效50-100%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重大、特大事故</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15000</w:t>
            </w:r>
          </w:p>
        </w:tc>
        <w:tc>
          <w:tcPr>
            <w:tcW w:w="1292"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15000</w:t>
            </w:r>
          </w:p>
        </w:tc>
        <w:tc>
          <w:tcPr>
            <w:tcW w:w="3036"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取消公司年终绩效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04" w:type="dxa"/>
            <w:gridSpan w:val="5"/>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left"/>
              <w:textAlignment w:val="auto"/>
              <w:rPr>
                <w:rFonts w:hint="eastAsia"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1.不影响原岗位正常工作的轻微伤口,不作为轻伤事故;</w:t>
            </w:r>
          </w:p>
          <w:p>
            <w:pPr>
              <w:pStyle w:val="3"/>
              <w:keepNext w:val="0"/>
              <w:keepLines w:val="0"/>
              <w:pageBreakBefore w:val="0"/>
              <w:widowControl w:val="0"/>
              <w:kinsoku/>
              <w:wordWrap/>
              <w:overflowPunct/>
              <w:topLinePunct w:val="0"/>
              <w:autoSpaceDE/>
              <w:autoSpaceDN/>
              <w:bidi w:val="0"/>
              <w:adjustRightInd w:val="0"/>
              <w:spacing w:after="80" w:line="47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2.年终绩效=经营绩效+内控绩效,业务员扣经营绩效,内部员工扣经营绩效+|内控绩效。</w:t>
            </w:r>
          </w:p>
        </w:tc>
      </w:tr>
    </w:tbl>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3.物资安全事故相关责任人赔偿标准对应表:</w:t>
      </w:r>
    </w:p>
    <w:tbl>
      <w:tblPr>
        <w:tblStyle w:val="9"/>
        <w:tblW w:w="10104"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44"/>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344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autoSpaceDN/>
              <w:bidi w:val="0"/>
              <w:spacing w:after="80" w:line="470" w:lineRule="exact"/>
              <w:jc w:val="both"/>
              <w:textAlignment w:val="auto"/>
              <mc:AlternateContent>
                <mc:Choice Requires="wpsCustomData">
                  <wpsCustomData:diagonalParaType/>
                </mc:Choice>
              </mc:AlternateContent>
              <w:rPr>
                <w:rFonts w:hint="eastAsia" w:ascii="仿宋" w:hAnsi="仿宋" w:eastAsia="仿宋" w:cs="仿宋"/>
                <w:sz w:val="28"/>
                <w:szCs w:val="28"/>
                <w:vertAlign w:val="baseline"/>
              </w:rPr>
            </w:pPr>
            <w:r>
              <w:rPr>
                <w:rFonts w:hint="eastAsia" w:ascii="仿宋" w:hAnsi="仿宋" w:eastAsia="仿宋" w:cs="仿宋"/>
                <w:sz w:val="28"/>
                <w:szCs w:val="28"/>
              </w:rPr>
              <w:t>事故划分</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赔偿标准</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直接责任人</w:t>
            </w:r>
          </w:p>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(元)</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管理责任人</w:t>
            </w:r>
          </w:p>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(元)</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领导责任人</w:t>
            </w:r>
          </w:p>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44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1000元&lt;金额</w:t>
            </w:r>
            <w:r>
              <w:rPr>
                <w:rFonts w:hint="default" w:ascii="Arial" w:hAnsi="Arial" w:eastAsia="仿宋" w:cs="Arial"/>
                <w:sz w:val="28"/>
                <w:szCs w:val="28"/>
              </w:rPr>
              <w:t>≤</w:t>
            </w:r>
            <w:r>
              <w:rPr>
                <w:rFonts w:hint="eastAsia" w:ascii="仿宋" w:hAnsi="仿宋" w:eastAsia="仿宋" w:cs="仿宋"/>
                <w:sz w:val="28"/>
                <w:szCs w:val="28"/>
              </w:rPr>
              <w:t>10万元</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200-2000</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200-2000</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444"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金额&gt;10万元</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1000-5000</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1000-5000</w:t>
            </w:r>
          </w:p>
        </w:tc>
        <w:tc>
          <w:tcPr>
            <w:tcW w:w="2220" w:type="dxa"/>
            <w:vAlign w:val="center"/>
          </w:tcPr>
          <w:p>
            <w:pPr>
              <w:pStyle w:val="3"/>
              <w:keepNext w:val="0"/>
              <w:keepLines w:val="0"/>
              <w:pageBreakBefore w:val="0"/>
              <w:widowControl w:val="0"/>
              <w:kinsoku/>
              <w:wordWrap/>
              <w:overflowPunct/>
              <w:topLinePunct w:val="0"/>
              <w:autoSpaceDE/>
              <w:autoSpaceDN/>
              <w:bidi w:val="0"/>
              <w:spacing w:after="80" w:line="47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500-2000</w:t>
            </w:r>
          </w:p>
        </w:tc>
      </w:tr>
    </w:tbl>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4.其他安全事故相关责任人赔偿标准对应表</w:t>
      </w:r>
    </w:p>
    <w:tbl>
      <w:tblPr>
        <w:tblStyle w:val="9"/>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4"/>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44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both"/>
              <w:textAlignment w:val="auto"/>
              <w:rPr>
                <w:rFonts w:hint="eastAsia" w:ascii="仿宋" w:hAnsi="仿宋" w:eastAsia="仿宋" w:cs="仿宋"/>
                <w:sz w:val="24"/>
                <w:szCs w:val="24"/>
                <w:lang w:eastAsia="zh-CN"/>
              </w:rPr>
            </w:pPr>
          </w:p>
          <w:p>
            <w:pPr>
              <w:pStyle w:val="3"/>
              <w:keepNext w:val="0"/>
              <w:keepLines w:val="0"/>
              <w:pageBreakBefore w:val="0"/>
              <w:widowControl w:val="0"/>
              <w:kinsoku/>
              <w:wordWrap/>
              <w:overflowPunct/>
              <w:topLinePunct w:val="0"/>
              <w:autoSpaceDE/>
              <w:autoSpaceDN/>
              <w:bidi w:val="0"/>
              <w:adjustRightInd w:val="0"/>
              <w:spacing w:after="80" w:line="470" w:lineRule="exact"/>
              <w:ind w:left="0"/>
              <w:jc w:val="both"/>
              <w:textAlignment w:val="auto"/>
              <mc:AlternateContent>
                <mc:Choice Requires="wpsCustomData">
                  <wpsCustomData:diagonalParaType/>
                </mc:Choice>
              </mc:AlternateContent>
              <w:rPr>
                <w:rFonts w:hint="eastAsia" w:ascii="仿宋" w:hAnsi="仿宋" w:eastAsia="仿宋" w:cs="仿宋"/>
                <w:sz w:val="24"/>
                <w:szCs w:val="24"/>
                <w:lang w:eastAsia="zh-CN"/>
              </w:rPr>
            </w:pPr>
            <w:r>
              <w:rPr>
                <w:rFonts w:hint="eastAsia" w:ascii="仿宋" w:hAnsi="仿宋" w:eastAsia="仿宋" w:cs="仿宋"/>
                <w:sz w:val="24"/>
                <w:szCs w:val="24"/>
                <w:lang w:eastAsia="zh-CN"/>
              </w:rPr>
              <w:t>事故划分</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赔偿标准</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直接责任人</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(元)</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管理责任人</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(元)</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领导责任人</w:t>
            </w:r>
          </w:p>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444"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1000元&lt;金额</w:t>
            </w:r>
            <w:r>
              <w:rPr>
                <w:rFonts w:hint="default" w:ascii="仿宋" w:hAnsi="仿宋" w:eastAsia="仿宋" w:cs="仿宋"/>
                <w:sz w:val="24"/>
                <w:szCs w:val="24"/>
              </w:rPr>
              <w:t>≤</w:t>
            </w:r>
            <w:r>
              <w:rPr>
                <w:rFonts w:hint="eastAsia" w:ascii="仿宋" w:hAnsi="仿宋" w:eastAsia="仿宋" w:cs="仿宋"/>
                <w:sz w:val="24"/>
                <w:szCs w:val="24"/>
              </w:rPr>
              <w:t>10万元</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200-2000</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200-2000</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444"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金额&gt;10万元</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1000-5000</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1000-5000</w:t>
            </w:r>
          </w:p>
        </w:tc>
        <w:tc>
          <w:tcPr>
            <w:tcW w:w="2220" w:type="dxa"/>
            <w:vAlign w:val="center"/>
          </w:tcPr>
          <w:p>
            <w:pPr>
              <w:pStyle w:val="3"/>
              <w:keepNext w:val="0"/>
              <w:keepLines w:val="0"/>
              <w:pageBreakBefore w:val="0"/>
              <w:widowControl w:val="0"/>
              <w:kinsoku/>
              <w:wordWrap/>
              <w:overflowPunct/>
              <w:topLinePunct w:val="0"/>
              <w:autoSpaceDE/>
              <w:autoSpaceDN/>
              <w:bidi w:val="0"/>
              <w:adjustRightInd w:val="0"/>
              <w:spacing w:after="80" w:line="470" w:lineRule="exact"/>
              <w:ind w:left="0"/>
              <w:jc w:val="center"/>
              <w:textAlignment w:val="auto"/>
              <w:rPr>
                <w:rFonts w:hint="eastAsia" w:ascii="仿宋" w:hAnsi="仿宋" w:eastAsia="仿宋" w:cs="仿宋"/>
                <w:sz w:val="24"/>
                <w:szCs w:val="24"/>
              </w:rPr>
            </w:pPr>
            <w:r>
              <w:rPr>
                <w:rFonts w:hint="eastAsia" w:ascii="仿宋" w:hAnsi="仿宋" w:eastAsia="仿宋" w:cs="仿宋"/>
                <w:sz w:val="24"/>
                <w:szCs w:val="24"/>
              </w:rPr>
              <w:t>500-2000</w:t>
            </w:r>
          </w:p>
        </w:tc>
      </w:tr>
    </w:tbl>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5.凡属恶意造成的事故,对事故责任人要加倍处罚,直至追究法律责任;</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6.如系见义勇为或维护公司利益的伤害事故,不但不予以处罚,反之要大力表彰。在公司以外发生的人身伤亡事故,视情节处理;</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7.凡因无证操作导致发生死亡事故、特大火灾事故,除对直接责任人进行处罚外,还应对其所在部门负责人及公司负责人进行加倍处罚;</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8.一起事故属多种类型的,则分别处罚,合并执行;</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9.一起事故,兼岗的责任人,处罚金额按就高原则执行,不重复处罚;</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10.重复事故加倍处罚,对一年以内累计发生三次事故以上者将视情况加大处罚力度;</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w:t>
      </w:r>
      <w:r>
        <w:rPr>
          <w:rFonts w:hint="eastAsia" w:ascii="仿宋" w:hAnsi="仿宋" w:eastAsia="仿宋" w:cs="仿宋"/>
          <w:sz w:val="28"/>
          <w:szCs w:val="28"/>
        </w:rPr>
        <w:t>若延报、谎报或瞒报事故,每次扣除公司负责人1000</w:t>
      </w:r>
      <w:r>
        <w:rPr>
          <w:rFonts w:hint="eastAsia" w:ascii="仿宋" w:hAnsi="仿宋" w:eastAsia="仿宋" w:cs="仿宋"/>
          <w:sz w:val="28"/>
          <w:szCs w:val="28"/>
          <w:lang w:eastAsia="zh-CN"/>
        </w:rPr>
        <w:t>—</w:t>
      </w:r>
      <w:r>
        <w:rPr>
          <w:rFonts w:hint="eastAsia" w:ascii="仿宋" w:hAnsi="仿宋" w:eastAsia="仿宋" w:cs="仿宋"/>
          <w:sz w:val="28"/>
          <w:szCs w:val="28"/>
        </w:rPr>
        <w:t>2000元绩效,因此而致工伤保险赔付过期造成的损失,对相关责任人进行处分并赔偿部分经济损失;</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w:t>
      </w:r>
      <w:r>
        <w:rPr>
          <w:rFonts w:hint="eastAsia" w:ascii="仿宋" w:hAnsi="仿宋" w:eastAsia="仿宋" w:cs="仿宋"/>
          <w:sz w:val="28"/>
          <w:szCs w:val="28"/>
        </w:rPr>
        <w:t>被处罚、处理的员工,不服处罚或处理时,可在接到处罚或处理通知15日内,书面向所在公司的上级部门提出申诉;</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不执行处罚决定,另扣除责任人 1000元以下绩效,并给予行政处分、警告、降级、降职,直至解除劳动合同等,直到执行为止;</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各</w:t>
      </w:r>
      <w:r>
        <w:rPr>
          <w:rFonts w:hint="eastAsia" w:ascii="仿宋" w:hAnsi="仿宋" w:eastAsia="仿宋" w:cs="仿宋"/>
          <w:sz w:val="28"/>
          <w:szCs w:val="28"/>
          <w:lang w:eastAsia="zh-CN"/>
        </w:rPr>
        <w:t>部门</w:t>
      </w:r>
      <w:r>
        <w:rPr>
          <w:rFonts w:hint="eastAsia" w:ascii="仿宋" w:hAnsi="仿宋" w:eastAsia="仿宋" w:cs="仿宋"/>
          <w:sz w:val="28"/>
          <w:szCs w:val="28"/>
        </w:rPr>
        <w:t>的员工不服从管理,违反安全生产规章制度或者安全操作规程的,造成重大事故,构成犯罪的依照刑法有关规定追究有关责任人的刑事责任。</w:t>
      </w:r>
    </w:p>
    <w:p>
      <w:pPr>
        <w:pStyle w:val="3"/>
        <w:keepNext w:val="0"/>
        <w:keepLines w:val="0"/>
        <w:pageBreakBefore w:val="0"/>
        <w:widowControl w:val="0"/>
        <w:kinsoku/>
        <w:wordWrap/>
        <w:overflowPunct/>
        <w:topLinePunct w:val="0"/>
        <w:autoSpaceDE/>
        <w:autoSpaceDN/>
        <w:bidi w:val="0"/>
        <w:snapToGrid/>
        <w:spacing w:after="80" w:line="47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七</w:t>
      </w:r>
      <w:r>
        <w:rPr>
          <w:rFonts w:hint="eastAsia" w:ascii="黑体" w:hAnsi="黑体" w:eastAsia="黑体" w:cs="黑体"/>
          <w:sz w:val="28"/>
          <w:szCs w:val="28"/>
          <w:lang w:eastAsia="zh-CN"/>
        </w:rPr>
        <w:t>、</w:t>
      </w:r>
      <w:r>
        <w:rPr>
          <w:rFonts w:hint="eastAsia" w:ascii="黑体" w:hAnsi="黑体" w:eastAsia="黑体" w:cs="黑体"/>
          <w:sz w:val="28"/>
          <w:szCs w:val="28"/>
        </w:rPr>
        <w:t>奖励办法</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(一)安全奖标准:</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各</w:t>
      </w:r>
      <w:r>
        <w:rPr>
          <w:rFonts w:hint="eastAsia" w:ascii="仿宋" w:hAnsi="仿宋" w:eastAsia="仿宋" w:cs="仿宋"/>
          <w:sz w:val="28"/>
          <w:szCs w:val="28"/>
          <w:lang w:eastAsia="zh-CN"/>
        </w:rPr>
        <w:t>部门</w:t>
      </w:r>
      <w:r>
        <w:rPr>
          <w:rFonts w:hint="eastAsia" w:ascii="仿宋" w:hAnsi="仿宋" w:eastAsia="仿宋" w:cs="仿宋"/>
          <w:sz w:val="28"/>
          <w:szCs w:val="28"/>
        </w:rPr>
        <w:t>在经营活动中认真贯彻执行劳动安全法律、法规和本制度规定,符合安全奖发放条件的(以年度为单位),对公司全体人员进行奖励</w:t>
      </w:r>
      <w:r>
        <w:rPr>
          <w:rFonts w:hint="eastAsia" w:ascii="仿宋" w:hAnsi="仿宋" w:eastAsia="仿宋" w:cs="仿宋"/>
          <w:sz w:val="28"/>
          <w:szCs w:val="28"/>
          <w:lang w:eastAsia="zh-CN"/>
        </w:rPr>
        <w:t>。具体奖励标准及金额由公司行政办公会议审定。</w:t>
      </w:r>
    </w:p>
    <w:p>
      <w:pPr>
        <w:pStyle w:val="3"/>
        <w:keepNext w:val="0"/>
        <w:keepLines w:val="0"/>
        <w:pageBreakBefore w:val="0"/>
        <w:widowControl w:val="0"/>
        <w:numPr>
          <w:ilvl w:val="0"/>
          <w:numId w:val="6"/>
        </w:numPr>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安全奖发放条件:以年度为单位,</w:t>
      </w:r>
      <w:r>
        <w:rPr>
          <w:rFonts w:hint="eastAsia" w:ascii="仿宋" w:hAnsi="仿宋" w:eastAsia="仿宋" w:cs="仿宋"/>
          <w:sz w:val="28"/>
          <w:szCs w:val="28"/>
          <w:lang w:eastAsia="zh-CN"/>
        </w:rPr>
        <w:t>各部门</w:t>
      </w:r>
      <w:r>
        <w:rPr>
          <w:rFonts w:hint="eastAsia" w:ascii="仿宋" w:hAnsi="仿宋" w:eastAsia="仿宋" w:cs="仿宋"/>
          <w:sz w:val="28"/>
          <w:szCs w:val="28"/>
        </w:rPr>
        <w:t>在满足以下条件可申请发放安全奖。</w:t>
      </w:r>
    </w:p>
    <w:p>
      <w:pPr>
        <w:pStyle w:val="3"/>
        <w:keepNext w:val="0"/>
        <w:keepLines w:val="0"/>
        <w:pageBreakBefore w:val="0"/>
        <w:widowControl w:val="0"/>
        <w:numPr>
          <w:ilvl w:val="0"/>
          <w:numId w:val="0"/>
        </w:numPr>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1.全年未发生任何安全事故的;</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2.公司员工上下班途中或出差途中非本人主要责任交通事故导致的人身安全事故;</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3.公司发生资金事故的,取消对应年度安全奖,但若能在下一年度内追回资金损失,可向</w:t>
      </w:r>
      <w:r>
        <w:rPr>
          <w:rFonts w:hint="eastAsia" w:ascii="仿宋" w:hAnsi="仿宋" w:eastAsia="仿宋" w:cs="仿宋"/>
          <w:sz w:val="28"/>
          <w:szCs w:val="28"/>
          <w:lang w:eastAsia="zh-CN"/>
        </w:rPr>
        <w:t>公司</w:t>
      </w:r>
      <w:r>
        <w:rPr>
          <w:rFonts w:hint="eastAsia" w:ascii="仿宋" w:hAnsi="仿宋" w:eastAsia="仿宋" w:cs="仿宋"/>
          <w:sz w:val="28"/>
          <w:szCs w:val="28"/>
          <w:lang w:val="en-US" w:eastAsia="zh-CN"/>
        </w:rPr>
        <w:t>申请</w:t>
      </w:r>
      <w:r>
        <w:rPr>
          <w:rFonts w:hint="eastAsia" w:ascii="仿宋" w:hAnsi="仿宋" w:eastAsia="仿宋" w:cs="仿宋"/>
          <w:sz w:val="28"/>
          <w:szCs w:val="28"/>
        </w:rPr>
        <w:t>补发安全奖,</w:t>
      </w:r>
      <w:r>
        <w:rPr>
          <w:rFonts w:hint="eastAsia" w:ascii="仿宋" w:hAnsi="仿宋" w:eastAsia="仿宋" w:cs="仿宋"/>
          <w:sz w:val="28"/>
          <w:szCs w:val="28"/>
          <w:lang w:eastAsia="zh-CN"/>
        </w:rPr>
        <w:t>公司</w:t>
      </w:r>
      <w:r>
        <w:rPr>
          <w:rFonts w:hint="eastAsia" w:ascii="仿宋" w:hAnsi="仿宋" w:eastAsia="仿宋" w:cs="仿宋"/>
          <w:sz w:val="28"/>
          <w:szCs w:val="28"/>
        </w:rPr>
        <w:t>评估资金安全事故情况后确定是否给予发放。</w:t>
      </w: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autoSpaceDN/>
        <w:bidi w:val="0"/>
        <w:spacing w:after="80" w:line="47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本规定从下发之日起执行,此前相关规定与本制度规定不一致的的,以本制度为准。</w:t>
      </w:r>
    </w:p>
    <w:p>
      <w:pPr>
        <w:pStyle w:val="3"/>
        <w:keepNext w:val="0"/>
        <w:keepLines w:val="0"/>
        <w:pageBreakBefore w:val="0"/>
        <w:widowControl w:val="0"/>
        <w:kinsoku/>
        <w:wordWrap/>
        <w:overflowPunct/>
        <w:topLinePunct w:val="0"/>
        <w:autoSpaceDE/>
        <w:autoSpaceDN/>
        <w:bidi w:val="0"/>
        <w:spacing w:after="80" w:line="470" w:lineRule="exact"/>
        <w:ind w:firstLine="4480" w:firstLineChars="1600"/>
        <w:jc w:val="left"/>
        <w:textAlignment w:val="auto"/>
        <w:rPr>
          <w:rFonts w:hint="eastAsia" w:ascii="仿宋" w:hAnsi="仿宋" w:eastAsia="仿宋" w:cs="仿宋"/>
          <w:sz w:val="28"/>
          <w:szCs w:val="28"/>
          <w:lang w:eastAsia="zh-CN"/>
        </w:rPr>
      </w:pPr>
    </w:p>
    <w:p>
      <w:pPr>
        <w:pStyle w:val="3"/>
        <w:keepNext w:val="0"/>
        <w:keepLines w:val="0"/>
        <w:pageBreakBefore w:val="0"/>
        <w:widowControl w:val="0"/>
        <w:kinsoku/>
        <w:wordWrap/>
        <w:overflowPunct/>
        <w:topLinePunct w:val="0"/>
        <w:autoSpaceDE/>
        <w:autoSpaceDN/>
        <w:bidi w:val="0"/>
        <w:spacing w:after="80" w:line="470" w:lineRule="exact"/>
        <w:ind w:firstLine="4480" w:firstLineChars="1600"/>
        <w:jc w:val="left"/>
        <w:textAlignment w:val="auto"/>
        <w:rPr>
          <w:rFonts w:hint="eastAsia" w:ascii="仿宋" w:hAnsi="仿宋" w:eastAsia="仿宋" w:cs="仿宋"/>
          <w:sz w:val="28"/>
          <w:szCs w:val="28"/>
          <w:lang w:eastAsia="zh-CN"/>
        </w:rPr>
      </w:pPr>
    </w:p>
    <w:p>
      <w:pPr>
        <w:pStyle w:val="3"/>
        <w:keepNext w:val="0"/>
        <w:keepLines w:val="0"/>
        <w:pageBreakBefore w:val="0"/>
        <w:widowControl w:val="0"/>
        <w:kinsoku/>
        <w:wordWrap/>
        <w:overflowPunct/>
        <w:topLinePunct w:val="0"/>
        <w:autoSpaceDE/>
        <w:autoSpaceDN/>
        <w:bidi w:val="0"/>
        <w:spacing w:after="80" w:line="470" w:lineRule="exact"/>
        <w:ind w:firstLine="4480" w:firstLineChars="1600"/>
        <w:jc w:val="left"/>
        <w:textAlignment w:val="auto"/>
        <w:rPr>
          <w:rFonts w:hint="eastAsia" w:ascii="仿宋" w:hAnsi="仿宋" w:eastAsia="仿宋" w:cs="仿宋"/>
          <w:sz w:val="28"/>
          <w:szCs w:val="28"/>
          <w:lang w:eastAsia="zh-CN"/>
        </w:rPr>
      </w:pPr>
    </w:p>
    <w:p>
      <w:pPr>
        <w:pStyle w:val="3"/>
        <w:keepNext w:val="0"/>
        <w:keepLines w:val="0"/>
        <w:pageBreakBefore w:val="0"/>
        <w:widowControl w:val="0"/>
        <w:kinsoku/>
        <w:wordWrap/>
        <w:overflowPunct/>
        <w:topLinePunct w:val="0"/>
        <w:autoSpaceDE/>
        <w:autoSpaceDN/>
        <w:bidi w:val="0"/>
        <w:spacing w:after="80" w:line="470" w:lineRule="exact"/>
        <w:ind w:firstLine="4480" w:firstLineChars="1600"/>
        <w:jc w:val="left"/>
        <w:textAlignment w:val="auto"/>
        <w:rPr>
          <w:rFonts w:hint="eastAsia" w:ascii="仿宋" w:hAnsi="仿宋" w:eastAsia="仿宋" w:cs="仿宋"/>
          <w:sz w:val="28"/>
          <w:szCs w:val="28"/>
          <w:lang w:eastAsia="zh-CN"/>
        </w:rPr>
      </w:pPr>
    </w:p>
    <w:p>
      <w:pPr>
        <w:pStyle w:val="3"/>
        <w:keepNext w:val="0"/>
        <w:keepLines w:val="0"/>
        <w:pageBreakBefore w:val="0"/>
        <w:widowControl w:val="0"/>
        <w:kinsoku/>
        <w:wordWrap/>
        <w:overflowPunct/>
        <w:topLinePunct w:val="0"/>
        <w:autoSpaceDE/>
        <w:autoSpaceDN/>
        <w:bidi w:val="0"/>
        <w:spacing w:after="80" w:line="470" w:lineRule="exact"/>
        <w:ind w:firstLine="4480" w:firstLineChars="1600"/>
        <w:jc w:val="left"/>
        <w:textAlignment w:val="auto"/>
        <w:rPr>
          <w:rFonts w:hint="eastAsia" w:ascii="仿宋" w:hAnsi="仿宋" w:eastAsia="仿宋" w:cs="仿宋"/>
          <w:sz w:val="28"/>
          <w:szCs w:val="28"/>
          <w:lang w:eastAsia="zh-CN"/>
        </w:rPr>
      </w:pPr>
    </w:p>
    <w:p>
      <w:pPr>
        <w:pStyle w:val="3"/>
        <w:keepNext w:val="0"/>
        <w:keepLines w:val="0"/>
        <w:pageBreakBefore w:val="0"/>
        <w:widowControl w:val="0"/>
        <w:kinsoku/>
        <w:wordWrap/>
        <w:overflowPunct/>
        <w:topLinePunct w:val="0"/>
        <w:autoSpaceDE/>
        <w:autoSpaceDN/>
        <w:bidi w:val="0"/>
        <w:spacing w:line="460" w:lineRule="exact"/>
        <w:ind w:firstLine="6160" w:firstLineChars="2200"/>
        <w:jc w:val="both"/>
        <w:textAlignment w:val="auto"/>
        <w:rPr>
          <w:rFonts w:hint="eastAsia" w:ascii="仿宋" w:hAnsi="仿宋" w:eastAsia="仿宋" w:cs="仿宋"/>
          <w:sz w:val="28"/>
          <w:szCs w:val="28"/>
          <w:lang w:eastAsia="zh-CN"/>
        </w:rPr>
      </w:pPr>
      <w:bookmarkStart w:id="0" w:name="_GoBack"/>
      <w:bookmarkEnd w:id="0"/>
      <w:r>
        <w:rPr>
          <w:rFonts w:hint="eastAsia" w:ascii="仿宋" w:hAnsi="仿宋" w:eastAsia="仿宋" w:cs="仿宋"/>
          <w:sz w:val="28"/>
          <w:szCs w:val="28"/>
          <w:lang w:eastAsia="zh-CN"/>
        </w:rPr>
        <w:t>四川品信饲料有限公司</w:t>
      </w:r>
    </w:p>
    <w:p>
      <w:pPr>
        <w:pStyle w:val="3"/>
        <w:keepNext w:val="0"/>
        <w:keepLines w:val="0"/>
        <w:pageBreakBefore w:val="0"/>
        <w:widowControl w:val="0"/>
        <w:kinsoku/>
        <w:wordWrap/>
        <w:overflowPunct/>
        <w:topLinePunct w:val="0"/>
        <w:autoSpaceDE/>
        <w:autoSpaceDN/>
        <w:bidi w:val="0"/>
        <w:spacing w:line="460" w:lineRule="exact"/>
        <w:jc w:val="right"/>
        <w:textAlignment w:val="auto"/>
        <w:rPr>
          <w:rFonts w:ascii="宋体" w:eastAsia="宋体" w:cs="宋体"/>
          <w:kern w:val="0"/>
          <w:sz w:val="28"/>
          <w:szCs w:val="28"/>
        </w:rPr>
      </w:pPr>
      <w:r>
        <w:rPr>
          <w:rFonts w:hint="eastAsia" w:ascii="仿宋" w:hAnsi="仿宋" w:eastAsia="仿宋" w:cs="仿宋"/>
          <w:sz w:val="28"/>
          <w:szCs w:val="28"/>
          <w:lang w:val="en-US" w:eastAsia="zh-CN"/>
        </w:rPr>
        <w:t xml:space="preserve">                             </w:t>
      </w:r>
    </w:p>
    <w:sectPr>
      <w:headerReference r:id="rId3" w:type="default"/>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drawing>
        <wp:inline distT="0" distB="0" distL="0" distR="0">
          <wp:extent cx="558165" cy="433705"/>
          <wp:effectExtent l="0" t="0" r="5715" b="8255"/>
          <wp:docPr id="1" name="图片 1" descr="C:\Users\t450\AppData\Local\Temp\WeChat Files\a08418d3aef778f8f175517a2f53c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450\AppData\Local\Temp\WeChat Files\a08418d3aef778f8f175517a2f53c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165" cy="4337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B3DA4"/>
    <w:multiLevelType w:val="singleLevel"/>
    <w:tmpl w:val="C6DB3DA4"/>
    <w:lvl w:ilvl="0" w:tentative="0">
      <w:start w:val="2"/>
      <w:numFmt w:val="chineseCounting"/>
      <w:lvlText w:val="(%1)"/>
      <w:lvlJc w:val="left"/>
      <w:pPr>
        <w:tabs>
          <w:tab w:val="left" w:pos="312"/>
        </w:tabs>
      </w:pPr>
      <w:rPr>
        <w:rFonts w:hint="eastAsia"/>
      </w:rPr>
    </w:lvl>
  </w:abstractNum>
  <w:abstractNum w:abstractNumId="1">
    <w:nsid w:val="D89AF5AB"/>
    <w:multiLevelType w:val="singleLevel"/>
    <w:tmpl w:val="D89AF5AB"/>
    <w:lvl w:ilvl="0" w:tentative="0">
      <w:start w:val="1"/>
      <w:numFmt w:val="decimal"/>
      <w:lvlText w:val="(%1)"/>
      <w:lvlJc w:val="left"/>
      <w:pPr>
        <w:tabs>
          <w:tab w:val="left" w:pos="312"/>
        </w:tabs>
      </w:pPr>
    </w:lvl>
  </w:abstractNum>
  <w:abstractNum w:abstractNumId="2">
    <w:nsid w:val="F9FF53F2"/>
    <w:multiLevelType w:val="singleLevel"/>
    <w:tmpl w:val="F9FF53F2"/>
    <w:lvl w:ilvl="0" w:tentative="0">
      <w:start w:val="1"/>
      <w:numFmt w:val="decimal"/>
      <w:lvlText w:val="(%1)"/>
      <w:lvlJc w:val="left"/>
      <w:pPr>
        <w:tabs>
          <w:tab w:val="left" w:pos="312"/>
        </w:tabs>
      </w:pPr>
    </w:lvl>
  </w:abstractNum>
  <w:abstractNum w:abstractNumId="3">
    <w:nsid w:val="1A9C9DCC"/>
    <w:multiLevelType w:val="singleLevel"/>
    <w:tmpl w:val="1A9C9DCC"/>
    <w:lvl w:ilvl="0" w:tentative="0">
      <w:start w:val="2"/>
      <w:numFmt w:val="chineseCounting"/>
      <w:lvlText w:val="(%1)"/>
      <w:lvlJc w:val="left"/>
      <w:pPr>
        <w:tabs>
          <w:tab w:val="left" w:pos="312"/>
        </w:tabs>
      </w:pPr>
      <w:rPr>
        <w:rFonts w:hint="eastAsia"/>
      </w:rPr>
    </w:lvl>
  </w:abstractNum>
  <w:abstractNum w:abstractNumId="4">
    <w:nsid w:val="5143C1B8"/>
    <w:multiLevelType w:val="singleLevel"/>
    <w:tmpl w:val="5143C1B8"/>
    <w:lvl w:ilvl="0" w:tentative="0">
      <w:start w:val="1"/>
      <w:numFmt w:val="decimal"/>
      <w:lvlText w:val="(%1)"/>
      <w:lvlJc w:val="left"/>
      <w:pPr>
        <w:tabs>
          <w:tab w:val="left" w:pos="312"/>
        </w:tabs>
      </w:pPr>
    </w:lvl>
  </w:abstractNum>
  <w:abstractNum w:abstractNumId="5">
    <w:nsid w:val="7BAE4045"/>
    <w:multiLevelType w:val="singleLevel"/>
    <w:tmpl w:val="7BAE4045"/>
    <w:lvl w:ilvl="0" w:tentative="0">
      <w:start w:val="3"/>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B6"/>
    <w:rsid w:val="00016322"/>
    <w:rsid w:val="0002148F"/>
    <w:rsid w:val="000221B0"/>
    <w:rsid w:val="00030C7F"/>
    <w:rsid w:val="00035540"/>
    <w:rsid w:val="0007513B"/>
    <w:rsid w:val="000A21D1"/>
    <w:rsid w:val="000F36D4"/>
    <w:rsid w:val="001001D8"/>
    <w:rsid w:val="00135A66"/>
    <w:rsid w:val="001E1A5F"/>
    <w:rsid w:val="001F6EDA"/>
    <w:rsid w:val="00226DA3"/>
    <w:rsid w:val="002327D8"/>
    <w:rsid w:val="00245C5C"/>
    <w:rsid w:val="00262E8F"/>
    <w:rsid w:val="002D1040"/>
    <w:rsid w:val="002E0609"/>
    <w:rsid w:val="002F3BA3"/>
    <w:rsid w:val="002F40FE"/>
    <w:rsid w:val="0031389A"/>
    <w:rsid w:val="00315F97"/>
    <w:rsid w:val="00343DEB"/>
    <w:rsid w:val="00355398"/>
    <w:rsid w:val="00356496"/>
    <w:rsid w:val="003621BD"/>
    <w:rsid w:val="003B3A73"/>
    <w:rsid w:val="003C0F3B"/>
    <w:rsid w:val="003C103B"/>
    <w:rsid w:val="003C65AC"/>
    <w:rsid w:val="003F0E93"/>
    <w:rsid w:val="00423D6D"/>
    <w:rsid w:val="00423FA8"/>
    <w:rsid w:val="00450A3E"/>
    <w:rsid w:val="004652ED"/>
    <w:rsid w:val="00484C5E"/>
    <w:rsid w:val="004B3306"/>
    <w:rsid w:val="004D10E0"/>
    <w:rsid w:val="004E3E07"/>
    <w:rsid w:val="005075CC"/>
    <w:rsid w:val="00526E26"/>
    <w:rsid w:val="005548B6"/>
    <w:rsid w:val="00587DB0"/>
    <w:rsid w:val="005928E8"/>
    <w:rsid w:val="005C6303"/>
    <w:rsid w:val="00612C39"/>
    <w:rsid w:val="006552D7"/>
    <w:rsid w:val="00657F57"/>
    <w:rsid w:val="00676AE2"/>
    <w:rsid w:val="00683101"/>
    <w:rsid w:val="00692C80"/>
    <w:rsid w:val="006E57EA"/>
    <w:rsid w:val="0071067A"/>
    <w:rsid w:val="00725B4A"/>
    <w:rsid w:val="0072768D"/>
    <w:rsid w:val="00743EBF"/>
    <w:rsid w:val="00751FD8"/>
    <w:rsid w:val="007606E9"/>
    <w:rsid w:val="007928C0"/>
    <w:rsid w:val="007A6D6F"/>
    <w:rsid w:val="007C7063"/>
    <w:rsid w:val="007D2AA4"/>
    <w:rsid w:val="007F1994"/>
    <w:rsid w:val="00805C17"/>
    <w:rsid w:val="00826BDC"/>
    <w:rsid w:val="00861A69"/>
    <w:rsid w:val="008662B7"/>
    <w:rsid w:val="008674FF"/>
    <w:rsid w:val="008814E9"/>
    <w:rsid w:val="00882D7E"/>
    <w:rsid w:val="008D21BD"/>
    <w:rsid w:val="008D54C9"/>
    <w:rsid w:val="00900004"/>
    <w:rsid w:val="009378E5"/>
    <w:rsid w:val="00952D39"/>
    <w:rsid w:val="00966A94"/>
    <w:rsid w:val="00993F59"/>
    <w:rsid w:val="009B74B7"/>
    <w:rsid w:val="009C2A4B"/>
    <w:rsid w:val="009E2443"/>
    <w:rsid w:val="00A0355C"/>
    <w:rsid w:val="00A1613D"/>
    <w:rsid w:val="00A23BF2"/>
    <w:rsid w:val="00A354D1"/>
    <w:rsid w:val="00A50A6E"/>
    <w:rsid w:val="00AE5F58"/>
    <w:rsid w:val="00B06917"/>
    <w:rsid w:val="00B109B1"/>
    <w:rsid w:val="00B17D51"/>
    <w:rsid w:val="00B60FB5"/>
    <w:rsid w:val="00B67E03"/>
    <w:rsid w:val="00B8718D"/>
    <w:rsid w:val="00BA129B"/>
    <w:rsid w:val="00C1081C"/>
    <w:rsid w:val="00C42219"/>
    <w:rsid w:val="00C435AB"/>
    <w:rsid w:val="00C556F1"/>
    <w:rsid w:val="00C903B2"/>
    <w:rsid w:val="00CA03ED"/>
    <w:rsid w:val="00CA4FBE"/>
    <w:rsid w:val="00CE5CA2"/>
    <w:rsid w:val="00CF0A5F"/>
    <w:rsid w:val="00D55B02"/>
    <w:rsid w:val="00D65BD9"/>
    <w:rsid w:val="00D65CB2"/>
    <w:rsid w:val="00D819EA"/>
    <w:rsid w:val="00D831E0"/>
    <w:rsid w:val="00DA7FDE"/>
    <w:rsid w:val="00DD76DC"/>
    <w:rsid w:val="00DF610C"/>
    <w:rsid w:val="00E2000A"/>
    <w:rsid w:val="00E531DE"/>
    <w:rsid w:val="00E57EB9"/>
    <w:rsid w:val="00E632D0"/>
    <w:rsid w:val="00E6345E"/>
    <w:rsid w:val="00E728B7"/>
    <w:rsid w:val="00E830A0"/>
    <w:rsid w:val="00EA4ECF"/>
    <w:rsid w:val="00EB198E"/>
    <w:rsid w:val="00F1330C"/>
    <w:rsid w:val="00F5614E"/>
    <w:rsid w:val="00F67C60"/>
    <w:rsid w:val="00F70211"/>
    <w:rsid w:val="00F76DC7"/>
    <w:rsid w:val="00F8199D"/>
    <w:rsid w:val="00F85412"/>
    <w:rsid w:val="00FA1024"/>
    <w:rsid w:val="00FB4E89"/>
    <w:rsid w:val="00FC02D4"/>
    <w:rsid w:val="00FC3B8D"/>
    <w:rsid w:val="00FC75BD"/>
    <w:rsid w:val="00FF1272"/>
    <w:rsid w:val="029873B7"/>
    <w:rsid w:val="0A9D179C"/>
    <w:rsid w:val="0B6115C8"/>
    <w:rsid w:val="0D0348F5"/>
    <w:rsid w:val="103D007C"/>
    <w:rsid w:val="1DAB1B21"/>
    <w:rsid w:val="2A490893"/>
    <w:rsid w:val="2C4D12B7"/>
    <w:rsid w:val="36C92B44"/>
    <w:rsid w:val="39AA6107"/>
    <w:rsid w:val="3B3E13A7"/>
    <w:rsid w:val="414902ED"/>
    <w:rsid w:val="481E7531"/>
    <w:rsid w:val="4B491755"/>
    <w:rsid w:val="4DB73C64"/>
    <w:rsid w:val="56CC0C24"/>
    <w:rsid w:val="61186727"/>
    <w:rsid w:val="62676BE1"/>
    <w:rsid w:val="63837AE8"/>
    <w:rsid w:val="72F23F5C"/>
    <w:rsid w:val="76F637B8"/>
    <w:rsid w:val="7A3602C0"/>
    <w:rsid w:val="7AC34EE8"/>
    <w:rsid w:val="7F27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ody Text"/>
    <w:basedOn w:val="1"/>
    <w:unhideWhenUsed/>
    <w:qFormat/>
    <w:uiPriority w:val="99"/>
    <w:pPr>
      <w:spacing w:after="120"/>
    </w:pPr>
  </w:style>
  <w:style w:type="paragraph" w:styleId="4">
    <w:name w:val="Balloon Text"/>
    <w:basedOn w:val="1"/>
    <w:link w:val="14"/>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99"/>
    <w:rPr>
      <w:sz w:val="21"/>
      <w:szCs w:val="21"/>
    </w:rPr>
  </w:style>
  <w:style w:type="character" w:customStyle="1" w:styleId="12">
    <w:name w:val="批注文字 Char"/>
    <w:basedOn w:val="10"/>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10"/>
    <w:link w:val="4"/>
    <w:semiHidden/>
    <w:uiPriority w:val="99"/>
    <w:rPr>
      <w:sz w:val="18"/>
      <w:szCs w:val="18"/>
    </w:rPr>
  </w:style>
  <w:style w:type="character" w:customStyle="1" w:styleId="15">
    <w:name w:val="页眉 Char"/>
    <w:basedOn w:val="10"/>
    <w:link w:val="6"/>
    <w:qFormat/>
    <w:uiPriority w:val="99"/>
    <w:rPr>
      <w:sz w:val="18"/>
      <w:szCs w:val="18"/>
    </w:rPr>
  </w:style>
  <w:style w:type="character" w:customStyle="1" w:styleId="16">
    <w:name w:val="页脚 Char"/>
    <w:basedOn w:val="10"/>
    <w:link w:val="5"/>
    <w:uiPriority w:val="99"/>
    <w:rPr>
      <w:sz w:val="18"/>
      <w:szCs w:val="18"/>
    </w:rPr>
  </w:style>
  <w:style w:type="paragraph" w:styleId="1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22931-CF04-4E62-B1FC-6DD752F89531}">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910</Characters>
  <Lines>7</Lines>
  <Paragraphs>2</Paragraphs>
  <TotalTime>9</TotalTime>
  <ScaleCrop>false</ScaleCrop>
  <LinksUpToDate>false</LinksUpToDate>
  <CharactersWithSpaces>1067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2019-12-06T02:41:00Z</dcterms:created>
  <dc:creator>t450</dc:creator>
  <cp:lastModifiedBy>品信饲料行政部</cp:lastModifiedBy>
  <cp:lastPrinted>2019-12-06T02:35:00Z</cp:lastPrinted>
  <dcterms:modified xsi:type="dcterms:W3CDTF">2020-12-04T06:01:01Z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