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四川锦绣</w:t>
      </w:r>
      <w:r>
        <w:rPr>
          <w:rFonts w:hint="eastAsia" w:ascii="仿宋" w:hAnsi="仿宋" w:eastAsia="仿宋" w:cs="仿宋"/>
          <w:sz w:val="28"/>
          <w:szCs w:val="28"/>
        </w:rPr>
        <w:t>物业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服务有限</w:t>
      </w:r>
      <w:r>
        <w:rPr>
          <w:rFonts w:hint="eastAsia" w:ascii="仿宋" w:hAnsi="仿宋" w:eastAsia="仿宋" w:cs="仿宋"/>
          <w:sz w:val="28"/>
          <w:szCs w:val="28"/>
        </w:rPr>
        <w:t>公司安全生产奖惩制度</w:t>
      </w:r>
    </w:p>
    <w:bookmarkEnd w:id="0"/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第一章 总则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第一条 目的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为强化安全生产责任落实，激励员工积极参与安全管理，预防和减少安全生产事故，根据《中华人民共和国安全生产法》等法律法规，结合公司实际，制定本制度。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第二条 适用范围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本制度适用于公司全体员工（含外包人员）在安全生产工作中的奖惩管理。</w:t>
      </w:r>
    </w:p>
    <w:p>
      <w:pPr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第三条 基本原则</w:t>
      </w:r>
    </w:p>
    <w:p>
      <w:pPr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1.公平公正、奖罚分明原则</w:t>
      </w:r>
    </w:p>
    <w:p>
      <w:pPr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2.精神奖励与物质奖励相结合原则</w:t>
      </w:r>
    </w:p>
    <w:p>
      <w:pPr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3.教育与惩处相结合原则</w:t>
      </w:r>
    </w:p>
    <w:p>
      <w:pPr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4.分级管理、逐级考核原则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第二章 奖励规定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第四条 奖励种类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通报表扬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奖金奖励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 评优评先优先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 岗位晋升加分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第五条 奖励情形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及时发现并报告重大安全隐患，避免事故发生者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在抢险救灾中表现突出者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 提出安全生产合理化建议被采纳并取得良好效果者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 在安全技能竞赛中获得优异成绩者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 连续3年无责任事故的部门/班组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第六条 奖励标准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避免重大事故：奖励500-2000元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避免一般事故：奖励200-500元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 突出贡献：奖励1000-5000元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 年度安全标兵：奖励3000元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第三章 处罚规定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第七条 处罚种类**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通报批评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经济处罚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 调离岗位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 解除劳动合同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**第八条 处罚情形**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违反安全操作规程者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未按规定进行安全检查者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 发现隐患未及时整改或报告者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 擅自拆除或损坏安全设施者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 瞒报、谎报、迟报事故者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**第九条 处罚标准**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一般违规：罚款50-200元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严重违规：罚款200-1000元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 造成事故：按损失金额10%-30%处罚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 重大责任事故：解除劳动合同并追究法律责任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## 第四章 奖惩程序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**第十条 奖励程序**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部门申报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安全管理部门审核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 公司领导审批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 公示3个工作日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 兑现奖励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**第十一条 处罚程序**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调查取证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告知当事人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 听取申辩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 作出处罚决定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 执行处罚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## 第五章 申诉与监督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**第十二条 申诉渠道**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当事人对奖惩决定有异议的，可在5个工作日内向公司工会或上级主管部门申诉。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**第十三条 监督机制**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奖惩情况每月公示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接受全体员工监督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 纪检部门负责监督实施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## 第六章 附则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**第十四条** 本制度由公司安全管理部门负责解释。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**第十五条** 本制度自发布之日起施行，原有相关规定同时废止。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90E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在路上</cp:lastModifiedBy>
  <dcterms:modified xsi:type="dcterms:W3CDTF">2025-06-20T09:58:34Z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81FA771929A6483D92444B7FDC49D3BA</vt:lpwstr>
  </property>
</Properties>
</file>