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四川锦绣</w:t>
      </w:r>
      <w:r>
        <w:rPr>
          <w:rFonts w:hint="eastAsia" w:ascii="仿宋" w:hAnsi="仿宋" w:eastAsia="仿宋" w:cs="仿宋"/>
          <w:sz w:val="28"/>
          <w:szCs w:val="28"/>
        </w:rPr>
        <w:t>物业服务有限公司事故隐患和危险源管理制度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总则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目的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规范公司范围内事故隐患和危险源的识别、评估、监控和治理工作，预防和减少生产安全事故，保障员工、业主及公共安全，依据《中华人民共和国安全生产法》《生产安全事故隐患排查治理暂行规定》等法律法规，结合公司实际，制定本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适用范围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本制度适用于公司总部、各分公司及所属项目管理处（服务中心）在物业服务过程中涉及的所有事故隐患和危险源的识别、评估、监控、治理及档案管理工作。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管理原则</w:t>
      </w:r>
    </w:p>
    <w:p>
      <w:pPr>
        <w:numPr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"预防为主，综合治理"原则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"分级管控，闭环管理"原则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"全员参与，动态管理"原则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"科技支撑，持续改进"原则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组织与职责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公司安全生产委员会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负责审批公司隐患治理年度工作计划和重大隐患治理方案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监督指导重大危险源管控工作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协调解决隐患治理中的重大问题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公司安全管理部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制定公司隐患和危险源管理制度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组织危险源辨识和风险评估工作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监督指导重大隐患治理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建立公司级隐患和危险源管理台账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项目管理处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负责本项目的隐患日常排查治理工作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组织危险源的日常监测和管控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建立隐患治理和危险源管理档案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落实隐患整改措施和资金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岗位员工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负责本岗位日常安全隐患排查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及时报告发现的安全隐患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参与隐患治理和危险源管控工作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第三章 危险源管理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危险源辨识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每年至少开展一次全面危险源辨识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新项目接管前必须进行危险源辨识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采用LEC法进行风险评估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 危险源分级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重大危险源（红色）：可能造成重大事故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较大危险源（橙色）：可能造成较大事故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一般危险源（黄色）：可能造成一般事故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低风险源（蓝色）：风险可控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危险源管控措施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工程技术措施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管理控制措施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教育培训措施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个体防护措施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应急处置措施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 重大危险源管理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建立专项档案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设置明显警示标识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制定专项应急预案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定期检测评估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第四章 事故隐患排查治理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第十二条 隐患排查方式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日常巡查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定期检查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专项检查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季节性检查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节假日检查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第十三条 隐患分级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重大隐患：可能造成重大事故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较大隐患：可能造成较大事故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一般隐患：可能造成一般事故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第十四条 隐患治理流程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排查发现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评估分级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登记建档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制定方案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实施整改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验收销号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第十五条 重大隐患治理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实施"五落实"：责任、措施、资金、时限、预案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治理期间采取临时管控措施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治理完成后组织专项验收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第五章 保障措施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第十六条 资金保障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设立隐患治理专项资金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重大隐患治理费用单列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第十七条 技术保障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引入专业技术机构评估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应用信息化管理手段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第十八条 培训保障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定期开展隐患排查培训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组织危险源管控培训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监督考核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第十九条 监督检查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公司每季度开展专项督查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项目每月开展自查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第二十条 考核奖惩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纳入安全生产考核体系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设立隐患举报奖励制度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对工作不力的严肃问责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第七章 附则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第二十一条 本制度由公司安全管理部负责解释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第二十二条 本制度自发布之日起施行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本制度应根据实际运行情况每年评审修订一次，确保其适宜性和有效性。各项目应结合实际情况制定实施细则，报公司备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案后执行。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E985D"/>
    <w:multiLevelType w:val="singleLevel"/>
    <w:tmpl w:val="E68E985D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2025-06-20T09:41:02Z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2A543C495F1C48559188F9B4E0EACBD5</vt:lpwstr>
  </property>
</Properties>
</file>