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3A5D4">
      <w:pPr>
        <w:pStyle w:val="2"/>
        <w:spacing w:afterLines="100" w:line="288" w:lineRule="auto"/>
        <w:jc w:val="center"/>
      </w:pPr>
      <w:bookmarkStart w:id="0" w:name="_GoBack"/>
      <w:bookmarkEnd w:id="0"/>
      <w:r>
        <w:rPr>
          <w:rFonts w:hint="eastAsia" w:ascii="微软雅黑" w:hAnsi="微软雅黑" w:eastAsia="微软雅黑"/>
          <w:b/>
          <w:sz w:val="36"/>
          <w:lang w:eastAsia="zh-CN"/>
        </w:rPr>
        <w:t>和润</w:t>
      </w:r>
      <w:r>
        <w:rPr>
          <w:rFonts w:hint="eastAsia" w:ascii="微软雅黑" w:hAnsi="微软雅黑" w:eastAsia="微软雅黑"/>
          <w:b/>
          <w:sz w:val="36"/>
        </w:rPr>
        <w:t>物业安全生产管理制度</w:t>
      </w:r>
    </w:p>
    <w:p w14:paraId="4204CE19">
      <w:pPr>
        <w:pStyle w:val="3"/>
        <w:spacing w:line="288" w:lineRule="auto"/>
      </w:pPr>
      <w:r>
        <w:rPr>
          <w:rFonts w:hint="eastAsia" w:ascii="微软雅黑" w:hAnsi="微软雅黑" w:eastAsia="微软雅黑"/>
          <w:sz w:val="36"/>
        </w:rPr>
        <w:t>第一章 总则</w:t>
      </w:r>
    </w:p>
    <w:p w14:paraId="20869B51">
      <w:pPr>
        <w:spacing w:line="288" w:lineRule="auto"/>
        <w:jc w:val="both"/>
      </w:pPr>
      <w:r>
        <w:rPr>
          <w:rFonts w:hint="eastAsia" w:ascii="微软雅黑" w:hAnsi="微软雅黑" w:eastAsia="微软雅黑"/>
          <w:b/>
          <w:sz w:val="26"/>
        </w:rPr>
        <w:t>第一条</w:t>
      </w:r>
      <w:r>
        <w:rPr>
          <w:rFonts w:hint="eastAsia" w:ascii="微软雅黑" w:hAnsi="微软雅黑" w:eastAsia="微软雅黑"/>
          <w:sz w:val="26"/>
        </w:rPr>
        <w:t xml:space="preserve"> 为加强</w:t>
      </w:r>
      <w:r>
        <w:rPr>
          <w:rFonts w:hint="eastAsia" w:ascii="微软雅黑" w:hAnsi="微软雅黑" w:eastAsia="微软雅黑"/>
          <w:sz w:val="26"/>
          <w:lang w:eastAsia="zh-CN"/>
        </w:rPr>
        <w:t>本</w:t>
      </w:r>
      <w:r>
        <w:rPr>
          <w:rFonts w:hint="eastAsia" w:ascii="微软雅黑" w:hAnsi="微软雅黑" w:eastAsia="微软雅黑"/>
          <w:sz w:val="26"/>
        </w:rPr>
        <w:t>公司的安全生产管理，确保物业安全、人身安全，保护员工的合法权益，维护社会稳定，根据国家相关法律法规，特制定本制度。</w:t>
      </w:r>
    </w:p>
    <w:p w14:paraId="1F21C5F0">
      <w:pPr>
        <w:spacing w:line="288" w:lineRule="auto"/>
        <w:jc w:val="both"/>
      </w:pPr>
      <w:r>
        <w:rPr>
          <w:rFonts w:hint="eastAsia" w:ascii="微软雅黑" w:hAnsi="微软雅黑" w:eastAsia="微软雅黑"/>
          <w:b/>
          <w:sz w:val="26"/>
        </w:rPr>
        <w:t>第二条</w:t>
      </w:r>
      <w:r>
        <w:rPr>
          <w:rFonts w:hint="eastAsia" w:ascii="微软雅黑" w:hAnsi="微软雅黑" w:eastAsia="微软雅黑"/>
          <w:sz w:val="26"/>
        </w:rPr>
        <w:t xml:space="preserve"> 本制度适用于</w:t>
      </w:r>
      <w:r>
        <w:rPr>
          <w:rFonts w:hint="eastAsia" w:ascii="微软雅黑" w:hAnsi="微软雅黑" w:eastAsia="微软雅黑"/>
          <w:sz w:val="26"/>
          <w:lang w:eastAsia="zh-CN"/>
        </w:rPr>
        <w:t>本</w:t>
      </w:r>
      <w:r>
        <w:rPr>
          <w:rFonts w:hint="eastAsia" w:ascii="微软雅黑" w:hAnsi="微软雅黑" w:eastAsia="微软雅黑"/>
          <w:sz w:val="26"/>
        </w:rPr>
        <w:t>公司及其下属所有管理人员和工作人员，包括但不限于安保、工程、客服、清洁等部门。</w:t>
      </w:r>
    </w:p>
    <w:p w14:paraId="045E3A1D">
      <w:pPr>
        <w:spacing w:line="288" w:lineRule="auto"/>
        <w:jc w:val="both"/>
      </w:pPr>
      <w:r>
        <w:rPr>
          <w:rFonts w:hint="eastAsia" w:ascii="微软雅黑" w:hAnsi="微软雅黑" w:eastAsia="微软雅黑"/>
          <w:b/>
          <w:sz w:val="26"/>
        </w:rPr>
        <w:t>第三条</w:t>
      </w:r>
      <w:r>
        <w:rPr>
          <w:rFonts w:hint="eastAsia" w:ascii="微软雅黑" w:hAnsi="微软雅黑" w:eastAsia="微软雅黑"/>
          <w:sz w:val="26"/>
        </w:rPr>
        <w:t xml:space="preserve"> 物业安全生产管理的原则是：安全第一、预防为主、综合治理、法律依据、责任追究。所有员工应严格遵守本制度，共同维护公司的安全生产秩序。</w:t>
      </w:r>
    </w:p>
    <w:p w14:paraId="3C477465">
      <w:pPr>
        <w:spacing w:line="288" w:lineRule="auto"/>
        <w:jc w:val="both"/>
      </w:pPr>
      <w:r>
        <w:rPr>
          <w:rFonts w:hint="eastAsia" w:ascii="微软雅黑" w:hAnsi="微软雅黑" w:eastAsia="微软雅黑"/>
          <w:b/>
          <w:sz w:val="26"/>
        </w:rPr>
        <w:t>第四条</w:t>
      </w:r>
      <w:r>
        <w:rPr>
          <w:rFonts w:hint="eastAsia" w:ascii="微软雅黑" w:hAnsi="微软雅黑" w:eastAsia="微软雅黑"/>
          <w:sz w:val="26"/>
        </w:rPr>
        <w:t xml:space="preserve"> 物业安全管理由公司总经理负责全面领导，具体实施由安全主管负责，各</w:t>
      </w:r>
      <w:r>
        <w:rPr>
          <w:rFonts w:hint="eastAsia" w:ascii="微软雅黑" w:hAnsi="微软雅黑" w:eastAsia="微软雅黑"/>
          <w:sz w:val="26"/>
          <w:lang w:eastAsia="zh-CN"/>
        </w:rPr>
        <w:t>项目负责人负责本项目的安全生产工作，各</w:t>
      </w:r>
      <w:r>
        <w:rPr>
          <w:rFonts w:hint="eastAsia" w:ascii="微软雅黑" w:hAnsi="微软雅黑" w:eastAsia="微软雅黑"/>
          <w:sz w:val="26"/>
        </w:rPr>
        <w:t>部门负责人负责本部门的安全生产工作，形成上下联动、齐抓共管的安全生产管理体系。</w:t>
      </w:r>
    </w:p>
    <w:p w14:paraId="3A40373A">
      <w:pPr>
        <w:spacing w:line="288" w:lineRule="auto"/>
        <w:jc w:val="both"/>
      </w:pPr>
      <w:r>
        <w:rPr>
          <w:rFonts w:hint="eastAsia" w:ascii="微软雅黑" w:hAnsi="微软雅黑" w:eastAsia="微软雅黑"/>
          <w:b/>
          <w:sz w:val="26"/>
        </w:rPr>
        <w:t>第五条</w:t>
      </w:r>
      <w:r>
        <w:rPr>
          <w:rFonts w:hint="eastAsia" w:ascii="微软雅黑" w:hAnsi="微软雅黑" w:eastAsia="微软雅黑"/>
          <w:sz w:val="26"/>
        </w:rPr>
        <w:t xml:space="preserve"> </w:t>
      </w:r>
      <w:r>
        <w:rPr>
          <w:rFonts w:hint="eastAsia" w:ascii="微软雅黑" w:hAnsi="微软雅黑" w:eastAsia="微软雅黑"/>
          <w:sz w:val="26"/>
          <w:lang w:eastAsia="zh-CN"/>
        </w:rPr>
        <w:t>本</w:t>
      </w:r>
      <w:r>
        <w:rPr>
          <w:rFonts w:hint="eastAsia" w:ascii="微软雅黑" w:hAnsi="微软雅黑" w:eastAsia="微软雅黑"/>
          <w:sz w:val="26"/>
        </w:rPr>
        <w:t>安全生产工作涵盖安全生产的规划、组织、监督、管理和应急处理等方面，确保公司各项安全生产工作有序进行。</w:t>
      </w:r>
    </w:p>
    <w:p w14:paraId="0D5291E8">
      <w:pPr>
        <w:pStyle w:val="3"/>
        <w:spacing w:line="288" w:lineRule="auto"/>
      </w:pPr>
      <w:r>
        <w:rPr>
          <w:rFonts w:hint="eastAsia" w:ascii="微软雅黑" w:hAnsi="微软雅黑" w:eastAsia="微软雅黑"/>
          <w:sz w:val="36"/>
        </w:rPr>
        <w:t>第二章 安全生产责任</w:t>
      </w:r>
    </w:p>
    <w:p w14:paraId="559B6A4E">
      <w:pPr>
        <w:spacing w:line="288" w:lineRule="auto"/>
        <w:jc w:val="both"/>
      </w:pPr>
      <w:r>
        <w:rPr>
          <w:rFonts w:hint="eastAsia" w:ascii="微软雅黑" w:hAnsi="微软雅黑" w:eastAsia="微软雅黑"/>
          <w:b/>
          <w:sz w:val="26"/>
        </w:rPr>
        <w:t>第六条</w:t>
      </w:r>
      <w:r>
        <w:rPr>
          <w:rFonts w:hint="eastAsia" w:ascii="微软雅黑" w:hAnsi="微软雅黑" w:eastAsia="微软雅黑"/>
          <w:sz w:val="26"/>
        </w:rPr>
        <w:t xml:space="preserve"> 公司的领导层对物业安全生产负总体责任，具体责任人定为总经理。总经理负责制定和组织实施物业安全政策和目标，并定期开展安全生产检查、评估和改进工作。</w:t>
      </w:r>
    </w:p>
    <w:p w14:paraId="03EB1FEA">
      <w:pPr>
        <w:spacing w:line="288" w:lineRule="auto"/>
        <w:jc w:val="both"/>
      </w:pPr>
      <w:r>
        <w:rPr>
          <w:rFonts w:hint="eastAsia" w:ascii="微软雅黑" w:hAnsi="微软雅黑" w:eastAsia="微软雅黑"/>
          <w:b/>
          <w:sz w:val="26"/>
        </w:rPr>
        <w:t>第七条</w:t>
      </w:r>
      <w:r>
        <w:rPr>
          <w:rFonts w:hint="eastAsia" w:ascii="微软雅黑" w:hAnsi="微软雅黑" w:eastAsia="微软雅黑"/>
          <w:sz w:val="26"/>
        </w:rPr>
        <w:t xml:space="preserve"> 安全总监对物业安全生产负直接责任，具体职责包括：</w:t>
      </w:r>
    </w:p>
    <w:p w14:paraId="16D90F4F">
      <w:pPr>
        <w:numPr>
          <w:ilvl w:val="0"/>
          <w:numId w:val="1"/>
        </w:numPr>
        <w:spacing w:line="240" w:lineRule="auto"/>
        <w:rPr>
          <w:color w:val="000000"/>
          <w:sz w:val="26"/>
        </w:rPr>
      </w:pPr>
      <w:r>
        <w:rPr>
          <w:rFonts w:hint="eastAsia" w:ascii="微软雅黑" w:hAnsi="微软雅黑" w:eastAsia="微软雅黑"/>
          <w:color w:val="000000"/>
          <w:sz w:val="26"/>
        </w:rPr>
        <w:t>制定和完善公司的安全管理制度和规章制度；</w:t>
      </w:r>
    </w:p>
    <w:p w14:paraId="05F492DA">
      <w:pPr>
        <w:numPr>
          <w:ilvl w:val="0"/>
          <w:numId w:val="1"/>
        </w:numPr>
        <w:spacing w:line="240" w:lineRule="auto"/>
        <w:rPr>
          <w:color w:val="000000"/>
          <w:sz w:val="26"/>
        </w:rPr>
      </w:pPr>
      <w:r>
        <w:rPr>
          <w:rFonts w:hint="eastAsia" w:ascii="微软雅黑" w:hAnsi="微软雅黑" w:eastAsia="微软雅黑"/>
          <w:color w:val="000000"/>
          <w:sz w:val="26"/>
        </w:rPr>
        <w:t>组织开展安全培训和教育活动；</w:t>
      </w:r>
    </w:p>
    <w:p w14:paraId="2D69F955">
      <w:pPr>
        <w:numPr>
          <w:ilvl w:val="0"/>
          <w:numId w:val="1"/>
        </w:numPr>
        <w:spacing w:line="240" w:lineRule="auto"/>
        <w:rPr>
          <w:color w:val="000000"/>
          <w:sz w:val="26"/>
        </w:rPr>
      </w:pPr>
      <w:r>
        <w:rPr>
          <w:rFonts w:hint="eastAsia" w:ascii="微软雅黑" w:hAnsi="微软雅黑" w:eastAsia="微软雅黑"/>
          <w:color w:val="000000"/>
          <w:sz w:val="26"/>
        </w:rPr>
        <w:t>负责安全生产检查和隐患排查工作；</w:t>
      </w:r>
    </w:p>
    <w:p w14:paraId="6FDA0407">
      <w:pPr>
        <w:numPr>
          <w:ilvl w:val="0"/>
          <w:numId w:val="1"/>
        </w:numPr>
        <w:spacing w:line="240" w:lineRule="auto"/>
        <w:rPr>
          <w:color w:val="000000"/>
          <w:sz w:val="26"/>
        </w:rPr>
      </w:pPr>
      <w:r>
        <w:rPr>
          <w:rFonts w:hint="eastAsia" w:ascii="微软雅黑" w:hAnsi="微软雅黑" w:eastAsia="微软雅黑"/>
          <w:color w:val="000000"/>
          <w:sz w:val="26"/>
        </w:rPr>
        <w:t>组织应急预案的制定和实施；</w:t>
      </w:r>
    </w:p>
    <w:p w14:paraId="36DC87D8">
      <w:pPr>
        <w:numPr>
          <w:ilvl w:val="0"/>
          <w:numId w:val="1"/>
        </w:numPr>
        <w:spacing w:line="240" w:lineRule="auto"/>
        <w:rPr>
          <w:color w:val="000000"/>
          <w:sz w:val="26"/>
        </w:rPr>
      </w:pPr>
      <w:r>
        <w:rPr>
          <w:rFonts w:hint="eastAsia" w:ascii="微软雅黑" w:hAnsi="微软雅黑" w:eastAsia="微软雅黑"/>
          <w:color w:val="000000"/>
          <w:sz w:val="26"/>
        </w:rPr>
        <w:t>定期开展安全生产评估和改进工作；</w:t>
      </w:r>
    </w:p>
    <w:p w14:paraId="362A8358">
      <w:pPr>
        <w:numPr>
          <w:ilvl w:val="0"/>
          <w:numId w:val="1"/>
        </w:numPr>
        <w:spacing w:line="240" w:lineRule="auto"/>
        <w:rPr>
          <w:color w:val="000000"/>
          <w:sz w:val="26"/>
        </w:rPr>
      </w:pPr>
      <w:r>
        <w:rPr>
          <w:rFonts w:hint="eastAsia" w:ascii="微软雅黑" w:hAnsi="微软雅黑" w:eastAsia="微软雅黑"/>
          <w:color w:val="000000"/>
          <w:sz w:val="26"/>
        </w:rPr>
        <w:t>参与安全事故调查和处理工作；</w:t>
      </w:r>
    </w:p>
    <w:p w14:paraId="2B831884">
      <w:pPr>
        <w:numPr>
          <w:ilvl w:val="0"/>
          <w:numId w:val="1"/>
        </w:numPr>
        <w:spacing w:line="240" w:lineRule="auto"/>
        <w:rPr>
          <w:color w:val="000000"/>
          <w:sz w:val="26"/>
        </w:rPr>
      </w:pPr>
      <w:r>
        <w:rPr>
          <w:rFonts w:hint="eastAsia" w:ascii="微软雅黑" w:hAnsi="微软雅黑" w:eastAsia="微软雅黑"/>
          <w:color w:val="000000"/>
          <w:sz w:val="26"/>
        </w:rPr>
        <w:t>督促各部门、岗位和员工严格遵守安全制度和规章制度。</w:t>
      </w:r>
    </w:p>
    <w:p w14:paraId="58B5DFEC">
      <w:pPr>
        <w:spacing w:line="288" w:lineRule="auto"/>
        <w:jc w:val="both"/>
      </w:pPr>
      <w:r>
        <w:rPr>
          <w:rFonts w:hint="eastAsia" w:ascii="微软雅黑" w:hAnsi="微软雅黑" w:eastAsia="微软雅黑"/>
          <w:b/>
          <w:sz w:val="26"/>
        </w:rPr>
        <w:t>第八条</w:t>
      </w:r>
      <w:r>
        <w:rPr>
          <w:rFonts w:hint="eastAsia" w:ascii="微软雅黑" w:hAnsi="微软雅黑" w:eastAsia="微软雅黑"/>
          <w:sz w:val="26"/>
        </w:rPr>
        <w:t xml:space="preserve"> 各部门主管负责本部门的安全生产工作，包括：</w:t>
      </w:r>
    </w:p>
    <w:p w14:paraId="7DD27D6B">
      <w:pPr>
        <w:numPr>
          <w:ilvl w:val="0"/>
          <w:numId w:val="2"/>
        </w:numPr>
        <w:spacing w:line="240" w:lineRule="auto"/>
        <w:rPr>
          <w:color w:val="000000"/>
          <w:sz w:val="26"/>
        </w:rPr>
      </w:pPr>
      <w:r>
        <w:rPr>
          <w:rFonts w:hint="eastAsia" w:ascii="微软雅黑" w:hAnsi="微软雅黑" w:eastAsia="微软雅黑"/>
          <w:color w:val="000000"/>
          <w:sz w:val="26"/>
        </w:rPr>
        <w:t>组织开展本部门的安全培训和教育活动；</w:t>
      </w:r>
    </w:p>
    <w:p w14:paraId="07A1623E">
      <w:pPr>
        <w:numPr>
          <w:ilvl w:val="0"/>
          <w:numId w:val="2"/>
        </w:numPr>
        <w:spacing w:line="240" w:lineRule="auto"/>
        <w:rPr>
          <w:color w:val="000000"/>
          <w:sz w:val="26"/>
        </w:rPr>
      </w:pPr>
      <w:r>
        <w:rPr>
          <w:rFonts w:hint="eastAsia" w:ascii="微软雅黑" w:hAnsi="微软雅黑" w:eastAsia="微软雅黑"/>
          <w:color w:val="000000"/>
          <w:sz w:val="26"/>
        </w:rPr>
        <w:t>负责本部门的安全生产检查和隐患排查工作；</w:t>
      </w:r>
    </w:p>
    <w:p w14:paraId="6384AAF6">
      <w:pPr>
        <w:numPr>
          <w:ilvl w:val="0"/>
          <w:numId w:val="2"/>
        </w:numPr>
        <w:spacing w:line="240" w:lineRule="auto"/>
        <w:rPr>
          <w:color w:val="000000"/>
          <w:sz w:val="26"/>
        </w:rPr>
      </w:pPr>
      <w:r>
        <w:rPr>
          <w:rFonts w:hint="eastAsia" w:ascii="微软雅黑" w:hAnsi="微软雅黑" w:eastAsia="微软雅黑"/>
          <w:color w:val="000000"/>
          <w:sz w:val="26"/>
        </w:rPr>
        <w:t>参与应急预案的制定和实施；</w:t>
      </w:r>
    </w:p>
    <w:p w14:paraId="25219809">
      <w:pPr>
        <w:numPr>
          <w:ilvl w:val="0"/>
          <w:numId w:val="2"/>
        </w:numPr>
        <w:spacing w:line="240" w:lineRule="auto"/>
        <w:rPr>
          <w:color w:val="000000"/>
          <w:sz w:val="26"/>
        </w:rPr>
      </w:pPr>
      <w:r>
        <w:rPr>
          <w:rFonts w:hint="eastAsia" w:ascii="微软雅黑" w:hAnsi="微软雅黑" w:eastAsia="微软雅黑"/>
          <w:color w:val="000000"/>
          <w:sz w:val="26"/>
        </w:rPr>
        <w:t>配合安全总监进行安全生产评估和改进工作；</w:t>
      </w:r>
    </w:p>
    <w:p w14:paraId="6584A924">
      <w:pPr>
        <w:numPr>
          <w:ilvl w:val="0"/>
          <w:numId w:val="2"/>
        </w:numPr>
        <w:spacing w:line="240" w:lineRule="auto"/>
        <w:rPr>
          <w:color w:val="000000"/>
          <w:sz w:val="26"/>
        </w:rPr>
      </w:pPr>
      <w:r>
        <w:rPr>
          <w:rFonts w:hint="eastAsia" w:ascii="微软雅黑" w:hAnsi="微软雅黑" w:eastAsia="微软雅黑"/>
          <w:color w:val="000000"/>
          <w:sz w:val="26"/>
        </w:rPr>
        <w:t>配合安全总监进行安全事故调查和处理工作；</w:t>
      </w:r>
    </w:p>
    <w:p w14:paraId="1417D76B">
      <w:pPr>
        <w:numPr>
          <w:ilvl w:val="0"/>
          <w:numId w:val="2"/>
        </w:numPr>
        <w:spacing w:line="240" w:lineRule="auto"/>
        <w:rPr>
          <w:color w:val="000000"/>
          <w:sz w:val="26"/>
        </w:rPr>
      </w:pPr>
      <w:r>
        <w:rPr>
          <w:rFonts w:hint="eastAsia" w:ascii="微软雅黑" w:hAnsi="微软雅黑" w:eastAsia="微软雅黑"/>
          <w:color w:val="000000"/>
          <w:sz w:val="26"/>
        </w:rPr>
        <w:t>督促本部门员工遵守安全制度和规章制度。</w:t>
      </w:r>
    </w:p>
    <w:p w14:paraId="36657D85">
      <w:pPr>
        <w:pStyle w:val="3"/>
        <w:spacing w:line="288" w:lineRule="auto"/>
      </w:pPr>
      <w:r>
        <w:rPr>
          <w:rFonts w:hint="eastAsia" w:ascii="微软雅黑" w:hAnsi="微软雅黑" w:eastAsia="微软雅黑"/>
          <w:sz w:val="36"/>
        </w:rPr>
        <w:t>第三章 安全教育和培训</w:t>
      </w:r>
    </w:p>
    <w:p w14:paraId="1B1B1D7E">
      <w:pPr>
        <w:spacing w:line="288" w:lineRule="auto"/>
        <w:jc w:val="both"/>
      </w:pPr>
      <w:r>
        <w:rPr>
          <w:rFonts w:hint="eastAsia" w:ascii="微软雅黑" w:hAnsi="微软雅黑" w:eastAsia="微软雅黑"/>
          <w:b/>
          <w:sz w:val="26"/>
        </w:rPr>
        <w:t>第九条</w:t>
      </w:r>
      <w:r>
        <w:rPr>
          <w:rFonts w:hint="eastAsia" w:ascii="微软雅黑" w:hAnsi="微软雅黑" w:eastAsia="微软雅黑"/>
          <w:sz w:val="26"/>
        </w:rPr>
        <w:t xml:space="preserve"> 公司应每年定期组织安全培训和教育活动，确保员工对安全规定和操作规程有充分的了解和掌握。</w:t>
      </w:r>
    </w:p>
    <w:p w14:paraId="29074DB3">
      <w:pPr>
        <w:spacing w:line="288" w:lineRule="auto"/>
        <w:jc w:val="both"/>
      </w:pPr>
      <w:r>
        <w:rPr>
          <w:rFonts w:hint="eastAsia" w:ascii="微软雅黑" w:hAnsi="微软雅黑" w:eastAsia="微软雅黑"/>
          <w:b/>
          <w:sz w:val="26"/>
        </w:rPr>
        <w:t>第十条</w:t>
      </w:r>
      <w:r>
        <w:rPr>
          <w:rFonts w:hint="eastAsia" w:ascii="微软雅黑" w:hAnsi="微软雅黑" w:eastAsia="微软雅黑"/>
          <w:sz w:val="26"/>
        </w:rPr>
        <w:t xml:space="preserve"> 安全培训和教育内容应涵盖：</w:t>
      </w:r>
    </w:p>
    <w:p w14:paraId="7D2EE0B2">
      <w:pPr>
        <w:numPr>
          <w:ilvl w:val="0"/>
          <w:numId w:val="3"/>
        </w:numPr>
        <w:spacing w:line="240" w:lineRule="auto"/>
        <w:rPr>
          <w:color w:val="000000"/>
          <w:sz w:val="26"/>
        </w:rPr>
      </w:pPr>
      <w:r>
        <w:rPr>
          <w:rFonts w:hint="eastAsia" w:ascii="微软雅黑" w:hAnsi="微软雅黑" w:eastAsia="微软雅黑"/>
          <w:color w:val="000000"/>
          <w:sz w:val="26"/>
        </w:rPr>
        <w:t>安全操作规程和操作技能培训；</w:t>
      </w:r>
    </w:p>
    <w:p w14:paraId="3CAEB7B9">
      <w:pPr>
        <w:numPr>
          <w:ilvl w:val="0"/>
          <w:numId w:val="3"/>
        </w:numPr>
        <w:spacing w:line="240" w:lineRule="auto"/>
        <w:rPr>
          <w:color w:val="000000"/>
          <w:sz w:val="26"/>
        </w:rPr>
      </w:pPr>
      <w:r>
        <w:rPr>
          <w:rFonts w:hint="eastAsia" w:ascii="微软雅黑" w:hAnsi="微软雅黑" w:eastAsia="微软雅黑"/>
          <w:color w:val="000000"/>
          <w:sz w:val="26"/>
        </w:rPr>
        <w:t>安全知识普及和演练；</w:t>
      </w:r>
    </w:p>
    <w:p w14:paraId="144B41FD">
      <w:pPr>
        <w:numPr>
          <w:ilvl w:val="0"/>
          <w:numId w:val="3"/>
        </w:numPr>
        <w:spacing w:line="240" w:lineRule="auto"/>
        <w:rPr>
          <w:color w:val="000000"/>
          <w:sz w:val="26"/>
        </w:rPr>
      </w:pPr>
      <w:r>
        <w:rPr>
          <w:rFonts w:hint="eastAsia" w:ascii="微软雅黑" w:hAnsi="微软雅黑" w:eastAsia="微软雅黑"/>
          <w:color w:val="000000"/>
          <w:sz w:val="26"/>
        </w:rPr>
        <w:t>应急预案和事故处理培训；</w:t>
      </w:r>
    </w:p>
    <w:p w14:paraId="74586C0B">
      <w:pPr>
        <w:numPr>
          <w:ilvl w:val="0"/>
          <w:numId w:val="3"/>
        </w:numPr>
        <w:spacing w:line="240" w:lineRule="auto"/>
        <w:rPr>
          <w:color w:val="000000"/>
          <w:sz w:val="26"/>
        </w:rPr>
      </w:pPr>
      <w:r>
        <w:rPr>
          <w:rFonts w:hint="eastAsia" w:ascii="微软雅黑" w:hAnsi="微软雅黑" w:eastAsia="微软雅黑"/>
          <w:color w:val="000000"/>
          <w:sz w:val="26"/>
        </w:rPr>
        <w:t>安全意识和责任教育。</w:t>
      </w:r>
    </w:p>
    <w:p w14:paraId="6D47E289">
      <w:pPr>
        <w:spacing w:line="288" w:lineRule="auto"/>
        <w:jc w:val="both"/>
      </w:pPr>
      <w:r>
        <w:rPr>
          <w:rFonts w:hint="eastAsia" w:ascii="微软雅黑" w:hAnsi="微软雅黑" w:eastAsia="微软雅黑"/>
          <w:b/>
          <w:sz w:val="26"/>
        </w:rPr>
        <w:t>第十一条</w:t>
      </w:r>
      <w:r>
        <w:rPr>
          <w:rFonts w:hint="eastAsia" w:ascii="微软雅黑" w:hAnsi="微软雅黑" w:eastAsia="微软雅黑"/>
          <w:sz w:val="26"/>
        </w:rPr>
        <w:t xml:space="preserve"> 安全教育和培训应记录和整理，定期进行评估和改进，确保培训效果。</w:t>
      </w:r>
    </w:p>
    <w:p w14:paraId="395CDC7E">
      <w:pPr>
        <w:pStyle w:val="3"/>
        <w:spacing w:line="288" w:lineRule="auto"/>
      </w:pPr>
      <w:r>
        <w:rPr>
          <w:rFonts w:hint="eastAsia" w:ascii="微软雅黑" w:hAnsi="微软雅黑" w:eastAsia="微软雅黑"/>
          <w:sz w:val="36"/>
        </w:rPr>
        <w:t>第四章 物业安全生产检查和隐患排查</w:t>
      </w:r>
    </w:p>
    <w:p w14:paraId="127F8A24">
      <w:pPr>
        <w:spacing w:line="288" w:lineRule="auto"/>
        <w:jc w:val="both"/>
      </w:pPr>
      <w:r>
        <w:rPr>
          <w:rFonts w:hint="eastAsia" w:ascii="微软雅黑" w:hAnsi="微软雅黑" w:eastAsia="微软雅黑"/>
          <w:b/>
          <w:sz w:val="26"/>
        </w:rPr>
        <w:t>第十二条</w:t>
      </w:r>
      <w:r>
        <w:rPr>
          <w:rFonts w:hint="eastAsia" w:ascii="微软雅黑" w:hAnsi="微软雅黑" w:eastAsia="微软雅黑"/>
          <w:sz w:val="26"/>
        </w:rPr>
        <w:t xml:space="preserve"> 公司应定期进行安全生产检查和隐患排查，发现安全隐患应及时整改并记录。</w:t>
      </w:r>
    </w:p>
    <w:p w14:paraId="3D4495D7">
      <w:pPr>
        <w:spacing w:line="288" w:lineRule="auto"/>
        <w:jc w:val="both"/>
      </w:pPr>
      <w:r>
        <w:rPr>
          <w:rFonts w:hint="eastAsia" w:ascii="微软雅黑" w:hAnsi="微软雅黑" w:eastAsia="微软雅黑"/>
          <w:b/>
          <w:sz w:val="26"/>
        </w:rPr>
        <w:t>第十三条</w:t>
      </w:r>
      <w:r>
        <w:rPr>
          <w:rFonts w:hint="eastAsia" w:ascii="微软雅黑" w:hAnsi="微软雅黑" w:eastAsia="微软雅黑"/>
          <w:sz w:val="26"/>
        </w:rPr>
        <w:t xml:space="preserve"> 安全生产检查应涵盖以下方面：</w:t>
      </w:r>
    </w:p>
    <w:p w14:paraId="7F1B4075">
      <w:pPr>
        <w:numPr>
          <w:ilvl w:val="0"/>
          <w:numId w:val="4"/>
        </w:numPr>
        <w:spacing w:line="240" w:lineRule="auto"/>
        <w:rPr>
          <w:color w:val="000000"/>
          <w:sz w:val="26"/>
        </w:rPr>
      </w:pPr>
      <w:r>
        <w:rPr>
          <w:rFonts w:hint="eastAsia" w:ascii="微软雅黑" w:hAnsi="微软雅黑" w:eastAsia="微软雅黑"/>
          <w:color w:val="000000"/>
          <w:sz w:val="26"/>
        </w:rPr>
        <w:t>设备设施的安全性能和维护情况；</w:t>
      </w:r>
    </w:p>
    <w:p w14:paraId="30E41EB6">
      <w:pPr>
        <w:numPr>
          <w:ilvl w:val="0"/>
          <w:numId w:val="4"/>
        </w:numPr>
        <w:spacing w:line="240" w:lineRule="auto"/>
        <w:rPr>
          <w:color w:val="000000"/>
          <w:sz w:val="26"/>
        </w:rPr>
      </w:pPr>
      <w:r>
        <w:rPr>
          <w:rFonts w:hint="eastAsia" w:ascii="微软雅黑" w:hAnsi="微软雅黑" w:eastAsia="微软雅黑"/>
          <w:color w:val="000000"/>
          <w:sz w:val="26"/>
        </w:rPr>
        <w:t>工作场所的安全环境和卫生状况；</w:t>
      </w:r>
    </w:p>
    <w:p w14:paraId="58077361">
      <w:pPr>
        <w:numPr>
          <w:ilvl w:val="0"/>
          <w:numId w:val="4"/>
        </w:numPr>
        <w:spacing w:line="240" w:lineRule="auto"/>
        <w:rPr>
          <w:color w:val="000000"/>
          <w:sz w:val="26"/>
        </w:rPr>
      </w:pPr>
      <w:r>
        <w:rPr>
          <w:rFonts w:hint="eastAsia" w:ascii="微软雅黑" w:hAnsi="微软雅黑" w:eastAsia="微软雅黑"/>
          <w:color w:val="000000"/>
          <w:sz w:val="26"/>
        </w:rPr>
        <w:t>员工的安全操作和个人防护措施；</w:t>
      </w:r>
    </w:p>
    <w:p w14:paraId="2839D4E1">
      <w:pPr>
        <w:numPr>
          <w:ilvl w:val="0"/>
          <w:numId w:val="4"/>
        </w:numPr>
        <w:spacing w:line="240" w:lineRule="auto"/>
        <w:rPr>
          <w:color w:val="000000"/>
          <w:sz w:val="26"/>
        </w:rPr>
      </w:pPr>
      <w:r>
        <w:rPr>
          <w:rFonts w:hint="eastAsia" w:ascii="微软雅黑" w:hAnsi="微软雅黑" w:eastAsia="微软雅黑"/>
          <w:color w:val="000000"/>
          <w:sz w:val="26"/>
        </w:rPr>
        <w:t>应急预案的制定和实施情况；</w:t>
      </w:r>
    </w:p>
    <w:p w14:paraId="62726C6C">
      <w:pPr>
        <w:numPr>
          <w:ilvl w:val="0"/>
          <w:numId w:val="4"/>
        </w:numPr>
        <w:spacing w:line="240" w:lineRule="auto"/>
        <w:rPr>
          <w:color w:val="000000"/>
          <w:sz w:val="26"/>
        </w:rPr>
      </w:pPr>
      <w:r>
        <w:rPr>
          <w:rFonts w:hint="eastAsia" w:ascii="微软雅黑" w:hAnsi="微软雅黑" w:eastAsia="微软雅黑"/>
          <w:color w:val="000000"/>
          <w:sz w:val="26"/>
        </w:rPr>
        <w:t>其他与安全生产相关的事项。</w:t>
      </w:r>
    </w:p>
    <w:p w14:paraId="10D9F87E">
      <w:pPr>
        <w:spacing w:line="288" w:lineRule="auto"/>
        <w:jc w:val="both"/>
      </w:pPr>
      <w:r>
        <w:rPr>
          <w:rFonts w:hint="eastAsia" w:ascii="微软雅黑" w:hAnsi="微软雅黑" w:eastAsia="微软雅黑"/>
          <w:b/>
          <w:sz w:val="26"/>
        </w:rPr>
        <w:t>第十四条</w:t>
      </w:r>
      <w:r>
        <w:rPr>
          <w:rFonts w:hint="eastAsia" w:ascii="微软雅黑" w:hAnsi="微软雅黑" w:eastAsia="微软雅黑"/>
          <w:sz w:val="26"/>
        </w:rPr>
        <w:t xml:space="preserve"> 隐患排查应采取定期和不定期相结合的方式，包括专项隐患排查和定期巡查。</w:t>
      </w:r>
    </w:p>
    <w:p w14:paraId="61B5BA9B">
      <w:pPr>
        <w:spacing w:line="288" w:lineRule="auto"/>
        <w:jc w:val="both"/>
      </w:pPr>
      <w:r>
        <w:rPr>
          <w:rFonts w:hint="eastAsia" w:ascii="微软雅黑" w:hAnsi="微软雅黑" w:eastAsia="微软雅黑"/>
          <w:b/>
          <w:sz w:val="26"/>
        </w:rPr>
        <w:t>第十五条</w:t>
      </w:r>
      <w:r>
        <w:rPr>
          <w:rFonts w:hint="eastAsia" w:ascii="微软雅黑" w:hAnsi="微软雅黑" w:eastAsia="微软雅黑"/>
          <w:sz w:val="26"/>
        </w:rPr>
        <w:t xml:space="preserve"> 发现安全隐患应及时上报，并由相关部门负责整改，整改情况应及时记录。</w:t>
      </w:r>
    </w:p>
    <w:p w14:paraId="1510ED69">
      <w:pPr>
        <w:spacing w:line="288" w:lineRule="auto"/>
        <w:jc w:val="both"/>
      </w:pPr>
      <w:r>
        <w:rPr>
          <w:rFonts w:hint="eastAsia" w:ascii="微软雅黑" w:hAnsi="微软雅黑" w:eastAsia="微软雅黑"/>
          <w:b/>
          <w:sz w:val="26"/>
        </w:rPr>
        <w:t>第十六条</w:t>
      </w:r>
      <w:r>
        <w:rPr>
          <w:rFonts w:hint="eastAsia" w:ascii="微软雅黑" w:hAnsi="微软雅黑" w:eastAsia="微软雅黑"/>
          <w:sz w:val="26"/>
        </w:rPr>
        <w:t xml:space="preserve"> 安全生产检查和隐患排查应由安全总监和各部门主管负责，必要时可以委派专业机构进行检查和评估。</w:t>
      </w:r>
    </w:p>
    <w:p w14:paraId="213E553E">
      <w:pPr>
        <w:pStyle w:val="3"/>
        <w:spacing w:line="288" w:lineRule="auto"/>
      </w:pPr>
      <w:r>
        <w:rPr>
          <w:rFonts w:hint="eastAsia" w:ascii="微软雅黑" w:hAnsi="微软雅黑" w:eastAsia="微软雅黑"/>
          <w:sz w:val="36"/>
        </w:rPr>
        <w:t>第五章 应急预案和事故处理</w:t>
      </w:r>
    </w:p>
    <w:p w14:paraId="37411529">
      <w:pPr>
        <w:spacing w:line="288" w:lineRule="auto"/>
        <w:jc w:val="both"/>
      </w:pPr>
      <w:r>
        <w:rPr>
          <w:rFonts w:hint="eastAsia" w:ascii="微软雅黑" w:hAnsi="微软雅黑" w:eastAsia="微软雅黑"/>
          <w:b/>
          <w:sz w:val="26"/>
        </w:rPr>
        <w:t>第十七条</w:t>
      </w:r>
      <w:r>
        <w:rPr>
          <w:rFonts w:hint="eastAsia" w:ascii="微软雅黑" w:hAnsi="微软雅黑" w:eastAsia="微软雅黑"/>
          <w:sz w:val="26"/>
        </w:rPr>
        <w:t xml:space="preserve"> 公司应制定并不断完善应急预案，确保在突发事件发生时能够迅速、有序、有效地进行应对。</w:t>
      </w:r>
    </w:p>
    <w:p w14:paraId="61E5DC21">
      <w:pPr>
        <w:spacing w:line="288" w:lineRule="auto"/>
        <w:jc w:val="both"/>
      </w:pPr>
      <w:r>
        <w:rPr>
          <w:rFonts w:hint="eastAsia" w:ascii="微软雅黑" w:hAnsi="微软雅黑" w:eastAsia="微软雅黑"/>
          <w:b/>
          <w:sz w:val="26"/>
        </w:rPr>
        <w:t>第十八条</w:t>
      </w:r>
      <w:r>
        <w:rPr>
          <w:rFonts w:hint="eastAsia" w:ascii="微软雅黑" w:hAnsi="微软雅黑" w:eastAsia="微软雅黑"/>
          <w:sz w:val="26"/>
        </w:rPr>
        <w:t xml:space="preserve"> 应急预案的内容应包括：</w:t>
      </w:r>
    </w:p>
    <w:p w14:paraId="401302D1">
      <w:pPr>
        <w:numPr>
          <w:ilvl w:val="0"/>
          <w:numId w:val="5"/>
        </w:numPr>
        <w:spacing w:line="240" w:lineRule="auto"/>
        <w:rPr>
          <w:color w:val="000000"/>
          <w:sz w:val="26"/>
        </w:rPr>
      </w:pPr>
      <w:r>
        <w:rPr>
          <w:rFonts w:hint="eastAsia" w:ascii="微软雅黑" w:hAnsi="微软雅黑" w:eastAsia="微软雅黑"/>
          <w:color w:val="000000"/>
          <w:sz w:val="26"/>
        </w:rPr>
        <w:t>突发事件的分类和等级；</w:t>
      </w:r>
    </w:p>
    <w:p w14:paraId="5F6BCD9F">
      <w:pPr>
        <w:numPr>
          <w:ilvl w:val="0"/>
          <w:numId w:val="5"/>
        </w:numPr>
        <w:spacing w:line="240" w:lineRule="auto"/>
        <w:rPr>
          <w:color w:val="000000"/>
          <w:sz w:val="26"/>
        </w:rPr>
      </w:pPr>
      <w:r>
        <w:rPr>
          <w:rFonts w:hint="eastAsia" w:ascii="微软雅黑" w:hAnsi="微软雅黑" w:eastAsia="微软雅黑"/>
          <w:color w:val="000000"/>
          <w:sz w:val="26"/>
        </w:rPr>
        <w:t>应急组织架构和指挥体系；</w:t>
      </w:r>
    </w:p>
    <w:p w14:paraId="06D0CF80">
      <w:pPr>
        <w:numPr>
          <w:ilvl w:val="0"/>
          <w:numId w:val="5"/>
        </w:numPr>
        <w:spacing w:line="240" w:lineRule="auto"/>
        <w:rPr>
          <w:color w:val="000000"/>
          <w:sz w:val="26"/>
        </w:rPr>
      </w:pPr>
      <w:r>
        <w:rPr>
          <w:rFonts w:hint="eastAsia" w:ascii="微软雅黑" w:hAnsi="微软雅黑" w:eastAsia="微软雅黑"/>
          <w:color w:val="000000"/>
          <w:sz w:val="26"/>
        </w:rPr>
        <w:t>应急资源和装备的准备和管理；</w:t>
      </w:r>
    </w:p>
    <w:p w14:paraId="77133A52">
      <w:pPr>
        <w:numPr>
          <w:ilvl w:val="0"/>
          <w:numId w:val="5"/>
        </w:numPr>
        <w:spacing w:line="240" w:lineRule="auto"/>
        <w:rPr>
          <w:color w:val="000000"/>
          <w:sz w:val="26"/>
        </w:rPr>
      </w:pPr>
      <w:r>
        <w:rPr>
          <w:rFonts w:hint="eastAsia" w:ascii="微软雅黑" w:hAnsi="微软雅黑" w:eastAsia="微软雅黑"/>
          <w:color w:val="000000"/>
          <w:sz w:val="26"/>
        </w:rPr>
        <w:t>应急救援队伍和人员的培养和管理；</w:t>
      </w:r>
    </w:p>
    <w:p w14:paraId="6B68D640">
      <w:pPr>
        <w:numPr>
          <w:ilvl w:val="0"/>
          <w:numId w:val="5"/>
        </w:numPr>
        <w:spacing w:line="240" w:lineRule="auto"/>
        <w:rPr>
          <w:color w:val="000000"/>
          <w:sz w:val="26"/>
        </w:rPr>
      </w:pPr>
      <w:r>
        <w:rPr>
          <w:rFonts w:hint="eastAsia" w:ascii="微软雅黑" w:hAnsi="微软雅黑" w:eastAsia="微软雅黑"/>
          <w:color w:val="000000"/>
          <w:sz w:val="26"/>
        </w:rPr>
        <w:t>应急演练的组织和评估；</w:t>
      </w:r>
    </w:p>
    <w:p w14:paraId="6A47EC20">
      <w:pPr>
        <w:numPr>
          <w:ilvl w:val="0"/>
          <w:numId w:val="5"/>
        </w:numPr>
        <w:spacing w:line="240" w:lineRule="auto"/>
        <w:rPr>
          <w:color w:val="000000"/>
          <w:sz w:val="26"/>
        </w:rPr>
      </w:pPr>
      <w:r>
        <w:rPr>
          <w:rFonts w:hint="eastAsia" w:ascii="微软雅黑" w:hAnsi="微软雅黑" w:eastAsia="微软雅黑"/>
          <w:color w:val="000000"/>
          <w:sz w:val="26"/>
        </w:rPr>
        <w:t>其他与应急预案相关的事项。</w:t>
      </w:r>
    </w:p>
    <w:p w14:paraId="4B17B1F7">
      <w:pPr>
        <w:spacing w:line="288" w:lineRule="auto"/>
        <w:jc w:val="both"/>
      </w:pPr>
      <w:r>
        <w:rPr>
          <w:rFonts w:hint="eastAsia" w:ascii="微软雅黑" w:hAnsi="微软雅黑" w:eastAsia="微软雅黑"/>
          <w:b/>
          <w:sz w:val="26"/>
        </w:rPr>
        <w:t>第十九条</w:t>
      </w:r>
      <w:r>
        <w:rPr>
          <w:rFonts w:hint="eastAsia" w:ascii="微软雅黑" w:hAnsi="微软雅黑" w:eastAsia="微软雅黑"/>
          <w:sz w:val="26"/>
        </w:rPr>
        <w:t xml:space="preserve"> 发生事故或突发事件时，应立即启动应急预案，及时组织人员进行抢险救援和事故处理。</w:t>
      </w:r>
    </w:p>
    <w:p w14:paraId="224924FE">
      <w:pPr>
        <w:spacing w:line="288" w:lineRule="auto"/>
        <w:jc w:val="both"/>
      </w:pPr>
      <w:r>
        <w:rPr>
          <w:rFonts w:hint="eastAsia" w:ascii="微软雅黑" w:hAnsi="微软雅黑" w:eastAsia="微软雅黑"/>
          <w:b/>
          <w:sz w:val="26"/>
        </w:rPr>
        <w:t>第二十条</w:t>
      </w:r>
      <w:r>
        <w:rPr>
          <w:rFonts w:hint="eastAsia" w:ascii="微软雅黑" w:hAnsi="微软雅黑" w:eastAsia="微软雅黑"/>
          <w:sz w:val="26"/>
        </w:rPr>
        <w:t xml:space="preserve"> 对于发生的事故或突发事件，应进行详细的事故调查和责任追究，并按照公司安全管理制度进行处理和整改。</w:t>
      </w:r>
    </w:p>
    <w:p w14:paraId="1ED020DC">
      <w:pPr>
        <w:pStyle w:val="3"/>
        <w:spacing w:line="288" w:lineRule="auto"/>
      </w:pPr>
      <w:r>
        <w:rPr>
          <w:rFonts w:hint="eastAsia" w:ascii="微软雅黑" w:hAnsi="微软雅黑" w:eastAsia="微软雅黑"/>
          <w:sz w:val="36"/>
        </w:rPr>
        <w:t>第六章 安全生产评估和改进</w:t>
      </w:r>
    </w:p>
    <w:p w14:paraId="76B85115">
      <w:pPr>
        <w:spacing w:line="288" w:lineRule="auto"/>
        <w:jc w:val="both"/>
      </w:pPr>
      <w:r>
        <w:rPr>
          <w:rFonts w:hint="eastAsia" w:ascii="微软雅黑" w:hAnsi="微软雅黑" w:eastAsia="微软雅黑"/>
          <w:b/>
          <w:sz w:val="26"/>
        </w:rPr>
        <w:t>第二十一条</w:t>
      </w:r>
      <w:r>
        <w:rPr>
          <w:rFonts w:hint="eastAsia" w:ascii="微软雅黑" w:hAnsi="微软雅黑" w:eastAsia="微软雅黑"/>
          <w:sz w:val="26"/>
        </w:rPr>
        <w:t xml:space="preserve"> 公司应定期进行安全生产评估，评估内容包括：</w:t>
      </w:r>
    </w:p>
    <w:p w14:paraId="0939470B">
      <w:pPr>
        <w:numPr>
          <w:ilvl w:val="0"/>
          <w:numId w:val="6"/>
        </w:numPr>
        <w:spacing w:line="240" w:lineRule="auto"/>
        <w:rPr>
          <w:color w:val="000000"/>
          <w:sz w:val="26"/>
        </w:rPr>
      </w:pPr>
      <w:r>
        <w:rPr>
          <w:rFonts w:hint="eastAsia" w:ascii="微软雅黑" w:hAnsi="微软雅黑" w:eastAsia="微软雅黑"/>
          <w:color w:val="000000"/>
          <w:sz w:val="26"/>
        </w:rPr>
        <w:t>安全管理制度和规章制度的执行情况；</w:t>
      </w:r>
    </w:p>
    <w:p w14:paraId="361877F9">
      <w:pPr>
        <w:numPr>
          <w:ilvl w:val="0"/>
          <w:numId w:val="6"/>
        </w:numPr>
        <w:spacing w:line="240" w:lineRule="auto"/>
        <w:rPr>
          <w:color w:val="000000"/>
          <w:sz w:val="26"/>
        </w:rPr>
      </w:pPr>
      <w:r>
        <w:rPr>
          <w:rFonts w:hint="eastAsia" w:ascii="微软雅黑" w:hAnsi="微软雅黑" w:eastAsia="微软雅黑"/>
          <w:color w:val="000000"/>
          <w:sz w:val="26"/>
        </w:rPr>
        <w:t>安全设备和设施的完好情况；</w:t>
      </w:r>
    </w:p>
    <w:p w14:paraId="6173C5DE">
      <w:pPr>
        <w:numPr>
          <w:ilvl w:val="0"/>
          <w:numId w:val="6"/>
        </w:numPr>
        <w:spacing w:line="240" w:lineRule="auto"/>
        <w:rPr>
          <w:color w:val="000000"/>
          <w:sz w:val="26"/>
        </w:rPr>
      </w:pPr>
      <w:r>
        <w:rPr>
          <w:rFonts w:hint="eastAsia" w:ascii="微软雅黑" w:hAnsi="微软雅黑" w:eastAsia="微软雅黑"/>
          <w:color w:val="000000"/>
          <w:sz w:val="26"/>
        </w:rPr>
        <w:t>安全操作和个人防护的执行情况；</w:t>
      </w:r>
    </w:p>
    <w:p w14:paraId="3DA04FBF">
      <w:pPr>
        <w:numPr>
          <w:ilvl w:val="0"/>
          <w:numId w:val="6"/>
        </w:numPr>
        <w:spacing w:line="240" w:lineRule="auto"/>
        <w:rPr>
          <w:color w:val="000000"/>
          <w:sz w:val="26"/>
        </w:rPr>
      </w:pPr>
      <w:r>
        <w:rPr>
          <w:rFonts w:hint="eastAsia" w:ascii="微软雅黑" w:hAnsi="微软雅黑" w:eastAsia="微软雅黑"/>
          <w:color w:val="000000"/>
          <w:sz w:val="26"/>
        </w:rPr>
        <w:t>事故和隐患的发生和处理情况；</w:t>
      </w:r>
    </w:p>
    <w:p w14:paraId="2BC7E729">
      <w:pPr>
        <w:numPr>
          <w:ilvl w:val="0"/>
          <w:numId w:val="6"/>
        </w:numPr>
        <w:spacing w:line="240" w:lineRule="auto"/>
        <w:rPr>
          <w:color w:val="000000"/>
          <w:sz w:val="26"/>
        </w:rPr>
      </w:pPr>
      <w:r>
        <w:rPr>
          <w:rFonts w:hint="eastAsia" w:ascii="微软雅黑" w:hAnsi="微软雅黑" w:eastAsia="微软雅黑"/>
          <w:color w:val="000000"/>
          <w:sz w:val="26"/>
        </w:rPr>
        <w:t>应急预案的制定和实施情况；</w:t>
      </w:r>
    </w:p>
    <w:p w14:paraId="214F0037">
      <w:pPr>
        <w:numPr>
          <w:ilvl w:val="0"/>
          <w:numId w:val="6"/>
        </w:numPr>
        <w:spacing w:line="240" w:lineRule="auto"/>
        <w:rPr>
          <w:color w:val="000000"/>
          <w:sz w:val="26"/>
        </w:rPr>
      </w:pPr>
      <w:r>
        <w:rPr>
          <w:rFonts w:hint="eastAsia" w:ascii="微软雅黑" w:hAnsi="微软雅黑" w:eastAsia="微软雅黑"/>
          <w:color w:val="000000"/>
          <w:sz w:val="26"/>
        </w:rPr>
        <w:t>其他与安全生产相关的事项。</w:t>
      </w:r>
    </w:p>
    <w:p w14:paraId="6A943A6B">
      <w:pPr>
        <w:spacing w:line="288" w:lineRule="auto"/>
        <w:jc w:val="both"/>
      </w:pPr>
      <w:r>
        <w:rPr>
          <w:rFonts w:hint="eastAsia" w:ascii="微软雅黑" w:hAnsi="微软雅黑" w:eastAsia="微软雅黑"/>
          <w:b/>
          <w:sz w:val="26"/>
        </w:rPr>
        <w:t>第二十二条</w:t>
      </w:r>
      <w:r>
        <w:rPr>
          <w:rFonts w:hint="eastAsia" w:ascii="微软雅黑" w:hAnsi="微软雅黑" w:eastAsia="微软雅黑"/>
          <w:sz w:val="26"/>
        </w:rPr>
        <w:t xml:space="preserve"> 安全生产评估应由安全总监和专业机构负责，评估结果应及时整理和报告。</w:t>
      </w:r>
    </w:p>
    <w:p w14:paraId="79FA010E">
      <w:pPr>
        <w:spacing w:line="288" w:lineRule="auto"/>
        <w:jc w:val="both"/>
      </w:pPr>
      <w:r>
        <w:rPr>
          <w:rFonts w:hint="eastAsia" w:ascii="微软雅黑" w:hAnsi="微软雅黑" w:eastAsia="微软雅黑"/>
          <w:b/>
          <w:sz w:val="26"/>
        </w:rPr>
        <w:t>第二十三条</w:t>
      </w:r>
      <w:r>
        <w:rPr>
          <w:rFonts w:hint="eastAsia" w:ascii="微软雅黑" w:hAnsi="微软雅黑" w:eastAsia="微软雅黑"/>
          <w:sz w:val="26"/>
        </w:rPr>
        <w:t xml:space="preserve"> 根据评估结果，公司应及时进行改进和整改工作，确保安全管理工作的持续改进。</w:t>
      </w:r>
    </w:p>
    <w:p w14:paraId="5F85C766">
      <w:pPr>
        <w:pStyle w:val="3"/>
        <w:spacing w:line="288" w:lineRule="auto"/>
      </w:pPr>
      <w:r>
        <w:rPr>
          <w:rFonts w:hint="eastAsia" w:ascii="微软雅黑" w:hAnsi="微软雅黑" w:eastAsia="微软雅黑"/>
          <w:sz w:val="36"/>
        </w:rPr>
        <w:t>第七章 法律责任和违纪处理</w:t>
      </w:r>
    </w:p>
    <w:p w14:paraId="5854B844">
      <w:pPr>
        <w:spacing w:line="288" w:lineRule="auto"/>
        <w:jc w:val="both"/>
      </w:pPr>
      <w:r>
        <w:rPr>
          <w:rFonts w:hint="eastAsia" w:ascii="微软雅黑" w:hAnsi="微软雅黑" w:eastAsia="微软雅黑"/>
          <w:b/>
          <w:sz w:val="26"/>
        </w:rPr>
        <w:t>第二十四条</w:t>
      </w:r>
      <w:r>
        <w:rPr>
          <w:rFonts w:hint="eastAsia" w:ascii="微软雅黑" w:hAnsi="微软雅黑" w:eastAsia="微软雅黑"/>
          <w:sz w:val="26"/>
        </w:rPr>
        <w:t xml:space="preserve"> 任何违反安全管理制度和规章制度的行为都将受到相应的法律责任和公司纪律处分。</w:t>
      </w:r>
    </w:p>
    <w:p w14:paraId="56BE7F07">
      <w:pPr>
        <w:spacing w:line="288" w:lineRule="auto"/>
        <w:jc w:val="both"/>
      </w:pPr>
      <w:r>
        <w:rPr>
          <w:rFonts w:hint="eastAsia" w:ascii="微软雅黑" w:hAnsi="微软雅黑" w:eastAsia="微软雅黑"/>
          <w:b/>
          <w:sz w:val="26"/>
        </w:rPr>
        <w:t>第二十五条</w:t>
      </w:r>
      <w:r>
        <w:rPr>
          <w:rFonts w:hint="eastAsia" w:ascii="微软雅黑" w:hAnsi="微软雅黑" w:eastAsia="微软雅黑"/>
          <w:sz w:val="26"/>
        </w:rPr>
        <w:t xml:space="preserve"> 对于因违反安全管理制度和规章制度造成的事故和损失，相关责任人将承担相应的民事、行政和刑事责任。</w:t>
      </w:r>
    </w:p>
    <w:p w14:paraId="21111CC3">
      <w:pPr>
        <w:spacing w:line="288" w:lineRule="auto"/>
        <w:jc w:val="both"/>
      </w:pPr>
      <w:r>
        <w:rPr>
          <w:rFonts w:hint="eastAsia" w:ascii="微软雅黑" w:hAnsi="微软雅黑" w:eastAsia="微软雅黑"/>
          <w:b/>
          <w:sz w:val="26"/>
        </w:rPr>
        <w:t>第二十六条</w:t>
      </w:r>
      <w:r>
        <w:rPr>
          <w:rFonts w:hint="eastAsia" w:ascii="微软雅黑" w:hAnsi="微软雅黑" w:eastAsia="微软雅黑"/>
          <w:sz w:val="26"/>
        </w:rPr>
        <w:t xml:space="preserve"> 公司将建立健全违规违纪行为举报和处理机制，对举报的行为予以保护并及时进行调查和处理。</w:t>
      </w:r>
    </w:p>
    <w:p w14:paraId="01AA6167">
      <w:pPr>
        <w:pStyle w:val="3"/>
        <w:spacing w:line="288" w:lineRule="auto"/>
      </w:pPr>
      <w:r>
        <w:rPr>
          <w:rFonts w:hint="eastAsia" w:ascii="微软雅黑" w:hAnsi="微软雅黑" w:eastAsia="微软雅黑"/>
          <w:sz w:val="36"/>
        </w:rPr>
        <w:t>第八章 附则</w:t>
      </w:r>
    </w:p>
    <w:p w14:paraId="602D20C8">
      <w:pPr>
        <w:spacing w:line="288" w:lineRule="auto"/>
        <w:jc w:val="both"/>
      </w:pPr>
      <w:r>
        <w:rPr>
          <w:rFonts w:hint="eastAsia" w:ascii="微软雅黑" w:hAnsi="微软雅黑" w:eastAsia="微软雅黑"/>
          <w:b/>
          <w:sz w:val="26"/>
        </w:rPr>
        <w:t>第二十七条</w:t>
      </w:r>
      <w:r>
        <w:rPr>
          <w:rFonts w:hint="eastAsia" w:ascii="微软雅黑" w:hAnsi="微软雅黑" w:eastAsia="微软雅黑"/>
          <w:sz w:val="26"/>
        </w:rPr>
        <w:t xml:space="preserve"> 本制度自颁布之日起生效，公司全体员工必须遵守和执行。</w:t>
      </w:r>
    </w:p>
    <w:p w14:paraId="058FE0F3">
      <w:pPr>
        <w:spacing w:line="288" w:lineRule="auto"/>
        <w:jc w:val="both"/>
      </w:pPr>
      <w:r>
        <w:rPr>
          <w:rFonts w:hint="eastAsia" w:ascii="微软雅黑" w:hAnsi="微软雅黑" w:eastAsia="微软雅黑"/>
          <w:b/>
          <w:sz w:val="26"/>
        </w:rPr>
        <w:t>第二十八条</w:t>
      </w:r>
      <w:r>
        <w:rPr>
          <w:rFonts w:hint="eastAsia" w:ascii="微软雅黑" w:hAnsi="微软雅黑" w:eastAsia="微软雅黑"/>
          <w:sz w:val="26"/>
        </w:rPr>
        <w:t xml:space="preserve"> 本制度的解释权和修改权属于公司总经理。</w:t>
      </w:r>
    </w:p>
    <w:p w14:paraId="70D6010A">
      <w:pPr>
        <w:spacing w:line="288" w:lineRule="auto"/>
        <w:ind w:firstLine="520" w:firstLineChars="200"/>
        <w:jc w:val="both"/>
      </w:pPr>
      <w:r>
        <w:rPr>
          <w:rFonts w:hint="eastAsia" w:ascii="微软雅黑" w:hAnsi="微软雅黑" w:eastAsia="微软雅黑"/>
          <w:sz w:val="26"/>
        </w:rPr>
        <w:t>通过以上内容的制定和实施，物业公司可以构建一个科学、规范、有效的安全生产管理体系，最大程度地减少安全事故的发生，保护员工和业主的生命财产安全。</w:t>
      </w:r>
    </w:p>
    <w:p w14:paraId="6ECC6DD2">
      <w:pPr>
        <w:numPr>
          <w:ilvl w:val="0"/>
          <w:numId w:val="0"/>
        </w:numPr>
        <w:spacing w:before="0" w:beforeLines="0" w:after="0" w:afterLines="0" w:line="240" w:lineRule="auto"/>
        <w:jc w:val="both"/>
        <w:rPr>
          <w:rFonts w:hint="eastAsia" w:ascii="微软雅黑" w:hAnsi="微软雅黑" w:eastAsia="微软雅黑"/>
          <w:color w:val="000000"/>
          <w:sz w:val="26"/>
        </w:rPr>
      </w:pPr>
    </w:p>
    <w:p w14:paraId="1C10C8BB">
      <w:pPr>
        <w:numPr>
          <w:ilvl w:val="0"/>
          <w:numId w:val="0"/>
        </w:numPr>
        <w:spacing w:before="0" w:beforeLines="0" w:after="0" w:afterLines="0" w:line="240" w:lineRule="auto"/>
        <w:jc w:val="both"/>
        <w:rPr>
          <w:rFonts w:hint="eastAsia" w:ascii="微软雅黑" w:hAnsi="微软雅黑" w:eastAsia="微软雅黑"/>
          <w:color w:val="000000"/>
          <w:sz w:val="26"/>
        </w:rPr>
      </w:pPr>
    </w:p>
    <w:p w14:paraId="31B3AD8C">
      <w:pPr>
        <w:numPr>
          <w:ilvl w:val="0"/>
          <w:numId w:val="0"/>
        </w:numPr>
        <w:spacing w:before="0" w:beforeLines="0" w:after="0" w:afterLines="0" w:line="240" w:lineRule="auto"/>
        <w:ind w:firstLine="4942" w:firstLineChars="1900"/>
        <w:jc w:val="right"/>
        <w:rPr>
          <w:rFonts w:hint="eastAsia" w:ascii="微软雅黑" w:hAnsi="微软雅黑" w:eastAsia="微软雅黑"/>
          <w:b/>
          <w:bCs/>
          <w:color w:val="000000"/>
          <w:sz w:val="26"/>
          <w:lang w:eastAsia="zh-CN"/>
        </w:rPr>
      </w:pPr>
      <w:r>
        <w:rPr>
          <w:rFonts w:hint="eastAsia" w:ascii="微软雅黑" w:hAnsi="微软雅黑" w:eastAsia="微软雅黑"/>
          <w:b/>
          <w:bCs/>
          <w:color w:val="000000"/>
          <w:sz w:val="26"/>
          <w:lang w:eastAsia="zh-CN"/>
        </w:rPr>
        <w:t>阆中和润物业服务有限公司</w:t>
      </w:r>
    </w:p>
    <w:p w14:paraId="10B7FCBD">
      <w:pPr>
        <w:numPr>
          <w:ilvl w:val="0"/>
          <w:numId w:val="0"/>
        </w:numPr>
        <w:spacing w:before="0" w:beforeLines="0" w:after="0" w:afterLines="0" w:line="240" w:lineRule="auto"/>
        <w:ind w:firstLine="4942" w:firstLineChars="1900"/>
        <w:jc w:val="right"/>
        <w:rPr>
          <w:rFonts w:hint="default" w:ascii="微软雅黑" w:hAnsi="微软雅黑" w:eastAsia="微软雅黑"/>
          <w:b/>
          <w:bCs/>
          <w:color w:val="000000"/>
          <w:sz w:val="26"/>
          <w:lang w:val="en-US" w:eastAsia="zh-CN"/>
        </w:rPr>
      </w:pPr>
      <w:r>
        <w:rPr>
          <w:rFonts w:hint="eastAsia" w:ascii="微软雅黑" w:hAnsi="微软雅黑" w:eastAsia="微软雅黑"/>
          <w:b/>
          <w:bCs/>
          <w:color w:val="000000"/>
          <w:sz w:val="26"/>
          <w:lang w:val="en-US" w:eastAsia="zh-CN"/>
        </w:rPr>
        <w:t>2024年7月1日修订</w:t>
      </w:r>
    </w:p>
    <w:p w14:paraId="3D240822">
      <w:pPr>
        <w:jc w:val="right"/>
        <w:rPr>
          <w:b/>
          <w:bCs/>
        </w:rPr>
      </w:pPr>
    </w:p>
    <w:sectPr>
      <w:headerReference r:id="rId5" w:type="default"/>
      <w:pgSz w:w="11906" w:h="16838"/>
      <w:pgMar w:top="1440" w:right="1463" w:bottom="1440" w:left="146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40001" w:csb1="00000000"/>
  </w:font>
  <w:font w:name="21">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15E7E">
    <w:pPr>
      <w:pStyle w:val="5"/>
      <w:ind w:firstLine="5400" w:firstLineChars="3000"/>
      <w:rPr>
        <w:rFonts w:hint="eastAsia"/>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-363855</wp:posOffset>
          </wp:positionH>
          <wp:positionV relativeFrom="paragraph">
            <wp:posOffset>-257175</wp:posOffset>
          </wp:positionV>
          <wp:extent cx="483235" cy="471170"/>
          <wp:effectExtent l="0" t="0" r="12065" b="11430"/>
          <wp:wrapNone/>
          <wp:docPr id="1" name="图片 1" descr="公司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
                  <pic:cNvPicPr>
                    <a:picLocks noChangeAspect="1"/>
                  </pic:cNvPicPr>
                </pic:nvPicPr>
                <pic:blipFill>
                  <a:blip r:embed="rId1"/>
                  <a:stretch>
                    <a:fillRect/>
                  </a:stretch>
                </pic:blipFill>
                <pic:spPr>
                  <a:xfrm>
                    <a:off x="0" y="0"/>
                    <a:ext cx="483235" cy="471170"/>
                  </a:xfrm>
                  <a:prstGeom prst="rect">
                    <a:avLst/>
                  </a:prstGeom>
                  <a:noFill/>
                  <a:ln>
                    <a:noFill/>
                  </a:ln>
                </pic:spPr>
              </pic:pic>
            </a:graphicData>
          </a:graphic>
        </wp:anchor>
      </w:drawing>
    </w:r>
  </w:p>
  <w:p w14:paraId="155E7F5F">
    <w:pPr>
      <w:pStyle w:val="5"/>
      <w:ind w:firstLine="6663" w:firstLineChars="3700"/>
      <w:rPr>
        <w:rFonts w:hint="eastAsia" w:eastAsia="宋体"/>
        <w:b/>
        <w:bCs/>
        <w:i/>
        <w:iCs/>
        <w:lang w:eastAsia="zh-CN"/>
      </w:rPr>
    </w:pPr>
    <w:r>
      <w:rPr>
        <w:rFonts w:hint="eastAsia"/>
        <w:b/>
        <w:bCs/>
        <w:i/>
        <w:iCs/>
        <w:lang w:eastAsia="zh-CN"/>
      </w:rPr>
      <mc:AlternateContent>
        <mc:Choice Requires="wps">
          <w:drawing>
            <wp:anchor distT="0" distB="0" distL="114300" distR="114300" simplePos="0" relativeHeight="251660288" behindDoc="0" locked="0" layoutInCell="1" allowOverlap="1">
              <wp:simplePos x="0" y="0"/>
              <wp:positionH relativeFrom="column">
                <wp:posOffset>-716280</wp:posOffset>
              </wp:positionH>
              <wp:positionV relativeFrom="paragraph">
                <wp:posOffset>167005</wp:posOffset>
              </wp:positionV>
              <wp:extent cx="7067550" cy="8255"/>
              <wp:effectExtent l="0" t="4445" r="6350" b="6350"/>
              <wp:wrapNone/>
              <wp:docPr id="2" name="直接连接符 2"/>
              <wp:cNvGraphicFramePr/>
              <a:graphic xmlns:a="http://schemas.openxmlformats.org/drawingml/2006/main">
                <a:graphicData uri="http://schemas.microsoft.com/office/word/2010/wordprocessingShape">
                  <wps:wsp>
                    <wps:cNvCnPr/>
                    <wps:spPr>
                      <a:xfrm flipV="1">
                        <a:off x="180340" y="826135"/>
                        <a:ext cx="7067550" cy="8255"/>
                      </a:xfrm>
                      <a:prstGeom prst="line">
                        <a:avLst/>
                      </a:prstGeom>
                      <a:noFill/>
                      <a:ln w="3175"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56.4pt;margin-top:13.15pt;height:0.65pt;width:556.5pt;z-index:251660288;mso-width-relative:page;mso-height-relative:page;" filled="f" stroked="t" coordsize="21600,21600" o:gfxdata="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Ur0RDbAAAACwEAAA8AAAAAAAAAAQAgAAAAIgAAAGRycy9kb3du&#10;cmV2LnhtbFBLAQIUABQAAAAIAIdO4kClJGm6/AEAANYDAAAOAAAAAAAAAAEAIAAAACoBAABkcnMv&#10;ZTJvRG9jLnhtbFBLBQYAAAAABgAGAFkBAACYBQAAAAA=&#10;">
              <v:fill on="f" focussize="0,0"/>
              <v:stroke weight="0.25pt" color="#000000" miterlimit="8" joinstyle="miter"/>
              <v:imagedata o:title=""/>
              <o:lock v:ext="edit" aspectratio="f"/>
            </v:line>
          </w:pict>
        </mc:Fallback>
      </mc:AlternateContent>
    </w:r>
    <w:r>
      <w:rPr>
        <w:rFonts w:hint="eastAsia"/>
        <w:b/>
        <w:bCs/>
        <w:i/>
        <w:iCs/>
        <w:lang w:eastAsia="zh-CN"/>
      </w:rPr>
      <w:t>阆中和润物业服务有限公司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BF205925"/>
    <w:multiLevelType w:val="multilevel"/>
    <w:tmpl w:val="BF20592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CF092B84"/>
    <w:multiLevelType w:val="multilevel"/>
    <w:tmpl w:val="CF092B8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0053208E"/>
    <w:multiLevelType w:val="multilevel"/>
    <w:tmpl w:val="0053208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03D62ECE"/>
    <w:multiLevelType w:val="multilevel"/>
    <w:tmpl w:val="03D62EC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59ADCABA"/>
    <w:multiLevelType w:val="multilevel"/>
    <w:tmpl w:val="59ADCAB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503F2"/>
    <w:rsid w:val="47AE1F3E"/>
    <w:rsid w:val="545E2F73"/>
    <w:rsid w:val="679503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qFormat/>
    <w:uiPriority w:val="9"/>
    <w:pPr>
      <w:keepNext/>
      <w:keepLines/>
      <w:spacing w:before="480"/>
      <w:outlineLvl w:val="0"/>
    </w:pPr>
    <w:rPr>
      <w:rFonts w:ascii="Cambria" w:hAnsi="Cambria" w:eastAsia="宋体" w:cs="Times New Roman"/>
      <w:b/>
      <w:bCs/>
      <w:color w:val="000000"/>
      <w:sz w:val="28"/>
      <w:szCs w:val="28"/>
    </w:rPr>
  </w:style>
  <w:style w:type="paragraph" w:styleId="3">
    <w:name w:val="heading 3"/>
    <w:basedOn w:val="1"/>
    <w:next w:val="1"/>
    <w:unhideWhenUsed/>
    <w:qFormat/>
    <w:uiPriority w:val="9"/>
    <w:pPr>
      <w:keepNext/>
      <w:keepLines/>
      <w:spacing w:before="200"/>
      <w:outlineLvl w:val="2"/>
    </w:pPr>
    <w:rPr>
      <w:rFonts w:ascii="Cambria" w:hAnsi="Cambria" w:eastAsia="宋体" w:cs="Times New Roman"/>
      <w:b/>
      <w:bCs/>
      <w:color w:val="000000"/>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1878</Words>
  <Characters>1881</Characters>
  <Lines>0</Lines>
  <Paragraphs>0</Paragraphs>
  <TotalTime>1</TotalTime>
  <ScaleCrop>false</ScaleCrop>
  <LinksUpToDate>false</LinksUpToDate>
  <CharactersWithSpaces>1917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2024-12-19T02:45:00Z</dcterms:created>
  <dc:creator>jbl</dc:creator>
  <cp:lastModifiedBy>jbl</cp:lastModifiedBy>
  <cp:lastPrinted>2024-12-19T02:50:00Z</cp:lastPrinted>
  <dcterms:modified xsi:type="dcterms:W3CDTF">2025-01-03T09:07:08Z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AB306E5F435646EF8512BAAD10197E52_13</vt:lpwstr>
  </property>
  <property fmtid="{D5CDD505-2E9C-101B-9397-08002B2CF9AE}" pid="4" name="KSOTemplateDocerSaveRecord">
    <vt:lpwstr>eyJoZGlkIjoiZmQ3YTY5ODdjNDZlZDEwMzA4ODkwZDhjM2QyNjBkOWQiLCJ1c2VySWQiOiIyOTQ4OTMzOTMifQ==</vt:lpwstr>
  </property>
</Properties>
</file>