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微软雅黑" w:cs="Arial"/>
          <w:color w:val="333333"/>
          <w:sz w:val="32"/>
          <w:szCs w:val="32"/>
        </w:rPr>
      </w:pPr>
      <w:r>
        <w:rPr>
          <w:rFonts w:hint="eastAsia" w:ascii="微软雅黑" w:hAnsi="微软雅黑" w:cs="Arial"/>
          <w:color w:val="333333"/>
          <w:sz w:val="32"/>
          <w:szCs w:val="32"/>
        </w:rPr>
        <w:t>停车场管理制度</w:t>
      </w:r>
    </w:p>
    <w:p>
      <w:pPr>
        <w:spacing w:line="220" w:lineRule="atLeast"/>
        <w:ind w:left="31680" w:hanging="560" w:hangingChars="200"/>
        <w:rPr>
          <w:rFonts w:ascii="微软雅黑" w:cs="Arial"/>
          <w:color w:val="333333"/>
          <w:sz w:val="28"/>
          <w:szCs w:val="28"/>
        </w:rPr>
      </w:pPr>
      <w:r>
        <w:rPr>
          <w:rFonts w:ascii="微软雅黑" w:hAnsi="微软雅黑" w:cs="Arial"/>
          <w:color w:val="333333"/>
          <w:sz w:val="28"/>
          <w:szCs w:val="28"/>
        </w:rPr>
        <w:t xml:space="preserve"> </w:t>
      </w:r>
      <w:r>
        <w:rPr>
          <w:rFonts w:hint="eastAsia" w:ascii="微软雅黑" w:hAnsi="微软雅黑" w:cs="Arial"/>
          <w:color w:val="333333"/>
          <w:sz w:val="28"/>
          <w:szCs w:val="28"/>
        </w:rPr>
        <w:t>一、凡进入本小区停车场的车辆，必须遵守本管理规定，服从管理人员指挥及按指定的位置停放。</w:t>
      </w:r>
    </w:p>
    <w:p>
      <w:pPr>
        <w:spacing w:line="220" w:lineRule="atLeast"/>
        <w:ind w:left="31680" w:hanging="560" w:hangingChars="200"/>
        <w:rPr>
          <w:rFonts w:ascii="微软雅黑" w:cs="Arial"/>
          <w:color w:val="333333"/>
          <w:sz w:val="28"/>
          <w:szCs w:val="28"/>
        </w:rPr>
      </w:pPr>
      <w:r>
        <w:rPr>
          <w:rFonts w:hint="eastAsia" w:ascii="微软雅黑" w:hAnsi="微软雅黑" w:cs="Arial"/>
          <w:color w:val="333333"/>
          <w:sz w:val="28"/>
          <w:szCs w:val="28"/>
        </w:rPr>
        <w:t>二、业主的非营运车辆须办理出入证方可进入、停放在小区内，进入小区的车辆，应将出入证放在车辆前挡风玻璃左侧明显处，凡无证车辆禁止驶入小区。</w:t>
      </w:r>
    </w:p>
    <w:p>
      <w:pPr>
        <w:spacing w:line="220" w:lineRule="atLeast"/>
        <w:ind w:left="31680" w:hanging="560" w:hangingChars="200"/>
        <w:rPr>
          <w:rFonts w:ascii="微软雅黑" w:cs="Arial"/>
          <w:color w:val="333333"/>
          <w:sz w:val="28"/>
          <w:szCs w:val="28"/>
        </w:rPr>
      </w:pPr>
      <w:r>
        <w:rPr>
          <w:rFonts w:hint="eastAsia" w:ascii="微软雅黑" w:hAnsi="微软雅黑" w:cs="Arial"/>
          <w:color w:val="333333"/>
          <w:sz w:val="28"/>
          <w:szCs w:val="28"/>
        </w:rPr>
        <w:t>三、外来车辆进入小区内，必须有保安通知并征得业主同意以后方可放行，否则不准进入。</w:t>
      </w:r>
    </w:p>
    <w:p>
      <w:pPr>
        <w:spacing w:line="220" w:lineRule="atLeast"/>
        <w:ind w:left="31680" w:hanging="560" w:hangingChars="200"/>
        <w:rPr>
          <w:rFonts w:ascii="微软雅黑" w:cs="Arial"/>
          <w:color w:val="333333"/>
          <w:sz w:val="28"/>
          <w:szCs w:val="28"/>
        </w:rPr>
      </w:pPr>
      <w:r>
        <w:rPr>
          <w:rFonts w:hint="eastAsia" w:ascii="微软雅黑" w:hAnsi="微软雅黑" w:cs="Arial"/>
          <w:color w:val="333333"/>
          <w:sz w:val="28"/>
          <w:szCs w:val="28"/>
        </w:rPr>
        <w:t>四、为安全有序地停放车辆，避免出现事故，要严格按照院内的停车位停放车辆。车辆在转弯时，要注视反视镜，避免发生碰撞事故。</w:t>
      </w:r>
    </w:p>
    <w:p>
      <w:pPr>
        <w:spacing w:line="220" w:lineRule="atLeast"/>
        <w:ind w:left="31680" w:hanging="560" w:hangingChars="200"/>
        <w:rPr>
          <w:rFonts w:ascii="微软雅黑" w:cs="Arial"/>
          <w:color w:val="333333"/>
          <w:sz w:val="28"/>
          <w:szCs w:val="28"/>
        </w:rPr>
      </w:pPr>
      <w:r>
        <w:rPr>
          <w:rFonts w:hint="eastAsia" w:ascii="微软雅黑" w:hAnsi="微软雅黑" w:cs="Arial"/>
          <w:color w:val="333333"/>
          <w:sz w:val="28"/>
          <w:szCs w:val="28"/>
        </w:rPr>
        <w:t>五、车辆出入停车场时，车速不得超过五公里，按照交通标志指示行驶，因违章行驶造成车辆碰撞</w:t>
      </w:r>
      <w:r>
        <w:rPr>
          <w:rFonts w:hint="eastAsia" w:ascii="微软雅黑" w:hAnsi="微软雅黑" w:cs="Arial"/>
          <w:sz w:val="28"/>
          <w:szCs w:val="28"/>
        </w:rPr>
        <w:t>，由违章司机负责双方</w:t>
      </w:r>
      <w:r>
        <w:rPr>
          <w:rFonts w:hint="eastAsia" w:ascii="微软雅黑" w:hAnsi="微软雅黑" w:cs="Arial"/>
          <w:color w:val="333333"/>
          <w:sz w:val="28"/>
          <w:szCs w:val="28"/>
        </w:rPr>
        <w:t>车辆的修复及赔偿。</w:t>
      </w:r>
    </w:p>
    <w:p>
      <w:pPr>
        <w:spacing w:line="220" w:lineRule="atLeast"/>
        <w:ind w:left="31680" w:hanging="560" w:hangingChars="200"/>
        <w:rPr>
          <w:rFonts w:ascii="微软雅黑" w:cs="Arial"/>
          <w:color w:val="333333"/>
          <w:sz w:val="28"/>
          <w:szCs w:val="28"/>
        </w:rPr>
      </w:pPr>
      <w:r>
        <w:rPr>
          <w:rFonts w:hint="eastAsia" w:ascii="微软雅黑" w:hAnsi="微软雅黑" w:cs="Arial"/>
          <w:color w:val="333333"/>
          <w:sz w:val="28"/>
          <w:szCs w:val="28"/>
        </w:rPr>
        <w:t>六、在停车场内行驶或停放车辆过程中造成车场设施设备和其他物品的损坏，责任人照价赔偿。</w:t>
      </w:r>
    </w:p>
    <w:p>
      <w:pPr>
        <w:spacing w:line="220" w:lineRule="atLeast"/>
        <w:ind w:left="31680" w:hanging="560" w:hangingChars="200"/>
        <w:rPr>
          <w:rFonts w:ascii="微软雅黑" w:cs="Arial"/>
          <w:color w:val="FF0000"/>
          <w:sz w:val="28"/>
          <w:szCs w:val="28"/>
        </w:rPr>
      </w:pPr>
      <w:r>
        <w:rPr>
          <w:rFonts w:hint="eastAsia" w:ascii="微软雅黑" w:hAnsi="微软雅黑" w:cs="Arial"/>
          <w:color w:val="333333"/>
          <w:sz w:val="28"/>
          <w:szCs w:val="28"/>
        </w:rPr>
        <w:t>七、各车主驾车驶入停车场期间有责任向管理人员出示停车凭证，车场实行有偿收费，本停车场按照低于阆中市发展和改革局规定的收费标准收费。</w:t>
      </w:r>
    </w:p>
    <w:p>
      <w:pPr>
        <w:spacing w:line="220" w:lineRule="atLeast"/>
        <w:ind w:left="31680" w:hanging="560" w:hangingChars="200"/>
        <w:rPr>
          <w:rFonts w:ascii="微软雅黑" w:cs="Arial"/>
          <w:color w:val="333333"/>
          <w:sz w:val="28"/>
          <w:szCs w:val="28"/>
        </w:rPr>
      </w:pPr>
      <w:r>
        <w:rPr>
          <w:rFonts w:hint="eastAsia" w:ascii="微软雅黑" w:hAnsi="微软雅黑" w:cs="Arial"/>
          <w:color w:val="333333"/>
          <w:sz w:val="28"/>
          <w:szCs w:val="28"/>
        </w:rPr>
        <w:t>八、禁止出租车入内，遇有乘载老、弱、病、残以及携带过重物品的，视情况可以放行，但必须尽快离开。</w:t>
      </w:r>
    </w:p>
    <w:p>
      <w:pPr>
        <w:spacing w:line="220" w:lineRule="atLeast"/>
        <w:ind w:left="31680" w:hanging="560" w:hangingChars="200"/>
        <w:rPr>
          <w:rFonts w:ascii="微软雅黑" w:cs="Arial"/>
          <w:color w:val="333333"/>
          <w:sz w:val="28"/>
          <w:szCs w:val="28"/>
        </w:rPr>
      </w:pPr>
      <w:r>
        <w:rPr>
          <w:rFonts w:hint="eastAsia" w:ascii="微软雅黑" w:hAnsi="微软雅黑" w:cs="Arial"/>
          <w:color w:val="333333"/>
          <w:sz w:val="28"/>
          <w:szCs w:val="28"/>
        </w:rPr>
        <w:t>九、车辆应停泊在各自的车位，不得占用他人的车位，不得跨线停车，不得在行驶通道及非停车区域内停车，避免阻碍其他车辆通行或停泊。</w:t>
      </w:r>
    </w:p>
    <w:p>
      <w:pPr>
        <w:spacing w:line="220" w:lineRule="atLeast"/>
        <w:ind w:left="31680" w:hanging="560" w:hangingChars="200"/>
        <w:rPr>
          <w:rFonts w:ascii="微软雅黑" w:cs="Arial"/>
          <w:color w:val="333333"/>
          <w:sz w:val="28"/>
          <w:szCs w:val="28"/>
        </w:rPr>
      </w:pPr>
      <w:r>
        <w:rPr>
          <w:rFonts w:hint="eastAsia" w:ascii="微软雅黑" w:hAnsi="微软雅黑" w:cs="Arial"/>
          <w:color w:val="333333"/>
          <w:sz w:val="28"/>
          <w:szCs w:val="28"/>
        </w:rPr>
        <w:t>十、车辆进场停妥后，车主应拉紧手刹、熄火、带走贵重财物、锁好门窗后再行离开。本停车场仅提供停车场地，恕不保管任何财物，如有丢失物品或车辆损伤事件，请及时报告当地派出所进行处理。</w:t>
      </w:r>
    </w:p>
    <w:p>
      <w:pPr>
        <w:spacing w:line="220" w:lineRule="atLeast"/>
        <w:ind w:left="31680" w:hanging="560" w:hangingChars="200"/>
        <w:rPr>
          <w:rFonts w:ascii="微软雅黑" w:cs="Arial"/>
          <w:color w:val="333333"/>
          <w:sz w:val="28"/>
          <w:szCs w:val="28"/>
        </w:rPr>
      </w:pPr>
      <w:r>
        <w:rPr>
          <w:rFonts w:hint="eastAsia" w:ascii="微软雅黑" w:hAnsi="微软雅黑" w:cs="Arial"/>
          <w:color w:val="333333"/>
          <w:sz w:val="28"/>
          <w:szCs w:val="28"/>
        </w:rPr>
        <w:t>十一、小区内禁止鸣笛，车辆进入停车场内，应将防盗鸣叫器设为低音，避免滋扰居民生活。</w:t>
      </w:r>
    </w:p>
    <w:p>
      <w:pPr>
        <w:spacing w:line="220" w:lineRule="atLeast"/>
        <w:ind w:left="31680" w:hanging="560" w:hangingChars="200"/>
        <w:rPr>
          <w:rFonts w:ascii="微软雅黑" w:cs="Arial"/>
          <w:color w:val="333333"/>
          <w:sz w:val="28"/>
          <w:szCs w:val="28"/>
        </w:rPr>
      </w:pPr>
      <w:r>
        <w:rPr>
          <w:rFonts w:hint="eastAsia" w:ascii="微软雅黑" w:hAnsi="微软雅黑" w:cs="Arial"/>
          <w:color w:val="333333"/>
          <w:sz w:val="28"/>
          <w:szCs w:val="28"/>
        </w:rPr>
        <w:t>十二、严禁载易燃、易爆、易腐、剧毒、枪支、弹药等违禁物品的车辆泊入本停车场内。如车主虚报或违反本停车场规定而造成的一切后果，车主须承担全部经济与法律责任。</w:t>
      </w:r>
    </w:p>
    <w:p>
      <w:pPr>
        <w:spacing w:line="220" w:lineRule="atLeast"/>
        <w:ind w:left="31680" w:hanging="560" w:hangingChars="200"/>
        <w:rPr>
          <w:rFonts w:ascii="微软雅黑" w:cs="Arial"/>
          <w:color w:val="333333"/>
          <w:sz w:val="28"/>
          <w:szCs w:val="28"/>
        </w:rPr>
      </w:pPr>
      <w:r>
        <w:rPr>
          <w:rFonts w:hint="eastAsia" w:ascii="微软雅黑" w:hAnsi="微软雅黑" w:cs="Arial"/>
          <w:color w:val="333333"/>
          <w:sz w:val="28"/>
          <w:szCs w:val="28"/>
        </w:rPr>
        <w:t>十三、进入停车场的车辆必须完好，残缺或漏油、漏水车不得进入停车场。</w:t>
      </w:r>
    </w:p>
    <w:p>
      <w:pPr>
        <w:spacing w:line="220" w:lineRule="atLeast"/>
        <w:ind w:left="31680" w:hanging="560" w:hangingChars="200"/>
        <w:rPr>
          <w:rFonts w:ascii="微软雅黑" w:cs="Arial"/>
          <w:color w:val="333333"/>
          <w:sz w:val="28"/>
          <w:szCs w:val="28"/>
        </w:rPr>
      </w:pPr>
      <w:r>
        <w:rPr>
          <w:rFonts w:hint="eastAsia" w:ascii="微软雅黑" w:hAnsi="微软雅黑" w:cs="Arial"/>
          <w:color w:val="333333"/>
          <w:sz w:val="28"/>
          <w:szCs w:val="28"/>
        </w:rPr>
        <w:t>十四、禁止在停车场内冲洗车辆，禁止随地乱扔垃圾或废弃物，保持车场内清洁卫生。</w:t>
      </w:r>
    </w:p>
    <w:p>
      <w:pPr>
        <w:spacing w:line="220" w:lineRule="atLeast"/>
        <w:ind w:left="31680" w:hanging="560" w:hangingChars="200"/>
        <w:rPr>
          <w:rFonts w:ascii="微软雅黑" w:cs="Arial"/>
          <w:color w:val="333333"/>
          <w:sz w:val="28"/>
          <w:szCs w:val="28"/>
        </w:rPr>
      </w:pPr>
      <w:r>
        <w:rPr>
          <w:rFonts w:hint="eastAsia" w:ascii="微软雅黑" w:hAnsi="微软雅黑" w:cs="Arial"/>
          <w:color w:val="333333"/>
          <w:sz w:val="28"/>
          <w:szCs w:val="28"/>
        </w:rPr>
        <w:t>十五、严禁在停车场内加油、修车、吸烟及动用明火。</w:t>
      </w:r>
    </w:p>
    <w:p>
      <w:pPr>
        <w:spacing w:line="220" w:lineRule="atLeast"/>
        <w:ind w:left="31680" w:hanging="560" w:hangingChars="200"/>
        <w:rPr>
          <w:rFonts w:ascii="微软雅黑" w:cs="Arial"/>
          <w:color w:val="333333"/>
          <w:sz w:val="28"/>
          <w:szCs w:val="28"/>
        </w:rPr>
      </w:pPr>
      <w:r>
        <w:rPr>
          <w:rFonts w:hint="eastAsia" w:ascii="微软雅黑" w:hAnsi="微软雅黑" w:cs="Arial"/>
          <w:color w:val="333333"/>
          <w:sz w:val="28"/>
          <w:szCs w:val="28"/>
        </w:rPr>
        <w:t>十六、各车位业主或使用人只可将车位用作停泊小型客货车及小汽车，所有中大型车辆及摩托车、自行车均不得停泊于此车位中，每一车位只限泊车一辆。</w:t>
      </w:r>
    </w:p>
    <w:p>
      <w:pPr>
        <w:spacing w:line="220" w:lineRule="atLeast"/>
        <w:ind w:left="31680" w:hanging="560" w:hangingChars="200"/>
        <w:rPr>
          <w:rFonts w:ascii="微软雅黑" w:cs="Arial"/>
          <w:color w:val="333333"/>
          <w:sz w:val="28"/>
          <w:szCs w:val="28"/>
        </w:rPr>
      </w:pPr>
      <w:r>
        <w:rPr>
          <w:rFonts w:hint="eastAsia" w:ascii="微软雅黑" w:hAnsi="微软雅黑" w:cs="Arial"/>
          <w:color w:val="333333"/>
          <w:sz w:val="28"/>
          <w:szCs w:val="28"/>
        </w:rPr>
        <w:t>十八、各车主的车辆必须停泊于指定车位内，不得在车位周围装上围栏、门闸或锁链。</w:t>
      </w:r>
    </w:p>
    <w:p>
      <w:pPr>
        <w:spacing w:line="220" w:lineRule="atLeast"/>
        <w:ind w:left="31680" w:hanging="560" w:hangingChars="200"/>
        <w:rPr>
          <w:rFonts w:ascii="微软雅黑" w:cs="Arial"/>
          <w:color w:val="333333"/>
          <w:sz w:val="28"/>
          <w:szCs w:val="28"/>
        </w:rPr>
      </w:pPr>
      <w:r>
        <w:rPr>
          <w:rFonts w:hint="eastAsia" w:ascii="微软雅黑" w:hAnsi="微软雅黑" w:cs="Arial"/>
          <w:color w:val="333333"/>
          <w:sz w:val="28"/>
          <w:szCs w:val="28"/>
        </w:rPr>
        <w:t>十九、司机驾车停车必须服从物业保安人员的指导和管理，对屡次违反停车场管理规定，指正无效或拒不服从管理者，</w:t>
      </w:r>
      <w:r>
        <w:rPr>
          <w:rFonts w:hint="eastAsia" w:ascii="微软雅黑" w:hAnsi="微软雅黑" w:cs="Arial"/>
          <w:sz w:val="28"/>
          <w:szCs w:val="28"/>
        </w:rPr>
        <w:t>物业服务公司有权收回</w:t>
      </w:r>
      <w:r>
        <w:rPr>
          <w:rFonts w:hint="eastAsia" w:ascii="微软雅黑" w:hAnsi="微软雅黑" w:cs="Arial"/>
          <w:color w:val="333333"/>
          <w:sz w:val="28"/>
          <w:szCs w:val="28"/>
        </w:rPr>
        <w:t>车辆出入证。</w:t>
      </w:r>
    </w:p>
    <w:p>
      <w:pPr>
        <w:spacing w:line="220" w:lineRule="atLeast"/>
        <w:ind w:left="31680" w:hanging="560" w:hangingChars="200"/>
        <w:rPr>
          <w:rFonts w:ascii="微软雅黑" w:cs="Arial"/>
          <w:color w:val="333333"/>
          <w:sz w:val="28"/>
          <w:szCs w:val="28"/>
        </w:rPr>
      </w:pPr>
      <w:r>
        <w:rPr>
          <w:rFonts w:hint="eastAsia" w:ascii="微软雅黑" w:hAnsi="微软雅黑" w:cs="Arial"/>
          <w:color w:val="333333"/>
          <w:sz w:val="28"/>
          <w:szCs w:val="28"/>
        </w:rPr>
        <w:t>二十、各车主均有责任维护停车场公共设施不受破坏，任何车辆对停车场造成的一切损失或导致他人受伤或损失，必须承担全部责任。管理公司亦有权在事件未处理完毕之前拒绝该车辆离开事故现场。</w:t>
      </w:r>
    </w:p>
    <w:p>
      <w:pPr>
        <w:spacing w:line="220" w:lineRule="atLeast"/>
        <w:ind w:left="31680" w:hanging="560" w:hangingChars="200"/>
        <w:rPr>
          <w:rFonts w:ascii="微软雅黑" w:cs="Arial"/>
          <w:color w:val="333333"/>
          <w:sz w:val="28"/>
          <w:szCs w:val="28"/>
        </w:rPr>
      </w:pPr>
      <w:r>
        <w:rPr>
          <w:rFonts w:hint="eastAsia" w:ascii="微软雅黑" w:hAnsi="微软雅黑" w:cs="Arial"/>
          <w:color w:val="333333"/>
          <w:sz w:val="28"/>
          <w:szCs w:val="28"/>
        </w:rPr>
        <w:t>二十一、各车主个人或车辆资料如有更改或遗失车辆出入凭证，必须及时通知管理公司，以避免造成误会及引起损失。</w:t>
      </w:r>
    </w:p>
    <w:p>
      <w:pPr>
        <w:spacing w:line="220" w:lineRule="atLeast"/>
        <w:ind w:left="31680" w:hanging="560" w:hangingChars="200"/>
        <w:rPr>
          <w:rFonts w:ascii="微软雅黑" w:cs="Arial"/>
          <w:color w:val="333333"/>
          <w:sz w:val="28"/>
          <w:szCs w:val="28"/>
        </w:rPr>
      </w:pPr>
      <w:r>
        <w:rPr>
          <w:rFonts w:hint="eastAsia" w:ascii="微软雅黑" w:hAnsi="微软雅黑" w:cs="Arial"/>
          <w:color w:val="333333"/>
          <w:sz w:val="28"/>
          <w:szCs w:val="28"/>
        </w:rPr>
        <w:t>二十二、如本车场有任何事故发生，管理公司有权采取适当的临时应变措施，以尽量减少车主之损失，在紧急情况下，管理公司有权要求车主将其车辆暂时驶离停车场，或在未通知车主前将任何车辆拖至安全地点，除因停车场员工故意造成车辆损坏外，管理公司恕不负赔偿。</w:t>
      </w:r>
    </w:p>
    <w:p>
      <w:pPr>
        <w:spacing w:line="220" w:lineRule="atLeast"/>
        <w:ind w:left="31680" w:hanging="560" w:hangingChars="200"/>
        <w:rPr>
          <w:rFonts w:ascii="微软雅黑" w:cs="Arial"/>
          <w:color w:val="333333"/>
          <w:sz w:val="28"/>
          <w:szCs w:val="28"/>
        </w:rPr>
      </w:pPr>
      <w:r>
        <w:rPr>
          <w:rFonts w:hint="eastAsia" w:ascii="微软雅黑" w:hAnsi="微软雅黑" w:cs="Arial"/>
          <w:color w:val="333333"/>
          <w:sz w:val="28"/>
          <w:szCs w:val="28"/>
        </w:rPr>
        <w:t>二十三、管理公司有权对违规泊车按照停车场的收费标</w:t>
      </w:r>
      <w:r>
        <w:rPr>
          <w:rFonts w:hint="eastAsia" w:ascii="微软雅黑" w:hAnsi="微软雅黑" w:cs="Arial"/>
          <w:sz w:val="28"/>
          <w:szCs w:val="28"/>
        </w:rPr>
        <w:t>准双倍计收停车</w:t>
      </w:r>
      <w:r>
        <w:rPr>
          <w:rFonts w:hint="eastAsia" w:ascii="微软雅黑" w:hAnsi="微软雅黑" w:cs="Arial"/>
          <w:color w:val="333333"/>
          <w:sz w:val="28"/>
          <w:szCs w:val="28"/>
        </w:rPr>
        <w:t>费或报请主管部门锁车、拖车处理，由此导致的任何费用及损失由车主承担，管理公司概不负责。</w:t>
      </w:r>
    </w:p>
    <w:p>
      <w:pPr>
        <w:spacing w:line="220" w:lineRule="atLeast"/>
        <w:ind w:left="31680" w:hanging="560" w:hangingChars="200"/>
        <w:rPr>
          <w:rFonts w:ascii="微软雅黑" w:cs="Arial"/>
          <w:color w:val="333333"/>
          <w:sz w:val="28"/>
          <w:szCs w:val="28"/>
        </w:rPr>
      </w:pPr>
      <w:r>
        <w:rPr>
          <w:rFonts w:hint="eastAsia" w:ascii="微软雅黑" w:hAnsi="微软雅黑" w:cs="Arial"/>
          <w:color w:val="333333"/>
          <w:sz w:val="28"/>
          <w:szCs w:val="28"/>
        </w:rPr>
        <w:t>二十四、本停车场只提供车辆停放场地，如车辆有划花、损坏、遗失等管理公司概不负责。</w:t>
      </w:r>
      <w:bookmarkStart w:id="0" w:name="_GoBack"/>
      <w:bookmarkEnd w:id="0"/>
    </w:p>
    <w:p>
      <w:pPr>
        <w:spacing w:line="220" w:lineRule="atLeast"/>
        <w:ind w:left="31680" w:hanging="560" w:hangingChars="200"/>
        <w:rPr>
          <w:rFonts w:ascii="微软雅黑" w:cs="Arial"/>
          <w:color w:val="333333"/>
          <w:sz w:val="28"/>
          <w:szCs w:val="28"/>
        </w:rPr>
      </w:pPr>
      <w:r>
        <w:rPr>
          <w:rFonts w:hint="eastAsia" w:ascii="微软雅黑" w:hAnsi="微软雅黑" w:cs="Arial"/>
          <w:color w:val="333333"/>
          <w:sz w:val="28"/>
          <w:szCs w:val="28"/>
        </w:rPr>
        <w:t>二十五、根据物业管理有关法规规定，保安人员通过值班和巡逻，避免停放在小区内的车辆受损坏，不承担保管和保险责任。</w:t>
      </w:r>
      <w:r>
        <w:rPr>
          <w:rFonts w:ascii="微软雅黑" w:cs="Arial"/>
          <w:color w:val="333333"/>
          <w:sz w:val="28"/>
          <w:szCs w:val="28"/>
        </w:rPr>
        <w:br w:type="textWrapping"/>
      </w:r>
      <w:r>
        <w:rPr>
          <w:rFonts w:ascii="微软雅黑" w:hAnsi="微软雅黑" w:cs="Arial"/>
          <w:color w:val="333333"/>
          <w:sz w:val="28"/>
          <w:szCs w:val="28"/>
        </w:rPr>
        <w:t xml:space="preserve">                                          </w:t>
      </w:r>
    </w:p>
    <w:p>
      <w:pPr>
        <w:spacing w:line="220" w:lineRule="atLeast"/>
        <w:ind w:left="561" w:leftChars="255" w:firstLine="3640" w:firstLineChars="1300"/>
        <w:rPr>
          <w:rFonts w:ascii="微软雅黑" w:cs="Arial"/>
          <w:color w:val="333333"/>
          <w:sz w:val="28"/>
          <w:szCs w:val="28"/>
        </w:rPr>
      </w:pPr>
      <w:r>
        <w:rPr>
          <w:rFonts w:ascii="微软雅黑" w:hAnsi="微软雅黑" w:cs="Arial"/>
          <w:color w:val="333333"/>
          <w:sz w:val="28"/>
          <w:szCs w:val="28"/>
        </w:rPr>
        <w:t xml:space="preserve"> </w:t>
      </w:r>
      <w:r>
        <w:rPr>
          <w:rFonts w:hint="eastAsia" w:ascii="微软雅黑" w:hAnsi="微软雅黑" w:cs="Arial"/>
          <w:color w:val="333333"/>
          <w:sz w:val="28"/>
          <w:szCs w:val="28"/>
        </w:rPr>
        <w:t>阆中喜乐物业服务有限公司</w:t>
      </w:r>
    </w:p>
    <w:p>
      <w:pPr>
        <w:spacing w:line="220" w:lineRule="atLeast"/>
        <w:ind w:firstLine="5320" w:firstLineChars="1900"/>
        <w:rPr>
          <w:rFonts w:ascii="微软雅黑" w:cs="Arial"/>
          <w:color w:val="333333"/>
          <w:sz w:val="28"/>
          <w:szCs w:val="28"/>
        </w:rPr>
      </w:pPr>
      <w:r>
        <w:rPr>
          <w:rFonts w:ascii="微软雅黑" w:hAnsi="微软雅黑" w:cs="Arial"/>
          <w:color w:val="333333"/>
          <w:sz w:val="28"/>
          <w:szCs w:val="28"/>
        </w:rPr>
        <w:t xml:space="preserve">2019 </w:t>
      </w:r>
      <w:r>
        <w:rPr>
          <w:rFonts w:hint="eastAsia" w:ascii="微软雅黑" w:hAnsi="微软雅黑" w:cs="Arial"/>
          <w:color w:val="333333"/>
          <w:sz w:val="28"/>
          <w:szCs w:val="28"/>
        </w:rPr>
        <w:t>年</w:t>
      </w:r>
      <w:r>
        <w:rPr>
          <w:rFonts w:ascii="微软雅黑" w:hAnsi="微软雅黑" w:cs="Arial"/>
          <w:color w:val="333333"/>
          <w:sz w:val="28"/>
          <w:szCs w:val="28"/>
        </w:rPr>
        <w:t xml:space="preserve"> 1 </w:t>
      </w:r>
      <w:r>
        <w:rPr>
          <w:rFonts w:hint="eastAsia" w:ascii="微软雅黑" w:hAnsi="微软雅黑" w:cs="Arial"/>
          <w:color w:val="333333"/>
          <w:sz w:val="28"/>
          <w:szCs w:val="28"/>
        </w:rPr>
        <w:t>月</w:t>
      </w:r>
      <w:r>
        <w:rPr>
          <w:rFonts w:ascii="微软雅黑" w:hAnsi="微软雅黑" w:cs="Arial"/>
          <w:color w:val="333333"/>
          <w:sz w:val="28"/>
          <w:szCs w:val="28"/>
        </w:rPr>
        <w:t>1</w:t>
      </w:r>
      <w:r>
        <w:rPr>
          <w:rFonts w:hint="eastAsia" w:ascii="微软雅黑" w:hAnsi="微软雅黑" w:cs="Arial"/>
          <w:color w:val="333333"/>
          <w:sz w:val="28"/>
          <w:szCs w:val="28"/>
        </w:rPr>
        <w:t>日</w:t>
      </w:r>
      <w:r>
        <w:rPr>
          <w:rFonts w:ascii="微软雅黑" w:hAnsi="微软雅黑" w:cs="Arial"/>
          <w:color w:val="333333"/>
          <w:sz w:val="28"/>
          <w:szCs w:val="28"/>
        </w:rPr>
        <w:t xml:space="preserve">    </w:t>
      </w:r>
      <w:r>
        <w:drawing>
          <wp:anchor distT="0" distB="0" distL="114300" distR="114300" simplePos="0" relativeHeight="251659264" behindDoc="0" locked="0" layoutInCell="1" allowOverlap="1">
            <wp:simplePos x="0" y="0"/>
            <wp:positionH relativeFrom="column">
              <wp:posOffset>2083435</wp:posOffset>
            </wp:positionH>
            <wp:positionV relativeFrom="paragraph">
              <wp:posOffset>3435350</wp:posOffset>
            </wp:positionV>
            <wp:extent cx="1518285" cy="1533525"/>
            <wp:effectExtent l="0" t="0" r="5715" b="9525"/>
            <wp:wrapNone/>
            <wp:docPr id="1" name="图片 2" descr="益民公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益民公章.png"/>
                    <pic:cNvPicPr>
                      <a:picLocks noChangeAspect="1"/>
                    </pic:cNvPicPr>
                  </pic:nvPicPr>
                  <pic:blipFill>
                    <a:blip r:embed="rId5"/>
                    <a:stretch>
                      <a:fillRect/>
                    </a:stretch>
                  </pic:blipFill>
                  <pic:spPr>
                    <a:xfrm>
                      <a:off x="0" y="0"/>
                      <a:ext cx="1518285" cy="1533525"/>
                    </a:xfrm>
                    <a:prstGeom prst="rect">
                      <a:avLst/>
                    </a:prstGeom>
                    <a:noFill/>
                    <a:ln>
                      <a:noFill/>
                    </a:ln>
                  </pic:spPr>
                </pic:pic>
              </a:graphicData>
            </a:graphic>
          </wp:anchor>
        </w:drawing>
      </w:r>
    </w:p>
    <w:sectPr>
      <w:pgSz w:w="11906" w:h="16838"/>
      <w:pgMar w:top="360" w:right="748" w:bottom="180" w:left="851"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noLineBreaksAfter w:lang="zh-CN" w:val="$([{£¥·‘“〈《「『【〔〖〝﹙﹛﹝＄（．［｛￡￥"/>
  <w:noLineBreaksBefore w:lang="zh-CN" w:val="!%),.:;&gt;?]}¢¨°·ˇˉ―‖’”…‰′″›℃∶、。〃〉》」』】〕〗〞︶︺︾﹀﹄﹚﹜﹞！＂％＇），．：；？］｀｜｝～￠"/>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D4C82"/>
    <w:rsid w:val="000F39A9"/>
    <w:rsid w:val="0013416C"/>
    <w:rsid w:val="001432A9"/>
    <w:rsid w:val="00172B6A"/>
    <w:rsid w:val="001B385C"/>
    <w:rsid w:val="00216693"/>
    <w:rsid w:val="00292F8B"/>
    <w:rsid w:val="002973EF"/>
    <w:rsid w:val="00323B43"/>
    <w:rsid w:val="0035455B"/>
    <w:rsid w:val="003D37D8"/>
    <w:rsid w:val="003F063A"/>
    <w:rsid w:val="00426133"/>
    <w:rsid w:val="004358AB"/>
    <w:rsid w:val="00471C7E"/>
    <w:rsid w:val="00481F62"/>
    <w:rsid w:val="00515EA8"/>
    <w:rsid w:val="00576231"/>
    <w:rsid w:val="005A6FBC"/>
    <w:rsid w:val="005B0D02"/>
    <w:rsid w:val="005E1673"/>
    <w:rsid w:val="00606A55"/>
    <w:rsid w:val="00731DBC"/>
    <w:rsid w:val="007455B4"/>
    <w:rsid w:val="00751DF3"/>
    <w:rsid w:val="00782D58"/>
    <w:rsid w:val="007F3147"/>
    <w:rsid w:val="008B7726"/>
    <w:rsid w:val="0095721D"/>
    <w:rsid w:val="00961862"/>
    <w:rsid w:val="00992B77"/>
    <w:rsid w:val="009C6018"/>
    <w:rsid w:val="009D7370"/>
    <w:rsid w:val="00AC1FC4"/>
    <w:rsid w:val="00B47092"/>
    <w:rsid w:val="00B659EB"/>
    <w:rsid w:val="00BE7B80"/>
    <w:rsid w:val="00BF5BCA"/>
    <w:rsid w:val="00D31D50"/>
    <w:rsid w:val="00D826B0"/>
    <w:rsid w:val="00D82BD9"/>
    <w:rsid w:val="00DA15EB"/>
    <w:rsid w:val="00E03E44"/>
    <w:rsid w:val="00E26042"/>
    <w:rsid w:val="00E67C79"/>
    <w:rsid w:val="00E86D7E"/>
    <w:rsid w:val="00E920CE"/>
    <w:rsid w:val="00EB663E"/>
    <w:rsid w:val="00ED1E1F"/>
    <w:rsid w:val="00F06192"/>
    <w:rsid w:val="00F16375"/>
    <w:rsid w:val="7B5F60D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semiHidden/>
    <w:qFormat/>
    <w:uiPriority w:val="99"/>
  </w:style>
  <w:style w:type="paragraph" w:styleId="3">
    <w:name w:val="Balloon Text"/>
    <w:basedOn w:val="1"/>
    <w:link w:val="12"/>
    <w:autoRedefine/>
    <w:semiHidden/>
    <w:qFormat/>
    <w:uiPriority w:val="99"/>
    <w:pPr>
      <w:spacing w:after="0"/>
    </w:pPr>
    <w:rPr>
      <w:sz w:val="18"/>
      <w:szCs w:val="18"/>
    </w:rPr>
  </w:style>
  <w:style w:type="paragraph" w:styleId="4">
    <w:name w:val="footer"/>
    <w:basedOn w:val="1"/>
    <w:link w:val="11"/>
    <w:autoRedefine/>
    <w:semiHidden/>
    <w:qFormat/>
    <w:uiPriority w:val="99"/>
    <w:pPr>
      <w:tabs>
        <w:tab w:val="center" w:pos="4153"/>
        <w:tab w:val="right" w:pos="8306"/>
      </w:tabs>
    </w:pPr>
    <w:rPr>
      <w:sz w:val="18"/>
      <w:szCs w:val="18"/>
    </w:rPr>
  </w:style>
  <w:style w:type="paragraph" w:styleId="5">
    <w:name w:val="header"/>
    <w:basedOn w:val="1"/>
    <w:link w:val="10"/>
    <w:autoRedefine/>
    <w:semiHidden/>
    <w:qFormat/>
    <w:uiPriority w:val="99"/>
    <w:pPr>
      <w:pBdr>
        <w:bottom w:val="single" w:color="auto" w:sz="6" w:space="1"/>
      </w:pBdr>
      <w:tabs>
        <w:tab w:val="center" w:pos="4153"/>
        <w:tab w:val="right" w:pos="8306"/>
      </w:tabs>
      <w:jc w:val="center"/>
    </w:pPr>
    <w:rPr>
      <w:sz w:val="18"/>
      <w:szCs w:val="18"/>
    </w:rPr>
  </w:style>
  <w:style w:type="paragraph" w:styleId="6">
    <w:name w:val="annotation subject"/>
    <w:basedOn w:val="2"/>
    <w:next w:val="2"/>
    <w:link w:val="14"/>
    <w:autoRedefine/>
    <w:semiHidden/>
    <w:qFormat/>
    <w:uiPriority w:val="99"/>
    <w:rPr>
      <w:b/>
      <w:bCs/>
    </w:rPr>
  </w:style>
  <w:style w:type="character" w:styleId="9">
    <w:name w:val="annotation reference"/>
    <w:basedOn w:val="8"/>
    <w:autoRedefine/>
    <w:semiHidden/>
    <w:qFormat/>
    <w:uiPriority w:val="99"/>
    <w:rPr>
      <w:rFonts w:cs="Times New Roman"/>
      <w:sz w:val="21"/>
      <w:szCs w:val="21"/>
    </w:rPr>
  </w:style>
  <w:style w:type="character" w:customStyle="1" w:styleId="10">
    <w:name w:val="Header Char"/>
    <w:basedOn w:val="8"/>
    <w:link w:val="5"/>
    <w:autoRedefine/>
    <w:semiHidden/>
    <w:qFormat/>
    <w:locked/>
    <w:uiPriority w:val="99"/>
    <w:rPr>
      <w:rFonts w:ascii="Tahoma" w:hAnsi="Tahoma" w:cs="Times New Roman"/>
      <w:sz w:val="18"/>
      <w:szCs w:val="18"/>
    </w:rPr>
  </w:style>
  <w:style w:type="character" w:customStyle="1" w:styleId="11">
    <w:name w:val="Footer Char"/>
    <w:basedOn w:val="8"/>
    <w:link w:val="4"/>
    <w:autoRedefine/>
    <w:semiHidden/>
    <w:qFormat/>
    <w:locked/>
    <w:uiPriority w:val="99"/>
    <w:rPr>
      <w:rFonts w:ascii="Tahoma" w:hAnsi="Tahoma" w:cs="Times New Roman"/>
      <w:sz w:val="18"/>
      <w:szCs w:val="18"/>
    </w:rPr>
  </w:style>
  <w:style w:type="character" w:customStyle="1" w:styleId="12">
    <w:name w:val="Balloon Text Char"/>
    <w:basedOn w:val="8"/>
    <w:link w:val="3"/>
    <w:autoRedefine/>
    <w:semiHidden/>
    <w:qFormat/>
    <w:locked/>
    <w:uiPriority w:val="99"/>
    <w:rPr>
      <w:rFonts w:ascii="Tahoma" w:hAnsi="Tahoma" w:cs="Times New Roman"/>
      <w:sz w:val="18"/>
      <w:szCs w:val="18"/>
    </w:rPr>
  </w:style>
  <w:style w:type="character" w:customStyle="1" w:styleId="13">
    <w:name w:val="Comment Text Char"/>
    <w:basedOn w:val="8"/>
    <w:link w:val="2"/>
    <w:autoRedefine/>
    <w:semiHidden/>
    <w:qFormat/>
    <w:locked/>
    <w:uiPriority w:val="99"/>
    <w:rPr>
      <w:rFonts w:ascii="Tahoma" w:hAnsi="Tahoma" w:cs="Times New Roman"/>
    </w:rPr>
  </w:style>
  <w:style w:type="character" w:customStyle="1" w:styleId="14">
    <w:name w:val="Comment Subject Char"/>
    <w:basedOn w:val="13"/>
    <w:link w:val="6"/>
    <w:autoRedefine/>
    <w:semiHidden/>
    <w:qFormat/>
    <w:locked/>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Pages>
  <Words>224</Words>
  <Characters>1277</Characters>
  <Lines>0</Lines>
  <Paragraphs>0</Paragraphs>
  <TotalTime>430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然淇</cp:lastModifiedBy>
  <dcterms:modified xsi:type="dcterms:W3CDTF">2024-01-25T01:43:44Z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86AC87B9654644A1B9D03A777A7A9A9B_13</vt:lpwstr>
  </property>
</Properties>
</file>