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17E27">
      <w:pPr>
        <w:pStyle w:val="3"/>
        <w:rPr>
          <w:rFonts w:hint="eastAsia"/>
          <w:szCs w:val="28"/>
        </w:rPr>
      </w:pPr>
    </w:p>
    <w:p w14:paraId="6B8722E9">
      <w:pPr>
        <w:pStyle w:val="3"/>
        <w:jc w:val="center"/>
        <w:rPr>
          <w:rFonts w:hint="eastAsia" w:ascii="仿宋_GB2312"/>
          <w:b/>
          <w:sz w:val="32"/>
        </w:rPr>
      </w:pPr>
      <w:r>
        <w:rPr>
          <w:rFonts w:hint="eastAsia" w:ascii="仿宋_GB2312"/>
          <w:b/>
          <w:sz w:val="32"/>
        </w:rPr>
        <w:t>安全生产规章制度管理制度</w:t>
      </w:r>
    </w:p>
    <w:p w14:paraId="36B7CC63">
      <w:pPr>
        <w:pStyle w:val="3"/>
        <w:spacing w:line="360" w:lineRule="auto"/>
        <w:rPr>
          <w:rFonts w:hint="eastAsia" w:ascii="仿宋_GB2312"/>
          <w:szCs w:val="28"/>
        </w:rPr>
      </w:pPr>
      <w:r>
        <w:rPr>
          <w:rFonts w:hint="eastAsia" w:ascii="仿宋_GB2312" w:hAnsi="宋体"/>
          <w:szCs w:val="28"/>
        </w:rPr>
        <w:t>1.目的</w:t>
      </w:r>
    </w:p>
    <w:p w14:paraId="3293A229">
      <w:pPr>
        <w:pStyle w:val="3"/>
        <w:spacing w:line="360" w:lineRule="auto"/>
        <w:rPr>
          <w:rFonts w:hint="eastAsia" w:ascii="仿宋_GB2312"/>
          <w:szCs w:val="28"/>
        </w:rPr>
      </w:pPr>
      <w:r>
        <w:rPr>
          <w:rFonts w:hint="eastAsia" w:ascii="仿宋_GB2312" w:hAnsi="宋体"/>
          <w:szCs w:val="28"/>
        </w:rPr>
        <w:t>为不断完善公司的安全管理体系，规范编制、发布、使用、评审和修订安全生产规章制度和安全操作规程（以下简称制度和规程）等工作过程，确定时机和频次，使公司各项制度与实际工作内容更好地匹配，特制定本制度。</w:t>
      </w:r>
    </w:p>
    <w:p w14:paraId="18CF23F9">
      <w:pPr>
        <w:pStyle w:val="3"/>
        <w:spacing w:line="360" w:lineRule="auto"/>
        <w:rPr>
          <w:rFonts w:hint="eastAsia" w:ascii="仿宋_GB2312"/>
          <w:szCs w:val="28"/>
        </w:rPr>
      </w:pPr>
      <w:r>
        <w:rPr>
          <w:rFonts w:hint="eastAsia" w:ascii="仿宋_GB2312" w:hAnsi="宋体"/>
          <w:szCs w:val="28"/>
        </w:rPr>
        <w:t>2. 适用范围</w:t>
      </w:r>
    </w:p>
    <w:p w14:paraId="3F234086">
      <w:pPr>
        <w:pStyle w:val="3"/>
        <w:spacing w:line="360" w:lineRule="auto"/>
        <w:rPr>
          <w:rFonts w:hint="eastAsia" w:ascii="仿宋_GB2312"/>
          <w:szCs w:val="28"/>
        </w:rPr>
      </w:pPr>
      <w:r>
        <w:rPr>
          <w:rFonts w:hint="eastAsia" w:ascii="仿宋_GB2312" w:hAnsi="宋体"/>
          <w:szCs w:val="28"/>
        </w:rPr>
        <w:t>本制度适用于公司各项安全生产规章制度和</w:t>
      </w:r>
      <w:bookmarkStart w:id="0" w:name="_GoBack"/>
      <w:bookmarkEnd w:id="0"/>
      <w:r>
        <w:rPr>
          <w:rFonts w:hint="eastAsia" w:ascii="仿宋_GB2312" w:hAnsi="宋体"/>
          <w:szCs w:val="28"/>
        </w:rPr>
        <w:t>安全操作规程的管理。</w:t>
      </w:r>
    </w:p>
    <w:p w14:paraId="38087583">
      <w:pPr>
        <w:pStyle w:val="3"/>
        <w:spacing w:line="360" w:lineRule="auto"/>
        <w:rPr>
          <w:rFonts w:hint="eastAsia" w:ascii="仿宋_GB2312"/>
          <w:szCs w:val="28"/>
        </w:rPr>
      </w:pPr>
      <w:r>
        <w:rPr>
          <w:rFonts w:hint="eastAsia" w:ascii="仿宋_GB2312" w:hAnsi="宋体"/>
          <w:szCs w:val="28"/>
        </w:rPr>
        <w:t>3．管理职责</w:t>
      </w:r>
    </w:p>
    <w:p w14:paraId="3739555B">
      <w:pPr>
        <w:pStyle w:val="3"/>
        <w:spacing w:line="360" w:lineRule="auto"/>
        <w:rPr>
          <w:rFonts w:hint="eastAsia" w:ascii="仿宋_GB2312"/>
          <w:szCs w:val="28"/>
        </w:rPr>
      </w:pPr>
      <w:r>
        <w:rPr>
          <w:rFonts w:hint="eastAsia" w:ascii="仿宋_GB2312" w:hAnsi="宋体"/>
          <w:szCs w:val="28"/>
        </w:rPr>
        <w:t>3.1 安全生产规章制度由**部负责编制，有关部门会签，主管经理批准，**负责发布。</w:t>
      </w:r>
    </w:p>
    <w:p w14:paraId="2999C3A0">
      <w:pPr>
        <w:pStyle w:val="3"/>
        <w:spacing w:line="360" w:lineRule="auto"/>
        <w:rPr>
          <w:rFonts w:hint="eastAsia" w:ascii="仿宋_GB2312"/>
          <w:szCs w:val="28"/>
        </w:rPr>
      </w:pPr>
      <w:r>
        <w:rPr>
          <w:rFonts w:hint="eastAsia" w:ascii="仿宋_GB2312" w:hAnsi="宋体"/>
          <w:szCs w:val="28"/>
        </w:rPr>
        <w:t>3.2安全操作规程编制时应以危害分析为依据，具有针对性、可靠性和实用性。由具体工作部门负责编制，主管部门领导审核、会签，总经理批准。</w:t>
      </w:r>
    </w:p>
    <w:p w14:paraId="658ACA4D">
      <w:pPr>
        <w:pStyle w:val="3"/>
        <w:spacing w:line="360" w:lineRule="auto"/>
        <w:rPr>
          <w:rFonts w:hint="eastAsia" w:ascii="仿宋_GB2312"/>
          <w:szCs w:val="28"/>
        </w:rPr>
      </w:pPr>
      <w:r>
        <w:rPr>
          <w:rFonts w:hint="eastAsia" w:ascii="仿宋_GB2312" w:hAnsi="宋体"/>
          <w:szCs w:val="28"/>
        </w:rPr>
        <w:t>4．具体规定：</w:t>
      </w:r>
    </w:p>
    <w:p w14:paraId="7505516C">
      <w:pPr>
        <w:pStyle w:val="3"/>
        <w:spacing w:line="360" w:lineRule="auto"/>
        <w:rPr>
          <w:rFonts w:hint="eastAsia" w:ascii="仿宋_GB2312"/>
          <w:szCs w:val="28"/>
        </w:rPr>
      </w:pPr>
      <w:r>
        <w:rPr>
          <w:rFonts w:hint="eastAsia" w:ascii="仿宋_GB2312" w:hAnsi="宋体"/>
          <w:szCs w:val="28"/>
        </w:rPr>
        <w:t>4.1 安全生产规章制度和安全操作规程发布后实行，并在封面注明版次，以最新版次为准。</w:t>
      </w:r>
    </w:p>
    <w:p w14:paraId="07220D56">
      <w:pPr>
        <w:pStyle w:val="3"/>
        <w:spacing w:line="360" w:lineRule="auto"/>
        <w:rPr>
          <w:rFonts w:hint="eastAsia" w:ascii="仿宋_GB2312"/>
          <w:szCs w:val="28"/>
        </w:rPr>
      </w:pPr>
      <w:r>
        <w:rPr>
          <w:rFonts w:hint="eastAsia" w:ascii="仿宋_GB2312" w:hAnsi="宋体"/>
          <w:szCs w:val="28"/>
        </w:rPr>
        <w:t>4.2制度和规程的发放与接收</w:t>
      </w:r>
    </w:p>
    <w:p w14:paraId="49BF139F">
      <w:pPr>
        <w:pStyle w:val="3"/>
        <w:spacing w:line="360" w:lineRule="auto"/>
        <w:rPr>
          <w:rFonts w:hint="eastAsia" w:ascii="仿宋_GB2312"/>
          <w:szCs w:val="28"/>
        </w:rPr>
      </w:pPr>
      <w:r>
        <w:rPr>
          <w:rFonts w:hint="eastAsia" w:ascii="仿宋_GB2312" w:hAnsi="宋体"/>
          <w:szCs w:val="28"/>
        </w:rPr>
        <w:t>制度和规程的发放，由制度和规程制发部门作为“受控文件”管理，填入文件发放记录，按发放范围分发。制度和规程接收部门将接收的制度填入接受文件记录中，根据需要再将制度或规程发放到使用人手里并在本部门制度和规程发放登记表中做好记录。相关的制度和规程要求要摆放在生产岗位上，并保持最新的有效版本。</w:t>
      </w:r>
    </w:p>
    <w:p w14:paraId="2F5719EF">
      <w:pPr>
        <w:pStyle w:val="3"/>
        <w:spacing w:line="360" w:lineRule="auto"/>
        <w:rPr>
          <w:rFonts w:hint="eastAsia" w:ascii="仿宋_GB2312"/>
          <w:szCs w:val="28"/>
        </w:rPr>
      </w:pPr>
      <w:r>
        <w:rPr>
          <w:rFonts w:hint="eastAsia" w:ascii="仿宋_GB2312" w:hAnsi="宋体"/>
          <w:szCs w:val="28"/>
        </w:rPr>
        <w:t>4.3制度和规程的使用管理</w:t>
      </w:r>
    </w:p>
    <w:p w14:paraId="3F3DE5EE">
      <w:pPr>
        <w:pStyle w:val="3"/>
        <w:spacing w:line="360" w:lineRule="auto"/>
        <w:rPr>
          <w:rFonts w:hint="eastAsia" w:ascii="仿宋_GB2312"/>
          <w:szCs w:val="28"/>
        </w:rPr>
      </w:pPr>
      <w:r>
        <w:rPr>
          <w:rFonts w:hint="eastAsia" w:ascii="仿宋_GB2312" w:hAnsi="宋体"/>
          <w:szCs w:val="28"/>
        </w:rPr>
        <w:t>4.3.1所有区域所使用的各级管理制度必须是最新有效版本。</w:t>
      </w:r>
    </w:p>
    <w:p w14:paraId="0E4DC6DB">
      <w:pPr>
        <w:pStyle w:val="3"/>
        <w:spacing w:line="360" w:lineRule="auto"/>
        <w:rPr>
          <w:rFonts w:hint="eastAsia" w:ascii="仿宋_GB2312"/>
          <w:szCs w:val="28"/>
        </w:rPr>
      </w:pPr>
      <w:r>
        <w:rPr>
          <w:rFonts w:hint="eastAsia" w:ascii="仿宋_GB2312" w:hAnsi="宋体"/>
          <w:szCs w:val="28"/>
        </w:rPr>
        <w:t>4.3.2作为受控文件的制度和规程不得随意复印。需要时由制度所需部门向制度制发部门索取，制度制发部门负责复印并按规定发放。</w:t>
      </w:r>
    </w:p>
    <w:p w14:paraId="30B923D0">
      <w:pPr>
        <w:pStyle w:val="3"/>
        <w:spacing w:line="360" w:lineRule="auto"/>
        <w:rPr>
          <w:rFonts w:hint="eastAsia" w:ascii="仿宋_GB2312"/>
          <w:szCs w:val="28"/>
        </w:rPr>
      </w:pPr>
      <w:r>
        <w:rPr>
          <w:rFonts w:hint="eastAsia" w:ascii="仿宋_GB2312" w:hAnsi="宋体"/>
          <w:szCs w:val="28"/>
        </w:rPr>
        <w:t>4.3.3制度或规程破损严重影响使用时，其持有者到管理部门办理更换手续，交回原有的制度或规程，并给予新的分发编号。其发放部门和接收部门应分别在制度或规程接收、发放记录中做好记录。</w:t>
      </w:r>
    </w:p>
    <w:p w14:paraId="353DBC5E">
      <w:pPr>
        <w:pStyle w:val="3"/>
        <w:spacing w:line="360" w:lineRule="auto"/>
        <w:rPr>
          <w:rFonts w:hint="eastAsia" w:ascii="仿宋_GB2312"/>
          <w:szCs w:val="28"/>
        </w:rPr>
      </w:pPr>
      <w:r>
        <w:rPr>
          <w:rFonts w:hint="eastAsia" w:ascii="仿宋_GB2312" w:hAnsi="宋体"/>
          <w:szCs w:val="28"/>
        </w:rPr>
        <w:t>4.3.4若制度或规程丢失，持有者应向制度或规程制发部门申诉丢失理由，经批准后，办理补发手续，并给予新的分发编号。</w:t>
      </w:r>
    </w:p>
    <w:p w14:paraId="70081A49">
      <w:pPr>
        <w:pStyle w:val="3"/>
        <w:spacing w:line="360" w:lineRule="auto"/>
        <w:rPr>
          <w:rFonts w:hint="eastAsia" w:ascii="仿宋_GB2312"/>
          <w:szCs w:val="28"/>
        </w:rPr>
      </w:pPr>
      <w:r>
        <w:rPr>
          <w:rFonts w:hint="eastAsia" w:ascii="仿宋_GB2312" w:hAnsi="宋体"/>
          <w:szCs w:val="28"/>
        </w:rPr>
        <w:t>4.4制度和规程的评审和修订</w:t>
      </w:r>
    </w:p>
    <w:p w14:paraId="2C5A96BF">
      <w:pPr>
        <w:pStyle w:val="3"/>
        <w:spacing w:line="360" w:lineRule="auto"/>
        <w:rPr>
          <w:rFonts w:hint="eastAsia" w:ascii="仿宋_GB2312"/>
          <w:szCs w:val="28"/>
        </w:rPr>
      </w:pPr>
      <w:r>
        <w:rPr>
          <w:rFonts w:hint="eastAsia" w:ascii="仿宋_GB2312" w:hAnsi="宋体"/>
          <w:szCs w:val="28"/>
        </w:rPr>
        <w:t>4.4.1 安全生产制度和规程的制发部门每年组织对制度和规程的适宜性和有效性进行评审，并保存评审记录。</w:t>
      </w:r>
    </w:p>
    <w:p w14:paraId="4B22E5AC">
      <w:pPr>
        <w:pStyle w:val="3"/>
        <w:spacing w:line="360" w:lineRule="auto"/>
        <w:rPr>
          <w:rFonts w:hint="eastAsia" w:ascii="仿宋_GB2312"/>
          <w:szCs w:val="28"/>
        </w:rPr>
      </w:pPr>
      <w:r>
        <w:rPr>
          <w:rFonts w:hint="eastAsia" w:ascii="仿宋_GB2312" w:hAnsi="宋体"/>
          <w:szCs w:val="28"/>
        </w:rPr>
        <w:t>4.4.2当有下列情况发生时，应及时制定或修订完善安全生产规章制度：</w:t>
      </w:r>
    </w:p>
    <w:p w14:paraId="382E56BD">
      <w:pPr>
        <w:pStyle w:val="3"/>
        <w:spacing w:line="360" w:lineRule="auto"/>
        <w:rPr>
          <w:rFonts w:hint="eastAsia" w:ascii="仿宋_GB2312"/>
          <w:szCs w:val="28"/>
        </w:rPr>
      </w:pPr>
      <w:r>
        <w:rPr>
          <w:rFonts w:hint="eastAsia" w:ascii="仿宋_GB2312" w:hAnsi="宋体"/>
          <w:szCs w:val="28"/>
        </w:rPr>
        <w:t>（1）国家安全生产法律、法规、规程、标准等修订、废止或新颁布时；</w:t>
      </w:r>
    </w:p>
    <w:p w14:paraId="116FC2B6">
      <w:pPr>
        <w:pStyle w:val="3"/>
        <w:spacing w:line="360" w:lineRule="auto"/>
        <w:rPr>
          <w:rFonts w:hint="eastAsia" w:ascii="仿宋_GB2312"/>
          <w:szCs w:val="28"/>
        </w:rPr>
      </w:pPr>
      <w:r>
        <w:rPr>
          <w:rFonts w:hint="eastAsia" w:ascii="仿宋_GB2312" w:hAnsi="宋体"/>
          <w:szCs w:val="28"/>
        </w:rPr>
        <w:t>（2）公司体制、生产规模发生重大变更时；</w:t>
      </w:r>
    </w:p>
    <w:p w14:paraId="6B88E4B7">
      <w:pPr>
        <w:pStyle w:val="3"/>
        <w:spacing w:line="360" w:lineRule="auto"/>
        <w:rPr>
          <w:rFonts w:hint="eastAsia" w:ascii="仿宋_GB2312"/>
          <w:szCs w:val="28"/>
        </w:rPr>
      </w:pPr>
      <w:r>
        <w:rPr>
          <w:rFonts w:hint="eastAsia" w:ascii="仿宋_GB2312" w:hAnsi="宋体"/>
          <w:szCs w:val="28"/>
        </w:rPr>
        <w:t xml:space="preserve">（3）公司管理机构、职责划分发生变化时； </w:t>
      </w:r>
    </w:p>
    <w:p w14:paraId="3BB89ABF">
      <w:pPr>
        <w:pStyle w:val="3"/>
        <w:spacing w:line="360" w:lineRule="auto"/>
        <w:rPr>
          <w:rFonts w:hint="eastAsia" w:ascii="仿宋_GB2312"/>
          <w:szCs w:val="28"/>
        </w:rPr>
      </w:pPr>
      <w:r>
        <w:rPr>
          <w:rFonts w:hint="eastAsia" w:ascii="仿宋_GB2312" w:hAnsi="宋体"/>
          <w:szCs w:val="28"/>
        </w:rPr>
        <w:t>（4）存在其它不能满足安全管理要求的因素时。</w:t>
      </w:r>
    </w:p>
    <w:p w14:paraId="1CEC7D81">
      <w:pPr>
        <w:pStyle w:val="3"/>
        <w:spacing w:line="360" w:lineRule="auto"/>
        <w:rPr>
          <w:rFonts w:hint="eastAsia" w:ascii="仿宋_GB2312"/>
          <w:szCs w:val="28"/>
        </w:rPr>
      </w:pPr>
      <w:r>
        <w:rPr>
          <w:rFonts w:hint="eastAsia" w:ascii="仿宋_GB2312" w:hAnsi="宋体"/>
          <w:szCs w:val="28"/>
        </w:rPr>
        <w:t>4.4.3当有下列情况发生时，应及时制定或修订完善安全操作规程：</w:t>
      </w:r>
    </w:p>
    <w:p w14:paraId="33B55D73">
      <w:pPr>
        <w:pStyle w:val="3"/>
        <w:spacing w:line="360" w:lineRule="auto"/>
        <w:rPr>
          <w:rFonts w:hint="eastAsia" w:ascii="仿宋_GB2312"/>
          <w:szCs w:val="28"/>
        </w:rPr>
      </w:pPr>
      <w:r>
        <w:rPr>
          <w:rFonts w:hint="eastAsia" w:ascii="仿宋_GB2312" w:hAnsi="宋体"/>
          <w:szCs w:val="28"/>
        </w:rPr>
        <w:t>（1）国家安全生产法律、法规、规程、标准等修订、废止或新颁布时；</w:t>
      </w:r>
    </w:p>
    <w:p w14:paraId="1759AD2A">
      <w:pPr>
        <w:pStyle w:val="3"/>
        <w:spacing w:line="360" w:lineRule="auto"/>
        <w:rPr>
          <w:rFonts w:hint="eastAsia" w:ascii="仿宋_GB2312"/>
          <w:szCs w:val="28"/>
        </w:rPr>
      </w:pPr>
      <w:r>
        <w:rPr>
          <w:rFonts w:hint="eastAsia" w:ascii="仿宋_GB2312" w:hAnsi="宋体"/>
          <w:szCs w:val="28"/>
        </w:rPr>
        <w:t>（2）风险评价或事故分析，发现新的重大风险时；</w:t>
      </w:r>
    </w:p>
    <w:p w14:paraId="4658D4CB">
      <w:pPr>
        <w:pStyle w:val="3"/>
        <w:spacing w:line="360" w:lineRule="auto"/>
        <w:rPr>
          <w:rFonts w:hint="eastAsia" w:ascii="仿宋_GB2312"/>
          <w:szCs w:val="28"/>
        </w:rPr>
      </w:pPr>
      <w:r>
        <w:rPr>
          <w:rFonts w:hint="eastAsia" w:ascii="仿宋_GB2312" w:hAnsi="宋体"/>
          <w:szCs w:val="28"/>
        </w:rPr>
        <w:t>（3）存在其他不能满足安全生产要求的因素时。</w:t>
      </w:r>
    </w:p>
    <w:p w14:paraId="3A10E8AD">
      <w:pPr>
        <w:pStyle w:val="3"/>
        <w:spacing w:line="360" w:lineRule="auto"/>
        <w:rPr>
          <w:rFonts w:hint="eastAsia" w:ascii="仿宋_GB2312"/>
          <w:szCs w:val="28"/>
        </w:rPr>
      </w:pPr>
      <w:r>
        <w:rPr>
          <w:rFonts w:hint="eastAsia" w:ascii="仿宋_GB2312" w:hAnsi="宋体"/>
          <w:szCs w:val="28"/>
        </w:rPr>
        <w:t>4.4.4如果没有7.2 、7.3提及的情况发生时，制度和规程的制发部门要根据运行情况，对安全生产规章制度和安全操作规程每3年进行一次修订完善。</w:t>
      </w:r>
    </w:p>
    <w:p w14:paraId="054835A2">
      <w:pPr>
        <w:pStyle w:val="3"/>
        <w:spacing w:line="360" w:lineRule="auto"/>
        <w:rPr>
          <w:rFonts w:hint="eastAsia" w:ascii="仿宋_GB2312"/>
          <w:szCs w:val="28"/>
        </w:rPr>
      </w:pPr>
      <w:r>
        <w:rPr>
          <w:rFonts w:hint="eastAsia" w:ascii="仿宋_GB2312" w:hAnsi="宋体"/>
          <w:szCs w:val="28"/>
        </w:rPr>
        <w:t>4.5修订的程序</w:t>
      </w:r>
    </w:p>
    <w:p w14:paraId="692B11D3">
      <w:pPr>
        <w:pStyle w:val="3"/>
        <w:spacing w:line="360" w:lineRule="auto"/>
        <w:rPr>
          <w:rFonts w:hint="eastAsia" w:ascii="仿宋_GB2312"/>
          <w:szCs w:val="28"/>
        </w:rPr>
      </w:pPr>
      <w:r>
        <w:rPr>
          <w:rFonts w:hint="eastAsia" w:ascii="仿宋_GB2312" w:hAnsi="宋体"/>
          <w:szCs w:val="28"/>
        </w:rPr>
        <w:t>安全生产规章制度和安全操作规程的修订由其制发部门组织修订，并填写“制度或规程修订申请单”，主管经理审批后修订。因机构变化和人员调整原审批人不适合审批时，可以由相应职务的人员进行审批，但应获得必要的审批背景材料。</w:t>
      </w:r>
    </w:p>
    <w:p w14:paraId="3EB4A5B6">
      <w:pPr>
        <w:pStyle w:val="3"/>
        <w:spacing w:line="360" w:lineRule="auto"/>
        <w:rPr>
          <w:rFonts w:hint="eastAsia" w:ascii="仿宋_GB2312"/>
          <w:szCs w:val="28"/>
        </w:rPr>
      </w:pPr>
      <w:r>
        <w:rPr>
          <w:rFonts w:hint="eastAsia" w:ascii="仿宋_GB2312" w:hAnsi="宋体"/>
          <w:szCs w:val="28"/>
        </w:rPr>
        <w:t>4.6修订方法</w:t>
      </w:r>
    </w:p>
    <w:p w14:paraId="7D7649D5">
      <w:pPr>
        <w:pStyle w:val="3"/>
        <w:spacing w:line="360" w:lineRule="auto"/>
        <w:rPr>
          <w:rFonts w:hint="eastAsia" w:ascii="仿宋_GB2312"/>
          <w:szCs w:val="28"/>
        </w:rPr>
      </w:pPr>
      <w:r>
        <w:rPr>
          <w:rFonts w:hint="eastAsia" w:ascii="仿宋_GB2312" w:hAnsi="宋体"/>
          <w:szCs w:val="28"/>
        </w:rPr>
        <w:t>4.6.1 原处修改</w:t>
      </w:r>
    </w:p>
    <w:p w14:paraId="12914F51">
      <w:pPr>
        <w:pStyle w:val="3"/>
        <w:spacing w:line="360" w:lineRule="auto"/>
        <w:rPr>
          <w:rFonts w:hint="eastAsia" w:ascii="仿宋_GB2312"/>
          <w:szCs w:val="28"/>
        </w:rPr>
      </w:pPr>
      <w:r>
        <w:rPr>
          <w:rFonts w:hint="eastAsia" w:ascii="仿宋_GB2312" w:hAnsi="宋体"/>
          <w:szCs w:val="28"/>
        </w:rPr>
        <w:t>文字量较少时，可以在原处进行修改，盖“此处修改”章，在修订页中做好记录，并改变其修订状态。</w:t>
      </w:r>
    </w:p>
    <w:p w14:paraId="31A69090">
      <w:pPr>
        <w:pStyle w:val="3"/>
        <w:spacing w:line="360" w:lineRule="auto"/>
        <w:rPr>
          <w:rFonts w:hint="eastAsia" w:ascii="仿宋_GB2312"/>
          <w:szCs w:val="28"/>
        </w:rPr>
      </w:pPr>
      <w:r>
        <w:rPr>
          <w:rFonts w:hint="eastAsia" w:ascii="仿宋_GB2312" w:hAnsi="宋体"/>
          <w:szCs w:val="28"/>
        </w:rPr>
        <w:t>4.6.2 换页修订</w:t>
      </w:r>
    </w:p>
    <w:p w14:paraId="47EDFFC0">
      <w:pPr>
        <w:pStyle w:val="3"/>
        <w:spacing w:line="360" w:lineRule="auto"/>
        <w:rPr>
          <w:rFonts w:hint="eastAsia" w:ascii="仿宋_GB2312"/>
          <w:szCs w:val="28"/>
        </w:rPr>
      </w:pPr>
      <w:r>
        <w:rPr>
          <w:rFonts w:hint="eastAsia" w:ascii="仿宋_GB2312" w:hAnsi="宋体"/>
          <w:szCs w:val="28"/>
        </w:rPr>
        <w:t>当同一问题进行重复修改或文页中修改内容较多时，可进行换页修订，在修订页中做好记录，并改变其相应的修订状态。</w:t>
      </w:r>
    </w:p>
    <w:p w14:paraId="1956BDC8">
      <w:pPr>
        <w:pStyle w:val="3"/>
        <w:spacing w:line="360" w:lineRule="auto"/>
        <w:rPr>
          <w:rFonts w:hint="eastAsia" w:ascii="仿宋_GB2312"/>
          <w:szCs w:val="28"/>
        </w:rPr>
      </w:pPr>
      <w:r>
        <w:rPr>
          <w:rFonts w:hint="eastAsia" w:ascii="仿宋_GB2312" w:hAnsi="宋体"/>
          <w:szCs w:val="28"/>
        </w:rPr>
        <w:t>4.6.3 换版</w:t>
      </w:r>
    </w:p>
    <w:p w14:paraId="2265F9E4">
      <w:pPr>
        <w:pStyle w:val="3"/>
        <w:spacing w:line="360" w:lineRule="auto"/>
        <w:rPr>
          <w:rFonts w:hint="eastAsia" w:ascii="仿宋_GB2312"/>
          <w:szCs w:val="28"/>
        </w:rPr>
      </w:pPr>
      <w:r>
        <w:rPr>
          <w:rFonts w:hint="eastAsia" w:ascii="仿宋_GB2312" w:hAnsi="宋体"/>
          <w:szCs w:val="28"/>
        </w:rPr>
        <w:t>当制度或规程出现大范围修改时，可进行换版，换版后文件的修订状态、修订记录应清零处理。</w:t>
      </w:r>
    </w:p>
    <w:p w14:paraId="71D0B45B">
      <w:pPr>
        <w:pStyle w:val="3"/>
        <w:spacing w:line="560" w:lineRule="exact"/>
        <w:rPr>
          <w:rFonts w:hint="eastAsia" w:ascii="仿宋_GB2312"/>
          <w:szCs w:val="28"/>
        </w:rPr>
      </w:pPr>
      <w:r>
        <w:rPr>
          <w:rFonts w:hint="eastAsia" w:ascii="仿宋_GB2312"/>
          <w:szCs w:val="28"/>
        </w:rPr>
        <w:t>5.附则</w:t>
      </w:r>
    </w:p>
    <w:p w14:paraId="7E315231">
      <w:pPr>
        <w:pStyle w:val="2"/>
        <w:tabs>
          <w:tab w:val="left" w:pos="900"/>
        </w:tabs>
        <w:spacing w:after="0" w:line="560" w:lineRule="exact"/>
        <w:ind w:left="0" w:leftChars="0"/>
        <w:rPr>
          <w:rFonts w:hint="eastAsia" w:ascii="仿宋_GB2312" w:eastAsia="仿宋_GB2312"/>
          <w:sz w:val="28"/>
          <w:szCs w:val="28"/>
        </w:rPr>
      </w:pPr>
      <w:r>
        <w:rPr>
          <w:rFonts w:hint="eastAsia" w:ascii="仿宋_GB2312" w:eastAsia="仿宋_GB2312"/>
          <w:sz w:val="28"/>
          <w:szCs w:val="28"/>
        </w:rPr>
        <w:t>5.1本制度与国家的有关法律、法规及上级有关规定不一致时，按国家法律、法规或上级规定执行。</w:t>
      </w:r>
    </w:p>
    <w:p w14:paraId="74236470">
      <w:pPr>
        <w:pStyle w:val="3"/>
        <w:tabs>
          <w:tab w:val="left" w:pos="1800"/>
        </w:tabs>
        <w:spacing w:line="560" w:lineRule="exact"/>
        <w:rPr>
          <w:rFonts w:hint="eastAsia" w:ascii="仿宋_GB2312" w:hAnsi="宋体"/>
          <w:szCs w:val="28"/>
        </w:rPr>
      </w:pPr>
      <w:r>
        <w:rPr>
          <w:rFonts w:hint="eastAsia" w:ascii="仿宋_GB2312" w:hAnsi="宋体"/>
          <w:szCs w:val="28"/>
        </w:rPr>
        <w:t>5.2本制度由公司安全管理委员会负责解释与修改。</w:t>
      </w:r>
    </w:p>
    <w:p w14:paraId="5C3B474F">
      <w:pPr>
        <w:pStyle w:val="3"/>
        <w:spacing w:line="360" w:lineRule="auto"/>
        <w:rPr>
          <w:rFonts w:hint="eastAsia" w:ascii="仿宋_GB2312"/>
          <w:szCs w:val="28"/>
        </w:rPr>
      </w:pPr>
      <w:r>
        <w:rPr>
          <w:rFonts w:hint="eastAsia" w:ascii="仿宋_GB2312" w:hAnsi="宋体"/>
          <w:szCs w:val="28"/>
        </w:rPr>
        <w:t>5.3本制度自发布之日起施行。</w:t>
      </w:r>
    </w:p>
    <w:p w14:paraId="7BEC9858">
      <w:pPr>
        <w:pStyle w:val="3"/>
        <w:rPr>
          <w:rFonts w:hint="eastAsia" w:ascii="仿宋_GB2312"/>
          <w:szCs w:val="28"/>
        </w:rPr>
      </w:pPr>
    </w:p>
    <w:p w14:paraId="4C99FA7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85161F"/>
    <w:rsid w:val="2E851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3"/>
    <w:qFormat/>
    <w:uiPriority w:val="0"/>
    <w:pPr>
      <w:spacing w:after="120"/>
      <w:ind w:left="420" w:leftChars="200"/>
    </w:pPr>
    <w:rPr>
      <w:rFonts w:eastAsia="宋体"/>
      <w:sz w:val="21"/>
      <w:szCs w:val="24"/>
    </w:rPr>
  </w:style>
  <w:style w:type="paragraph" w:customStyle="1" w:styleId="3">
    <w:name w:val="正文1"/>
    <w:qFormat/>
    <w:uiPriority w:val="0"/>
    <w:pPr>
      <w:widowControl w:val="0"/>
      <w:jc w:val="both"/>
    </w:pPr>
    <w:rPr>
      <w:rFonts w:ascii="Times New Roman" w:hAnsi="Times New Roman" w:eastAsia="仿宋_GB2312" w:cs="Times New Roman"/>
      <w:kern w:val="2"/>
      <w:sz w:val="28"/>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2024-11-27T08:30:00Z</dcterms:created>
  <dc:creator>baby</dc:creator>
  <cp:lastModifiedBy>baby</cp:lastModifiedBy>
  <dcterms:modified xsi:type="dcterms:W3CDTF">2024-11-27T08:31:27Z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6896E93D34614EB3801550A48A3F6245_11</vt:lpwstr>
  </property>
</Properties>
</file>