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7D7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line="15" w:lineRule="atLeast"/>
        <w:ind w:left="0" w:right="0"/>
        <w:jc w:val="center"/>
      </w:pPr>
      <w:bookmarkStart w:id="0" w:name="_GoBack"/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bdr w:val="none" w:color="auto" w:sz="0" w:space="0"/>
          <w:shd w:val="clear" w:fill="FFFFFF"/>
          <w:lang w:eastAsia="zh-CN"/>
        </w:rPr>
        <w:t>南充碧桂园项目</w:t>
      </w:r>
      <w:r>
        <w:rPr>
          <w:rFonts w:ascii="Arial" w:hAnsi="Arial" w:eastAsia="Arial" w:cs="Arial"/>
          <w:i w:val="0"/>
          <w:iCs w:val="0"/>
          <w:caps w:val="0"/>
          <w:color w:val="333333"/>
          <w:spacing w:val="0"/>
          <w:bdr w:val="none" w:color="auto" w:sz="0" w:space="0"/>
          <w:shd w:val="clear" w:fill="FFFFFF"/>
        </w:rPr>
        <w:t>特种作业人员安全作业制度</w:t>
      </w:r>
    </w:p>
    <w:bookmarkEnd w:id="0"/>
    <w:p w14:paraId="12DFDE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Autospacing="1" w:afterAutospacing="1" w:line="390" w:lineRule="atLeast"/>
        <w:ind w:left="0" w:right="0"/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1、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‌</w:t>
      </w:r>
      <w:r>
        <w:rPr>
          <w:rStyle w:val="6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资质要求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‌：物业特种作业人员必须具备相应的资质证书，如《特种作业操作证》。作业人员必须经过专业培训并取得相应的资格证书，才能从事相关作业‌。</w:t>
      </w:r>
    </w:p>
    <w:p w14:paraId="18A478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Autospacing="1" w:afterAutospacing="1" w:line="390" w:lineRule="atLeast"/>
        <w:ind w:left="0" w:right="0"/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2、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‌</w:t>
      </w:r>
      <w:r>
        <w:rPr>
          <w:rStyle w:val="6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保险要求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‌：物业特种作业人员必须购买人身意外伤害保险，并在物业管理公司登记备案‌。</w:t>
      </w:r>
    </w:p>
    <w:p w14:paraId="26D4D1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Autospacing="1" w:afterAutospacing="1" w:line="390" w:lineRule="atLeast"/>
        <w:ind w:left="0" w:right="0"/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3、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‌</w:t>
      </w:r>
      <w:r>
        <w:rPr>
          <w:rStyle w:val="6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安全操作规程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‌：物业应制定详细的安全操作规程，包括高处作业、攀登作业、悬挂作业和危险品作业等。高处作业必须委托具备安全生产条件和相应资质的机构承担，作业前必须签订施工合同和安全管理协议，明确安全管理责任‌。</w:t>
      </w:r>
    </w:p>
    <w:p w14:paraId="3C2612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Autospacing="1" w:afterAutospacing="1" w:line="390" w:lineRule="atLeast"/>
        <w:ind w:left="0" w:right="0"/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4、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‌</w:t>
      </w:r>
      <w:r>
        <w:rPr>
          <w:rStyle w:val="6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日常管理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‌：物业公司应建立健全特种作业人员的日常管理制度，包括日常安全教育、监督指导等。特种作业人员所在部门负责日常安全教育、监督指导‌。</w:t>
      </w:r>
    </w:p>
    <w:p w14:paraId="67C057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Autospacing="1" w:afterAutospacing="1" w:line="390" w:lineRule="atLeast"/>
        <w:ind w:left="0" w:right="0"/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5、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‌</w:t>
      </w:r>
      <w:r>
        <w:rPr>
          <w:rStyle w:val="6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责任归属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‌：物业公司应明确各岗位的安全责任归属，项目经理负责特种作业的审批和安全措施的落实，秩序维护主管负责现场安全措施检查及作业过程监控‌。</w:t>
      </w:r>
    </w:p>
    <w:p w14:paraId="579420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Autospacing="1" w:afterAutospacing="1" w:line="390" w:lineRule="atLeast"/>
        <w:ind w:left="0" w:right="0"/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6、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‌</w:t>
      </w:r>
      <w:r>
        <w:rPr>
          <w:rStyle w:val="6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事故处理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‌：如在经营活动中发生意外安全事故，商家应联系相关社保机构或商业保险机构处理索赔事宜。对不具备资格的特种作业人员，物业公司应立即清除出本物业，并对商家进行处罚‌。</w:t>
      </w:r>
    </w:p>
    <w:p w14:paraId="165092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Autospacing="1" w:afterAutospacing="1" w:line="390" w:lineRule="atLeast"/>
        <w:ind w:left="0" w:right="0"/>
        <w:rPr>
          <w:rFonts w:hint="eastAsia" w:ascii="Arial" w:hAnsi="Arial" w:eastAsia="宋体" w:cs="Arial"/>
          <w:lang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7、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‌</w:t>
      </w:r>
      <w:r>
        <w:rPr>
          <w:rStyle w:val="6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培训与复审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‌：物业公司应定期组织特种作业人员的安全再教育培训，确保其具备与作业相关的安全知识和技能。特种作业人员的培训取证、复审工作由人力资源部负责‌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eastAsia="zh-CN"/>
        </w:rPr>
        <w:t>。</w:t>
      </w:r>
    </w:p>
    <w:p w14:paraId="3256E28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wordWrap/>
        <w:spacing w:line="390" w:lineRule="atLeast"/>
        <w:ind w:left="0" w:right="0" w:hanging="360"/>
      </w:pPr>
    </w:p>
    <w:p w14:paraId="6BDA78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1B9350"/>
    <w:multiLevelType w:val="multilevel"/>
    <w:tmpl w:val="EE1B9350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9D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2024-11-26T09:19:50Z</dcterms:created>
  <dc:creator>Administrator</dc:creator>
  <cp:lastModifiedBy>Administrator</cp:lastModifiedBy>
  <dcterms:modified xsi:type="dcterms:W3CDTF">2024-11-26T09:22:05Z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3EC7402A993C49BB9F87F78D939F5350_12</vt:lpwstr>
  </property>
</Properties>
</file>