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88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line="15" w:lineRule="atLeast"/>
        <w:ind w:left="0" w:right="0"/>
        <w:jc w:val="center"/>
      </w:pPr>
      <w:bookmarkStart w:id="0" w:name="_GoBack"/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  <w:lang w:eastAsia="zh-CN"/>
        </w:rPr>
        <w:t>南充碧桂园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安全生产教育培训制度</w:t>
      </w:r>
    </w:p>
    <w:bookmarkEnd w:id="0"/>
    <w:p w14:paraId="286CA2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20" w:lineRule="auto"/>
        <w:ind w:left="0" w:right="0"/>
        <w:textAlignment w:val="auto"/>
        <w:rPr>
          <w:rFonts w:hint="eastAsia" w:eastAsia="宋体"/>
          <w:sz w:val="40"/>
          <w:szCs w:val="40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教育培训的目的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‌：通过对从事质量、环境、职业健康安全有关的人员进行培训，提高人员的安全意识和能力，确保物业公司发展战略的实施和管理目标的实现‌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 w14:paraId="7F79F1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20" w:lineRule="auto"/>
        <w:ind w:left="0" w:right="0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教育培训的内容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</w:t>
      </w:r>
    </w:p>
    <w:p w14:paraId="0CEBDD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20" w:lineRule="auto"/>
        <w:ind w:left="0" w:right="0"/>
        <w:textAlignment w:val="auto"/>
        <w:rPr>
          <w:sz w:val="40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安全性法规教育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‌：包括国家安全生产法律、行业安全生产法规、企业安全生产规章‌。</w:t>
      </w:r>
    </w:p>
    <w:p w14:paraId="0207588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sz w:val="32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安全技能教育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‌：涉及本岗位使用的设备、安全防护装置的构造、性能、作用、实际操作技能，处理意外事故能力和紧急自救、互救技能，使用劳动防护用品、用具的技能‌。</w:t>
      </w:r>
    </w:p>
    <w:p w14:paraId="0772025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sz w:val="32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安全知识教育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‌：包括一般生产技术知识、一般安全技术知识、专业安全技术知识‌。</w:t>
      </w:r>
    </w:p>
    <w:p w14:paraId="4537C41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安全思想教育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‌：包括思想教育和纪律教育‌。</w:t>
      </w:r>
    </w:p>
    <w:p w14:paraId="0427980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rFonts w:hint="default" w:ascii="Arial" w:hAnsi="Arial" w:eastAsia="Arial" w:cs="Arial"/>
          <w:sz w:val="32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三、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教育培训的范围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‌：适用于所有与质量、环境、职业健康安全管理活动有关的管理人员及作业人员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四、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教育培训的方法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</w:t>
      </w:r>
    </w:p>
    <w:p w14:paraId="05A4E8F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sz w:val="32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新入职员工三级安全教育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‌：新入职员工必须进行公司、项目(现场)和班组的三级安全生产教育，经考试合格后才能上岗‌。</w:t>
      </w:r>
    </w:p>
    <w:p w14:paraId="14D6112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sz w:val="32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特殊工种教育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‌：如电工作业、机械作业、制冷与空调作业等特种作业必须进行专门培训，考试合格后持证上岗‌。</w:t>
      </w:r>
    </w:p>
    <w:p w14:paraId="203C55B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sz w:val="32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经常性安全教育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‌：通过安全日、安全周、安全月等形式进行，力求生动活泼‌。</w:t>
      </w:r>
    </w:p>
    <w:p w14:paraId="184909E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sz w:val="32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转岗及复工安全教育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‌：员工转岗或复工前需进行相应的安全教育‌。</w:t>
      </w:r>
    </w:p>
    <w:p w14:paraId="03FC444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职业健康教育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‌：针对特定岗位进行职业健康培训‌。</w:t>
      </w:r>
    </w:p>
    <w:p w14:paraId="7A49702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五、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教育培训的实施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‌：由物业管理处副总经理、行政人事部及部门经理共同负责组织实施，未经安全教育或考试不合格的员工不得安排从事本岗位工作‌。</w:t>
      </w:r>
    </w:p>
    <w:p w14:paraId="5A97752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right="0" w:rightChars="0"/>
        <w:rPr>
          <w:rFonts w:hint="default" w:ascii="Arial" w:hAnsi="Arial" w:eastAsia="Arial" w:cs="Arial"/>
          <w:sz w:val="32"/>
          <w:szCs w:val="40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六、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教育培训的时间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‌：新入职员工的三级安全教育时间不少于24小时，特殊工种教育时间根据国家有关规定采用脱产或半脱产形式‌</w:t>
      </w:r>
    </w:p>
    <w:p w14:paraId="47DD8FE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390" w:lineRule="atLeast"/>
        <w:ind w:left="0" w:right="0" w:hanging="360"/>
        <w:rPr>
          <w:sz w:val="32"/>
          <w:szCs w:val="40"/>
        </w:rPr>
      </w:pPr>
    </w:p>
    <w:p w14:paraId="601DCC93"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1BF3D"/>
    <w:multiLevelType w:val="multilevel"/>
    <w:tmpl w:val="AD41BF3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3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2024-11-26T08:45:25Z</dcterms:created>
  <dc:creator>Administrator</dc:creator>
  <cp:lastModifiedBy>Administrator</cp:lastModifiedBy>
  <dcterms:modified xsi:type="dcterms:W3CDTF">2024-11-26T08:54:22Z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065472B4BCE24DE7B49335FFFF031803_12</vt:lpwstr>
  </property>
</Properties>
</file>