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DDEC">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right="0" w:firstLine="0"/>
        <w:jc w:val="center"/>
        <w:textAlignment w:val="auto"/>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物业公司安全生产教育培训制度</w:t>
      </w:r>
    </w:p>
    <w:p w14:paraId="1721182F">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一、目的</w:t>
      </w:r>
    </w:p>
    <w:p w14:paraId="4FA0D8F8">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380" w:firstLineChars="200"/>
        <w:jc w:val="left"/>
        <w:textAlignment w:val="auto"/>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为提高物业公司全体员工的安全生产意识和技能，规范安全生产教育培训工作，确保公司安全生产管理工作顺利开展，特制定本制度。</w:t>
      </w:r>
    </w:p>
    <w:p w14:paraId="7E07CC41">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二、适用范围</w:t>
      </w:r>
    </w:p>
    <w:p w14:paraId="776AF51A">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380" w:firstLineChars="200"/>
        <w:jc w:val="left"/>
        <w:textAlignment w:val="auto"/>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本制度适用于物业公司所有在职员工，包括新入职员工、在岗员工、转岗员工以及各级管理人员。</w:t>
      </w:r>
    </w:p>
    <w:p w14:paraId="6480391D">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三、培训类型及内容</w:t>
      </w:r>
    </w:p>
    <w:p w14:paraId="7E8E2CDF">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（一）新员工入职培训</w:t>
      </w:r>
    </w:p>
    <w:p w14:paraId="1A533E1D">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培训时间</w:t>
      </w:r>
    </w:p>
    <w:p w14:paraId="39F6F75F">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新员工入职后一周内开展，培训时长不少于 8 小时。</w:t>
      </w:r>
    </w:p>
    <w:p w14:paraId="01542825">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培训内容</w:t>
      </w:r>
    </w:p>
    <w:p w14:paraId="1DD4986B">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公司安全生产概况，包括公司的安全管理方针、目标、安全管理组织机构及主要职责等，让新员工了解公司对安全生产的重视程度和整体架构。</w:t>
      </w:r>
    </w:p>
    <w:p w14:paraId="6E4F1724">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基本安全知识，如消防安全、电气安全、交通安全等基础知识，讲解火灾的预防与应对、安全用电常识、在物业区域内行走和驾驶车辆的注意事项等。</w:t>
      </w:r>
    </w:p>
    <w:p w14:paraId="0B4AC6C2">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安全生产规章制度，重点介绍与员工日常工作密切相关的安全规定，如员工安全操作规程、劳动防护用品的使用规定等，使新员工明确工作中的安全要求。</w:t>
      </w:r>
    </w:p>
    <w:p w14:paraId="64BC072C">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（二）在岗员工定期培训</w:t>
      </w:r>
    </w:p>
    <w:p w14:paraId="5C42CE40">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培训频率</w:t>
      </w:r>
    </w:p>
    <w:p w14:paraId="56BB2DF4">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每年至少进行两次，每次培训时长不少于 4 小时。</w:t>
      </w:r>
    </w:p>
    <w:p w14:paraId="71598ED0">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培训内容</w:t>
      </w:r>
    </w:p>
    <w:p w14:paraId="5CC575F2">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安全操作规程更新内容。随着设备设施的更新或安全法规的变化，及时向员工讲解新的操作要求，如新型清洁设备的安全使用方法、消防设备维护的新规范等。</w:t>
      </w:r>
    </w:p>
    <w:p w14:paraId="577DAB41">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典型事故案例分析。通过分析公司内外部发生的安全生产事故案例，总结经验教训，提高员工对安全隐患的识别能力和防范意识，如分析因违规操作电梯导致的事故案例，强化员工对电梯安全操作的重视。</w:t>
      </w:r>
    </w:p>
    <w:p w14:paraId="787DB925">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应急处理技能强化。包括火灾、地震、水浸等突发事件的应急处理程序和技能培训，定期组织演练，如组织消防演练，让员工熟练掌握灭火器的使用方法和疏散逃生技巧。</w:t>
      </w:r>
    </w:p>
    <w:p w14:paraId="744B2C7A">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（三）转岗员工培训</w:t>
      </w:r>
    </w:p>
    <w:p w14:paraId="0A48B67D">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培训时间</w:t>
      </w:r>
    </w:p>
    <w:p w14:paraId="4DDF8881">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员工转岗后三天内开展，培训时长根据岗位差异确定，但不少于 6 小时。</w:t>
      </w:r>
    </w:p>
    <w:p w14:paraId="190C24A8">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培训内容</w:t>
      </w:r>
    </w:p>
    <w:p w14:paraId="4DDC31AA">
      <w:pPr>
        <w:keepNext w:val="0"/>
        <w:keepLines w:val="0"/>
        <w:pageBreakBefore w:val="0"/>
        <w:widowControl/>
        <w:numPr>
          <w:ilvl w:val="0"/>
          <w:numId w:val="12"/>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新岗位的安全操作规程和安全注意事项。详细介绍新岗位在工作过程中涉及的安全操作流程，如从维修电工转岗到电梯维修，要重点培训电梯维修的安全操作规范，包括在电梯井道内作业的安全防护措施等。</w:t>
      </w:r>
    </w:p>
    <w:p w14:paraId="08FDF6B8">
      <w:pPr>
        <w:keepNext w:val="0"/>
        <w:keepLines w:val="0"/>
        <w:pageBreakBefore w:val="0"/>
        <w:widowControl/>
        <w:numPr>
          <w:ilvl w:val="0"/>
          <w:numId w:val="12"/>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新岗位相关的设备设施安全知识。了解新岗位所涉及设备的基本原理、安全性能、常见故障及处理方法，如转岗到监控室岗位，要培训监控设备的安全运行和维护知识。</w:t>
      </w:r>
    </w:p>
    <w:p w14:paraId="1BF5D34E">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（四）管理人员培训</w:t>
      </w:r>
    </w:p>
    <w:p w14:paraId="7415E8C3">
      <w:pPr>
        <w:keepNext w:val="0"/>
        <w:keepLines w:val="0"/>
        <w:pageBreakBefore w:val="0"/>
        <w:widowControl/>
        <w:numPr>
          <w:ilvl w:val="0"/>
          <w:numId w:val="13"/>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培训频率</w:t>
      </w:r>
    </w:p>
    <w:p w14:paraId="66C495AD">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每年至少一次，每次培训时长不少于 8 小时。</w:t>
      </w:r>
    </w:p>
    <w:p w14:paraId="1C7215D9">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培训内容</w:t>
      </w:r>
    </w:p>
    <w:p w14:paraId="68213F3D">
      <w:pPr>
        <w:keepNext w:val="0"/>
        <w:keepLines w:val="0"/>
        <w:pageBreakBefore w:val="0"/>
        <w:widowControl/>
        <w:numPr>
          <w:ilvl w:val="0"/>
          <w:numId w:val="1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安全生产法律法规及政策解读。使管理人员及时了解国家和地方最新的安全生产法律、法规、政策要求，确保公司安全管理工作符合法律规定，如学习新出台的消防法规对物业管理的影响。</w:t>
      </w:r>
    </w:p>
    <w:p w14:paraId="03F8ACB9">
      <w:pPr>
        <w:keepNext w:val="0"/>
        <w:keepLines w:val="0"/>
        <w:pageBreakBefore w:val="0"/>
        <w:widowControl/>
        <w:numPr>
          <w:ilvl w:val="0"/>
          <w:numId w:val="16"/>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安全管理体系建设与运行。包括如何建立、完善和有效运行公司的安全生产管理体系，如制定安全管理计划、组织安全检查、落实隐患整改等环节的管理方法。</w:t>
      </w:r>
    </w:p>
    <w:p w14:paraId="213E02DD">
      <w:pPr>
        <w:keepNext w:val="0"/>
        <w:keepLines w:val="0"/>
        <w:pageBreakBefore w:val="0"/>
        <w:widowControl/>
        <w:numPr>
          <w:ilvl w:val="0"/>
          <w:numId w:val="16"/>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领导力与安全文化建设。培养管理人员的安全领导能力，推动公司安全文化建设，通过激励机制、沟通技巧等方面的培训，营造良好的安全生产氛围。</w:t>
      </w:r>
    </w:p>
    <w:p w14:paraId="1CE932D1">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四、培训方式</w:t>
      </w:r>
    </w:p>
    <w:p w14:paraId="7529374B">
      <w:pPr>
        <w:keepNext w:val="0"/>
        <w:keepLines w:val="0"/>
        <w:pageBreakBefore w:val="0"/>
        <w:widowControl/>
        <w:numPr>
          <w:ilvl w:val="0"/>
          <w:numId w:val="1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集中授课</w:t>
      </w:r>
    </w:p>
    <w:p w14:paraId="7F34A1B2">
      <w:pPr>
        <w:keepNext w:val="0"/>
        <w:keepLines w:val="0"/>
        <w:pageBreakBefore w:val="0"/>
        <w:widowControl/>
        <w:numPr>
          <w:ilvl w:val="0"/>
          <w:numId w:val="18"/>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由公司内部安全管理专家或邀请外部专业讲师，在公司内部培训室或会议室进行集中讲解。这种方式适用于新员工入职培训、管理人员培训等内容较多且需要系统讲解的情况。</w:t>
      </w:r>
    </w:p>
    <w:p w14:paraId="2C8995D7">
      <w:pPr>
        <w:keepNext w:val="0"/>
        <w:keepLines w:val="0"/>
        <w:pageBreakBefore w:val="0"/>
        <w:widowControl/>
        <w:numPr>
          <w:ilvl w:val="0"/>
          <w:numId w:val="19"/>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现场演示</w:t>
      </w:r>
    </w:p>
    <w:p w14:paraId="72DC2978">
      <w:pPr>
        <w:keepNext w:val="0"/>
        <w:keepLines w:val="0"/>
        <w:pageBreakBefore w:val="0"/>
        <w:widowControl/>
        <w:numPr>
          <w:ilvl w:val="0"/>
          <w:numId w:val="20"/>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在设备设施现场或模拟工作场景中，由专业技术人员对安全操作规程进行实际演示。例如，在消防设备前演示灭火器的正确使用方法、在电梯机房演示电梯维修的操作步骤，使员工更直观地掌握技能。</w:t>
      </w:r>
    </w:p>
    <w:p w14:paraId="1B023A9E">
      <w:pPr>
        <w:keepNext w:val="0"/>
        <w:keepLines w:val="0"/>
        <w:pageBreakBefore w:val="0"/>
        <w:widowControl/>
        <w:numPr>
          <w:ilvl w:val="0"/>
          <w:numId w:val="21"/>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线上培训</w:t>
      </w:r>
    </w:p>
    <w:p w14:paraId="2C776B1B">
      <w:pPr>
        <w:keepNext w:val="0"/>
        <w:keepLines w:val="0"/>
        <w:pageBreakBefore w:val="0"/>
        <w:widowControl/>
        <w:numPr>
          <w:ilvl w:val="0"/>
          <w:numId w:val="22"/>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利用公司内部网络学习平台，上传安全生产培训资料、视频课程等，员工可根据自己的时间安排自主学习。这种方式方便员工灵活学习，可用于定期培训中的部分内容或补充培训资料。</w:t>
      </w:r>
    </w:p>
    <w:p w14:paraId="560B3E91">
      <w:pPr>
        <w:keepNext w:val="0"/>
        <w:keepLines w:val="0"/>
        <w:pageBreakBefore w:val="0"/>
        <w:widowControl/>
        <w:numPr>
          <w:ilvl w:val="0"/>
          <w:numId w:val="23"/>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案例讨论</w:t>
      </w:r>
    </w:p>
    <w:p w14:paraId="25300700">
      <w:pPr>
        <w:keepNext w:val="0"/>
        <w:keepLines w:val="0"/>
        <w:pageBreakBefore w:val="0"/>
        <w:widowControl/>
        <w:numPr>
          <w:ilvl w:val="0"/>
          <w:numId w:val="24"/>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选取典型安全生产事故案例，组织员工进行讨论分析。通过员工的积极参与，深入剖析事故原因、责任和防范措施，加深员工对安全问题的理解。可在在岗员工定期培训中广泛应用。</w:t>
      </w:r>
    </w:p>
    <w:p w14:paraId="1E5FBB45">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五、培训组织与实施</w:t>
      </w:r>
    </w:p>
    <w:p w14:paraId="3DF0A816">
      <w:pPr>
        <w:keepNext w:val="0"/>
        <w:keepLines w:val="0"/>
        <w:pageBreakBefore w:val="0"/>
        <w:widowControl/>
        <w:numPr>
          <w:ilvl w:val="0"/>
          <w:numId w:val="25"/>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培训计划制定</w:t>
      </w:r>
    </w:p>
    <w:p w14:paraId="4B5C3C1C">
      <w:pPr>
        <w:keepNext w:val="0"/>
        <w:keepLines w:val="0"/>
        <w:pageBreakBefore w:val="0"/>
        <w:widowControl/>
        <w:numPr>
          <w:ilvl w:val="0"/>
          <w:numId w:val="2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每年年初，由公司安全管理部门根据公司安全生产目标、员工培训需求调查结果以及法律法规要求，制定年度安全生产教育培训计划。计划应明确培训类型、培训内容、培训时间、培训方式、培训对象及培训讲师等信息。</w:t>
      </w:r>
    </w:p>
    <w:p w14:paraId="6F4D088A">
      <w:pPr>
        <w:keepNext w:val="0"/>
        <w:keepLines w:val="0"/>
        <w:pageBreakBefore w:val="0"/>
        <w:widowControl/>
        <w:numPr>
          <w:ilvl w:val="0"/>
          <w:numId w:val="2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培训师资选择</w:t>
      </w:r>
    </w:p>
    <w:p w14:paraId="55AF3279">
      <w:pPr>
        <w:keepNext w:val="0"/>
        <w:keepLines w:val="0"/>
        <w:pageBreakBefore w:val="0"/>
        <w:widowControl/>
        <w:numPr>
          <w:ilvl w:val="0"/>
          <w:numId w:val="28"/>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内部讲师由公司内部具有丰富安全生产经验和专业知识的人员担任，如安全管理部门主管、资深技术人员等。外部讲师可从专业培训机构、政府安全监管部门、行业协会等聘请。</w:t>
      </w:r>
    </w:p>
    <w:p w14:paraId="235A8BD3">
      <w:pPr>
        <w:keepNext w:val="0"/>
        <w:keepLines w:val="0"/>
        <w:pageBreakBefore w:val="0"/>
        <w:widowControl/>
        <w:numPr>
          <w:ilvl w:val="0"/>
          <w:numId w:val="29"/>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培训实施</w:t>
      </w:r>
    </w:p>
    <w:p w14:paraId="61D96475">
      <w:pPr>
        <w:keepNext w:val="0"/>
        <w:keepLines w:val="0"/>
        <w:pageBreakBefore w:val="0"/>
        <w:widowControl/>
        <w:numPr>
          <w:ilvl w:val="0"/>
          <w:numId w:val="30"/>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根据培训计划，安全管理部门负责组织实施培训工作。提前通知培训对象，准备培训资料、场地、设备等。培训过程中，做好培训记录，包括培训签到表、培训内容记录、员工参与情况等。</w:t>
      </w:r>
    </w:p>
    <w:p w14:paraId="56BD3B7F">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六、培训效果评估</w:t>
      </w:r>
    </w:p>
    <w:p w14:paraId="32431BCB">
      <w:pPr>
        <w:keepNext w:val="0"/>
        <w:keepLines w:val="0"/>
        <w:pageBreakBefore w:val="0"/>
        <w:widowControl/>
        <w:numPr>
          <w:ilvl w:val="0"/>
          <w:numId w:val="31"/>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理论知识考核</w:t>
      </w:r>
    </w:p>
    <w:p w14:paraId="5B9B144D">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在培训结束后，通过书面考试、在线测试等方式，对员工所学的安全知识进行考核。考核内容包括安全生产法律法规、安全操作规程、安全基础知识等。根据考核结果，了解员工对培训内容的掌握程度。</w:t>
      </w:r>
    </w:p>
    <w:p w14:paraId="19A0FFD5">
      <w:pPr>
        <w:keepNext w:val="0"/>
        <w:keepLines w:val="0"/>
        <w:pageBreakBefore w:val="0"/>
        <w:widowControl/>
        <w:numPr>
          <w:ilvl w:val="0"/>
          <w:numId w:val="33"/>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实际操作考核</w:t>
      </w:r>
    </w:p>
    <w:p w14:paraId="10B675F1">
      <w:pPr>
        <w:keepNext w:val="0"/>
        <w:keepLines w:val="0"/>
        <w:pageBreakBefore w:val="0"/>
        <w:widowControl/>
        <w:numPr>
          <w:ilvl w:val="0"/>
          <w:numId w:val="34"/>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对于涉及安全操作技能的培训，如设备操作、应急处理等，通过现场实际操作演示、模拟演练等方式进行考核。观察员工在实际操作中的规范性、熟练程度和应急反应能力。</w:t>
      </w:r>
    </w:p>
    <w:p w14:paraId="28DF657D">
      <w:pPr>
        <w:keepNext w:val="0"/>
        <w:keepLines w:val="0"/>
        <w:pageBreakBefore w:val="0"/>
        <w:widowControl/>
        <w:numPr>
          <w:ilvl w:val="0"/>
          <w:numId w:val="35"/>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行为观察与反馈</w:t>
      </w:r>
    </w:p>
    <w:p w14:paraId="6242634C">
      <w:pPr>
        <w:keepNext w:val="0"/>
        <w:keepLines w:val="0"/>
        <w:pageBreakBefore w:val="0"/>
        <w:widowControl/>
        <w:suppressLineNumbers w:val="0"/>
        <w:kinsoku/>
        <w:wordWrap/>
        <w:overflowPunct/>
        <w:topLinePunct w:val="0"/>
        <w:autoSpaceDE/>
        <w:autoSpaceDN/>
        <w:bidi w:val="0"/>
        <w:adjustRightInd/>
        <w:snapToGrid/>
        <w:spacing w:line="500" w:lineRule="exact"/>
        <w:ind w:left="0"/>
        <w:jc w:val="left"/>
        <w:textAlignment w:val="auto"/>
      </w:pPr>
    </w:p>
    <w:p w14:paraId="4CF07A6C">
      <w:pPr>
        <w:keepNext w:val="0"/>
        <w:keepLines w:val="0"/>
        <w:pageBreakBefore w:val="0"/>
        <w:widowControl/>
        <w:numPr>
          <w:ilvl w:val="0"/>
          <w:numId w:val="3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在日常工作中，通过观察员工的工作行为、操作习惯等，评估培训对员工行为的影响。同时，收集员工对培训的反馈意见，了解培训内容的实用性和培训方式的有效性，以便改进后续培训工作。</w:t>
      </w:r>
    </w:p>
    <w:p w14:paraId="5B8DFF3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七、培训档案管理</w:t>
      </w:r>
    </w:p>
    <w:p w14:paraId="5024B121">
      <w:pPr>
        <w:keepNext w:val="0"/>
        <w:keepLines w:val="0"/>
        <w:pageBreakBefore w:val="0"/>
        <w:widowControl/>
        <w:numPr>
          <w:ilvl w:val="0"/>
          <w:numId w:val="3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档案内容</w:t>
      </w:r>
    </w:p>
    <w:p w14:paraId="485C6CB7">
      <w:pPr>
        <w:keepNext w:val="0"/>
        <w:keepLines w:val="0"/>
        <w:pageBreakBefore w:val="0"/>
        <w:widowControl/>
        <w:numPr>
          <w:ilvl w:val="0"/>
          <w:numId w:val="38"/>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培训计划、培训教材、培训记录（包括签到表、考核成绩、培训总结等）、员工培训档案（记录员工参加各类培训的情况）等资料应进行归档管理。</w:t>
      </w:r>
    </w:p>
    <w:p w14:paraId="572279BA">
      <w:pPr>
        <w:keepNext w:val="0"/>
        <w:keepLines w:val="0"/>
        <w:pageBreakBefore w:val="0"/>
        <w:widowControl/>
        <w:numPr>
          <w:ilvl w:val="0"/>
          <w:numId w:val="39"/>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档案管理要求</w:t>
      </w:r>
    </w:p>
    <w:p w14:paraId="6BFE4DDA">
      <w:pPr>
        <w:keepNext w:val="0"/>
        <w:keepLines w:val="0"/>
        <w:pageBreakBefore w:val="0"/>
        <w:widowControl/>
        <w:numPr>
          <w:ilvl w:val="0"/>
          <w:numId w:val="40"/>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由公司安全管理部门指定专人负责培训档案的管理，按照年份和培训类型进行分类存放，确保档案资料的完整性和可查阅性。培训档案应保存至少 3 年，作为公司安全生产管理工作的重要记录。</w:t>
      </w:r>
    </w:p>
    <w:p w14:paraId="39B88CF6">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Segoe UI" w:hAnsi="Segoe UI" w:eastAsia="Segoe UI" w:cs="Segoe UI"/>
          <w:i w:val="0"/>
          <w:iCs w:val="0"/>
          <w:caps w:val="0"/>
          <w:color w:val="1C1F23"/>
          <w:spacing w:val="0"/>
          <w:sz w:val="27"/>
          <w:szCs w:val="27"/>
        </w:rPr>
      </w:pPr>
      <w:r>
        <w:rPr>
          <w:rFonts w:hint="default" w:ascii="Segoe UI" w:hAnsi="Segoe UI" w:eastAsia="Segoe UI" w:cs="Segoe UI"/>
          <w:i w:val="0"/>
          <w:iCs w:val="0"/>
          <w:caps w:val="0"/>
          <w:color w:val="1C1F23"/>
          <w:spacing w:val="0"/>
          <w:kern w:val="0"/>
          <w:sz w:val="27"/>
          <w:szCs w:val="27"/>
          <w:shd w:val="clear" w:fill="FFFFFF"/>
          <w:lang w:val="en-US" w:eastAsia="zh-CN" w:bidi="ar"/>
        </w:rPr>
        <w:t>特种作业人员安全作业制度通常包括以下方面：</w:t>
      </w:r>
    </w:p>
    <w:p w14:paraId="21380F79">
      <w:pPr>
        <w:keepNext w:val="0"/>
        <w:keepLines w:val="0"/>
        <w:pageBreakBefore w:val="0"/>
        <w:widowControl/>
        <w:numPr>
          <w:ilvl w:val="0"/>
          <w:numId w:val="41"/>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人员资格管理</w:t>
      </w:r>
      <w:r>
        <w:rPr>
          <w:rFonts w:hint="default" w:ascii="Segoe UI" w:hAnsi="Segoe UI" w:eastAsia="Segoe UI" w:cs="Segoe UI"/>
          <w:i w:val="0"/>
          <w:iCs w:val="0"/>
          <w:caps w:val="0"/>
          <w:color w:val="1C1F23"/>
          <w:spacing w:val="0"/>
          <w:sz w:val="27"/>
          <w:szCs w:val="27"/>
          <w:shd w:val="clear" w:fill="FFFFFF"/>
        </w:rPr>
        <w:t>4：</w:t>
      </w:r>
    </w:p>
    <w:p w14:paraId="6F2856AE">
      <w:pPr>
        <w:keepNext w:val="0"/>
        <w:keepLines w:val="0"/>
        <w:pageBreakBefore w:val="0"/>
        <w:widowControl/>
        <w:numPr>
          <w:ilvl w:val="1"/>
          <w:numId w:val="41"/>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基本条件要求</w:t>
      </w:r>
      <w:r>
        <w:rPr>
          <w:rFonts w:hint="default" w:ascii="Segoe UI" w:hAnsi="Segoe UI" w:eastAsia="Segoe UI" w:cs="Segoe UI"/>
          <w:i w:val="0"/>
          <w:iCs w:val="0"/>
          <w:caps w:val="0"/>
          <w:color w:val="1C1F23"/>
          <w:spacing w:val="0"/>
          <w:sz w:val="27"/>
          <w:szCs w:val="27"/>
          <w:shd w:val="clear" w:fill="FFFFFF"/>
        </w:rPr>
        <w:t>：特种作业人员需年满 18 周岁（且不超过国家法定退休年龄），身体健康，无妨碍从事相应特种作业的疾病和生理缺陷，具备初中或以上文化程度（部分作业如危险化学品特种作业人员应具备高中或相当于高中及以上文化程度），并符合相应工种作业特点需要的其他条件。</w:t>
      </w:r>
    </w:p>
    <w:p w14:paraId="3F110793">
      <w:pPr>
        <w:keepNext w:val="0"/>
        <w:keepLines w:val="0"/>
        <w:pageBreakBefore w:val="0"/>
        <w:widowControl/>
        <w:numPr>
          <w:ilvl w:val="1"/>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培训与考核</w:t>
      </w:r>
      <w:r>
        <w:rPr>
          <w:rFonts w:hint="default" w:ascii="Segoe UI" w:hAnsi="Segoe UI" w:eastAsia="Segoe UI" w:cs="Segoe UI"/>
          <w:i w:val="0"/>
          <w:iCs w:val="0"/>
          <w:caps w:val="0"/>
          <w:color w:val="1C1F23"/>
          <w:spacing w:val="0"/>
          <w:sz w:val="27"/>
          <w:szCs w:val="27"/>
          <w:shd w:val="clear" w:fill="FFFFFF"/>
        </w:rPr>
        <w:t>：必须经过有资质的专业培训机构培训，按照国家关于特种作业人员安全技术培训考核管理办法进行与本工种相适应的安全技术理论学习和实际操作训练，经考核合格取得相关行政管理机构核发的有效操作证件后，方可上岗作业。对于复审和新增特种作业人员的初审，各部门应向安全管理部门提供人员名单，由安全管理部门组织进行安全培训。</w:t>
      </w:r>
    </w:p>
    <w:p w14:paraId="29819AF4">
      <w:pPr>
        <w:keepNext w:val="0"/>
        <w:keepLines w:val="0"/>
        <w:pageBreakBefore w:val="0"/>
        <w:widowControl/>
        <w:numPr>
          <w:ilvl w:val="1"/>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证件管理</w:t>
      </w:r>
      <w:r>
        <w:rPr>
          <w:rFonts w:hint="default" w:ascii="Segoe UI" w:hAnsi="Segoe UI" w:eastAsia="Segoe UI" w:cs="Segoe UI"/>
          <w:i w:val="0"/>
          <w:iCs w:val="0"/>
          <w:caps w:val="0"/>
          <w:color w:val="1C1F23"/>
          <w:spacing w:val="0"/>
          <w:sz w:val="27"/>
          <w:szCs w:val="27"/>
          <w:shd w:val="clear" w:fill="FFFFFF"/>
        </w:rPr>
        <w:t>：特种作业操作证不得伪造、涂改、转借或转让。特种作业人员操作证件到期需要继续复审的，应当至少提前 1 个月将复审人员名单提供给安全管理部门2。</w:t>
      </w:r>
    </w:p>
    <w:p w14:paraId="61905D34">
      <w:pPr>
        <w:keepNext w:val="0"/>
        <w:keepLines w:val="0"/>
        <w:pageBreakBefore w:val="0"/>
        <w:widowControl/>
        <w:numPr>
          <w:ilvl w:val="0"/>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作业过程管理</w:t>
      </w:r>
      <w:r>
        <w:rPr>
          <w:rFonts w:hint="default" w:ascii="Segoe UI" w:hAnsi="Segoe UI" w:eastAsia="Segoe UI" w:cs="Segoe UI"/>
          <w:i w:val="0"/>
          <w:iCs w:val="0"/>
          <w:caps w:val="0"/>
          <w:color w:val="1C1F23"/>
          <w:spacing w:val="0"/>
          <w:sz w:val="27"/>
          <w:szCs w:val="27"/>
          <w:shd w:val="clear" w:fill="FFFFFF"/>
        </w:rPr>
        <w:t>：</w:t>
      </w:r>
    </w:p>
    <w:p w14:paraId="0B47B15E">
      <w:pPr>
        <w:keepNext w:val="0"/>
        <w:keepLines w:val="0"/>
        <w:pageBreakBefore w:val="0"/>
        <w:widowControl/>
        <w:numPr>
          <w:ilvl w:val="1"/>
          <w:numId w:val="42"/>
        </w:numPr>
        <w:suppressLineNumbers w:val="0"/>
        <w:pBdr>
          <w:left w:val="none" w:color="auto" w:sz="0" w:space="0"/>
        </w:pBdr>
        <w:tabs>
          <w:tab w:val="left" w:pos="1440"/>
        </w:tabs>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作业前准备</w:t>
      </w:r>
      <w:r>
        <w:rPr>
          <w:rFonts w:hint="default" w:ascii="Segoe UI" w:hAnsi="Segoe UI" w:eastAsia="Segoe UI" w:cs="Segoe UI"/>
          <w:i w:val="0"/>
          <w:iCs w:val="0"/>
          <w:caps w:val="0"/>
          <w:color w:val="1C1F23"/>
          <w:spacing w:val="0"/>
          <w:sz w:val="27"/>
          <w:szCs w:val="27"/>
          <w:shd w:val="clear" w:fill="FFFFFF"/>
        </w:rPr>
        <w:t>：特种作业人员作业前须对设备及周围环境进行检查，清除周围影响安全作业的物品，严禁设备没有停稳进行检查、修理、焊接切割、加油、清扫等违章行为。例如，焊工作业（含明火作业）时必须对周围的设备、设施、物品进行安全保护或隔离，严格遵守厂内用电、动火审批程序4。</w:t>
      </w:r>
    </w:p>
    <w:p w14:paraId="374B673D">
      <w:pPr>
        <w:keepNext w:val="0"/>
        <w:keepLines w:val="0"/>
        <w:pageBreakBefore w:val="0"/>
        <w:widowControl/>
        <w:numPr>
          <w:ilvl w:val="1"/>
          <w:numId w:val="42"/>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安全操作规程遵守</w:t>
      </w:r>
      <w:r>
        <w:rPr>
          <w:rFonts w:hint="default" w:ascii="Segoe UI" w:hAnsi="Segoe UI" w:eastAsia="Segoe UI" w:cs="Segoe UI"/>
          <w:i w:val="0"/>
          <w:iCs w:val="0"/>
          <w:caps w:val="0"/>
          <w:color w:val="1C1F23"/>
          <w:spacing w:val="0"/>
          <w:sz w:val="27"/>
          <w:szCs w:val="27"/>
          <w:shd w:val="clear" w:fill="FFFFFF"/>
        </w:rPr>
        <w:t>：特种作业人员应熟知本岗位及工种的安全技术操作规程，严格按照相关规程进行操作，不得违章作业，确保作业过程的安全4。</w:t>
      </w:r>
    </w:p>
    <w:p w14:paraId="2C48824B">
      <w:pPr>
        <w:keepNext w:val="0"/>
        <w:keepLines w:val="0"/>
        <w:pageBreakBefore w:val="0"/>
        <w:widowControl/>
        <w:numPr>
          <w:ilvl w:val="1"/>
          <w:numId w:val="42"/>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现场监护要求</w:t>
      </w:r>
      <w:r>
        <w:rPr>
          <w:rFonts w:hint="default" w:ascii="Segoe UI" w:hAnsi="Segoe UI" w:eastAsia="Segoe UI" w:cs="Segoe UI"/>
          <w:i w:val="0"/>
          <w:iCs w:val="0"/>
          <w:caps w:val="0"/>
          <w:color w:val="1C1F23"/>
          <w:spacing w:val="0"/>
          <w:sz w:val="27"/>
          <w:szCs w:val="27"/>
          <w:shd w:val="clear" w:fill="FFFFFF"/>
        </w:rPr>
        <w:t>：特种作业人员在作业现场作业期间，必须有人进行现场监护，禁止单独作业。监护人应认真履行职责，发现异常情况及时通知作业人员停止作业4。</w:t>
      </w:r>
    </w:p>
    <w:p w14:paraId="2F6F8DA8">
      <w:pPr>
        <w:keepNext w:val="0"/>
        <w:keepLines w:val="0"/>
        <w:pageBreakBefore w:val="0"/>
        <w:widowControl/>
        <w:numPr>
          <w:ilvl w:val="1"/>
          <w:numId w:val="42"/>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劳动防护用品使用</w:t>
      </w:r>
      <w:r>
        <w:rPr>
          <w:rFonts w:hint="default" w:ascii="Segoe UI" w:hAnsi="Segoe UI" w:eastAsia="Segoe UI" w:cs="Segoe UI"/>
          <w:i w:val="0"/>
          <w:iCs w:val="0"/>
          <w:caps w:val="0"/>
          <w:color w:val="1C1F23"/>
          <w:spacing w:val="0"/>
          <w:sz w:val="27"/>
          <w:szCs w:val="27"/>
          <w:shd w:val="clear" w:fill="FFFFFF"/>
        </w:rPr>
        <w:t>：特种作业人员必须正确使用个人防护用品、用具，严禁使用有缺陷的防护用品、用具，保障自身安全4。</w:t>
      </w:r>
    </w:p>
    <w:p w14:paraId="6495A749">
      <w:pPr>
        <w:keepNext w:val="0"/>
        <w:keepLines w:val="0"/>
        <w:pageBreakBefore w:val="0"/>
        <w:widowControl/>
        <w:numPr>
          <w:ilvl w:val="1"/>
          <w:numId w:val="42"/>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应急处理</w:t>
      </w:r>
      <w:r>
        <w:rPr>
          <w:rFonts w:hint="default" w:ascii="Segoe UI" w:hAnsi="Segoe UI" w:eastAsia="Segoe UI" w:cs="Segoe UI"/>
          <w:i w:val="0"/>
          <w:iCs w:val="0"/>
          <w:caps w:val="0"/>
          <w:color w:val="1C1F23"/>
          <w:spacing w:val="0"/>
          <w:sz w:val="27"/>
          <w:szCs w:val="27"/>
          <w:shd w:val="clear" w:fill="FFFFFF"/>
        </w:rPr>
        <w:t>：特种作业人员在作业过程中发现事故隐患或其他不安全因素时，应立即向单位负责人和安全管理人员报告，并采取相应的应急措施。单位应制定特种作业设备的事故应急措施和救援预案3。</w:t>
      </w:r>
    </w:p>
    <w:p w14:paraId="118B5392">
      <w:pPr>
        <w:keepNext w:val="0"/>
        <w:keepLines w:val="0"/>
        <w:pageBreakBefore w:val="0"/>
        <w:widowControl/>
        <w:numPr>
          <w:ilvl w:val="0"/>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设备管理</w:t>
      </w:r>
      <w:r>
        <w:rPr>
          <w:rFonts w:hint="default" w:ascii="Segoe UI" w:hAnsi="Segoe UI" w:eastAsia="Segoe UI" w:cs="Segoe UI"/>
          <w:i w:val="0"/>
          <w:iCs w:val="0"/>
          <w:caps w:val="0"/>
          <w:color w:val="1C1F23"/>
          <w:spacing w:val="0"/>
          <w:sz w:val="27"/>
          <w:szCs w:val="27"/>
          <w:shd w:val="clear" w:fill="FFFFFF"/>
        </w:rPr>
        <w:t>3：</w:t>
      </w:r>
    </w:p>
    <w:p w14:paraId="09CD4797">
      <w:pPr>
        <w:keepNext w:val="0"/>
        <w:keepLines w:val="0"/>
        <w:pageBreakBefore w:val="0"/>
        <w:widowControl/>
        <w:numPr>
          <w:ilvl w:val="1"/>
          <w:numId w:val="43"/>
        </w:numPr>
        <w:suppressLineNumbers w:val="0"/>
        <w:pBdr>
          <w:left w:val="none" w:color="auto" w:sz="0" w:space="0"/>
        </w:pBdr>
        <w:tabs>
          <w:tab w:val="left" w:pos="1440"/>
        </w:tabs>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特种设备档案建立</w:t>
      </w:r>
      <w:r>
        <w:rPr>
          <w:rFonts w:hint="default" w:ascii="Segoe UI" w:hAnsi="Segoe UI" w:eastAsia="Segoe UI" w:cs="Segoe UI"/>
          <w:i w:val="0"/>
          <w:iCs w:val="0"/>
          <w:caps w:val="0"/>
          <w:color w:val="1C1F23"/>
          <w:spacing w:val="0"/>
          <w:sz w:val="27"/>
          <w:szCs w:val="27"/>
          <w:shd w:val="clear" w:fill="FFFFFF"/>
        </w:rPr>
        <w:t>：对于特种设备，应建立安全技术档案，内容包括特种设备及特种作业设备的设计文件、制造单位、产品质量、合格证明、使用维护说明等文件，以及安装技术文件的资料；定期检验和定期自行检查的记录；日常使用状况记录；及其安全附件、安全保护装置、测量调检装置及有关附属仪器仪表的日常维护保养记录等。</w:t>
      </w:r>
    </w:p>
    <w:p w14:paraId="7897B33F">
      <w:pPr>
        <w:keepNext w:val="0"/>
        <w:keepLines w:val="0"/>
        <w:pageBreakBefore w:val="0"/>
        <w:widowControl/>
        <w:numPr>
          <w:ilvl w:val="1"/>
          <w:numId w:val="43"/>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设备维护保养</w:t>
      </w:r>
      <w:r>
        <w:rPr>
          <w:rFonts w:hint="default" w:ascii="Segoe UI" w:hAnsi="Segoe UI" w:eastAsia="Segoe UI" w:cs="Segoe UI"/>
          <w:i w:val="0"/>
          <w:iCs w:val="0"/>
          <w:caps w:val="0"/>
          <w:color w:val="1C1F23"/>
          <w:spacing w:val="0"/>
          <w:sz w:val="27"/>
          <w:szCs w:val="27"/>
          <w:shd w:val="clear" w:fill="FFFFFF"/>
        </w:rPr>
        <w:t>：使用特种设备的单位要对各类特种设备进行定期维护保养，确保其安全技术性能良好。特种设备出现故障或者发生异常情况时，应对其进行全面检查，及时消除事故隐患后，方可重新投入使用，严禁带病使用特种设备。</w:t>
      </w:r>
    </w:p>
    <w:p w14:paraId="3C449353">
      <w:pPr>
        <w:keepNext w:val="0"/>
        <w:keepLines w:val="0"/>
        <w:pageBreakBefore w:val="0"/>
        <w:widowControl/>
        <w:numPr>
          <w:ilvl w:val="0"/>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监督与奖惩</w:t>
      </w:r>
      <w:r>
        <w:rPr>
          <w:rFonts w:hint="default" w:ascii="Segoe UI" w:hAnsi="Segoe UI" w:eastAsia="Segoe UI" w:cs="Segoe UI"/>
          <w:i w:val="0"/>
          <w:iCs w:val="0"/>
          <w:caps w:val="0"/>
          <w:color w:val="1C1F23"/>
          <w:spacing w:val="0"/>
          <w:sz w:val="27"/>
          <w:szCs w:val="27"/>
          <w:shd w:val="clear" w:fill="FFFFFF"/>
        </w:rPr>
        <w:t>：</w:t>
      </w:r>
    </w:p>
    <w:p w14:paraId="4F973A05">
      <w:pPr>
        <w:keepNext w:val="0"/>
        <w:keepLines w:val="0"/>
        <w:pageBreakBefore w:val="0"/>
        <w:widowControl/>
        <w:numPr>
          <w:ilvl w:val="1"/>
          <w:numId w:val="44"/>
        </w:numPr>
        <w:suppressLineNumbers w:val="0"/>
        <w:pBdr>
          <w:left w:val="none" w:color="auto" w:sz="0" w:space="0"/>
        </w:pBdr>
        <w:tabs>
          <w:tab w:val="left" w:pos="1440"/>
        </w:tabs>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监督检查</w:t>
      </w:r>
      <w:r>
        <w:rPr>
          <w:rFonts w:hint="default" w:ascii="Segoe UI" w:hAnsi="Segoe UI" w:eastAsia="Segoe UI" w:cs="Segoe UI"/>
          <w:i w:val="0"/>
          <w:iCs w:val="0"/>
          <w:caps w:val="0"/>
          <w:color w:val="1C1F23"/>
          <w:spacing w:val="0"/>
          <w:sz w:val="27"/>
          <w:szCs w:val="27"/>
          <w:shd w:val="clear" w:fill="FFFFFF"/>
        </w:rPr>
        <w:t>：安全管理部门及相关部门应定期对特种作业人员的安全作业情况进行监督检查，包括人员资格、作业过程、设备维护等方面，发现问题及时纠正和处理4。</w:t>
      </w:r>
    </w:p>
    <w:p w14:paraId="079D9ACF">
      <w:pPr>
        <w:keepNext w:val="0"/>
        <w:keepLines w:val="0"/>
        <w:pageBreakBefore w:val="0"/>
        <w:widowControl/>
        <w:numPr>
          <w:ilvl w:val="1"/>
          <w:numId w:val="44"/>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奖励与惩罚</w:t>
      </w:r>
      <w:r>
        <w:rPr>
          <w:rFonts w:hint="default" w:ascii="Segoe UI" w:hAnsi="Segoe UI" w:eastAsia="Segoe UI" w:cs="Segoe UI"/>
          <w:i w:val="0"/>
          <w:iCs w:val="0"/>
          <w:caps w:val="0"/>
          <w:color w:val="1C1F23"/>
          <w:spacing w:val="0"/>
          <w:sz w:val="27"/>
          <w:szCs w:val="27"/>
          <w:shd w:val="clear" w:fill="FFFFFF"/>
        </w:rPr>
        <w:t>：对在安全生产和预防事故方面作出显著成绩的特种作业人员，所在单位应给予表彰奖励；对违反安全作业制度的特种作业人员，根据情节轻重给予相应的处罚，包括警告、罚款、暂停作业、吊销操作证等，对因违章操作造成严重后果的，依法追究相关责任13。</w:t>
      </w:r>
    </w:p>
    <w:p w14:paraId="76C2CBF8">
      <w:pPr>
        <w:keepNext w:val="0"/>
        <w:keepLines w:val="0"/>
        <w:pageBreakBefore w:val="0"/>
        <w:widowControl/>
        <w:numPr>
          <w:ilvl w:val="0"/>
          <w:numId w:val="4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岗位变动管理</w:t>
      </w:r>
      <w:r>
        <w:rPr>
          <w:rFonts w:hint="default" w:ascii="Segoe UI" w:hAnsi="Segoe UI" w:eastAsia="Segoe UI" w:cs="Segoe UI"/>
          <w:i w:val="0"/>
          <w:iCs w:val="0"/>
          <w:caps w:val="0"/>
          <w:color w:val="1C1F23"/>
          <w:spacing w:val="0"/>
          <w:sz w:val="27"/>
          <w:szCs w:val="27"/>
          <w:shd w:val="clear" w:fill="FFFFFF"/>
        </w:rPr>
        <w:t>4：</w:t>
      </w:r>
    </w:p>
    <w:p w14:paraId="351D0B3E">
      <w:pPr>
        <w:keepNext w:val="0"/>
        <w:keepLines w:val="0"/>
        <w:pageBreakBefore w:val="0"/>
        <w:widowControl/>
        <w:numPr>
          <w:ilvl w:val="1"/>
          <w:numId w:val="45"/>
        </w:numPr>
        <w:suppressLineNumbers w:val="0"/>
        <w:pBdr>
          <w:left w:val="none" w:color="auto" w:sz="0" w:space="0"/>
        </w:pBdr>
        <w:tabs>
          <w:tab w:val="left" w:pos="1440"/>
        </w:tabs>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内部岗位变动</w:t>
      </w:r>
      <w:r>
        <w:rPr>
          <w:rFonts w:hint="default" w:ascii="Segoe UI" w:hAnsi="Segoe UI" w:eastAsia="Segoe UI" w:cs="Segoe UI"/>
          <w:i w:val="0"/>
          <w:iCs w:val="0"/>
          <w:caps w:val="0"/>
          <w:color w:val="1C1F23"/>
          <w:spacing w:val="0"/>
          <w:sz w:val="27"/>
          <w:szCs w:val="27"/>
          <w:shd w:val="clear" w:fill="FFFFFF"/>
        </w:rPr>
        <w:t>：特种作业人员所在单位因生产实际需要变动其岗位时，必须事先报告安全管理部门评定并同意，方可变动，且各部门不得随意变动特种作业人员的岗位。</w:t>
      </w:r>
    </w:p>
    <w:p w14:paraId="749313D4">
      <w:pPr>
        <w:keepNext w:val="0"/>
        <w:keepLines w:val="0"/>
        <w:pageBreakBefore w:val="0"/>
        <w:widowControl/>
        <w:numPr>
          <w:ilvl w:val="1"/>
          <w:numId w:val="45"/>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离岗后复岗</w:t>
      </w:r>
      <w:r>
        <w:rPr>
          <w:rFonts w:hint="default" w:ascii="Segoe UI" w:hAnsi="Segoe UI" w:eastAsia="Segoe UI" w:cs="Segoe UI"/>
          <w:i w:val="0"/>
          <w:iCs w:val="0"/>
          <w:caps w:val="0"/>
          <w:color w:val="1C1F23"/>
          <w:spacing w:val="0"/>
          <w:sz w:val="27"/>
          <w:szCs w:val="27"/>
          <w:shd w:val="clear" w:fill="FFFFFF"/>
        </w:rPr>
        <w:t>：离开特种作业岗位达 6 个月以上的特种作业人员，如需重新上岗，需由原发证单位对其重新进行实际操作考核，经确认合格取得操作证后方可上岗操作13。</w:t>
      </w:r>
    </w:p>
    <w:p w14:paraId="3D3923F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500" w:lineRule="exact"/>
        <w:ind w:left="0" w:firstLine="0"/>
        <w:jc w:val="left"/>
        <w:textAlignment w:val="auto"/>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特种设备安全管理制度主要包括以下内容：</w:t>
      </w:r>
    </w:p>
    <w:p w14:paraId="3EEC260A">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总则</w:t>
      </w:r>
    </w:p>
    <w:p w14:paraId="5DC52ACE">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0"/>
        <w:jc w:val="left"/>
        <w:textAlignment w:val="auto"/>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明确本制度的适用范围，涵盖本单位内所有的特种设备，如锅炉、压力容器、压力管道、电梯、起重机械、游乐设施、场（厂）内专用机动车辆等，并强调特种设备安全管理的重要性，以保障人员生命安全和财产安全。</w:t>
      </w:r>
    </w:p>
    <w:p w14:paraId="52825B1E">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管理机构与人员职责</w:t>
      </w:r>
    </w:p>
    <w:p w14:paraId="58BBC12C">
      <w:pPr>
        <w:keepNext w:val="0"/>
        <w:keepLines w:val="0"/>
        <w:pageBreakBefore w:val="0"/>
        <w:widowControl/>
        <w:numPr>
          <w:ilvl w:val="0"/>
          <w:numId w:val="4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管理机构设置</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设立专门的特种设备安全管理机构或指定专人负责特种设备的安全管理工作，明确其在组织协调、监督检查等方面的职责。</w:t>
      </w:r>
    </w:p>
    <w:p w14:paraId="0266C404">
      <w:pPr>
        <w:keepNext w:val="0"/>
        <w:keepLines w:val="0"/>
        <w:pageBreakBefore w:val="0"/>
        <w:widowControl/>
        <w:numPr>
          <w:ilvl w:val="0"/>
          <w:numId w:val="46"/>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人员职责</w:t>
      </w:r>
    </w:p>
    <w:p w14:paraId="6632A6B3">
      <w:pPr>
        <w:keepNext w:val="0"/>
        <w:keepLines w:val="0"/>
        <w:pageBreakBefore w:val="0"/>
        <w:widowControl/>
        <w:numPr>
          <w:ilvl w:val="1"/>
          <w:numId w:val="4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安全管理人员</w:t>
      </w:r>
      <w:r>
        <w:rPr>
          <w:rFonts w:hint="default" w:ascii="Segoe UI" w:hAnsi="Segoe UI" w:eastAsia="Segoe UI" w:cs="Segoe UI"/>
          <w:i w:val="0"/>
          <w:iCs w:val="0"/>
          <w:caps w:val="0"/>
          <w:color w:val="222222"/>
          <w:spacing w:val="0"/>
          <w:sz w:val="19"/>
          <w:szCs w:val="19"/>
          <w:shd w:val="clear" w:fill="FFFFFF"/>
        </w:rPr>
        <w:t>：负责制定和落实安全管理制度，组织安全教育培训，检查设备运行状况，协调处理安全问题等。</w:t>
      </w:r>
    </w:p>
    <w:p w14:paraId="5AA37FB4">
      <w:pPr>
        <w:keepNext w:val="0"/>
        <w:keepLines w:val="0"/>
        <w:pageBreakBefore w:val="0"/>
        <w:widowControl/>
        <w:numPr>
          <w:ilvl w:val="1"/>
          <w:numId w:val="46"/>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操作人员</w:t>
      </w:r>
      <w:r>
        <w:rPr>
          <w:rFonts w:hint="default" w:ascii="Segoe UI" w:hAnsi="Segoe UI" w:eastAsia="Segoe UI" w:cs="Segoe UI"/>
          <w:i w:val="0"/>
          <w:iCs w:val="0"/>
          <w:caps w:val="0"/>
          <w:color w:val="222222"/>
          <w:spacing w:val="0"/>
          <w:sz w:val="19"/>
          <w:szCs w:val="19"/>
          <w:shd w:val="clear" w:fill="FFFFFF"/>
        </w:rPr>
        <w:t>：严格遵守操作规程，做好设备的日常运行操作、维护保养记录，及时报告异常情况。</w:t>
      </w:r>
    </w:p>
    <w:p w14:paraId="6ED8EF2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特种设备采购与安装</w:t>
      </w:r>
    </w:p>
    <w:p w14:paraId="359B8EA4">
      <w:pPr>
        <w:keepNext w:val="0"/>
        <w:keepLines w:val="0"/>
        <w:pageBreakBefore w:val="0"/>
        <w:widowControl/>
        <w:numPr>
          <w:ilvl w:val="0"/>
          <w:numId w:val="4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采购要求</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采购的特种设备应当具有设计文件、产品质量合格证明、安装及使用维修说明、监督检验证明等文件，选型应符合单位生产经营实际需求，并确保设备的质量和安全性。</w:t>
      </w:r>
    </w:p>
    <w:p w14:paraId="3F966FF7">
      <w:pPr>
        <w:keepNext w:val="0"/>
        <w:keepLines w:val="0"/>
        <w:pageBreakBefore w:val="0"/>
        <w:widowControl/>
        <w:numPr>
          <w:ilvl w:val="0"/>
          <w:numId w:val="47"/>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安装管理</w:t>
      </w:r>
    </w:p>
    <w:p w14:paraId="5B77E396">
      <w:pPr>
        <w:keepNext w:val="0"/>
        <w:keepLines w:val="0"/>
        <w:pageBreakBefore w:val="0"/>
        <w:widowControl/>
        <w:numPr>
          <w:ilvl w:val="1"/>
          <w:numId w:val="48"/>
        </w:numPr>
        <w:suppressLineNumbers w:val="0"/>
        <w:pBdr>
          <w:left w:val="none" w:color="auto" w:sz="0" w:space="0"/>
        </w:pBdr>
        <w:tabs>
          <w:tab w:val="left" w:pos="1440"/>
        </w:tabs>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选择具有相应资质的安装单位进行安装，安装过程要严格按照安装说明书和相关标准进行。</w:t>
      </w:r>
    </w:p>
    <w:p w14:paraId="092F7F5B">
      <w:pPr>
        <w:keepNext w:val="0"/>
        <w:keepLines w:val="0"/>
        <w:pageBreakBefore w:val="0"/>
        <w:widowControl/>
        <w:numPr>
          <w:ilvl w:val="1"/>
          <w:numId w:val="48"/>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在安装前向特种设备安全监督管理部门办理告知手续，安装完成后，督促安装单位向规定的监督检验机构申请监督检验，未经检验合格不得投入使用。</w:t>
      </w:r>
    </w:p>
    <w:p w14:paraId="68915AB6">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登记与档案管理</w:t>
      </w:r>
    </w:p>
    <w:p w14:paraId="20DD048F">
      <w:pPr>
        <w:keepNext w:val="0"/>
        <w:keepLines w:val="0"/>
        <w:pageBreakBefore w:val="0"/>
        <w:widowControl/>
        <w:numPr>
          <w:ilvl w:val="0"/>
          <w:numId w:val="49"/>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登记注册</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特种设备在投入使用前或者投入使用后规定期限内，向特种设备安全监督管理部门办理使用登记，取得使用登记证书，登记标志应当置于或者附着于该特种设备的显著位置。</w:t>
      </w:r>
    </w:p>
    <w:p w14:paraId="7EB40065">
      <w:pPr>
        <w:keepNext w:val="0"/>
        <w:keepLines w:val="0"/>
        <w:pageBreakBefore w:val="0"/>
        <w:widowControl/>
        <w:numPr>
          <w:ilvl w:val="0"/>
          <w:numId w:val="49"/>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档案建立</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建立完善的特种设备档案，包括设备的设计、制造、安装、改造、维修、使用、检验检测等相关技术资料和文件，以及运行、维护、事故等记录。</w:t>
      </w:r>
    </w:p>
    <w:p w14:paraId="7A72007F">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使用与维护保养</w:t>
      </w:r>
    </w:p>
    <w:p w14:paraId="64FB0DA9">
      <w:pPr>
        <w:keepNext w:val="0"/>
        <w:keepLines w:val="0"/>
        <w:pageBreakBefore w:val="0"/>
        <w:widowControl/>
        <w:numPr>
          <w:ilvl w:val="0"/>
          <w:numId w:val="50"/>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使用管理</w:t>
      </w:r>
    </w:p>
    <w:p w14:paraId="239D7FEB">
      <w:pPr>
        <w:keepNext w:val="0"/>
        <w:keepLines w:val="0"/>
        <w:pageBreakBefore w:val="0"/>
        <w:widowControl/>
        <w:numPr>
          <w:ilvl w:val="1"/>
          <w:numId w:val="51"/>
        </w:numPr>
        <w:suppressLineNumbers w:val="0"/>
        <w:pBdr>
          <w:left w:val="none" w:color="auto" w:sz="0" w:space="0"/>
        </w:pBdr>
        <w:tabs>
          <w:tab w:val="left" w:pos="1440"/>
        </w:tabs>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制定操作规程，操作人员必须持证上岗，严格按照操作规程操作，严禁违规作业。</w:t>
      </w:r>
    </w:p>
    <w:p w14:paraId="560112FF">
      <w:pPr>
        <w:keepNext w:val="0"/>
        <w:keepLines w:val="0"/>
        <w:pageBreakBefore w:val="0"/>
        <w:widowControl/>
        <w:numPr>
          <w:ilvl w:val="1"/>
          <w:numId w:val="51"/>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对在用特种设备进行日常巡检，检查设备的运行参数、安全附件、保护装置等是否正常，发现问题及时处理。</w:t>
      </w:r>
    </w:p>
    <w:p w14:paraId="53E16A33">
      <w:pPr>
        <w:keepNext w:val="0"/>
        <w:keepLines w:val="0"/>
        <w:pageBreakBefore w:val="0"/>
        <w:widowControl/>
        <w:numPr>
          <w:ilvl w:val="0"/>
          <w:numId w:val="50"/>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维护保养</w:t>
      </w:r>
    </w:p>
    <w:p w14:paraId="23A47402">
      <w:pPr>
        <w:keepNext w:val="0"/>
        <w:keepLines w:val="0"/>
        <w:pageBreakBefore w:val="0"/>
        <w:widowControl/>
        <w:numPr>
          <w:ilvl w:val="1"/>
          <w:numId w:val="52"/>
        </w:numPr>
        <w:suppressLineNumbers w:val="0"/>
        <w:pBdr>
          <w:left w:val="none" w:color="auto" w:sz="0" w:space="0"/>
        </w:pBdr>
        <w:tabs>
          <w:tab w:val="left" w:pos="1440"/>
        </w:tabs>
        <w:kinsoku/>
        <w:wordWrap/>
        <w:overflowPunct/>
        <w:topLinePunct w:val="0"/>
        <w:autoSpaceDE/>
        <w:autoSpaceDN/>
        <w:bidi w:val="0"/>
        <w:adjustRightInd/>
        <w:snapToGrid/>
        <w:spacing w:before="0" w:beforeAutospacing="1"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根据设备的使用情况和维护保养要求，制定合理的维护保养计划，包括定期维护、保养和年度检修等。</w:t>
      </w:r>
    </w:p>
    <w:p w14:paraId="41E86C9D">
      <w:pPr>
        <w:keepNext w:val="0"/>
        <w:keepLines w:val="0"/>
        <w:pageBreakBefore w:val="0"/>
        <w:widowControl/>
        <w:numPr>
          <w:ilvl w:val="1"/>
          <w:numId w:val="52"/>
        </w:numPr>
        <w:suppressLineNumbers w:val="0"/>
        <w:pBdr>
          <w:left w:val="none" w:color="auto" w:sz="0" w:space="0"/>
        </w:pBdr>
        <w:tabs>
          <w:tab w:val="left" w:pos="1440"/>
        </w:tabs>
        <w:kinsoku/>
        <w:wordWrap/>
        <w:overflowPunct/>
        <w:topLinePunct w:val="0"/>
        <w:autoSpaceDE/>
        <w:autoSpaceDN/>
        <w:bidi w:val="0"/>
        <w:adjustRightInd/>
        <w:snapToGrid/>
        <w:spacing w:before="96" w:beforeAutospacing="0" w:after="0" w:afterAutospacing="1" w:line="500" w:lineRule="exact"/>
        <w:ind w:left="0" w:hanging="360"/>
        <w:textAlignment w:val="auto"/>
      </w:pPr>
      <w:r>
        <w:rPr>
          <w:rFonts w:hint="default" w:ascii="Segoe UI" w:hAnsi="Segoe UI" w:eastAsia="Segoe UI" w:cs="Segoe UI"/>
          <w:i w:val="0"/>
          <w:iCs w:val="0"/>
          <w:caps w:val="0"/>
          <w:color w:val="222222"/>
          <w:spacing w:val="0"/>
          <w:sz w:val="19"/>
          <w:szCs w:val="19"/>
          <w:shd w:val="clear" w:fill="FFFFFF"/>
        </w:rPr>
        <w:t>维护保养工作可由本单位专业维修人员或委托有资质的维修保养单位进行，维护保养后要做好记录，确保设备处于良好的运行状态。</w:t>
      </w:r>
    </w:p>
    <w:p w14:paraId="126A24C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定期检验</w:t>
      </w:r>
    </w:p>
    <w:p w14:paraId="602083B9">
      <w:pPr>
        <w:keepNext w:val="0"/>
        <w:keepLines w:val="0"/>
        <w:pageBreakBefore w:val="0"/>
        <w:widowControl/>
        <w:numPr>
          <w:ilvl w:val="0"/>
          <w:numId w:val="53"/>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检验计划</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按照特种设备安全技术规范的要求，制定年度检验计划，包括定期检验（如锅炉、压力容器的定期内外部检验、电梯的年度检验等）和校验（如安全阀、压力表等安全附件的校验）。</w:t>
      </w:r>
    </w:p>
    <w:p w14:paraId="7AA384A2">
      <w:pPr>
        <w:keepNext w:val="0"/>
        <w:keepLines w:val="0"/>
        <w:pageBreakBefore w:val="0"/>
        <w:widowControl/>
        <w:numPr>
          <w:ilvl w:val="0"/>
          <w:numId w:val="53"/>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检验实施</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及时安排特种设备的检验工作，在检验有效期届满前向检验机构提出检验申请，积极配合检验机构开展检验，对检验中发现的问题及时整改，确保设备检验合格。</w:t>
      </w:r>
    </w:p>
    <w:p w14:paraId="371F0B10">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安全附件与保护装置管理</w:t>
      </w:r>
    </w:p>
    <w:p w14:paraId="45F43E59">
      <w:pPr>
        <w:keepNext w:val="0"/>
        <w:keepLines w:val="0"/>
        <w:pageBreakBefore w:val="0"/>
        <w:widowControl/>
        <w:numPr>
          <w:ilvl w:val="0"/>
          <w:numId w:val="54"/>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配备要求</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确保特种设备配备符合要求的安全附件和保护装置，如锅炉的安全阀、水位表、压力表，电梯的门锁装置、安全钳、缓冲器等，并保证其正常运行。</w:t>
      </w:r>
    </w:p>
    <w:p w14:paraId="626BA2D7">
      <w:pPr>
        <w:keepNext w:val="0"/>
        <w:keepLines w:val="0"/>
        <w:pageBreakBefore w:val="0"/>
        <w:widowControl/>
        <w:numPr>
          <w:ilvl w:val="0"/>
          <w:numId w:val="54"/>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检查与校验</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定期对安全附件和保护装置进行检查、维护和校验，确保其灵敏可靠，校验工作应由有资质的单位进行，校验记录应完整保存。</w:t>
      </w:r>
    </w:p>
    <w:p w14:paraId="453D574C">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应急救援</w:t>
      </w:r>
    </w:p>
    <w:p w14:paraId="3DBEA087">
      <w:pPr>
        <w:keepNext w:val="0"/>
        <w:keepLines w:val="0"/>
        <w:pageBreakBefore w:val="0"/>
        <w:widowControl/>
        <w:numPr>
          <w:ilvl w:val="0"/>
          <w:numId w:val="55"/>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预案制定</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制定特种设备专项应急预案，包括可能发生的事故类型、应急处置措施、救援人员和物资配备等内容。</w:t>
      </w:r>
    </w:p>
    <w:p w14:paraId="181A0032">
      <w:pPr>
        <w:keepNext w:val="0"/>
        <w:keepLines w:val="0"/>
        <w:pageBreakBefore w:val="0"/>
        <w:widowControl/>
        <w:numPr>
          <w:ilvl w:val="0"/>
          <w:numId w:val="55"/>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演练与培训</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定期组织应急演练，提高应急救援能力，同时对相关人员进行应急知识培训，使他们熟悉应急处置流程。</w:t>
      </w:r>
    </w:p>
    <w:p w14:paraId="68241BA9">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事故处理</w:t>
      </w:r>
    </w:p>
    <w:p w14:paraId="04BD97B0">
      <w:pPr>
        <w:keepNext w:val="0"/>
        <w:keepLines w:val="0"/>
        <w:pageBreakBefore w:val="0"/>
        <w:widowControl/>
        <w:numPr>
          <w:ilvl w:val="0"/>
          <w:numId w:val="56"/>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事故报告</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一旦发生特种设备事故，立即启动应急预案，并按照规定的时间和程序向特种设备安全监督管理部门和有关部门报告，不得瞒报、谎报或者拖延不报。</w:t>
      </w:r>
    </w:p>
    <w:p w14:paraId="0FB5E0AF">
      <w:pPr>
        <w:keepNext w:val="0"/>
        <w:keepLines w:val="0"/>
        <w:pageBreakBefore w:val="0"/>
        <w:widowControl/>
        <w:numPr>
          <w:ilvl w:val="0"/>
          <w:numId w:val="56"/>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事故调查与处理</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配合事故调查工作，分析事故原因，确定事故责任，采取措施防止事故再次发生，对事故责任人按照规定进行处理。</w:t>
      </w:r>
    </w:p>
    <w:p w14:paraId="3805F2BC">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48" w:afterAutospacing="0" w:line="500" w:lineRule="exact"/>
        <w:ind w:left="0" w:firstLine="0"/>
        <w:textAlignment w:val="auto"/>
      </w:pPr>
      <w:r>
        <w:rPr>
          <w:rFonts w:hint="default" w:ascii="Segoe UI" w:hAnsi="Segoe UI" w:eastAsia="Segoe UI" w:cs="Segoe UI"/>
          <w:b/>
          <w:bCs/>
          <w:i w:val="0"/>
          <w:iCs w:val="0"/>
          <w:caps w:val="0"/>
          <w:spacing w:val="0"/>
          <w:shd w:val="clear" w:fill="FFFFFF"/>
        </w:rPr>
        <w:t>监督与考核</w:t>
      </w:r>
    </w:p>
    <w:p w14:paraId="56975E05">
      <w:pPr>
        <w:keepNext w:val="0"/>
        <w:keepLines w:val="0"/>
        <w:pageBreakBefore w:val="0"/>
        <w:widowControl/>
        <w:numPr>
          <w:ilvl w:val="0"/>
          <w:numId w:val="57"/>
        </w:numPr>
        <w:suppressLineNumbers w:val="0"/>
        <w:pBdr>
          <w:left w:val="none" w:color="auto" w:sz="0" w:space="0"/>
        </w:pBdr>
        <w:kinsoku/>
        <w:wordWrap/>
        <w:overflowPunct/>
        <w:topLinePunct w:val="0"/>
        <w:autoSpaceDE/>
        <w:autoSpaceDN/>
        <w:bidi w:val="0"/>
        <w:adjustRightInd/>
        <w:snapToGrid/>
        <w:spacing w:before="0" w:beforeAutospacing="1"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内部监督</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建立内部监督机制，定期对特种设备安全管理制度的执行情况进行检查和评估，发现问题及时整改。</w:t>
      </w:r>
    </w:p>
    <w:p w14:paraId="314008E4">
      <w:pPr>
        <w:keepNext w:val="0"/>
        <w:keepLines w:val="0"/>
        <w:pageBreakBefore w:val="0"/>
        <w:widowControl/>
        <w:numPr>
          <w:ilvl w:val="0"/>
          <w:numId w:val="57"/>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hanging="360"/>
        <w:textAlignment w:val="auto"/>
      </w:pPr>
      <w:r>
        <w:rPr>
          <w:rStyle w:val="9"/>
          <w:rFonts w:hint="default" w:ascii="Segoe UI" w:hAnsi="Segoe UI" w:eastAsia="Segoe UI" w:cs="Segoe UI"/>
          <w:b/>
          <w:bCs/>
          <w:i w:val="0"/>
          <w:iCs w:val="0"/>
          <w:caps w:val="0"/>
          <w:color w:val="222222"/>
          <w:spacing w:val="0"/>
          <w:sz w:val="19"/>
          <w:szCs w:val="19"/>
          <w:shd w:val="clear" w:fill="FFFFFF"/>
        </w:rPr>
        <w:t>考核机制</w:t>
      </w:r>
      <w:r>
        <w:rPr>
          <w:rFonts w:hint="default" w:ascii="Segoe UI" w:hAnsi="Segoe UI" w:eastAsia="Segoe UI" w:cs="Segoe UI"/>
          <w:i w:val="0"/>
          <w:iCs w:val="0"/>
          <w:caps w:val="0"/>
          <w:color w:val="222222"/>
          <w:spacing w:val="0"/>
          <w:sz w:val="19"/>
          <w:szCs w:val="19"/>
          <w:shd w:val="clear" w:fill="FFFFFF"/>
        </w:rPr>
        <w:br w:type="textWrapping"/>
      </w:r>
      <w:r>
        <w:rPr>
          <w:rFonts w:hint="default" w:ascii="Segoe UI" w:hAnsi="Segoe UI" w:eastAsia="Segoe UI" w:cs="Segoe UI"/>
          <w:i w:val="0"/>
          <w:iCs w:val="0"/>
          <w:caps w:val="0"/>
          <w:color w:val="222222"/>
          <w:spacing w:val="0"/>
          <w:sz w:val="19"/>
          <w:szCs w:val="19"/>
          <w:shd w:val="clear" w:fill="FFFFFF"/>
        </w:rPr>
        <w:t>将特种设备安全管理工作纳入绩效考核体系，对在安全管理工作中表现优秀的部门和个人进行奖励，对违反制度的进行相应的处罚。</w:t>
      </w:r>
    </w:p>
    <w:p w14:paraId="03056CDA">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ascii="Segoe UI" w:hAnsi="Segoe UI" w:eastAsia="Segoe UI" w:cs="Segoe UI"/>
          <w:i w:val="0"/>
          <w:iCs w:val="0"/>
          <w:caps w:val="0"/>
          <w:color w:val="1C1F23"/>
          <w:spacing w:val="0"/>
          <w:sz w:val="27"/>
          <w:szCs w:val="27"/>
        </w:rPr>
      </w:pPr>
      <w:r>
        <w:rPr>
          <w:rFonts w:hint="default" w:ascii="Segoe UI" w:hAnsi="Segoe UI" w:eastAsia="Segoe UI" w:cs="Segoe UI"/>
          <w:i w:val="0"/>
          <w:iCs w:val="0"/>
          <w:caps w:val="0"/>
          <w:color w:val="1C1F23"/>
          <w:spacing w:val="0"/>
          <w:kern w:val="0"/>
          <w:sz w:val="27"/>
          <w:szCs w:val="27"/>
          <w:shd w:val="clear" w:fill="FFFFFF"/>
          <w:lang w:val="en-US" w:eastAsia="zh-CN" w:bidi="ar"/>
        </w:rPr>
        <w:t>安全生产事故管理制度一般包括以下内容：</w:t>
      </w:r>
    </w:p>
    <w:p w14:paraId="797D4D6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rFonts w:hint="default" w:ascii="Segoe UI" w:hAnsi="Segoe UI" w:eastAsia="Segoe UI" w:cs="Segoe UI"/>
          <w:i w:val="0"/>
          <w:iCs w:val="0"/>
          <w:caps w:val="0"/>
          <w:color w:val="1C1F23"/>
          <w:spacing w:val="0"/>
          <w:sz w:val="27"/>
          <w:szCs w:val="27"/>
        </w:rPr>
      </w:pPr>
      <w:r>
        <w:rPr>
          <w:b/>
          <w:bCs/>
          <w:i w:val="0"/>
          <w:iCs w:val="0"/>
          <w:caps w:val="0"/>
          <w:color w:val="1C1F23"/>
          <w:spacing w:val="0"/>
          <w:shd w:val="clear" w:fill="FFFFFF"/>
        </w:rPr>
        <w:t>目的和适用范围</w:t>
      </w:r>
    </w:p>
    <w:p w14:paraId="715D0C33">
      <w:pPr>
        <w:keepNext w:val="0"/>
        <w:keepLines w:val="0"/>
        <w:pageBreakBefore w:val="0"/>
        <w:widowControl/>
        <w:numPr>
          <w:ilvl w:val="0"/>
          <w:numId w:val="58"/>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目的</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明确制定本制度是为了规范安全生产事故的管理，及时、有效地报告、调查、处理和统计分析事故，防止事故再次发生，保障员工生命安全和企业财产安全，促进企业安全生产。</w:t>
      </w:r>
    </w:p>
    <w:p w14:paraId="018E1BF8">
      <w:pPr>
        <w:keepNext w:val="0"/>
        <w:keepLines w:val="0"/>
        <w:pageBreakBefore w:val="0"/>
        <w:widowControl/>
        <w:numPr>
          <w:ilvl w:val="0"/>
          <w:numId w:val="58"/>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适用范围</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适用于本企业内所有生产经营活动过程中发生的各类安全生产事故，包括但不限于人身伤亡事故、设备损坏事故、火灾事故、爆炸事故、中毒窒息事故、环境污染事故等。</w:t>
      </w:r>
    </w:p>
    <w:p w14:paraId="777FC408">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pPr>
      <w:r>
        <w:rPr>
          <w:b/>
          <w:bCs/>
          <w:i w:val="0"/>
          <w:iCs w:val="0"/>
          <w:caps w:val="0"/>
          <w:color w:val="1C1F23"/>
          <w:spacing w:val="0"/>
          <w:shd w:val="clear" w:fill="FFFFFF"/>
        </w:rPr>
        <w:t>事故分类与分级</w:t>
      </w:r>
    </w:p>
    <w:p w14:paraId="11DF85C7">
      <w:pPr>
        <w:keepNext w:val="0"/>
        <w:keepLines w:val="0"/>
        <w:pageBreakBefore w:val="0"/>
        <w:widowControl/>
        <w:numPr>
          <w:ilvl w:val="0"/>
          <w:numId w:val="59"/>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分类</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根据事故的性质和原因，可分为物体打击、车辆伤害、机械伤害、起重伤害、触电、淹溺、灼烫、火灾、高处坠落、坍塌、冒顶片帮、透水、放炮、火药爆炸、瓦斯爆炸、锅炉爆炸、容器爆炸、其他爆炸、中毒和窒息、其他伤害等类型。</w:t>
      </w:r>
    </w:p>
    <w:p w14:paraId="1EFDCC0F">
      <w:pPr>
        <w:keepNext w:val="0"/>
        <w:keepLines w:val="0"/>
        <w:pageBreakBefore w:val="0"/>
        <w:widowControl/>
        <w:numPr>
          <w:ilvl w:val="0"/>
          <w:numId w:val="59"/>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分级</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依据事故造成的人员伤亡数量、直接经济损失大小、社会影响程度等因素，将事故分为特别重大事故、重大事故、较大事故、一般事故等不同级别，具体分级标准按照国家有关规定执行。</w:t>
      </w:r>
    </w:p>
    <w:p w14:paraId="59942ADA">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pPr>
      <w:r>
        <w:rPr>
          <w:b/>
          <w:bCs/>
          <w:i w:val="0"/>
          <w:iCs w:val="0"/>
          <w:caps w:val="0"/>
          <w:color w:val="1C1F23"/>
          <w:spacing w:val="0"/>
          <w:shd w:val="clear" w:fill="FFFFFF"/>
        </w:rPr>
        <w:t>事故报告</w:t>
      </w:r>
    </w:p>
    <w:p w14:paraId="4AE054A0">
      <w:pPr>
        <w:keepNext w:val="0"/>
        <w:keepLines w:val="0"/>
        <w:pageBreakBefore w:val="0"/>
        <w:widowControl/>
        <w:numPr>
          <w:ilvl w:val="0"/>
          <w:numId w:val="60"/>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报告程序</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事故发生后，现场人员应立即向现场负责人报告，现场负责人在接到报告后应迅速采取有效措施组织抢救，并在规定时间内（一般为 1 小时内）向企业安全生产管理部门和相关领导报告。对于重大及以上事故，企业应在规定时间内（如 1 小时内）向上级主管部门、安全生产监督管理部门和负有安全生产监督管理职责的有关部门报告。</w:t>
      </w:r>
    </w:p>
    <w:p w14:paraId="35E22B02">
      <w:pPr>
        <w:keepNext w:val="0"/>
        <w:keepLines w:val="0"/>
        <w:pageBreakBefore w:val="0"/>
        <w:widowControl/>
        <w:numPr>
          <w:ilvl w:val="0"/>
          <w:numId w:val="60"/>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报告内容</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报告应包括事故发生的时间、地点、单位、事故类型、简要经过、伤亡人数、初步估计的直接经济损失、已经采取的措施、事故现场情况等信息。</w:t>
      </w:r>
    </w:p>
    <w:p w14:paraId="6C662937">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b/>
          <w:bCs/>
        </w:rPr>
      </w:pPr>
      <w:r>
        <w:rPr>
          <w:b/>
          <w:bCs/>
          <w:i w:val="0"/>
          <w:iCs w:val="0"/>
          <w:caps w:val="0"/>
          <w:color w:val="1C1F23"/>
          <w:spacing w:val="0"/>
          <w:shd w:val="clear" w:fill="FFFFFF"/>
        </w:rPr>
        <w:t>事故应急救援</w:t>
      </w:r>
    </w:p>
    <w:p w14:paraId="7A470582">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500" w:lineRule="exact"/>
        <w:ind w:left="0" w:right="0"/>
        <w:jc w:val="left"/>
        <w:textAlignment w:val="auto"/>
      </w:pPr>
    </w:p>
    <w:p w14:paraId="40684CBA">
      <w:pPr>
        <w:keepNext w:val="0"/>
        <w:keepLines w:val="0"/>
        <w:pageBreakBefore w:val="0"/>
        <w:widowControl/>
        <w:numPr>
          <w:ilvl w:val="0"/>
          <w:numId w:val="61"/>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预案启动</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事故发生后，应立即启动相应的安全生产事故应急救援预案，成立应急救援指挥部，明确各救援小组的职责和任务，迅速开展救援工作。</w:t>
      </w:r>
    </w:p>
    <w:p w14:paraId="030E66C4">
      <w:pPr>
        <w:keepNext w:val="0"/>
        <w:keepLines w:val="0"/>
        <w:pageBreakBefore w:val="0"/>
        <w:widowControl/>
        <w:numPr>
          <w:ilvl w:val="0"/>
          <w:numId w:val="61"/>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救援措施</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根据事故类型和现场情况，采取相应的救援措施，如营救受伤人员、疏散现场人员、控制事故扩大、保护事故现场等。同时，确保救援人员的自身安全，配备必要的防护用品和救援设备。</w:t>
      </w:r>
    </w:p>
    <w:p w14:paraId="4F1A7988">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b/>
          <w:bCs/>
        </w:rPr>
      </w:pPr>
      <w:r>
        <w:rPr>
          <w:b/>
          <w:bCs/>
          <w:i w:val="0"/>
          <w:iCs w:val="0"/>
          <w:caps w:val="0"/>
          <w:color w:val="1C1F23"/>
          <w:spacing w:val="0"/>
          <w:shd w:val="clear" w:fill="FFFFFF"/>
        </w:rPr>
        <w:t>事故调查</w:t>
      </w:r>
    </w:p>
    <w:p w14:paraId="1CB87264">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500" w:lineRule="exact"/>
        <w:ind w:left="0" w:right="0"/>
        <w:jc w:val="left"/>
        <w:textAlignment w:val="auto"/>
      </w:pPr>
    </w:p>
    <w:p w14:paraId="425BF5A1">
      <w:pPr>
        <w:keepNext w:val="0"/>
        <w:keepLines w:val="0"/>
        <w:pageBreakBefore w:val="0"/>
        <w:widowControl/>
        <w:numPr>
          <w:ilvl w:val="0"/>
          <w:numId w:val="62"/>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调查组织</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一般事故由企业负责人或其指定人员组织成立事故调查组进行调查；较大及以上事故应配合政府有关部门组成的事故调查组进行调查。事故调查组应包括安全生产管理、技术、工会等相关人员。</w:t>
      </w:r>
    </w:p>
    <w:p w14:paraId="77C0B67E">
      <w:pPr>
        <w:keepNext w:val="0"/>
        <w:keepLines w:val="0"/>
        <w:pageBreakBefore w:val="0"/>
        <w:widowControl/>
        <w:numPr>
          <w:ilvl w:val="0"/>
          <w:numId w:val="62"/>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调查内容</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调查事故发生的经过、原因、人员伤亡情况、经济损失情况，认定事故的性质和责任，总结事故教训，提出防范和整改措施建议。调查过程中应收集与事故有关的各种证据，包括现场物证、证人证言、视听资料、技术鉴定报告等。</w:t>
      </w:r>
    </w:p>
    <w:p w14:paraId="52736400">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pPr>
      <w:r>
        <w:rPr>
          <w:b/>
          <w:bCs/>
          <w:i w:val="0"/>
          <w:iCs w:val="0"/>
          <w:caps w:val="0"/>
          <w:color w:val="1C1F23"/>
          <w:spacing w:val="0"/>
          <w:shd w:val="clear" w:fill="FFFFFF"/>
        </w:rPr>
        <w:t>事故处理</w:t>
      </w:r>
      <w:bookmarkStart w:id="0" w:name="_GoBack"/>
      <w:bookmarkEnd w:id="0"/>
    </w:p>
    <w:p w14:paraId="3F899456">
      <w:pPr>
        <w:keepNext w:val="0"/>
        <w:keepLines w:val="0"/>
        <w:pageBreakBefore w:val="0"/>
        <w:widowControl/>
        <w:numPr>
          <w:ilvl w:val="0"/>
          <w:numId w:val="63"/>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责任认定</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根据事故调查结果，认定事故责任单位和责任人，事故责任可分为直接责任、主要责任、领导责任等。对于因玩忽职守、违章指挥、违章作业等原因导致事故发生的责任单位和责任人，应依法依规追究其责任。</w:t>
      </w:r>
    </w:p>
    <w:p w14:paraId="634EF02B">
      <w:pPr>
        <w:keepNext w:val="0"/>
        <w:keepLines w:val="0"/>
        <w:pageBreakBefore w:val="0"/>
        <w:widowControl/>
        <w:numPr>
          <w:ilvl w:val="0"/>
          <w:numId w:val="63"/>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处理方式</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对事故责任单位和责任人的处理方式包括警告、罚款、停产整顿、吊销有关证照、追究刑事责任等，同时，对事故中的受伤人员应按照国家有关规定进行妥善救治和补偿。</w:t>
      </w:r>
    </w:p>
    <w:p w14:paraId="2B62E575">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b/>
          <w:bCs/>
        </w:rPr>
      </w:pPr>
      <w:r>
        <w:rPr>
          <w:b/>
          <w:bCs/>
          <w:i w:val="0"/>
          <w:iCs w:val="0"/>
          <w:caps w:val="0"/>
          <w:color w:val="1C1F23"/>
          <w:spacing w:val="0"/>
          <w:shd w:val="clear" w:fill="FFFFFF"/>
        </w:rPr>
        <w:t>事故统计与分析</w:t>
      </w:r>
    </w:p>
    <w:p w14:paraId="61307157">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500" w:lineRule="exact"/>
        <w:ind w:left="0" w:right="0"/>
        <w:jc w:val="left"/>
        <w:textAlignment w:val="auto"/>
      </w:pPr>
    </w:p>
    <w:p w14:paraId="3AE918FA">
      <w:pPr>
        <w:keepNext w:val="0"/>
        <w:keepLines w:val="0"/>
        <w:pageBreakBefore w:val="0"/>
        <w:widowControl/>
        <w:numPr>
          <w:ilvl w:val="0"/>
          <w:numId w:val="64"/>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数据收集</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企业安全生产管理部门负责收集、整理各类事故信息，包括事故发生时间、地点、类型、原因、伤亡人数、经济损失等数据。</w:t>
      </w:r>
    </w:p>
    <w:p w14:paraId="4EFB64AA">
      <w:pPr>
        <w:keepNext w:val="0"/>
        <w:keepLines w:val="0"/>
        <w:pageBreakBefore w:val="0"/>
        <w:widowControl/>
        <w:numPr>
          <w:ilvl w:val="0"/>
          <w:numId w:val="64"/>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统计分析</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定期对事故数据进行统计分析，如按月、季、年统计事故发生的频率、趋势、主要事故类型和原因等，通过分析找出安全生产管理中的薄弱环节和存在的问题，为制定改进措施提供依据。</w:t>
      </w:r>
    </w:p>
    <w:p w14:paraId="72359F0D">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b/>
          <w:bCs/>
        </w:rPr>
      </w:pPr>
      <w:r>
        <w:rPr>
          <w:b/>
          <w:bCs/>
          <w:i w:val="0"/>
          <w:iCs w:val="0"/>
          <w:caps w:val="0"/>
          <w:color w:val="1C1F23"/>
          <w:spacing w:val="0"/>
          <w:shd w:val="clear" w:fill="FFFFFF"/>
        </w:rPr>
        <w:t>事故预防与整改措施</w:t>
      </w:r>
    </w:p>
    <w:p w14:paraId="1016FDF8">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500" w:lineRule="exact"/>
        <w:ind w:left="0" w:right="0"/>
        <w:jc w:val="left"/>
        <w:textAlignment w:val="auto"/>
      </w:pPr>
    </w:p>
    <w:p w14:paraId="232A446B">
      <w:pPr>
        <w:keepNext w:val="0"/>
        <w:keepLines w:val="0"/>
        <w:pageBreakBefore w:val="0"/>
        <w:widowControl/>
        <w:numPr>
          <w:ilvl w:val="0"/>
          <w:numId w:val="65"/>
        </w:numPr>
        <w:suppressLineNumbers w:val="0"/>
        <w:pBdr>
          <w:left w:val="none" w:color="auto" w:sz="0" w:space="0"/>
        </w:pBdr>
        <w:kinsoku/>
        <w:wordWrap/>
        <w:overflowPunct/>
        <w:topLinePunct w:val="0"/>
        <w:autoSpaceDE/>
        <w:autoSpaceDN/>
        <w:bidi w:val="0"/>
        <w:adjustRightInd/>
        <w:snapToGrid/>
        <w:spacing w:before="144"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措施制定</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根据事故调查结果和统计分析结论，制定有针对性的事故预防和整改措施，包括完善安全生产管理制度、加强安全教育培训、改进生产工艺和设备、强化安全检查和隐患排查治理等。</w:t>
      </w:r>
    </w:p>
    <w:p w14:paraId="40043F94">
      <w:pPr>
        <w:keepNext w:val="0"/>
        <w:keepLines w:val="0"/>
        <w:pageBreakBefore w:val="0"/>
        <w:widowControl/>
        <w:numPr>
          <w:ilvl w:val="0"/>
          <w:numId w:val="65"/>
        </w:numPr>
        <w:suppressLineNumbers w:val="0"/>
        <w:pBdr>
          <w:left w:val="none" w:color="auto" w:sz="0" w:space="0"/>
        </w:pBdr>
        <w:kinsoku/>
        <w:wordWrap/>
        <w:overflowPunct/>
        <w:topLinePunct w:val="0"/>
        <w:autoSpaceDE/>
        <w:autoSpaceDN/>
        <w:bidi w:val="0"/>
        <w:adjustRightInd/>
        <w:snapToGrid/>
        <w:spacing w:before="96" w:beforeAutospacing="0" w:after="0" w:afterAutospacing="0" w:line="500" w:lineRule="exact"/>
        <w:ind w:left="0" w:right="0" w:hanging="360"/>
        <w:textAlignment w:val="auto"/>
      </w:pPr>
      <w:r>
        <w:rPr>
          <w:rStyle w:val="9"/>
          <w:rFonts w:hint="default" w:ascii="Segoe UI" w:hAnsi="Segoe UI" w:eastAsia="Segoe UI" w:cs="Segoe UI"/>
          <w:b/>
          <w:bCs/>
          <w:i w:val="0"/>
          <w:iCs w:val="0"/>
          <w:caps w:val="0"/>
          <w:color w:val="1C1F23"/>
          <w:spacing w:val="0"/>
          <w:sz w:val="27"/>
          <w:szCs w:val="27"/>
          <w:shd w:val="clear" w:fill="FFFFFF"/>
        </w:rPr>
        <w:t>措施落实</w:t>
      </w:r>
      <w:r>
        <w:rPr>
          <w:rFonts w:hint="default" w:ascii="Segoe UI" w:hAnsi="Segoe UI" w:eastAsia="Segoe UI" w:cs="Segoe UI"/>
          <w:i w:val="0"/>
          <w:iCs w:val="0"/>
          <w:caps w:val="0"/>
          <w:color w:val="1C1F23"/>
          <w:spacing w:val="0"/>
          <w:sz w:val="27"/>
          <w:szCs w:val="27"/>
          <w:shd w:val="clear" w:fill="FFFFFF"/>
        </w:rPr>
        <w:br w:type="textWrapping"/>
      </w:r>
      <w:r>
        <w:rPr>
          <w:rFonts w:hint="default" w:ascii="Segoe UI" w:hAnsi="Segoe UI" w:eastAsia="Segoe UI" w:cs="Segoe UI"/>
          <w:i w:val="0"/>
          <w:iCs w:val="0"/>
          <w:caps w:val="0"/>
          <w:color w:val="1C1F23"/>
          <w:spacing w:val="0"/>
          <w:sz w:val="27"/>
          <w:szCs w:val="27"/>
          <w:shd w:val="clear" w:fill="FFFFFF"/>
        </w:rPr>
        <w:t>明确整改责任部门和责任人，规定整改期限，确保整改措施得到有效落实。整改完成后，对整改效果进行检查验收，将事故预防和整改情况纳入企业安全生产绩效考核体系。</w:t>
      </w:r>
    </w:p>
    <w:p w14:paraId="74B4A8F6">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500" w:lineRule="exact"/>
        <w:ind w:left="0" w:right="0"/>
        <w:textAlignment w:val="auto"/>
        <w:rPr>
          <w:b/>
          <w:bCs/>
        </w:rPr>
      </w:pPr>
      <w:r>
        <w:rPr>
          <w:b/>
          <w:bCs/>
          <w:i w:val="0"/>
          <w:iCs w:val="0"/>
          <w:caps w:val="0"/>
          <w:color w:val="1C1F23"/>
          <w:spacing w:val="0"/>
          <w:shd w:val="clear" w:fill="FFFFFF"/>
        </w:rPr>
        <w:t>档案管理</w:t>
      </w:r>
    </w:p>
    <w:p w14:paraId="76901389">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500" w:lineRule="exact"/>
        <w:ind w:left="0" w:right="0"/>
        <w:jc w:val="left"/>
        <w:textAlignment w:val="auto"/>
      </w:pPr>
    </w:p>
    <w:p w14:paraId="2AD3ABAA">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line="500" w:lineRule="exact"/>
        <w:ind w:left="0" w:right="0" w:firstLine="0"/>
        <w:jc w:val="left"/>
        <w:textAlignment w:val="auto"/>
        <w:rPr>
          <w:rFonts w:hint="default" w:ascii="Segoe UI" w:hAnsi="Segoe UI" w:eastAsia="Segoe UI" w:cs="Segoe UI"/>
          <w:i w:val="0"/>
          <w:iCs w:val="0"/>
          <w:caps w:val="0"/>
          <w:color w:val="1C1F23"/>
          <w:spacing w:val="0"/>
          <w:sz w:val="27"/>
          <w:szCs w:val="27"/>
        </w:rPr>
      </w:pPr>
      <w:r>
        <w:rPr>
          <w:rFonts w:hint="default" w:ascii="Segoe UI" w:hAnsi="Segoe UI" w:eastAsia="Segoe UI" w:cs="Segoe UI"/>
          <w:i w:val="0"/>
          <w:iCs w:val="0"/>
          <w:caps w:val="0"/>
          <w:color w:val="1C1F23"/>
          <w:spacing w:val="0"/>
          <w:kern w:val="0"/>
          <w:sz w:val="27"/>
          <w:szCs w:val="27"/>
          <w:shd w:val="clear" w:fill="FFFFFF"/>
          <w:lang w:val="en-US" w:eastAsia="zh-CN" w:bidi="ar"/>
        </w:rPr>
        <w:t>建立安全生产事故档案，将事故报告、调查处理报告、应急救援记录、统计分析资料、整改措施落实情况等与事故有关的所有文件资料进行归档保存，档案保存期限按照国家有关规定执行。</w:t>
      </w:r>
    </w:p>
    <w:p w14:paraId="1D25CAF0">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0"/>
        <w:jc w:val="left"/>
        <w:textAlignment w:val="auto"/>
        <w:rPr>
          <w:rFonts w:hint="default" w:ascii="Segoe UI" w:hAnsi="Segoe UI" w:eastAsia="Segoe UI" w:cs="Segoe UI"/>
          <w:i w:val="0"/>
          <w:iCs w:val="0"/>
          <w:caps w:val="0"/>
          <w:color w:val="1C1F23"/>
          <w:spacing w:val="0"/>
          <w:sz w:val="27"/>
          <w:szCs w:val="27"/>
        </w:rPr>
      </w:pPr>
    </w:p>
    <w:p w14:paraId="717FB4F5">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0"/>
        <w:jc w:val="left"/>
        <w:textAlignment w:val="auto"/>
        <w:rPr>
          <w:rFonts w:hint="default" w:ascii="Segoe UI" w:hAnsi="Segoe UI" w:eastAsia="Segoe UI" w:cs="Segoe UI"/>
          <w:i w:val="0"/>
          <w:iCs w:val="0"/>
          <w:caps w:val="0"/>
          <w:color w:val="1C1F23"/>
          <w:spacing w:val="0"/>
          <w:sz w:val="27"/>
          <w:szCs w:val="27"/>
        </w:rPr>
      </w:pPr>
    </w:p>
    <w:p w14:paraId="3CB809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96" w:beforeAutospacing="0" w:after="0" w:afterAutospacing="1" w:line="500" w:lineRule="exact"/>
        <w:ind w:left="0" w:leftChars="0"/>
        <w:textAlignment w:val="auto"/>
        <w:rPr>
          <w:sz w:val="28"/>
        </w:rPr>
      </w:pPr>
    </w:p>
    <w:p w14:paraId="2C374681">
      <w:pPr>
        <w:keepNext w:val="0"/>
        <w:keepLines w:val="0"/>
        <w:pageBreakBefore w:val="0"/>
        <w:numPr>
          <w:ilvl w:val="0"/>
          <w:numId w:val="0"/>
        </w:numPr>
        <w:tabs>
          <w:tab w:val="left" w:pos="9433"/>
        </w:tabs>
        <w:kinsoku/>
        <w:wordWrap/>
        <w:overflowPunct/>
        <w:topLinePunct w:val="0"/>
        <w:autoSpaceDE/>
        <w:autoSpaceDN/>
        <w:bidi w:val="0"/>
        <w:adjustRightInd/>
        <w:snapToGrid/>
        <w:spacing w:line="500" w:lineRule="exact"/>
        <w:ind w:left="0"/>
        <w:jc w:val="left"/>
        <w:textAlignment w:val="auto"/>
        <w:rPr>
          <w:rFonts w:hint="default" w:ascii="宋体" w:hAnsi="宋体" w:eastAsia="宋体" w:cs="宋体"/>
          <w:sz w:val="28"/>
          <w:szCs w:val="28"/>
          <w:lang w:val="en-US" w:eastAsia="zh-CN"/>
        </w:rPr>
      </w:pPr>
    </w:p>
    <w:p w14:paraId="07FAF4A7">
      <w:pPr>
        <w:keepNext w:val="0"/>
        <w:keepLines w:val="0"/>
        <w:pageBreakBefore w:val="0"/>
        <w:numPr>
          <w:ilvl w:val="0"/>
          <w:numId w:val="0"/>
        </w:numPr>
        <w:tabs>
          <w:tab w:val="left" w:pos="9433"/>
        </w:tabs>
        <w:kinsoku/>
        <w:wordWrap/>
        <w:overflowPunct/>
        <w:topLinePunct w:val="0"/>
        <w:autoSpaceDE/>
        <w:autoSpaceDN/>
        <w:bidi w:val="0"/>
        <w:adjustRightInd/>
        <w:snapToGrid/>
        <w:spacing w:line="500" w:lineRule="exact"/>
        <w:ind w:left="0"/>
        <w:jc w:val="left"/>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72E0A"/>
    <w:multiLevelType w:val="multilevel"/>
    <w:tmpl w:val="80C72E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B20B552"/>
    <w:multiLevelType w:val="multilevel"/>
    <w:tmpl w:val="8B20B5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E2B6C51"/>
    <w:multiLevelType w:val="multilevel"/>
    <w:tmpl w:val="8E2B6C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2F01D27"/>
    <w:multiLevelType w:val="multilevel"/>
    <w:tmpl w:val="92F01D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94D6C80"/>
    <w:multiLevelType w:val="multilevel"/>
    <w:tmpl w:val="994D6C8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458A6A5"/>
    <w:multiLevelType w:val="multilevel"/>
    <w:tmpl w:val="A458A6A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A4B21B8C"/>
    <w:multiLevelType w:val="multilevel"/>
    <w:tmpl w:val="A4B21B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A680C6F6"/>
    <w:multiLevelType w:val="multilevel"/>
    <w:tmpl w:val="A680C6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B00D3418"/>
    <w:multiLevelType w:val="multilevel"/>
    <w:tmpl w:val="B00D34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B6AC8947"/>
    <w:multiLevelType w:val="multilevel"/>
    <w:tmpl w:val="B6AC894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B8B85446"/>
    <w:multiLevelType w:val="multilevel"/>
    <w:tmpl w:val="B8B854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B92A40D3"/>
    <w:multiLevelType w:val="multilevel"/>
    <w:tmpl w:val="B92A40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B99E8AC6"/>
    <w:multiLevelType w:val="multilevel"/>
    <w:tmpl w:val="B99E8A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BA4A51E7"/>
    <w:multiLevelType w:val="multilevel"/>
    <w:tmpl w:val="BA4A51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BC8BC762"/>
    <w:multiLevelType w:val="multilevel"/>
    <w:tmpl w:val="BC8BC7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BF766A36"/>
    <w:multiLevelType w:val="multilevel"/>
    <w:tmpl w:val="BF766A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C3744936"/>
    <w:multiLevelType w:val="multilevel"/>
    <w:tmpl w:val="C37449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D2DC7C4D"/>
    <w:multiLevelType w:val="multilevel"/>
    <w:tmpl w:val="D2DC7C4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D3EB330E"/>
    <w:multiLevelType w:val="multilevel"/>
    <w:tmpl w:val="D3EB33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D56045F9"/>
    <w:multiLevelType w:val="multilevel"/>
    <w:tmpl w:val="D56045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D6BF1A50"/>
    <w:multiLevelType w:val="multilevel"/>
    <w:tmpl w:val="D6BF1A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DBE8F6F1"/>
    <w:multiLevelType w:val="multilevel"/>
    <w:tmpl w:val="DBE8F6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DEFEB594"/>
    <w:multiLevelType w:val="multilevel"/>
    <w:tmpl w:val="DEFEB5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E4BFEC81"/>
    <w:multiLevelType w:val="multilevel"/>
    <w:tmpl w:val="E4BFEC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EB66D2CD"/>
    <w:multiLevelType w:val="multilevel"/>
    <w:tmpl w:val="EB66D2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EC628DAD"/>
    <w:multiLevelType w:val="multilevel"/>
    <w:tmpl w:val="EC628DA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F448FD5A"/>
    <w:multiLevelType w:val="multilevel"/>
    <w:tmpl w:val="F448FD5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FB275D99"/>
    <w:multiLevelType w:val="multilevel"/>
    <w:tmpl w:val="FB275D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01A72E29"/>
    <w:multiLevelType w:val="multilevel"/>
    <w:tmpl w:val="01A72E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9">
    <w:nsid w:val="039670BD"/>
    <w:multiLevelType w:val="multilevel"/>
    <w:tmpl w:val="039670B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03DBAC1D"/>
    <w:multiLevelType w:val="multilevel"/>
    <w:tmpl w:val="03DBAC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092A88C1"/>
    <w:multiLevelType w:val="multilevel"/>
    <w:tmpl w:val="092A88C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2">
    <w:nsid w:val="0B91AE03"/>
    <w:multiLevelType w:val="multilevel"/>
    <w:tmpl w:val="0B91AE0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0E7BE7C5"/>
    <w:multiLevelType w:val="multilevel"/>
    <w:tmpl w:val="0E7BE7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0EAC15C7"/>
    <w:multiLevelType w:val="multilevel"/>
    <w:tmpl w:val="0EAC15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5">
    <w:nsid w:val="1BE15D5D"/>
    <w:multiLevelType w:val="multilevel"/>
    <w:tmpl w:val="1BE15D5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6">
    <w:nsid w:val="25389D85"/>
    <w:multiLevelType w:val="multilevel"/>
    <w:tmpl w:val="25389D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282E9765"/>
    <w:multiLevelType w:val="multilevel"/>
    <w:tmpl w:val="282E976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8">
    <w:nsid w:val="38418ED9"/>
    <w:multiLevelType w:val="multilevel"/>
    <w:tmpl w:val="38418ED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3921CB62"/>
    <w:multiLevelType w:val="multilevel"/>
    <w:tmpl w:val="3921CB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4A9C078C"/>
    <w:multiLevelType w:val="multilevel"/>
    <w:tmpl w:val="4A9C07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4CFF3D4A"/>
    <w:multiLevelType w:val="multilevel"/>
    <w:tmpl w:val="4CFF3D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2">
    <w:nsid w:val="50A538DA"/>
    <w:multiLevelType w:val="multilevel"/>
    <w:tmpl w:val="50A538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3">
    <w:nsid w:val="57457FCE"/>
    <w:multiLevelType w:val="multilevel"/>
    <w:tmpl w:val="57457F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4">
    <w:nsid w:val="5759E3AF"/>
    <w:multiLevelType w:val="multilevel"/>
    <w:tmpl w:val="5759E3A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5">
    <w:nsid w:val="5CA36364"/>
    <w:multiLevelType w:val="multilevel"/>
    <w:tmpl w:val="5CA363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6152567C"/>
    <w:multiLevelType w:val="multilevel"/>
    <w:tmpl w:val="615256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7">
    <w:nsid w:val="63E20A43"/>
    <w:multiLevelType w:val="multilevel"/>
    <w:tmpl w:val="63E20A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8">
    <w:nsid w:val="6476767D"/>
    <w:multiLevelType w:val="multilevel"/>
    <w:tmpl w:val="647676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64E8177D"/>
    <w:multiLevelType w:val="multilevel"/>
    <w:tmpl w:val="64E817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0">
    <w:nsid w:val="64FBCD37"/>
    <w:multiLevelType w:val="multilevel"/>
    <w:tmpl w:val="64FBCD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659B16C0"/>
    <w:multiLevelType w:val="multilevel"/>
    <w:tmpl w:val="659B16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2">
    <w:nsid w:val="6919BDE2"/>
    <w:multiLevelType w:val="multilevel"/>
    <w:tmpl w:val="6919BD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3">
    <w:nsid w:val="6D5C3CEC"/>
    <w:multiLevelType w:val="multilevel"/>
    <w:tmpl w:val="6D5C3C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4">
    <w:nsid w:val="74BB1341"/>
    <w:multiLevelType w:val="multilevel"/>
    <w:tmpl w:val="74BB134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5">
    <w:nsid w:val="773D5D9F"/>
    <w:multiLevelType w:val="multilevel"/>
    <w:tmpl w:val="773D5D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6">
    <w:nsid w:val="79FC1AE4"/>
    <w:multiLevelType w:val="multilevel"/>
    <w:tmpl w:val="79FC1AE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7F30F894"/>
    <w:multiLevelType w:val="multilevel"/>
    <w:tmpl w:val="7F30F8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32"/>
  </w:num>
  <w:num w:numId="2">
    <w:abstractNumId w:val="56"/>
  </w:num>
  <w:num w:numId="3">
    <w:abstractNumId w:val="57"/>
  </w:num>
  <w:num w:numId="4">
    <w:abstractNumId w:val="15"/>
  </w:num>
  <w:num w:numId="5">
    <w:abstractNumId w:val="41"/>
  </w:num>
  <w:num w:numId="6">
    <w:abstractNumId w:val="16"/>
  </w:num>
  <w:num w:numId="7">
    <w:abstractNumId w:val="11"/>
  </w:num>
  <w:num w:numId="8">
    <w:abstractNumId w:val="23"/>
  </w:num>
  <w:num w:numId="9">
    <w:abstractNumId w:val="26"/>
  </w:num>
  <w:num w:numId="10">
    <w:abstractNumId w:val="6"/>
  </w:num>
  <w:num w:numId="11">
    <w:abstractNumId w:val="52"/>
  </w:num>
  <w:num w:numId="12">
    <w:abstractNumId w:val="36"/>
  </w:num>
  <w:num w:numId="13">
    <w:abstractNumId w:val="7"/>
  </w:num>
  <w:num w:numId="14">
    <w:abstractNumId w:val="18"/>
  </w:num>
  <w:num w:numId="15">
    <w:abstractNumId w:val="35"/>
  </w:num>
  <w:num w:numId="16">
    <w:abstractNumId w:val="27"/>
  </w:num>
  <w:num w:numId="17">
    <w:abstractNumId w:val="37"/>
  </w:num>
  <w:num w:numId="18">
    <w:abstractNumId w:val="22"/>
  </w:num>
  <w:num w:numId="19">
    <w:abstractNumId w:val="0"/>
  </w:num>
  <w:num w:numId="20">
    <w:abstractNumId w:val="3"/>
  </w:num>
  <w:num w:numId="21">
    <w:abstractNumId w:val="47"/>
  </w:num>
  <w:num w:numId="22">
    <w:abstractNumId w:val="48"/>
  </w:num>
  <w:num w:numId="23">
    <w:abstractNumId w:val="17"/>
  </w:num>
  <w:num w:numId="24">
    <w:abstractNumId w:val="8"/>
  </w:num>
  <w:num w:numId="25">
    <w:abstractNumId w:val="38"/>
  </w:num>
  <w:num w:numId="26">
    <w:abstractNumId w:val="40"/>
  </w:num>
  <w:num w:numId="27">
    <w:abstractNumId w:val="29"/>
  </w:num>
  <w:num w:numId="28">
    <w:abstractNumId w:val="30"/>
  </w:num>
  <w:num w:numId="29">
    <w:abstractNumId w:val="54"/>
  </w:num>
  <w:num w:numId="30">
    <w:abstractNumId w:val="45"/>
  </w:num>
  <w:num w:numId="31">
    <w:abstractNumId w:val="53"/>
  </w:num>
  <w:num w:numId="32">
    <w:abstractNumId w:val="24"/>
  </w:num>
  <w:num w:numId="33">
    <w:abstractNumId w:val="1"/>
  </w:num>
  <w:num w:numId="34">
    <w:abstractNumId w:val="2"/>
  </w:num>
  <w:num w:numId="35">
    <w:abstractNumId w:val="14"/>
  </w:num>
  <w:num w:numId="36">
    <w:abstractNumId w:val="20"/>
  </w:num>
  <w:num w:numId="37">
    <w:abstractNumId w:val="12"/>
  </w:num>
  <w:num w:numId="38">
    <w:abstractNumId w:val="50"/>
  </w:num>
  <w:num w:numId="39">
    <w:abstractNumId w:val="10"/>
  </w:num>
  <w:num w:numId="40">
    <w:abstractNumId w:val="39"/>
  </w:num>
  <w:num w:numId="41">
    <w:abstractNumId w:val="3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9"/>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55"/>
  </w:num>
  <w:num w:numId="55">
    <w:abstractNumId w:val="42"/>
  </w:num>
  <w:num w:numId="56">
    <w:abstractNumId w:val="49"/>
  </w:num>
  <w:num w:numId="57">
    <w:abstractNumId w:val="4"/>
  </w:num>
  <w:num w:numId="58">
    <w:abstractNumId w:val="28"/>
  </w:num>
  <w:num w:numId="59">
    <w:abstractNumId w:val="33"/>
  </w:num>
  <w:num w:numId="60">
    <w:abstractNumId w:val="51"/>
  </w:num>
  <w:num w:numId="61">
    <w:abstractNumId w:val="46"/>
  </w:num>
  <w:num w:numId="62">
    <w:abstractNumId w:val="25"/>
  </w:num>
  <w:num w:numId="63">
    <w:abstractNumId w:val="21"/>
  </w:num>
  <w:num w:numId="64">
    <w:abstractNumId w:val="13"/>
  </w:num>
  <w:num w:numId="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YjgzNDVmNjVhY2QyZTk0NWQ0MDExNWUzNGQ3YjQifQ=="/>
  </w:docVars>
  <w:rsids>
    <w:rsidRoot w:val="00000000"/>
    <w:rsid w:val="00E52F76"/>
    <w:rsid w:val="043F0667"/>
    <w:rsid w:val="09706338"/>
    <w:rsid w:val="0AFA5870"/>
    <w:rsid w:val="0D462EC3"/>
    <w:rsid w:val="10C77FA2"/>
    <w:rsid w:val="14861F22"/>
    <w:rsid w:val="18BE68E5"/>
    <w:rsid w:val="22B401C9"/>
    <w:rsid w:val="23442203"/>
    <w:rsid w:val="278B1A77"/>
    <w:rsid w:val="281F026C"/>
    <w:rsid w:val="2A7E32E4"/>
    <w:rsid w:val="32BE2A35"/>
    <w:rsid w:val="32E15D42"/>
    <w:rsid w:val="3E2C6A82"/>
    <w:rsid w:val="3EB006BD"/>
    <w:rsid w:val="3F5D398E"/>
    <w:rsid w:val="4968786D"/>
    <w:rsid w:val="49F556C2"/>
    <w:rsid w:val="4AE657B7"/>
    <w:rsid w:val="4D151ABA"/>
    <w:rsid w:val="507F36BA"/>
    <w:rsid w:val="537C4477"/>
    <w:rsid w:val="56CD148F"/>
    <w:rsid w:val="5B417F1E"/>
    <w:rsid w:val="62A72D5C"/>
    <w:rsid w:val="661E1367"/>
    <w:rsid w:val="676919B2"/>
    <w:rsid w:val="686C225D"/>
    <w:rsid w:val="689D6D35"/>
    <w:rsid w:val="6B454EC0"/>
    <w:rsid w:val="72E871A5"/>
    <w:rsid w:val="73C67E52"/>
    <w:rsid w:val="74117D47"/>
    <w:rsid w:val="75EF55F1"/>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1337</Words>
  <Characters>1337</Characters>
  <Lines>0</Lines>
  <Paragraphs>0</Paragraphs>
  <TotalTime>29</TotalTime>
  <ScaleCrop>false</ScaleCrop>
  <LinksUpToDate>false</LinksUpToDate>
  <CharactersWithSpaces>1339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2024-09-13T07:25:00Z</dcterms:created>
  <dc:creator>Administrator</dc:creator>
  <cp:lastModifiedBy>。</cp:lastModifiedBy>
  <cp:lastPrinted>2024-10-13T02:23:00Z</cp:lastPrinted>
  <dcterms:modified xsi:type="dcterms:W3CDTF">2024-11-23T03:07:02Z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5BE1EEBA844C4E93BF22CF9D2129FB6A_12</vt:lpwstr>
  </property>
</Properties>
</file>