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23FB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jc w:val="center"/>
        <w:textAlignment w:val="auto"/>
        <w:rPr>
          <w:rFonts w:hint="eastAsia" w:cs="宋体"/>
          <w:b/>
          <w:bCs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</w:pPr>
      <w:r>
        <w:rPr>
          <w:rFonts w:hint="eastAsia" w:cs="宋体"/>
          <w:b/>
          <w:bCs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  <w:t>南充市仁和圣亚物业管理有限公司</w:t>
      </w:r>
    </w:p>
    <w:p w14:paraId="4B69E3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jc w:val="center"/>
        <w:textAlignment w:val="auto"/>
        <w:rPr>
          <w:rFonts w:hint="eastAsia" w:cs="宋体"/>
          <w:b/>
          <w:bCs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</w:pPr>
      <w:bookmarkStart w:id="0" w:name="_GoBack"/>
      <w:r>
        <w:rPr>
          <w:rFonts w:hint="eastAsia" w:cs="宋体"/>
          <w:b/>
          <w:bCs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  <w:t>特种设备安全管理制度</w:t>
      </w:r>
    </w:p>
    <w:bookmarkEnd w:id="0"/>
    <w:p w14:paraId="50AA8A2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一、目的与原则</w:t>
      </w:r>
    </w:p>
    <w:p w14:paraId="42369E5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目的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：保障特种设备的安全运行，预防和减少特种设备事故的发生，保护员工和业主的生命财产安全。</w:t>
      </w:r>
    </w:p>
    <w:p w14:paraId="5F123F0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原则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：坚持“安全第一、预防为主、综合治理”的方针，建立健全特种设备安全管理制度，确保特种设备的安全使用。</w:t>
      </w:r>
    </w:p>
    <w:p w14:paraId="392A5D0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二、适用范围</w:t>
      </w:r>
    </w:p>
    <w:p w14:paraId="51A22F1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本制度适用于物业公司内部所有特种设备的安全管理，包括但不限于电梯、锅炉、压力容器、起重机械等。</w:t>
      </w:r>
    </w:p>
    <w:p w14:paraId="7B1AE93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三、职责分工</w:t>
      </w:r>
    </w:p>
    <w:p w14:paraId="208ECF21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物业公司总经理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：是特种设备安全的主要责任者，应全面负责公司特种设备的安全管理，包括建立健全特种设备安全责任制、组织制定安全规章制度和操作规程等。</w:t>
      </w:r>
    </w:p>
    <w:p w14:paraId="08CECAC5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特种设备安全管理人员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：应经特种设备安全监督管理部门考核合格，取得相应的资格证书后，方可从事管理工作。负责特种设备的安全检查、维护保养、应急预案的制定与实施等。</w:t>
      </w:r>
    </w:p>
    <w:p w14:paraId="70DB4567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特种设备操作人员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：应经过专业培训，取得相应的操作证书后，方可上岗操作。负责特种设备的日常操作、巡回检查和记录等。</w:t>
      </w:r>
    </w:p>
    <w:p w14:paraId="310075E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四、特种设备注册登记与检验</w:t>
      </w:r>
    </w:p>
    <w:p w14:paraId="2B394E3F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注册登记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：特种设备在投入使用前或投入使用后30日内，由使用部门负责向市质量技术监督部门办理注册登记。</w:t>
      </w:r>
    </w:p>
    <w:p w14:paraId="2F796596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检验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：特种设备应依法进行检验检测，并定期进行维护保养。物业公司应配合相关部门的监督检查，对发现的问题及时进行整改。</w:t>
      </w:r>
    </w:p>
    <w:p w14:paraId="3927174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、特种设备安全管理</w:t>
      </w:r>
    </w:p>
    <w:p w14:paraId="6EC7B517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安全管理制度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：物业公司应建立特种设备安全管理制度，明确各级管理人员和操作人员的安全职责，确保安全管理的有效实施。</w:t>
      </w:r>
    </w:p>
    <w:p w14:paraId="5265603A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安全检查与维护保养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：物业公司应定期对特种设备进行检查和维护保养，及时发现和消除安全隐患，防止事故发生。</w:t>
      </w:r>
    </w:p>
    <w:p w14:paraId="4878F397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安全教育与培训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：物业公司应定期对特种设备操作人员进行安全教育和培训，提高其安全意识和操作技能。</w:t>
      </w:r>
    </w:p>
    <w:p w14:paraId="2E6F42D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、应急预案与事故处理</w:t>
      </w:r>
    </w:p>
    <w:p w14:paraId="7E8E656F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应急预案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：物业公司应针对可能发生的特种设备事故，制定应急预案，明确应急响应流程和责任人，确保事故发生时能够迅速、有效地开展应急救援工作。</w:t>
      </w:r>
    </w:p>
    <w:p w14:paraId="457E034A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事故处理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：特种设备发生事故时，物业公司应立即启动应急预案，组织专业人员实施救援，同时向相关部门报告事故情况，积极配合相关部门开展调查和处理工作。</w:t>
      </w:r>
    </w:p>
    <w:p w14:paraId="64293F6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、责任追究</w:t>
      </w:r>
    </w:p>
    <w:p w14:paraId="4F383E8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对违反特种设备安全管理制度的行为，物业公司应依法依规进行责任追究，确保制度的严肃性和有效性。</w:t>
      </w:r>
    </w:p>
    <w:p w14:paraId="3A02B5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13E734"/>
    <w:multiLevelType w:val="singleLevel"/>
    <w:tmpl w:val="8413E73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D5FBB24"/>
    <w:multiLevelType w:val="singleLevel"/>
    <w:tmpl w:val="9D5FBB2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CC0707B1"/>
    <w:multiLevelType w:val="singleLevel"/>
    <w:tmpl w:val="CC0707B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EB4F800B"/>
    <w:multiLevelType w:val="singleLevel"/>
    <w:tmpl w:val="EB4F800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6DAB5D46"/>
    <w:multiLevelType w:val="singleLevel"/>
    <w:tmpl w:val="6DAB5D4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ZDBhMGQ4NDNmOWMxOTE3NTA5YTkzMTE5NmNkZTAifQ=="/>
  </w:docVars>
  <w:rsids>
    <w:rsidRoot w:val="38D2487E"/>
    <w:rsid w:val="38D2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2024-11-21T08:14:00Z</dcterms:created>
  <dc:creator>哦</dc:creator>
  <cp:lastModifiedBy>哦</cp:lastModifiedBy>
  <dcterms:modified xsi:type="dcterms:W3CDTF">2024-11-21T08:16:53Z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10BE90E262AE48D29B9EFF8AE3B49293_11</vt:lpwstr>
  </property>
</Properties>
</file>